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582A90" w:rsidTr="00582A90">
        <w:tc>
          <w:tcPr>
            <w:tcW w:w="4843" w:type="dxa"/>
            <w:tcBorders>
              <w:bottom w:val="single" w:sz="4" w:space="0" w:color="auto"/>
            </w:tcBorders>
            <w:shd w:val="clear" w:color="auto" w:fill="auto"/>
          </w:tcPr>
          <w:p w:rsidR="001667B6" w:rsidRPr="00582A90" w:rsidRDefault="001667B6" w:rsidP="00582A90">
            <w:pPr>
              <w:bidi/>
              <w:rPr>
                <w:rFonts w:ascii="Arabic Typesetting" w:hAnsi="Arabic Typesetting" w:cs="Arabic Typesetting"/>
                <w:sz w:val="36"/>
                <w:szCs w:val="36"/>
                <w:rtl/>
                <w:lang w:bidi="ar-EG"/>
              </w:rPr>
            </w:pPr>
          </w:p>
        </w:tc>
        <w:tc>
          <w:tcPr>
            <w:tcW w:w="4223" w:type="dxa"/>
            <w:tcBorders>
              <w:bottom w:val="single" w:sz="4" w:space="0" w:color="auto"/>
            </w:tcBorders>
            <w:shd w:val="clear" w:color="auto" w:fill="auto"/>
          </w:tcPr>
          <w:p w:rsidR="001667B6" w:rsidRPr="00582A90" w:rsidRDefault="0039283A" w:rsidP="00582A90">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shd w:val="clear" w:color="auto" w:fill="auto"/>
          </w:tcPr>
          <w:p w:rsidR="001667B6" w:rsidRPr="00582A90" w:rsidRDefault="001667B6" w:rsidP="001667B6">
            <w:pPr>
              <w:rPr>
                <w:b/>
                <w:bCs/>
                <w:sz w:val="40"/>
                <w:szCs w:val="40"/>
              </w:rPr>
            </w:pPr>
            <w:r w:rsidRPr="00582A90">
              <w:rPr>
                <w:b/>
                <w:bCs/>
                <w:sz w:val="40"/>
                <w:szCs w:val="40"/>
              </w:rPr>
              <w:t>A</w:t>
            </w:r>
          </w:p>
        </w:tc>
      </w:tr>
      <w:tr w:rsidR="001667B6" w:rsidRPr="00582A90" w:rsidTr="00582A90">
        <w:trPr>
          <w:trHeight w:val="333"/>
        </w:trPr>
        <w:tc>
          <w:tcPr>
            <w:tcW w:w="9571" w:type="dxa"/>
            <w:gridSpan w:val="3"/>
            <w:tcBorders>
              <w:top w:val="single" w:sz="4" w:space="0" w:color="auto"/>
            </w:tcBorders>
            <w:shd w:val="clear" w:color="auto" w:fill="auto"/>
            <w:vAlign w:val="bottom"/>
          </w:tcPr>
          <w:p w:rsidR="00B6101C" w:rsidRPr="00B6101C" w:rsidRDefault="00E6094F" w:rsidP="009A46F6">
            <w:pPr>
              <w:pStyle w:val="DocumentCodeAR"/>
              <w:bidi/>
              <w:rPr>
                <w:rtl/>
                <w:lang w:bidi="ar-EG"/>
              </w:rPr>
            </w:pPr>
            <w:r>
              <w:t>WIPO/</w:t>
            </w:r>
            <w:r w:rsidR="00822B72">
              <w:t>ACE</w:t>
            </w:r>
            <w:r w:rsidR="00100F97">
              <w:t>/</w:t>
            </w:r>
            <w:r w:rsidR="00822B72">
              <w:t>9</w:t>
            </w:r>
            <w:r w:rsidR="00B6101C" w:rsidRPr="00B6101C">
              <w:t>/</w:t>
            </w:r>
            <w:r w:rsidR="009A46F6">
              <w:t>9</w:t>
            </w:r>
          </w:p>
        </w:tc>
      </w:tr>
      <w:tr w:rsidR="001667B6" w:rsidRPr="00582A90" w:rsidTr="00582A90">
        <w:tc>
          <w:tcPr>
            <w:tcW w:w="9571" w:type="dxa"/>
            <w:gridSpan w:val="3"/>
            <w:shd w:val="clear" w:color="auto" w:fill="auto"/>
          </w:tcPr>
          <w:p w:rsidR="001667B6" w:rsidRPr="00B6101C" w:rsidRDefault="00B6101C" w:rsidP="0086359A">
            <w:pPr>
              <w:pStyle w:val="DocumentLanguageAR"/>
              <w:bidi/>
              <w:rPr>
                <w:rtl/>
                <w:lang w:bidi="ar-EG"/>
              </w:rPr>
            </w:pPr>
            <w:r w:rsidRPr="00B6101C">
              <w:rPr>
                <w:rFonts w:hint="cs"/>
                <w:rtl/>
              </w:rPr>
              <w:t xml:space="preserve">الأصل: </w:t>
            </w:r>
            <w:r w:rsidR="0086359A">
              <w:rPr>
                <w:rFonts w:hint="cs"/>
                <w:rtl/>
              </w:rPr>
              <w:t>بالإنكليزية</w:t>
            </w:r>
          </w:p>
        </w:tc>
      </w:tr>
      <w:tr w:rsidR="001667B6" w:rsidRPr="00582A90" w:rsidTr="00582A90">
        <w:tc>
          <w:tcPr>
            <w:tcW w:w="9571" w:type="dxa"/>
            <w:gridSpan w:val="3"/>
            <w:shd w:val="clear" w:color="auto" w:fill="auto"/>
          </w:tcPr>
          <w:p w:rsidR="001667B6" w:rsidRPr="00B6101C" w:rsidRDefault="00B6101C" w:rsidP="0086359A">
            <w:pPr>
              <w:pStyle w:val="DocumentDateAR"/>
              <w:bidi/>
              <w:rPr>
                <w:rtl/>
              </w:rPr>
            </w:pPr>
            <w:r w:rsidRPr="00B6101C">
              <w:rPr>
                <w:rFonts w:hint="cs"/>
                <w:rtl/>
              </w:rPr>
              <w:t xml:space="preserve">التاريخ: </w:t>
            </w:r>
            <w:r w:rsidR="0086359A">
              <w:rPr>
                <w:rFonts w:hint="cs"/>
                <w:rtl/>
              </w:rPr>
              <w:t>20</w:t>
            </w:r>
            <w:r w:rsidRPr="00B6101C">
              <w:rPr>
                <w:rFonts w:hint="cs"/>
                <w:rtl/>
              </w:rPr>
              <w:t xml:space="preserve"> </w:t>
            </w:r>
            <w:r w:rsidR="0086359A">
              <w:rPr>
                <w:rFonts w:hint="cs"/>
                <w:rtl/>
              </w:rPr>
              <w:t xml:space="preserve">ديسمبر </w:t>
            </w:r>
            <w:r w:rsidR="00190B6D">
              <w:rPr>
                <w:rFonts w:hint="cs"/>
                <w:rtl/>
              </w:rPr>
              <w:t>201</w:t>
            </w:r>
            <w:r w:rsidR="0086359A">
              <w:rPr>
                <w:rFonts w:hint="cs"/>
                <w:rtl/>
              </w:rPr>
              <w:t>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lang w:bidi="ar-EG"/>
        </w:rPr>
      </w:pPr>
    </w:p>
    <w:p w:rsidR="00F27305" w:rsidRDefault="00F27305" w:rsidP="00F27305">
      <w:pPr>
        <w:bidi/>
        <w:spacing w:line="360" w:lineRule="exact"/>
        <w:rPr>
          <w:rFonts w:ascii="Arabic Typesetting" w:hAnsi="Arabic Typesetting" w:cs="Arabic Typesetting"/>
          <w:sz w:val="36"/>
          <w:szCs w:val="36"/>
          <w:rtl/>
        </w:rPr>
      </w:pPr>
    </w:p>
    <w:p w:rsidR="001667B6" w:rsidRPr="00100F97" w:rsidRDefault="00822B72" w:rsidP="00470628">
      <w:pPr>
        <w:pStyle w:val="MeetingTitleAR"/>
        <w:bidi/>
        <w:ind w:right="550"/>
        <w:rPr>
          <w:rtl/>
        </w:rPr>
      </w:pPr>
      <w:r>
        <w:rPr>
          <w:rFonts w:hint="cs"/>
          <w:rtl/>
        </w:rPr>
        <w:t>اللجنة الاستشارية المعنية بالإنفاذ</w:t>
      </w:r>
    </w:p>
    <w:p w:rsidR="001667B6" w:rsidRDefault="001667B6" w:rsidP="001667B6">
      <w:pPr>
        <w:bidi/>
        <w:spacing w:line="360" w:lineRule="exact"/>
        <w:rPr>
          <w:rFonts w:ascii="Arabic Typesetting" w:hAnsi="Arabic Typesetting" w:cs="Arabic Typesetting"/>
          <w:sz w:val="36"/>
          <w:szCs w:val="36"/>
          <w:rtl/>
          <w:lang w:bidi="ar-EG"/>
        </w:rPr>
      </w:pPr>
    </w:p>
    <w:p w:rsidR="001667B6" w:rsidRPr="00783D11" w:rsidRDefault="00F27305" w:rsidP="00822B72">
      <w:pPr>
        <w:pStyle w:val="MeetingSessionAR"/>
        <w:bidi/>
        <w:rPr>
          <w:rFonts w:ascii="Cambria Math" w:hAnsi="Cambria Math"/>
          <w:rtl/>
        </w:rPr>
      </w:pPr>
      <w:r w:rsidRPr="00783D11">
        <w:rPr>
          <w:rFonts w:ascii="Cambria Math" w:hAnsi="Cambria Math"/>
          <w:rtl/>
        </w:rPr>
        <w:t xml:space="preserve">الدورة </w:t>
      </w:r>
      <w:r w:rsidR="00822B72">
        <w:rPr>
          <w:rFonts w:ascii="Cambria Math" w:hAnsi="Cambria Math" w:hint="cs"/>
          <w:rtl/>
        </w:rPr>
        <w:t>التاسعة</w:t>
      </w:r>
    </w:p>
    <w:p w:rsidR="00D61541" w:rsidRPr="00D61541" w:rsidRDefault="00D61541" w:rsidP="00822B72">
      <w:pPr>
        <w:pStyle w:val="MeetingDatesAR"/>
        <w:bidi/>
        <w:rPr>
          <w:rtl/>
        </w:rPr>
      </w:pPr>
      <w:r w:rsidRPr="00D61541">
        <w:rPr>
          <w:rFonts w:hint="cs"/>
          <w:rtl/>
        </w:rPr>
        <w:t xml:space="preserve">جنيف، من </w:t>
      </w:r>
      <w:r w:rsidR="00822B72">
        <w:rPr>
          <w:rFonts w:hint="cs"/>
          <w:rtl/>
        </w:rPr>
        <w:t>3</w:t>
      </w:r>
      <w:r w:rsidR="00100F97">
        <w:rPr>
          <w:rFonts w:hint="cs"/>
          <w:rtl/>
        </w:rPr>
        <w:t xml:space="preserve"> إلى </w:t>
      </w:r>
      <w:r w:rsidR="00822B72">
        <w:rPr>
          <w:rFonts w:hint="cs"/>
          <w:rtl/>
        </w:rPr>
        <w:t>5</w:t>
      </w:r>
      <w:r w:rsidR="00783D11">
        <w:rPr>
          <w:rFonts w:hint="cs"/>
          <w:rtl/>
        </w:rPr>
        <w:t xml:space="preserve"> </w:t>
      </w:r>
      <w:r w:rsidR="00822B72">
        <w:rPr>
          <w:rFonts w:hint="cs"/>
          <w:rtl/>
        </w:rPr>
        <w:t xml:space="preserve">مارس </w:t>
      </w:r>
      <w:r w:rsidR="00100F97">
        <w:rPr>
          <w:rFonts w:hint="cs"/>
          <w:rtl/>
        </w:rPr>
        <w:t>201</w:t>
      </w:r>
      <w:r w:rsidR="00822B72">
        <w:rPr>
          <w:rFonts w:hint="cs"/>
          <w:rtl/>
        </w:rPr>
        <w:t>4</w:t>
      </w:r>
    </w:p>
    <w:p w:rsidR="00D61541" w:rsidRDefault="00D61541" w:rsidP="00D61541">
      <w:pPr>
        <w:bidi/>
        <w:spacing w:line="360" w:lineRule="exact"/>
        <w:rPr>
          <w:rFonts w:ascii="Arabic Typesetting" w:hAnsi="Arabic Typesetting" w:cs="Arabic Typesetting"/>
          <w:sz w:val="36"/>
          <w:szCs w:val="36"/>
          <w:rtl/>
          <w:lang w:bidi="ar-EG"/>
        </w:rPr>
      </w:pPr>
    </w:p>
    <w:p w:rsidR="00D61541" w:rsidRDefault="00D61541" w:rsidP="00D61541">
      <w:pPr>
        <w:bidi/>
        <w:spacing w:line="360" w:lineRule="exact"/>
        <w:rPr>
          <w:rFonts w:ascii="Arabic Typesetting" w:hAnsi="Arabic Typesetting" w:cs="Arabic Typesetting"/>
          <w:sz w:val="36"/>
          <w:szCs w:val="36"/>
          <w:rtl/>
          <w:lang w:bidi="ar-EG"/>
        </w:rPr>
      </w:pPr>
    </w:p>
    <w:p w:rsidR="00D61541" w:rsidRPr="00D61541" w:rsidRDefault="00EA3CC5" w:rsidP="00C559A5">
      <w:pPr>
        <w:pStyle w:val="DocumentTitleAR"/>
        <w:bidi/>
        <w:rPr>
          <w:rtl/>
        </w:rPr>
      </w:pPr>
      <w:r>
        <w:rPr>
          <w:rFonts w:hint="cs"/>
          <w:rtl/>
        </w:rPr>
        <w:t xml:space="preserve">تسوية </w:t>
      </w:r>
      <w:r w:rsidR="00C559A5">
        <w:rPr>
          <w:rFonts w:hint="cs"/>
          <w:rtl/>
        </w:rPr>
        <w:t>مشكلات</w:t>
      </w:r>
      <w:r>
        <w:rPr>
          <w:rFonts w:hint="cs"/>
          <w:rtl/>
        </w:rPr>
        <w:t xml:space="preserve"> الملكية الفكرية من خلال السبل البديلة لتسوية المنازعات*</w:t>
      </w:r>
    </w:p>
    <w:p w:rsidR="00D61541" w:rsidRDefault="00D61541" w:rsidP="00C559A5">
      <w:pPr>
        <w:pStyle w:val="PreparedbyAR"/>
        <w:bidi/>
        <w:rPr>
          <w:rtl/>
          <w:lang w:bidi="ar-EG"/>
        </w:rPr>
      </w:pPr>
      <w:r w:rsidRPr="00D61541">
        <w:rPr>
          <w:rFonts w:hint="cs"/>
          <w:rtl/>
        </w:rPr>
        <w:t xml:space="preserve">من </w:t>
      </w:r>
      <w:r w:rsidRPr="00931859">
        <w:rPr>
          <w:rFonts w:hint="cs"/>
          <w:rtl/>
        </w:rPr>
        <w:t>إعداد</w:t>
      </w:r>
      <w:r w:rsidR="00BE2ED2">
        <w:rPr>
          <w:rFonts w:hint="cs"/>
          <w:rtl/>
        </w:rPr>
        <w:t xml:space="preserve"> توماس بارتون، أستاذ القانون </w:t>
      </w:r>
      <w:r w:rsidR="00BE2ED2" w:rsidRPr="00916E8D">
        <w:rPr>
          <w:rFonts w:hint="cs"/>
          <w:rtl/>
        </w:rPr>
        <w:t>والمدير المشارك</w:t>
      </w:r>
      <w:r w:rsidR="00BE2ED2">
        <w:rPr>
          <w:rFonts w:hint="cs"/>
          <w:rtl/>
        </w:rPr>
        <w:t xml:space="preserve"> في </w:t>
      </w:r>
      <w:r w:rsidR="00BE2ED2" w:rsidRPr="00182394">
        <w:rPr>
          <w:rFonts w:hint="cs"/>
          <w:rtl/>
        </w:rPr>
        <w:t xml:space="preserve">مركز تسوية </w:t>
      </w:r>
      <w:r w:rsidR="00C559A5" w:rsidRPr="00182394">
        <w:rPr>
          <w:rFonts w:hint="cs"/>
          <w:rtl/>
        </w:rPr>
        <w:t>المشكلات</w:t>
      </w:r>
      <w:r w:rsidR="00BE2ED2" w:rsidRPr="00182394">
        <w:rPr>
          <w:rFonts w:hint="cs"/>
          <w:rtl/>
        </w:rPr>
        <w:t xml:space="preserve"> المتصلة بالإبداع</w:t>
      </w:r>
      <w:r w:rsidR="00BE2ED2">
        <w:rPr>
          <w:rFonts w:hint="cs"/>
          <w:rtl/>
        </w:rPr>
        <w:t xml:space="preserve">؛ وجيمس كوبر، أستاذ القانون </w:t>
      </w:r>
      <w:r w:rsidR="00BE2ED2" w:rsidRPr="00182394">
        <w:rPr>
          <w:rFonts w:hint="cs"/>
          <w:rtl/>
        </w:rPr>
        <w:t>والمدير المشارك</w:t>
      </w:r>
      <w:r w:rsidR="00BE2ED2">
        <w:rPr>
          <w:rFonts w:hint="cs"/>
          <w:rtl/>
        </w:rPr>
        <w:t xml:space="preserve"> في </w:t>
      </w:r>
      <w:r w:rsidR="00BE2ED2" w:rsidRPr="00182394">
        <w:rPr>
          <w:rFonts w:hint="cs"/>
          <w:rtl/>
        </w:rPr>
        <w:t xml:space="preserve">مركز تسوية </w:t>
      </w:r>
      <w:r w:rsidR="00C559A5" w:rsidRPr="00182394">
        <w:rPr>
          <w:rFonts w:hint="cs"/>
          <w:rtl/>
        </w:rPr>
        <w:t>المشكلات</w:t>
      </w:r>
      <w:r w:rsidR="00BE2ED2" w:rsidRPr="00182394">
        <w:rPr>
          <w:rFonts w:hint="cs"/>
          <w:rtl/>
        </w:rPr>
        <w:t xml:space="preserve"> المتصلة بالإبداع</w:t>
      </w:r>
      <w:r w:rsidR="00BE2ED2">
        <w:rPr>
          <w:rFonts w:hint="cs"/>
          <w:rtl/>
        </w:rPr>
        <w:t>، التابع لكلية حقوق غرب كاليفورنيا بالولايات المتحدة الأمريكية</w:t>
      </w:r>
      <w:r w:rsidR="00BE2ED2">
        <w:rPr>
          <w:rFonts w:hint="cs"/>
          <w:rtl/>
          <w:lang w:bidi="ar-EG"/>
        </w:rPr>
        <w:t>**</w:t>
      </w:r>
    </w:p>
    <w:p w:rsidR="00822B72" w:rsidRPr="00C564DE" w:rsidRDefault="00C564DE" w:rsidP="00266884">
      <w:pPr>
        <w:pStyle w:val="NormalParaAR"/>
        <w:keepNext/>
        <w:tabs>
          <w:tab w:val="left" w:pos="850"/>
        </w:tabs>
        <w:rPr>
          <w:b/>
          <w:bCs/>
          <w:sz w:val="40"/>
          <w:szCs w:val="40"/>
          <w:rtl/>
        </w:rPr>
      </w:pPr>
      <w:r w:rsidRPr="00C564DE">
        <w:rPr>
          <w:rFonts w:hint="cs"/>
          <w:b/>
          <w:bCs/>
          <w:sz w:val="40"/>
          <w:szCs w:val="40"/>
          <w:rtl/>
        </w:rPr>
        <w:t>أولا.</w:t>
      </w:r>
      <w:r w:rsidRPr="00C564DE">
        <w:rPr>
          <w:rFonts w:hint="cs"/>
          <w:b/>
          <w:bCs/>
          <w:sz w:val="40"/>
          <w:szCs w:val="40"/>
          <w:rtl/>
        </w:rPr>
        <w:tab/>
        <w:t>مقدمة</w:t>
      </w:r>
    </w:p>
    <w:p w:rsidR="00C564DE" w:rsidRDefault="0061251A" w:rsidP="008175CB">
      <w:pPr>
        <w:pStyle w:val="NumberedParaAR"/>
        <w:rPr>
          <w:lang w:bidi="ar-EG"/>
        </w:rPr>
      </w:pPr>
      <w:r>
        <w:rPr>
          <w:rFonts w:hint="cs"/>
          <w:rtl/>
          <w:lang w:bidi="ar-EG"/>
        </w:rPr>
        <w:t xml:space="preserve">تعرض الأقسام التالية </w:t>
      </w:r>
      <w:r w:rsidR="007F12CD">
        <w:rPr>
          <w:rFonts w:hint="cs"/>
          <w:rtl/>
          <w:lang w:bidi="ar-EG"/>
        </w:rPr>
        <w:t xml:space="preserve">وصفا مختصرا لبعض السبل البديلة لتسوية المنازعات المتاحة للاستخدام في تسوية منازعات الملكية الفكرية في كل من المجالين الداخلي والدولي. </w:t>
      </w:r>
      <w:r w:rsidR="00E469EA">
        <w:rPr>
          <w:rFonts w:hint="cs"/>
          <w:rtl/>
          <w:lang w:bidi="ar-EG"/>
        </w:rPr>
        <w:t xml:space="preserve">وتشمل هذه السبل الوقاية، والمفاوضات والمناقشات </w:t>
      </w:r>
      <w:r w:rsidR="008175CB">
        <w:rPr>
          <w:rFonts w:hint="cs"/>
          <w:rtl/>
          <w:lang w:bidi="ar-EG"/>
        </w:rPr>
        <w:t>بين الطرفين</w:t>
      </w:r>
      <w:r w:rsidR="00E469EA">
        <w:rPr>
          <w:rFonts w:hint="cs"/>
          <w:rtl/>
          <w:lang w:bidi="ar-EG"/>
        </w:rPr>
        <w:t xml:space="preserve">، </w:t>
      </w:r>
      <w:r w:rsidR="003C028D">
        <w:rPr>
          <w:rFonts w:hint="cs"/>
          <w:rtl/>
          <w:lang w:bidi="ar-EG"/>
        </w:rPr>
        <w:t xml:space="preserve">والتشاور مع طرف استشاري أو محايد، والتقييم المحايد المبكر، والوساطة، وإجراءات التسوية عبر الإنترنت، والتحكيم، </w:t>
      </w:r>
      <w:r w:rsidR="003C028D" w:rsidRPr="000B6327">
        <w:rPr>
          <w:rFonts w:hint="cs"/>
          <w:rtl/>
          <w:lang w:bidi="ar-EG"/>
        </w:rPr>
        <w:t>وقرارات</w:t>
      </w:r>
      <w:r w:rsidR="003C028D">
        <w:rPr>
          <w:rFonts w:hint="cs"/>
          <w:rtl/>
          <w:lang w:bidi="ar-EG"/>
        </w:rPr>
        <w:t xml:space="preserve"> الخبراء، وجهود التسوية </w:t>
      </w:r>
      <w:r w:rsidR="003C028D" w:rsidRPr="00D31E36">
        <w:rPr>
          <w:rFonts w:hint="cs"/>
          <w:rtl/>
          <w:lang w:bidi="ar-EG"/>
        </w:rPr>
        <w:t>التي تعتمد على المحاكم</w:t>
      </w:r>
      <w:r w:rsidR="003C028D">
        <w:rPr>
          <w:rFonts w:hint="cs"/>
          <w:rtl/>
          <w:lang w:bidi="ar-EG"/>
        </w:rPr>
        <w:t>.</w:t>
      </w:r>
    </w:p>
    <w:p w:rsidR="003C028D" w:rsidRDefault="00DD5F7F" w:rsidP="007B5E96">
      <w:pPr>
        <w:pStyle w:val="NumberedParaAR"/>
        <w:rPr>
          <w:lang w:bidi="ar-EG"/>
        </w:rPr>
      </w:pPr>
      <w:r>
        <w:rPr>
          <w:rFonts w:hint="cs"/>
          <w:rtl/>
          <w:lang w:bidi="ar-EG"/>
        </w:rPr>
        <w:t>وليست هذه السبل البديلة</w:t>
      </w:r>
      <w:r w:rsidR="00BA3650">
        <w:rPr>
          <w:rFonts w:hint="cs"/>
          <w:rtl/>
          <w:lang w:bidi="ar-EG"/>
        </w:rPr>
        <w:t xml:space="preserve"> متضاربة فيما بينها</w:t>
      </w:r>
      <w:r>
        <w:rPr>
          <w:rFonts w:hint="cs"/>
          <w:rtl/>
          <w:lang w:bidi="ar-EG"/>
        </w:rPr>
        <w:t xml:space="preserve">، وإنما يمكن استخدامها </w:t>
      </w:r>
      <w:r w:rsidR="00376808">
        <w:rPr>
          <w:rFonts w:hint="cs"/>
          <w:rtl/>
          <w:lang w:bidi="ar-EG"/>
        </w:rPr>
        <w:t xml:space="preserve">بالتعاقب حتى يتم التوصل إلى تسوية فعلية للمشكلة. </w:t>
      </w:r>
      <w:r w:rsidR="001E472E">
        <w:rPr>
          <w:rFonts w:hint="cs"/>
          <w:rtl/>
          <w:lang w:bidi="ar-EG"/>
        </w:rPr>
        <w:t xml:space="preserve">ويمكن </w:t>
      </w:r>
      <w:r w:rsidR="001E472E" w:rsidRPr="003233EB">
        <w:rPr>
          <w:rFonts w:hint="cs"/>
          <w:rtl/>
          <w:lang w:bidi="ar-EG"/>
        </w:rPr>
        <w:t>ترتيب</w:t>
      </w:r>
      <w:r w:rsidR="001E472E">
        <w:rPr>
          <w:rFonts w:hint="cs"/>
          <w:rtl/>
          <w:lang w:bidi="ar-EG"/>
        </w:rPr>
        <w:t xml:space="preserve"> التسلسل </w:t>
      </w:r>
      <w:r w:rsidR="001E472E" w:rsidRPr="003233EB">
        <w:rPr>
          <w:rFonts w:hint="cs"/>
          <w:rtl/>
          <w:lang w:bidi="ar-EG"/>
        </w:rPr>
        <w:t>الوظيفي</w:t>
      </w:r>
      <w:r w:rsidR="001E472E">
        <w:rPr>
          <w:rFonts w:hint="cs"/>
          <w:rtl/>
          <w:lang w:bidi="ar-EG"/>
        </w:rPr>
        <w:t xml:space="preserve"> الأساسي لاستخدامها على النحو التالي:</w:t>
      </w:r>
    </w:p>
    <w:p w:rsidR="001E472E" w:rsidRDefault="0025236E" w:rsidP="00900C5A">
      <w:pPr>
        <w:pStyle w:val="NumberedParaAR"/>
        <w:numPr>
          <w:ilvl w:val="0"/>
          <w:numId w:val="22"/>
        </w:numPr>
        <w:ind w:left="1133" w:hanging="569"/>
        <w:rPr>
          <w:lang w:bidi="ar-EG"/>
        </w:rPr>
      </w:pPr>
      <w:r>
        <w:rPr>
          <w:rFonts w:hint="cs"/>
          <w:rtl/>
          <w:lang w:bidi="ar-EG"/>
        </w:rPr>
        <w:t xml:space="preserve">أولا، </w:t>
      </w:r>
      <w:r w:rsidR="00900C5A">
        <w:rPr>
          <w:rFonts w:hint="cs"/>
          <w:rtl/>
          <w:lang w:bidi="ar-EG"/>
        </w:rPr>
        <w:t xml:space="preserve">حاول </w:t>
      </w:r>
      <w:r>
        <w:rPr>
          <w:rFonts w:hint="cs"/>
          <w:rtl/>
          <w:lang w:bidi="ar-EG"/>
        </w:rPr>
        <w:t>منع وقوع المشكلة.</w:t>
      </w:r>
    </w:p>
    <w:p w:rsidR="0025236E" w:rsidRDefault="00900C5A" w:rsidP="00A27E2A">
      <w:pPr>
        <w:pStyle w:val="NumberedParaAR"/>
        <w:numPr>
          <w:ilvl w:val="0"/>
          <w:numId w:val="22"/>
        </w:numPr>
        <w:ind w:left="566" w:firstLine="0"/>
        <w:rPr>
          <w:lang w:bidi="ar-EG"/>
        </w:rPr>
      </w:pPr>
      <w:r>
        <w:rPr>
          <w:rFonts w:hint="cs"/>
          <w:rtl/>
          <w:lang w:bidi="ar-EG"/>
        </w:rPr>
        <w:t xml:space="preserve">ولكن ثانيا، إن وقعت المشكلة بالفعل، </w:t>
      </w:r>
      <w:r w:rsidR="00D67755">
        <w:rPr>
          <w:rFonts w:hint="cs"/>
          <w:rtl/>
          <w:lang w:bidi="ar-EG"/>
        </w:rPr>
        <w:t>ساعد نفسك بنفسك: حاول الحصول على مشورة جيدة وافتح باب التفاوض بين الطرفين.</w:t>
      </w:r>
    </w:p>
    <w:p w:rsidR="00D67755" w:rsidRDefault="00B8317D" w:rsidP="00F44D40">
      <w:pPr>
        <w:pStyle w:val="NumberedParaAR"/>
        <w:numPr>
          <w:ilvl w:val="0"/>
          <w:numId w:val="22"/>
        </w:numPr>
        <w:ind w:left="566" w:firstLine="0"/>
        <w:rPr>
          <w:lang w:bidi="ar-EG"/>
        </w:rPr>
      </w:pPr>
      <w:r>
        <w:rPr>
          <w:rFonts w:hint="cs"/>
          <w:rtl/>
          <w:lang w:bidi="ar-EG"/>
        </w:rPr>
        <w:t>وثالثا، إن أخفقت تلك المفاوضات، قم بإشراك طرف ثالث ليساعد في تيسير المفاوضات عن طريق التقييم أو الوساطة.</w:t>
      </w:r>
    </w:p>
    <w:p w:rsidR="00B8317D" w:rsidRDefault="00CA6C78" w:rsidP="00F44D40">
      <w:pPr>
        <w:pStyle w:val="NumberedParaAR"/>
        <w:numPr>
          <w:ilvl w:val="0"/>
          <w:numId w:val="22"/>
        </w:numPr>
        <w:ind w:left="566" w:firstLine="0"/>
        <w:rPr>
          <w:lang w:bidi="ar-EG"/>
        </w:rPr>
      </w:pPr>
      <w:r>
        <w:rPr>
          <w:rFonts w:hint="cs"/>
          <w:rtl/>
          <w:lang w:bidi="ar-EG"/>
        </w:rPr>
        <w:lastRenderedPageBreak/>
        <w:t xml:space="preserve">ورابعا، إذا </w:t>
      </w:r>
      <w:r w:rsidRPr="000C3512">
        <w:rPr>
          <w:rFonts w:hint="cs"/>
          <w:rtl/>
          <w:lang w:bidi="ar-EG"/>
        </w:rPr>
        <w:t>لم يفلح</w:t>
      </w:r>
      <w:r>
        <w:rPr>
          <w:rFonts w:hint="cs"/>
          <w:rtl/>
          <w:lang w:bidi="ar-EG"/>
        </w:rPr>
        <w:t xml:space="preserve"> ذلك، </w:t>
      </w:r>
      <w:r w:rsidR="00A31F2D">
        <w:rPr>
          <w:rFonts w:hint="cs"/>
          <w:rtl/>
          <w:lang w:bidi="ar-EG"/>
        </w:rPr>
        <w:t xml:space="preserve">أعط تفويضا لطرف آخر ليبت في المسألة </w:t>
      </w:r>
      <w:r w:rsidR="00980865">
        <w:rPr>
          <w:rFonts w:hint="cs"/>
          <w:rtl/>
          <w:lang w:bidi="ar-EG"/>
        </w:rPr>
        <w:t xml:space="preserve">باللجوء إلى </w:t>
      </w:r>
      <w:r w:rsidR="00A31F2D" w:rsidRPr="00980865">
        <w:rPr>
          <w:rFonts w:hint="cs"/>
          <w:rtl/>
          <w:lang w:bidi="ar-EG"/>
        </w:rPr>
        <w:t>قرار خبير</w:t>
      </w:r>
      <w:r w:rsidR="00A31F2D">
        <w:rPr>
          <w:rFonts w:hint="cs"/>
          <w:rtl/>
          <w:lang w:bidi="ar-EG"/>
        </w:rPr>
        <w:t xml:space="preserve"> أو التحكيم أو محكمة </w:t>
      </w:r>
      <w:r w:rsidR="00A31F2D" w:rsidRPr="00C80E91">
        <w:rPr>
          <w:rFonts w:hint="cs"/>
          <w:rtl/>
          <w:lang w:bidi="ar-EG"/>
        </w:rPr>
        <w:t>متخصصة</w:t>
      </w:r>
      <w:r w:rsidR="00A31F2D">
        <w:rPr>
          <w:rFonts w:hint="cs"/>
          <w:rtl/>
          <w:lang w:bidi="ar-EG"/>
        </w:rPr>
        <w:t xml:space="preserve"> أو </w:t>
      </w:r>
      <w:r w:rsidR="00750C9B">
        <w:rPr>
          <w:rFonts w:hint="cs"/>
          <w:rtl/>
          <w:lang w:bidi="ar-EG"/>
        </w:rPr>
        <w:t xml:space="preserve">الدعاوى القضائية </w:t>
      </w:r>
      <w:r w:rsidR="00A31F2D">
        <w:rPr>
          <w:rFonts w:hint="cs"/>
          <w:rtl/>
          <w:lang w:bidi="ar-EG"/>
        </w:rPr>
        <w:t>التقليدي</w:t>
      </w:r>
      <w:r w:rsidR="00CB4E29">
        <w:rPr>
          <w:rFonts w:hint="cs"/>
          <w:rtl/>
          <w:lang w:bidi="ar-EG"/>
        </w:rPr>
        <w:t>ة</w:t>
      </w:r>
      <w:r w:rsidR="00A31F2D">
        <w:rPr>
          <w:rFonts w:hint="cs"/>
          <w:rtl/>
          <w:lang w:bidi="ar-EG"/>
        </w:rPr>
        <w:t>.</w:t>
      </w:r>
    </w:p>
    <w:p w:rsidR="001E472E" w:rsidRPr="00790AE7" w:rsidRDefault="00790AE7" w:rsidP="00266884">
      <w:pPr>
        <w:pStyle w:val="NumberedParaAR"/>
        <w:keepNext/>
        <w:numPr>
          <w:ilvl w:val="0"/>
          <w:numId w:val="0"/>
        </w:numPr>
        <w:tabs>
          <w:tab w:val="left" w:pos="850"/>
        </w:tabs>
        <w:rPr>
          <w:b/>
          <w:bCs/>
          <w:sz w:val="40"/>
          <w:szCs w:val="40"/>
          <w:rtl/>
          <w:lang w:bidi="ar-EG"/>
        </w:rPr>
      </w:pPr>
      <w:r w:rsidRPr="00790AE7">
        <w:rPr>
          <w:rFonts w:hint="cs"/>
          <w:b/>
          <w:bCs/>
          <w:sz w:val="40"/>
          <w:szCs w:val="40"/>
          <w:rtl/>
          <w:lang w:bidi="ar-EG"/>
        </w:rPr>
        <w:t>ثانيا.</w:t>
      </w:r>
      <w:r w:rsidRPr="00790AE7">
        <w:rPr>
          <w:rFonts w:hint="cs"/>
          <w:b/>
          <w:bCs/>
          <w:sz w:val="40"/>
          <w:szCs w:val="40"/>
          <w:rtl/>
          <w:lang w:bidi="ar-EG"/>
        </w:rPr>
        <w:tab/>
        <w:t>الوقاية</w:t>
      </w:r>
    </w:p>
    <w:p w:rsidR="00790AE7" w:rsidRDefault="00262F37" w:rsidP="00CF6542">
      <w:pPr>
        <w:pStyle w:val="NumberedParaAR"/>
        <w:rPr>
          <w:lang w:bidi="ar-EG"/>
        </w:rPr>
      </w:pPr>
      <w:r>
        <w:rPr>
          <w:rFonts w:hint="cs"/>
          <w:rtl/>
          <w:lang w:bidi="ar-EG"/>
        </w:rPr>
        <w:t xml:space="preserve">لا تعتبر الوقاية، من الناحية التقنية، طريقة بديلة لتسوية المنازعات، </w:t>
      </w:r>
      <w:r w:rsidR="00E21324">
        <w:rPr>
          <w:rFonts w:hint="cs"/>
          <w:rtl/>
          <w:lang w:bidi="ar-EG"/>
        </w:rPr>
        <w:t>لأن الوقاية الفعالة تعني عدم نشوء أي نزاع على الإطلاق.</w:t>
      </w:r>
      <w:r w:rsidR="001F50EE">
        <w:rPr>
          <w:rStyle w:val="FootnoteReference"/>
          <w:rtl/>
          <w:lang w:bidi="ar-EG"/>
        </w:rPr>
        <w:footnoteReference w:id="1"/>
      </w:r>
      <w:r w:rsidR="00E21324">
        <w:rPr>
          <w:rFonts w:hint="cs"/>
          <w:rtl/>
          <w:lang w:bidi="ar-EG"/>
        </w:rPr>
        <w:t xml:space="preserve"> </w:t>
      </w:r>
      <w:r w:rsidR="005C61AF">
        <w:rPr>
          <w:rFonts w:hint="cs"/>
          <w:rtl/>
          <w:lang w:bidi="ar-EG"/>
        </w:rPr>
        <w:t>ومع ذلك يجب التشديد على مراعاة التدابير الوقائية وعلى التخطيط لها عند بناء نظام قانوني يمنح حقوقا للملكية الفكرية ويحميها.</w:t>
      </w:r>
      <w:r w:rsidR="00903751">
        <w:rPr>
          <w:rFonts w:hint="cs"/>
          <w:rtl/>
          <w:lang w:bidi="ar-EG"/>
        </w:rPr>
        <w:t xml:space="preserve"> </w:t>
      </w:r>
      <w:r w:rsidR="00C559A5">
        <w:rPr>
          <w:rFonts w:hint="cs"/>
          <w:rtl/>
          <w:lang w:bidi="ar-EG"/>
        </w:rPr>
        <w:t xml:space="preserve">وتتسم التدابير الوقائية غالبا بأنها ليست مكلفة نسبيا. فما أن تظهر المشكلات أو المنازعات، </w:t>
      </w:r>
      <w:r w:rsidR="000C0A8B">
        <w:rPr>
          <w:rFonts w:hint="cs"/>
          <w:rtl/>
          <w:lang w:bidi="ar-EG"/>
        </w:rPr>
        <w:t xml:space="preserve">حتى تصبح تدابير التصدي لها أعلى تكلفة وأكثر خطورة. </w:t>
      </w:r>
      <w:r w:rsidR="002F3033">
        <w:rPr>
          <w:rFonts w:hint="cs"/>
          <w:rtl/>
          <w:lang w:bidi="ar-EG"/>
        </w:rPr>
        <w:t xml:space="preserve">وبالإضافة إلى ذلك، </w:t>
      </w:r>
      <w:r w:rsidR="002F3033" w:rsidRPr="00EC2D60">
        <w:rPr>
          <w:rFonts w:hint="cs"/>
          <w:rtl/>
          <w:lang w:bidi="ar-EG"/>
        </w:rPr>
        <w:t xml:space="preserve">فإن </w:t>
      </w:r>
      <w:r w:rsidR="0060100F" w:rsidRPr="00EC2D60">
        <w:rPr>
          <w:rFonts w:hint="cs"/>
          <w:rtl/>
          <w:lang w:bidi="ar-EG"/>
        </w:rPr>
        <w:t xml:space="preserve">تنفيذ </w:t>
      </w:r>
      <w:r w:rsidR="002F3033" w:rsidRPr="00EC2D60">
        <w:rPr>
          <w:rFonts w:hint="cs"/>
          <w:rtl/>
          <w:lang w:bidi="ar-EG"/>
        </w:rPr>
        <w:t xml:space="preserve">التدابير الوقائية يتطلب </w:t>
      </w:r>
      <w:r w:rsidR="001A197E" w:rsidRPr="00EC2D60">
        <w:rPr>
          <w:rFonts w:hint="cs"/>
          <w:rtl/>
          <w:lang w:bidi="ar-EG"/>
        </w:rPr>
        <w:t>التحديد الفعلي لكل جانب آخر في النظام، والعمل نحو فهم كيفية عمل تلك العناصر معا والإبلاغ عن ذلك</w:t>
      </w:r>
      <w:r w:rsidR="001A197E">
        <w:rPr>
          <w:rFonts w:hint="cs"/>
          <w:rtl/>
          <w:lang w:bidi="ar-EG"/>
        </w:rPr>
        <w:t xml:space="preserve">. </w:t>
      </w:r>
      <w:r w:rsidR="007373FD">
        <w:rPr>
          <w:rFonts w:hint="cs"/>
          <w:rtl/>
          <w:lang w:bidi="ar-EG"/>
        </w:rPr>
        <w:t xml:space="preserve">وسوف </w:t>
      </w:r>
      <w:r w:rsidR="009F4778">
        <w:rPr>
          <w:rFonts w:hint="cs"/>
          <w:rtl/>
          <w:lang w:bidi="ar-EG"/>
        </w:rPr>
        <w:t xml:space="preserve">تؤدي </w:t>
      </w:r>
      <w:r w:rsidR="007373FD">
        <w:rPr>
          <w:rFonts w:hint="cs"/>
          <w:rtl/>
          <w:lang w:bidi="ar-EG"/>
        </w:rPr>
        <w:t xml:space="preserve">تلك الجهود غالبا </w:t>
      </w:r>
      <w:r w:rsidR="009F4778">
        <w:rPr>
          <w:rFonts w:hint="cs"/>
          <w:rtl/>
          <w:lang w:bidi="ar-EG"/>
        </w:rPr>
        <w:t xml:space="preserve">إلى اكتشاف </w:t>
      </w:r>
      <w:r w:rsidR="009F4778" w:rsidRPr="00F75003">
        <w:rPr>
          <w:rFonts w:hint="cs"/>
          <w:rtl/>
          <w:lang w:bidi="ar-EG"/>
        </w:rPr>
        <w:t xml:space="preserve">مواضع </w:t>
      </w:r>
      <w:r w:rsidR="00F75003">
        <w:rPr>
          <w:rFonts w:hint="cs"/>
          <w:rtl/>
          <w:lang w:bidi="ar-EG"/>
        </w:rPr>
        <w:t xml:space="preserve">خلل </w:t>
      </w:r>
      <w:r w:rsidR="009F4778">
        <w:rPr>
          <w:rFonts w:hint="cs"/>
          <w:rtl/>
          <w:lang w:bidi="ar-EG"/>
        </w:rPr>
        <w:t xml:space="preserve">يمكن التخلص منها، </w:t>
      </w:r>
      <w:r w:rsidR="00AB54F6">
        <w:rPr>
          <w:rFonts w:hint="cs"/>
          <w:rtl/>
          <w:lang w:bidi="ar-EG"/>
        </w:rPr>
        <w:t xml:space="preserve">ويؤدي </w:t>
      </w:r>
      <w:r w:rsidR="004B6039">
        <w:rPr>
          <w:rFonts w:hint="cs"/>
          <w:rtl/>
          <w:lang w:bidi="ar-EG"/>
        </w:rPr>
        <w:t xml:space="preserve">ذلك </w:t>
      </w:r>
      <w:r w:rsidR="00AB54F6">
        <w:rPr>
          <w:rFonts w:hint="cs"/>
          <w:rtl/>
          <w:lang w:bidi="ar-EG"/>
        </w:rPr>
        <w:t xml:space="preserve">إلى تشغيل </w:t>
      </w:r>
      <w:r w:rsidR="004B6039">
        <w:rPr>
          <w:rFonts w:hint="cs"/>
          <w:rtl/>
          <w:lang w:bidi="ar-EG"/>
        </w:rPr>
        <w:t xml:space="preserve">شبكة </w:t>
      </w:r>
      <w:r w:rsidR="00D222BE">
        <w:rPr>
          <w:rFonts w:hint="cs"/>
          <w:rtl/>
          <w:lang w:bidi="ar-EG"/>
        </w:rPr>
        <w:t xml:space="preserve">اتصال </w:t>
      </w:r>
      <w:r w:rsidR="004E427B">
        <w:rPr>
          <w:rFonts w:hint="cs"/>
          <w:rtl/>
          <w:lang w:bidi="ar-EG"/>
        </w:rPr>
        <w:t xml:space="preserve">كقناة </w:t>
      </w:r>
      <w:r w:rsidR="00CF6542">
        <w:rPr>
          <w:rFonts w:hint="cs"/>
          <w:rtl/>
          <w:lang w:bidi="ar-EG"/>
        </w:rPr>
        <w:t xml:space="preserve">دائمة </w:t>
      </w:r>
      <w:r w:rsidR="004E427B">
        <w:rPr>
          <w:rFonts w:hint="cs"/>
          <w:rtl/>
          <w:lang w:bidi="ar-EG"/>
        </w:rPr>
        <w:t xml:space="preserve">للتعليقات </w:t>
      </w:r>
      <w:r w:rsidR="00CF6542">
        <w:rPr>
          <w:rFonts w:hint="cs"/>
          <w:rtl/>
          <w:lang w:bidi="ar-EG"/>
        </w:rPr>
        <w:t xml:space="preserve">وتعمل </w:t>
      </w:r>
      <w:r w:rsidR="004B6039">
        <w:rPr>
          <w:rFonts w:hint="cs"/>
          <w:rtl/>
          <w:lang w:bidi="ar-EG"/>
        </w:rPr>
        <w:t>على تحسين النظام.</w:t>
      </w:r>
    </w:p>
    <w:p w:rsidR="004B6039" w:rsidRDefault="007263DC" w:rsidP="00635190">
      <w:pPr>
        <w:pStyle w:val="NumberedParaAR"/>
        <w:rPr>
          <w:lang w:bidi="ar-EG"/>
        </w:rPr>
      </w:pPr>
      <w:r>
        <w:rPr>
          <w:rFonts w:hint="cs"/>
          <w:rtl/>
          <w:lang w:bidi="ar-EG"/>
        </w:rPr>
        <w:t xml:space="preserve">وتتضمن أفضل التدابير الوقائية إجراءات التصحيح الذاتي </w:t>
      </w:r>
      <w:r w:rsidRPr="00101523">
        <w:rPr>
          <w:rFonts w:hint="cs"/>
          <w:rtl/>
          <w:lang w:bidi="ar-EG"/>
        </w:rPr>
        <w:t>غير المركزية</w:t>
      </w:r>
      <w:r>
        <w:rPr>
          <w:rFonts w:hint="cs"/>
          <w:rtl/>
          <w:lang w:bidi="ar-EG"/>
        </w:rPr>
        <w:t xml:space="preserve">: </w:t>
      </w:r>
      <w:r w:rsidR="00E116A2">
        <w:rPr>
          <w:rFonts w:hint="cs"/>
          <w:rtl/>
          <w:lang w:bidi="ar-EG"/>
        </w:rPr>
        <w:t xml:space="preserve">ويتم فيها تزويد أكثر عدد ممكن من الأفراد بالمعرفة والوسائل التي تمكنهم من ضبط سلوكهم </w:t>
      </w:r>
      <w:r w:rsidR="0029787A">
        <w:rPr>
          <w:rFonts w:hint="cs"/>
          <w:rtl/>
          <w:lang w:bidi="ar-EG"/>
        </w:rPr>
        <w:t xml:space="preserve">بطريقة سريعة </w:t>
      </w:r>
      <w:r w:rsidR="0029787A" w:rsidRPr="006B1FFA">
        <w:rPr>
          <w:rFonts w:hint="cs"/>
          <w:rtl/>
          <w:lang w:bidi="ar-EG"/>
        </w:rPr>
        <w:t>ورخيصة</w:t>
      </w:r>
      <w:r w:rsidR="0029787A">
        <w:rPr>
          <w:rFonts w:hint="cs"/>
          <w:rtl/>
          <w:lang w:bidi="ar-EG"/>
        </w:rPr>
        <w:t xml:space="preserve"> لتجنب التعدي على حقوق الغير. </w:t>
      </w:r>
      <w:r w:rsidR="00DC6C42">
        <w:rPr>
          <w:rFonts w:hint="cs"/>
          <w:rtl/>
          <w:lang w:bidi="ar-EG"/>
        </w:rPr>
        <w:t xml:space="preserve">ولكن الوقاية تبدأ غالبا </w:t>
      </w:r>
      <w:r w:rsidR="00DC6C42" w:rsidRPr="00FF6706">
        <w:rPr>
          <w:rFonts w:hint="cs"/>
          <w:rtl/>
          <w:lang w:bidi="ar-EG"/>
        </w:rPr>
        <w:t xml:space="preserve">بتقييم خبير </w:t>
      </w:r>
      <w:r w:rsidR="004E5D2D" w:rsidRPr="00635190">
        <w:rPr>
          <w:rFonts w:hint="cs"/>
          <w:rtl/>
          <w:lang w:bidi="ar-EG"/>
        </w:rPr>
        <w:t>تنازلي</w:t>
      </w:r>
      <w:r w:rsidR="00DC6C42">
        <w:rPr>
          <w:rFonts w:hint="cs"/>
          <w:rtl/>
          <w:lang w:bidi="ar-EG"/>
        </w:rPr>
        <w:t xml:space="preserve"> لمصادر </w:t>
      </w:r>
      <w:r w:rsidR="00C84DFA">
        <w:rPr>
          <w:rFonts w:hint="cs"/>
          <w:rtl/>
          <w:lang w:bidi="ar-EG"/>
        </w:rPr>
        <w:t xml:space="preserve">الخلاف والنزاع داخل النظام. </w:t>
      </w:r>
      <w:r w:rsidR="00332AA6">
        <w:rPr>
          <w:rFonts w:hint="cs"/>
          <w:rtl/>
          <w:lang w:bidi="ar-EG"/>
        </w:rPr>
        <w:t xml:space="preserve">ويتم </w:t>
      </w:r>
      <w:r w:rsidR="00CA6362">
        <w:rPr>
          <w:rFonts w:hint="cs"/>
          <w:rtl/>
          <w:lang w:bidi="ar-EG"/>
        </w:rPr>
        <w:t xml:space="preserve">باستمرار </w:t>
      </w:r>
      <w:r w:rsidR="00800DB3">
        <w:rPr>
          <w:rFonts w:hint="cs"/>
          <w:rtl/>
          <w:lang w:bidi="ar-EG"/>
        </w:rPr>
        <w:t>تنقيح</w:t>
      </w:r>
      <w:r w:rsidR="00332AA6">
        <w:rPr>
          <w:rFonts w:hint="cs"/>
          <w:rtl/>
          <w:lang w:bidi="ar-EG"/>
        </w:rPr>
        <w:t xml:space="preserve"> الجوانب المسببة للمشكلات لتخفيض </w:t>
      </w:r>
      <w:r w:rsidR="009B5519">
        <w:rPr>
          <w:rFonts w:hint="cs"/>
          <w:rtl/>
          <w:lang w:bidi="ar-EG"/>
        </w:rPr>
        <w:t>إمكانية ظهور مشكلات</w:t>
      </w:r>
      <w:r w:rsidR="00332AA6">
        <w:rPr>
          <w:rFonts w:hint="cs"/>
          <w:rtl/>
          <w:lang w:bidi="ar-EG"/>
        </w:rPr>
        <w:t xml:space="preserve">. </w:t>
      </w:r>
      <w:r w:rsidR="003454B1">
        <w:rPr>
          <w:rFonts w:hint="cs"/>
          <w:rtl/>
          <w:lang w:bidi="ar-EG"/>
        </w:rPr>
        <w:t xml:space="preserve">ثم يتم في النهاية توفير الموارد بحيث يتمكن مستخدمو النظام من </w:t>
      </w:r>
      <w:r w:rsidR="003454B1" w:rsidRPr="00127360">
        <w:rPr>
          <w:rFonts w:hint="cs"/>
          <w:rtl/>
          <w:lang w:bidi="ar-EG"/>
        </w:rPr>
        <w:t>مواءمة احتياجاتهم</w:t>
      </w:r>
      <w:r w:rsidR="003454B1">
        <w:rPr>
          <w:rFonts w:hint="cs"/>
          <w:rtl/>
          <w:lang w:bidi="ar-EG"/>
        </w:rPr>
        <w:t xml:space="preserve"> بأنفسهم استنادا إلى فهم القواعد والقيم داخل النظام.</w:t>
      </w:r>
    </w:p>
    <w:p w:rsidR="001C0B47" w:rsidRDefault="00455A12" w:rsidP="00800DB3">
      <w:pPr>
        <w:pStyle w:val="NumberedParaAR"/>
        <w:rPr>
          <w:lang w:bidi="ar-EG"/>
        </w:rPr>
      </w:pPr>
      <w:r>
        <w:rPr>
          <w:rFonts w:hint="cs"/>
          <w:rtl/>
          <w:lang w:bidi="ar-EG"/>
        </w:rPr>
        <w:t xml:space="preserve">وقد بدأ </w:t>
      </w:r>
      <w:r w:rsidRPr="00DA0E4E">
        <w:rPr>
          <w:rFonts w:hint="cs"/>
          <w:rtl/>
          <w:lang w:bidi="ar-EG"/>
        </w:rPr>
        <w:t xml:space="preserve">مكتب الولايات المتحدة </w:t>
      </w:r>
      <w:r w:rsidR="000A0B3A" w:rsidRPr="00DA0E4E">
        <w:rPr>
          <w:rFonts w:hint="cs"/>
          <w:rtl/>
          <w:lang w:bidi="ar-EG"/>
        </w:rPr>
        <w:t xml:space="preserve">الأمريكية </w:t>
      </w:r>
      <w:r w:rsidRPr="00DA0E4E">
        <w:rPr>
          <w:rFonts w:hint="cs"/>
          <w:rtl/>
          <w:lang w:bidi="ar-EG"/>
        </w:rPr>
        <w:t xml:space="preserve">للبراءات والعلامات </w:t>
      </w:r>
      <w:r w:rsidR="000A0B3A" w:rsidRPr="00DA0E4E">
        <w:rPr>
          <w:rFonts w:hint="cs"/>
          <w:rtl/>
          <w:lang w:bidi="ar-EG"/>
        </w:rPr>
        <w:t xml:space="preserve">التجارية </w:t>
      </w:r>
      <w:r w:rsidRPr="00DA0E4E">
        <w:rPr>
          <w:lang w:bidi="ar-EG"/>
        </w:rPr>
        <w:t>USPTO</w:t>
      </w:r>
      <w:r>
        <w:rPr>
          <w:rFonts w:hint="cs"/>
          <w:rtl/>
          <w:lang w:bidi="ar-EG"/>
        </w:rPr>
        <w:t xml:space="preserve"> بداية قوية نحو التثقيف الوقائي، </w:t>
      </w:r>
      <w:r w:rsidR="00E2545A">
        <w:rPr>
          <w:rFonts w:hint="cs"/>
          <w:rtl/>
          <w:lang w:bidi="ar-EG"/>
        </w:rPr>
        <w:t>ولذلك فإنه يلعب دورا مهما في منع وقوع مشكلات الملكية الفكرية. وتعتبر جهوده مثالا لمبادئ الوقاية الفعالة:</w:t>
      </w:r>
    </w:p>
    <w:p w:rsidR="00C5725A" w:rsidRDefault="00775C66" w:rsidP="00F44D40">
      <w:pPr>
        <w:pStyle w:val="NumberedParaAR"/>
        <w:numPr>
          <w:ilvl w:val="0"/>
          <w:numId w:val="22"/>
        </w:numPr>
        <w:ind w:left="566" w:firstLine="0"/>
        <w:rPr>
          <w:lang w:bidi="ar-EG"/>
        </w:rPr>
      </w:pPr>
      <w:r>
        <w:rPr>
          <w:rFonts w:hint="cs"/>
          <w:rtl/>
          <w:lang w:bidi="ar-EG"/>
        </w:rPr>
        <w:t xml:space="preserve">فأولا، يوفر </w:t>
      </w:r>
      <w:r w:rsidR="0097793F" w:rsidRPr="0097793F">
        <w:rPr>
          <w:rFonts w:hint="cs"/>
          <w:rtl/>
          <w:lang w:bidi="ar-EG"/>
        </w:rPr>
        <w:t>مكتب الولايات المتحدة الأمريكية للبراءات والعلامات التجارية</w:t>
      </w:r>
      <w:r w:rsidR="0097793F">
        <w:rPr>
          <w:rFonts w:hint="cs"/>
          <w:rtl/>
          <w:lang w:bidi="ar-EG"/>
        </w:rPr>
        <w:t xml:space="preserve"> </w:t>
      </w:r>
      <w:r>
        <w:rPr>
          <w:rFonts w:hint="cs"/>
          <w:rtl/>
          <w:lang w:bidi="ar-EG"/>
        </w:rPr>
        <w:t xml:space="preserve">قواعد بيانات يمكن البحث فيها عن البراءات والعلامات التجارية الموجودة بحيث يستطيع الناس تجنب </w:t>
      </w:r>
      <w:r w:rsidR="005543F2" w:rsidRPr="00D27886">
        <w:rPr>
          <w:rFonts w:hint="cs"/>
          <w:rtl/>
          <w:lang w:bidi="ar-EG"/>
        </w:rPr>
        <w:t>التعدي عليها</w:t>
      </w:r>
      <w:r w:rsidR="005543F2">
        <w:rPr>
          <w:rFonts w:hint="cs"/>
          <w:rtl/>
          <w:lang w:bidi="ar-EG"/>
        </w:rPr>
        <w:t>.</w:t>
      </w:r>
    </w:p>
    <w:p w:rsidR="0008105D" w:rsidRDefault="00C929C2" w:rsidP="00F44D40">
      <w:pPr>
        <w:pStyle w:val="NumberedParaAR"/>
        <w:numPr>
          <w:ilvl w:val="0"/>
          <w:numId w:val="22"/>
        </w:numPr>
        <w:ind w:left="566" w:firstLine="0"/>
        <w:rPr>
          <w:lang w:bidi="ar-EG"/>
        </w:rPr>
      </w:pPr>
      <w:r>
        <w:rPr>
          <w:rFonts w:hint="cs"/>
          <w:rtl/>
          <w:lang w:bidi="ar-EG"/>
        </w:rPr>
        <w:t xml:space="preserve">وثانيا، يعرض الموقع الإلكتروني للمكتب معلومات عن طبيعة حقوق الملكية الفكرية، وإجراءات تقديم الطلبات، والإنفاذ. ومن الأمثلة الجيدة على ذلك </w:t>
      </w:r>
      <w:r w:rsidR="003A1131">
        <w:rPr>
          <w:rFonts w:hint="cs"/>
          <w:rtl/>
          <w:lang w:bidi="ar-EG"/>
        </w:rPr>
        <w:t xml:space="preserve">تسجيلات الفيديو </w:t>
      </w:r>
      <w:r w:rsidR="009F26E6" w:rsidRPr="003A1131">
        <w:rPr>
          <w:rFonts w:hint="cs"/>
          <w:rtl/>
          <w:lang w:bidi="ar-EG"/>
        </w:rPr>
        <w:t xml:space="preserve">التثقيفية </w:t>
      </w:r>
      <w:r w:rsidR="003A1131">
        <w:rPr>
          <w:rFonts w:hint="cs"/>
          <w:rtl/>
          <w:lang w:bidi="ar-EG"/>
        </w:rPr>
        <w:t xml:space="preserve">المبتكرة </w:t>
      </w:r>
      <w:r w:rsidR="009F26E6">
        <w:rPr>
          <w:rFonts w:hint="cs"/>
          <w:rtl/>
          <w:lang w:bidi="ar-EG"/>
        </w:rPr>
        <w:t xml:space="preserve">"شبكة معلومات العلامات التجارية" على الموقع الإلكتروني للمكتب عن إجراءات تسجيل العلامات التجارية وتقديم طلباتها. </w:t>
      </w:r>
      <w:r w:rsidR="0063603E">
        <w:rPr>
          <w:rFonts w:hint="cs"/>
          <w:rtl/>
          <w:lang w:bidi="ar-EG"/>
        </w:rPr>
        <w:t xml:space="preserve">وهي </w:t>
      </w:r>
      <w:r w:rsidR="00490D96">
        <w:rPr>
          <w:rFonts w:hint="cs"/>
          <w:rtl/>
          <w:lang w:bidi="ar-EG"/>
        </w:rPr>
        <w:t xml:space="preserve">تسجيلات فيديو </w:t>
      </w:r>
      <w:r w:rsidR="008267C7">
        <w:rPr>
          <w:rFonts w:hint="cs"/>
          <w:rtl/>
          <w:lang w:bidi="ar-EG"/>
        </w:rPr>
        <w:t xml:space="preserve">ملائمة ويمكن النفاذ إليها ومفيدة في تزويد الناس بالمعلومات التي </w:t>
      </w:r>
      <w:r w:rsidR="0044120D">
        <w:rPr>
          <w:rFonts w:hint="cs"/>
          <w:rtl/>
          <w:lang w:bidi="ar-EG"/>
        </w:rPr>
        <w:t xml:space="preserve">ستفيدهم </w:t>
      </w:r>
      <w:r w:rsidR="008267C7">
        <w:rPr>
          <w:rFonts w:hint="cs"/>
          <w:rtl/>
          <w:lang w:bidi="ar-EG"/>
        </w:rPr>
        <w:t>في كل من تجنب المشكلات والنفقات، وتأمين حقوقهم.</w:t>
      </w:r>
    </w:p>
    <w:p w:rsidR="00F044B4" w:rsidRDefault="00F85AA0" w:rsidP="00F44D40">
      <w:pPr>
        <w:pStyle w:val="NumberedParaAR"/>
        <w:numPr>
          <w:ilvl w:val="0"/>
          <w:numId w:val="22"/>
        </w:numPr>
        <w:ind w:left="566" w:firstLine="0"/>
        <w:rPr>
          <w:lang w:bidi="ar-EG"/>
        </w:rPr>
      </w:pPr>
      <w:r>
        <w:rPr>
          <w:rFonts w:hint="cs"/>
          <w:rtl/>
          <w:lang w:bidi="ar-EG"/>
        </w:rPr>
        <w:t xml:space="preserve">وأخيرا، فإن النهج غير الرسمي والعملي للغاية في توجهه </w:t>
      </w:r>
      <w:r w:rsidR="0090374C">
        <w:rPr>
          <w:rFonts w:hint="cs"/>
          <w:rtl/>
          <w:lang w:bidi="ar-EG"/>
        </w:rPr>
        <w:t>والمستخدم في تقديم الأجوبة على "</w:t>
      </w:r>
      <w:r w:rsidR="001D7E08">
        <w:rPr>
          <w:rFonts w:hint="cs"/>
          <w:rtl/>
          <w:lang w:bidi="ar-EG"/>
        </w:rPr>
        <w:t xml:space="preserve">الأسئلة </w:t>
      </w:r>
      <w:r w:rsidR="00181E3B">
        <w:rPr>
          <w:rFonts w:hint="cs"/>
          <w:rtl/>
          <w:lang w:bidi="ar-EG"/>
        </w:rPr>
        <w:t>المتكررة</w:t>
      </w:r>
      <w:r w:rsidR="001D7E08">
        <w:rPr>
          <w:rFonts w:hint="cs"/>
          <w:rtl/>
          <w:lang w:bidi="ar-EG"/>
        </w:rPr>
        <w:t xml:space="preserve">" </w:t>
      </w:r>
      <w:r w:rsidR="00723E92">
        <w:rPr>
          <w:rFonts w:hint="cs"/>
          <w:rtl/>
          <w:lang w:bidi="ar-EG"/>
        </w:rPr>
        <w:t xml:space="preserve">يمثل </w:t>
      </w:r>
      <w:r w:rsidR="008C6D42">
        <w:rPr>
          <w:rFonts w:hint="cs"/>
          <w:rtl/>
          <w:lang w:bidi="ar-EG"/>
        </w:rPr>
        <w:t xml:space="preserve">بالتحديد </w:t>
      </w:r>
      <w:r w:rsidR="00064E18">
        <w:rPr>
          <w:rFonts w:hint="cs"/>
          <w:rtl/>
          <w:lang w:bidi="ar-EG"/>
        </w:rPr>
        <w:t xml:space="preserve">النوع </w:t>
      </w:r>
      <w:r w:rsidR="00723E92">
        <w:rPr>
          <w:rFonts w:hint="cs"/>
          <w:rtl/>
          <w:lang w:bidi="ar-EG"/>
        </w:rPr>
        <w:t xml:space="preserve">الصحيح لطريقة </w:t>
      </w:r>
      <w:r w:rsidR="005F4D60">
        <w:rPr>
          <w:rFonts w:hint="cs"/>
          <w:rtl/>
          <w:lang w:bidi="ar-EG"/>
        </w:rPr>
        <w:t xml:space="preserve">تقديم المعلومات القانونية للجمهور بنسق </w:t>
      </w:r>
      <w:r w:rsidR="007A5533">
        <w:rPr>
          <w:rFonts w:hint="cs"/>
          <w:rtl/>
          <w:lang w:bidi="ar-EG"/>
        </w:rPr>
        <w:t>يحقق الفائدة المرجوة منه، ويمكن أيضا أن يستمتع به الناس.</w:t>
      </w:r>
    </w:p>
    <w:p w:rsidR="0076471F" w:rsidRPr="00F51712" w:rsidRDefault="0076471F" w:rsidP="00266884">
      <w:pPr>
        <w:pStyle w:val="NumberedParaAR"/>
        <w:keepNext/>
        <w:numPr>
          <w:ilvl w:val="0"/>
          <w:numId w:val="0"/>
        </w:numPr>
        <w:tabs>
          <w:tab w:val="left" w:pos="850"/>
        </w:tabs>
        <w:rPr>
          <w:b/>
          <w:bCs/>
          <w:sz w:val="40"/>
          <w:szCs w:val="40"/>
          <w:rtl/>
          <w:lang w:bidi="ar-EG"/>
        </w:rPr>
      </w:pPr>
      <w:r w:rsidRPr="00F51712">
        <w:rPr>
          <w:rFonts w:hint="cs"/>
          <w:b/>
          <w:bCs/>
          <w:sz w:val="40"/>
          <w:szCs w:val="40"/>
          <w:rtl/>
          <w:lang w:bidi="ar-EG"/>
        </w:rPr>
        <w:t>ثالثا.</w:t>
      </w:r>
      <w:r w:rsidRPr="00F51712">
        <w:rPr>
          <w:rFonts w:hint="cs"/>
          <w:b/>
          <w:bCs/>
          <w:sz w:val="40"/>
          <w:szCs w:val="40"/>
          <w:rtl/>
          <w:lang w:bidi="ar-EG"/>
        </w:rPr>
        <w:tab/>
        <w:t xml:space="preserve">المفاوضات والمناقشات </w:t>
      </w:r>
      <w:r w:rsidR="00E950F3">
        <w:rPr>
          <w:rFonts w:hint="cs"/>
          <w:b/>
          <w:bCs/>
          <w:sz w:val="40"/>
          <w:szCs w:val="40"/>
          <w:rtl/>
          <w:lang w:bidi="ar-EG"/>
        </w:rPr>
        <w:t>بين الطرفين</w:t>
      </w:r>
    </w:p>
    <w:p w:rsidR="00F51712" w:rsidRDefault="00720832" w:rsidP="00826DCF">
      <w:pPr>
        <w:pStyle w:val="NumberedParaAR"/>
        <w:rPr>
          <w:lang w:bidi="ar-EG"/>
        </w:rPr>
      </w:pPr>
      <w:r>
        <w:rPr>
          <w:rFonts w:hint="cs"/>
          <w:rtl/>
          <w:lang w:bidi="ar-EG"/>
        </w:rPr>
        <w:t xml:space="preserve">تعتبر المفاوضات والمناقشات </w:t>
      </w:r>
      <w:r w:rsidR="00C3533D">
        <w:rPr>
          <w:rFonts w:hint="cs"/>
          <w:rtl/>
          <w:lang w:bidi="ar-EG"/>
        </w:rPr>
        <w:t xml:space="preserve">بين الطرفين </w:t>
      </w:r>
      <w:r>
        <w:rPr>
          <w:rFonts w:hint="cs"/>
          <w:rtl/>
          <w:lang w:bidi="ar-EG"/>
        </w:rPr>
        <w:t xml:space="preserve">الخطوة الأولية في "المساعدة الذاتية" نحو تسوية أية مشكلة بين </w:t>
      </w:r>
      <w:r w:rsidR="009D412F">
        <w:rPr>
          <w:rFonts w:hint="cs"/>
          <w:rtl/>
          <w:lang w:bidi="ar-EG"/>
        </w:rPr>
        <w:t xml:space="preserve">طرفي </w:t>
      </w:r>
      <w:r>
        <w:rPr>
          <w:rFonts w:hint="cs"/>
          <w:rtl/>
          <w:lang w:bidi="ar-EG"/>
        </w:rPr>
        <w:t xml:space="preserve">النزاع فور ظهورها. </w:t>
      </w:r>
      <w:r w:rsidR="002D1FE8">
        <w:rPr>
          <w:rFonts w:hint="cs"/>
          <w:rtl/>
          <w:lang w:bidi="ar-EG"/>
        </w:rPr>
        <w:t xml:space="preserve">ولا يشارك المحامون ولا الهيئات العامة بالضرورة مشاركة مباشرة في هذه المرحلة، ولكن </w:t>
      </w:r>
      <w:r w:rsidR="000040DB">
        <w:rPr>
          <w:rFonts w:hint="cs"/>
          <w:rtl/>
          <w:lang w:bidi="ar-EG"/>
        </w:rPr>
        <w:t xml:space="preserve">لا ينبغي إهمال </w:t>
      </w:r>
      <w:r w:rsidR="000040DB" w:rsidRPr="00E30D09">
        <w:rPr>
          <w:rFonts w:hint="cs"/>
          <w:rtl/>
          <w:lang w:bidi="ar-EG"/>
        </w:rPr>
        <w:t>قوة</w:t>
      </w:r>
      <w:r w:rsidR="000040DB">
        <w:rPr>
          <w:rFonts w:hint="cs"/>
          <w:rtl/>
          <w:lang w:bidi="ar-EG"/>
        </w:rPr>
        <w:t xml:space="preserve"> المحادثات </w:t>
      </w:r>
      <w:r w:rsidR="00826DCF">
        <w:rPr>
          <w:rFonts w:hint="cs"/>
          <w:rtl/>
          <w:lang w:bidi="ar-EG"/>
        </w:rPr>
        <w:t xml:space="preserve">المغلقة </w:t>
      </w:r>
      <w:r w:rsidR="000040DB">
        <w:rPr>
          <w:rFonts w:hint="cs"/>
          <w:rtl/>
          <w:lang w:bidi="ar-EG"/>
        </w:rPr>
        <w:t xml:space="preserve">بين </w:t>
      </w:r>
      <w:r w:rsidR="00826DCF">
        <w:rPr>
          <w:rFonts w:hint="cs"/>
          <w:rtl/>
          <w:lang w:bidi="ar-EG"/>
        </w:rPr>
        <w:t xml:space="preserve">أصحاب </w:t>
      </w:r>
      <w:r w:rsidR="000040DB">
        <w:rPr>
          <w:rFonts w:hint="cs"/>
          <w:rtl/>
          <w:lang w:bidi="ar-EG"/>
        </w:rPr>
        <w:t>المشكلة.</w:t>
      </w:r>
    </w:p>
    <w:p w:rsidR="001515C8" w:rsidRDefault="000C776B" w:rsidP="00486284">
      <w:pPr>
        <w:pStyle w:val="NumberedParaAR"/>
        <w:rPr>
          <w:lang w:bidi="ar-EG"/>
        </w:rPr>
      </w:pPr>
      <w:r>
        <w:rPr>
          <w:rFonts w:hint="cs"/>
          <w:rtl/>
          <w:lang w:bidi="ar-EG"/>
        </w:rPr>
        <w:lastRenderedPageBreak/>
        <w:t xml:space="preserve">ويمكن </w:t>
      </w:r>
      <w:r w:rsidRPr="00E511E3">
        <w:rPr>
          <w:rFonts w:hint="cs"/>
          <w:rtl/>
          <w:lang w:bidi="ar-EG"/>
        </w:rPr>
        <w:t>الاستفادة من الهيئات العامة كعامل مساعد في</w:t>
      </w:r>
      <w:r>
        <w:rPr>
          <w:rFonts w:hint="cs"/>
          <w:rtl/>
          <w:lang w:bidi="ar-EG"/>
        </w:rPr>
        <w:t xml:space="preserve"> الحث على هذه المفاوضات. </w:t>
      </w:r>
      <w:r w:rsidR="00B3500F">
        <w:rPr>
          <w:rFonts w:hint="cs"/>
          <w:rtl/>
          <w:lang w:bidi="ar-EG"/>
        </w:rPr>
        <w:t xml:space="preserve">ويمكن للهيئات العامة المعنية </w:t>
      </w:r>
      <w:r w:rsidR="00B3500F" w:rsidRPr="00F1169A">
        <w:rPr>
          <w:rFonts w:hint="cs"/>
          <w:rtl/>
          <w:lang w:bidi="ar-EG"/>
        </w:rPr>
        <w:t>بالاعتراف</w:t>
      </w:r>
      <w:r w:rsidR="00B3500F">
        <w:rPr>
          <w:rFonts w:hint="cs"/>
          <w:rtl/>
          <w:lang w:bidi="ar-EG"/>
        </w:rPr>
        <w:t xml:space="preserve"> بحقوق الملكية الفكرية أن تمثل مصدرا </w:t>
      </w:r>
      <w:r w:rsidR="007D215C">
        <w:rPr>
          <w:rFonts w:hint="cs"/>
          <w:rtl/>
          <w:lang w:bidi="ar-EG"/>
        </w:rPr>
        <w:t xml:space="preserve">يسهل </w:t>
      </w:r>
      <w:r w:rsidR="00B3500F">
        <w:rPr>
          <w:rFonts w:hint="cs"/>
          <w:rtl/>
          <w:lang w:bidi="ar-EG"/>
        </w:rPr>
        <w:t xml:space="preserve">النفاذ إليه </w:t>
      </w:r>
      <w:r w:rsidR="007D215C">
        <w:rPr>
          <w:rFonts w:hint="cs"/>
          <w:rtl/>
          <w:lang w:bidi="ar-EG"/>
        </w:rPr>
        <w:t xml:space="preserve">لتوضيح </w:t>
      </w:r>
      <w:r w:rsidR="00B05836">
        <w:rPr>
          <w:rFonts w:hint="cs"/>
          <w:rtl/>
          <w:lang w:bidi="ar-EG"/>
        </w:rPr>
        <w:t xml:space="preserve">استحقاقات </w:t>
      </w:r>
      <w:r w:rsidR="00A60446">
        <w:rPr>
          <w:rFonts w:hint="cs"/>
          <w:rtl/>
          <w:lang w:bidi="ar-EG"/>
        </w:rPr>
        <w:t xml:space="preserve">أحد الطرفين أو الآخر بما يسهل إجراء المفاوضات </w:t>
      </w:r>
      <w:r w:rsidR="00AD4125">
        <w:rPr>
          <w:rFonts w:hint="cs"/>
          <w:rtl/>
          <w:lang w:bidi="ar-EG"/>
        </w:rPr>
        <w:t>بين الطرفين</w:t>
      </w:r>
      <w:r w:rsidR="00A60446">
        <w:rPr>
          <w:rFonts w:hint="cs"/>
          <w:rtl/>
          <w:lang w:bidi="ar-EG"/>
        </w:rPr>
        <w:t xml:space="preserve">. </w:t>
      </w:r>
      <w:r w:rsidR="009A0B47">
        <w:rPr>
          <w:rFonts w:hint="cs"/>
          <w:rtl/>
          <w:lang w:bidi="ar-EG"/>
        </w:rPr>
        <w:t xml:space="preserve">فإذا كان يمكن توجيه الطرف المخطئ إلى مصدر سهل للمعلومات التي توضح الحقوق القانونية، فإنه يمكن </w:t>
      </w:r>
      <w:r w:rsidR="009A0B47" w:rsidRPr="0011013C">
        <w:rPr>
          <w:rFonts w:hint="cs"/>
          <w:rtl/>
          <w:lang w:bidi="ar-EG"/>
        </w:rPr>
        <w:t>القضاء على</w:t>
      </w:r>
      <w:r w:rsidR="009A0B47">
        <w:rPr>
          <w:rFonts w:hint="cs"/>
          <w:rtl/>
          <w:lang w:bidi="ar-EG"/>
        </w:rPr>
        <w:t xml:space="preserve"> سوء الاستخدام أو التعدي غير المقصود بسرعة ودون </w:t>
      </w:r>
      <w:r w:rsidR="000E2663">
        <w:rPr>
          <w:rFonts w:hint="cs"/>
          <w:rtl/>
          <w:lang w:bidi="ar-EG"/>
        </w:rPr>
        <w:t xml:space="preserve">أي </w:t>
      </w:r>
      <w:r w:rsidR="009A0B47">
        <w:rPr>
          <w:rFonts w:hint="cs"/>
          <w:rtl/>
          <w:lang w:bidi="ar-EG"/>
        </w:rPr>
        <w:t xml:space="preserve">تدخل من الغير. </w:t>
      </w:r>
      <w:r w:rsidR="004568C3">
        <w:rPr>
          <w:rFonts w:hint="cs"/>
          <w:rtl/>
          <w:lang w:bidi="ar-EG"/>
        </w:rPr>
        <w:t xml:space="preserve">وعلى الأقل، يمكن أحيانا لإعلان </w:t>
      </w:r>
      <w:r w:rsidR="00486284">
        <w:rPr>
          <w:rFonts w:hint="cs"/>
          <w:rtl/>
          <w:lang w:bidi="ar-EG"/>
        </w:rPr>
        <w:t xml:space="preserve">استحقاق </w:t>
      </w:r>
      <w:r w:rsidR="00E5483C">
        <w:rPr>
          <w:rFonts w:hint="cs"/>
          <w:rtl/>
          <w:lang w:bidi="ar-EG"/>
        </w:rPr>
        <w:t>التمتع ب</w:t>
      </w:r>
      <w:r w:rsidR="004568C3">
        <w:rPr>
          <w:rFonts w:hint="cs"/>
          <w:rtl/>
          <w:lang w:bidi="ar-EG"/>
        </w:rPr>
        <w:t xml:space="preserve">الحقوق أن يوضح أي الطرفين يجب أن </w:t>
      </w:r>
      <w:r w:rsidR="004568C3" w:rsidRPr="00B472D0">
        <w:rPr>
          <w:rFonts w:hint="cs"/>
          <w:rtl/>
          <w:lang w:bidi="ar-EG"/>
        </w:rPr>
        <w:t>يؤدي تعويضا</w:t>
      </w:r>
      <w:r w:rsidR="004568C3">
        <w:rPr>
          <w:rFonts w:hint="cs"/>
          <w:rtl/>
          <w:lang w:bidi="ar-EG"/>
        </w:rPr>
        <w:t xml:space="preserve"> للطرف الآخر.</w:t>
      </w:r>
    </w:p>
    <w:p w:rsidR="004568C3" w:rsidRDefault="00DB5F86" w:rsidP="004568C3">
      <w:pPr>
        <w:pStyle w:val="NumberedParaAR"/>
        <w:rPr>
          <w:lang w:bidi="ar-EG"/>
        </w:rPr>
      </w:pPr>
      <w:r>
        <w:rPr>
          <w:rFonts w:hint="cs"/>
          <w:rtl/>
          <w:lang w:bidi="ar-EG"/>
        </w:rPr>
        <w:t xml:space="preserve">وإذا أخفقت المفاوضات البسيطة بين الطرفين، يمكن لطرف ثالث </w:t>
      </w:r>
      <w:r>
        <w:rPr>
          <w:rtl/>
          <w:lang w:bidi="ar-EG"/>
        </w:rPr>
        <w:t>–</w:t>
      </w:r>
      <w:r>
        <w:rPr>
          <w:rFonts w:hint="cs"/>
          <w:rtl/>
          <w:lang w:bidi="ar-EG"/>
        </w:rPr>
        <w:t xml:space="preserve"> سواء كان فردا أو منظمة </w:t>
      </w:r>
      <w:r>
        <w:rPr>
          <w:rtl/>
          <w:lang w:bidi="ar-EG"/>
        </w:rPr>
        <w:t>–</w:t>
      </w:r>
      <w:r>
        <w:rPr>
          <w:rFonts w:hint="cs"/>
          <w:rtl/>
          <w:lang w:bidi="ar-EG"/>
        </w:rPr>
        <w:t xml:space="preserve"> أن يلعب أيا من الأدوار التالية أو كلها للمساعدة في تسوية النزاع:</w:t>
      </w:r>
    </w:p>
    <w:p w:rsidR="00DF481C" w:rsidRDefault="006F0218" w:rsidP="00F44D40">
      <w:pPr>
        <w:pStyle w:val="NumberedParaAR"/>
        <w:numPr>
          <w:ilvl w:val="0"/>
          <w:numId w:val="23"/>
        </w:numPr>
        <w:ind w:left="566" w:firstLine="0"/>
        <w:rPr>
          <w:lang w:bidi="ar-EG"/>
        </w:rPr>
      </w:pPr>
      <w:r>
        <w:rPr>
          <w:rFonts w:hint="cs"/>
          <w:rtl/>
          <w:lang w:bidi="ar-EG"/>
        </w:rPr>
        <w:t xml:space="preserve">إسداء المشورة للطرفين فيما يتعلق بموضوع المشكلة أو </w:t>
      </w:r>
      <w:r w:rsidR="005B44AC">
        <w:rPr>
          <w:rFonts w:hint="cs"/>
          <w:rtl/>
          <w:lang w:bidi="ar-EG"/>
        </w:rPr>
        <w:t>بالإجراءات التي يمكن اتباعها لحل المشكلة؛</w:t>
      </w:r>
    </w:p>
    <w:p w:rsidR="005B44AC" w:rsidRDefault="00D65E21" w:rsidP="00F44D40">
      <w:pPr>
        <w:pStyle w:val="NumberedParaAR"/>
        <w:numPr>
          <w:ilvl w:val="0"/>
          <w:numId w:val="23"/>
        </w:numPr>
        <w:ind w:left="566" w:firstLine="0"/>
        <w:rPr>
          <w:lang w:bidi="ar-EG"/>
        </w:rPr>
      </w:pPr>
      <w:r>
        <w:rPr>
          <w:rFonts w:hint="cs"/>
          <w:rtl/>
          <w:lang w:bidi="ar-EG"/>
        </w:rPr>
        <w:t>و</w:t>
      </w:r>
      <w:r w:rsidR="004E6A82">
        <w:rPr>
          <w:rFonts w:hint="cs"/>
          <w:rtl/>
          <w:lang w:bidi="ar-EG"/>
        </w:rPr>
        <w:t xml:space="preserve">إجراء تقييم لنتائج المشكلة، كما لو كان </w:t>
      </w:r>
      <w:r w:rsidR="002973DB">
        <w:rPr>
          <w:rFonts w:hint="cs"/>
          <w:rtl/>
          <w:lang w:bidi="ar-EG"/>
        </w:rPr>
        <w:t xml:space="preserve">يجب </w:t>
      </w:r>
      <w:r w:rsidR="004E6A82" w:rsidRPr="002973DB">
        <w:rPr>
          <w:rFonts w:hint="cs"/>
          <w:rtl/>
          <w:lang w:bidi="ar-EG"/>
        </w:rPr>
        <w:t>الاستماع</w:t>
      </w:r>
      <w:r w:rsidR="004E6A82">
        <w:rPr>
          <w:rFonts w:hint="cs"/>
          <w:rtl/>
          <w:lang w:bidi="ar-EG"/>
        </w:rPr>
        <w:t xml:space="preserve"> إليها كدعوى قانونية تقليدية يبت فيها قاض أو </w:t>
      </w:r>
      <w:r w:rsidR="00811485">
        <w:rPr>
          <w:rFonts w:hint="cs"/>
          <w:rtl/>
          <w:lang w:bidi="ar-EG"/>
        </w:rPr>
        <w:t>محلف</w:t>
      </w:r>
      <w:r w:rsidR="004E6A82">
        <w:rPr>
          <w:rFonts w:hint="cs"/>
          <w:rtl/>
          <w:lang w:bidi="ar-EG"/>
        </w:rPr>
        <w:t>؛</w:t>
      </w:r>
    </w:p>
    <w:p w:rsidR="004E6A82" w:rsidRDefault="00E21701" w:rsidP="00F44D40">
      <w:pPr>
        <w:pStyle w:val="NumberedParaAR"/>
        <w:numPr>
          <w:ilvl w:val="0"/>
          <w:numId w:val="23"/>
        </w:numPr>
        <w:ind w:left="566" w:firstLine="0"/>
        <w:rPr>
          <w:lang w:bidi="ar-EG"/>
        </w:rPr>
      </w:pPr>
      <w:proofErr w:type="gramStart"/>
      <w:r>
        <w:rPr>
          <w:rFonts w:hint="cs"/>
          <w:rtl/>
          <w:lang w:bidi="ar-EG"/>
        </w:rPr>
        <w:t>وتسهيل</w:t>
      </w:r>
      <w:proofErr w:type="gramEnd"/>
      <w:r>
        <w:rPr>
          <w:rFonts w:hint="cs"/>
          <w:rtl/>
          <w:lang w:bidi="ar-EG"/>
        </w:rPr>
        <w:t xml:space="preserve"> </w:t>
      </w:r>
      <w:r w:rsidR="0016080A" w:rsidRPr="00797D3D">
        <w:rPr>
          <w:rFonts w:hint="cs"/>
          <w:rtl/>
          <w:lang w:bidi="ar-EG"/>
        </w:rPr>
        <w:t>التواصل</w:t>
      </w:r>
      <w:r w:rsidR="0016080A">
        <w:rPr>
          <w:rFonts w:hint="cs"/>
          <w:rtl/>
          <w:lang w:bidi="ar-EG"/>
        </w:rPr>
        <w:t xml:space="preserve"> </w:t>
      </w:r>
      <w:r w:rsidR="00797D3D">
        <w:rPr>
          <w:rFonts w:hint="cs"/>
          <w:rtl/>
          <w:lang w:bidi="ar-EG"/>
        </w:rPr>
        <w:t xml:space="preserve">بشكل أفضل </w:t>
      </w:r>
      <w:r w:rsidR="0016080A">
        <w:rPr>
          <w:rFonts w:hint="cs"/>
          <w:rtl/>
          <w:lang w:bidi="ar-EG"/>
        </w:rPr>
        <w:t xml:space="preserve">بين </w:t>
      </w:r>
      <w:r w:rsidR="00B76BE7">
        <w:rPr>
          <w:rFonts w:hint="cs"/>
          <w:rtl/>
          <w:lang w:bidi="ar-EG"/>
        </w:rPr>
        <w:t>طرفي</w:t>
      </w:r>
      <w:r w:rsidR="0016080A">
        <w:rPr>
          <w:rFonts w:hint="cs"/>
          <w:rtl/>
          <w:lang w:bidi="ar-EG"/>
        </w:rPr>
        <w:t xml:space="preserve"> النزاع، </w:t>
      </w:r>
      <w:r w:rsidR="00297C05">
        <w:rPr>
          <w:rFonts w:hint="cs"/>
          <w:rtl/>
          <w:lang w:bidi="ar-EG"/>
        </w:rPr>
        <w:t xml:space="preserve">وهو ما يعزز المساعدة الذاتية التي تمكن </w:t>
      </w:r>
      <w:r w:rsidR="00B76BE7">
        <w:rPr>
          <w:rFonts w:hint="cs"/>
          <w:rtl/>
          <w:lang w:bidi="ar-EG"/>
        </w:rPr>
        <w:t>طرفي</w:t>
      </w:r>
      <w:r w:rsidR="00297C05">
        <w:rPr>
          <w:rFonts w:hint="cs"/>
          <w:rtl/>
          <w:lang w:bidi="ar-EG"/>
        </w:rPr>
        <w:t xml:space="preserve"> النزاع من التوصل إلى قرار </w:t>
      </w:r>
      <w:r w:rsidR="00F7673D">
        <w:rPr>
          <w:rFonts w:hint="cs"/>
          <w:rtl/>
          <w:lang w:bidi="ar-EG"/>
        </w:rPr>
        <w:t xml:space="preserve">بنفسيهما </w:t>
      </w:r>
      <w:r w:rsidR="00297C05">
        <w:rPr>
          <w:rFonts w:hint="cs"/>
          <w:rtl/>
          <w:lang w:bidi="ar-EG"/>
        </w:rPr>
        <w:t>وربما يحسن أيضا التفاعل بينهم</w:t>
      </w:r>
      <w:r w:rsidR="00F7673D">
        <w:rPr>
          <w:rFonts w:hint="cs"/>
          <w:rtl/>
          <w:lang w:bidi="ar-EG"/>
        </w:rPr>
        <w:t>ا</w:t>
      </w:r>
      <w:r w:rsidR="00297C05">
        <w:rPr>
          <w:rFonts w:hint="cs"/>
          <w:rtl/>
          <w:lang w:bidi="ar-EG"/>
        </w:rPr>
        <w:t xml:space="preserve"> في المستقبل؛</w:t>
      </w:r>
    </w:p>
    <w:p w:rsidR="00B353DC" w:rsidRDefault="00BD3324" w:rsidP="00F44D40">
      <w:pPr>
        <w:pStyle w:val="NumberedParaAR"/>
        <w:numPr>
          <w:ilvl w:val="0"/>
          <w:numId w:val="23"/>
        </w:numPr>
        <w:ind w:left="566" w:firstLine="0"/>
        <w:rPr>
          <w:lang w:bidi="ar-EG"/>
        </w:rPr>
      </w:pPr>
      <w:proofErr w:type="gramStart"/>
      <w:r>
        <w:rPr>
          <w:rFonts w:hint="cs"/>
          <w:rtl/>
          <w:lang w:bidi="ar-EG"/>
        </w:rPr>
        <w:t>وإصدار</w:t>
      </w:r>
      <w:proofErr w:type="gramEnd"/>
      <w:r>
        <w:rPr>
          <w:rFonts w:hint="cs"/>
          <w:rtl/>
          <w:lang w:bidi="ar-EG"/>
        </w:rPr>
        <w:t xml:space="preserve"> قرار في المسألة، ويعني ذلك إصدار </w:t>
      </w:r>
      <w:r w:rsidRPr="00E724FE">
        <w:rPr>
          <w:rFonts w:hint="cs"/>
          <w:rtl/>
          <w:lang w:bidi="ar-EG"/>
        </w:rPr>
        <w:t>قرار خبير</w:t>
      </w:r>
      <w:r>
        <w:rPr>
          <w:rFonts w:hint="cs"/>
          <w:rtl/>
          <w:lang w:bidi="ar-EG"/>
        </w:rPr>
        <w:t xml:space="preserve">، أو إعلان </w:t>
      </w:r>
      <w:r w:rsidRPr="00E724FE">
        <w:rPr>
          <w:rFonts w:hint="cs"/>
          <w:rtl/>
          <w:lang w:bidi="ar-EG"/>
        </w:rPr>
        <w:t>قرار تحكيمي</w:t>
      </w:r>
      <w:r>
        <w:rPr>
          <w:rFonts w:hint="cs"/>
          <w:rtl/>
          <w:lang w:bidi="ar-EG"/>
        </w:rPr>
        <w:t>، أو النطق بحكم قانوني تقليدي.</w:t>
      </w:r>
    </w:p>
    <w:p w:rsidR="00DF1B07" w:rsidRDefault="00B75F1D" w:rsidP="00102BCE">
      <w:pPr>
        <w:pStyle w:val="NumberedParaAR"/>
        <w:numPr>
          <w:ilvl w:val="0"/>
          <w:numId w:val="0"/>
        </w:numPr>
        <w:rPr>
          <w:rtl/>
          <w:lang w:bidi="ar-EG"/>
        </w:rPr>
      </w:pPr>
      <w:r>
        <w:rPr>
          <w:rFonts w:hint="cs"/>
          <w:rtl/>
          <w:lang w:bidi="ar-EG"/>
        </w:rPr>
        <w:t xml:space="preserve">وتتفاوت الأدوار التي </w:t>
      </w:r>
      <w:r w:rsidR="00102BCE">
        <w:rPr>
          <w:rFonts w:hint="cs"/>
          <w:rtl/>
          <w:lang w:bidi="ar-EG"/>
        </w:rPr>
        <w:t>ت</w:t>
      </w:r>
      <w:r w:rsidR="00202135">
        <w:rPr>
          <w:rFonts w:hint="cs"/>
          <w:rtl/>
          <w:lang w:bidi="ar-EG"/>
        </w:rPr>
        <w:t>لعب</w:t>
      </w:r>
      <w:r>
        <w:rPr>
          <w:rFonts w:hint="cs"/>
          <w:rtl/>
          <w:lang w:bidi="ar-EG"/>
        </w:rPr>
        <w:t>ها</w:t>
      </w:r>
      <w:r w:rsidR="00202135">
        <w:rPr>
          <w:rFonts w:hint="cs"/>
          <w:rtl/>
          <w:lang w:bidi="ar-EG"/>
        </w:rPr>
        <w:t xml:space="preserve"> كل من تلك </w:t>
      </w:r>
      <w:r w:rsidR="00102BCE" w:rsidRPr="00102BCE">
        <w:rPr>
          <w:rFonts w:hint="cs"/>
          <w:rtl/>
          <w:lang w:bidi="ar-EG"/>
        </w:rPr>
        <w:t>الوظائف الأربع</w:t>
      </w:r>
      <w:r w:rsidR="00202135">
        <w:rPr>
          <w:rFonts w:hint="cs"/>
          <w:rtl/>
          <w:lang w:bidi="ar-EG"/>
        </w:rPr>
        <w:t xml:space="preserve"> (المشورة والتقي</w:t>
      </w:r>
      <w:r>
        <w:rPr>
          <w:rFonts w:hint="cs"/>
          <w:rtl/>
          <w:lang w:bidi="ar-EG"/>
        </w:rPr>
        <w:t xml:space="preserve">يم والتسهيل وإصدار القرار) </w:t>
      </w:r>
      <w:r w:rsidR="00DF1B07">
        <w:rPr>
          <w:rFonts w:hint="cs"/>
          <w:rtl/>
          <w:lang w:bidi="ar-EG"/>
        </w:rPr>
        <w:t>فيما يتبقى من آليات بديلة لتسوية المنازعات</w:t>
      </w:r>
      <w:r w:rsidR="00887557">
        <w:rPr>
          <w:rFonts w:hint="cs"/>
          <w:rtl/>
          <w:lang w:bidi="ar-EG"/>
        </w:rPr>
        <w:t xml:space="preserve"> </w:t>
      </w:r>
      <w:r w:rsidR="00887557" w:rsidRPr="008A08C7">
        <w:rPr>
          <w:rFonts w:hint="cs"/>
          <w:rtl/>
          <w:lang w:bidi="ar-EG"/>
        </w:rPr>
        <w:t>بمساعدة</w:t>
      </w:r>
      <w:r w:rsidR="00887557">
        <w:rPr>
          <w:rFonts w:hint="cs"/>
          <w:rtl/>
          <w:lang w:bidi="ar-EG"/>
        </w:rPr>
        <w:t xml:space="preserve"> الغير</w:t>
      </w:r>
      <w:r w:rsidR="00DF1B07">
        <w:rPr>
          <w:rFonts w:hint="cs"/>
          <w:rtl/>
          <w:lang w:bidi="ar-EG"/>
        </w:rPr>
        <w:t>.</w:t>
      </w:r>
    </w:p>
    <w:p w:rsidR="002D6B13" w:rsidRPr="00164B10" w:rsidRDefault="002D6B13" w:rsidP="00266884">
      <w:pPr>
        <w:pStyle w:val="NumberedParaAR"/>
        <w:keepNext/>
        <w:numPr>
          <w:ilvl w:val="0"/>
          <w:numId w:val="0"/>
        </w:numPr>
        <w:tabs>
          <w:tab w:val="left" w:pos="850"/>
        </w:tabs>
        <w:rPr>
          <w:b/>
          <w:bCs/>
          <w:sz w:val="40"/>
          <w:szCs w:val="40"/>
          <w:rtl/>
          <w:lang w:bidi="ar-EG"/>
        </w:rPr>
      </w:pPr>
      <w:r w:rsidRPr="00164B10">
        <w:rPr>
          <w:rFonts w:hint="cs"/>
          <w:b/>
          <w:bCs/>
          <w:sz w:val="40"/>
          <w:szCs w:val="40"/>
          <w:rtl/>
          <w:lang w:bidi="ar-EG"/>
        </w:rPr>
        <w:t>رابعا.</w:t>
      </w:r>
      <w:r w:rsidRPr="00164B10">
        <w:rPr>
          <w:rFonts w:hint="cs"/>
          <w:b/>
          <w:bCs/>
          <w:sz w:val="40"/>
          <w:szCs w:val="40"/>
          <w:rtl/>
          <w:lang w:bidi="ar-EG"/>
        </w:rPr>
        <w:tab/>
        <w:t xml:space="preserve">طلب المشورة من مستشار أو </w:t>
      </w:r>
      <w:r w:rsidR="00164B10" w:rsidRPr="00CB5551">
        <w:rPr>
          <w:rFonts w:hint="cs"/>
          <w:b/>
          <w:bCs/>
          <w:sz w:val="40"/>
          <w:szCs w:val="40"/>
          <w:rtl/>
          <w:lang w:bidi="ar-EG"/>
        </w:rPr>
        <w:t>طرف</w:t>
      </w:r>
      <w:r w:rsidR="00164B10" w:rsidRPr="00164B10">
        <w:rPr>
          <w:rFonts w:hint="cs"/>
          <w:b/>
          <w:bCs/>
          <w:sz w:val="40"/>
          <w:szCs w:val="40"/>
          <w:rtl/>
          <w:lang w:bidi="ar-EG"/>
        </w:rPr>
        <w:t xml:space="preserve"> محايد</w:t>
      </w:r>
    </w:p>
    <w:p w:rsidR="00194A86" w:rsidRDefault="00E83118" w:rsidP="00705C8B">
      <w:pPr>
        <w:pStyle w:val="NumberedParaAR"/>
        <w:rPr>
          <w:lang w:bidi="ar-EG"/>
        </w:rPr>
      </w:pPr>
      <w:r>
        <w:rPr>
          <w:rFonts w:hint="cs"/>
          <w:rtl/>
          <w:lang w:bidi="ar-EG"/>
        </w:rPr>
        <w:t xml:space="preserve">تعتبر الاستعانة بمستشار أو طرف محايد تقنية معروفة جدا في المشاريع الكبرى </w:t>
      </w:r>
      <w:r w:rsidR="00BE2738">
        <w:rPr>
          <w:rFonts w:hint="cs"/>
          <w:rtl/>
          <w:lang w:bidi="ar-EG"/>
        </w:rPr>
        <w:t xml:space="preserve">في مجال </w:t>
      </w:r>
      <w:r w:rsidRPr="00BE2738">
        <w:rPr>
          <w:rFonts w:hint="cs"/>
          <w:rtl/>
          <w:lang w:bidi="ar-EG"/>
        </w:rPr>
        <w:t>البناء</w:t>
      </w:r>
      <w:r>
        <w:rPr>
          <w:rFonts w:hint="cs"/>
          <w:rtl/>
          <w:lang w:bidi="ar-EG"/>
        </w:rPr>
        <w:t>،</w:t>
      </w:r>
      <w:r w:rsidR="00C53D51">
        <w:rPr>
          <w:rStyle w:val="FootnoteReference"/>
          <w:rtl/>
          <w:lang w:bidi="ar-EG"/>
        </w:rPr>
        <w:footnoteReference w:id="2"/>
      </w:r>
      <w:r>
        <w:rPr>
          <w:rFonts w:hint="cs"/>
          <w:rtl/>
          <w:lang w:bidi="ar-EG"/>
        </w:rPr>
        <w:t xml:space="preserve"> </w:t>
      </w:r>
      <w:r w:rsidR="00847640">
        <w:rPr>
          <w:rFonts w:hint="cs"/>
          <w:rtl/>
          <w:lang w:bidi="ar-EG"/>
        </w:rPr>
        <w:t xml:space="preserve">ولكن يمكن تطبيقها أيضا في </w:t>
      </w:r>
      <w:r w:rsidR="00FC780F">
        <w:rPr>
          <w:rFonts w:hint="cs"/>
          <w:rtl/>
          <w:lang w:bidi="ar-EG"/>
        </w:rPr>
        <w:t xml:space="preserve">مختلف </w:t>
      </w:r>
      <w:r w:rsidR="00DC7417" w:rsidRPr="00613621">
        <w:rPr>
          <w:rFonts w:hint="cs"/>
          <w:rtl/>
          <w:lang w:bidi="ar-EG"/>
        </w:rPr>
        <w:t>مواقف</w:t>
      </w:r>
      <w:r w:rsidR="00DC7417">
        <w:rPr>
          <w:rFonts w:hint="cs"/>
          <w:rtl/>
          <w:lang w:bidi="ar-EG"/>
        </w:rPr>
        <w:t xml:space="preserve"> </w:t>
      </w:r>
      <w:r w:rsidR="00847640">
        <w:rPr>
          <w:rFonts w:hint="cs"/>
          <w:rtl/>
          <w:lang w:bidi="ar-EG"/>
        </w:rPr>
        <w:t xml:space="preserve">الملكية الفكرية. </w:t>
      </w:r>
      <w:r w:rsidR="000D480A">
        <w:rPr>
          <w:rFonts w:hint="cs"/>
          <w:rtl/>
          <w:lang w:bidi="ar-EG"/>
        </w:rPr>
        <w:t>ويمكن أن تكون مفيدة بوجه خاص في اتفاقات الترخيص المعقدة متعددة الأوجه</w:t>
      </w:r>
      <w:r w:rsidR="00F621EF">
        <w:rPr>
          <w:rFonts w:hint="cs"/>
          <w:rtl/>
          <w:lang w:bidi="ar-EG"/>
        </w:rPr>
        <w:t xml:space="preserve"> أو المشاريع المشتركة التي يدرك </w:t>
      </w:r>
      <w:r w:rsidR="00820939">
        <w:rPr>
          <w:rFonts w:hint="cs"/>
          <w:rtl/>
          <w:lang w:bidi="ar-EG"/>
        </w:rPr>
        <w:t xml:space="preserve">الطرفان </w:t>
      </w:r>
      <w:r w:rsidR="00F621EF">
        <w:rPr>
          <w:rFonts w:hint="cs"/>
          <w:rtl/>
          <w:lang w:bidi="ar-EG"/>
        </w:rPr>
        <w:t>فيها أنهم</w:t>
      </w:r>
      <w:r w:rsidR="00705C8B">
        <w:rPr>
          <w:rFonts w:hint="cs"/>
          <w:rtl/>
          <w:lang w:bidi="ar-EG"/>
        </w:rPr>
        <w:t>ا</w:t>
      </w:r>
      <w:r w:rsidR="00F621EF">
        <w:rPr>
          <w:rFonts w:hint="cs"/>
          <w:rtl/>
          <w:lang w:bidi="ar-EG"/>
        </w:rPr>
        <w:t xml:space="preserve"> سيواجه</w:t>
      </w:r>
      <w:r w:rsidR="00705C8B">
        <w:rPr>
          <w:rFonts w:hint="cs"/>
          <w:rtl/>
          <w:lang w:bidi="ar-EG"/>
        </w:rPr>
        <w:t>ا</w:t>
      </w:r>
      <w:r w:rsidR="00F621EF">
        <w:rPr>
          <w:rFonts w:hint="cs"/>
          <w:rtl/>
          <w:lang w:bidi="ar-EG"/>
        </w:rPr>
        <w:t xml:space="preserve">ن بعض </w:t>
      </w:r>
      <w:r w:rsidR="00804263">
        <w:rPr>
          <w:rFonts w:hint="cs"/>
          <w:rtl/>
          <w:lang w:bidi="ar-EG"/>
        </w:rPr>
        <w:t xml:space="preserve">الطوارئ </w:t>
      </w:r>
      <w:r w:rsidR="00F621EF">
        <w:rPr>
          <w:rFonts w:hint="cs"/>
          <w:rtl/>
          <w:lang w:bidi="ar-EG"/>
        </w:rPr>
        <w:t xml:space="preserve">التي لا </w:t>
      </w:r>
      <w:r w:rsidR="00B32933">
        <w:rPr>
          <w:rFonts w:hint="cs"/>
          <w:rtl/>
          <w:lang w:bidi="ar-EG"/>
        </w:rPr>
        <w:t>سبيل إلى معرفتها</w:t>
      </w:r>
      <w:r w:rsidR="00F621EF">
        <w:rPr>
          <w:rFonts w:hint="cs"/>
          <w:rtl/>
          <w:lang w:bidi="ar-EG"/>
        </w:rPr>
        <w:t>.</w:t>
      </w:r>
    </w:p>
    <w:p w:rsidR="00ED0BC7" w:rsidRDefault="00816C2C" w:rsidP="000B0906">
      <w:pPr>
        <w:pStyle w:val="NumberedParaAR"/>
        <w:rPr>
          <w:lang w:bidi="ar-EG"/>
        </w:rPr>
      </w:pPr>
      <w:r>
        <w:rPr>
          <w:rFonts w:hint="cs"/>
          <w:rtl/>
          <w:lang w:bidi="ar-EG"/>
        </w:rPr>
        <w:t xml:space="preserve">وهي تكون على النحو التالي: </w:t>
      </w:r>
      <w:r w:rsidR="004630AF">
        <w:rPr>
          <w:rFonts w:hint="cs"/>
          <w:rtl/>
          <w:lang w:bidi="ar-EG"/>
        </w:rPr>
        <w:t xml:space="preserve">في بداية أي مشروع كبير، يتفق </w:t>
      </w:r>
      <w:r w:rsidR="00B65BD8">
        <w:rPr>
          <w:rFonts w:hint="cs"/>
          <w:rtl/>
          <w:lang w:bidi="ar-EG"/>
        </w:rPr>
        <w:t xml:space="preserve">الطرفان </w:t>
      </w:r>
      <w:r w:rsidR="004630AF">
        <w:rPr>
          <w:rFonts w:hint="cs"/>
          <w:rtl/>
          <w:lang w:bidi="ar-EG"/>
        </w:rPr>
        <w:t xml:space="preserve">على تعيين خبير محدد باسمه يتيسر اللجوء إليه ليسدي </w:t>
      </w:r>
      <w:r w:rsidR="00B65BD8">
        <w:rPr>
          <w:rFonts w:hint="cs"/>
          <w:rtl/>
          <w:lang w:bidi="ar-EG"/>
        </w:rPr>
        <w:t xml:space="preserve">للطرفين </w:t>
      </w:r>
      <w:r w:rsidR="004630AF">
        <w:rPr>
          <w:rFonts w:hint="cs"/>
          <w:rtl/>
          <w:lang w:bidi="ar-EG"/>
        </w:rPr>
        <w:t xml:space="preserve">مشورة غير ملزمة في حالة ظهور أية مشكلة. ويتعرف المستشار على تفاصيل المشروع، </w:t>
      </w:r>
      <w:r w:rsidR="008A232A">
        <w:rPr>
          <w:rFonts w:hint="cs"/>
          <w:rtl/>
          <w:lang w:bidi="ar-EG"/>
        </w:rPr>
        <w:t>ويحرص على الإحاطة علما بأية مستجدات</w:t>
      </w:r>
      <w:r w:rsidR="008A232A" w:rsidRPr="008A232A">
        <w:rPr>
          <w:rFonts w:hint="cs"/>
          <w:rtl/>
          <w:lang w:bidi="ar-EG"/>
        </w:rPr>
        <w:t xml:space="preserve"> </w:t>
      </w:r>
      <w:r w:rsidR="008A232A">
        <w:rPr>
          <w:rFonts w:hint="cs"/>
          <w:rtl/>
          <w:lang w:bidi="ar-EG"/>
        </w:rPr>
        <w:t xml:space="preserve">بصفة دورية. </w:t>
      </w:r>
      <w:r w:rsidR="00DD6A36">
        <w:rPr>
          <w:rFonts w:hint="cs"/>
          <w:rtl/>
          <w:lang w:bidi="ar-EG"/>
        </w:rPr>
        <w:t xml:space="preserve">وتتمثل وظيفة هذا الجمع الاستباقي للمعلومات في ضمان معرفة الطرف المحايد </w:t>
      </w:r>
      <w:r w:rsidR="000B0906">
        <w:rPr>
          <w:rFonts w:hint="cs"/>
          <w:rtl/>
          <w:lang w:bidi="ar-EG"/>
        </w:rPr>
        <w:t xml:space="preserve">بالطرفين </w:t>
      </w:r>
      <w:r w:rsidR="00DD6A36">
        <w:rPr>
          <w:rFonts w:hint="cs"/>
          <w:rtl/>
          <w:lang w:bidi="ar-EG"/>
        </w:rPr>
        <w:t>وقدرته على الاستجابة بسرعة عند ظهور حاجة للمشورة.</w:t>
      </w:r>
    </w:p>
    <w:p w:rsidR="00DD6A36" w:rsidRDefault="00A2359D" w:rsidP="007F4DE1">
      <w:pPr>
        <w:pStyle w:val="NumberedParaAR"/>
        <w:rPr>
          <w:lang w:bidi="ar-EG"/>
        </w:rPr>
      </w:pPr>
      <w:r>
        <w:rPr>
          <w:rFonts w:hint="cs"/>
          <w:rtl/>
          <w:lang w:bidi="ar-EG"/>
        </w:rPr>
        <w:t xml:space="preserve">وقد أثبتت التجربة أن تعيين طرف محايد لإسداء المشورة في المنازعات </w:t>
      </w:r>
      <w:r w:rsidR="0092445C">
        <w:rPr>
          <w:rFonts w:hint="cs"/>
          <w:rtl/>
          <w:lang w:bidi="ar-EG"/>
        </w:rPr>
        <w:t xml:space="preserve">يقلل بالفعل من حدوث المنازعات ومن خطورتها. </w:t>
      </w:r>
      <w:r w:rsidR="0092738F" w:rsidRPr="00D21ECE">
        <w:rPr>
          <w:rFonts w:hint="cs"/>
          <w:rtl/>
          <w:lang w:bidi="ar-EG"/>
        </w:rPr>
        <w:t>ورغم أن هذا يتعارض مع الحدس</w:t>
      </w:r>
      <w:r w:rsidR="0092738F">
        <w:rPr>
          <w:rFonts w:hint="cs"/>
          <w:rtl/>
          <w:lang w:bidi="ar-EG"/>
        </w:rPr>
        <w:t xml:space="preserve">، </w:t>
      </w:r>
      <w:r w:rsidR="00313AB5">
        <w:rPr>
          <w:rFonts w:hint="cs"/>
          <w:rtl/>
          <w:lang w:bidi="ar-EG"/>
        </w:rPr>
        <w:t xml:space="preserve">فإنه بمجرد تعيين شخص ما رسميا باعتباره مستشارا يعرف </w:t>
      </w:r>
      <w:r w:rsidR="007F4DE1">
        <w:rPr>
          <w:rFonts w:hint="cs"/>
          <w:rtl/>
          <w:lang w:bidi="ar-EG"/>
        </w:rPr>
        <w:t xml:space="preserve">الطرفين </w:t>
      </w:r>
      <w:r w:rsidR="00313AB5">
        <w:rPr>
          <w:rFonts w:hint="cs"/>
          <w:rtl/>
          <w:lang w:bidi="ar-EG"/>
        </w:rPr>
        <w:t xml:space="preserve">معرفة شخصية، </w:t>
      </w:r>
      <w:r w:rsidR="006560C9">
        <w:rPr>
          <w:rFonts w:hint="cs"/>
          <w:rtl/>
          <w:lang w:bidi="ar-EG"/>
        </w:rPr>
        <w:t xml:space="preserve">فإن كلا الطرفين يبدو أنهما يحجمان عن اللجوء إليه. </w:t>
      </w:r>
      <w:r w:rsidR="000372ED">
        <w:rPr>
          <w:rFonts w:hint="cs"/>
          <w:rtl/>
          <w:lang w:bidi="ar-EG"/>
        </w:rPr>
        <w:t xml:space="preserve">والنزعة السائدة بدلا من ذلك هي أن يتصل أحد الطرفين بنظيره في المشروع </w:t>
      </w:r>
      <w:r w:rsidR="00185ED3">
        <w:rPr>
          <w:rFonts w:hint="cs"/>
          <w:rtl/>
          <w:lang w:bidi="ar-EG"/>
        </w:rPr>
        <w:t xml:space="preserve">والذي قد يكون على بعض الخلاف معه أو يوجد بينهما نزاع في مراحله المبكرة. </w:t>
      </w:r>
      <w:r w:rsidR="00690911">
        <w:rPr>
          <w:rFonts w:hint="cs"/>
          <w:rtl/>
          <w:lang w:bidi="ar-EG"/>
        </w:rPr>
        <w:t>ثم يتم إجراء مفاوضات غير رسمية بغية تسوية المسألة، وهكذا لا تكون ثمة ضرورة لمشورة الطرف المحايد.</w:t>
      </w:r>
    </w:p>
    <w:p w:rsidR="00690911" w:rsidRDefault="0064151D" w:rsidP="00C7694A">
      <w:pPr>
        <w:pStyle w:val="NumberedParaAR"/>
        <w:rPr>
          <w:lang w:bidi="ar-EG"/>
        </w:rPr>
      </w:pPr>
      <w:r>
        <w:rPr>
          <w:rFonts w:hint="cs"/>
          <w:rtl/>
          <w:lang w:bidi="ar-EG"/>
        </w:rPr>
        <w:t xml:space="preserve">هل يمكن لوكالة مثل </w:t>
      </w:r>
      <w:r w:rsidR="006B0464" w:rsidRPr="0097793F">
        <w:rPr>
          <w:rFonts w:hint="cs"/>
          <w:rtl/>
          <w:lang w:bidi="ar-EG"/>
        </w:rPr>
        <w:t>مكتب الولايات المتحدة الأمريكية للبراءات والعلامات التجارية</w:t>
      </w:r>
      <w:r w:rsidR="006B0464">
        <w:rPr>
          <w:rFonts w:hint="cs"/>
          <w:rtl/>
          <w:lang w:bidi="ar-EG"/>
        </w:rPr>
        <w:t xml:space="preserve"> </w:t>
      </w:r>
      <w:r>
        <w:rPr>
          <w:rFonts w:hint="cs"/>
          <w:rtl/>
          <w:lang w:bidi="ar-EG"/>
        </w:rPr>
        <w:t xml:space="preserve">أو مكتب حق المؤلف أن يقدم هذه الخدمة؟ </w:t>
      </w:r>
      <w:r w:rsidR="006A26A6">
        <w:rPr>
          <w:rFonts w:hint="cs"/>
          <w:rtl/>
          <w:lang w:bidi="ar-EG"/>
        </w:rPr>
        <w:t xml:space="preserve">قد </w:t>
      </w:r>
      <w:r w:rsidR="00F2799B">
        <w:rPr>
          <w:rFonts w:hint="cs"/>
          <w:rtl/>
          <w:lang w:bidi="ar-EG"/>
        </w:rPr>
        <w:t>ت</w:t>
      </w:r>
      <w:r w:rsidR="006A26A6">
        <w:rPr>
          <w:rFonts w:hint="cs"/>
          <w:rtl/>
          <w:lang w:bidi="ar-EG"/>
        </w:rPr>
        <w:t xml:space="preserve">بدو </w:t>
      </w:r>
      <w:r w:rsidR="00F2799B">
        <w:rPr>
          <w:rFonts w:hint="cs"/>
          <w:rtl/>
          <w:lang w:bidi="ar-EG"/>
        </w:rPr>
        <w:t>ت</w:t>
      </w:r>
      <w:r w:rsidR="006A26A6">
        <w:rPr>
          <w:rFonts w:hint="cs"/>
          <w:rtl/>
          <w:lang w:bidi="ar-EG"/>
        </w:rPr>
        <w:t xml:space="preserve">لك </w:t>
      </w:r>
      <w:r w:rsidR="00F2799B">
        <w:rPr>
          <w:rFonts w:hint="cs"/>
          <w:rtl/>
          <w:lang w:bidi="ar-EG"/>
        </w:rPr>
        <w:t>إمكانية جيدة</w:t>
      </w:r>
      <w:r w:rsidR="006A26A6">
        <w:rPr>
          <w:rFonts w:hint="cs"/>
          <w:rtl/>
          <w:lang w:bidi="ar-EG"/>
        </w:rPr>
        <w:t xml:space="preserve"> لبعض المشاريع، </w:t>
      </w:r>
      <w:r w:rsidR="00FD0F3F">
        <w:rPr>
          <w:rFonts w:hint="cs"/>
          <w:rtl/>
          <w:lang w:bidi="ar-EG"/>
        </w:rPr>
        <w:t xml:space="preserve">وهي إمكانية تزيد جدواها كثيرا في المجال التنفيذي عما تكون عليه </w:t>
      </w:r>
      <w:r w:rsidR="00FD0F3F">
        <w:rPr>
          <w:rFonts w:hint="cs"/>
          <w:rtl/>
          <w:lang w:bidi="ar-EG"/>
        </w:rPr>
        <w:lastRenderedPageBreak/>
        <w:t xml:space="preserve">عند اللجوء للمحاكم. </w:t>
      </w:r>
      <w:r w:rsidR="008F73A5">
        <w:rPr>
          <w:rFonts w:hint="cs"/>
          <w:rtl/>
          <w:lang w:bidi="ar-EG"/>
        </w:rPr>
        <w:t xml:space="preserve">فمؤسسات الملكية الفكرية الإدارية في الولايات المتحدة ونظيراتها في البلدان الأخرى تتمتع بكل من الخبرة والاحترام، ويؤهلها وضعها العام إلى لعب دور فعال بوجه خاص في </w:t>
      </w:r>
      <w:r w:rsidR="00792440" w:rsidRPr="000F3643">
        <w:rPr>
          <w:rFonts w:hint="cs"/>
          <w:rtl/>
          <w:lang w:bidi="ar-EG"/>
        </w:rPr>
        <w:t>دفع عجلة علم النفس الوقائي</w:t>
      </w:r>
      <w:r w:rsidR="00792440">
        <w:rPr>
          <w:rFonts w:hint="cs"/>
          <w:rtl/>
          <w:lang w:bidi="ar-EG"/>
        </w:rPr>
        <w:t xml:space="preserve">. </w:t>
      </w:r>
      <w:r w:rsidR="00D066B5">
        <w:rPr>
          <w:rFonts w:hint="cs"/>
          <w:rtl/>
          <w:lang w:bidi="ar-EG"/>
        </w:rPr>
        <w:t xml:space="preserve">وبالإضافة إلى ذلك، </w:t>
      </w:r>
      <w:r w:rsidR="00960F06">
        <w:rPr>
          <w:rFonts w:hint="cs"/>
          <w:rtl/>
          <w:lang w:bidi="ar-EG"/>
        </w:rPr>
        <w:t xml:space="preserve">فإن هذه المكاتب تعتبر مستودعات </w:t>
      </w:r>
      <w:r w:rsidR="008F6BF2">
        <w:rPr>
          <w:rFonts w:hint="cs"/>
          <w:rtl/>
          <w:lang w:bidi="ar-EG"/>
        </w:rPr>
        <w:t xml:space="preserve">لذلك النوع من الخبرة </w:t>
      </w:r>
      <w:r w:rsidR="00A72E64">
        <w:rPr>
          <w:rFonts w:hint="cs"/>
          <w:rtl/>
          <w:lang w:bidi="ar-EG"/>
        </w:rPr>
        <w:t xml:space="preserve">المتجردة الموضوعية التي يمكن أن تعطي </w:t>
      </w:r>
      <w:r w:rsidR="00526D80">
        <w:rPr>
          <w:rFonts w:hint="cs"/>
          <w:rtl/>
          <w:lang w:bidi="ar-EG"/>
        </w:rPr>
        <w:t xml:space="preserve">بسهولة قائمة بأسماء الأفراد </w:t>
      </w:r>
      <w:r w:rsidR="005E0429">
        <w:rPr>
          <w:rFonts w:hint="cs"/>
          <w:rtl/>
          <w:lang w:bidi="ar-EG"/>
        </w:rPr>
        <w:t xml:space="preserve">الذين قد تتوفر لديهم المؤهلات الملائمة للاضطلاع بعمل الطرف المحايد. </w:t>
      </w:r>
      <w:r w:rsidR="00F608F1">
        <w:rPr>
          <w:rFonts w:hint="cs"/>
          <w:rtl/>
          <w:lang w:bidi="ar-EG"/>
        </w:rPr>
        <w:t xml:space="preserve">ويمكن لتوفير الأفراد للقيام بهذا الدور </w:t>
      </w:r>
      <w:r w:rsidR="00F608F1">
        <w:rPr>
          <w:rtl/>
          <w:lang w:bidi="ar-EG"/>
        </w:rPr>
        <w:t>–</w:t>
      </w:r>
      <w:r w:rsidR="00F608F1">
        <w:rPr>
          <w:rFonts w:hint="cs"/>
          <w:rtl/>
          <w:lang w:bidi="ar-EG"/>
        </w:rPr>
        <w:t xml:space="preserve"> سواء من الموظفين الدائمين في الوكالة أو الخبراء الاستشاريين </w:t>
      </w:r>
      <w:r w:rsidR="00C7694A">
        <w:rPr>
          <w:rFonts w:hint="cs"/>
          <w:rtl/>
          <w:lang w:bidi="ar-EG"/>
        </w:rPr>
        <w:t>من القطاع الخاص</w:t>
      </w:r>
      <w:r w:rsidR="00F608F1">
        <w:rPr>
          <w:rFonts w:hint="cs"/>
          <w:rtl/>
          <w:lang w:bidi="ar-EG"/>
        </w:rPr>
        <w:t xml:space="preserve"> المدرجين بقائمة معتمدة </w:t>
      </w:r>
      <w:r w:rsidR="00F608F1">
        <w:rPr>
          <w:rtl/>
          <w:lang w:bidi="ar-EG"/>
        </w:rPr>
        <w:t>–</w:t>
      </w:r>
      <w:r w:rsidR="00F608F1">
        <w:rPr>
          <w:rFonts w:hint="cs"/>
          <w:rtl/>
          <w:lang w:bidi="ar-EG"/>
        </w:rPr>
        <w:t xml:space="preserve"> أن يحقق المكسب </w:t>
      </w:r>
      <w:r w:rsidR="0092413E">
        <w:rPr>
          <w:rFonts w:hint="cs"/>
          <w:rtl/>
          <w:lang w:bidi="ar-EG"/>
        </w:rPr>
        <w:t>لكل من الحكومة والجمهور:</w:t>
      </w:r>
    </w:p>
    <w:p w:rsidR="00F808C5" w:rsidRDefault="00F76BDA" w:rsidP="00F44D40">
      <w:pPr>
        <w:pStyle w:val="NumberedParaAR"/>
        <w:numPr>
          <w:ilvl w:val="0"/>
          <w:numId w:val="23"/>
        </w:numPr>
        <w:ind w:left="566" w:firstLine="0"/>
        <w:rPr>
          <w:lang w:bidi="ar-EG"/>
        </w:rPr>
      </w:pPr>
      <w:r>
        <w:rPr>
          <w:rFonts w:hint="cs"/>
          <w:rtl/>
          <w:lang w:bidi="ar-EG"/>
        </w:rPr>
        <w:t>يمكن لهذا أن يوفر خدمة إضافية للجمهور، ولكنها خدمة تتسق ورسالة الوكالات؛</w:t>
      </w:r>
    </w:p>
    <w:p w:rsidR="00B405A0" w:rsidRDefault="00545F63" w:rsidP="00F44D40">
      <w:pPr>
        <w:pStyle w:val="NumberedParaAR"/>
        <w:numPr>
          <w:ilvl w:val="0"/>
          <w:numId w:val="23"/>
        </w:numPr>
        <w:ind w:left="566" w:firstLine="0"/>
        <w:rPr>
          <w:lang w:bidi="ar-EG"/>
        </w:rPr>
      </w:pPr>
      <w:r>
        <w:rPr>
          <w:rFonts w:hint="cs"/>
          <w:rtl/>
          <w:lang w:bidi="ar-EG"/>
        </w:rPr>
        <w:t>يمكن لتقديم خدمة الطرف المحايد أن يتيح مصدرا إضافيا لتمويل الوكالات (وهي إمكانية أصبحت مؤخرا أكثر واقعية بموجب قانون الاختراعات الأمريكي)؛</w:t>
      </w:r>
    </w:p>
    <w:p w:rsidR="00EF6719" w:rsidRDefault="00BD7FFB" w:rsidP="00F44D40">
      <w:pPr>
        <w:pStyle w:val="NumberedParaAR"/>
        <w:numPr>
          <w:ilvl w:val="0"/>
          <w:numId w:val="23"/>
        </w:numPr>
        <w:ind w:left="566" w:firstLine="0"/>
        <w:rPr>
          <w:rtl/>
          <w:lang w:bidi="ar-EG"/>
        </w:rPr>
      </w:pPr>
      <w:r>
        <w:rPr>
          <w:rFonts w:hint="cs"/>
          <w:rtl/>
          <w:lang w:bidi="ar-EG"/>
        </w:rPr>
        <w:t xml:space="preserve">ويمكن لهذا أيضا أن يشكل تجربة تعليمية ذات اتجاهين، تفيد في تثقيف </w:t>
      </w:r>
      <w:r w:rsidR="001F53CD">
        <w:rPr>
          <w:rFonts w:hint="cs"/>
          <w:rtl/>
          <w:lang w:bidi="ar-EG"/>
        </w:rPr>
        <w:t xml:space="preserve">أطراف من القطاع الخاص </w:t>
      </w:r>
      <w:r>
        <w:rPr>
          <w:rFonts w:hint="cs"/>
          <w:rtl/>
          <w:lang w:bidi="ar-EG"/>
        </w:rPr>
        <w:t xml:space="preserve">بشأن حقوق الملكية الفكرية ولكن مع إبقاء </w:t>
      </w:r>
      <w:r w:rsidR="00E055A5">
        <w:rPr>
          <w:rFonts w:hint="cs"/>
          <w:rtl/>
          <w:lang w:bidi="ar-EG"/>
        </w:rPr>
        <w:t>الطرف المحايد (والوكالة العامة بشكل غير مباشر) على علم بما يستجد من تطورات تقنية في المجال.</w:t>
      </w:r>
    </w:p>
    <w:p w:rsidR="0011372A" w:rsidRPr="0011372A" w:rsidRDefault="0011372A" w:rsidP="00266884">
      <w:pPr>
        <w:pStyle w:val="NumberedParaAR"/>
        <w:keepNext/>
        <w:numPr>
          <w:ilvl w:val="0"/>
          <w:numId w:val="0"/>
        </w:numPr>
        <w:tabs>
          <w:tab w:val="left" w:pos="850"/>
        </w:tabs>
        <w:rPr>
          <w:b/>
          <w:bCs/>
          <w:sz w:val="40"/>
          <w:szCs w:val="40"/>
          <w:rtl/>
          <w:lang w:bidi="ar-EG"/>
        </w:rPr>
      </w:pPr>
      <w:r w:rsidRPr="0011372A">
        <w:rPr>
          <w:rFonts w:hint="cs"/>
          <w:b/>
          <w:bCs/>
          <w:sz w:val="40"/>
          <w:szCs w:val="40"/>
          <w:rtl/>
          <w:lang w:bidi="ar-EG"/>
        </w:rPr>
        <w:t>خامسا.</w:t>
      </w:r>
      <w:r w:rsidR="00266884">
        <w:rPr>
          <w:b/>
          <w:bCs/>
          <w:sz w:val="40"/>
          <w:szCs w:val="40"/>
          <w:lang w:bidi="ar-EG"/>
        </w:rPr>
        <w:tab/>
      </w:r>
      <w:proofErr w:type="gramStart"/>
      <w:r w:rsidRPr="0011372A">
        <w:rPr>
          <w:rFonts w:hint="cs"/>
          <w:b/>
          <w:bCs/>
          <w:sz w:val="40"/>
          <w:szCs w:val="40"/>
          <w:rtl/>
          <w:lang w:bidi="ar-EG"/>
        </w:rPr>
        <w:t>التقييم</w:t>
      </w:r>
      <w:proofErr w:type="gramEnd"/>
      <w:r w:rsidRPr="0011372A">
        <w:rPr>
          <w:rFonts w:hint="cs"/>
          <w:b/>
          <w:bCs/>
          <w:sz w:val="40"/>
          <w:szCs w:val="40"/>
          <w:rtl/>
          <w:lang w:bidi="ar-EG"/>
        </w:rPr>
        <w:t xml:space="preserve"> المحايد المبكر</w:t>
      </w:r>
    </w:p>
    <w:p w:rsidR="0092413E" w:rsidRDefault="00B3783C" w:rsidP="00B54947">
      <w:pPr>
        <w:pStyle w:val="NumberedParaAR"/>
        <w:rPr>
          <w:lang w:bidi="ar-EG"/>
        </w:rPr>
      </w:pPr>
      <w:r>
        <w:rPr>
          <w:rFonts w:hint="cs"/>
          <w:rtl/>
          <w:lang w:bidi="ar-EG"/>
        </w:rPr>
        <w:t xml:space="preserve">تم استخدام آلية التقييم المحايد المبكر بنجاح </w:t>
      </w:r>
      <w:r w:rsidR="00F7736D">
        <w:rPr>
          <w:rFonts w:hint="cs"/>
          <w:rtl/>
          <w:lang w:bidi="ar-EG"/>
        </w:rPr>
        <w:t xml:space="preserve">في </w:t>
      </w:r>
      <w:r w:rsidR="006E5365">
        <w:rPr>
          <w:rFonts w:hint="cs"/>
          <w:rtl/>
          <w:lang w:bidi="ar-EG"/>
        </w:rPr>
        <w:t xml:space="preserve">مختلف </w:t>
      </w:r>
      <w:r w:rsidR="00F7736D">
        <w:rPr>
          <w:rFonts w:hint="cs"/>
          <w:rtl/>
          <w:lang w:bidi="ar-EG"/>
        </w:rPr>
        <w:t xml:space="preserve">المشكلات القانونية، وقد تكون ملائمة على وجه الخصوص لمشكلات الملكية الفكرية. </w:t>
      </w:r>
      <w:r w:rsidR="00170189">
        <w:rPr>
          <w:rFonts w:hint="cs"/>
          <w:rtl/>
          <w:lang w:bidi="ar-EG"/>
        </w:rPr>
        <w:t xml:space="preserve">والتقييم المحايد المبكر، </w:t>
      </w:r>
      <w:r w:rsidR="00C41FB2">
        <w:rPr>
          <w:rFonts w:hint="cs"/>
          <w:rtl/>
          <w:lang w:bidi="ar-EG"/>
        </w:rPr>
        <w:t xml:space="preserve">كما </w:t>
      </w:r>
      <w:r w:rsidR="00B54947">
        <w:rPr>
          <w:rFonts w:hint="cs"/>
          <w:rtl/>
          <w:lang w:bidi="ar-EG"/>
        </w:rPr>
        <w:t>توحي العبارة</w:t>
      </w:r>
      <w:r w:rsidR="00C41FB2">
        <w:rPr>
          <w:rFonts w:hint="cs"/>
          <w:rtl/>
          <w:lang w:bidi="ar-EG"/>
        </w:rPr>
        <w:t xml:space="preserve">، هو: </w:t>
      </w:r>
      <w:r w:rsidR="00E33B7F" w:rsidRPr="00735786">
        <w:rPr>
          <w:rFonts w:hint="cs"/>
          <w:rtl/>
          <w:lang w:bidi="ar-EG"/>
        </w:rPr>
        <w:t>التوجه</w:t>
      </w:r>
      <w:r w:rsidR="00E33B7F">
        <w:rPr>
          <w:rFonts w:hint="cs"/>
          <w:rtl/>
          <w:lang w:bidi="ar-EG"/>
        </w:rPr>
        <w:t xml:space="preserve"> بالنزاع إلى خبير يتفق عليه الطرفان لتقييم النتائج (والتكلفة المحتملة) إذا تم رفع المسألة إلى المحكمة.</w:t>
      </w:r>
      <w:r w:rsidR="0026662E">
        <w:rPr>
          <w:rStyle w:val="FootnoteReference"/>
          <w:rtl/>
          <w:lang w:bidi="ar-EG"/>
        </w:rPr>
        <w:footnoteReference w:id="3"/>
      </w:r>
    </w:p>
    <w:p w:rsidR="00840103" w:rsidRDefault="000D3585" w:rsidP="00B67358">
      <w:pPr>
        <w:pStyle w:val="NumberedParaAR"/>
        <w:rPr>
          <w:lang w:bidi="ar-EG"/>
        </w:rPr>
      </w:pPr>
      <w:r>
        <w:rPr>
          <w:rFonts w:hint="cs"/>
          <w:rtl/>
          <w:lang w:bidi="ar-EG"/>
        </w:rPr>
        <w:t xml:space="preserve">ولا يبت التقييم المحايد المبكر التقليدي في أي نزاع، ولا يسهل بشكل مباشر المحادثات بين </w:t>
      </w:r>
      <w:r w:rsidR="00B67358">
        <w:rPr>
          <w:rFonts w:hint="cs"/>
          <w:rtl/>
          <w:lang w:bidi="ar-EG"/>
        </w:rPr>
        <w:t xml:space="preserve">طرفي </w:t>
      </w:r>
      <w:r>
        <w:rPr>
          <w:rFonts w:hint="cs"/>
          <w:rtl/>
          <w:lang w:bidi="ar-EG"/>
        </w:rPr>
        <w:t xml:space="preserve">النزاع. ولكنه يحفز بالفعل إجراء مفاوضات </w:t>
      </w:r>
      <w:r w:rsidR="006D3448">
        <w:rPr>
          <w:rFonts w:hint="cs"/>
          <w:rtl/>
          <w:lang w:bidi="ar-EG"/>
        </w:rPr>
        <w:t xml:space="preserve">مغلقة </w:t>
      </w:r>
      <w:r>
        <w:rPr>
          <w:rFonts w:hint="cs"/>
          <w:rtl/>
          <w:lang w:bidi="ar-EG"/>
        </w:rPr>
        <w:t xml:space="preserve">أفضل </w:t>
      </w:r>
      <w:r w:rsidR="00607BFF">
        <w:rPr>
          <w:rFonts w:hint="cs"/>
          <w:rtl/>
          <w:lang w:bidi="ar-EG"/>
        </w:rPr>
        <w:t xml:space="preserve">بين الطرفين، إذا كان أحد الطرفين أو كلاهما </w:t>
      </w:r>
      <w:r w:rsidR="00D457A9">
        <w:rPr>
          <w:rFonts w:hint="cs"/>
          <w:rtl/>
          <w:lang w:bidi="ar-EG"/>
        </w:rPr>
        <w:t xml:space="preserve">يعوق </w:t>
      </w:r>
      <w:r w:rsidR="00607BFF">
        <w:rPr>
          <w:rFonts w:hint="cs"/>
          <w:rtl/>
          <w:lang w:bidi="ar-EG"/>
        </w:rPr>
        <w:t xml:space="preserve">تلك المفاوضات </w:t>
      </w:r>
      <w:r w:rsidR="00DA2A89">
        <w:rPr>
          <w:rFonts w:hint="cs"/>
          <w:rtl/>
          <w:lang w:bidi="ar-EG"/>
        </w:rPr>
        <w:t xml:space="preserve">المغلقة </w:t>
      </w:r>
      <w:r w:rsidR="00D457A9">
        <w:rPr>
          <w:rFonts w:hint="cs"/>
          <w:rtl/>
          <w:lang w:bidi="ar-EG"/>
        </w:rPr>
        <w:t xml:space="preserve">بالإصرار على آراء غير واقعية في المحكمة. </w:t>
      </w:r>
      <w:r w:rsidR="008770F1">
        <w:rPr>
          <w:rFonts w:hint="cs"/>
          <w:rtl/>
          <w:lang w:bidi="ar-EG"/>
        </w:rPr>
        <w:t>فبمجرد أن يسمع الناس تقييما واقعيا من مصدر مطلع وليست له مصلحة</w:t>
      </w:r>
      <w:r w:rsidR="00A95FCD">
        <w:rPr>
          <w:rFonts w:hint="cs"/>
          <w:rtl/>
          <w:lang w:bidi="ar-EG"/>
        </w:rPr>
        <w:t xml:space="preserve">، </w:t>
      </w:r>
      <w:r w:rsidR="002778F2">
        <w:rPr>
          <w:rFonts w:hint="cs"/>
          <w:rtl/>
          <w:lang w:bidi="ar-EG"/>
        </w:rPr>
        <w:t xml:space="preserve">فإن ذلك قد يضيق </w:t>
      </w:r>
      <w:r w:rsidR="00EC0134">
        <w:rPr>
          <w:rFonts w:hint="cs"/>
          <w:rtl/>
          <w:lang w:bidi="ar-EG"/>
        </w:rPr>
        <w:t>نطاق المفاوضة ليوجِد منطقة مشتركة يمكن التوصل داخلها إلى صفقة يقبلها الطرفان.</w:t>
      </w:r>
    </w:p>
    <w:p w:rsidR="00554644" w:rsidRDefault="00745686" w:rsidP="006B0464">
      <w:pPr>
        <w:pStyle w:val="NumberedParaAR"/>
        <w:rPr>
          <w:lang w:bidi="ar-EG"/>
        </w:rPr>
      </w:pPr>
      <w:r>
        <w:rPr>
          <w:rFonts w:hint="cs"/>
          <w:rtl/>
          <w:lang w:bidi="ar-EG"/>
        </w:rPr>
        <w:t xml:space="preserve">ويتمثل مفتاح النجاح في التقييم المحايد المبكر في العثور على أفراد </w:t>
      </w:r>
      <w:r w:rsidR="00DD6FB3">
        <w:rPr>
          <w:rFonts w:hint="cs"/>
          <w:rtl/>
          <w:lang w:bidi="ar-EG"/>
        </w:rPr>
        <w:t xml:space="preserve">يتمتعون بالمصداقية والخبرة. ولكن، مرة أخرى، قد تبدو أية وكالة عامة للملكية الفكرية مثل </w:t>
      </w:r>
      <w:r w:rsidR="006B0464" w:rsidRPr="0097793F">
        <w:rPr>
          <w:rFonts w:hint="cs"/>
          <w:rtl/>
          <w:lang w:bidi="ar-EG"/>
        </w:rPr>
        <w:t>مكتب الولايات المتحدة الأمريكية للبراءات والعلامات التجارية</w:t>
      </w:r>
      <w:r w:rsidR="006B0464">
        <w:rPr>
          <w:rFonts w:hint="cs"/>
          <w:rtl/>
          <w:lang w:bidi="ar-EG"/>
        </w:rPr>
        <w:t xml:space="preserve"> </w:t>
      </w:r>
      <w:r w:rsidR="00DD6FB3">
        <w:rPr>
          <w:rFonts w:hint="cs"/>
          <w:rtl/>
          <w:lang w:bidi="ar-EG"/>
        </w:rPr>
        <w:t>ومكتب حق المؤلف في وضع مناسب لتقديم خدمة التقييم المحايد المبكر باعتباره آلية بديلة أولية لتسوية المنازعات.</w:t>
      </w:r>
      <w:r w:rsidR="002F29F6">
        <w:rPr>
          <w:rStyle w:val="FootnoteReference"/>
          <w:rtl/>
          <w:lang w:bidi="ar-EG"/>
        </w:rPr>
        <w:footnoteReference w:id="4"/>
      </w:r>
      <w:r w:rsidR="00DD6FB3">
        <w:rPr>
          <w:rFonts w:hint="cs"/>
          <w:rtl/>
          <w:lang w:bidi="ar-EG"/>
        </w:rPr>
        <w:t xml:space="preserve"> </w:t>
      </w:r>
      <w:r w:rsidR="00824014">
        <w:rPr>
          <w:rFonts w:hint="cs"/>
          <w:rtl/>
          <w:lang w:bidi="ar-EG"/>
        </w:rPr>
        <w:t xml:space="preserve">فموظفو هذه الوكالات لديهم الخبرة التقنية، وقد تكون لديهم أيضا المعرفة القانونية الأساسية، التي تكسبهم الفعالية والمصداقية كمقيّمين. ويمكن أن يمثل هذا دورا واعدا بوجه خاص، مثلا، للمحامين ذوي الخبرة في الملكية الفكرية الذين يبحثون عن </w:t>
      </w:r>
      <w:r w:rsidR="00830AE9">
        <w:rPr>
          <w:rFonts w:hint="cs"/>
          <w:rtl/>
          <w:lang w:bidi="ar-EG"/>
        </w:rPr>
        <w:t xml:space="preserve">فرص </w:t>
      </w:r>
      <w:r w:rsidR="00830AE9" w:rsidRPr="00F50D64">
        <w:rPr>
          <w:rFonts w:hint="cs"/>
          <w:rtl/>
          <w:lang w:bidi="ar-EG"/>
        </w:rPr>
        <w:t>لشبه التقاعد</w:t>
      </w:r>
      <w:r w:rsidR="00830AE9">
        <w:rPr>
          <w:rFonts w:hint="cs"/>
          <w:rtl/>
          <w:lang w:bidi="ar-EG"/>
        </w:rPr>
        <w:t xml:space="preserve"> أو للتقاعد المبكر.</w:t>
      </w:r>
    </w:p>
    <w:p w:rsidR="005E15D3" w:rsidRDefault="00FE4C92" w:rsidP="00EE2C0E">
      <w:pPr>
        <w:pStyle w:val="NumberedParaAR"/>
        <w:rPr>
          <w:lang w:bidi="ar-EG"/>
        </w:rPr>
      </w:pPr>
      <w:r>
        <w:rPr>
          <w:rFonts w:hint="cs"/>
          <w:rtl/>
          <w:lang w:bidi="ar-EG"/>
        </w:rPr>
        <w:lastRenderedPageBreak/>
        <w:t xml:space="preserve">ويمكن أيضا أن يتم الجمع بين الدور التقييمي للتقييم المحايد المبكر التقليدي ودور استشاري أقوى، قريب من دور الطرف المحايد. </w:t>
      </w:r>
      <w:r w:rsidR="00D60918">
        <w:rPr>
          <w:rFonts w:hint="cs"/>
          <w:rtl/>
          <w:lang w:bidi="ar-EG"/>
        </w:rPr>
        <w:t xml:space="preserve">ويمكن </w:t>
      </w:r>
      <w:r w:rsidR="00FE3A2A">
        <w:rPr>
          <w:rFonts w:hint="cs"/>
          <w:rtl/>
          <w:lang w:bidi="ar-EG"/>
        </w:rPr>
        <w:t>أن يكون لهذا الدور الاستشاري</w:t>
      </w:r>
      <w:r w:rsidR="00D60918">
        <w:rPr>
          <w:rFonts w:hint="cs"/>
          <w:rtl/>
          <w:lang w:bidi="ar-EG"/>
        </w:rPr>
        <w:t xml:space="preserve"> أهمية بالنسبة </w:t>
      </w:r>
      <w:r w:rsidR="00A03011">
        <w:rPr>
          <w:rFonts w:hint="cs"/>
          <w:rtl/>
          <w:lang w:bidi="ar-EG"/>
        </w:rPr>
        <w:t xml:space="preserve">لجوهر </w:t>
      </w:r>
      <w:r w:rsidR="00D60918">
        <w:rPr>
          <w:rFonts w:hint="cs"/>
          <w:rtl/>
          <w:lang w:bidi="ar-EG"/>
        </w:rPr>
        <w:t xml:space="preserve">المشكلة، </w:t>
      </w:r>
      <w:r w:rsidR="002A6BB2">
        <w:rPr>
          <w:rFonts w:hint="cs"/>
          <w:rtl/>
          <w:lang w:bidi="ar-EG"/>
        </w:rPr>
        <w:t xml:space="preserve">إذا كانت المسارات البديلة للعمل لا تزال متاحة </w:t>
      </w:r>
      <w:r w:rsidR="00973E3C">
        <w:rPr>
          <w:rFonts w:hint="cs"/>
          <w:rtl/>
          <w:lang w:bidi="ar-EG"/>
        </w:rPr>
        <w:t>للطرفين</w:t>
      </w:r>
      <w:r w:rsidR="002A6BB2">
        <w:rPr>
          <w:rFonts w:hint="cs"/>
          <w:rtl/>
          <w:lang w:bidi="ar-EG"/>
        </w:rPr>
        <w:t xml:space="preserve">. </w:t>
      </w:r>
      <w:r w:rsidR="00405218">
        <w:rPr>
          <w:rFonts w:hint="cs"/>
          <w:rtl/>
          <w:lang w:bidi="ar-EG"/>
        </w:rPr>
        <w:t xml:space="preserve">أو يمكن لهذا الدور الاستشاري الإضافي للتقييم المحايد المبكر أن يهم البدائل الإجرائية. </w:t>
      </w:r>
      <w:r w:rsidR="00CA703D">
        <w:rPr>
          <w:rFonts w:hint="cs"/>
          <w:rtl/>
          <w:lang w:bidi="ar-EG"/>
        </w:rPr>
        <w:t xml:space="preserve">وبعبارة أخرى، فإن التقييم المحايد المبكر، إذا توفرت له المعرفة الصحيحة بإمكانيات السبل البديلة لتسوية المنازعات، يمكن أن يعمل كمستشار </w:t>
      </w:r>
      <w:r w:rsidR="006E5279">
        <w:rPr>
          <w:rFonts w:hint="cs"/>
          <w:rtl/>
          <w:lang w:bidi="ar-EG"/>
        </w:rPr>
        <w:t xml:space="preserve">فيما يتعلق بتحديد الإجراءات التي يمكن أن يتخذها الطرفان كخطوة تالية، وذلك إذا أخفقت محادثات التسوية </w:t>
      </w:r>
      <w:r w:rsidR="00EE2C0E">
        <w:rPr>
          <w:rFonts w:hint="cs"/>
          <w:rtl/>
          <w:lang w:bidi="ar-EG"/>
        </w:rPr>
        <w:t xml:space="preserve">المغلقة </w:t>
      </w:r>
      <w:r w:rsidR="006E5279">
        <w:rPr>
          <w:rFonts w:hint="cs"/>
          <w:rtl/>
          <w:lang w:bidi="ar-EG"/>
        </w:rPr>
        <w:t>بينهما.</w:t>
      </w:r>
    </w:p>
    <w:p w:rsidR="0007174E" w:rsidRPr="0007174E" w:rsidRDefault="0007174E" w:rsidP="00266884">
      <w:pPr>
        <w:pStyle w:val="NumberedParaAR"/>
        <w:keepNext/>
        <w:numPr>
          <w:ilvl w:val="0"/>
          <w:numId w:val="0"/>
        </w:numPr>
        <w:tabs>
          <w:tab w:val="left" w:pos="850"/>
        </w:tabs>
        <w:rPr>
          <w:b/>
          <w:bCs/>
          <w:sz w:val="40"/>
          <w:szCs w:val="40"/>
          <w:rtl/>
          <w:lang w:bidi="ar-EG"/>
        </w:rPr>
      </w:pPr>
      <w:r w:rsidRPr="0007174E">
        <w:rPr>
          <w:rFonts w:hint="cs"/>
          <w:b/>
          <w:bCs/>
          <w:sz w:val="40"/>
          <w:szCs w:val="40"/>
          <w:rtl/>
          <w:lang w:bidi="ar-EG"/>
        </w:rPr>
        <w:t>سادسا.</w:t>
      </w:r>
      <w:r w:rsidRPr="0007174E">
        <w:rPr>
          <w:rFonts w:hint="cs"/>
          <w:b/>
          <w:bCs/>
          <w:sz w:val="40"/>
          <w:szCs w:val="40"/>
          <w:rtl/>
          <w:lang w:bidi="ar-EG"/>
        </w:rPr>
        <w:tab/>
        <w:t>الوساطة</w:t>
      </w:r>
    </w:p>
    <w:p w:rsidR="00A92ECE" w:rsidRDefault="00FD6A5E" w:rsidP="00AC2091">
      <w:pPr>
        <w:pStyle w:val="NumberedParaAR"/>
        <w:rPr>
          <w:lang w:bidi="ar-EG"/>
        </w:rPr>
      </w:pPr>
      <w:r>
        <w:rPr>
          <w:rFonts w:hint="cs"/>
          <w:rtl/>
          <w:lang w:bidi="ar-EG"/>
        </w:rPr>
        <w:t xml:space="preserve">تعمل الوساطة أساسا </w:t>
      </w:r>
      <w:r w:rsidR="009760FF">
        <w:rPr>
          <w:rFonts w:hint="cs"/>
          <w:rtl/>
          <w:lang w:bidi="ar-EG"/>
        </w:rPr>
        <w:t xml:space="preserve">لتيسير </w:t>
      </w:r>
      <w:r>
        <w:rPr>
          <w:rFonts w:hint="cs"/>
          <w:rtl/>
          <w:lang w:bidi="ar-EG"/>
        </w:rPr>
        <w:t xml:space="preserve">التواصل بشكل أفضل بين الطرفين من أجل التوصل إلى تسوية. </w:t>
      </w:r>
      <w:r w:rsidR="001244BD">
        <w:rPr>
          <w:rFonts w:hint="cs"/>
          <w:rtl/>
          <w:lang w:bidi="ar-EG"/>
        </w:rPr>
        <w:t xml:space="preserve">وقد يؤدي الوسيط أيضا دور المقيّم، ولكن بعض الوسطاء لا يوافقون على الجمع بين هذا الدور ودورهم التيسيري. </w:t>
      </w:r>
      <w:r w:rsidR="00A17C9D">
        <w:rPr>
          <w:rFonts w:hint="cs"/>
          <w:rtl/>
          <w:lang w:bidi="ar-EG"/>
        </w:rPr>
        <w:t xml:space="preserve">ويتمثل الهدف الواضح للوساطة، </w:t>
      </w:r>
      <w:r w:rsidR="00746BA2">
        <w:rPr>
          <w:rFonts w:hint="cs"/>
          <w:rtl/>
          <w:lang w:bidi="ar-EG"/>
        </w:rPr>
        <w:t xml:space="preserve">على أية حال، في تسوية النزاع وتمكين الطرفين من التوصل إلى اتفاق مكتوب رسمي، يمكن إنفاذه بعد ذلك </w:t>
      </w:r>
      <w:r w:rsidR="005D5BFD">
        <w:rPr>
          <w:rFonts w:hint="cs"/>
          <w:rtl/>
          <w:lang w:bidi="ar-EG"/>
        </w:rPr>
        <w:t xml:space="preserve">كعقد خاص. </w:t>
      </w:r>
      <w:r w:rsidR="00D64CF4">
        <w:rPr>
          <w:rFonts w:hint="cs"/>
          <w:rtl/>
          <w:lang w:bidi="ar-EG"/>
        </w:rPr>
        <w:t xml:space="preserve">ويتمتع الوسيط بمهارات التواصل، وهو ما يساعد على </w:t>
      </w:r>
      <w:r w:rsidR="00AC2091">
        <w:rPr>
          <w:rFonts w:hint="cs"/>
          <w:rtl/>
          <w:lang w:bidi="ar-EG"/>
        </w:rPr>
        <w:t xml:space="preserve">اكتشاف </w:t>
      </w:r>
      <w:r w:rsidR="00D64CF4">
        <w:rPr>
          <w:rFonts w:hint="cs"/>
          <w:rtl/>
          <w:lang w:bidi="ar-EG"/>
        </w:rPr>
        <w:t xml:space="preserve">مصالح الطرفين وإيجاد مجال من المنافع المتبادلة. </w:t>
      </w:r>
      <w:r w:rsidR="000F3D1D">
        <w:rPr>
          <w:rFonts w:hint="cs"/>
          <w:rtl/>
          <w:lang w:bidi="ar-EG"/>
        </w:rPr>
        <w:t>وتقدم الوساطة بصفة عامة إمكانية التوصل إلى حلول إبداعية وحماية العلاقة بين الطرفين بشكل أفضل.</w:t>
      </w:r>
      <w:r w:rsidR="008D1BC7">
        <w:rPr>
          <w:rStyle w:val="FootnoteReference"/>
          <w:rtl/>
          <w:lang w:bidi="ar-EG"/>
        </w:rPr>
        <w:footnoteReference w:id="5"/>
      </w:r>
    </w:p>
    <w:p w:rsidR="00F75986" w:rsidRDefault="00CE78D3" w:rsidP="006D4FE0">
      <w:pPr>
        <w:pStyle w:val="NumberedParaAR"/>
        <w:rPr>
          <w:lang w:bidi="ar-EG"/>
        </w:rPr>
      </w:pPr>
      <w:r>
        <w:rPr>
          <w:rFonts w:hint="cs"/>
          <w:rtl/>
          <w:lang w:bidi="ar-EG"/>
        </w:rPr>
        <w:t xml:space="preserve">ومن المسلم به بصفة عامة أن الوساطة هي تقديم مزايا </w:t>
      </w:r>
      <w:r w:rsidR="00A065BF" w:rsidRPr="00082711">
        <w:rPr>
          <w:rFonts w:hint="cs"/>
          <w:rtl/>
          <w:lang w:bidi="ar-EG"/>
        </w:rPr>
        <w:t>مراقبة</w:t>
      </w:r>
      <w:r w:rsidR="00A065BF">
        <w:rPr>
          <w:rFonts w:hint="cs"/>
          <w:rtl/>
          <w:lang w:bidi="ar-EG"/>
        </w:rPr>
        <w:t xml:space="preserve"> الطرف الموكل؛ والمرونة في الانتصاف؛ وسرعة </w:t>
      </w:r>
      <w:r w:rsidR="003D014C" w:rsidRPr="005F44AB">
        <w:rPr>
          <w:rFonts w:hint="cs"/>
          <w:rtl/>
          <w:lang w:bidi="ar-EG"/>
        </w:rPr>
        <w:t>الحل</w:t>
      </w:r>
      <w:r w:rsidR="003D014C">
        <w:rPr>
          <w:rFonts w:hint="cs"/>
          <w:rtl/>
          <w:lang w:bidi="ar-EG"/>
        </w:rPr>
        <w:t>؛ والسرية</w:t>
      </w:r>
      <w:r w:rsidR="0094485F">
        <w:rPr>
          <w:rFonts w:hint="cs"/>
          <w:rtl/>
          <w:lang w:bidi="ar-EG"/>
        </w:rPr>
        <w:t xml:space="preserve">؛ وانخفاض التكلفة؛ وإمكانية الإبقاء على العلاقة بين الطرفين أو </w:t>
      </w:r>
      <w:r w:rsidR="00CD2618">
        <w:rPr>
          <w:rFonts w:hint="cs"/>
          <w:rtl/>
          <w:lang w:bidi="ar-EG"/>
        </w:rPr>
        <w:t>تحسينها</w:t>
      </w:r>
      <w:r w:rsidR="0094485F">
        <w:rPr>
          <w:rFonts w:hint="cs"/>
          <w:rtl/>
          <w:lang w:bidi="ar-EG"/>
        </w:rPr>
        <w:t xml:space="preserve">. </w:t>
      </w:r>
      <w:r w:rsidR="008C0F54">
        <w:rPr>
          <w:rFonts w:hint="cs"/>
          <w:rtl/>
          <w:lang w:bidi="ar-EG"/>
        </w:rPr>
        <w:t xml:space="preserve">لكن رغم هذه المزايا، </w:t>
      </w:r>
      <w:r w:rsidR="00824B11">
        <w:rPr>
          <w:rFonts w:hint="cs"/>
          <w:rtl/>
          <w:lang w:bidi="ar-EG"/>
        </w:rPr>
        <w:t xml:space="preserve">كانت الأطراف المتنازعة في مجال الملكية الفكرية بطيئة إلى حد ما في قبول الوساطة. فبعض الثقافات، مثلا، تقاوم الوساطة لأنها تفتقر إلى المشاركة </w:t>
      </w:r>
      <w:r w:rsidR="00D35744">
        <w:rPr>
          <w:rFonts w:hint="cs"/>
          <w:rtl/>
          <w:lang w:bidi="ar-EG"/>
        </w:rPr>
        <w:t>الرسمية ل</w:t>
      </w:r>
      <w:r w:rsidR="00824B11">
        <w:rPr>
          <w:rFonts w:hint="cs"/>
          <w:rtl/>
          <w:lang w:bidi="ar-EG"/>
        </w:rPr>
        <w:t>لدولة.</w:t>
      </w:r>
      <w:r w:rsidR="00AD427B">
        <w:rPr>
          <w:rStyle w:val="FootnoteReference"/>
          <w:rtl/>
          <w:lang w:bidi="ar-EG"/>
        </w:rPr>
        <w:footnoteReference w:id="6"/>
      </w:r>
      <w:r w:rsidR="00824B11">
        <w:rPr>
          <w:rFonts w:hint="cs"/>
          <w:rtl/>
          <w:lang w:bidi="ar-EG"/>
        </w:rPr>
        <w:t xml:space="preserve"> </w:t>
      </w:r>
      <w:r w:rsidR="001929F1">
        <w:rPr>
          <w:rFonts w:hint="cs"/>
          <w:rtl/>
          <w:lang w:bidi="ar-EG"/>
        </w:rPr>
        <w:t xml:space="preserve">وفي </w:t>
      </w:r>
      <w:r w:rsidR="001929F1" w:rsidRPr="00B47B9D">
        <w:rPr>
          <w:rFonts w:hint="cs"/>
          <w:rtl/>
          <w:lang w:bidi="ar-EG"/>
        </w:rPr>
        <w:t>تقاليد</w:t>
      </w:r>
      <w:r w:rsidR="001929F1">
        <w:rPr>
          <w:rFonts w:hint="cs"/>
          <w:rtl/>
          <w:lang w:bidi="ar-EG"/>
        </w:rPr>
        <w:t xml:space="preserve"> قانونية أخرى، قد يرجع الإحجام بدرجة أكبر إلى أنماط الحقائق شديدة التعقد التي ينطوي عليها الأمر غالبا والطبيعة التقنية لبعض قوانين الملكية الفكرية. </w:t>
      </w:r>
      <w:r w:rsidR="00B72509">
        <w:rPr>
          <w:rFonts w:hint="cs"/>
          <w:rtl/>
          <w:lang w:bidi="ar-EG"/>
        </w:rPr>
        <w:t>فقد يتشكك الطرفان في قدرة الوسيط على فهم المشكلة والعمل بشكل فعال. ولكن ما أن يعثر الطرفان على الوسطاء الخبراء في الملكية الفكرية (</w:t>
      </w:r>
      <w:r w:rsidR="000608F2">
        <w:rPr>
          <w:rFonts w:hint="cs"/>
          <w:rtl/>
          <w:lang w:bidi="ar-EG"/>
        </w:rPr>
        <w:t xml:space="preserve">عن طريق المنظمة العالمية للملكية الفكرية (الويبو) أو بعض المحاكم </w:t>
      </w:r>
      <w:r w:rsidR="001B3171" w:rsidRPr="006D4FE0">
        <w:rPr>
          <w:rFonts w:hint="cs"/>
          <w:rtl/>
          <w:lang w:bidi="ar-EG"/>
        </w:rPr>
        <w:t>ال</w:t>
      </w:r>
      <w:r w:rsidR="000608F2" w:rsidRPr="006D4FE0">
        <w:rPr>
          <w:rFonts w:hint="cs"/>
          <w:rtl/>
          <w:lang w:bidi="ar-EG"/>
        </w:rPr>
        <w:t>إقليمية</w:t>
      </w:r>
      <w:r w:rsidR="000608F2">
        <w:rPr>
          <w:rFonts w:hint="cs"/>
          <w:rtl/>
          <w:lang w:bidi="ar-EG"/>
        </w:rPr>
        <w:t xml:space="preserve"> في الولايات المتحدة</w:t>
      </w:r>
      <w:r w:rsidR="00076644">
        <w:rPr>
          <w:rStyle w:val="FootnoteReference"/>
          <w:rtl/>
          <w:lang w:bidi="ar-EG"/>
        </w:rPr>
        <w:footnoteReference w:id="7"/>
      </w:r>
      <w:r w:rsidR="000608F2">
        <w:rPr>
          <w:rFonts w:hint="cs"/>
          <w:rtl/>
          <w:lang w:bidi="ar-EG"/>
        </w:rPr>
        <w:t xml:space="preserve">)، </w:t>
      </w:r>
      <w:r w:rsidR="00673178">
        <w:rPr>
          <w:rFonts w:hint="cs"/>
          <w:rtl/>
          <w:lang w:bidi="ar-EG"/>
        </w:rPr>
        <w:t>تبدو الوساطة مقبولة بدرجة أقوى.</w:t>
      </w:r>
      <w:r w:rsidR="003D7FC8">
        <w:rPr>
          <w:rStyle w:val="FootnoteReference"/>
          <w:rtl/>
          <w:lang w:bidi="ar-EG"/>
        </w:rPr>
        <w:footnoteReference w:id="8"/>
      </w:r>
    </w:p>
    <w:p w:rsidR="000D1029" w:rsidRPr="00725579" w:rsidRDefault="000D1029" w:rsidP="00266884">
      <w:pPr>
        <w:pStyle w:val="NumberedParaAR"/>
        <w:keepNext/>
        <w:numPr>
          <w:ilvl w:val="0"/>
          <w:numId w:val="0"/>
        </w:numPr>
        <w:tabs>
          <w:tab w:val="left" w:pos="850"/>
        </w:tabs>
        <w:rPr>
          <w:b/>
          <w:bCs/>
          <w:sz w:val="40"/>
          <w:szCs w:val="40"/>
          <w:rtl/>
          <w:lang w:bidi="ar-EG"/>
        </w:rPr>
      </w:pPr>
      <w:r w:rsidRPr="00725579">
        <w:rPr>
          <w:rFonts w:hint="cs"/>
          <w:b/>
          <w:bCs/>
          <w:sz w:val="40"/>
          <w:szCs w:val="40"/>
          <w:rtl/>
          <w:lang w:bidi="ar-EG"/>
        </w:rPr>
        <w:t>سابعا.</w:t>
      </w:r>
      <w:r w:rsidRPr="00725579">
        <w:rPr>
          <w:rFonts w:hint="cs"/>
          <w:b/>
          <w:bCs/>
          <w:sz w:val="40"/>
          <w:szCs w:val="40"/>
          <w:rtl/>
          <w:lang w:bidi="ar-EG"/>
        </w:rPr>
        <w:tab/>
        <w:t>إجراءات التسوية عبر الإنترنت</w:t>
      </w:r>
    </w:p>
    <w:p w:rsidR="000A6B5B" w:rsidRDefault="0091059D" w:rsidP="00B175F4">
      <w:pPr>
        <w:pStyle w:val="NumberedParaAR"/>
        <w:rPr>
          <w:lang w:bidi="ar-EG"/>
        </w:rPr>
      </w:pPr>
      <w:r>
        <w:rPr>
          <w:rFonts w:hint="cs"/>
          <w:rtl/>
          <w:lang w:bidi="ar-EG"/>
        </w:rPr>
        <w:t xml:space="preserve">نظرا إلى ما تتمتع به طرائق تسوية المشكلات القانونية عبر الإنترنت من قدرة على تخفيض التكاليف بدرجة كبيرة، </w:t>
      </w:r>
      <w:r w:rsidR="00B175F4">
        <w:rPr>
          <w:rFonts w:hint="cs"/>
          <w:rtl/>
          <w:lang w:bidi="ar-EG"/>
        </w:rPr>
        <w:t>فقد دأب المهنيون القانونيون والعاملون في مجال تكنولوجيا الإنترنت لسنوات عديدة على تجربة ما يمكن تطبيقه من هذه الطرائق. وقد أسفرت تلك الجهود عن مزيج من النتائج.</w:t>
      </w:r>
    </w:p>
    <w:p w:rsidR="00B175F4" w:rsidRDefault="00C81188" w:rsidP="0051518E">
      <w:pPr>
        <w:pStyle w:val="NumberedParaAR"/>
        <w:rPr>
          <w:lang w:bidi="ar-EG"/>
        </w:rPr>
      </w:pPr>
      <w:r>
        <w:rPr>
          <w:rFonts w:hint="cs"/>
          <w:rtl/>
          <w:lang w:bidi="ar-EG"/>
        </w:rPr>
        <w:lastRenderedPageBreak/>
        <w:t xml:space="preserve">ومن الأمثلة على </w:t>
      </w:r>
      <w:r w:rsidR="005555A7">
        <w:rPr>
          <w:rFonts w:hint="cs"/>
          <w:rtl/>
          <w:lang w:bidi="ar-EG"/>
        </w:rPr>
        <w:t xml:space="preserve">برامج السبل البديلة لتسوية المنازعات </w:t>
      </w:r>
      <w:r w:rsidR="00AB02B2">
        <w:rPr>
          <w:rFonts w:hint="cs"/>
          <w:rtl/>
          <w:lang w:bidi="ar-EG"/>
        </w:rPr>
        <w:t xml:space="preserve">المتصلة بالملكية الفكرية </w:t>
      </w:r>
      <w:r w:rsidR="005555A7">
        <w:rPr>
          <w:rFonts w:hint="cs"/>
          <w:rtl/>
          <w:lang w:bidi="ar-EG"/>
        </w:rPr>
        <w:t>عبر الإنترنت</w:t>
      </w:r>
      <w:r w:rsidR="00AB02B2">
        <w:rPr>
          <w:rFonts w:hint="cs"/>
          <w:rtl/>
          <w:lang w:bidi="ar-EG"/>
        </w:rPr>
        <w:t xml:space="preserve"> والتي حققت نجاحا ذلك الإجراء المعمول به بموجب </w:t>
      </w:r>
      <w:r w:rsidR="00997892">
        <w:rPr>
          <w:rFonts w:hint="cs"/>
          <w:rtl/>
          <w:lang w:bidi="ar-EG"/>
        </w:rPr>
        <w:t>ال</w:t>
      </w:r>
      <w:r w:rsidR="00AB02B2">
        <w:rPr>
          <w:rFonts w:hint="cs"/>
          <w:rtl/>
          <w:lang w:bidi="ar-EG"/>
        </w:rPr>
        <w:t xml:space="preserve">سياسة </w:t>
      </w:r>
      <w:r w:rsidR="00997892">
        <w:rPr>
          <w:rFonts w:hint="cs"/>
          <w:rtl/>
          <w:lang w:bidi="ar-EG"/>
        </w:rPr>
        <w:t xml:space="preserve">الموحدة </w:t>
      </w:r>
      <w:r w:rsidR="00AB6457">
        <w:rPr>
          <w:rFonts w:hint="cs"/>
          <w:rtl/>
          <w:lang w:bidi="ar-EG"/>
        </w:rPr>
        <w:t xml:space="preserve">لتسوية منازعات أسماء الحقول </w:t>
      </w:r>
      <w:r w:rsidR="00485686" w:rsidRPr="0051518E">
        <w:rPr>
          <w:rFonts w:hint="cs"/>
          <w:rtl/>
          <w:lang w:bidi="ar-EG"/>
        </w:rPr>
        <w:t>(السياسة الموحدة)</w:t>
      </w:r>
      <w:r w:rsidR="005C5106">
        <w:rPr>
          <w:rFonts w:hint="cs"/>
          <w:rtl/>
          <w:lang w:bidi="ar-EG"/>
        </w:rPr>
        <w:t xml:space="preserve">. </w:t>
      </w:r>
      <w:r w:rsidR="00AB540E">
        <w:rPr>
          <w:rFonts w:hint="cs"/>
          <w:rtl/>
          <w:lang w:bidi="ar-EG"/>
        </w:rPr>
        <w:t xml:space="preserve">وقد </w:t>
      </w:r>
      <w:r w:rsidR="00AB540E" w:rsidRPr="00AC3AE9">
        <w:rPr>
          <w:rFonts w:hint="cs"/>
          <w:rtl/>
          <w:lang w:bidi="ar-EG"/>
        </w:rPr>
        <w:t>ساهمت الويبو مساهمة كبيرة في صياغة</w:t>
      </w:r>
      <w:r w:rsidR="00AB540E">
        <w:rPr>
          <w:rFonts w:hint="cs"/>
          <w:rtl/>
          <w:lang w:bidi="ar-EG"/>
        </w:rPr>
        <w:t xml:space="preserve"> السياسة الموحدة بناء على طلب </w:t>
      </w:r>
      <w:r w:rsidR="00332EE1" w:rsidRPr="00332EE1">
        <w:rPr>
          <w:rtl/>
          <w:lang w:bidi="ar-LB"/>
        </w:rPr>
        <w:t>هيئة الإنترنت المعنية بالأسماء</w:t>
      </w:r>
      <w:r w:rsidR="00332EE1" w:rsidRPr="00332EE1">
        <w:rPr>
          <w:rFonts w:hint="cs"/>
          <w:rtl/>
          <w:lang w:bidi="ar-LB"/>
        </w:rPr>
        <w:t xml:space="preserve"> </w:t>
      </w:r>
      <w:r w:rsidR="00332EE1" w:rsidRPr="00332EE1">
        <w:rPr>
          <w:rtl/>
          <w:lang w:bidi="ar-LB"/>
        </w:rPr>
        <w:t xml:space="preserve">والأرقام </w:t>
      </w:r>
      <w:r w:rsidR="00E14AF9">
        <w:rPr>
          <w:rFonts w:hint="cs"/>
          <w:rtl/>
          <w:lang w:bidi="ar-LB"/>
        </w:rPr>
        <w:t>المعي</w:t>
      </w:r>
      <w:r w:rsidR="00332EE1" w:rsidRPr="00332EE1">
        <w:rPr>
          <w:rFonts w:hint="cs"/>
          <w:rtl/>
          <w:lang w:bidi="ar-LB"/>
        </w:rPr>
        <w:t xml:space="preserve">نة </w:t>
      </w:r>
      <w:r w:rsidR="00332EE1" w:rsidRPr="0051518E">
        <w:rPr>
          <w:lang w:bidi="ar-LB"/>
        </w:rPr>
        <w:t>ICANN</w:t>
      </w:r>
      <w:r w:rsidR="00332EE1">
        <w:rPr>
          <w:rFonts w:hint="cs"/>
          <w:rtl/>
          <w:lang w:bidi="ar-EG"/>
        </w:rPr>
        <w:t xml:space="preserve"> </w:t>
      </w:r>
      <w:r w:rsidR="003E3063">
        <w:rPr>
          <w:rFonts w:hint="cs"/>
          <w:rtl/>
          <w:lang w:bidi="ar-EG"/>
        </w:rPr>
        <w:t xml:space="preserve">لتسوية مشكلات </w:t>
      </w:r>
      <w:r w:rsidR="00351CDE">
        <w:rPr>
          <w:rFonts w:hint="cs"/>
          <w:rtl/>
          <w:lang w:bidi="ar-EG"/>
        </w:rPr>
        <w:t xml:space="preserve">"السطو الإلكتروني"، </w:t>
      </w:r>
      <w:r w:rsidR="00015A50">
        <w:rPr>
          <w:rFonts w:hint="cs"/>
          <w:rtl/>
          <w:lang w:bidi="ar-EG"/>
        </w:rPr>
        <w:t>أو منازعات العلامات التجارية لأسماء الحقول على الإنترنت.</w:t>
      </w:r>
    </w:p>
    <w:p w:rsidR="00D57E43" w:rsidRDefault="001630E6" w:rsidP="00AC3840">
      <w:pPr>
        <w:pStyle w:val="NumberedParaAR"/>
        <w:rPr>
          <w:lang w:bidi="ar-EG"/>
        </w:rPr>
      </w:pPr>
      <w:r>
        <w:rPr>
          <w:rFonts w:hint="cs"/>
          <w:rtl/>
          <w:lang w:bidi="ar-EG"/>
        </w:rPr>
        <w:t xml:space="preserve">وتعتبر السياسة الموحدة </w:t>
      </w:r>
      <w:r w:rsidR="00310557">
        <w:rPr>
          <w:rFonts w:hint="cs"/>
          <w:rtl/>
          <w:lang w:bidi="ar-EG"/>
        </w:rPr>
        <w:t xml:space="preserve">وسيلة فعالة وغير مكلفة لمواجهة مشكلة السطو الإلكتروني التي تتصدى لها. </w:t>
      </w:r>
      <w:r w:rsidR="00A71834">
        <w:rPr>
          <w:rFonts w:hint="cs"/>
          <w:rtl/>
          <w:lang w:bidi="ar-EG"/>
        </w:rPr>
        <w:t xml:space="preserve">ولكن نجاحها لا </w:t>
      </w:r>
      <w:r w:rsidR="00CE2924">
        <w:rPr>
          <w:rFonts w:hint="cs"/>
          <w:rtl/>
          <w:lang w:bidi="ar-EG"/>
        </w:rPr>
        <w:t xml:space="preserve">يتكرر </w:t>
      </w:r>
      <w:r w:rsidR="00A71834">
        <w:rPr>
          <w:rFonts w:hint="cs"/>
          <w:rtl/>
          <w:lang w:bidi="ar-EG"/>
        </w:rPr>
        <w:t xml:space="preserve">بسهولة. </w:t>
      </w:r>
      <w:r w:rsidR="00A87A62">
        <w:rPr>
          <w:rFonts w:hint="cs"/>
          <w:rtl/>
          <w:lang w:bidi="ar-EG"/>
        </w:rPr>
        <w:t xml:space="preserve">ويرجع ذلك إلى </w:t>
      </w:r>
      <w:r w:rsidR="00C94769">
        <w:rPr>
          <w:rFonts w:hint="cs"/>
          <w:rtl/>
          <w:lang w:bidi="ar-EG"/>
        </w:rPr>
        <w:t xml:space="preserve">مزيج من السمات في المشكلة نفسها، </w:t>
      </w:r>
      <w:r w:rsidR="00DB3E2E">
        <w:rPr>
          <w:rFonts w:hint="cs"/>
          <w:rtl/>
          <w:lang w:bidi="ar-EG"/>
        </w:rPr>
        <w:t>و</w:t>
      </w:r>
      <w:r w:rsidR="001E6A04">
        <w:rPr>
          <w:rFonts w:hint="cs"/>
          <w:rtl/>
          <w:lang w:bidi="ar-EG"/>
        </w:rPr>
        <w:t xml:space="preserve">الإجراء المتخذ بموجب السياسة الموحدة. </w:t>
      </w:r>
      <w:proofErr w:type="gramStart"/>
      <w:r w:rsidR="00FE3C85">
        <w:rPr>
          <w:rFonts w:hint="cs"/>
          <w:rtl/>
          <w:lang w:bidi="ar-EG"/>
        </w:rPr>
        <w:t>فأولا</w:t>
      </w:r>
      <w:proofErr w:type="gramEnd"/>
      <w:r w:rsidR="00FE3C85">
        <w:rPr>
          <w:rFonts w:hint="cs"/>
          <w:rtl/>
          <w:lang w:bidi="ar-EG"/>
        </w:rPr>
        <w:t xml:space="preserve">، </w:t>
      </w:r>
      <w:r w:rsidR="001569DF">
        <w:rPr>
          <w:rFonts w:hint="cs"/>
          <w:rtl/>
          <w:lang w:bidi="ar-EG"/>
        </w:rPr>
        <w:t>يتسم السطو الإلكتروني كمشكلة بس</w:t>
      </w:r>
      <w:r w:rsidR="001569DF">
        <w:rPr>
          <w:rFonts w:hint="cs"/>
          <w:rtl/>
        </w:rPr>
        <w:t>ي</w:t>
      </w:r>
      <w:proofErr w:type="spellStart"/>
      <w:r w:rsidR="00FE3C85">
        <w:rPr>
          <w:rFonts w:hint="cs"/>
          <w:rtl/>
          <w:lang w:bidi="ar-EG"/>
        </w:rPr>
        <w:t>طة</w:t>
      </w:r>
      <w:proofErr w:type="spellEnd"/>
      <w:r w:rsidR="00FE3C85">
        <w:rPr>
          <w:rFonts w:hint="cs"/>
          <w:rtl/>
          <w:lang w:bidi="ar-EG"/>
        </w:rPr>
        <w:t xml:space="preserve"> إلى حد كبير، </w:t>
      </w:r>
      <w:r w:rsidR="007440A1">
        <w:rPr>
          <w:rFonts w:hint="cs"/>
          <w:rtl/>
          <w:lang w:bidi="ar-EG"/>
        </w:rPr>
        <w:t xml:space="preserve">سواء من الناحية القانونية أو من حيث الوقائع. </w:t>
      </w:r>
      <w:r w:rsidR="002E0EA9">
        <w:rPr>
          <w:rFonts w:hint="cs"/>
          <w:rtl/>
          <w:lang w:bidi="ar-EG"/>
        </w:rPr>
        <w:t xml:space="preserve">ويؤدي هذا إلى </w:t>
      </w:r>
      <w:r w:rsidR="00450020">
        <w:rPr>
          <w:rFonts w:hint="cs"/>
          <w:rtl/>
          <w:lang w:bidi="ar-EG"/>
        </w:rPr>
        <w:t xml:space="preserve">تقليص نطاق </w:t>
      </w:r>
      <w:r w:rsidR="00AC3840">
        <w:rPr>
          <w:rFonts w:hint="cs"/>
          <w:rtl/>
          <w:lang w:bidi="ar-EG"/>
        </w:rPr>
        <w:t xml:space="preserve">التحقيق </w:t>
      </w:r>
      <w:r w:rsidR="00450020">
        <w:rPr>
          <w:rFonts w:hint="cs"/>
          <w:rtl/>
          <w:lang w:bidi="ar-EG"/>
        </w:rPr>
        <w:t xml:space="preserve">والحاجة إلى شهادة؛ </w:t>
      </w:r>
      <w:r w:rsidR="00447E24">
        <w:rPr>
          <w:rFonts w:hint="cs"/>
          <w:rtl/>
          <w:lang w:bidi="ar-EG"/>
        </w:rPr>
        <w:t xml:space="preserve">كما أنه يعني أن الإعداد سهل نسبيا. </w:t>
      </w:r>
      <w:r w:rsidR="008A4EA2">
        <w:rPr>
          <w:rFonts w:hint="cs"/>
          <w:rtl/>
          <w:lang w:bidi="ar-EG"/>
        </w:rPr>
        <w:t xml:space="preserve">ففي الواقع، لا توجد معلومات حيوية تحتاج إلى أن "يكتشفها" أحد الطرفين عن الطرف الآخر. </w:t>
      </w:r>
      <w:r w:rsidR="00CE115B">
        <w:rPr>
          <w:rFonts w:hint="cs"/>
          <w:rtl/>
          <w:lang w:bidi="ar-EG"/>
        </w:rPr>
        <w:t xml:space="preserve">وثانيا، تتسم طريقة الانتصاف أيضا بالبساطة. </w:t>
      </w:r>
      <w:r w:rsidR="00E31661">
        <w:rPr>
          <w:rFonts w:hint="cs"/>
          <w:rtl/>
          <w:lang w:bidi="ar-EG"/>
        </w:rPr>
        <w:t>فهي تقتصر على قرار ثنائي "صالح/ غير صالح" بشأن استخدام اسم الحقل؛ ولا يلزم حساب أية تعويضات مالية.</w:t>
      </w:r>
    </w:p>
    <w:p w:rsidR="00084F60" w:rsidRDefault="00281FDE" w:rsidP="00556C2E">
      <w:pPr>
        <w:pStyle w:val="NumberedParaAR"/>
        <w:rPr>
          <w:lang w:bidi="ar-EG"/>
        </w:rPr>
      </w:pPr>
      <w:r>
        <w:rPr>
          <w:rFonts w:hint="cs"/>
          <w:rtl/>
          <w:lang w:bidi="ar-EG"/>
        </w:rPr>
        <w:t xml:space="preserve">وأخيرا، تستفيد السياسة الموحدة من </w:t>
      </w:r>
      <w:r w:rsidR="00FC5A3C">
        <w:rPr>
          <w:rFonts w:hint="cs"/>
          <w:rtl/>
          <w:lang w:bidi="ar-EG"/>
        </w:rPr>
        <w:t>تأكيدات المشاركة و</w:t>
      </w:r>
      <w:r w:rsidR="00793768">
        <w:rPr>
          <w:rFonts w:hint="cs"/>
          <w:rtl/>
          <w:lang w:bidi="ar-EG"/>
        </w:rPr>
        <w:t>ال</w:t>
      </w:r>
      <w:r w:rsidR="00FC5A3C">
        <w:rPr>
          <w:rFonts w:hint="cs"/>
          <w:rtl/>
          <w:lang w:bidi="ar-EG"/>
        </w:rPr>
        <w:t xml:space="preserve">إنفاذ </w:t>
      </w:r>
      <w:r w:rsidR="00793768">
        <w:rPr>
          <w:rFonts w:hint="cs"/>
          <w:rtl/>
          <w:lang w:bidi="ar-EG"/>
        </w:rPr>
        <w:t>القائم على القرارات</w:t>
      </w:r>
      <w:r w:rsidR="00FC5A3C">
        <w:rPr>
          <w:rFonts w:hint="cs"/>
          <w:rtl/>
          <w:lang w:bidi="ar-EG"/>
        </w:rPr>
        <w:t xml:space="preserve">. </w:t>
      </w:r>
      <w:r w:rsidR="008A4DCA">
        <w:rPr>
          <w:rFonts w:hint="cs"/>
          <w:rtl/>
          <w:lang w:bidi="ar-EG"/>
        </w:rPr>
        <w:t xml:space="preserve">فبدلا من الاعتماد على موافقة المدعى عليه على المشاركة في العملية بمجرد ظهور المشكلة، </w:t>
      </w:r>
      <w:r w:rsidR="00556C2E">
        <w:rPr>
          <w:rFonts w:hint="cs"/>
          <w:rtl/>
          <w:lang w:bidi="ar-EG"/>
        </w:rPr>
        <w:t xml:space="preserve">تكون </w:t>
      </w:r>
      <w:r w:rsidR="00F6063E">
        <w:rPr>
          <w:rFonts w:hint="cs"/>
          <w:rtl/>
          <w:lang w:bidi="ar-EG"/>
        </w:rPr>
        <w:t xml:space="preserve">تلك المشاركة </w:t>
      </w:r>
      <w:r w:rsidR="00556C2E">
        <w:rPr>
          <w:rFonts w:hint="cs"/>
          <w:rtl/>
          <w:lang w:bidi="ar-EG"/>
        </w:rPr>
        <w:t xml:space="preserve">مضمونة </w:t>
      </w:r>
      <w:r w:rsidR="00F6063E">
        <w:rPr>
          <w:rFonts w:hint="cs"/>
          <w:rtl/>
          <w:lang w:bidi="ar-EG"/>
        </w:rPr>
        <w:t xml:space="preserve">سلفا كشرط لتسجيل اسم الحقل. </w:t>
      </w:r>
      <w:r w:rsidR="00E25C6E">
        <w:rPr>
          <w:rFonts w:hint="cs"/>
          <w:rtl/>
          <w:lang w:bidi="ar-EG"/>
        </w:rPr>
        <w:t>ويكون الإنفاذ مؤكدا بالفعل، من خلال تعاون مسجلي أسماء حقول الإنترنت الذين يوافقون على الالتزام بقرار السياسة الموحدة. ونادرا ما تقدم طعون لدى المحاكم.</w:t>
      </w:r>
    </w:p>
    <w:p w:rsidR="005D3DB6" w:rsidRPr="005D3DB6" w:rsidRDefault="005D3DB6" w:rsidP="00266884">
      <w:pPr>
        <w:pStyle w:val="NumberedParaAR"/>
        <w:keepNext/>
        <w:numPr>
          <w:ilvl w:val="0"/>
          <w:numId w:val="0"/>
        </w:numPr>
        <w:tabs>
          <w:tab w:val="left" w:pos="850"/>
        </w:tabs>
        <w:rPr>
          <w:b/>
          <w:bCs/>
          <w:sz w:val="40"/>
          <w:szCs w:val="40"/>
          <w:rtl/>
          <w:lang w:bidi="ar-EG"/>
        </w:rPr>
      </w:pPr>
      <w:r w:rsidRPr="005D3DB6">
        <w:rPr>
          <w:rFonts w:hint="cs"/>
          <w:b/>
          <w:bCs/>
          <w:sz w:val="40"/>
          <w:szCs w:val="40"/>
          <w:rtl/>
          <w:lang w:bidi="ar-EG"/>
        </w:rPr>
        <w:t>ثامنا.</w:t>
      </w:r>
      <w:r w:rsidRPr="005D3DB6">
        <w:rPr>
          <w:rFonts w:hint="cs"/>
          <w:b/>
          <w:bCs/>
          <w:sz w:val="40"/>
          <w:szCs w:val="40"/>
          <w:rtl/>
          <w:lang w:bidi="ar-EG"/>
        </w:rPr>
        <w:tab/>
        <w:t>التحكيم</w:t>
      </w:r>
    </w:p>
    <w:p w:rsidR="004C45F3" w:rsidRDefault="002353C2" w:rsidP="00982713">
      <w:pPr>
        <w:pStyle w:val="NumberedParaAR"/>
        <w:rPr>
          <w:lang w:bidi="ar-EG"/>
        </w:rPr>
      </w:pPr>
      <w:r>
        <w:rPr>
          <w:rFonts w:hint="cs"/>
          <w:rtl/>
          <w:lang w:bidi="ar-EG"/>
        </w:rPr>
        <w:t xml:space="preserve">يحظى التحكيم، سواء في الولايات المتحدة أو على الصعيد الدولي، </w:t>
      </w:r>
      <w:r w:rsidR="00AE78D0">
        <w:rPr>
          <w:rFonts w:hint="cs"/>
          <w:rtl/>
          <w:lang w:bidi="ar-EG"/>
        </w:rPr>
        <w:t xml:space="preserve">بالاعتراف به </w:t>
      </w:r>
      <w:r>
        <w:rPr>
          <w:rFonts w:hint="cs"/>
          <w:rtl/>
          <w:lang w:bidi="ar-EG"/>
        </w:rPr>
        <w:t xml:space="preserve">منذ أمد بعيد باعتباره من السبل البديلة لتسوية المنازعات. </w:t>
      </w:r>
      <w:r w:rsidR="00392A99">
        <w:rPr>
          <w:rFonts w:hint="cs"/>
          <w:rtl/>
          <w:lang w:bidi="ar-EG"/>
        </w:rPr>
        <w:t xml:space="preserve">والتحكيم إجراء مرن يشارك فيه طرف ثالث </w:t>
      </w:r>
      <w:r w:rsidR="00982713">
        <w:rPr>
          <w:rFonts w:hint="cs"/>
          <w:rtl/>
          <w:lang w:bidi="ar-EG"/>
        </w:rPr>
        <w:t>خاص</w:t>
      </w:r>
      <w:r w:rsidR="00392A99">
        <w:rPr>
          <w:rFonts w:hint="cs"/>
          <w:rtl/>
          <w:lang w:bidi="ar-EG"/>
        </w:rPr>
        <w:t xml:space="preserve"> ليبت في </w:t>
      </w:r>
      <w:r w:rsidR="00196917">
        <w:rPr>
          <w:rFonts w:hint="cs"/>
          <w:rtl/>
          <w:lang w:bidi="ar-EG"/>
        </w:rPr>
        <w:t xml:space="preserve">حيثيات </w:t>
      </w:r>
      <w:r w:rsidR="00392A99">
        <w:rPr>
          <w:rFonts w:hint="cs"/>
          <w:rtl/>
          <w:lang w:bidi="ar-EG"/>
        </w:rPr>
        <w:t xml:space="preserve">الخلاف. </w:t>
      </w:r>
      <w:r w:rsidR="004540A1">
        <w:rPr>
          <w:rFonts w:hint="cs"/>
          <w:rtl/>
          <w:lang w:bidi="ar-EG"/>
        </w:rPr>
        <w:t>وقد يحدد الطرفان الكثير من معالم الإجراءات التي سوف تستخدم في تحكيم معين، سواء عن طريق بند تعاقدي موجود سلفا يدعو إلى التحكيم في حالة نشوب نزاع</w:t>
      </w:r>
      <w:r w:rsidR="00937ADB">
        <w:rPr>
          <w:rFonts w:hint="cs"/>
          <w:rtl/>
          <w:lang w:bidi="ar-EG"/>
        </w:rPr>
        <w:t xml:space="preserve"> أو عن طريق اتفاق على التقدم بالنزاع إلى التحكيم عند نشوب النزاع.</w:t>
      </w:r>
    </w:p>
    <w:p w:rsidR="00103462" w:rsidRDefault="0036642A" w:rsidP="003E48C1">
      <w:pPr>
        <w:pStyle w:val="NumberedParaAR"/>
        <w:rPr>
          <w:lang w:bidi="ar-EG"/>
        </w:rPr>
      </w:pPr>
      <w:r>
        <w:rPr>
          <w:rFonts w:hint="cs"/>
          <w:rtl/>
          <w:lang w:bidi="ar-EG"/>
        </w:rPr>
        <w:t xml:space="preserve">ومن منظور إجراءات القانون العام، </w:t>
      </w:r>
      <w:r w:rsidR="005736DA">
        <w:rPr>
          <w:rFonts w:hint="cs"/>
          <w:rtl/>
          <w:lang w:bidi="ar-EG"/>
        </w:rPr>
        <w:t xml:space="preserve">تشمل المتغيرات العامة المتاحة للطرفين لكي يتخذا قرارا بشأن اتفاق يقود إلى إجراءات التحكيم: تطبيق </w:t>
      </w:r>
      <w:r w:rsidR="005736DA" w:rsidRPr="00B1574B">
        <w:rPr>
          <w:rFonts w:hint="cs"/>
          <w:rtl/>
          <w:lang w:bidi="ar-EG"/>
        </w:rPr>
        <w:t>قواعد الإثبات</w:t>
      </w:r>
      <w:r w:rsidR="005736DA">
        <w:rPr>
          <w:rFonts w:hint="cs"/>
          <w:rtl/>
          <w:lang w:bidi="ar-EG"/>
        </w:rPr>
        <w:t xml:space="preserve">؛ </w:t>
      </w:r>
      <w:r w:rsidR="00002BF4">
        <w:rPr>
          <w:rFonts w:hint="cs"/>
          <w:rtl/>
          <w:lang w:bidi="ar-EG"/>
        </w:rPr>
        <w:t xml:space="preserve">واتباع </w:t>
      </w:r>
      <w:r w:rsidR="00034286">
        <w:rPr>
          <w:rFonts w:hint="cs"/>
          <w:rtl/>
          <w:lang w:bidi="ar-EG"/>
        </w:rPr>
        <w:t xml:space="preserve">السابقة </w:t>
      </w:r>
      <w:r w:rsidR="00002BF4">
        <w:rPr>
          <w:rFonts w:hint="cs"/>
          <w:rtl/>
          <w:lang w:bidi="ar-EG"/>
        </w:rPr>
        <w:t xml:space="preserve">القانونية؛ </w:t>
      </w:r>
      <w:r w:rsidR="0015258C">
        <w:rPr>
          <w:rFonts w:hint="cs"/>
          <w:rtl/>
          <w:lang w:bidi="ar-EG"/>
        </w:rPr>
        <w:t xml:space="preserve">ومدى </w:t>
      </w:r>
      <w:r w:rsidR="00AA7C0F" w:rsidRPr="0015258C">
        <w:rPr>
          <w:rFonts w:hint="cs"/>
          <w:rtl/>
          <w:lang w:bidi="ar-EG"/>
        </w:rPr>
        <w:t>اكتشاف الحقائق</w:t>
      </w:r>
      <w:r w:rsidR="00AA7C0F">
        <w:rPr>
          <w:rFonts w:hint="cs"/>
          <w:rtl/>
          <w:lang w:bidi="ar-EG"/>
        </w:rPr>
        <w:t xml:space="preserve">؛ </w:t>
      </w:r>
      <w:r w:rsidR="003E48C1">
        <w:rPr>
          <w:rFonts w:hint="cs"/>
          <w:rtl/>
          <w:lang w:bidi="ar-EG"/>
        </w:rPr>
        <w:t xml:space="preserve">وتقديم </w:t>
      </w:r>
      <w:r w:rsidR="0000264D">
        <w:rPr>
          <w:rFonts w:hint="cs"/>
          <w:rtl/>
          <w:lang w:bidi="ar-EG"/>
        </w:rPr>
        <w:t xml:space="preserve">عروض </w:t>
      </w:r>
      <w:r w:rsidR="0000264D" w:rsidRPr="003E48C1">
        <w:rPr>
          <w:rFonts w:hint="cs"/>
          <w:rtl/>
          <w:lang w:bidi="ar-EG"/>
        </w:rPr>
        <w:t>شفهية</w:t>
      </w:r>
      <w:r w:rsidR="0000264D">
        <w:rPr>
          <w:rFonts w:hint="cs"/>
          <w:rtl/>
          <w:lang w:bidi="ar-EG"/>
        </w:rPr>
        <w:t xml:space="preserve">؛ </w:t>
      </w:r>
      <w:r w:rsidR="00EF682F">
        <w:rPr>
          <w:rFonts w:hint="cs"/>
          <w:rtl/>
          <w:lang w:bidi="ar-EG"/>
        </w:rPr>
        <w:t>وما إذا كان الحكم</w:t>
      </w:r>
      <w:r w:rsidR="0053692E">
        <w:rPr>
          <w:rFonts w:hint="cs"/>
          <w:rtl/>
          <w:lang w:bidi="ar-EG"/>
        </w:rPr>
        <w:t xml:space="preserve"> سيكون مصحوبا بنص كتابي للأساس المنطقي الذي استند إليه المحكم. </w:t>
      </w:r>
      <w:r w:rsidR="0050656D">
        <w:rPr>
          <w:rFonts w:hint="cs"/>
          <w:rtl/>
          <w:lang w:bidi="ar-EG"/>
        </w:rPr>
        <w:t xml:space="preserve">وبالإضافة إلى ذلك، فإن الطرفين قد يكونا قادرين أيضا، من خلال العقد الذي يقرر لجوءهما للتحكيم، على تحديد القانون الموضوعي الذي سيطبق على تحكيمهما. </w:t>
      </w:r>
      <w:r w:rsidR="009D308D">
        <w:rPr>
          <w:rFonts w:hint="cs"/>
          <w:rtl/>
          <w:lang w:bidi="ar-EG"/>
        </w:rPr>
        <w:t xml:space="preserve">فمثلا، يمكن للطرفين أن يتفقا على أن تقاليدهما، وليس القانون العام، هي التي ستكون حاكمة للقرار؛ أو عادات وتقاليد التجارة؛ أو قانون دولة معينة؛ أو يتفقا حتى على السماح للمحكم </w:t>
      </w:r>
      <w:r w:rsidR="00377ADD">
        <w:rPr>
          <w:rFonts w:hint="cs"/>
          <w:rtl/>
          <w:lang w:bidi="ar-EG"/>
        </w:rPr>
        <w:t xml:space="preserve">بتطبيق مبادئ عادلة </w:t>
      </w:r>
      <w:r w:rsidR="00D70188">
        <w:rPr>
          <w:rFonts w:hint="cs"/>
          <w:rtl/>
          <w:lang w:bidi="ar-EG"/>
        </w:rPr>
        <w:t>على النحو الملائم</w:t>
      </w:r>
      <w:r w:rsidR="00377ADD">
        <w:rPr>
          <w:rFonts w:hint="cs"/>
          <w:rtl/>
          <w:lang w:bidi="ar-EG"/>
        </w:rPr>
        <w:t>.</w:t>
      </w:r>
    </w:p>
    <w:p w:rsidR="00D70188" w:rsidRDefault="0086453D" w:rsidP="00E72067">
      <w:pPr>
        <w:pStyle w:val="NumberedParaAR"/>
        <w:rPr>
          <w:lang w:bidi="ar-EG"/>
        </w:rPr>
      </w:pPr>
      <w:r>
        <w:rPr>
          <w:rFonts w:hint="cs"/>
          <w:rtl/>
          <w:lang w:bidi="ar-EG"/>
        </w:rPr>
        <w:t xml:space="preserve">ولذلك فإن مزايا التحكيم </w:t>
      </w:r>
      <w:r w:rsidR="00E72067">
        <w:rPr>
          <w:rFonts w:hint="cs"/>
          <w:rtl/>
          <w:lang w:bidi="ar-EG"/>
        </w:rPr>
        <w:t xml:space="preserve">الخاص </w:t>
      </w:r>
      <w:r>
        <w:rPr>
          <w:rFonts w:hint="cs"/>
          <w:rtl/>
          <w:lang w:bidi="ar-EG"/>
        </w:rPr>
        <w:t xml:space="preserve">لتسوية مسائل الملكية الفكرية عديدة. </w:t>
      </w:r>
      <w:r w:rsidR="00B97A56" w:rsidRPr="00DE4722">
        <w:rPr>
          <w:rFonts w:hint="cs"/>
          <w:rtl/>
          <w:lang w:bidi="ar-EG"/>
        </w:rPr>
        <w:t>حيث</w:t>
      </w:r>
      <w:r w:rsidR="00B97A56">
        <w:rPr>
          <w:rFonts w:hint="cs"/>
          <w:rtl/>
          <w:lang w:bidi="ar-EG"/>
        </w:rPr>
        <w:t xml:space="preserve"> </w:t>
      </w:r>
      <w:r w:rsidR="005179C7">
        <w:rPr>
          <w:rFonts w:hint="cs"/>
          <w:rtl/>
          <w:lang w:bidi="ar-EG"/>
        </w:rPr>
        <w:t xml:space="preserve">يمكن اختيار المحكم (أو هيئة المحكمين) بالنظر إلى خبرتهم في الموضوع وكذلك سمعتهم كمحكمين عادلين؛ </w:t>
      </w:r>
      <w:r w:rsidR="00640D2B">
        <w:rPr>
          <w:rFonts w:hint="cs"/>
          <w:rtl/>
          <w:lang w:bidi="ar-EG"/>
        </w:rPr>
        <w:t xml:space="preserve">ويمكن الإبقاء على سرية الإجراءات، </w:t>
      </w:r>
      <w:r w:rsidR="002F2B68">
        <w:rPr>
          <w:rFonts w:hint="cs"/>
          <w:rtl/>
          <w:lang w:bidi="ar-EG"/>
        </w:rPr>
        <w:t xml:space="preserve">حتى فيما يتعلق </w:t>
      </w:r>
      <w:r w:rsidR="00973BBF">
        <w:rPr>
          <w:rFonts w:hint="cs"/>
          <w:rtl/>
          <w:lang w:bidi="ar-EG"/>
        </w:rPr>
        <w:t>بحدوث التحكيم أو عدم حدوثه</w:t>
      </w:r>
      <w:r w:rsidR="002F2B68">
        <w:rPr>
          <w:rFonts w:hint="cs"/>
          <w:rtl/>
          <w:lang w:bidi="ar-EG"/>
        </w:rPr>
        <w:t xml:space="preserve">؛ </w:t>
      </w:r>
      <w:r w:rsidR="00B1503C">
        <w:rPr>
          <w:rFonts w:hint="cs"/>
          <w:rtl/>
          <w:lang w:bidi="ar-EG"/>
        </w:rPr>
        <w:t xml:space="preserve">ويجوز للطرفين أن يختارا كلا من موقع الإجراءات والقانون الذي ستستند إليه </w:t>
      </w:r>
      <w:r w:rsidR="002A3667">
        <w:rPr>
          <w:rFonts w:hint="cs"/>
          <w:rtl/>
          <w:lang w:bidi="ar-EG"/>
        </w:rPr>
        <w:t xml:space="preserve">هذه </w:t>
      </w:r>
      <w:r w:rsidR="00B1503C">
        <w:rPr>
          <w:rFonts w:hint="cs"/>
          <w:rtl/>
          <w:lang w:bidi="ar-EG"/>
        </w:rPr>
        <w:t xml:space="preserve">الإجراءات؛ </w:t>
      </w:r>
      <w:r w:rsidR="002A3667">
        <w:rPr>
          <w:rFonts w:hint="cs"/>
          <w:rtl/>
          <w:lang w:bidi="ar-EG"/>
        </w:rPr>
        <w:t>ويحمل القرار التحكيمي أو "الحكم" الطابع الرسمي، ولا يتم عرضه على المحاكم إلا لأسباب محدودة جدا؛</w:t>
      </w:r>
      <w:r w:rsidR="00A4525C">
        <w:rPr>
          <w:rStyle w:val="FootnoteReference"/>
          <w:rtl/>
          <w:lang w:bidi="ar-EG"/>
        </w:rPr>
        <w:footnoteReference w:id="9"/>
      </w:r>
      <w:r w:rsidR="002A3667">
        <w:rPr>
          <w:rFonts w:hint="cs"/>
          <w:rtl/>
          <w:lang w:bidi="ar-EG"/>
        </w:rPr>
        <w:t xml:space="preserve"> </w:t>
      </w:r>
      <w:r w:rsidR="00D50F61">
        <w:rPr>
          <w:rFonts w:hint="cs"/>
          <w:rtl/>
          <w:lang w:bidi="ar-EG"/>
        </w:rPr>
        <w:t xml:space="preserve">وأخيرا، فإن قرار </w:t>
      </w:r>
      <w:r w:rsidR="00D50F61">
        <w:rPr>
          <w:rFonts w:hint="cs"/>
          <w:rtl/>
          <w:lang w:bidi="ar-EG"/>
        </w:rPr>
        <w:lastRenderedPageBreak/>
        <w:t>التحكيم قابل للنفاذ في كل أنحاء العالم من خلال اتفاقية نيويورك</w:t>
      </w:r>
      <w:r w:rsidR="00E32181">
        <w:rPr>
          <w:rStyle w:val="FootnoteReference"/>
          <w:rtl/>
          <w:lang w:bidi="ar-EG"/>
        </w:rPr>
        <w:footnoteReference w:id="10"/>
      </w:r>
      <w:r w:rsidR="00D50F61">
        <w:rPr>
          <w:rFonts w:hint="cs"/>
          <w:rtl/>
          <w:lang w:bidi="ar-EG"/>
        </w:rPr>
        <w:t xml:space="preserve"> (التي </w:t>
      </w:r>
      <w:r w:rsidR="00FC51C3">
        <w:rPr>
          <w:rFonts w:hint="cs"/>
          <w:rtl/>
          <w:lang w:bidi="ar-EG"/>
        </w:rPr>
        <w:t>صادق عليها معظم البلدان</w:t>
      </w:r>
      <w:r w:rsidR="00D50F61">
        <w:rPr>
          <w:rFonts w:hint="cs"/>
          <w:rtl/>
          <w:lang w:bidi="ar-EG"/>
        </w:rPr>
        <w:t xml:space="preserve">). </w:t>
      </w:r>
      <w:r w:rsidR="00E32181" w:rsidRPr="002656F7">
        <w:rPr>
          <w:rFonts w:hint="cs"/>
          <w:rtl/>
          <w:lang w:bidi="ar-EG"/>
        </w:rPr>
        <w:t>ووفقا لما سبق</w:t>
      </w:r>
      <w:r w:rsidR="00E32181">
        <w:rPr>
          <w:rFonts w:hint="cs"/>
          <w:rtl/>
          <w:lang w:bidi="ar-EG"/>
        </w:rPr>
        <w:t xml:space="preserve">، فإن هذه </w:t>
      </w:r>
      <w:r w:rsidR="00E32181" w:rsidRPr="00264EBD">
        <w:rPr>
          <w:rFonts w:hint="cs"/>
          <w:rtl/>
          <w:lang w:bidi="ar-EG"/>
        </w:rPr>
        <w:t>الميزة</w:t>
      </w:r>
      <w:r w:rsidR="00E32181">
        <w:rPr>
          <w:rFonts w:hint="cs"/>
          <w:rtl/>
          <w:lang w:bidi="ar-EG"/>
        </w:rPr>
        <w:t xml:space="preserve"> الأخيرة لها أهمية كبيرة. </w:t>
      </w:r>
      <w:r w:rsidR="009901E6">
        <w:rPr>
          <w:rFonts w:hint="cs"/>
          <w:rtl/>
          <w:lang w:bidi="ar-EG"/>
        </w:rPr>
        <w:t xml:space="preserve">فإنفاذ أحكام المحاكم في مختلف الأنظمة القانونية الوطنية يتسم غالبا </w:t>
      </w:r>
      <w:r w:rsidR="009901E6" w:rsidRPr="00D967C1">
        <w:rPr>
          <w:rFonts w:hint="cs"/>
          <w:rtl/>
          <w:lang w:bidi="ar-EG"/>
        </w:rPr>
        <w:t>بالتعقيد</w:t>
      </w:r>
      <w:r w:rsidR="009901E6">
        <w:rPr>
          <w:rFonts w:hint="cs"/>
          <w:rtl/>
          <w:lang w:bidi="ar-EG"/>
        </w:rPr>
        <w:t xml:space="preserve"> القانوني والسياسي، كما أنه مستهلك للوقت ومكلف ماليا.</w:t>
      </w:r>
    </w:p>
    <w:p w:rsidR="009901E6" w:rsidRDefault="00011CEA" w:rsidP="008C5A23">
      <w:pPr>
        <w:pStyle w:val="NumberedParaAR"/>
        <w:rPr>
          <w:lang w:bidi="ar-EG"/>
        </w:rPr>
      </w:pPr>
      <w:r>
        <w:rPr>
          <w:rFonts w:hint="cs"/>
          <w:rtl/>
          <w:lang w:bidi="ar-EG"/>
        </w:rPr>
        <w:t>إلا أن هناك وجه قصور محتمل في التحكيم يتمثل في الشك في قدرته على التأثير في الاعتراف بالملكية الفكرية أو صلاحيتها.</w:t>
      </w:r>
      <w:r w:rsidR="002F1797">
        <w:rPr>
          <w:rStyle w:val="FootnoteReference"/>
          <w:rtl/>
          <w:lang w:bidi="ar-EG"/>
        </w:rPr>
        <w:footnoteReference w:id="11"/>
      </w:r>
      <w:r>
        <w:rPr>
          <w:rFonts w:hint="cs"/>
          <w:rtl/>
          <w:lang w:bidi="ar-EG"/>
        </w:rPr>
        <w:t xml:space="preserve"> </w:t>
      </w:r>
      <w:r w:rsidR="00446679">
        <w:rPr>
          <w:rFonts w:hint="cs"/>
          <w:rtl/>
          <w:lang w:bidi="ar-EG"/>
        </w:rPr>
        <w:t>فمعظم مسائل الملكية الفكرية قابلة للتحكيم في معظم البلدان، ولكن ليس دائما.</w:t>
      </w:r>
      <w:r w:rsidR="0054296C">
        <w:rPr>
          <w:rStyle w:val="FootnoteReference"/>
          <w:rtl/>
          <w:lang w:bidi="ar-EG"/>
        </w:rPr>
        <w:footnoteReference w:id="12"/>
      </w:r>
      <w:r w:rsidR="00446679">
        <w:rPr>
          <w:rFonts w:hint="cs"/>
          <w:rtl/>
          <w:lang w:bidi="ar-EG"/>
        </w:rPr>
        <w:t xml:space="preserve"> </w:t>
      </w:r>
      <w:r w:rsidR="00B60FDA">
        <w:rPr>
          <w:rFonts w:hint="cs"/>
          <w:rtl/>
          <w:lang w:bidi="ar-EG"/>
        </w:rPr>
        <w:t xml:space="preserve">ويعكس إحجام </w:t>
      </w:r>
      <w:r w:rsidR="00331AC8">
        <w:rPr>
          <w:rFonts w:hint="cs"/>
          <w:rtl/>
          <w:lang w:bidi="ar-EG"/>
        </w:rPr>
        <w:t xml:space="preserve">بعض البلدان عن السماح بتحكيم صلاحية حقوق الملكية الفكرية أو الاعتراف الملائم بهذه الحقوق </w:t>
      </w:r>
      <w:r w:rsidR="00331AC8" w:rsidRPr="00F64EC0">
        <w:rPr>
          <w:rFonts w:hint="cs"/>
          <w:rtl/>
          <w:lang w:bidi="ar-EG"/>
        </w:rPr>
        <w:t>قلقا</w:t>
      </w:r>
      <w:r w:rsidR="00331AC8">
        <w:rPr>
          <w:rFonts w:hint="cs"/>
          <w:rtl/>
          <w:lang w:bidi="ar-EG"/>
        </w:rPr>
        <w:t xml:space="preserve"> كبيرا. </w:t>
      </w:r>
      <w:r w:rsidR="0067260B">
        <w:rPr>
          <w:rFonts w:hint="cs"/>
          <w:rtl/>
          <w:lang w:bidi="ar-EG"/>
        </w:rPr>
        <w:t xml:space="preserve">فحقوق الملكية الفكرية احتكارية بصورة أساسية، </w:t>
      </w:r>
      <w:r w:rsidR="00187993">
        <w:rPr>
          <w:rFonts w:hint="cs"/>
          <w:rtl/>
          <w:lang w:bidi="ar-EG"/>
        </w:rPr>
        <w:t xml:space="preserve">وبها إمكانيات متأصلة </w:t>
      </w:r>
      <w:r w:rsidR="00CD15F7">
        <w:rPr>
          <w:rFonts w:hint="cs"/>
          <w:rtl/>
          <w:lang w:bidi="ar-EG"/>
        </w:rPr>
        <w:t xml:space="preserve">للآثار المنافية للمنافسة </w:t>
      </w:r>
      <w:r w:rsidR="00CD15F7" w:rsidRPr="00E543DB">
        <w:rPr>
          <w:rFonts w:hint="cs"/>
          <w:rtl/>
          <w:lang w:bidi="ar-EG"/>
        </w:rPr>
        <w:t>المشروعة</w:t>
      </w:r>
      <w:r w:rsidR="00CD15F7">
        <w:rPr>
          <w:rFonts w:hint="cs"/>
          <w:rtl/>
          <w:lang w:bidi="ar-EG"/>
        </w:rPr>
        <w:t xml:space="preserve"> أو حماية </w:t>
      </w:r>
      <w:r w:rsidR="004F624A">
        <w:rPr>
          <w:rFonts w:hint="cs"/>
          <w:rtl/>
          <w:lang w:bidi="ar-EG"/>
        </w:rPr>
        <w:t xml:space="preserve">الشركات </w:t>
      </w:r>
      <w:r w:rsidR="00CD15F7">
        <w:rPr>
          <w:rFonts w:hint="cs"/>
          <w:rtl/>
          <w:lang w:bidi="ar-EG"/>
        </w:rPr>
        <w:t xml:space="preserve">المحلية. </w:t>
      </w:r>
      <w:r w:rsidR="00A7316B">
        <w:rPr>
          <w:rFonts w:hint="cs"/>
          <w:rtl/>
          <w:lang w:bidi="ar-EG"/>
        </w:rPr>
        <w:t xml:space="preserve">وقد يضع التحكيم </w:t>
      </w:r>
      <w:r w:rsidR="008C5A23">
        <w:rPr>
          <w:rFonts w:hint="cs"/>
          <w:rtl/>
          <w:lang w:bidi="ar-EG"/>
        </w:rPr>
        <w:t xml:space="preserve">الخاص </w:t>
      </w:r>
      <w:r w:rsidR="00A7316B">
        <w:rPr>
          <w:rFonts w:hint="cs"/>
          <w:rtl/>
          <w:lang w:bidi="ar-EG"/>
        </w:rPr>
        <w:t>قيودا على المعلومات التي تتدفق إلى المؤسسات العامة، ويحد بذلك من الإمكانيات التنظيمية.</w:t>
      </w:r>
      <w:r w:rsidR="00DE3142">
        <w:rPr>
          <w:rStyle w:val="FootnoteReference"/>
          <w:rtl/>
          <w:lang w:bidi="ar-EG"/>
        </w:rPr>
        <w:footnoteReference w:id="13"/>
      </w:r>
    </w:p>
    <w:p w:rsidR="001E63A8" w:rsidRDefault="00E23880" w:rsidP="00C26532">
      <w:pPr>
        <w:pStyle w:val="NumberedParaAR"/>
        <w:rPr>
          <w:lang w:bidi="ar-EG"/>
        </w:rPr>
      </w:pPr>
      <w:r>
        <w:rPr>
          <w:rFonts w:hint="cs"/>
          <w:rtl/>
          <w:lang w:bidi="ar-EG"/>
        </w:rPr>
        <w:t xml:space="preserve">وثمة سمتان إضافيتان تفاقمان هذا التحول </w:t>
      </w:r>
      <w:r w:rsidR="007D47A1">
        <w:rPr>
          <w:rFonts w:hint="cs"/>
          <w:rtl/>
          <w:lang w:bidi="ar-EG"/>
        </w:rPr>
        <w:t xml:space="preserve">من السلطة العامة إلى الخاصة، وهما: السرية وإنفاذ المحاكم لقرارات التحكيم دون مراجعة موضوعية. </w:t>
      </w:r>
      <w:r w:rsidR="006704A1">
        <w:rPr>
          <w:rFonts w:hint="cs"/>
          <w:rtl/>
          <w:lang w:bidi="ar-EG"/>
        </w:rPr>
        <w:t xml:space="preserve">فالسرية في التحكيم قد تكون كاملة تقريبا، </w:t>
      </w:r>
      <w:r w:rsidR="009F6236">
        <w:rPr>
          <w:rFonts w:hint="cs"/>
          <w:rtl/>
          <w:lang w:bidi="ar-EG"/>
        </w:rPr>
        <w:t xml:space="preserve">وغالبا ما تتناولها المناقشات باعتبارها واحدة من أهم </w:t>
      </w:r>
      <w:r w:rsidR="0067521D">
        <w:rPr>
          <w:rFonts w:hint="cs"/>
          <w:rtl/>
          <w:lang w:bidi="ar-EG"/>
        </w:rPr>
        <w:t>مزاياه</w:t>
      </w:r>
      <w:r w:rsidR="009F6236">
        <w:rPr>
          <w:rFonts w:hint="cs"/>
          <w:rtl/>
          <w:lang w:bidi="ar-EG"/>
        </w:rPr>
        <w:t xml:space="preserve">. </w:t>
      </w:r>
      <w:r w:rsidR="00261829">
        <w:rPr>
          <w:rFonts w:hint="cs"/>
          <w:rtl/>
          <w:lang w:bidi="ar-EG"/>
        </w:rPr>
        <w:t xml:space="preserve">ويمكن أن يتفق الطرفان فيما بينهما على مستويات مختلفة للسرية. </w:t>
      </w:r>
      <w:r w:rsidR="007D74D0">
        <w:rPr>
          <w:rFonts w:hint="cs"/>
          <w:rtl/>
          <w:lang w:bidi="ar-EG"/>
        </w:rPr>
        <w:t xml:space="preserve">وقد يسبقان المحكّم تماما بتقديم أسباب القرار، </w:t>
      </w:r>
      <w:r w:rsidR="007B0077">
        <w:rPr>
          <w:rFonts w:hint="cs"/>
          <w:rtl/>
          <w:lang w:bidi="ar-EG"/>
        </w:rPr>
        <w:t xml:space="preserve">أو يتفقان على عدم الكشف عنه لأي طرف غيرهما؛ أو قد </w:t>
      </w:r>
      <w:r w:rsidR="007B0077" w:rsidRPr="00834A24">
        <w:rPr>
          <w:rFonts w:hint="cs"/>
          <w:rtl/>
          <w:lang w:bidi="ar-EG"/>
        </w:rPr>
        <w:t>يختمان</w:t>
      </w:r>
      <w:r w:rsidR="007B0077">
        <w:rPr>
          <w:rFonts w:hint="cs"/>
          <w:rtl/>
          <w:lang w:bidi="ar-EG"/>
        </w:rPr>
        <w:t xml:space="preserve"> شروط القرار؛ </w:t>
      </w:r>
      <w:r w:rsidR="003E4033">
        <w:rPr>
          <w:rFonts w:hint="cs"/>
          <w:rtl/>
          <w:lang w:bidi="ar-EG"/>
        </w:rPr>
        <w:t xml:space="preserve">أو قد </w:t>
      </w:r>
      <w:r w:rsidR="00B23757">
        <w:rPr>
          <w:rFonts w:hint="cs"/>
          <w:rtl/>
          <w:lang w:bidi="ar-EG"/>
        </w:rPr>
        <w:t>ي</w:t>
      </w:r>
      <w:r w:rsidR="00A626F8">
        <w:rPr>
          <w:rFonts w:hint="cs"/>
          <w:rtl/>
          <w:lang w:bidi="ar-EG"/>
        </w:rPr>
        <w:t>َ</w:t>
      </w:r>
      <w:r w:rsidR="00B23757">
        <w:rPr>
          <w:rFonts w:hint="cs"/>
          <w:rtl/>
          <w:lang w:bidi="ar-EG"/>
        </w:rPr>
        <w:t>ح</w:t>
      </w:r>
      <w:r w:rsidR="00A626F8">
        <w:rPr>
          <w:rFonts w:hint="cs"/>
          <w:rtl/>
          <w:lang w:bidi="ar-EG"/>
        </w:rPr>
        <w:t>ُ</w:t>
      </w:r>
      <w:r w:rsidR="00B23757">
        <w:rPr>
          <w:rFonts w:hint="cs"/>
          <w:rtl/>
          <w:lang w:bidi="ar-EG"/>
        </w:rPr>
        <w:t xml:space="preserve">ولان أيضا دون معرفة الجمهور بحدوث تحكيم. </w:t>
      </w:r>
      <w:proofErr w:type="gramStart"/>
      <w:r w:rsidR="00E248A4">
        <w:rPr>
          <w:rFonts w:hint="cs"/>
          <w:rtl/>
          <w:lang w:bidi="ar-EG"/>
        </w:rPr>
        <w:t>ولذلك</w:t>
      </w:r>
      <w:proofErr w:type="gramEnd"/>
      <w:r w:rsidR="00E248A4">
        <w:rPr>
          <w:rFonts w:hint="cs"/>
          <w:rtl/>
          <w:lang w:bidi="ar-EG"/>
        </w:rPr>
        <w:t xml:space="preserve"> فإن </w:t>
      </w:r>
      <w:r w:rsidR="003546D4">
        <w:rPr>
          <w:rFonts w:hint="cs"/>
          <w:rtl/>
          <w:lang w:bidi="ar-EG"/>
        </w:rPr>
        <w:t xml:space="preserve">عملية تطوير السياسة العامة المتعلقة بالملكية الفكرية تعاني </w:t>
      </w:r>
      <w:r w:rsidR="00C26532">
        <w:rPr>
          <w:rFonts w:hint="cs"/>
          <w:rtl/>
          <w:lang w:bidi="ar-EG"/>
        </w:rPr>
        <w:t>ب</w:t>
      </w:r>
      <w:r w:rsidR="003546D4">
        <w:rPr>
          <w:rFonts w:hint="cs"/>
          <w:rtl/>
          <w:lang w:bidi="ar-EG"/>
        </w:rPr>
        <w:t xml:space="preserve">ذلك الحد </w:t>
      </w:r>
      <w:r w:rsidR="00C26532">
        <w:rPr>
          <w:rFonts w:hint="cs"/>
          <w:rtl/>
          <w:lang w:bidi="ar-EG"/>
        </w:rPr>
        <w:t xml:space="preserve">من </w:t>
      </w:r>
      <w:r w:rsidR="007B4D7E">
        <w:rPr>
          <w:rFonts w:hint="cs"/>
          <w:rtl/>
          <w:lang w:bidi="ar-EG"/>
        </w:rPr>
        <w:t xml:space="preserve">الحرمان من المعلومات بشأن الآثار أو الاتجاهات. </w:t>
      </w:r>
      <w:r w:rsidR="00085565">
        <w:rPr>
          <w:rFonts w:hint="cs"/>
          <w:rtl/>
          <w:lang w:bidi="ar-EG"/>
        </w:rPr>
        <w:t xml:space="preserve">وبالمثل، يواجه التطوير القانوني، ولا سيما في نطاق القانون العام، عوائق يسببها تعميم أحكام أقل </w:t>
      </w:r>
      <w:r w:rsidR="00760126">
        <w:rPr>
          <w:rFonts w:hint="cs"/>
          <w:rtl/>
          <w:lang w:bidi="ar-EG"/>
        </w:rPr>
        <w:t>كان من الممكن، لولا ذلك، أن تكون متاحة للمساعدة في تفسير تشريع الملكية الفكرية أو المذاهب القضائية.</w:t>
      </w:r>
    </w:p>
    <w:p w:rsidR="0012001C" w:rsidRDefault="00A833C5" w:rsidP="009577C8">
      <w:pPr>
        <w:pStyle w:val="NumberedParaAR"/>
        <w:rPr>
          <w:lang w:bidi="ar-EG"/>
        </w:rPr>
      </w:pPr>
      <w:r>
        <w:rPr>
          <w:rFonts w:hint="cs"/>
          <w:rtl/>
          <w:lang w:bidi="ar-EG"/>
        </w:rPr>
        <w:t xml:space="preserve">كما أن اتفاقية نيويورك أو القوانين المحلية المعادلة لها والتي تشترط إنفاذ المحاكم لقرارات </w:t>
      </w:r>
      <w:r w:rsidR="005D4FBC">
        <w:rPr>
          <w:rFonts w:hint="cs"/>
          <w:rtl/>
          <w:lang w:bidi="ar-EG"/>
        </w:rPr>
        <w:t>ال</w:t>
      </w:r>
      <w:r>
        <w:rPr>
          <w:rFonts w:hint="cs"/>
          <w:rtl/>
          <w:lang w:bidi="ar-EG"/>
        </w:rPr>
        <w:t>تحكيم بدون مراجعة دقيقة للحيثيات</w:t>
      </w:r>
      <w:r w:rsidR="009904A7">
        <w:rPr>
          <w:rStyle w:val="FootnoteReference"/>
          <w:rtl/>
          <w:lang w:bidi="ar-EG"/>
        </w:rPr>
        <w:footnoteReference w:id="14"/>
      </w:r>
      <w:r>
        <w:rPr>
          <w:rFonts w:hint="cs"/>
          <w:rtl/>
          <w:lang w:bidi="ar-EG"/>
        </w:rPr>
        <w:t xml:space="preserve"> تعمل أيضا على الحد من التأثير العام على تسوية مشكلات الملكية الفكرية. </w:t>
      </w:r>
      <w:r w:rsidR="00B64371">
        <w:rPr>
          <w:rFonts w:hint="cs"/>
          <w:rtl/>
          <w:lang w:bidi="ar-EG"/>
        </w:rPr>
        <w:t xml:space="preserve">ولكن الأستاذ فيليب مك كونواي </w:t>
      </w:r>
      <w:r w:rsidR="00175969">
        <w:rPr>
          <w:rFonts w:hint="cs"/>
          <w:rtl/>
          <w:lang w:bidi="ar-EG"/>
        </w:rPr>
        <w:t xml:space="preserve">حدد </w:t>
      </w:r>
      <w:r w:rsidR="00B64371">
        <w:rPr>
          <w:rFonts w:hint="cs"/>
          <w:rtl/>
          <w:lang w:bidi="ar-EG"/>
        </w:rPr>
        <w:t xml:space="preserve">المعضلة التي تفرضها المحاكم بإلقاء "نظرة ثانية" على حيثيات قرار التحكيم </w:t>
      </w:r>
      <w:r w:rsidR="00036E6D">
        <w:rPr>
          <w:rFonts w:hint="cs"/>
          <w:rtl/>
          <w:lang w:bidi="ar-EG"/>
        </w:rPr>
        <w:t>أو فرض تدابير أخرى لمراقبة الجودة قبل إنفاذ القرار.</w:t>
      </w:r>
      <w:r w:rsidR="000073F4">
        <w:rPr>
          <w:rStyle w:val="FootnoteReference"/>
          <w:rtl/>
          <w:lang w:bidi="ar-EG"/>
        </w:rPr>
        <w:footnoteReference w:id="15"/>
      </w:r>
      <w:r w:rsidR="00036E6D">
        <w:rPr>
          <w:rFonts w:hint="cs"/>
          <w:rtl/>
          <w:lang w:bidi="ar-EG"/>
        </w:rPr>
        <w:t xml:space="preserve"> </w:t>
      </w:r>
      <w:r w:rsidR="008B710C">
        <w:rPr>
          <w:rFonts w:hint="cs"/>
          <w:rtl/>
          <w:lang w:bidi="ar-EG"/>
        </w:rPr>
        <w:t xml:space="preserve">فبإلقاء نظرات ثانية، يمكن إخضاع بعض السياسات الاقتصادية والاجتماعية المعينة لمراقبة أقوى ويمكن تعزيز المثال </w:t>
      </w:r>
      <w:r w:rsidR="008B710C">
        <w:rPr>
          <w:rFonts w:hint="cs"/>
          <w:rtl/>
          <w:lang w:bidi="ar-EG"/>
        </w:rPr>
        <w:lastRenderedPageBreak/>
        <w:t xml:space="preserve">الغربي للاتساق </w:t>
      </w:r>
      <w:r w:rsidR="00075A20">
        <w:rPr>
          <w:rFonts w:hint="cs"/>
          <w:rtl/>
          <w:lang w:bidi="ar-EG"/>
        </w:rPr>
        <w:t xml:space="preserve">وإمكانية </w:t>
      </w:r>
      <w:r w:rsidR="00632A70">
        <w:rPr>
          <w:rFonts w:hint="cs"/>
          <w:rtl/>
          <w:lang w:bidi="ar-EG"/>
        </w:rPr>
        <w:t xml:space="preserve">التوقع </w:t>
      </w:r>
      <w:r w:rsidR="008B710C">
        <w:rPr>
          <w:rFonts w:hint="cs"/>
          <w:rtl/>
          <w:lang w:bidi="ar-EG"/>
        </w:rPr>
        <w:t>في القانون.</w:t>
      </w:r>
      <w:r w:rsidR="007D24F9">
        <w:rPr>
          <w:rStyle w:val="FootnoteReference"/>
          <w:rtl/>
          <w:lang w:bidi="ar-EG"/>
        </w:rPr>
        <w:footnoteReference w:id="16"/>
      </w:r>
      <w:r w:rsidR="008B710C">
        <w:rPr>
          <w:rFonts w:hint="cs"/>
          <w:rtl/>
          <w:lang w:bidi="ar-EG"/>
        </w:rPr>
        <w:t xml:space="preserve"> </w:t>
      </w:r>
      <w:r w:rsidR="007D24F9">
        <w:rPr>
          <w:rFonts w:hint="cs"/>
          <w:rtl/>
          <w:lang w:bidi="ar-EG"/>
        </w:rPr>
        <w:t xml:space="preserve">ومن ناحية أخرى، قد تؤدي النظرة الثانية إلى </w:t>
      </w:r>
      <w:r w:rsidR="009577C8">
        <w:rPr>
          <w:rFonts w:hint="cs"/>
          <w:rtl/>
          <w:lang w:bidi="ar-EG"/>
        </w:rPr>
        <w:t xml:space="preserve">الحد من </w:t>
      </w:r>
      <w:r w:rsidR="007D24F9">
        <w:rPr>
          <w:rFonts w:hint="cs"/>
          <w:rtl/>
          <w:lang w:bidi="ar-EG"/>
        </w:rPr>
        <w:t xml:space="preserve">مرونة التحكيم، </w:t>
      </w:r>
      <w:r w:rsidR="00BD7AB4">
        <w:rPr>
          <w:rFonts w:hint="cs"/>
          <w:rtl/>
          <w:lang w:bidi="ar-EG"/>
        </w:rPr>
        <w:t>وهو ما قد يؤدي بدوره إلى تقليل جاذبيته كبديل للمحاكم.</w:t>
      </w:r>
      <w:r w:rsidR="00727D28">
        <w:rPr>
          <w:rStyle w:val="FootnoteReference"/>
          <w:rtl/>
          <w:lang w:bidi="ar-EG"/>
        </w:rPr>
        <w:footnoteReference w:id="17"/>
      </w:r>
    </w:p>
    <w:p w:rsidR="007947D7" w:rsidRDefault="00C67CC1" w:rsidP="00790F1B">
      <w:pPr>
        <w:pStyle w:val="NumberedParaAR"/>
        <w:rPr>
          <w:lang w:bidi="ar-EG"/>
        </w:rPr>
      </w:pPr>
      <w:proofErr w:type="gramStart"/>
      <w:r>
        <w:rPr>
          <w:rFonts w:hint="cs"/>
          <w:rtl/>
          <w:lang w:bidi="ar-EG"/>
        </w:rPr>
        <w:t>ومن</w:t>
      </w:r>
      <w:proofErr w:type="gramEnd"/>
      <w:r>
        <w:rPr>
          <w:rFonts w:hint="cs"/>
          <w:rtl/>
          <w:lang w:bidi="ar-EG"/>
        </w:rPr>
        <w:t xml:space="preserve"> شأن الارتقاء بمستوى مراجعة المحكمة لقرارات التحكيم بالاستناد إلى الحيثيات أن يساعد على حماية المصلحة العامة في الأسواق التنافسية وإمكانية النفاذ الملائمة لحقوق الملكية الفكرية، ومن شأنه أيضا أن يحافظ على الثقة في</w:t>
      </w:r>
      <w:r w:rsidR="00C26532">
        <w:rPr>
          <w:rFonts w:hint="cs"/>
          <w:rtl/>
          <w:lang w:bidi="ar-EG"/>
        </w:rPr>
        <w:t xml:space="preserve"> أن</w:t>
      </w:r>
      <w:bookmarkStart w:id="2" w:name="_GoBack"/>
      <w:bookmarkEnd w:id="2"/>
      <w:r>
        <w:rPr>
          <w:rFonts w:hint="cs"/>
          <w:rtl/>
          <w:lang w:bidi="ar-EG"/>
        </w:rPr>
        <w:t xml:space="preserve"> </w:t>
      </w:r>
      <w:r w:rsidR="000A16FB">
        <w:rPr>
          <w:rFonts w:hint="cs"/>
          <w:rtl/>
          <w:lang w:bidi="ar-EG"/>
        </w:rPr>
        <w:t xml:space="preserve">القانون يدعم </w:t>
      </w:r>
      <w:r>
        <w:rPr>
          <w:rFonts w:hint="cs"/>
          <w:rtl/>
          <w:lang w:bidi="ar-EG"/>
        </w:rPr>
        <w:t xml:space="preserve">القرارات. </w:t>
      </w:r>
      <w:r w:rsidR="00927E4B">
        <w:rPr>
          <w:rFonts w:hint="cs"/>
          <w:rtl/>
          <w:lang w:bidi="ar-EG"/>
        </w:rPr>
        <w:t xml:space="preserve">ويمكن للرقابة بالغة القوة من جانب المحكمة أن تعرض كلا من السرية والوضوح والكفاءة للخطر. </w:t>
      </w:r>
      <w:r w:rsidR="00562156">
        <w:rPr>
          <w:rFonts w:hint="cs"/>
          <w:rtl/>
          <w:lang w:bidi="ar-EG"/>
        </w:rPr>
        <w:t xml:space="preserve">وقد تتمثل إحدى السبل الممكنة للتخفيف من وطأة هذه المعضلة </w:t>
      </w:r>
      <w:r w:rsidR="002C1C92">
        <w:rPr>
          <w:rFonts w:hint="cs"/>
          <w:rtl/>
          <w:lang w:bidi="ar-EG"/>
        </w:rPr>
        <w:t xml:space="preserve">في تعزيز دور المحاكم أو الهيئات الإدارية </w:t>
      </w:r>
      <w:r w:rsidR="00790F1B">
        <w:rPr>
          <w:rFonts w:hint="cs"/>
          <w:rtl/>
          <w:lang w:bidi="ar-EG"/>
        </w:rPr>
        <w:t xml:space="preserve">في التزويد بالمحكمين، </w:t>
      </w:r>
      <w:r w:rsidR="005809ED">
        <w:rPr>
          <w:rFonts w:hint="cs"/>
          <w:rtl/>
          <w:lang w:bidi="ar-EG"/>
        </w:rPr>
        <w:t>وصيغة قواعد نمطية للكيفية التي ينبغي لعمليات التحكيم أن تسير وفقا لها.</w:t>
      </w:r>
    </w:p>
    <w:p w:rsidR="00047A00" w:rsidRPr="00DA3703" w:rsidRDefault="00DA3703" w:rsidP="00266884">
      <w:pPr>
        <w:pStyle w:val="NumberedParaAR"/>
        <w:keepNext/>
        <w:numPr>
          <w:ilvl w:val="0"/>
          <w:numId w:val="0"/>
        </w:numPr>
        <w:tabs>
          <w:tab w:val="left" w:pos="850"/>
        </w:tabs>
        <w:rPr>
          <w:b/>
          <w:bCs/>
          <w:sz w:val="40"/>
          <w:szCs w:val="40"/>
          <w:rtl/>
          <w:lang w:bidi="ar-EG"/>
        </w:rPr>
      </w:pPr>
      <w:r w:rsidRPr="00DA3703">
        <w:rPr>
          <w:rFonts w:hint="cs"/>
          <w:b/>
          <w:bCs/>
          <w:sz w:val="40"/>
          <w:szCs w:val="40"/>
          <w:rtl/>
          <w:lang w:bidi="ar-EG"/>
        </w:rPr>
        <w:t>تاسعا.</w:t>
      </w:r>
      <w:r w:rsidRPr="00DA3703">
        <w:rPr>
          <w:rFonts w:hint="cs"/>
          <w:b/>
          <w:bCs/>
          <w:sz w:val="40"/>
          <w:szCs w:val="40"/>
          <w:rtl/>
          <w:lang w:bidi="ar-EG"/>
        </w:rPr>
        <w:tab/>
        <w:t>قرارات الخبراء</w:t>
      </w:r>
    </w:p>
    <w:p w:rsidR="005809ED" w:rsidRDefault="00475C5F" w:rsidP="00475C5F">
      <w:pPr>
        <w:pStyle w:val="NumberedParaAR"/>
        <w:rPr>
          <w:lang w:bidi="ar-EG"/>
        </w:rPr>
      </w:pPr>
      <w:r>
        <w:rPr>
          <w:rFonts w:hint="cs"/>
          <w:rtl/>
          <w:lang w:bidi="ar-EG"/>
        </w:rPr>
        <w:t>قرارات الخبراء هي أداة تمت صياغتها في الويبو.</w:t>
      </w:r>
      <w:r w:rsidR="00473A4F">
        <w:rPr>
          <w:rStyle w:val="FootnoteReference"/>
          <w:rtl/>
          <w:lang w:bidi="ar-EG"/>
        </w:rPr>
        <w:footnoteReference w:id="18"/>
      </w:r>
      <w:r>
        <w:rPr>
          <w:rFonts w:hint="cs"/>
          <w:rtl/>
          <w:lang w:bidi="ar-EG"/>
        </w:rPr>
        <w:t xml:space="preserve"> </w:t>
      </w:r>
      <w:r w:rsidR="00DA5617">
        <w:rPr>
          <w:rFonts w:hint="cs"/>
          <w:rtl/>
          <w:lang w:bidi="ar-EG"/>
        </w:rPr>
        <w:t>وهي تعتبر نسخة مبسطة من التحكيم، وتعتمد على بعض الاتصالات عبر الإنترنت وخبير في الملكية الفكرية كطرف ثالث متخذ للقرار يمكن أن يختاره الطرفان أو توفره الويبو.</w:t>
      </w:r>
    </w:p>
    <w:p w:rsidR="00DA5617" w:rsidRDefault="00FE38AD" w:rsidP="00665E81">
      <w:pPr>
        <w:pStyle w:val="NumberedParaAR"/>
        <w:rPr>
          <w:lang w:bidi="ar-EG"/>
        </w:rPr>
      </w:pPr>
      <w:r>
        <w:rPr>
          <w:rFonts w:hint="cs"/>
          <w:rtl/>
          <w:lang w:bidi="ar-EG"/>
        </w:rPr>
        <w:t xml:space="preserve">ومقارنة بالتحكيم، </w:t>
      </w:r>
      <w:r w:rsidR="00463D92">
        <w:rPr>
          <w:rFonts w:hint="cs"/>
          <w:rtl/>
          <w:lang w:bidi="ar-EG"/>
        </w:rPr>
        <w:t xml:space="preserve">يعتبر نظام قرارات الخبراء المعمول به في الويبو عملية </w:t>
      </w:r>
      <w:r w:rsidR="00665E81">
        <w:rPr>
          <w:rFonts w:hint="cs"/>
          <w:rtl/>
          <w:lang w:bidi="ar-EG"/>
        </w:rPr>
        <w:t>ذات "بنية قانونية" أقل، وتلائم تماما بوجه خاص المسائل التقنية أو العلمية أو التجارية الأضيق نطاقا، مثل تقييم حقوق الملكية الفكرية أو اتساع نطاق المطالبة ببراءة.</w:t>
      </w:r>
      <w:r w:rsidR="00BE33AE">
        <w:rPr>
          <w:rStyle w:val="FootnoteReference"/>
          <w:rtl/>
          <w:lang w:bidi="ar-EG"/>
        </w:rPr>
        <w:footnoteReference w:id="19"/>
      </w:r>
    </w:p>
    <w:p w:rsidR="006F5983" w:rsidRPr="006F5983" w:rsidRDefault="006F5983" w:rsidP="00266884">
      <w:pPr>
        <w:pStyle w:val="NumberedParaAR"/>
        <w:keepNext/>
        <w:numPr>
          <w:ilvl w:val="0"/>
          <w:numId w:val="0"/>
        </w:numPr>
        <w:tabs>
          <w:tab w:val="left" w:pos="850"/>
        </w:tabs>
        <w:rPr>
          <w:b/>
          <w:bCs/>
          <w:sz w:val="40"/>
          <w:szCs w:val="40"/>
          <w:rtl/>
          <w:lang w:bidi="ar-EG"/>
        </w:rPr>
      </w:pPr>
      <w:r w:rsidRPr="006F5983">
        <w:rPr>
          <w:rFonts w:hint="cs"/>
          <w:b/>
          <w:bCs/>
          <w:sz w:val="40"/>
          <w:szCs w:val="40"/>
          <w:rtl/>
          <w:lang w:bidi="ar-EG"/>
        </w:rPr>
        <w:t>عاشرا.</w:t>
      </w:r>
      <w:r w:rsidRPr="006F5983">
        <w:rPr>
          <w:rFonts w:hint="cs"/>
          <w:b/>
          <w:bCs/>
          <w:sz w:val="40"/>
          <w:szCs w:val="40"/>
          <w:rtl/>
          <w:lang w:bidi="ar-EG"/>
        </w:rPr>
        <w:tab/>
        <w:t xml:space="preserve">جهود التسوية </w:t>
      </w:r>
      <w:r w:rsidRPr="00D9570D">
        <w:rPr>
          <w:rFonts w:hint="cs"/>
          <w:b/>
          <w:bCs/>
          <w:sz w:val="40"/>
          <w:szCs w:val="40"/>
          <w:rtl/>
          <w:lang w:bidi="ar-EG"/>
        </w:rPr>
        <w:t>التي تعتمد على</w:t>
      </w:r>
      <w:r w:rsidRPr="006F5983">
        <w:rPr>
          <w:rFonts w:hint="cs"/>
          <w:b/>
          <w:bCs/>
          <w:sz w:val="40"/>
          <w:szCs w:val="40"/>
          <w:rtl/>
          <w:lang w:bidi="ar-EG"/>
        </w:rPr>
        <w:t xml:space="preserve"> المحاكم</w:t>
      </w:r>
    </w:p>
    <w:p w:rsidR="00BE33AE" w:rsidRDefault="00D903C0" w:rsidP="00E11D0B">
      <w:pPr>
        <w:pStyle w:val="NumberedParaAR"/>
        <w:rPr>
          <w:lang w:bidi="ar-EG"/>
        </w:rPr>
      </w:pPr>
      <w:r>
        <w:rPr>
          <w:rFonts w:hint="cs"/>
          <w:rtl/>
          <w:lang w:bidi="ar-EG"/>
        </w:rPr>
        <w:t xml:space="preserve">ليس لطرائق التسوية </w:t>
      </w:r>
      <w:r w:rsidRPr="00D9570D">
        <w:rPr>
          <w:rFonts w:hint="cs"/>
          <w:rtl/>
          <w:lang w:bidi="ar-EG"/>
        </w:rPr>
        <w:t>التي تعتمد على</w:t>
      </w:r>
      <w:r>
        <w:rPr>
          <w:rFonts w:hint="cs"/>
          <w:rtl/>
          <w:lang w:bidi="ar-EG"/>
        </w:rPr>
        <w:t xml:space="preserve"> المحاكم غالبا تطبيق خاص في قضايا حقوق الملكية الفكرية، </w:t>
      </w:r>
      <w:r w:rsidR="003D615A">
        <w:rPr>
          <w:rFonts w:hint="cs"/>
          <w:rtl/>
          <w:lang w:bidi="ar-EG"/>
        </w:rPr>
        <w:t xml:space="preserve">ولكنها متاحة بالتأكيد للاستخدام في نزاعات الملكية الفكرية. </w:t>
      </w:r>
      <w:r w:rsidR="009E335A">
        <w:rPr>
          <w:rFonts w:hint="cs"/>
          <w:rtl/>
          <w:lang w:bidi="ar-EG"/>
        </w:rPr>
        <w:t xml:space="preserve">والطريقة الأكثر شيوعا من بين هذه الطرائق هي </w:t>
      </w:r>
      <w:r w:rsidR="00E11D0B">
        <w:rPr>
          <w:rFonts w:hint="cs"/>
          <w:rtl/>
          <w:lang w:bidi="ar-EG"/>
        </w:rPr>
        <w:t xml:space="preserve">مباحثات </w:t>
      </w:r>
      <w:r w:rsidR="009E335A" w:rsidRPr="00B4535A">
        <w:rPr>
          <w:rFonts w:hint="cs"/>
          <w:rtl/>
          <w:lang w:bidi="ar-EG"/>
        </w:rPr>
        <w:t xml:space="preserve">التسوية </w:t>
      </w:r>
      <w:r w:rsidR="00F86C2A" w:rsidRPr="00B4535A">
        <w:rPr>
          <w:rFonts w:hint="cs"/>
          <w:rtl/>
          <w:lang w:bidi="ar-EG"/>
        </w:rPr>
        <w:t>بأمر المحكمة</w:t>
      </w:r>
      <w:r w:rsidR="009E335A">
        <w:rPr>
          <w:rFonts w:hint="cs"/>
          <w:rtl/>
          <w:lang w:bidi="ar-EG"/>
        </w:rPr>
        <w:t xml:space="preserve">، </w:t>
      </w:r>
      <w:r w:rsidR="003C6492">
        <w:rPr>
          <w:rFonts w:hint="cs"/>
          <w:rtl/>
          <w:lang w:bidi="ar-EG"/>
        </w:rPr>
        <w:t xml:space="preserve">حيث يشترط القاضي الذي تم تعيينه للنظر في دعوى رسمية أن يمثل المحامون (وربما طرفا النزاع) أمامه بشكل غير رسمي لمناقشة التسوية الممكنة. </w:t>
      </w:r>
      <w:r w:rsidR="00D272E5">
        <w:rPr>
          <w:rFonts w:hint="cs"/>
          <w:rtl/>
          <w:lang w:bidi="ar-EG"/>
        </w:rPr>
        <w:t xml:space="preserve">وقد يكون القاضي قويا في فرض الضغط للتوصل إلى حل أو لا يكون كذلك. </w:t>
      </w:r>
      <w:r w:rsidR="006D231F">
        <w:rPr>
          <w:rFonts w:hint="cs"/>
          <w:rtl/>
          <w:lang w:bidi="ar-EG"/>
        </w:rPr>
        <w:t>وحتى إذا لم يتم التوصل إلى تسوية كاملة، فإنه يمكن إنهاء بعض المسائل.</w:t>
      </w:r>
    </w:p>
    <w:p w:rsidR="00107D2F" w:rsidRDefault="00B44966" w:rsidP="00447CA1">
      <w:pPr>
        <w:pStyle w:val="NumberedParaAR"/>
        <w:rPr>
          <w:lang w:bidi="ar-EG"/>
        </w:rPr>
      </w:pPr>
      <w:r>
        <w:rPr>
          <w:rFonts w:hint="cs"/>
          <w:rtl/>
          <w:lang w:bidi="ar-EG"/>
        </w:rPr>
        <w:t xml:space="preserve">إلا أن استخدام قاضي صلح أو تعيين </w:t>
      </w:r>
      <w:r w:rsidR="00447CA1">
        <w:rPr>
          <w:rFonts w:hint="cs"/>
          <w:rtl/>
          <w:lang w:bidi="ar-EG"/>
        </w:rPr>
        <w:t xml:space="preserve">مشرف قضائي </w:t>
      </w:r>
      <w:r w:rsidR="00533E96">
        <w:rPr>
          <w:rFonts w:hint="cs"/>
          <w:rtl/>
          <w:lang w:bidi="ar-EG"/>
        </w:rPr>
        <w:t xml:space="preserve">خاص قد </w:t>
      </w:r>
      <w:r w:rsidR="0080505E">
        <w:rPr>
          <w:rFonts w:hint="cs"/>
          <w:rtl/>
          <w:lang w:bidi="ar-EG"/>
        </w:rPr>
        <w:t>يمثل طريقة واعدة بشكل خاص في قضايا الملكية الفكرية. فالدور الذي يمكن أن يضطلعا به قد يشبه التقييم المحايد المبكر،</w:t>
      </w:r>
      <w:r w:rsidR="0020747B">
        <w:rPr>
          <w:rStyle w:val="FootnoteReference"/>
          <w:rtl/>
          <w:lang w:bidi="ar-EG"/>
        </w:rPr>
        <w:footnoteReference w:id="20"/>
      </w:r>
      <w:r w:rsidR="0080505E">
        <w:rPr>
          <w:rFonts w:hint="cs"/>
          <w:rtl/>
          <w:lang w:bidi="ar-EG"/>
        </w:rPr>
        <w:t xml:space="preserve"> </w:t>
      </w:r>
      <w:r w:rsidR="00B82B1B">
        <w:rPr>
          <w:rFonts w:hint="cs"/>
          <w:rtl/>
          <w:lang w:bidi="ar-EG"/>
        </w:rPr>
        <w:t xml:space="preserve">ولكن </w:t>
      </w:r>
      <w:r w:rsidR="00583660">
        <w:rPr>
          <w:rFonts w:hint="cs"/>
          <w:rtl/>
          <w:lang w:bidi="ar-EG"/>
        </w:rPr>
        <w:t xml:space="preserve">سلطته </w:t>
      </w:r>
      <w:r w:rsidR="00B82B1B">
        <w:rPr>
          <w:rFonts w:hint="cs"/>
          <w:rtl/>
          <w:lang w:bidi="ar-EG"/>
        </w:rPr>
        <w:t>أقوى.</w:t>
      </w:r>
    </w:p>
    <w:p w:rsidR="0020747B" w:rsidRDefault="00B23DC9" w:rsidP="007627ED">
      <w:pPr>
        <w:pStyle w:val="NumberedParaAR"/>
        <w:rPr>
          <w:lang w:bidi="ar-EG"/>
        </w:rPr>
      </w:pPr>
      <w:r>
        <w:rPr>
          <w:rFonts w:hint="cs"/>
          <w:rtl/>
          <w:lang w:bidi="ar-EG"/>
        </w:rPr>
        <w:t xml:space="preserve">وثمة </w:t>
      </w:r>
      <w:r w:rsidRPr="00830B02">
        <w:rPr>
          <w:rFonts w:hint="cs"/>
          <w:rtl/>
          <w:lang w:bidi="ar-EG"/>
        </w:rPr>
        <w:t>أداة أكثر غرابة</w:t>
      </w:r>
      <w:r>
        <w:rPr>
          <w:rFonts w:hint="cs"/>
          <w:rtl/>
          <w:lang w:bidi="ar-EG"/>
        </w:rPr>
        <w:t xml:space="preserve"> يمكن أن تتصل مباشرة بالمحاكم، ألا وهي "</w:t>
      </w:r>
      <w:r w:rsidRPr="00D348BD">
        <w:rPr>
          <w:rFonts w:hint="cs"/>
          <w:rtl/>
          <w:lang w:bidi="ar-EG"/>
        </w:rPr>
        <w:t>المحاكمة المصغرة</w:t>
      </w:r>
      <w:r>
        <w:rPr>
          <w:rFonts w:hint="cs"/>
          <w:rtl/>
          <w:lang w:bidi="ar-EG"/>
        </w:rPr>
        <w:t xml:space="preserve">"، التي يدفع فيها محامو كل طرف في النزاع بحجج </w:t>
      </w:r>
      <w:r w:rsidR="00A228A9">
        <w:rPr>
          <w:rFonts w:hint="cs"/>
          <w:rtl/>
          <w:lang w:bidi="ar-EG"/>
        </w:rPr>
        <w:t xml:space="preserve">قصيرة أمام جميع المتنازعين المجتمعين. </w:t>
      </w:r>
      <w:r w:rsidR="008063EA">
        <w:rPr>
          <w:rFonts w:hint="cs"/>
          <w:rtl/>
          <w:lang w:bidi="ar-EG"/>
        </w:rPr>
        <w:t xml:space="preserve">ولا يوجد قاض أو محلف في </w:t>
      </w:r>
      <w:r w:rsidR="008063EA" w:rsidRPr="00D348BD">
        <w:rPr>
          <w:rFonts w:hint="cs"/>
          <w:rtl/>
          <w:lang w:bidi="ar-EG"/>
        </w:rPr>
        <w:t>المحاكمة المصغرة</w:t>
      </w:r>
      <w:r w:rsidR="008063EA">
        <w:rPr>
          <w:rFonts w:hint="cs"/>
          <w:rtl/>
          <w:lang w:bidi="ar-EG"/>
        </w:rPr>
        <w:t xml:space="preserve">، </w:t>
      </w:r>
      <w:r w:rsidR="00551D2D">
        <w:rPr>
          <w:rFonts w:hint="cs"/>
          <w:rtl/>
          <w:lang w:bidi="ar-EG"/>
        </w:rPr>
        <w:t>ولكن يجوز أن يحضر طرف محايد ليراقب الإجراءات.</w:t>
      </w:r>
      <w:r w:rsidR="00927CE9">
        <w:rPr>
          <w:rStyle w:val="FootnoteReference"/>
          <w:rtl/>
          <w:lang w:bidi="ar-EG"/>
        </w:rPr>
        <w:footnoteReference w:id="21"/>
      </w:r>
      <w:r w:rsidR="00551D2D">
        <w:rPr>
          <w:rFonts w:hint="cs"/>
          <w:rtl/>
          <w:lang w:bidi="ar-EG"/>
        </w:rPr>
        <w:t xml:space="preserve"> </w:t>
      </w:r>
      <w:r w:rsidR="00927CE9">
        <w:rPr>
          <w:rFonts w:hint="cs"/>
          <w:rtl/>
          <w:lang w:bidi="ar-EG"/>
        </w:rPr>
        <w:t xml:space="preserve">وتتمثل النظرية الكامنة وراء هذه الطريقة من الطرائق البديلة لتسوية المنازعات في أن أحد الطرفين قد يسمع للمرة الأولى كيف ينظر الطرف الآخر للنزاع من الناحية القانونية. </w:t>
      </w:r>
      <w:r w:rsidR="00865A4A">
        <w:rPr>
          <w:rFonts w:hint="cs"/>
          <w:rtl/>
          <w:lang w:bidi="ar-EG"/>
        </w:rPr>
        <w:t xml:space="preserve">وبمجرد سماع هذه الحجج، قد يكون </w:t>
      </w:r>
      <w:r w:rsidR="00865A4A">
        <w:rPr>
          <w:rFonts w:hint="cs"/>
          <w:rtl/>
          <w:lang w:bidi="ar-EG"/>
        </w:rPr>
        <w:lastRenderedPageBreak/>
        <w:t xml:space="preserve">الطرفان أكثر استعدادا بشكل تلقائي للتفاوض من أجل التوصل إلى حل خاص. </w:t>
      </w:r>
      <w:r w:rsidR="00426448">
        <w:rPr>
          <w:rFonts w:hint="cs"/>
          <w:rtl/>
          <w:lang w:bidi="ar-EG"/>
        </w:rPr>
        <w:t xml:space="preserve">ولكن من ناحية أخرى، </w:t>
      </w:r>
      <w:r w:rsidR="001F7B36">
        <w:rPr>
          <w:rFonts w:hint="cs"/>
          <w:rtl/>
          <w:lang w:bidi="ar-EG"/>
        </w:rPr>
        <w:t xml:space="preserve">قد يشعر المحامون بالقلق إزاء </w:t>
      </w:r>
      <w:r w:rsidR="007627ED" w:rsidRPr="00190F17">
        <w:rPr>
          <w:rFonts w:hint="cs"/>
          <w:rtl/>
          <w:lang w:bidi="ar-EG"/>
        </w:rPr>
        <w:t>الإسراف</w:t>
      </w:r>
      <w:r w:rsidR="007627ED">
        <w:rPr>
          <w:rFonts w:hint="cs"/>
          <w:rtl/>
          <w:lang w:bidi="ar-EG"/>
        </w:rPr>
        <w:t xml:space="preserve"> في الكشف عن الاستراتيجية التي ينوون استخدامها في المحاكمة.</w:t>
      </w:r>
      <w:r w:rsidR="005A3954">
        <w:rPr>
          <w:rStyle w:val="FootnoteReference"/>
          <w:rtl/>
          <w:lang w:bidi="ar-EG"/>
        </w:rPr>
        <w:footnoteReference w:id="22"/>
      </w:r>
    </w:p>
    <w:p w:rsidR="005A3954" w:rsidRDefault="00960332" w:rsidP="00476B2F">
      <w:pPr>
        <w:pStyle w:val="NumberedParaAR"/>
        <w:rPr>
          <w:lang w:bidi="ar-EG"/>
        </w:rPr>
      </w:pPr>
      <w:r>
        <w:rPr>
          <w:rFonts w:hint="cs"/>
          <w:rtl/>
          <w:lang w:bidi="ar-EG"/>
        </w:rPr>
        <w:t xml:space="preserve">ومع ذلك، فإن البعض يرون أن </w:t>
      </w:r>
      <w:r w:rsidRPr="00D348BD">
        <w:rPr>
          <w:rFonts w:hint="cs"/>
          <w:rtl/>
          <w:lang w:bidi="ar-EG"/>
        </w:rPr>
        <w:t>للمحاكمة المصغرة</w:t>
      </w:r>
      <w:r>
        <w:rPr>
          <w:rFonts w:hint="cs"/>
          <w:rtl/>
          <w:lang w:bidi="ar-EG"/>
        </w:rPr>
        <w:t xml:space="preserve"> إمكانيات كبيرة.</w:t>
      </w:r>
      <w:r w:rsidR="00FD380C">
        <w:rPr>
          <w:rStyle w:val="FootnoteReference"/>
          <w:rtl/>
          <w:lang w:bidi="ar-EG"/>
        </w:rPr>
        <w:footnoteReference w:id="23"/>
      </w:r>
      <w:r>
        <w:rPr>
          <w:rFonts w:hint="cs"/>
          <w:rtl/>
          <w:lang w:bidi="ar-EG"/>
        </w:rPr>
        <w:t xml:space="preserve"> </w:t>
      </w:r>
      <w:r w:rsidR="00032D89">
        <w:rPr>
          <w:rFonts w:hint="cs"/>
          <w:rtl/>
          <w:lang w:bidi="ar-EG"/>
        </w:rPr>
        <w:t xml:space="preserve">فأسلوب </w:t>
      </w:r>
      <w:r w:rsidR="00032D89" w:rsidRPr="00D348BD">
        <w:rPr>
          <w:rFonts w:hint="cs"/>
          <w:rtl/>
          <w:lang w:bidi="ar-EG"/>
        </w:rPr>
        <w:t>المحاكمة المصغرة</w:t>
      </w:r>
      <w:r w:rsidR="00032D89">
        <w:rPr>
          <w:rFonts w:hint="cs"/>
          <w:rtl/>
          <w:lang w:bidi="ar-EG"/>
        </w:rPr>
        <w:t xml:space="preserve"> يختلف عن غيره من أساليب الطرائق البديلة لتسوية المنازعات، </w:t>
      </w:r>
      <w:r w:rsidR="00E16585">
        <w:rPr>
          <w:rFonts w:hint="cs"/>
          <w:rtl/>
          <w:lang w:bidi="ar-EG"/>
        </w:rPr>
        <w:t xml:space="preserve">حيث يوفر بعض الإمكانيات الخاصة </w:t>
      </w:r>
      <w:r w:rsidR="00476B2F">
        <w:rPr>
          <w:rFonts w:hint="cs"/>
          <w:rtl/>
          <w:lang w:bidi="ar-EG"/>
        </w:rPr>
        <w:t>لل</w:t>
      </w:r>
      <w:r w:rsidR="00E16585">
        <w:rPr>
          <w:rFonts w:hint="cs"/>
          <w:rtl/>
          <w:lang w:bidi="ar-EG"/>
        </w:rPr>
        <w:t xml:space="preserve">حلول </w:t>
      </w:r>
      <w:r w:rsidR="00476B2F">
        <w:rPr>
          <w:rFonts w:hint="cs"/>
          <w:rtl/>
          <w:lang w:bidi="ar-EG"/>
        </w:rPr>
        <w:t>ال</w:t>
      </w:r>
      <w:r w:rsidR="00E16585">
        <w:rPr>
          <w:rFonts w:hint="cs"/>
          <w:rtl/>
          <w:lang w:bidi="ar-EG"/>
        </w:rPr>
        <w:t>إبداعية و</w:t>
      </w:r>
      <w:r w:rsidR="00476B2F">
        <w:rPr>
          <w:rFonts w:hint="cs"/>
          <w:rtl/>
          <w:lang w:bidi="ar-EG"/>
        </w:rPr>
        <w:t>ال</w:t>
      </w:r>
      <w:r w:rsidR="00E16585">
        <w:rPr>
          <w:rFonts w:hint="cs"/>
          <w:rtl/>
          <w:lang w:bidi="ar-EG"/>
        </w:rPr>
        <w:t>علاقات أيضا.</w:t>
      </w:r>
      <w:r w:rsidR="00D346D4">
        <w:rPr>
          <w:rStyle w:val="FootnoteReference"/>
          <w:rtl/>
          <w:lang w:bidi="ar-EG"/>
        </w:rPr>
        <w:footnoteReference w:id="24"/>
      </w:r>
    </w:p>
    <w:p w:rsidR="00864FEB" w:rsidRPr="00864FEB" w:rsidRDefault="00864FEB" w:rsidP="00266884">
      <w:pPr>
        <w:pStyle w:val="NumberedParaAR"/>
        <w:keepNext/>
        <w:numPr>
          <w:ilvl w:val="0"/>
          <w:numId w:val="0"/>
        </w:numPr>
        <w:tabs>
          <w:tab w:val="left" w:pos="1417"/>
        </w:tabs>
        <w:rPr>
          <w:b/>
          <w:bCs/>
          <w:sz w:val="40"/>
          <w:szCs w:val="40"/>
          <w:rtl/>
          <w:lang w:bidi="ar-EG"/>
        </w:rPr>
      </w:pPr>
      <w:r w:rsidRPr="00864FEB">
        <w:rPr>
          <w:rFonts w:hint="cs"/>
          <w:b/>
          <w:bCs/>
          <w:sz w:val="40"/>
          <w:szCs w:val="40"/>
          <w:rtl/>
          <w:lang w:bidi="ar-EG"/>
        </w:rPr>
        <w:t>حادي عشر.</w:t>
      </w:r>
      <w:r w:rsidRPr="00864FEB">
        <w:rPr>
          <w:rFonts w:hint="cs"/>
          <w:b/>
          <w:bCs/>
          <w:sz w:val="40"/>
          <w:szCs w:val="40"/>
          <w:rtl/>
          <w:lang w:bidi="ar-EG"/>
        </w:rPr>
        <w:tab/>
        <w:t>خاتمة</w:t>
      </w:r>
    </w:p>
    <w:p w:rsidR="00D346D4" w:rsidRDefault="00C849D0" w:rsidP="000C39C7">
      <w:pPr>
        <w:pStyle w:val="NumberedParaAR"/>
        <w:rPr>
          <w:lang w:bidi="ar-EG"/>
        </w:rPr>
      </w:pPr>
      <w:r>
        <w:rPr>
          <w:rFonts w:hint="cs"/>
          <w:rtl/>
          <w:lang w:bidi="ar-EG"/>
        </w:rPr>
        <w:t xml:space="preserve">ينبغي أن يحمي إنفاذ الملكية الفكرية الحقوق التي </w:t>
      </w:r>
      <w:r w:rsidR="00857B41">
        <w:rPr>
          <w:rFonts w:hint="cs"/>
          <w:rtl/>
          <w:lang w:bidi="ar-EG"/>
        </w:rPr>
        <w:t xml:space="preserve">اعترف بها القانون </w:t>
      </w:r>
      <w:r>
        <w:rPr>
          <w:rFonts w:hint="cs"/>
          <w:rtl/>
          <w:lang w:bidi="ar-EG"/>
        </w:rPr>
        <w:t>شرعي</w:t>
      </w:r>
      <w:r w:rsidR="00857B41">
        <w:rPr>
          <w:rFonts w:hint="cs"/>
          <w:rtl/>
          <w:lang w:bidi="ar-EG"/>
        </w:rPr>
        <w:t>ا</w:t>
      </w:r>
      <w:r>
        <w:rPr>
          <w:rFonts w:hint="cs"/>
          <w:rtl/>
          <w:lang w:bidi="ar-EG"/>
        </w:rPr>
        <w:t xml:space="preserve">، </w:t>
      </w:r>
      <w:r w:rsidR="002D157A">
        <w:rPr>
          <w:rFonts w:hint="cs"/>
          <w:rtl/>
          <w:lang w:bidi="ar-EG"/>
        </w:rPr>
        <w:t xml:space="preserve">ويسهل استخدامها في المستقبل. وينبغي لهذه الوظائف الثلاث لقانون الملكية الفكرية </w:t>
      </w:r>
      <w:r w:rsidR="002D157A">
        <w:rPr>
          <w:rtl/>
          <w:lang w:bidi="ar-EG"/>
        </w:rPr>
        <w:t>–</w:t>
      </w:r>
      <w:r w:rsidR="002D157A">
        <w:rPr>
          <w:rFonts w:hint="cs"/>
          <w:rtl/>
          <w:lang w:bidi="ar-EG"/>
        </w:rPr>
        <w:t xml:space="preserve"> الاعتراف والإنفاذ والتسهيل </w:t>
      </w:r>
      <w:r w:rsidR="002D157A">
        <w:rPr>
          <w:rtl/>
          <w:lang w:bidi="ar-EG"/>
        </w:rPr>
        <w:t>–</w:t>
      </w:r>
      <w:r w:rsidR="002D157A">
        <w:rPr>
          <w:rFonts w:hint="cs"/>
          <w:rtl/>
          <w:lang w:bidi="ar-EG"/>
        </w:rPr>
        <w:t xml:space="preserve"> أن تتسم بالتوازن السليم لكي يتسنى تحقيق </w:t>
      </w:r>
      <w:r w:rsidR="0062743D">
        <w:rPr>
          <w:rFonts w:hint="cs"/>
          <w:rtl/>
          <w:lang w:bidi="ar-EG"/>
        </w:rPr>
        <w:t xml:space="preserve">الأهداف المنشودة للإبداع والابتكار الاجتماعي. </w:t>
      </w:r>
      <w:r w:rsidR="009357BC">
        <w:rPr>
          <w:rFonts w:hint="cs"/>
          <w:rtl/>
          <w:lang w:bidi="ar-EG"/>
        </w:rPr>
        <w:t xml:space="preserve">ومع تقدم العولمة والرقمنة، </w:t>
      </w:r>
      <w:r w:rsidR="004E1D13">
        <w:rPr>
          <w:rFonts w:hint="cs"/>
          <w:rtl/>
          <w:lang w:bidi="ar-EG"/>
        </w:rPr>
        <w:t xml:space="preserve">يصبح وضع إجراءات إنفاذ فعالة وكفؤة </w:t>
      </w:r>
      <w:r w:rsidR="000C39C7">
        <w:rPr>
          <w:rFonts w:hint="cs"/>
          <w:rtl/>
          <w:lang w:bidi="ar-EG"/>
        </w:rPr>
        <w:t xml:space="preserve">ومثمرة </w:t>
      </w:r>
      <w:r w:rsidR="004E1D13">
        <w:rPr>
          <w:rFonts w:hint="cs"/>
          <w:rtl/>
          <w:lang w:bidi="ar-EG"/>
        </w:rPr>
        <w:t>أكثر صعوبة وأكثر أهمية في الوقت نفسه.</w:t>
      </w:r>
    </w:p>
    <w:p w:rsidR="00A97836" w:rsidRDefault="00271999" w:rsidP="00F763BB">
      <w:pPr>
        <w:pStyle w:val="NumberedParaAR"/>
        <w:rPr>
          <w:lang w:bidi="ar-EG"/>
        </w:rPr>
      </w:pPr>
      <w:r>
        <w:rPr>
          <w:rFonts w:hint="cs"/>
          <w:rtl/>
          <w:lang w:bidi="ar-EG"/>
        </w:rPr>
        <w:t xml:space="preserve">ويجب أن يظل التقاضي خيارا </w:t>
      </w:r>
      <w:r w:rsidR="00DE571B">
        <w:rPr>
          <w:rFonts w:hint="cs"/>
          <w:rtl/>
          <w:lang w:bidi="ar-EG"/>
        </w:rPr>
        <w:t>رئيسيا</w:t>
      </w:r>
      <w:r>
        <w:rPr>
          <w:rFonts w:hint="cs"/>
          <w:rtl/>
          <w:lang w:bidi="ar-EG"/>
        </w:rPr>
        <w:t xml:space="preserve">. فخصائص الشفافية والوضوح </w:t>
      </w:r>
      <w:r w:rsidRPr="00F763BB">
        <w:rPr>
          <w:rFonts w:hint="cs"/>
          <w:rtl/>
          <w:lang w:bidi="ar-EG"/>
        </w:rPr>
        <w:t>والقوة</w:t>
      </w:r>
      <w:r>
        <w:rPr>
          <w:rFonts w:hint="cs"/>
          <w:rtl/>
          <w:lang w:bidi="ar-EG"/>
        </w:rPr>
        <w:t xml:space="preserve"> </w:t>
      </w:r>
      <w:r w:rsidR="00F763BB">
        <w:rPr>
          <w:rFonts w:hint="cs"/>
          <w:rtl/>
          <w:lang w:bidi="ar-EG"/>
        </w:rPr>
        <w:t xml:space="preserve">ووجود سوابق </w:t>
      </w:r>
      <w:r>
        <w:rPr>
          <w:rFonts w:hint="cs"/>
          <w:rtl/>
          <w:lang w:bidi="ar-EG"/>
        </w:rPr>
        <w:t xml:space="preserve">والقدرة على إضفاء صوت </w:t>
      </w:r>
      <w:r w:rsidR="004E1D9F">
        <w:rPr>
          <w:rFonts w:hint="cs"/>
          <w:rtl/>
          <w:lang w:bidi="ar-EG"/>
        </w:rPr>
        <w:t xml:space="preserve">تنظيمي عام لمنازعات الملكية الفكرية تجعل من التقاضي موردا ذا قيمة عظيمة. </w:t>
      </w:r>
      <w:r w:rsidR="008A726D">
        <w:rPr>
          <w:rFonts w:hint="cs"/>
          <w:rtl/>
          <w:lang w:bidi="ar-EG"/>
        </w:rPr>
        <w:t>ولكن ما يتسم به من تسارع التكاليف والتأخير والخبرة غير المؤكدة واحتمال تدمير العلاقات أدى إلى ظهور سوق خاص للطرائق البديلة.</w:t>
      </w:r>
    </w:p>
    <w:p w:rsidR="003804FC" w:rsidRDefault="00016C20" w:rsidP="006452FC">
      <w:pPr>
        <w:pStyle w:val="NumberedParaAR"/>
        <w:rPr>
          <w:lang w:bidi="ar-EG"/>
        </w:rPr>
      </w:pPr>
      <w:r>
        <w:rPr>
          <w:rFonts w:hint="cs"/>
          <w:rtl/>
          <w:lang w:bidi="ar-EG"/>
        </w:rPr>
        <w:t xml:space="preserve">وقد أفرز السوق ابتكارات إجرائية تثير الإعجاب. </w:t>
      </w:r>
      <w:r w:rsidR="00835561">
        <w:rPr>
          <w:rFonts w:hint="cs"/>
          <w:rtl/>
          <w:lang w:bidi="ar-EG"/>
        </w:rPr>
        <w:t xml:space="preserve">وتتجه المرحلة التطورية التالية نحو تعزيز استخدام الطرائق البديلة لتسوية المنازعات داخل الهيئات العامة والمنظمات الدولية. </w:t>
      </w:r>
      <w:r w:rsidR="00212625">
        <w:rPr>
          <w:rFonts w:hint="cs"/>
          <w:rtl/>
          <w:lang w:bidi="ar-EG"/>
        </w:rPr>
        <w:t>وينبغي ألا يؤدي هذا إلى استبعاد الاستخدام الخاص البحت</w:t>
      </w:r>
      <w:r w:rsidR="0030443F">
        <w:rPr>
          <w:rFonts w:hint="cs"/>
          <w:rtl/>
          <w:lang w:bidi="ar-EG"/>
        </w:rPr>
        <w:t xml:space="preserve"> لهذه الطرائق، وهو لن يؤدي إلى ذلك بالفعل. </w:t>
      </w:r>
      <w:r w:rsidR="00EA67AE">
        <w:rPr>
          <w:rFonts w:hint="cs"/>
          <w:rtl/>
          <w:lang w:bidi="ar-EG"/>
        </w:rPr>
        <w:t xml:space="preserve">ولكن إدخال هذه الممارسات البديلة في الأنظمة القانونية العامة </w:t>
      </w:r>
      <w:r w:rsidR="00EA67AE" w:rsidRPr="007E5B3C">
        <w:rPr>
          <w:rFonts w:hint="cs"/>
          <w:rtl/>
          <w:lang w:bidi="ar-EG"/>
        </w:rPr>
        <w:t>ووكالات الاعتراف</w:t>
      </w:r>
      <w:r w:rsidR="00EA67AE">
        <w:rPr>
          <w:rFonts w:hint="cs"/>
          <w:rtl/>
          <w:lang w:bidi="ar-EG"/>
        </w:rPr>
        <w:t xml:space="preserve"> </w:t>
      </w:r>
      <w:r w:rsidR="00615EF8">
        <w:rPr>
          <w:rFonts w:hint="cs"/>
          <w:rtl/>
          <w:lang w:bidi="ar-EG"/>
        </w:rPr>
        <w:t xml:space="preserve">قد يحسّن جودة الطرائق البديلة لتسوية المنازعات نفسها واتساقها، </w:t>
      </w:r>
      <w:r w:rsidR="00BA42BB">
        <w:rPr>
          <w:rFonts w:hint="cs"/>
          <w:rtl/>
          <w:lang w:bidi="ar-EG"/>
        </w:rPr>
        <w:t xml:space="preserve">ويسمح أيضا بدمج القيم العامة في تسوية منازعات الملكية الفكرية على نحو أكثر سهولة. </w:t>
      </w:r>
      <w:r w:rsidR="00801EF8">
        <w:rPr>
          <w:rFonts w:hint="cs"/>
          <w:rtl/>
          <w:lang w:bidi="ar-EG"/>
        </w:rPr>
        <w:t>فسوف يحفز هذا مزيدا من الابتكار في تصميم الط</w:t>
      </w:r>
      <w:r w:rsidR="00BE1102">
        <w:rPr>
          <w:rFonts w:hint="cs"/>
          <w:rtl/>
          <w:lang w:bidi="ar-EG"/>
        </w:rPr>
        <w:t xml:space="preserve">رائق البديلة لتسوية المنازعات، ويكسب العاملين في مجال قانون الملكية الفكرية خبرة في مواءمة الإجراءات </w:t>
      </w:r>
      <w:r w:rsidR="006452FC">
        <w:rPr>
          <w:rFonts w:hint="cs"/>
          <w:rtl/>
          <w:lang w:bidi="ar-EG"/>
        </w:rPr>
        <w:t>وفقا لل</w:t>
      </w:r>
      <w:r w:rsidR="00BE1102">
        <w:rPr>
          <w:rFonts w:hint="cs"/>
          <w:rtl/>
          <w:lang w:bidi="ar-EG"/>
        </w:rPr>
        <w:t>مشكلات و</w:t>
      </w:r>
      <w:r w:rsidR="006452FC">
        <w:rPr>
          <w:rFonts w:hint="cs"/>
          <w:rtl/>
          <w:lang w:bidi="ar-EG"/>
        </w:rPr>
        <w:t>ال</w:t>
      </w:r>
      <w:r w:rsidR="00BE1102">
        <w:rPr>
          <w:rFonts w:hint="cs"/>
          <w:rtl/>
          <w:lang w:bidi="ar-EG"/>
        </w:rPr>
        <w:t xml:space="preserve">سياقات </w:t>
      </w:r>
      <w:r w:rsidR="006452FC">
        <w:rPr>
          <w:rFonts w:hint="cs"/>
          <w:rtl/>
          <w:lang w:bidi="ar-EG"/>
        </w:rPr>
        <w:t>المختلفة</w:t>
      </w:r>
      <w:r w:rsidR="00BE1102">
        <w:rPr>
          <w:rFonts w:hint="cs"/>
          <w:rtl/>
          <w:lang w:bidi="ar-EG"/>
        </w:rPr>
        <w:t>.</w:t>
      </w:r>
    </w:p>
    <w:p w:rsidR="00062A6D" w:rsidRDefault="00BA6CB6" w:rsidP="00BA6CB6">
      <w:pPr>
        <w:pStyle w:val="NumberedParaAR"/>
        <w:rPr>
          <w:lang w:bidi="ar-EG"/>
        </w:rPr>
      </w:pPr>
      <w:r>
        <w:rPr>
          <w:rFonts w:hint="cs"/>
          <w:rtl/>
          <w:lang w:bidi="ar-EG"/>
        </w:rPr>
        <w:t xml:space="preserve">وأخيرا، فإن توفير نظام لإنفاذ حقوق الملكية الفكرية يتسم بأنه أوسع نطاقا وأكثر مرونة وأوفر تكلفة قد يزيد بصفة عامة من إمكانية النفاذ إلى الملكية الفكرية ومن جدواها. </w:t>
      </w:r>
      <w:r w:rsidR="00CD2ECD">
        <w:rPr>
          <w:rFonts w:hint="cs"/>
          <w:rtl/>
          <w:lang w:bidi="ar-EG"/>
        </w:rPr>
        <w:t xml:space="preserve">ومن خلال زيادة الكفاءة ومشاركة الأطراف في الإنفاذ، قد </w:t>
      </w:r>
      <w:r w:rsidR="00CD2ECD" w:rsidRPr="004A2532">
        <w:rPr>
          <w:rFonts w:hint="cs"/>
          <w:rtl/>
          <w:lang w:bidi="ar-EG"/>
        </w:rPr>
        <w:t>يتشجع</w:t>
      </w:r>
      <w:r w:rsidR="00CD2ECD">
        <w:rPr>
          <w:rFonts w:hint="cs"/>
          <w:rtl/>
          <w:lang w:bidi="ar-EG"/>
        </w:rPr>
        <w:t xml:space="preserve"> مزيد من المبدعين على السعي للحصول على الاعتراف القانوني باختراعاتهم </w:t>
      </w:r>
      <w:r w:rsidR="00CD2ECD" w:rsidRPr="0045356E">
        <w:rPr>
          <w:rFonts w:hint="cs"/>
          <w:rtl/>
          <w:lang w:bidi="ar-EG"/>
        </w:rPr>
        <w:t>والأشكال التي يستخدمونها للتعبير</w:t>
      </w:r>
      <w:r w:rsidR="00CD2ECD">
        <w:rPr>
          <w:rFonts w:hint="cs"/>
          <w:rtl/>
          <w:lang w:bidi="ar-EG"/>
        </w:rPr>
        <w:t>؛ وما أن يتم تأمين تلك الحقوق، فإن الأفكار ستوضع موضع الاستخدام بشكل أفضل بالنسبة لمبدعيها والجمهور والمبتكرين الجدد الذين سيستفيدون من تلك الحقوق.</w:t>
      </w:r>
    </w:p>
    <w:p w:rsidR="009A1D59" w:rsidRDefault="000D3F8D" w:rsidP="000D3F8D">
      <w:pPr>
        <w:pStyle w:val="NumberedParaAR"/>
        <w:numPr>
          <w:ilvl w:val="0"/>
          <w:numId w:val="0"/>
        </w:numPr>
        <w:ind w:left="5534"/>
        <w:rPr>
          <w:rtl/>
          <w:lang w:bidi="ar-EG"/>
        </w:rPr>
      </w:pPr>
      <w:r>
        <w:rPr>
          <w:rFonts w:hint="cs"/>
          <w:rtl/>
          <w:lang w:bidi="ar-EG"/>
        </w:rPr>
        <w:t>[</w:t>
      </w:r>
      <w:proofErr w:type="gramStart"/>
      <w:r>
        <w:rPr>
          <w:rFonts w:hint="cs"/>
          <w:rtl/>
          <w:lang w:bidi="ar-EG"/>
        </w:rPr>
        <w:t>نهاية</w:t>
      </w:r>
      <w:proofErr w:type="gramEnd"/>
      <w:r>
        <w:rPr>
          <w:rFonts w:hint="cs"/>
          <w:rtl/>
          <w:lang w:bidi="ar-EG"/>
        </w:rPr>
        <w:t xml:space="preserve"> الوثيقة]</w:t>
      </w:r>
    </w:p>
    <w:sectPr w:rsidR="009A1D59" w:rsidSect="00EB7752">
      <w:headerReference w:type="default" r:id="rId10"/>
      <w:footerReference w:type="first" r:id="rId11"/>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B99" w:rsidRDefault="001E5B99">
      <w:r>
        <w:separator/>
      </w:r>
    </w:p>
  </w:endnote>
  <w:endnote w:type="continuationSeparator" w:id="0">
    <w:p w:rsidR="001E5B99" w:rsidRDefault="001E5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9E4" w:rsidRDefault="008029E4" w:rsidP="000F3A13">
    <w:pPr>
      <w:pStyle w:val="Footer"/>
      <w:bidi/>
      <w:rPr>
        <w:rtl/>
        <w:lang w:bidi="ar-EG"/>
      </w:rPr>
    </w:pPr>
  </w:p>
  <w:p w:rsidR="007D2288" w:rsidRPr="005866DB" w:rsidRDefault="007D2288" w:rsidP="005866DB">
    <w:pPr>
      <w:pStyle w:val="Footer"/>
      <w:tabs>
        <w:tab w:val="left" w:pos="566"/>
      </w:tabs>
      <w:bidi/>
      <w:rPr>
        <w:rFonts w:ascii="Arabic Typesetting" w:hAnsi="Arabic Typesetting" w:cs="Arabic Typesetting"/>
        <w:sz w:val="28"/>
        <w:szCs w:val="28"/>
        <w:rtl/>
        <w:lang w:bidi="ar-EG"/>
      </w:rPr>
    </w:pPr>
    <w:r w:rsidRPr="005866DB">
      <w:rPr>
        <w:rFonts w:ascii="Arabic Typesetting" w:hAnsi="Arabic Typesetting" w:cs="Arabic Typesetting"/>
        <w:sz w:val="28"/>
        <w:szCs w:val="28"/>
        <w:rtl/>
        <w:lang w:bidi="ar-EG"/>
      </w:rPr>
      <w:t>*</w:t>
    </w:r>
    <w:r w:rsidR="005866DB">
      <w:rPr>
        <w:rFonts w:ascii="Arabic Typesetting" w:hAnsi="Arabic Typesetting" w:cs="Arabic Typesetting"/>
        <w:sz w:val="28"/>
        <w:szCs w:val="28"/>
        <w:lang w:bidi="ar-EG"/>
      </w:rPr>
      <w:tab/>
    </w:r>
    <w:r w:rsidRPr="005866DB">
      <w:rPr>
        <w:rFonts w:ascii="Arabic Typesetting" w:hAnsi="Arabic Typesetting" w:cs="Arabic Typesetting"/>
        <w:sz w:val="28"/>
        <w:szCs w:val="28"/>
        <w:rtl/>
        <w:lang w:bidi="ar-EG"/>
      </w:rPr>
      <w:t xml:space="preserve">هذه الوثيقة هي نسخة مختصرة من تقرير تم إعداده من أجل </w:t>
    </w:r>
    <w:r w:rsidR="006B0464" w:rsidRPr="005866DB">
      <w:rPr>
        <w:rFonts w:ascii="Arabic Typesetting" w:hAnsi="Arabic Typesetting" w:cs="Arabic Typesetting"/>
        <w:sz w:val="28"/>
        <w:szCs w:val="28"/>
        <w:rtl/>
        <w:lang w:bidi="ar-EG"/>
      </w:rPr>
      <w:t>مكتب الولايات المتحدة الأمريكية للبراءات والعلامات التجارية</w:t>
    </w:r>
    <w:r w:rsidRPr="005866DB">
      <w:rPr>
        <w:rFonts w:ascii="Arabic Typesetting" w:hAnsi="Arabic Typesetting" w:cs="Arabic Typesetting"/>
        <w:sz w:val="28"/>
        <w:szCs w:val="28"/>
        <w:rtl/>
        <w:lang w:bidi="ar-EG"/>
      </w:rPr>
      <w:t>.</w:t>
    </w:r>
  </w:p>
  <w:p w:rsidR="00D96F05" w:rsidRPr="005866DB" w:rsidRDefault="00684972" w:rsidP="005866DB">
    <w:pPr>
      <w:pStyle w:val="Footer"/>
      <w:tabs>
        <w:tab w:val="left" w:pos="566"/>
      </w:tabs>
      <w:bidi/>
      <w:rPr>
        <w:rFonts w:ascii="Arabic Typesetting" w:hAnsi="Arabic Typesetting" w:cs="Arabic Typesetting"/>
        <w:sz w:val="28"/>
        <w:szCs w:val="28"/>
        <w:rtl/>
        <w:lang w:bidi="ar-EG"/>
      </w:rPr>
    </w:pPr>
    <w:r w:rsidRPr="005866DB">
      <w:rPr>
        <w:rFonts w:ascii="Arabic Typesetting" w:hAnsi="Arabic Typesetting" w:cs="Arabic Typesetting"/>
        <w:sz w:val="28"/>
        <w:szCs w:val="28"/>
        <w:rtl/>
        <w:lang w:bidi="ar-EG"/>
      </w:rPr>
      <w:t>**</w:t>
    </w:r>
    <w:r w:rsidR="005866DB">
      <w:rPr>
        <w:rFonts w:ascii="Arabic Typesetting" w:hAnsi="Arabic Typesetting" w:cs="Arabic Typesetting"/>
        <w:sz w:val="28"/>
        <w:szCs w:val="28"/>
        <w:lang w:bidi="ar-EG"/>
      </w:rPr>
      <w:tab/>
    </w:r>
    <w:r w:rsidRPr="005866DB">
      <w:rPr>
        <w:rFonts w:ascii="Arabic Typesetting" w:hAnsi="Arabic Typesetting" w:cs="Arabic Typesetting"/>
        <w:sz w:val="28"/>
        <w:szCs w:val="28"/>
        <w:rtl/>
        <w:lang w:bidi="ar-EG"/>
      </w:rPr>
      <w:t>الآراء المعبر عنها في هذه الوثيقة هي آراء المؤلفين فقط، وليست آراء الأمانة أو أي من الدول الأعضاء في الويبو.</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B99" w:rsidRDefault="001E5B99" w:rsidP="009622BF">
      <w:pPr>
        <w:bidi/>
      </w:pPr>
      <w:bookmarkStart w:id="0" w:name="OLE_LINK1"/>
      <w:bookmarkStart w:id="1" w:name="OLE_LINK2"/>
      <w:r>
        <w:separator/>
      </w:r>
      <w:bookmarkEnd w:id="0"/>
      <w:bookmarkEnd w:id="1"/>
    </w:p>
  </w:footnote>
  <w:footnote w:type="continuationSeparator" w:id="0">
    <w:p w:rsidR="001E5B99" w:rsidRDefault="001E5B99" w:rsidP="009622BF">
      <w:pPr>
        <w:bidi/>
      </w:pPr>
      <w:r>
        <w:separator/>
      </w:r>
    </w:p>
  </w:footnote>
  <w:footnote w:id="1">
    <w:p w:rsidR="001F50EE" w:rsidRDefault="001F50EE" w:rsidP="00880E31">
      <w:pPr>
        <w:pStyle w:val="FootnoteText"/>
        <w:tabs>
          <w:tab w:val="left" w:pos="283"/>
        </w:tabs>
        <w:rPr>
          <w:rtl/>
          <w:lang w:bidi="ar-EG"/>
        </w:rPr>
      </w:pPr>
      <w:r>
        <w:rPr>
          <w:rStyle w:val="FootnoteReference"/>
        </w:rPr>
        <w:footnoteRef/>
      </w:r>
      <w:r w:rsidR="005866DB">
        <w:tab/>
      </w:r>
      <w:r w:rsidRPr="001F50EE">
        <w:rPr>
          <w:rFonts w:hint="cs"/>
          <w:i/>
          <w:iCs/>
          <w:rtl/>
          <w:lang w:bidi="ar-EG"/>
        </w:rPr>
        <w:t>انظر بصفة عامة</w:t>
      </w:r>
      <w:r>
        <w:rPr>
          <w:rFonts w:hint="cs"/>
          <w:rtl/>
          <w:lang w:bidi="ar-EG"/>
        </w:rPr>
        <w:t xml:space="preserve"> توماس بارتون، </w:t>
      </w:r>
      <w:r w:rsidR="005A1340" w:rsidRPr="009D4202">
        <w:rPr>
          <w:smallCaps/>
          <w:szCs w:val="18"/>
        </w:rPr>
        <w:t>Preventive Law and Problem-Solving: Lawyering for the Future (2009)</w:t>
      </w:r>
      <w:r>
        <w:rPr>
          <w:rFonts w:hint="cs"/>
          <w:rtl/>
          <w:lang w:bidi="ar-EG"/>
        </w:rPr>
        <w:t>.</w:t>
      </w:r>
    </w:p>
  </w:footnote>
  <w:footnote w:id="2">
    <w:p w:rsidR="00C53D51" w:rsidRDefault="00C53D51" w:rsidP="00880E31">
      <w:pPr>
        <w:pStyle w:val="FootnoteText"/>
        <w:tabs>
          <w:tab w:val="left" w:pos="283"/>
        </w:tabs>
        <w:rPr>
          <w:rtl/>
          <w:lang w:bidi="ar-EG"/>
        </w:rPr>
      </w:pPr>
      <w:r>
        <w:rPr>
          <w:rStyle w:val="FootnoteReference"/>
        </w:rPr>
        <w:footnoteRef/>
      </w:r>
      <w:r w:rsidR="00880E31">
        <w:tab/>
      </w:r>
      <w:r>
        <w:rPr>
          <w:rFonts w:hint="cs"/>
          <w:rtl/>
          <w:lang w:bidi="ar-EG"/>
        </w:rPr>
        <w:t xml:space="preserve">جيمس غروتون، </w:t>
      </w:r>
      <w:r w:rsidR="00BC01E9" w:rsidRPr="009D4202">
        <w:rPr>
          <w:i/>
          <w:szCs w:val="18"/>
        </w:rPr>
        <w:t>Preventive Practices: Lessons from the Construction Industry</w:t>
      </w:r>
      <w:r w:rsidR="00277AAD">
        <w:rPr>
          <w:rFonts w:hint="cs"/>
          <w:i/>
          <w:szCs w:val="18"/>
          <w:rtl/>
        </w:rPr>
        <w:t xml:space="preserve"> </w:t>
      </w:r>
      <w:r w:rsidR="00277AAD" w:rsidRPr="00277AAD">
        <w:rPr>
          <w:rFonts w:hint="cs"/>
          <w:rtl/>
          <w:lang w:bidi="ar-EG"/>
        </w:rPr>
        <w:t xml:space="preserve">في بارتون، </w:t>
      </w:r>
      <w:r w:rsidR="00277AAD">
        <w:rPr>
          <w:rFonts w:hint="cs"/>
          <w:rtl/>
          <w:lang w:bidi="ar-EG"/>
        </w:rPr>
        <w:t>الحاشية رقم 1 الواردة فيما سبق، 75-88</w:t>
      </w:r>
      <w:r w:rsidR="00412CAE">
        <w:rPr>
          <w:rFonts w:hint="cs"/>
          <w:rtl/>
          <w:lang w:bidi="ar-EG"/>
        </w:rPr>
        <w:t>.</w:t>
      </w:r>
    </w:p>
  </w:footnote>
  <w:footnote w:id="3">
    <w:p w:rsidR="0026662E" w:rsidRDefault="0026662E" w:rsidP="00880E31">
      <w:pPr>
        <w:pStyle w:val="FootnoteText"/>
        <w:tabs>
          <w:tab w:val="left" w:pos="283"/>
        </w:tabs>
        <w:rPr>
          <w:rtl/>
          <w:lang w:bidi="ar-EG"/>
        </w:rPr>
      </w:pPr>
      <w:r>
        <w:rPr>
          <w:rStyle w:val="FootnoteReference"/>
        </w:rPr>
        <w:footnoteRef/>
      </w:r>
      <w:r w:rsidR="00880E31">
        <w:tab/>
      </w:r>
      <w:r w:rsidR="00B20835">
        <w:rPr>
          <w:rFonts w:hint="cs"/>
          <w:rtl/>
          <w:lang w:bidi="ar-EG"/>
        </w:rPr>
        <w:t xml:space="preserve">وفقا لكينيث </w:t>
      </w:r>
      <w:proofErr w:type="spellStart"/>
      <w:r w:rsidR="00B20835">
        <w:rPr>
          <w:rFonts w:hint="cs"/>
          <w:rtl/>
          <w:lang w:bidi="ar-EG"/>
        </w:rPr>
        <w:t>جيرمين</w:t>
      </w:r>
      <w:proofErr w:type="spellEnd"/>
      <w:r w:rsidR="00B20835">
        <w:rPr>
          <w:rFonts w:hint="cs"/>
          <w:rtl/>
          <w:lang w:bidi="ar-EG"/>
        </w:rPr>
        <w:t>،</w:t>
      </w:r>
      <w:r w:rsidR="00D366EC">
        <w:rPr>
          <w:rFonts w:hint="cs"/>
          <w:rtl/>
          <w:lang w:bidi="ar-EG"/>
        </w:rPr>
        <w:t xml:space="preserve"> </w:t>
      </w:r>
      <w:r w:rsidR="00D366EC" w:rsidRPr="009D4202">
        <w:rPr>
          <w:i/>
          <w:szCs w:val="18"/>
        </w:rPr>
        <w:t xml:space="preserve">Getting a Grip on a Trademark/Trade Dress Case Before It Gets a Grip on the Budget: Using Subject-Savvy Early Neutral Evaluators to Grapple with Difficult Dilemmas, </w:t>
      </w:r>
      <w:r w:rsidR="00D366EC" w:rsidRPr="009D4202">
        <w:rPr>
          <w:smallCaps/>
          <w:szCs w:val="18"/>
        </w:rPr>
        <w:t>PLI Order No. 18666 June-July, 2009 Understanding Trademark Law 2009</w:t>
      </w:r>
      <w:r w:rsidR="00D366EC" w:rsidRPr="009D4202">
        <w:rPr>
          <w:szCs w:val="18"/>
        </w:rPr>
        <w:t xml:space="preserve"> 389, 391</w:t>
      </w:r>
      <w:r w:rsidR="00D366EC">
        <w:rPr>
          <w:rFonts w:hint="cs"/>
          <w:rtl/>
          <w:lang w:bidi="ar-EG"/>
        </w:rPr>
        <w:t>:</w:t>
      </w:r>
    </w:p>
    <w:p w:rsidR="00BA741C" w:rsidRDefault="00E72B7B" w:rsidP="00AB2AEA">
      <w:pPr>
        <w:pStyle w:val="FootnoteText"/>
        <w:ind w:left="567"/>
        <w:rPr>
          <w:rtl/>
          <w:lang w:bidi="ar-EG"/>
        </w:rPr>
      </w:pPr>
      <w:r>
        <w:rPr>
          <w:rFonts w:hint="cs"/>
          <w:rtl/>
          <w:lang w:bidi="ar-EG"/>
        </w:rPr>
        <w:t xml:space="preserve">يمكن للتقييم المحايد المبكر </w:t>
      </w:r>
      <w:r w:rsidR="007B4BB9">
        <w:rPr>
          <w:rFonts w:hint="cs"/>
          <w:rtl/>
          <w:lang w:bidi="ar-EG"/>
        </w:rPr>
        <w:t xml:space="preserve">أن يشكل تقنية </w:t>
      </w:r>
      <w:r w:rsidR="007B4BB9" w:rsidRPr="007B4BB9">
        <w:rPr>
          <w:rFonts w:hint="cs"/>
          <w:i/>
          <w:iCs/>
          <w:rtl/>
          <w:lang w:bidi="ar-EG"/>
        </w:rPr>
        <w:t>تقييمية</w:t>
      </w:r>
      <w:r w:rsidR="007B4BB9">
        <w:rPr>
          <w:rFonts w:hint="cs"/>
          <w:rtl/>
          <w:lang w:bidi="ar-EG"/>
        </w:rPr>
        <w:t xml:space="preserve"> فعالة </w:t>
      </w:r>
      <w:r w:rsidR="001D28C0">
        <w:rPr>
          <w:rFonts w:hint="cs"/>
          <w:rtl/>
          <w:lang w:bidi="ar-EG"/>
        </w:rPr>
        <w:t xml:space="preserve">في </w:t>
      </w:r>
      <w:r w:rsidR="00FC780F">
        <w:rPr>
          <w:rFonts w:hint="cs"/>
          <w:rtl/>
          <w:lang w:bidi="ar-EG"/>
        </w:rPr>
        <w:t xml:space="preserve">مختلف </w:t>
      </w:r>
      <w:r w:rsidR="001D28C0">
        <w:rPr>
          <w:rFonts w:hint="cs"/>
          <w:rtl/>
          <w:lang w:bidi="ar-EG"/>
        </w:rPr>
        <w:t xml:space="preserve">منازعات الملكية الفكرية. </w:t>
      </w:r>
      <w:r w:rsidR="00144AB6">
        <w:rPr>
          <w:rFonts w:hint="cs"/>
          <w:rtl/>
          <w:lang w:bidi="ar-EG"/>
        </w:rPr>
        <w:t xml:space="preserve">فالتقييم المحايد المبكر يسمح لطرف ثالث غير متحيز، سواء كان شخصا </w:t>
      </w:r>
      <w:r w:rsidR="00520640">
        <w:rPr>
          <w:rFonts w:hint="cs"/>
          <w:rtl/>
          <w:lang w:bidi="ar-EG"/>
        </w:rPr>
        <w:t xml:space="preserve">منغمسا بعمق في الموضوع القانوني ومدرب على الاستماع للطرفين، ليساعد كليهما </w:t>
      </w:r>
      <w:r w:rsidR="00520640">
        <w:rPr>
          <w:rtl/>
          <w:lang w:bidi="ar-EG"/>
        </w:rPr>
        <w:t>–</w:t>
      </w:r>
      <w:r w:rsidR="00520640">
        <w:rPr>
          <w:rFonts w:hint="cs"/>
          <w:rtl/>
          <w:lang w:bidi="ar-EG"/>
        </w:rPr>
        <w:t xml:space="preserve"> أو كان، في مواقف الطرف الواحد، الطرف الوحيد</w:t>
      </w:r>
      <w:r w:rsidR="00E4109D">
        <w:rPr>
          <w:rFonts w:hint="cs"/>
          <w:rtl/>
          <w:lang w:bidi="ar-EG"/>
        </w:rPr>
        <w:t xml:space="preserve"> الموكِّل </w:t>
      </w:r>
      <w:r w:rsidR="00E4109D">
        <w:rPr>
          <w:rtl/>
          <w:lang w:bidi="ar-EG"/>
        </w:rPr>
        <w:t>–</w:t>
      </w:r>
      <w:r w:rsidR="00E4109D">
        <w:rPr>
          <w:rFonts w:hint="cs"/>
          <w:rtl/>
          <w:lang w:bidi="ar-EG"/>
        </w:rPr>
        <w:t xml:space="preserve"> أن يفهم مواطن القوة/ مواطن الضعف في وضع كل طرف </w:t>
      </w:r>
      <w:r w:rsidR="00E4109D" w:rsidRPr="00E4109D">
        <w:rPr>
          <w:rFonts w:hint="cs"/>
          <w:i/>
          <w:iCs/>
          <w:rtl/>
          <w:lang w:bidi="ar-EG"/>
        </w:rPr>
        <w:t>قبل</w:t>
      </w:r>
      <w:r w:rsidR="00E4109D">
        <w:rPr>
          <w:rFonts w:hint="cs"/>
          <w:rtl/>
          <w:lang w:bidi="ar-EG"/>
        </w:rPr>
        <w:t xml:space="preserve"> تحمل نفقات التقاضي الكبيرة. </w:t>
      </w:r>
      <w:r w:rsidR="00777ECB">
        <w:rPr>
          <w:rFonts w:hint="cs"/>
          <w:rtl/>
          <w:lang w:bidi="ar-EG"/>
        </w:rPr>
        <w:t xml:space="preserve">وفي الواقع، فإن التقييم المحايد المبكر يمكن أن يبدأ في وقت مبكر جدا، استنادا إلى الادعاءات والمعلومات الموجودة، </w:t>
      </w:r>
      <w:r w:rsidR="009204BC">
        <w:rPr>
          <w:rFonts w:hint="cs"/>
          <w:rtl/>
          <w:lang w:bidi="ar-EG"/>
        </w:rPr>
        <w:t xml:space="preserve">وهو ما يمكن أن يؤدي لتجنب </w:t>
      </w:r>
      <w:r w:rsidR="009204BC" w:rsidRPr="001C18F5">
        <w:rPr>
          <w:rFonts w:hint="cs"/>
          <w:rtl/>
          <w:lang w:bidi="ar-EG"/>
        </w:rPr>
        <w:t>نفقات "الاكتشاف" الكبيرة</w:t>
      </w:r>
      <w:r w:rsidR="009204BC">
        <w:rPr>
          <w:rFonts w:hint="cs"/>
          <w:rtl/>
          <w:lang w:bidi="ar-EG"/>
        </w:rPr>
        <w:t xml:space="preserve">. </w:t>
      </w:r>
      <w:r w:rsidR="00BC32A6">
        <w:rPr>
          <w:rFonts w:hint="cs"/>
          <w:rtl/>
          <w:lang w:bidi="ar-EG"/>
        </w:rPr>
        <w:t xml:space="preserve">وباعتبار مهني التقييم المحايد المبكر طرفا محايدا غير متحيز، </w:t>
      </w:r>
      <w:r w:rsidR="00D25758">
        <w:rPr>
          <w:rFonts w:hint="cs"/>
          <w:rtl/>
          <w:lang w:bidi="ar-EG"/>
        </w:rPr>
        <w:t xml:space="preserve">فإنه يستطيع أن يرى المشكلة من وجهات نظر مختلفة عن وجهات نظر </w:t>
      </w:r>
      <w:r w:rsidR="00AB2AEA">
        <w:rPr>
          <w:rFonts w:hint="cs"/>
          <w:rtl/>
          <w:lang w:bidi="ar-EG"/>
        </w:rPr>
        <w:t xml:space="preserve">طرفي </w:t>
      </w:r>
      <w:r w:rsidR="00D25758">
        <w:rPr>
          <w:rFonts w:hint="cs"/>
          <w:rtl/>
          <w:lang w:bidi="ar-EG"/>
        </w:rPr>
        <w:t xml:space="preserve">النزاع، ويمكنه </w:t>
      </w:r>
      <w:r w:rsidR="00D25758" w:rsidRPr="00A04D6F">
        <w:rPr>
          <w:rFonts w:hint="cs"/>
          <w:rtl/>
          <w:lang w:bidi="ar-EG"/>
        </w:rPr>
        <w:t>رؤية</w:t>
      </w:r>
      <w:r w:rsidR="00D25758">
        <w:rPr>
          <w:rFonts w:hint="cs"/>
          <w:rtl/>
          <w:lang w:bidi="ar-EG"/>
        </w:rPr>
        <w:t xml:space="preserve"> الأبعاد والحلول الممكنة التي قد لا تكون واضحة لهم</w:t>
      </w:r>
      <w:r w:rsidR="00AB2AEA">
        <w:rPr>
          <w:rFonts w:hint="cs"/>
          <w:rtl/>
          <w:lang w:bidi="ar-EG"/>
        </w:rPr>
        <w:t>ا</w:t>
      </w:r>
      <w:r w:rsidR="00D25758">
        <w:rPr>
          <w:rFonts w:hint="cs"/>
          <w:rtl/>
          <w:lang w:bidi="ar-EG"/>
        </w:rPr>
        <w:t>.</w:t>
      </w:r>
    </w:p>
  </w:footnote>
  <w:footnote w:id="4">
    <w:p w:rsidR="002F29F6" w:rsidRDefault="002F29F6" w:rsidP="00880E31">
      <w:pPr>
        <w:pStyle w:val="FootnoteText"/>
        <w:tabs>
          <w:tab w:val="left" w:pos="283"/>
        </w:tabs>
        <w:rPr>
          <w:rtl/>
          <w:lang w:bidi="ar-EG"/>
        </w:rPr>
      </w:pPr>
      <w:r>
        <w:rPr>
          <w:rStyle w:val="FootnoteReference"/>
        </w:rPr>
        <w:footnoteRef/>
      </w:r>
      <w:r w:rsidR="00880E31">
        <w:tab/>
      </w:r>
      <w:proofErr w:type="gramStart"/>
      <w:r w:rsidRPr="004349E1">
        <w:rPr>
          <w:rFonts w:hint="cs"/>
          <w:i/>
          <w:iCs/>
          <w:rtl/>
          <w:lang w:bidi="ar-EG"/>
        </w:rPr>
        <w:t>المرجع</w:t>
      </w:r>
      <w:proofErr w:type="gramEnd"/>
      <w:r w:rsidRPr="004349E1">
        <w:rPr>
          <w:rFonts w:hint="cs"/>
          <w:i/>
          <w:iCs/>
          <w:rtl/>
          <w:lang w:bidi="ar-EG"/>
        </w:rPr>
        <w:t xml:space="preserve"> السابق</w:t>
      </w:r>
      <w:r>
        <w:rPr>
          <w:rFonts w:hint="cs"/>
          <w:rtl/>
          <w:lang w:bidi="ar-EG"/>
        </w:rPr>
        <w:t xml:space="preserve">، </w:t>
      </w:r>
      <w:r w:rsidR="003D6B28">
        <w:rPr>
          <w:rFonts w:hint="cs"/>
          <w:rtl/>
          <w:lang w:bidi="ar-EG"/>
        </w:rPr>
        <w:t xml:space="preserve">في </w:t>
      </w:r>
      <w:r>
        <w:rPr>
          <w:rFonts w:hint="cs"/>
          <w:rtl/>
          <w:lang w:bidi="ar-EG"/>
        </w:rPr>
        <w:t>391 و392.</w:t>
      </w:r>
    </w:p>
  </w:footnote>
  <w:footnote w:id="5">
    <w:p w:rsidR="008D1BC7" w:rsidRDefault="008D1BC7" w:rsidP="00880E31">
      <w:pPr>
        <w:pStyle w:val="FootnoteText"/>
        <w:tabs>
          <w:tab w:val="left" w:pos="283"/>
        </w:tabs>
        <w:rPr>
          <w:lang w:bidi="ar-EG"/>
        </w:rPr>
      </w:pPr>
      <w:r>
        <w:rPr>
          <w:rStyle w:val="FootnoteReference"/>
        </w:rPr>
        <w:footnoteRef/>
      </w:r>
      <w:r w:rsidR="00880E31">
        <w:tab/>
      </w:r>
      <w:r>
        <w:rPr>
          <w:rFonts w:hint="cs"/>
          <w:rtl/>
          <w:lang w:bidi="ar-EG"/>
        </w:rPr>
        <w:t xml:space="preserve">ماكس </w:t>
      </w:r>
      <w:proofErr w:type="spellStart"/>
      <w:r>
        <w:rPr>
          <w:rFonts w:hint="cs"/>
          <w:rtl/>
          <w:lang w:bidi="ar-EG"/>
        </w:rPr>
        <w:t>فيلنتشيك</w:t>
      </w:r>
      <w:proofErr w:type="spellEnd"/>
      <w:r w:rsidR="00712FB2">
        <w:rPr>
          <w:rFonts w:hint="cs"/>
          <w:rtl/>
          <w:lang w:bidi="ar-EG"/>
        </w:rPr>
        <w:t xml:space="preserve">، </w:t>
      </w:r>
      <w:r w:rsidR="00712FB2" w:rsidRPr="009D4202">
        <w:rPr>
          <w:i/>
          <w:szCs w:val="18"/>
        </w:rPr>
        <w:t>Expanding the Brand: The Case for Greater Enforcement of Mandatory Mediation in Trademark Disputes</w:t>
      </w:r>
      <w:r w:rsidR="00712FB2" w:rsidRPr="009D4202">
        <w:rPr>
          <w:szCs w:val="18"/>
        </w:rPr>
        <w:t xml:space="preserve">, 12 </w:t>
      </w:r>
      <w:r w:rsidR="00712FB2" w:rsidRPr="009D4202">
        <w:rPr>
          <w:smallCaps/>
          <w:szCs w:val="18"/>
        </w:rPr>
        <w:t xml:space="preserve">Cardozo Journal of Conflict Resolution 281, </w:t>
      </w:r>
      <w:r w:rsidR="00712FB2" w:rsidRPr="009D4202">
        <w:rPr>
          <w:szCs w:val="18"/>
        </w:rPr>
        <w:t>291 (2010)</w:t>
      </w:r>
      <w:r w:rsidR="00712FB2">
        <w:rPr>
          <w:rFonts w:hint="cs"/>
          <w:szCs w:val="18"/>
          <w:rtl/>
        </w:rPr>
        <w:t>.</w:t>
      </w:r>
    </w:p>
  </w:footnote>
  <w:footnote w:id="6">
    <w:p w:rsidR="00076644" w:rsidRDefault="00AD427B" w:rsidP="00880E31">
      <w:pPr>
        <w:pStyle w:val="FootnoteText"/>
        <w:tabs>
          <w:tab w:val="left" w:pos="283"/>
        </w:tabs>
        <w:rPr>
          <w:rtl/>
          <w:lang w:bidi="ar-EG"/>
        </w:rPr>
      </w:pPr>
      <w:r>
        <w:rPr>
          <w:rStyle w:val="FootnoteReference"/>
        </w:rPr>
        <w:footnoteRef/>
      </w:r>
      <w:r w:rsidR="00880E31">
        <w:tab/>
      </w:r>
      <w:r>
        <w:rPr>
          <w:rFonts w:hint="cs"/>
          <w:rtl/>
          <w:lang w:bidi="ar-EG"/>
        </w:rPr>
        <w:t xml:space="preserve">كارين </w:t>
      </w:r>
      <w:proofErr w:type="spellStart"/>
      <w:r>
        <w:rPr>
          <w:rFonts w:hint="cs"/>
          <w:rtl/>
          <w:lang w:bidi="ar-EG"/>
        </w:rPr>
        <w:t>كليمب</w:t>
      </w:r>
      <w:proofErr w:type="spellEnd"/>
      <w:r>
        <w:rPr>
          <w:rFonts w:hint="cs"/>
          <w:rtl/>
          <w:lang w:bidi="ar-EG"/>
        </w:rPr>
        <w:t xml:space="preserve">، </w:t>
      </w:r>
      <w:r w:rsidRPr="007D00B6">
        <w:rPr>
          <w:rFonts w:hint="cs"/>
          <w:rtl/>
          <w:lang w:bidi="ar-EG"/>
        </w:rPr>
        <w:t>محامية</w:t>
      </w:r>
      <w:r>
        <w:rPr>
          <w:rFonts w:hint="cs"/>
          <w:rtl/>
          <w:lang w:bidi="ar-EG"/>
        </w:rPr>
        <w:t xml:space="preserve">، </w:t>
      </w:r>
      <w:r w:rsidR="005B17D7">
        <w:rPr>
          <w:rFonts w:hint="cs"/>
          <w:rtl/>
          <w:lang w:bidi="ar-EG"/>
        </w:rPr>
        <w:t>اتصال</w:t>
      </w:r>
      <w:r>
        <w:rPr>
          <w:rFonts w:hint="cs"/>
          <w:rtl/>
          <w:lang w:bidi="ar-EG"/>
        </w:rPr>
        <w:t xml:space="preserve"> </w:t>
      </w:r>
      <w:r w:rsidR="005B17D7">
        <w:rPr>
          <w:rFonts w:hint="cs"/>
          <w:rtl/>
          <w:lang w:bidi="ar-EG"/>
        </w:rPr>
        <w:t>شخصي</w:t>
      </w:r>
      <w:r>
        <w:rPr>
          <w:rFonts w:hint="cs"/>
          <w:rtl/>
          <w:lang w:bidi="ar-EG"/>
        </w:rPr>
        <w:t xml:space="preserve">، 9 مارس 2012 </w:t>
      </w:r>
      <w:r w:rsidR="00DE7879">
        <w:rPr>
          <w:rFonts w:hint="cs"/>
          <w:rtl/>
          <w:lang w:bidi="ar-EG"/>
        </w:rPr>
        <w:t xml:space="preserve">بشأن </w:t>
      </w:r>
      <w:r>
        <w:rPr>
          <w:rFonts w:hint="cs"/>
          <w:rtl/>
          <w:lang w:bidi="ar-EG"/>
        </w:rPr>
        <w:t>الثقافة البرازيلية.</w:t>
      </w:r>
    </w:p>
  </w:footnote>
  <w:footnote w:id="7">
    <w:p w:rsidR="00076644" w:rsidRDefault="00076644" w:rsidP="00880E31">
      <w:pPr>
        <w:pStyle w:val="FootnoteText"/>
        <w:tabs>
          <w:tab w:val="left" w:pos="283"/>
        </w:tabs>
        <w:rPr>
          <w:rtl/>
          <w:lang w:bidi="ar-EG"/>
        </w:rPr>
      </w:pPr>
      <w:r>
        <w:rPr>
          <w:rStyle w:val="FootnoteReference"/>
        </w:rPr>
        <w:footnoteRef/>
      </w:r>
      <w:r w:rsidR="00880E31">
        <w:tab/>
      </w:r>
      <w:proofErr w:type="spellStart"/>
      <w:r w:rsidR="00802F3C">
        <w:rPr>
          <w:rFonts w:hint="cs"/>
          <w:rtl/>
          <w:lang w:bidi="ar-EG"/>
        </w:rPr>
        <w:t>فيلينتشيك</w:t>
      </w:r>
      <w:proofErr w:type="spellEnd"/>
      <w:r w:rsidR="00802F3C">
        <w:rPr>
          <w:rFonts w:hint="cs"/>
          <w:rtl/>
          <w:lang w:bidi="ar-EG"/>
        </w:rPr>
        <w:t>، الحاشية رقم 5</w:t>
      </w:r>
      <w:r w:rsidR="00505456">
        <w:rPr>
          <w:rFonts w:hint="cs"/>
          <w:rtl/>
          <w:lang w:bidi="ar-EG"/>
        </w:rPr>
        <w:t xml:space="preserve"> الواردة فيما سبق</w:t>
      </w:r>
      <w:r w:rsidR="00802F3C">
        <w:rPr>
          <w:rFonts w:hint="cs"/>
          <w:rtl/>
          <w:lang w:bidi="ar-EG"/>
        </w:rPr>
        <w:t xml:space="preserve">، </w:t>
      </w:r>
      <w:r w:rsidR="00396EEB">
        <w:rPr>
          <w:rFonts w:hint="cs"/>
          <w:rtl/>
          <w:lang w:bidi="ar-EG"/>
        </w:rPr>
        <w:t xml:space="preserve">في </w:t>
      </w:r>
      <w:r w:rsidR="00802F3C">
        <w:rPr>
          <w:rFonts w:hint="cs"/>
          <w:rtl/>
          <w:lang w:bidi="ar-EG"/>
        </w:rPr>
        <w:t>290.</w:t>
      </w:r>
    </w:p>
  </w:footnote>
  <w:footnote w:id="8">
    <w:p w:rsidR="003D7FC8" w:rsidRDefault="003D7FC8" w:rsidP="00880E31">
      <w:pPr>
        <w:pStyle w:val="FootnoteText"/>
        <w:tabs>
          <w:tab w:val="left" w:pos="283"/>
        </w:tabs>
        <w:rPr>
          <w:rtl/>
          <w:lang w:bidi="ar-EG"/>
        </w:rPr>
      </w:pPr>
      <w:r>
        <w:rPr>
          <w:rStyle w:val="FootnoteReference"/>
        </w:rPr>
        <w:footnoteRef/>
      </w:r>
      <w:r w:rsidR="00880E31">
        <w:tab/>
      </w:r>
      <w:r w:rsidR="00F47911">
        <w:rPr>
          <w:rFonts w:hint="cs"/>
          <w:rtl/>
          <w:lang w:bidi="ar-EG"/>
        </w:rPr>
        <w:t xml:space="preserve">يتم تنفيذ الوساطة في إحدى المحاكم </w:t>
      </w:r>
      <w:r w:rsidR="00F47911" w:rsidRPr="00434D4F">
        <w:rPr>
          <w:rFonts w:hint="cs"/>
          <w:rtl/>
          <w:lang w:bidi="ar-EG"/>
        </w:rPr>
        <w:t>الإقليمية</w:t>
      </w:r>
      <w:r w:rsidR="00F47911">
        <w:rPr>
          <w:rFonts w:hint="cs"/>
          <w:rtl/>
          <w:lang w:bidi="ar-EG"/>
        </w:rPr>
        <w:t xml:space="preserve"> على النحو التالي:</w:t>
      </w:r>
    </w:p>
    <w:p w:rsidR="004108EE" w:rsidRDefault="001B5B3D" w:rsidP="00434D4F">
      <w:pPr>
        <w:pStyle w:val="FootnoteText"/>
        <w:ind w:left="567"/>
        <w:rPr>
          <w:rtl/>
          <w:lang w:bidi="ar-EG"/>
        </w:rPr>
      </w:pPr>
      <w:r>
        <w:rPr>
          <w:rFonts w:hint="cs"/>
          <w:rtl/>
          <w:lang w:bidi="ar-EG"/>
        </w:rPr>
        <w:t xml:space="preserve">يبدو أن السبل البديلة لتسوية المنازعات تصلح في تلك المحاكم التي استخدمتها في قضايا البراءات. حيث اكتسبت محكمة ديلاوير </w:t>
      </w:r>
      <w:r w:rsidR="00434D4F">
        <w:rPr>
          <w:rFonts w:hint="cs"/>
          <w:rtl/>
          <w:lang w:bidi="ar-EG"/>
        </w:rPr>
        <w:t xml:space="preserve">الإقليمية </w:t>
      </w:r>
      <w:r>
        <w:rPr>
          <w:rFonts w:hint="cs"/>
          <w:rtl/>
          <w:lang w:bidi="ar-EG"/>
        </w:rPr>
        <w:t xml:space="preserve">في الولايات المتحدة سمعة بين أصحاب دعاوى البراءات باعتبارها ذات خبرة في التعامل مع قضايا البراءات. وتعتمد هذه المحكمة </w:t>
      </w:r>
      <w:r w:rsidR="00434D4F">
        <w:rPr>
          <w:rFonts w:hint="cs"/>
          <w:rtl/>
          <w:lang w:bidi="ar-EG"/>
        </w:rPr>
        <w:t xml:space="preserve">الإقليمية </w:t>
      </w:r>
      <w:r>
        <w:rPr>
          <w:rFonts w:hint="cs"/>
          <w:rtl/>
          <w:lang w:bidi="ar-EG"/>
        </w:rPr>
        <w:t xml:space="preserve">اعتمادا كبيرا على ممارسة الوساطة في إطار السبل البديلة لتسوية المنازعات. </w:t>
      </w:r>
      <w:r w:rsidR="00F8435E">
        <w:rPr>
          <w:rFonts w:hint="cs"/>
          <w:rtl/>
          <w:lang w:bidi="ar-EG"/>
        </w:rPr>
        <w:t xml:space="preserve">ويشترط </w:t>
      </w:r>
      <w:r w:rsidR="00DE059D">
        <w:rPr>
          <w:rFonts w:hint="cs"/>
          <w:rtl/>
          <w:lang w:bidi="ar-EG"/>
        </w:rPr>
        <w:t xml:space="preserve">بعض القضاة </w:t>
      </w:r>
      <w:r w:rsidR="00F8435E">
        <w:rPr>
          <w:rFonts w:hint="cs"/>
          <w:rtl/>
          <w:lang w:bidi="ar-EG"/>
        </w:rPr>
        <w:t xml:space="preserve">على </w:t>
      </w:r>
      <w:r w:rsidR="00DE059D">
        <w:rPr>
          <w:rFonts w:hint="cs"/>
          <w:rtl/>
          <w:lang w:bidi="ar-EG"/>
        </w:rPr>
        <w:t xml:space="preserve">الطرفين مقابلة </w:t>
      </w:r>
      <w:r w:rsidR="00103819">
        <w:rPr>
          <w:rFonts w:hint="cs"/>
          <w:rtl/>
          <w:lang w:bidi="ar-EG"/>
        </w:rPr>
        <w:t xml:space="preserve">قاضي الصلح تروسل </w:t>
      </w:r>
      <w:r w:rsidR="00DE059D">
        <w:rPr>
          <w:rFonts w:hint="cs"/>
          <w:rtl/>
          <w:lang w:bidi="ar-EG"/>
        </w:rPr>
        <w:t xml:space="preserve">لمناقشة الوساطة </w:t>
      </w:r>
      <w:r w:rsidR="00E27EFD">
        <w:rPr>
          <w:rFonts w:hint="cs"/>
          <w:rtl/>
          <w:lang w:bidi="ar-EG"/>
        </w:rPr>
        <w:t xml:space="preserve">كجزء من </w:t>
      </w:r>
      <w:r w:rsidR="00F8435E">
        <w:rPr>
          <w:rFonts w:hint="cs"/>
          <w:rtl/>
          <w:lang w:bidi="ar-EG"/>
        </w:rPr>
        <w:t>نظام المداولات، في حين يكتفي قضاة آخرون بالتوصية بهذه الممارسة.</w:t>
      </w:r>
    </w:p>
    <w:p w:rsidR="00F8435E" w:rsidRDefault="00D06727" w:rsidP="00671820">
      <w:pPr>
        <w:pStyle w:val="FootnoteText"/>
        <w:ind w:left="567"/>
        <w:rPr>
          <w:rtl/>
          <w:lang w:bidi="ar-EG"/>
        </w:rPr>
      </w:pPr>
      <w:r>
        <w:rPr>
          <w:rFonts w:hint="cs"/>
          <w:rtl/>
          <w:lang w:bidi="ar-EG"/>
        </w:rPr>
        <w:t xml:space="preserve">وفي </w:t>
      </w:r>
      <w:r w:rsidR="007E5AD4">
        <w:rPr>
          <w:rFonts w:hint="cs"/>
          <w:rtl/>
          <w:lang w:bidi="ar-EG"/>
        </w:rPr>
        <w:t xml:space="preserve">جلسات الوساطة التي </w:t>
      </w:r>
      <w:r>
        <w:rPr>
          <w:rFonts w:hint="cs"/>
          <w:rtl/>
          <w:lang w:bidi="ar-EG"/>
        </w:rPr>
        <w:t xml:space="preserve">تستغرق </w:t>
      </w:r>
      <w:r w:rsidR="007E5AD4">
        <w:rPr>
          <w:rFonts w:hint="cs"/>
          <w:rtl/>
          <w:lang w:bidi="ar-EG"/>
        </w:rPr>
        <w:t xml:space="preserve">يوما واحدا، </w:t>
      </w:r>
      <w:r>
        <w:rPr>
          <w:rFonts w:hint="cs"/>
          <w:rtl/>
          <w:lang w:bidi="ar-EG"/>
        </w:rPr>
        <w:t>ي</w:t>
      </w:r>
      <w:r w:rsidR="007E5AD4">
        <w:rPr>
          <w:rFonts w:hint="cs"/>
          <w:rtl/>
          <w:lang w:bidi="ar-EG"/>
        </w:rPr>
        <w:t xml:space="preserve">حث </w:t>
      </w:r>
      <w:r w:rsidR="00103819">
        <w:rPr>
          <w:rFonts w:hint="cs"/>
          <w:rtl/>
          <w:lang w:bidi="ar-EG"/>
        </w:rPr>
        <w:t xml:space="preserve">قاضي الصلح تروسل </w:t>
      </w:r>
      <w:r w:rsidR="007E5AD4">
        <w:rPr>
          <w:rFonts w:hint="cs"/>
          <w:rtl/>
          <w:lang w:bidi="ar-EG"/>
        </w:rPr>
        <w:t xml:space="preserve">الطرفين على </w:t>
      </w:r>
      <w:r>
        <w:rPr>
          <w:rFonts w:hint="cs"/>
          <w:rtl/>
          <w:lang w:bidi="ar-EG"/>
        </w:rPr>
        <w:t xml:space="preserve">أن يحاولا التوصل إلى حلول إبداعية ويعرض، على أقل تقدير، إطارا </w:t>
      </w:r>
      <w:r w:rsidR="00AD14EA">
        <w:rPr>
          <w:rFonts w:hint="cs"/>
          <w:rtl/>
          <w:lang w:bidi="ar-EG"/>
        </w:rPr>
        <w:t xml:space="preserve">ليواصل الطرفان المناقشة من خلاله </w:t>
      </w:r>
      <w:r w:rsidR="000657F8">
        <w:rPr>
          <w:rFonts w:hint="cs"/>
          <w:rtl/>
          <w:lang w:bidi="ar-EG"/>
        </w:rPr>
        <w:t xml:space="preserve">في جو </w:t>
      </w:r>
      <w:r w:rsidR="00D24795">
        <w:rPr>
          <w:rFonts w:hint="cs"/>
          <w:rtl/>
          <w:lang w:bidi="ar-EG"/>
        </w:rPr>
        <w:t>غير عدائي</w:t>
      </w:r>
      <w:r w:rsidR="000657F8">
        <w:rPr>
          <w:rFonts w:hint="cs"/>
          <w:rtl/>
          <w:lang w:bidi="ar-EG"/>
        </w:rPr>
        <w:t xml:space="preserve">. </w:t>
      </w:r>
      <w:r w:rsidR="009B03E7">
        <w:rPr>
          <w:rFonts w:hint="cs"/>
          <w:rtl/>
          <w:lang w:bidi="ar-EG"/>
        </w:rPr>
        <w:t xml:space="preserve">وبعد هذه الجلسة التي تستغرق يوما كاملا، يواصل الطرفان عادة التفاوض مع تروسل عبر </w:t>
      </w:r>
      <w:r w:rsidR="009B03E7" w:rsidRPr="00671820">
        <w:rPr>
          <w:rFonts w:hint="cs"/>
          <w:rtl/>
          <w:lang w:bidi="ar-EG"/>
        </w:rPr>
        <w:t xml:space="preserve">تقنية عقد </w:t>
      </w:r>
      <w:r w:rsidR="00671820">
        <w:rPr>
          <w:rFonts w:hint="cs"/>
          <w:rtl/>
          <w:lang w:bidi="ar-EG"/>
        </w:rPr>
        <w:t xml:space="preserve">الاجتماعات </w:t>
      </w:r>
      <w:r w:rsidR="009B03E7" w:rsidRPr="00671820">
        <w:rPr>
          <w:rFonts w:hint="cs"/>
          <w:rtl/>
          <w:lang w:bidi="ar-EG"/>
        </w:rPr>
        <w:t>عن بعد</w:t>
      </w:r>
      <w:r w:rsidR="009B03E7">
        <w:rPr>
          <w:rFonts w:hint="cs"/>
          <w:rtl/>
          <w:lang w:bidi="ar-EG"/>
        </w:rPr>
        <w:t xml:space="preserve">. </w:t>
      </w:r>
      <w:r w:rsidR="002F3056">
        <w:rPr>
          <w:rFonts w:hint="cs"/>
          <w:rtl/>
          <w:lang w:bidi="ar-EG"/>
        </w:rPr>
        <w:t xml:space="preserve">ورغم أن هذا الإجراء ليس معقدا، فإنه ناجح إلى أقصى حد. </w:t>
      </w:r>
      <w:r w:rsidR="00EA3E4E">
        <w:rPr>
          <w:rFonts w:hint="cs"/>
          <w:rtl/>
          <w:lang w:bidi="ar-EG"/>
        </w:rPr>
        <w:t>ووفقا لقاضي الصلح تروسل، فإن خمسة وستين بالمائة إلى سبعين بالمائة من قضايا البراءات يتم تسويتها كنتيجة مباشرة للوساطة.</w:t>
      </w:r>
    </w:p>
    <w:p w:rsidR="00EA3E4E" w:rsidRDefault="00EA3E4E" w:rsidP="00342435">
      <w:pPr>
        <w:pStyle w:val="FootnoteText"/>
        <w:rPr>
          <w:rtl/>
          <w:lang w:bidi="ar-EG"/>
        </w:rPr>
      </w:pPr>
      <w:r>
        <w:rPr>
          <w:rFonts w:hint="cs"/>
          <w:rtl/>
          <w:lang w:bidi="ar-EG"/>
        </w:rPr>
        <w:t>توماس هيتر</w:t>
      </w:r>
      <w:r w:rsidR="00342435">
        <w:rPr>
          <w:rFonts w:hint="cs"/>
          <w:rtl/>
          <w:lang w:bidi="ar-EG"/>
        </w:rPr>
        <w:t xml:space="preserve">، </w:t>
      </w:r>
      <w:r w:rsidR="00342435" w:rsidRPr="00342435">
        <w:rPr>
          <w:i/>
          <w:lang w:bidi="ar-EG"/>
        </w:rPr>
        <w:t xml:space="preserve">What is So Special About the Federal Circuit?  </w:t>
      </w:r>
      <w:proofErr w:type="gramStart"/>
      <w:r w:rsidR="00342435" w:rsidRPr="00342435">
        <w:rPr>
          <w:i/>
          <w:lang w:bidi="ar-EG"/>
        </w:rPr>
        <w:t xml:space="preserve">A Recommendation for ADR Use in the Federal Circuit, </w:t>
      </w:r>
      <w:r w:rsidR="00342435" w:rsidRPr="00342435">
        <w:rPr>
          <w:lang w:bidi="ar-EG"/>
        </w:rPr>
        <w:t>13 Federal Circuit Bar Journal 441, 465-66 (2004)</w:t>
      </w:r>
      <w:r w:rsidR="00342435">
        <w:rPr>
          <w:rFonts w:hint="cs"/>
          <w:rtl/>
          <w:lang w:bidi="ar-EG"/>
        </w:rPr>
        <w:t>.</w:t>
      </w:r>
      <w:proofErr w:type="gramEnd"/>
    </w:p>
  </w:footnote>
  <w:footnote w:id="9">
    <w:p w:rsidR="00A4525C" w:rsidRDefault="00A4525C" w:rsidP="00880E31">
      <w:pPr>
        <w:pStyle w:val="FootnoteText"/>
        <w:tabs>
          <w:tab w:val="left" w:pos="283"/>
        </w:tabs>
        <w:rPr>
          <w:rtl/>
          <w:lang w:bidi="ar-EG"/>
        </w:rPr>
      </w:pPr>
      <w:r>
        <w:rPr>
          <w:rStyle w:val="FootnoteReference"/>
        </w:rPr>
        <w:footnoteRef/>
      </w:r>
      <w:r w:rsidR="00880E31">
        <w:tab/>
      </w:r>
      <w:r>
        <w:rPr>
          <w:rFonts w:hint="cs"/>
          <w:rtl/>
          <w:lang w:bidi="ar-EG"/>
        </w:rPr>
        <w:t>سكوت بلاكماند</w:t>
      </w:r>
      <w:r w:rsidR="009318CE">
        <w:rPr>
          <w:rFonts w:hint="cs"/>
          <w:rtl/>
          <w:lang w:bidi="ar-EG"/>
        </w:rPr>
        <w:t xml:space="preserve">، </w:t>
      </w:r>
      <w:r w:rsidR="009318CE" w:rsidRPr="009D4202">
        <w:rPr>
          <w:i/>
          <w:szCs w:val="18"/>
        </w:rPr>
        <w:t xml:space="preserve">Alternative Dispute Resolution in Commercial Intellectual Property Disputes, </w:t>
      </w:r>
      <w:r w:rsidR="009318CE" w:rsidRPr="009D4202">
        <w:rPr>
          <w:szCs w:val="18"/>
        </w:rPr>
        <w:t xml:space="preserve">47 </w:t>
      </w:r>
      <w:r w:rsidR="009318CE" w:rsidRPr="009D4202">
        <w:rPr>
          <w:smallCaps/>
          <w:szCs w:val="18"/>
        </w:rPr>
        <w:t>American University Law Review</w:t>
      </w:r>
      <w:r w:rsidR="009318CE" w:rsidRPr="009D4202">
        <w:rPr>
          <w:szCs w:val="18"/>
        </w:rPr>
        <w:t xml:space="preserve"> 1709, 1732--33 (1998)</w:t>
      </w:r>
      <w:r>
        <w:rPr>
          <w:rFonts w:hint="cs"/>
          <w:rtl/>
          <w:lang w:bidi="ar-EG"/>
        </w:rPr>
        <w:t xml:space="preserve">. </w:t>
      </w:r>
      <w:r w:rsidRPr="00D50F61">
        <w:rPr>
          <w:rFonts w:hint="cs"/>
          <w:i/>
          <w:iCs/>
          <w:rtl/>
          <w:lang w:bidi="ar-EG"/>
        </w:rPr>
        <w:t>وانظر أيضا</w:t>
      </w:r>
      <w:r>
        <w:rPr>
          <w:rFonts w:hint="cs"/>
          <w:rtl/>
          <w:lang w:bidi="ar-EG"/>
        </w:rPr>
        <w:t xml:space="preserve"> جوليا مارتين، </w:t>
      </w:r>
      <w:r w:rsidR="00D50F61" w:rsidRPr="004F197A">
        <w:rPr>
          <w:i/>
          <w:szCs w:val="18"/>
        </w:rPr>
        <w:t>Arbitrating in the Alps Rather than Litigating in Los Angeles: The Advantages of International Intellectual Property–Specific Alternative Dispute Resolution,</w:t>
      </w:r>
      <w:r w:rsidR="00D50F61" w:rsidRPr="004F197A">
        <w:rPr>
          <w:szCs w:val="18"/>
        </w:rPr>
        <w:t xml:space="preserve"> 49 </w:t>
      </w:r>
      <w:r w:rsidR="00D50F61" w:rsidRPr="004F197A">
        <w:rPr>
          <w:smallCaps/>
          <w:szCs w:val="18"/>
        </w:rPr>
        <w:t xml:space="preserve">Stanford Law Review </w:t>
      </w:r>
      <w:r w:rsidR="00D50F61" w:rsidRPr="004F197A">
        <w:rPr>
          <w:szCs w:val="18"/>
        </w:rPr>
        <w:t>917, 953-54 (1997)</w:t>
      </w:r>
      <w:r>
        <w:rPr>
          <w:rFonts w:hint="cs"/>
          <w:rtl/>
          <w:lang w:bidi="ar-EG"/>
        </w:rPr>
        <w:t>.</w:t>
      </w:r>
    </w:p>
  </w:footnote>
  <w:footnote w:id="10">
    <w:p w:rsidR="00E32181" w:rsidRDefault="00E32181" w:rsidP="00880E31">
      <w:pPr>
        <w:pStyle w:val="FootnoteText"/>
        <w:tabs>
          <w:tab w:val="left" w:pos="283"/>
        </w:tabs>
        <w:rPr>
          <w:rtl/>
          <w:lang w:bidi="ar-EG"/>
        </w:rPr>
      </w:pPr>
      <w:r>
        <w:rPr>
          <w:rStyle w:val="FootnoteReference"/>
        </w:rPr>
        <w:footnoteRef/>
      </w:r>
      <w:r w:rsidR="00880E31">
        <w:tab/>
      </w:r>
      <w:r w:rsidRPr="00C45305">
        <w:rPr>
          <w:rFonts w:hint="cs"/>
          <w:rtl/>
          <w:lang w:bidi="ar-EG"/>
        </w:rPr>
        <w:t>اتفاقية الأمم المتحدة بشأن الاعتراف ب</w:t>
      </w:r>
      <w:r w:rsidR="00F85100" w:rsidRPr="00C45305">
        <w:rPr>
          <w:rFonts w:hint="cs"/>
          <w:rtl/>
          <w:lang w:bidi="ar-EG"/>
        </w:rPr>
        <w:t>قرارات التحكيم</w:t>
      </w:r>
      <w:r w:rsidRPr="00C45305">
        <w:rPr>
          <w:rFonts w:hint="cs"/>
          <w:rtl/>
          <w:lang w:bidi="ar-EG"/>
        </w:rPr>
        <w:t xml:space="preserve"> الأجنبية </w:t>
      </w:r>
      <w:r w:rsidR="00B145EE" w:rsidRPr="00C45305">
        <w:rPr>
          <w:rFonts w:hint="cs"/>
          <w:rtl/>
          <w:lang w:bidi="ar-EG"/>
        </w:rPr>
        <w:t xml:space="preserve">وتنفيذها </w:t>
      </w:r>
      <w:r w:rsidRPr="00C45305">
        <w:rPr>
          <w:rFonts w:hint="cs"/>
          <w:rtl/>
          <w:lang w:bidi="ar-EG"/>
        </w:rPr>
        <w:t xml:space="preserve">لعام 1958 (اتفاقية نيويورك)، </w:t>
      </w:r>
      <w:r w:rsidRPr="00C45305">
        <w:rPr>
          <w:szCs w:val="18"/>
        </w:rPr>
        <w:t>330 U.N.T.S. 3, 21 U.S.T. 2517, TIAS 6997 (June 10, 1958)</w:t>
      </w:r>
      <w:r>
        <w:rPr>
          <w:rFonts w:hint="cs"/>
          <w:rtl/>
          <w:lang w:bidi="ar-EG"/>
        </w:rPr>
        <w:t>.</w:t>
      </w:r>
    </w:p>
  </w:footnote>
  <w:footnote w:id="11">
    <w:p w:rsidR="002F1797" w:rsidRDefault="002F1797" w:rsidP="00880E31">
      <w:pPr>
        <w:pStyle w:val="FootnoteText"/>
        <w:tabs>
          <w:tab w:val="left" w:pos="283"/>
        </w:tabs>
        <w:rPr>
          <w:rtl/>
          <w:lang w:bidi="ar-EG"/>
        </w:rPr>
      </w:pPr>
      <w:r>
        <w:rPr>
          <w:rStyle w:val="FootnoteReference"/>
        </w:rPr>
        <w:footnoteRef/>
      </w:r>
      <w:r w:rsidR="00880E31">
        <w:tab/>
      </w:r>
      <w:r w:rsidRPr="002F1797">
        <w:rPr>
          <w:rFonts w:hint="cs"/>
          <w:i/>
          <w:iCs/>
          <w:rtl/>
          <w:lang w:bidi="ar-EG"/>
        </w:rPr>
        <w:t>انظر بصفة عامة</w:t>
      </w:r>
      <w:r>
        <w:rPr>
          <w:rFonts w:hint="cs"/>
          <w:rtl/>
          <w:lang w:bidi="ar-EG"/>
        </w:rPr>
        <w:t xml:space="preserve">، م. أ. سميث وآخرين، </w:t>
      </w:r>
      <w:r w:rsidRPr="004F2334">
        <w:rPr>
          <w:i/>
          <w:szCs w:val="18"/>
        </w:rPr>
        <w:t xml:space="preserve">Arbitration of Patent Infringement and Validity Issues Worldwide, </w:t>
      </w:r>
      <w:r w:rsidRPr="004F2334">
        <w:rPr>
          <w:szCs w:val="18"/>
        </w:rPr>
        <w:t xml:space="preserve">19 </w:t>
      </w:r>
      <w:r w:rsidRPr="004F2334">
        <w:rPr>
          <w:smallCaps/>
          <w:szCs w:val="18"/>
        </w:rPr>
        <w:t xml:space="preserve">Harvard Journal of Law and Technology </w:t>
      </w:r>
      <w:r w:rsidRPr="004F2334">
        <w:rPr>
          <w:szCs w:val="18"/>
        </w:rPr>
        <w:t>299 (2006).</w:t>
      </w:r>
      <w:r>
        <w:rPr>
          <w:rFonts w:hint="cs"/>
          <w:rtl/>
          <w:lang w:bidi="ar-EG"/>
        </w:rPr>
        <w:t>.</w:t>
      </w:r>
    </w:p>
  </w:footnote>
  <w:footnote w:id="12">
    <w:p w:rsidR="0054296C" w:rsidRDefault="0054296C" w:rsidP="00880E31">
      <w:pPr>
        <w:pStyle w:val="FootnoteText"/>
        <w:tabs>
          <w:tab w:val="left" w:pos="283"/>
        </w:tabs>
        <w:rPr>
          <w:lang w:bidi="ar-EG"/>
        </w:rPr>
      </w:pPr>
      <w:r>
        <w:rPr>
          <w:rStyle w:val="FootnoteReference"/>
        </w:rPr>
        <w:footnoteRef/>
      </w:r>
      <w:r w:rsidR="00880E31">
        <w:tab/>
      </w:r>
      <w:proofErr w:type="gramStart"/>
      <w:r w:rsidRPr="0054296C">
        <w:rPr>
          <w:rFonts w:hint="cs"/>
          <w:i/>
          <w:iCs/>
          <w:rtl/>
          <w:lang w:bidi="ar-EG"/>
        </w:rPr>
        <w:t>المرجع</w:t>
      </w:r>
      <w:proofErr w:type="gramEnd"/>
      <w:r w:rsidRPr="0054296C">
        <w:rPr>
          <w:rFonts w:hint="cs"/>
          <w:i/>
          <w:iCs/>
          <w:rtl/>
          <w:lang w:bidi="ar-EG"/>
        </w:rPr>
        <w:t xml:space="preserve"> السابق. وانظر أيضا</w:t>
      </w:r>
      <w:r>
        <w:rPr>
          <w:rFonts w:hint="cs"/>
          <w:rtl/>
          <w:lang w:bidi="ar-EG"/>
        </w:rPr>
        <w:t xml:space="preserve"> مارتين، الحاشية رقم 9</w:t>
      </w:r>
      <w:r w:rsidR="00DD5339">
        <w:rPr>
          <w:rFonts w:hint="cs"/>
          <w:rtl/>
          <w:lang w:bidi="ar-EG"/>
        </w:rPr>
        <w:t xml:space="preserve"> الواردة فيما سبق</w:t>
      </w:r>
      <w:r>
        <w:rPr>
          <w:rFonts w:hint="cs"/>
          <w:rtl/>
          <w:lang w:bidi="ar-EG"/>
        </w:rPr>
        <w:t xml:space="preserve">، </w:t>
      </w:r>
      <w:r w:rsidR="00F66A6C">
        <w:rPr>
          <w:rFonts w:hint="cs"/>
          <w:rtl/>
          <w:lang w:bidi="ar-EG"/>
        </w:rPr>
        <w:t xml:space="preserve">في </w:t>
      </w:r>
      <w:r>
        <w:rPr>
          <w:rFonts w:hint="cs"/>
          <w:rtl/>
          <w:lang w:bidi="ar-EG"/>
        </w:rPr>
        <w:t>944-946.</w:t>
      </w:r>
    </w:p>
  </w:footnote>
  <w:footnote w:id="13">
    <w:p w:rsidR="00DE3142" w:rsidRPr="00DE3142" w:rsidRDefault="00DE3142" w:rsidP="00880E31">
      <w:pPr>
        <w:pStyle w:val="FootnoteText"/>
        <w:tabs>
          <w:tab w:val="left" w:pos="283"/>
        </w:tabs>
        <w:rPr>
          <w:rFonts w:ascii="Arial" w:hAnsi="Arial"/>
          <w:sz w:val="20"/>
          <w:rtl/>
          <w:lang w:bidi="ar-EG"/>
        </w:rPr>
      </w:pPr>
      <w:r>
        <w:rPr>
          <w:rStyle w:val="FootnoteReference"/>
        </w:rPr>
        <w:footnoteRef/>
      </w:r>
      <w:r w:rsidR="00880E31">
        <w:tab/>
      </w:r>
      <w:r w:rsidR="00550D33">
        <w:rPr>
          <w:rFonts w:hint="cs"/>
          <w:rtl/>
        </w:rPr>
        <w:t xml:space="preserve">على الرغم من الحوافز الاقتصادية التي توفرها السبل البديلة لتسوية المنازعات من أجل تسوية منازعات البراءات والملكية الفكرية، </w:t>
      </w:r>
      <w:r w:rsidR="001007CD">
        <w:rPr>
          <w:rFonts w:hint="cs"/>
          <w:rtl/>
        </w:rPr>
        <w:t xml:space="preserve">فإن احتمال كونها ضد المصلحة العامة ما زال يثير بعض القلق. </w:t>
      </w:r>
      <w:r w:rsidR="00BB7EE2">
        <w:rPr>
          <w:rFonts w:hint="cs"/>
          <w:rtl/>
          <w:lang w:bidi="ar-EG"/>
        </w:rPr>
        <w:t xml:space="preserve">فالبراءات هي "استثناء من القاعدة العامة ضد الاحتكارات </w:t>
      </w:r>
      <w:r w:rsidR="005C58BD">
        <w:rPr>
          <w:rFonts w:hint="cs"/>
          <w:rtl/>
          <w:lang w:bidi="ar-EG"/>
        </w:rPr>
        <w:t xml:space="preserve">ومن حق النفاذ إلى سوق مجاني ومفتوح." </w:t>
      </w:r>
      <w:r w:rsidR="003751A2">
        <w:rPr>
          <w:rFonts w:hint="cs"/>
          <w:rtl/>
          <w:lang w:bidi="ar-EG"/>
        </w:rPr>
        <w:t xml:space="preserve">والبراءة حق يتم منحه لأشخاص معينين، وهو ما يعني استبعاد الآخرين. </w:t>
      </w:r>
      <w:r w:rsidR="00C17FF9">
        <w:rPr>
          <w:rFonts w:hint="cs"/>
          <w:rtl/>
          <w:lang w:bidi="ar-EG"/>
        </w:rPr>
        <w:t xml:space="preserve">ونتيجة لذلك، فإن ثمة رغبة قوية في أن تكون الحقوق الاستئثارية المصاحبة للبراءة ممنوحة فقط لأولئك الذين يقومون بإجراء بحث </w:t>
      </w:r>
      <w:r w:rsidR="007C6B52">
        <w:rPr>
          <w:rFonts w:hint="cs"/>
          <w:rtl/>
          <w:lang w:bidi="ar-EG"/>
        </w:rPr>
        <w:t>جائز قانونا</w:t>
      </w:r>
      <w:r w:rsidR="00C17FF9">
        <w:rPr>
          <w:rFonts w:hint="cs"/>
          <w:rtl/>
          <w:lang w:bidi="ar-EG"/>
        </w:rPr>
        <w:t xml:space="preserve">. </w:t>
      </w:r>
      <w:r w:rsidR="007A2857">
        <w:rPr>
          <w:rFonts w:hint="cs"/>
          <w:rtl/>
          <w:lang w:bidi="ar-EG"/>
        </w:rPr>
        <w:t xml:space="preserve">وعلى خلاف </w:t>
      </w:r>
      <w:r w:rsidR="007A2857" w:rsidRPr="008C3F91">
        <w:rPr>
          <w:rFonts w:hint="cs"/>
          <w:rtl/>
          <w:lang w:bidi="ar-EG"/>
        </w:rPr>
        <w:t>منازعات الموظفين والعقود الحكومية</w:t>
      </w:r>
      <w:r w:rsidR="007A2857">
        <w:rPr>
          <w:rFonts w:hint="cs"/>
          <w:rtl/>
          <w:lang w:bidi="ar-EG"/>
        </w:rPr>
        <w:t xml:space="preserve">، </w:t>
      </w:r>
      <w:r w:rsidR="00F06C91">
        <w:rPr>
          <w:rFonts w:hint="cs"/>
          <w:rtl/>
          <w:lang w:bidi="ar-EG"/>
        </w:rPr>
        <w:t xml:space="preserve">فإن الاهتمام بنتيجة </w:t>
      </w:r>
      <w:r w:rsidR="00842002" w:rsidRPr="00842002">
        <w:rPr>
          <w:rFonts w:hint="cs"/>
          <w:rtl/>
          <w:lang w:bidi="ar-EG"/>
        </w:rPr>
        <w:t>صحة</w:t>
      </w:r>
      <w:r w:rsidR="00842002">
        <w:rPr>
          <w:rFonts w:hint="cs"/>
          <w:rtl/>
          <w:lang w:bidi="ar-EG"/>
        </w:rPr>
        <w:t xml:space="preserve"> </w:t>
      </w:r>
      <w:r w:rsidR="004E3863">
        <w:rPr>
          <w:rFonts w:hint="cs"/>
          <w:rtl/>
          <w:lang w:bidi="ar-EG"/>
        </w:rPr>
        <w:t xml:space="preserve">أية </w:t>
      </w:r>
      <w:r w:rsidR="00F06C91">
        <w:rPr>
          <w:rFonts w:hint="cs"/>
          <w:rtl/>
          <w:lang w:bidi="ar-EG"/>
        </w:rPr>
        <w:t xml:space="preserve">براءة لا يقتصر طرفي أي نزاع، بل يمتد إلى من سواهم من الأشخاص </w:t>
      </w:r>
      <w:r w:rsidR="00F06C91">
        <w:rPr>
          <w:rtl/>
          <w:lang w:bidi="ar-EG"/>
        </w:rPr>
        <w:t>–</w:t>
      </w:r>
      <w:r w:rsidR="00F06C91">
        <w:rPr>
          <w:rFonts w:hint="cs"/>
          <w:rtl/>
          <w:lang w:bidi="ar-EG"/>
        </w:rPr>
        <w:t xml:space="preserve"> ولا سيما منافسي صاحب البراءة. </w:t>
      </w:r>
      <w:r w:rsidR="001E63A8">
        <w:rPr>
          <w:rFonts w:hint="cs"/>
          <w:rtl/>
          <w:lang w:bidi="ar-EG"/>
        </w:rPr>
        <w:t xml:space="preserve">ويتم استخدام التدقيق القضائي والكشف الكامل عند الاستكشاف لحماية المصلحة الاجتماعية والاقتصادية عند منح حقوق الملكية </w:t>
      </w:r>
      <w:r w:rsidR="003C0F5E">
        <w:rPr>
          <w:rFonts w:hint="cs"/>
          <w:rtl/>
          <w:lang w:bidi="ar-EG"/>
        </w:rPr>
        <w:t>الصحيحة</w:t>
      </w:r>
      <w:r w:rsidR="001E63A8">
        <w:rPr>
          <w:rFonts w:hint="cs"/>
          <w:rtl/>
          <w:lang w:bidi="ar-EG"/>
        </w:rPr>
        <w:t>. هيتر، الحاشية رقم 8</w:t>
      </w:r>
      <w:r w:rsidR="00EE5753">
        <w:rPr>
          <w:rFonts w:hint="cs"/>
          <w:rtl/>
          <w:lang w:bidi="ar-EG"/>
        </w:rPr>
        <w:t xml:space="preserve"> الواردة فيما سبق</w:t>
      </w:r>
      <w:r w:rsidR="001E63A8">
        <w:rPr>
          <w:rFonts w:hint="cs"/>
          <w:rtl/>
          <w:lang w:bidi="ar-EG"/>
        </w:rPr>
        <w:t xml:space="preserve">، </w:t>
      </w:r>
      <w:r w:rsidR="00C87D93">
        <w:rPr>
          <w:rFonts w:hint="cs"/>
          <w:rtl/>
          <w:lang w:bidi="ar-EG"/>
        </w:rPr>
        <w:t xml:space="preserve">في </w:t>
      </w:r>
      <w:r w:rsidR="001E63A8">
        <w:rPr>
          <w:rFonts w:hint="cs"/>
          <w:rtl/>
          <w:lang w:bidi="ar-EG"/>
        </w:rPr>
        <w:t>463.</w:t>
      </w:r>
    </w:p>
  </w:footnote>
  <w:footnote w:id="14">
    <w:p w:rsidR="009904A7" w:rsidRDefault="009904A7" w:rsidP="00880E31">
      <w:pPr>
        <w:pStyle w:val="FootnoteText"/>
        <w:tabs>
          <w:tab w:val="left" w:pos="283"/>
        </w:tabs>
        <w:rPr>
          <w:rtl/>
          <w:lang w:bidi="ar-EG"/>
        </w:rPr>
      </w:pPr>
      <w:r>
        <w:rPr>
          <w:rStyle w:val="FootnoteReference"/>
        </w:rPr>
        <w:footnoteRef/>
      </w:r>
      <w:r w:rsidR="00880E31">
        <w:tab/>
      </w:r>
      <w:r>
        <w:rPr>
          <w:rFonts w:hint="cs"/>
          <w:rtl/>
          <w:lang w:bidi="ar-EG"/>
        </w:rPr>
        <w:t xml:space="preserve">لوسيل بونت وإريكا براون، </w:t>
      </w:r>
      <w:r w:rsidRPr="009544FE">
        <w:rPr>
          <w:i/>
          <w:szCs w:val="18"/>
        </w:rPr>
        <w:t>Resolving Information Technology Disputes After NAFTA: A Practical Comparison of Domestic and International Arbitration,</w:t>
      </w:r>
      <w:r w:rsidRPr="009544FE">
        <w:rPr>
          <w:szCs w:val="18"/>
        </w:rPr>
        <w:t xml:space="preserve"> 7 </w:t>
      </w:r>
      <w:r w:rsidRPr="009544FE">
        <w:rPr>
          <w:smallCaps/>
          <w:szCs w:val="18"/>
        </w:rPr>
        <w:t xml:space="preserve">Tulane Journal of International &amp; Comparative Law </w:t>
      </w:r>
      <w:r w:rsidRPr="009544FE">
        <w:rPr>
          <w:szCs w:val="18"/>
        </w:rPr>
        <w:t>43, 63-65 (1999)</w:t>
      </w:r>
      <w:r>
        <w:rPr>
          <w:rFonts w:hint="cs"/>
          <w:rtl/>
          <w:lang w:bidi="ar-EG"/>
        </w:rPr>
        <w:t>.</w:t>
      </w:r>
    </w:p>
  </w:footnote>
  <w:footnote w:id="15">
    <w:p w:rsidR="000073F4" w:rsidRDefault="000073F4" w:rsidP="00880E31">
      <w:pPr>
        <w:pStyle w:val="FootnoteText"/>
        <w:tabs>
          <w:tab w:val="left" w:pos="283"/>
        </w:tabs>
        <w:rPr>
          <w:rtl/>
          <w:lang w:bidi="ar-EG"/>
        </w:rPr>
      </w:pPr>
      <w:r>
        <w:rPr>
          <w:rStyle w:val="FootnoteReference"/>
        </w:rPr>
        <w:footnoteRef/>
      </w:r>
      <w:r w:rsidR="00880E31">
        <w:tab/>
      </w:r>
      <w:r w:rsidR="00686AFE">
        <w:rPr>
          <w:rFonts w:hint="cs"/>
          <w:rtl/>
          <w:lang w:bidi="ar-EG"/>
        </w:rPr>
        <w:t xml:space="preserve">لخص فيليب مك </w:t>
      </w:r>
      <w:proofErr w:type="spellStart"/>
      <w:r w:rsidR="00686AFE">
        <w:rPr>
          <w:rFonts w:hint="cs"/>
          <w:rtl/>
          <w:lang w:bidi="ar-EG"/>
        </w:rPr>
        <w:t>كونواي</w:t>
      </w:r>
      <w:proofErr w:type="spellEnd"/>
      <w:r w:rsidR="00686AFE">
        <w:rPr>
          <w:rFonts w:hint="cs"/>
          <w:rtl/>
          <w:lang w:bidi="ar-EG"/>
        </w:rPr>
        <w:t xml:space="preserve"> مختلف الاقتراحات المطروحة من "أهم المعلقين [الذين] أعربوا عن قلقهم بشأن احتمال خروج [التحكيم] عن القانون بالحث على إصلاحات إجرائية كبيرة لتعزيز احتمال تحقيق عمليات التحكيم الدولية للنتائج القانونية السليمة:"</w:t>
      </w:r>
    </w:p>
    <w:p w:rsidR="000073F4" w:rsidRDefault="00A25A39" w:rsidP="007E19FC">
      <w:pPr>
        <w:pStyle w:val="FootnoteText"/>
        <w:ind w:left="567"/>
        <w:rPr>
          <w:rFonts w:ascii="Arial" w:hAnsi="Arial"/>
          <w:sz w:val="20"/>
          <w:rtl/>
          <w:lang w:bidi="ar-EG"/>
        </w:rPr>
      </w:pPr>
      <w:r>
        <w:rPr>
          <w:rFonts w:hint="cs"/>
          <w:rtl/>
          <w:lang w:bidi="ar-EG"/>
        </w:rPr>
        <w:t xml:space="preserve">وتمتد الإصلاحات المقترحة لتشمل الدعاوى القانونية الإلزامية وغير الإلزامية على حد سواء. </w:t>
      </w:r>
      <w:r w:rsidR="00A26E90">
        <w:rPr>
          <w:rFonts w:hint="cs"/>
          <w:rtl/>
          <w:lang w:bidi="ar-EG"/>
        </w:rPr>
        <w:t xml:space="preserve">وتوجد ضمن الاقتراحات دعوات لتحقيق مزيد من الشفافية في العملية التحكيمية، وتطبيق قواعد إجرائية أكثر توحيدا، </w:t>
      </w:r>
      <w:r w:rsidR="00C57333">
        <w:rPr>
          <w:rFonts w:hint="cs"/>
          <w:rtl/>
          <w:lang w:bidi="ar-EG"/>
        </w:rPr>
        <w:t xml:space="preserve">وقواعد إثبات موحدة، وأن تكون الآراء التحكيمية </w:t>
      </w:r>
      <w:r w:rsidR="00B42061">
        <w:rPr>
          <w:rFonts w:hint="cs"/>
          <w:rtl/>
          <w:lang w:bidi="ar-EG"/>
        </w:rPr>
        <w:t>مسبَّبَة</w:t>
      </w:r>
      <w:r w:rsidR="00C57333">
        <w:rPr>
          <w:rFonts w:hint="cs"/>
          <w:rtl/>
          <w:lang w:bidi="ar-EG"/>
        </w:rPr>
        <w:t xml:space="preserve">، </w:t>
      </w:r>
      <w:r w:rsidR="00B42061">
        <w:rPr>
          <w:rFonts w:hint="cs"/>
          <w:rtl/>
          <w:lang w:bidi="ar-EG"/>
        </w:rPr>
        <w:t xml:space="preserve">وأن يتم نشر الآراء والقرارات. </w:t>
      </w:r>
      <w:r w:rsidR="00176746">
        <w:rPr>
          <w:rFonts w:hint="cs"/>
          <w:rtl/>
          <w:lang w:bidi="ar-EG"/>
        </w:rPr>
        <w:t xml:space="preserve">بل إن بعض المعلقين اقترحوا أيضا إنشاء مؤسسة دولية محايدة واحدة تدير جميع عمليات التحكيم التجاري الدولي وفقا لنظام </w:t>
      </w:r>
      <w:r w:rsidR="00AF0B38">
        <w:rPr>
          <w:rFonts w:hint="cs"/>
          <w:rtl/>
          <w:lang w:bidi="ar-EG"/>
        </w:rPr>
        <w:t>قضائي يدمج الإصلاحات السابقة.</w:t>
      </w:r>
    </w:p>
    <w:p w:rsidR="007E19FC" w:rsidRPr="005B6870" w:rsidRDefault="007E19FC" w:rsidP="007E19FC">
      <w:pPr>
        <w:pStyle w:val="FootnoteText"/>
        <w:rPr>
          <w:lang w:bidi="ar-EG"/>
        </w:rPr>
      </w:pPr>
      <w:r w:rsidRPr="005B6870">
        <w:rPr>
          <w:rFonts w:hint="cs"/>
          <w:rtl/>
          <w:lang w:bidi="ar-EG"/>
        </w:rPr>
        <w:t xml:space="preserve">فيليب مك كونواي، </w:t>
      </w:r>
      <w:r w:rsidRPr="005B6870">
        <w:rPr>
          <w:i/>
          <w:lang w:bidi="ar-EG"/>
        </w:rPr>
        <w:t>The Risks and Virtues of Lawlessness: A “Second Look” at International Commercial Arbitration,</w:t>
      </w:r>
      <w:r w:rsidRPr="005B6870">
        <w:rPr>
          <w:lang w:bidi="ar-EG"/>
        </w:rPr>
        <w:t xml:space="preserve"> 93 Northwestern University Law Review 453, 457–58 (1999)</w:t>
      </w:r>
      <w:r w:rsidRPr="005B6870">
        <w:rPr>
          <w:rFonts w:hint="cs"/>
          <w:rtl/>
          <w:lang w:bidi="ar-EG"/>
        </w:rPr>
        <w:t>.</w:t>
      </w:r>
    </w:p>
  </w:footnote>
  <w:footnote w:id="16">
    <w:p w:rsidR="007D24F9" w:rsidRDefault="007D24F9" w:rsidP="00880E31">
      <w:pPr>
        <w:pStyle w:val="FootnoteText"/>
        <w:tabs>
          <w:tab w:val="left" w:pos="283"/>
        </w:tabs>
        <w:rPr>
          <w:rtl/>
          <w:lang w:bidi="ar-EG"/>
        </w:rPr>
      </w:pPr>
      <w:r>
        <w:rPr>
          <w:rStyle w:val="FootnoteReference"/>
        </w:rPr>
        <w:footnoteRef/>
      </w:r>
      <w:r w:rsidR="00880E31">
        <w:tab/>
      </w:r>
      <w:proofErr w:type="gramStart"/>
      <w:r w:rsidRPr="007D24F9">
        <w:rPr>
          <w:rFonts w:hint="cs"/>
          <w:i/>
          <w:iCs/>
          <w:rtl/>
          <w:lang w:bidi="ar-EG"/>
        </w:rPr>
        <w:t>المرجع</w:t>
      </w:r>
      <w:proofErr w:type="gramEnd"/>
      <w:r w:rsidRPr="007D24F9">
        <w:rPr>
          <w:rFonts w:hint="cs"/>
          <w:i/>
          <w:iCs/>
          <w:rtl/>
          <w:lang w:bidi="ar-EG"/>
        </w:rPr>
        <w:t xml:space="preserve"> السابق</w:t>
      </w:r>
      <w:r>
        <w:rPr>
          <w:rFonts w:hint="cs"/>
          <w:rtl/>
          <w:lang w:bidi="ar-EG"/>
        </w:rPr>
        <w:t xml:space="preserve">، </w:t>
      </w:r>
      <w:r w:rsidR="00727D28" w:rsidRPr="00BB1EEF">
        <w:rPr>
          <w:rFonts w:hint="cs"/>
          <w:rtl/>
          <w:lang w:bidi="ar-EG"/>
        </w:rPr>
        <w:t xml:space="preserve">في </w:t>
      </w:r>
      <w:r w:rsidRPr="00BB1EEF">
        <w:rPr>
          <w:szCs w:val="18"/>
        </w:rPr>
        <w:t>458–45</w:t>
      </w:r>
    </w:p>
  </w:footnote>
  <w:footnote w:id="17">
    <w:p w:rsidR="00727D28" w:rsidRPr="00727D28" w:rsidRDefault="00727D28" w:rsidP="00880E31">
      <w:pPr>
        <w:pStyle w:val="FootnoteText"/>
        <w:tabs>
          <w:tab w:val="left" w:pos="283"/>
        </w:tabs>
        <w:rPr>
          <w:rFonts w:ascii="Arial" w:hAnsi="Arial"/>
          <w:sz w:val="20"/>
          <w:rtl/>
          <w:lang w:bidi="ar-EG"/>
        </w:rPr>
      </w:pPr>
      <w:r>
        <w:rPr>
          <w:rStyle w:val="FootnoteReference"/>
        </w:rPr>
        <w:footnoteRef/>
      </w:r>
      <w:r w:rsidR="00880E31">
        <w:tab/>
      </w:r>
      <w:r w:rsidRPr="00727D28">
        <w:rPr>
          <w:rFonts w:hint="cs"/>
          <w:i/>
          <w:iCs/>
          <w:rtl/>
          <w:lang w:bidi="ar-EG"/>
        </w:rPr>
        <w:t>المرجع السابق</w:t>
      </w:r>
      <w:r>
        <w:rPr>
          <w:rFonts w:hint="cs"/>
          <w:rtl/>
          <w:lang w:bidi="ar-EG"/>
        </w:rPr>
        <w:t xml:space="preserve">، في 458: </w:t>
      </w:r>
      <w:r w:rsidR="002D638F">
        <w:rPr>
          <w:rFonts w:hint="cs"/>
          <w:rtl/>
          <w:lang w:bidi="ar-EG"/>
        </w:rPr>
        <w:t xml:space="preserve">"يؤدي نجاح تسوية النزاع التجاري للمشاركين من [آسيا وكثير من بلدان العالم النامي] غالبا إلى إتاحة تلك السمات بالتحديد المتعلقة ’بعدم قانونية‘ التحكيم والتي يسعى </w:t>
      </w:r>
      <w:r w:rsidR="004D04BF">
        <w:rPr>
          <w:rFonts w:hint="cs"/>
          <w:rtl/>
          <w:lang w:bidi="ar-EG"/>
        </w:rPr>
        <w:t xml:space="preserve">مقترحو </w:t>
      </w:r>
      <w:r w:rsidR="002D638F">
        <w:rPr>
          <w:rFonts w:hint="cs"/>
          <w:rtl/>
          <w:lang w:bidi="ar-EG"/>
        </w:rPr>
        <w:t xml:space="preserve">إصلاح التحكيم إلى إزالتها: </w:t>
      </w:r>
      <w:r w:rsidR="004D04BF">
        <w:rPr>
          <w:rFonts w:hint="cs"/>
          <w:rtl/>
          <w:lang w:bidi="ar-EG"/>
        </w:rPr>
        <w:t xml:space="preserve">السرية المكفولة بحراسة مشددة، والمرونة الكاملة في الإجراءات والأدلة، وغياب الآراء المسبَّبة والآراء المنشورة التي </w:t>
      </w:r>
      <w:r w:rsidR="004D04BF" w:rsidRPr="007F0609">
        <w:rPr>
          <w:rFonts w:hint="cs"/>
          <w:rtl/>
          <w:lang w:bidi="ar-EG"/>
        </w:rPr>
        <w:t>تحدد جهة المخالفة واللوم والخطأ</w:t>
      </w:r>
      <w:r w:rsidR="004D04BF">
        <w:rPr>
          <w:rFonts w:hint="cs"/>
          <w:rtl/>
          <w:lang w:bidi="ar-EG"/>
        </w:rPr>
        <w:t>."</w:t>
      </w:r>
    </w:p>
  </w:footnote>
  <w:footnote w:id="18">
    <w:p w:rsidR="00473A4F" w:rsidRDefault="00473A4F" w:rsidP="00880E31">
      <w:pPr>
        <w:pStyle w:val="FootnoteText"/>
        <w:tabs>
          <w:tab w:val="left" w:pos="283"/>
        </w:tabs>
        <w:rPr>
          <w:rtl/>
          <w:lang w:bidi="ar-EG"/>
        </w:rPr>
      </w:pPr>
      <w:r>
        <w:rPr>
          <w:rStyle w:val="FootnoteReference"/>
        </w:rPr>
        <w:footnoteRef/>
      </w:r>
      <w:r w:rsidR="00880E31">
        <w:tab/>
      </w:r>
      <w:r>
        <w:rPr>
          <w:rFonts w:hint="cs"/>
          <w:rtl/>
          <w:lang w:bidi="ar-EG"/>
        </w:rPr>
        <w:t xml:space="preserve">الويبو، قرارات الخبراء، متاحة في: </w:t>
      </w:r>
      <w:hyperlink r:id="rId1" w:history="1">
        <w:r w:rsidRPr="008976A5">
          <w:rPr>
            <w:rStyle w:val="Hyperlink"/>
            <w:lang w:bidi="ar-EG"/>
          </w:rPr>
          <w:t>http://www.wipo.int/amc/en/expert-determination</w:t>
        </w:r>
      </w:hyperlink>
      <w:r>
        <w:rPr>
          <w:rFonts w:hint="cs"/>
          <w:rtl/>
          <w:lang w:bidi="ar-EG"/>
        </w:rPr>
        <w:t xml:space="preserve">، </w:t>
      </w:r>
      <w:r w:rsidR="001A0868">
        <w:rPr>
          <w:rFonts w:hint="cs"/>
          <w:rtl/>
          <w:lang w:bidi="ar-EG"/>
        </w:rPr>
        <w:t>(</w:t>
      </w:r>
      <w:r w:rsidR="003119D3">
        <w:rPr>
          <w:rFonts w:hint="cs"/>
          <w:rtl/>
          <w:lang w:bidi="ar-EG"/>
        </w:rPr>
        <w:t>آخر زيارة لها: 21 نوفمبر 2013</w:t>
      </w:r>
      <w:r w:rsidR="001A0868">
        <w:rPr>
          <w:rFonts w:hint="cs"/>
          <w:rtl/>
          <w:lang w:bidi="ar-EG"/>
        </w:rPr>
        <w:t>).</w:t>
      </w:r>
    </w:p>
  </w:footnote>
  <w:footnote w:id="19">
    <w:p w:rsidR="00BE33AE" w:rsidRDefault="00BE33AE" w:rsidP="00880E31">
      <w:pPr>
        <w:pStyle w:val="FootnoteText"/>
        <w:tabs>
          <w:tab w:val="left" w:pos="283"/>
        </w:tabs>
        <w:rPr>
          <w:rtl/>
          <w:lang w:bidi="ar-EG"/>
        </w:rPr>
      </w:pPr>
      <w:r>
        <w:rPr>
          <w:rStyle w:val="FootnoteReference"/>
        </w:rPr>
        <w:footnoteRef/>
      </w:r>
      <w:r w:rsidR="00880E31">
        <w:tab/>
      </w:r>
      <w:r>
        <w:rPr>
          <w:rFonts w:hint="cs"/>
          <w:rtl/>
          <w:lang w:bidi="ar-EG"/>
        </w:rPr>
        <w:t xml:space="preserve">مركز الويبو للتحكيم والوساطة، </w:t>
      </w:r>
      <w:r w:rsidRPr="004813EE">
        <w:rPr>
          <w:i/>
          <w:szCs w:val="18"/>
        </w:rPr>
        <w:t xml:space="preserve">Why Mediate/Arbitrate Intellectual Property Disputes? </w:t>
      </w:r>
      <w:proofErr w:type="gramStart"/>
      <w:r w:rsidRPr="004813EE">
        <w:rPr>
          <w:szCs w:val="18"/>
        </w:rPr>
        <w:t xml:space="preserve">42 </w:t>
      </w:r>
      <w:r w:rsidRPr="004813EE">
        <w:rPr>
          <w:smallCaps/>
          <w:szCs w:val="18"/>
        </w:rPr>
        <w:t xml:space="preserve">les </w:t>
      </w:r>
      <w:proofErr w:type="spellStart"/>
      <w:r w:rsidRPr="004813EE">
        <w:rPr>
          <w:smallCaps/>
          <w:szCs w:val="18"/>
        </w:rPr>
        <w:t>Nouvelles</w:t>
      </w:r>
      <w:proofErr w:type="spellEnd"/>
      <w:r w:rsidRPr="004813EE">
        <w:rPr>
          <w:szCs w:val="18"/>
        </w:rPr>
        <w:t xml:space="preserve"> 301, 303 (2007)</w:t>
      </w:r>
      <w:r>
        <w:rPr>
          <w:rFonts w:hint="cs"/>
          <w:rtl/>
          <w:lang w:bidi="ar-EG"/>
        </w:rPr>
        <w:t>.</w:t>
      </w:r>
      <w:proofErr w:type="gramEnd"/>
    </w:p>
  </w:footnote>
  <w:footnote w:id="20">
    <w:p w:rsidR="0020747B" w:rsidRDefault="0020747B" w:rsidP="00880E31">
      <w:pPr>
        <w:pStyle w:val="FootnoteText"/>
        <w:tabs>
          <w:tab w:val="left" w:pos="283"/>
        </w:tabs>
        <w:rPr>
          <w:rtl/>
          <w:lang w:bidi="ar-EG"/>
        </w:rPr>
      </w:pPr>
      <w:r>
        <w:rPr>
          <w:rStyle w:val="FootnoteReference"/>
        </w:rPr>
        <w:footnoteRef/>
      </w:r>
      <w:r w:rsidR="00880E31">
        <w:tab/>
      </w:r>
      <w:r>
        <w:rPr>
          <w:rFonts w:hint="cs"/>
          <w:rtl/>
          <w:lang w:bidi="ar-EG"/>
        </w:rPr>
        <w:t xml:space="preserve">كيفن كاسي، </w:t>
      </w:r>
      <w:r w:rsidRPr="00A92537">
        <w:rPr>
          <w:i/>
          <w:szCs w:val="18"/>
        </w:rPr>
        <w:t>Alternative Dispute Resolution and Patent Law</w:t>
      </w:r>
      <w:r w:rsidRPr="00A92537">
        <w:rPr>
          <w:szCs w:val="18"/>
        </w:rPr>
        <w:t xml:space="preserve">, 3 </w:t>
      </w:r>
      <w:r w:rsidRPr="00A92537">
        <w:rPr>
          <w:smallCaps/>
          <w:szCs w:val="18"/>
        </w:rPr>
        <w:t xml:space="preserve">Federal </w:t>
      </w:r>
      <w:proofErr w:type="gramStart"/>
      <w:r w:rsidRPr="00A92537">
        <w:rPr>
          <w:smallCaps/>
          <w:szCs w:val="18"/>
        </w:rPr>
        <w:t>Circuit  Bar</w:t>
      </w:r>
      <w:proofErr w:type="gramEnd"/>
      <w:r w:rsidRPr="00A92537">
        <w:rPr>
          <w:smallCaps/>
          <w:szCs w:val="18"/>
        </w:rPr>
        <w:t xml:space="preserve"> Journal 1, 11-13 (1993)</w:t>
      </w:r>
      <w:r>
        <w:rPr>
          <w:rFonts w:hint="cs"/>
          <w:rtl/>
          <w:lang w:bidi="ar-EG"/>
        </w:rPr>
        <w:t>.</w:t>
      </w:r>
    </w:p>
  </w:footnote>
  <w:footnote w:id="21">
    <w:p w:rsidR="00927CE9" w:rsidRDefault="00927CE9" w:rsidP="00880E31">
      <w:pPr>
        <w:pStyle w:val="FootnoteText"/>
        <w:tabs>
          <w:tab w:val="left" w:pos="283"/>
        </w:tabs>
        <w:rPr>
          <w:rtl/>
          <w:lang w:bidi="ar-EG"/>
        </w:rPr>
      </w:pPr>
      <w:r>
        <w:rPr>
          <w:rStyle w:val="FootnoteReference"/>
        </w:rPr>
        <w:footnoteRef/>
      </w:r>
      <w:r w:rsidR="00880E31">
        <w:tab/>
      </w:r>
      <w:r w:rsidRPr="00927CE9">
        <w:rPr>
          <w:rFonts w:hint="cs"/>
          <w:i/>
          <w:iCs/>
          <w:rtl/>
          <w:lang w:bidi="ar-EG"/>
        </w:rPr>
        <w:t>انظر</w:t>
      </w:r>
      <w:r>
        <w:rPr>
          <w:rFonts w:hint="cs"/>
          <w:rtl/>
          <w:lang w:bidi="ar-EG"/>
        </w:rPr>
        <w:t xml:space="preserve"> </w:t>
      </w:r>
      <w:proofErr w:type="spellStart"/>
      <w:r>
        <w:rPr>
          <w:rFonts w:hint="cs"/>
          <w:rtl/>
          <w:lang w:bidi="ar-EG"/>
        </w:rPr>
        <w:t>بلاكماند</w:t>
      </w:r>
      <w:proofErr w:type="spellEnd"/>
      <w:r>
        <w:rPr>
          <w:rFonts w:hint="cs"/>
          <w:rtl/>
          <w:lang w:bidi="ar-EG"/>
        </w:rPr>
        <w:t>، الحاشية رقم 9</w:t>
      </w:r>
      <w:r w:rsidR="00242404">
        <w:rPr>
          <w:rFonts w:hint="cs"/>
          <w:rtl/>
          <w:lang w:bidi="ar-EG"/>
        </w:rPr>
        <w:t xml:space="preserve"> الواردة فيما سبق</w:t>
      </w:r>
      <w:r>
        <w:rPr>
          <w:rFonts w:hint="cs"/>
          <w:rtl/>
          <w:lang w:bidi="ar-EG"/>
        </w:rPr>
        <w:t xml:space="preserve">، في 1715؛ وتوماس كليتغارد وويليام موسمان، </w:t>
      </w:r>
      <w:r w:rsidRPr="004279F5">
        <w:rPr>
          <w:i/>
          <w:szCs w:val="18"/>
        </w:rPr>
        <w:t xml:space="preserve">High Technology Disputes: The </w:t>
      </w:r>
      <w:proofErr w:type="spellStart"/>
      <w:r w:rsidRPr="004279F5">
        <w:rPr>
          <w:i/>
          <w:szCs w:val="18"/>
        </w:rPr>
        <w:t>Minitrial</w:t>
      </w:r>
      <w:proofErr w:type="spellEnd"/>
      <w:r w:rsidRPr="004279F5">
        <w:rPr>
          <w:i/>
          <w:szCs w:val="18"/>
        </w:rPr>
        <w:t xml:space="preserve"> as the Emerging Solution</w:t>
      </w:r>
      <w:r w:rsidRPr="004279F5">
        <w:rPr>
          <w:szCs w:val="18"/>
        </w:rPr>
        <w:t xml:space="preserve">, 8 </w:t>
      </w:r>
      <w:r w:rsidRPr="004279F5">
        <w:rPr>
          <w:smallCaps/>
          <w:szCs w:val="18"/>
        </w:rPr>
        <w:t>Santa Clara Computer &amp; High Tech Law Journal</w:t>
      </w:r>
      <w:r w:rsidRPr="004279F5">
        <w:rPr>
          <w:szCs w:val="18"/>
        </w:rPr>
        <w:t xml:space="preserve"> 1, 2 (1992)</w:t>
      </w:r>
      <w:r>
        <w:rPr>
          <w:rFonts w:hint="cs"/>
          <w:rtl/>
          <w:lang w:bidi="ar-EG"/>
        </w:rPr>
        <w:t>.</w:t>
      </w:r>
    </w:p>
  </w:footnote>
  <w:footnote w:id="22">
    <w:p w:rsidR="005A3954" w:rsidRDefault="005A3954" w:rsidP="00880E31">
      <w:pPr>
        <w:pStyle w:val="FootnoteText"/>
        <w:tabs>
          <w:tab w:val="left" w:pos="283"/>
        </w:tabs>
        <w:rPr>
          <w:rtl/>
          <w:lang w:bidi="ar-EG"/>
        </w:rPr>
      </w:pPr>
      <w:r>
        <w:rPr>
          <w:rStyle w:val="FootnoteReference"/>
        </w:rPr>
        <w:footnoteRef/>
      </w:r>
      <w:r w:rsidR="00880E31">
        <w:tab/>
      </w:r>
      <w:r>
        <w:rPr>
          <w:rFonts w:hint="cs"/>
          <w:rtl/>
          <w:lang w:bidi="ar-EG"/>
        </w:rPr>
        <w:t xml:space="preserve">ريتشارد </w:t>
      </w:r>
      <w:proofErr w:type="spellStart"/>
      <w:r>
        <w:rPr>
          <w:rFonts w:hint="cs"/>
          <w:rtl/>
          <w:lang w:bidi="ar-EG"/>
        </w:rPr>
        <w:t>نايبرغ</w:t>
      </w:r>
      <w:proofErr w:type="spellEnd"/>
      <w:r>
        <w:rPr>
          <w:rFonts w:hint="cs"/>
          <w:rtl/>
          <w:lang w:bidi="ar-EG"/>
        </w:rPr>
        <w:t>، اتصال شخصي، 9 مارس 2012.</w:t>
      </w:r>
    </w:p>
  </w:footnote>
  <w:footnote w:id="23">
    <w:p w:rsidR="00FD380C" w:rsidRDefault="00FD380C" w:rsidP="00880E31">
      <w:pPr>
        <w:pStyle w:val="FootnoteText"/>
        <w:tabs>
          <w:tab w:val="left" w:pos="283"/>
        </w:tabs>
        <w:rPr>
          <w:rtl/>
          <w:lang w:bidi="ar-EG"/>
        </w:rPr>
      </w:pPr>
      <w:r>
        <w:rPr>
          <w:rStyle w:val="FootnoteReference"/>
        </w:rPr>
        <w:footnoteRef/>
      </w:r>
      <w:r w:rsidR="00880E31">
        <w:tab/>
      </w:r>
      <w:r>
        <w:rPr>
          <w:rFonts w:hint="cs"/>
          <w:rtl/>
          <w:lang w:bidi="ar-EG"/>
        </w:rPr>
        <w:t xml:space="preserve">كاسي، الحاشية </w:t>
      </w:r>
      <w:proofErr w:type="gramStart"/>
      <w:r>
        <w:rPr>
          <w:rFonts w:hint="cs"/>
          <w:rtl/>
          <w:lang w:bidi="ar-EG"/>
        </w:rPr>
        <w:t>رقم</w:t>
      </w:r>
      <w:proofErr w:type="gramEnd"/>
      <w:r>
        <w:rPr>
          <w:rFonts w:hint="cs"/>
          <w:rtl/>
          <w:lang w:bidi="ar-EG"/>
        </w:rPr>
        <w:t xml:space="preserve"> 20</w:t>
      </w:r>
      <w:r w:rsidR="006C0D52">
        <w:rPr>
          <w:rFonts w:hint="cs"/>
          <w:rtl/>
          <w:lang w:bidi="ar-EG"/>
        </w:rPr>
        <w:t xml:space="preserve"> الواردة فيما سبق</w:t>
      </w:r>
      <w:r>
        <w:rPr>
          <w:rFonts w:hint="cs"/>
          <w:rtl/>
          <w:lang w:bidi="ar-EG"/>
        </w:rPr>
        <w:t>، في 1.</w:t>
      </w:r>
    </w:p>
  </w:footnote>
  <w:footnote w:id="24">
    <w:p w:rsidR="00D346D4" w:rsidRDefault="00D346D4" w:rsidP="00880E31">
      <w:pPr>
        <w:pStyle w:val="FootnoteText"/>
        <w:tabs>
          <w:tab w:val="left" w:pos="283"/>
        </w:tabs>
        <w:rPr>
          <w:rtl/>
          <w:lang w:bidi="ar-EG"/>
        </w:rPr>
      </w:pPr>
      <w:r>
        <w:rPr>
          <w:rStyle w:val="FootnoteReference"/>
        </w:rPr>
        <w:footnoteRef/>
      </w:r>
      <w:r w:rsidR="00880E31">
        <w:tab/>
      </w:r>
      <w:proofErr w:type="spellStart"/>
      <w:r>
        <w:rPr>
          <w:rFonts w:hint="cs"/>
          <w:rtl/>
          <w:lang w:bidi="ar-EG"/>
        </w:rPr>
        <w:t>كليتغارد</w:t>
      </w:r>
      <w:proofErr w:type="spellEnd"/>
      <w:r>
        <w:rPr>
          <w:rFonts w:hint="cs"/>
          <w:rtl/>
          <w:lang w:bidi="ar-EG"/>
        </w:rPr>
        <w:t xml:space="preserve"> وموسمان، الحاشية رقم 21</w:t>
      </w:r>
      <w:r w:rsidR="00905264">
        <w:rPr>
          <w:rFonts w:hint="cs"/>
          <w:rtl/>
          <w:lang w:bidi="ar-EG"/>
        </w:rPr>
        <w:t xml:space="preserve"> الواردة فيما سبق</w:t>
      </w:r>
      <w:r>
        <w:rPr>
          <w:rFonts w:hint="cs"/>
          <w:rtl/>
          <w:lang w:bidi="ar-EG"/>
        </w:rPr>
        <w:t>، في 3-4.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30D" w:rsidRDefault="006E2134" w:rsidP="00886CF9">
    <w:r>
      <w:t>WIPO/</w:t>
    </w:r>
    <w:r w:rsidR="00822B72">
      <w:rPr>
        <w:lang w:val="fr-CH"/>
      </w:rPr>
      <w:t>ACE</w:t>
    </w:r>
    <w:r w:rsidR="001C130D">
      <w:t>/</w:t>
    </w:r>
    <w:r w:rsidR="00822B72">
      <w:t>9</w:t>
    </w:r>
    <w:r w:rsidR="001C130D">
      <w:t>/</w:t>
    </w:r>
    <w:r w:rsidR="00886CF9">
      <w:t>9</w:t>
    </w:r>
  </w:p>
  <w:p w:rsidR="001C130D" w:rsidRDefault="001C130D" w:rsidP="00D61541">
    <w:r>
      <w:fldChar w:fldCharType="begin"/>
    </w:r>
    <w:r>
      <w:instrText xml:space="preserve"> PAGE  \* MERGEFORMAT </w:instrText>
    </w:r>
    <w:r>
      <w:fldChar w:fldCharType="separate"/>
    </w:r>
    <w:r w:rsidR="00C26532">
      <w:rPr>
        <w:noProof/>
      </w:rPr>
      <w:t>9</w:t>
    </w:r>
    <w:r>
      <w:fldChar w:fldCharType="end"/>
    </w:r>
  </w:p>
  <w:p w:rsidR="001C130D" w:rsidRDefault="001C130D"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8C703E3E"/>
    <w:lvl w:ilvl="0" w:tplc="1ECA9342">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B707FD0"/>
    <w:multiLevelType w:val="hybridMultilevel"/>
    <w:tmpl w:val="44CC966A"/>
    <w:lvl w:ilvl="0" w:tplc="4C0A97E8">
      <w:start w:val="1"/>
      <w:numFmt w:val="arabicAbjad"/>
      <w:lvlText w:val="%1)"/>
      <w:lvlJc w:val="left"/>
      <w:pPr>
        <w:ind w:left="924"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14C1FB1"/>
    <w:multiLevelType w:val="hybridMultilevel"/>
    <w:tmpl w:val="DC7C3DF4"/>
    <w:lvl w:ilvl="0" w:tplc="18446512">
      <w:start w:val="1"/>
      <w:numFmt w:val="arabicAbjad"/>
      <w:lvlText w:val="%1)"/>
      <w:lvlJc w:val="left"/>
      <w:pPr>
        <w:ind w:left="924"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81D463B"/>
    <w:multiLevelType w:val="hybridMultilevel"/>
    <w:tmpl w:val="60947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DC12DB"/>
    <w:multiLevelType w:val="hybridMultilevel"/>
    <w:tmpl w:val="98266040"/>
    <w:lvl w:ilvl="0" w:tplc="D45A2EB4">
      <w:start w:val="1"/>
      <w:numFmt w:val="bullet"/>
      <w:lvlText w:val=""/>
      <w:lvlJc w:val="left"/>
      <w:pPr>
        <w:ind w:left="924" w:hanging="360"/>
      </w:pPr>
      <w:rPr>
        <w:rFonts w:ascii="Symbol" w:eastAsia="Times New Roman" w:hAnsi="Symbol" w:cs="Arabic Typesetting" w:hint="default"/>
        <w:sz w:val="24"/>
        <w:szCs w:val="24"/>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22">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19"/>
  </w:num>
  <w:num w:numId="5">
    <w:abstractNumId w:val="8"/>
  </w:num>
  <w:num w:numId="6">
    <w:abstractNumId w:val="22"/>
  </w:num>
  <w:num w:numId="7">
    <w:abstractNumId w:val="13"/>
  </w:num>
  <w:num w:numId="8">
    <w:abstractNumId w:val="18"/>
  </w:num>
  <w:num w:numId="9">
    <w:abstractNumId w:val="17"/>
  </w:num>
  <w:num w:numId="10">
    <w:abstractNumId w:val="23"/>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0"/>
  </w:num>
  <w:num w:numId="22">
    <w:abstractNumId w:val="21"/>
  </w:num>
  <w:num w:numId="23">
    <w:abstractNumId w:val="16"/>
  </w:num>
  <w:num w:numId="24">
    <w:abstractNumId w:val="14"/>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116"/>
    <w:rsid w:val="0000264D"/>
    <w:rsid w:val="00002BF4"/>
    <w:rsid w:val="00002CBE"/>
    <w:rsid w:val="00003232"/>
    <w:rsid w:val="000033DA"/>
    <w:rsid w:val="000040DB"/>
    <w:rsid w:val="0000579F"/>
    <w:rsid w:val="000073F4"/>
    <w:rsid w:val="000074D1"/>
    <w:rsid w:val="000076BD"/>
    <w:rsid w:val="00010481"/>
    <w:rsid w:val="00010671"/>
    <w:rsid w:val="000114E2"/>
    <w:rsid w:val="00011CEA"/>
    <w:rsid w:val="00013347"/>
    <w:rsid w:val="00013770"/>
    <w:rsid w:val="00013D73"/>
    <w:rsid w:val="00014036"/>
    <w:rsid w:val="000142E1"/>
    <w:rsid w:val="000146BD"/>
    <w:rsid w:val="00014B68"/>
    <w:rsid w:val="00015A50"/>
    <w:rsid w:val="0001645D"/>
    <w:rsid w:val="00016C20"/>
    <w:rsid w:val="00017A43"/>
    <w:rsid w:val="0002157B"/>
    <w:rsid w:val="00023101"/>
    <w:rsid w:val="0002407C"/>
    <w:rsid w:val="0002476F"/>
    <w:rsid w:val="00024E17"/>
    <w:rsid w:val="000258DB"/>
    <w:rsid w:val="000259E5"/>
    <w:rsid w:val="00031B2C"/>
    <w:rsid w:val="00032D89"/>
    <w:rsid w:val="00033D2C"/>
    <w:rsid w:val="00034286"/>
    <w:rsid w:val="00034D5D"/>
    <w:rsid w:val="00035CE8"/>
    <w:rsid w:val="00036041"/>
    <w:rsid w:val="00036E6D"/>
    <w:rsid w:val="000372ED"/>
    <w:rsid w:val="00040637"/>
    <w:rsid w:val="00040688"/>
    <w:rsid w:val="0004070F"/>
    <w:rsid w:val="0004115B"/>
    <w:rsid w:val="000426B3"/>
    <w:rsid w:val="00042F2D"/>
    <w:rsid w:val="000432B2"/>
    <w:rsid w:val="000432CF"/>
    <w:rsid w:val="000438A8"/>
    <w:rsid w:val="00044AC0"/>
    <w:rsid w:val="00045B68"/>
    <w:rsid w:val="00045E69"/>
    <w:rsid w:val="00046EDC"/>
    <w:rsid w:val="00047497"/>
    <w:rsid w:val="00047A00"/>
    <w:rsid w:val="000500C9"/>
    <w:rsid w:val="0005014C"/>
    <w:rsid w:val="000508E2"/>
    <w:rsid w:val="00050A69"/>
    <w:rsid w:val="00050C55"/>
    <w:rsid w:val="00050F28"/>
    <w:rsid w:val="00053836"/>
    <w:rsid w:val="00054659"/>
    <w:rsid w:val="00054CFA"/>
    <w:rsid w:val="000550D5"/>
    <w:rsid w:val="00055FA2"/>
    <w:rsid w:val="000571DD"/>
    <w:rsid w:val="000608F2"/>
    <w:rsid w:val="00061FF5"/>
    <w:rsid w:val="00062502"/>
    <w:rsid w:val="00062A6D"/>
    <w:rsid w:val="00063C91"/>
    <w:rsid w:val="000640E7"/>
    <w:rsid w:val="00064E18"/>
    <w:rsid w:val="000657F8"/>
    <w:rsid w:val="00066DC7"/>
    <w:rsid w:val="0006794A"/>
    <w:rsid w:val="00067F31"/>
    <w:rsid w:val="00071138"/>
    <w:rsid w:val="0007174E"/>
    <w:rsid w:val="00073402"/>
    <w:rsid w:val="00075745"/>
    <w:rsid w:val="00075A04"/>
    <w:rsid w:val="00075A20"/>
    <w:rsid w:val="00075D39"/>
    <w:rsid w:val="000760C3"/>
    <w:rsid w:val="000763A4"/>
    <w:rsid w:val="00076644"/>
    <w:rsid w:val="00076901"/>
    <w:rsid w:val="0008105D"/>
    <w:rsid w:val="0008237C"/>
    <w:rsid w:val="00082711"/>
    <w:rsid w:val="00082841"/>
    <w:rsid w:val="00082F91"/>
    <w:rsid w:val="000833C3"/>
    <w:rsid w:val="0008421F"/>
    <w:rsid w:val="0008451C"/>
    <w:rsid w:val="00084F60"/>
    <w:rsid w:val="00085565"/>
    <w:rsid w:val="00085A0B"/>
    <w:rsid w:val="000863B7"/>
    <w:rsid w:val="00087DB6"/>
    <w:rsid w:val="00087E41"/>
    <w:rsid w:val="00090139"/>
    <w:rsid w:val="0009024C"/>
    <w:rsid w:val="00090ADD"/>
    <w:rsid w:val="000913C0"/>
    <w:rsid w:val="00091CB4"/>
    <w:rsid w:val="00091F52"/>
    <w:rsid w:val="00092982"/>
    <w:rsid w:val="00092DD6"/>
    <w:rsid w:val="00094C85"/>
    <w:rsid w:val="00094D7E"/>
    <w:rsid w:val="0009517B"/>
    <w:rsid w:val="00095AE2"/>
    <w:rsid w:val="000962DF"/>
    <w:rsid w:val="0009661E"/>
    <w:rsid w:val="000A0B3A"/>
    <w:rsid w:val="000A12BC"/>
    <w:rsid w:val="000A1306"/>
    <w:rsid w:val="000A1521"/>
    <w:rsid w:val="000A16FB"/>
    <w:rsid w:val="000A2FC1"/>
    <w:rsid w:val="000A3A57"/>
    <w:rsid w:val="000A5408"/>
    <w:rsid w:val="000A6510"/>
    <w:rsid w:val="000A6B5B"/>
    <w:rsid w:val="000B0906"/>
    <w:rsid w:val="000B0BB4"/>
    <w:rsid w:val="000B1045"/>
    <w:rsid w:val="000B1BAE"/>
    <w:rsid w:val="000B29B3"/>
    <w:rsid w:val="000B3889"/>
    <w:rsid w:val="000B3B3B"/>
    <w:rsid w:val="000B42E7"/>
    <w:rsid w:val="000B4805"/>
    <w:rsid w:val="000B6327"/>
    <w:rsid w:val="000B70B7"/>
    <w:rsid w:val="000B73E6"/>
    <w:rsid w:val="000B7759"/>
    <w:rsid w:val="000C0A8B"/>
    <w:rsid w:val="000C111E"/>
    <w:rsid w:val="000C1E3C"/>
    <w:rsid w:val="000C1FB4"/>
    <w:rsid w:val="000C2A3E"/>
    <w:rsid w:val="000C2CE8"/>
    <w:rsid w:val="000C331C"/>
    <w:rsid w:val="000C335E"/>
    <w:rsid w:val="000C3512"/>
    <w:rsid w:val="000C36EC"/>
    <w:rsid w:val="000C39C7"/>
    <w:rsid w:val="000C4651"/>
    <w:rsid w:val="000C46EC"/>
    <w:rsid w:val="000C484D"/>
    <w:rsid w:val="000C523D"/>
    <w:rsid w:val="000C52A5"/>
    <w:rsid w:val="000C563F"/>
    <w:rsid w:val="000C5DF9"/>
    <w:rsid w:val="000C5F21"/>
    <w:rsid w:val="000C662C"/>
    <w:rsid w:val="000C733A"/>
    <w:rsid w:val="000C74BE"/>
    <w:rsid w:val="000C76B0"/>
    <w:rsid w:val="000C776B"/>
    <w:rsid w:val="000D0C07"/>
    <w:rsid w:val="000D0C7C"/>
    <w:rsid w:val="000D1029"/>
    <w:rsid w:val="000D1A1D"/>
    <w:rsid w:val="000D3585"/>
    <w:rsid w:val="000D3F8D"/>
    <w:rsid w:val="000D480A"/>
    <w:rsid w:val="000D5FB7"/>
    <w:rsid w:val="000D6C71"/>
    <w:rsid w:val="000D7AEC"/>
    <w:rsid w:val="000E06A5"/>
    <w:rsid w:val="000E16EB"/>
    <w:rsid w:val="000E2663"/>
    <w:rsid w:val="000E591F"/>
    <w:rsid w:val="000E5A23"/>
    <w:rsid w:val="000E6045"/>
    <w:rsid w:val="000E6B79"/>
    <w:rsid w:val="000E7872"/>
    <w:rsid w:val="000F0772"/>
    <w:rsid w:val="000F0BE5"/>
    <w:rsid w:val="000F0F0D"/>
    <w:rsid w:val="000F1B52"/>
    <w:rsid w:val="000F1C70"/>
    <w:rsid w:val="000F1EAA"/>
    <w:rsid w:val="000F30D5"/>
    <w:rsid w:val="000F33C5"/>
    <w:rsid w:val="000F3643"/>
    <w:rsid w:val="000F3A13"/>
    <w:rsid w:val="000F3ACF"/>
    <w:rsid w:val="000F3D1D"/>
    <w:rsid w:val="000F49FA"/>
    <w:rsid w:val="000F58C4"/>
    <w:rsid w:val="000F5E56"/>
    <w:rsid w:val="000F5EDD"/>
    <w:rsid w:val="000F70F9"/>
    <w:rsid w:val="001002E6"/>
    <w:rsid w:val="001007AB"/>
    <w:rsid w:val="001007CD"/>
    <w:rsid w:val="00100F97"/>
    <w:rsid w:val="001012E0"/>
    <w:rsid w:val="00101523"/>
    <w:rsid w:val="001016F2"/>
    <w:rsid w:val="001024C1"/>
    <w:rsid w:val="00102BCE"/>
    <w:rsid w:val="00103462"/>
    <w:rsid w:val="00103819"/>
    <w:rsid w:val="0010385D"/>
    <w:rsid w:val="001042E0"/>
    <w:rsid w:val="00104C51"/>
    <w:rsid w:val="0010597B"/>
    <w:rsid w:val="00107D2F"/>
    <w:rsid w:val="00110107"/>
    <w:rsid w:val="0011013C"/>
    <w:rsid w:val="00110531"/>
    <w:rsid w:val="00110794"/>
    <w:rsid w:val="00112524"/>
    <w:rsid w:val="0011372A"/>
    <w:rsid w:val="00113769"/>
    <w:rsid w:val="00114141"/>
    <w:rsid w:val="00114827"/>
    <w:rsid w:val="00115266"/>
    <w:rsid w:val="001154FB"/>
    <w:rsid w:val="00115B51"/>
    <w:rsid w:val="001171EF"/>
    <w:rsid w:val="001173C5"/>
    <w:rsid w:val="0012001C"/>
    <w:rsid w:val="00121092"/>
    <w:rsid w:val="00121AA0"/>
    <w:rsid w:val="00121FE6"/>
    <w:rsid w:val="00123F16"/>
    <w:rsid w:val="0012405D"/>
    <w:rsid w:val="001244BD"/>
    <w:rsid w:val="001252B1"/>
    <w:rsid w:val="00126897"/>
    <w:rsid w:val="00126921"/>
    <w:rsid w:val="0012696D"/>
    <w:rsid w:val="00127360"/>
    <w:rsid w:val="00127A14"/>
    <w:rsid w:val="00127E01"/>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AB6"/>
    <w:rsid w:val="00144CC3"/>
    <w:rsid w:val="0015009D"/>
    <w:rsid w:val="001515C8"/>
    <w:rsid w:val="001519FB"/>
    <w:rsid w:val="00151B18"/>
    <w:rsid w:val="00151BF2"/>
    <w:rsid w:val="00151C68"/>
    <w:rsid w:val="00152075"/>
    <w:rsid w:val="001520DD"/>
    <w:rsid w:val="00152374"/>
    <w:rsid w:val="0015258C"/>
    <w:rsid w:val="00153761"/>
    <w:rsid w:val="00153A62"/>
    <w:rsid w:val="00153CD7"/>
    <w:rsid w:val="00154023"/>
    <w:rsid w:val="001550DF"/>
    <w:rsid w:val="00155CEA"/>
    <w:rsid w:val="00156153"/>
    <w:rsid w:val="001563D9"/>
    <w:rsid w:val="00156428"/>
    <w:rsid w:val="001568F4"/>
    <w:rsid w:val="001569DF"/>
    <w:rsid w:val="001572CE"/>
    <w:rsid w:val="001603F7"/>
    <w:rsid w:val="0016080A"/>
    <w:rsid w:val="00160C95"/>
    <w:rsid w:val="00162777"/>
    <w:rsid w:val="001630E6"/>
    <w:rsid w:val="0016337E"/>
    <w:rsid w:val="00164691"/>
    <w:rsid w:val="00164B10"/>
    <w:rsid w:val="00164BD2"/>
    <w:rsid w:val="00165AC3"/>
    <w:rsid w:val="001665F3"/>
    <w:rsid w:val="001667B6"/>
    <w:rsid w:val="001668D4"/>
    <w:rsid w:val="00166A09"/>
    <w:rsid w:val="00167809"/>
    <w:rsid w:val="00167F30"/>
    <w:rsid w:val="00170189"/>
    <w:rsid w:val="00171844"/>
    <w:rsid w:val="0017385A"/>
    <w:rsid w:val="00174C1D"/>
    <w:rsid w:val="00175448"/>
    <w:rsid w:val="001757AF"/>
    <w:rsid w:val="00175825"/>
    <w:rsid w:val="00175969"/>
    <w:rsid w:val="0017666F"/>
    <w:rsid w:val="00176746"/>
    <w:rsid w:val="00176D64"/>
    <w:rsid w:val="00176E2C"/>
    <w:rsid w:val="00177C26"/>
    <w:rsid w:val="00177DBF"/>
    <w:rsid w:val="00181E3B"/>
    <w:rsid w:val="00182394"/>
    <w:rsid w:val="00182417"/>
    <w:rsid w:val="0018242F"/>
    <w:rsid w:val="00182CD4"/>
    <w:rsid w:val="0018414E"/>
    <w:rsid w:val="00185718"/>
    <w:rsid w:val="001857AF"/>
    <w:rsid w:val="00185BBE"/>
    <w:rsid w:val="00185ED3"/>
    <w:rsid w:val="00186606"/>
    <w:rsid w:val="00187383"/>
    <w:rsid w:val="00187993"/>
    <w:rsid w:val="00187998"/>
    <w:rsid w:val="00190B6D"/>
    <w:rsid w:val="00190F17"/>
    <w:rsid w:val="00191E75"/>
    <w:rsid w:val="00192022"/>
    <w:rsid w:val="00192097"/>
    <w:rsid w:val="001929F1"/>
    <w:rsid w:val="0019301D"/>
    <w:rsid w:val="0019454F"/>
    <w:rsid w:val="00194719"/>
    <w:rsid w:val="00194774"/>
    <w:rsid w:val="00194A86"/>
    <w:rsid w:val="00195CE0"/>
    <w:rsid w:val="00196917"/>
    <w:rsid w:val="001A0868"/>
    <w:rsid w:val="001A098F"/>
    <w:rsid w:val="001A10CB"/>
    <w:rsid w:val="001A110B"/>
    <w:rsid w:val="001A149A"/>
    <w:rsid w:val="001A197E"/>
    <w:rsid w:val="001A2AB7"/>
    <w:rsid w:val="001A35E4"/>
    <w:rsid w:val="001A4A9C"/>
    <w:rsid w:val="001A6B88"/>
    <w:rsid w:val="001A6C33"/>
    <w:rsid w:val="001A6E68"/>
    <w:rsid w:val="001B3131"/>
    <w:rsid w:val="001B3171"/>
    <w:rsid w:val="001B4B2F"/>
    <w:rsid w:val="001B5157"/>
    <w:rsid w:val="001B5B3D"/>
    <w:rsid w:val="001B7C00"/>
    <w:rsid w:val="001C09D2"/>
    <w:rsid w:val="001C0B47"/>
    <w:rsid w:val="001C130D"/>
    <w:rsid w:val="001C1620"/>
    <w:rsid w:val="001C18B2"/>
    <w:rsid w:val="001C18F5"/>
    <w:rsid w:val="001C1994"/>
    <w:rsid w:val="001C2933"/>
    <w:rsid w:val="001C5EEE"/>
    <w:rsid w:val="001C6A73"/>
    <w:rsid w:val="001C73C2"/>
    <w:rsid w:val="001C752D"/>
    <w:rsid w:val="001D0474"/>
    <w:rsid w:val="001D0E09"/>
    <w:rsid w:val="001D141D"/>
    <w:rsid w:val="001D1EBD"/>
    <w:rsid w:val="001D2184"/>
    <w:rsid w:val="001D24F3"/>
    <w:rsid w:val="001D2678"/>
    <w:rsid w:val="001D28C0"/>
    <w:rsid w:val="001D2DC4"/>
    <w:rsid w:val="001D36F5"/>
    <w:rsid w:val="001D3B40"/>
    <w:rsid w:val="001D4021"/>
    <w:rsid w:val="001D5DDD"/>
    <w:rsid w:val="001D6A48"/>
    <w:rsid w:val="001D7E08"/>
    <w:rsid w:val="001D7EB3"/>
    <w:rsid w:val="001E0092"/>
    <w:rsid w:val="001E1043"/>
    <w:rsid w:val="001E10E1"/>
    <w:rsid w:val="001E175F"/>
    <w:rsid w:val="001E19F7"/>
    <w:rsid w:val="001E2669"/>
    <w:rsid w:val="001E3106"/>
    <w:rsid w:val="001E3FB9"/>
    <w:rsid w:val="001E4083"/>
    <w:rsid w:val="001E472E"/>
    <w:rsid w:val="001E5588"/>
    <w:rsid w:val="001E56CB"/>
    <w:rsid w:val="001E56FC"/>
    <w:rsid w:val="001E582D"/>
    <w:rsid w:val="001E5B99"/>
    <w:rsid w:val="001E6318"/>
    <w:rsid w:val="001E63A8"/>
    <w:rsid w:val="001E6A04"/>
    <w:rsid w:val="001E7FE4"/>
    <w:rsid w:val="001F0AD5"/>
    <w:rsid w:val="001F0C0A"/>
    <w:rsid w:val="001F1509"/>
    <w:rsid w:val="001F18E7"/>
    <w:rsid w:val="001F3A75"/>
    <w:rsid w:val="001F3A9D"/>
    <w:rsid w:val="001F3FDB"/>
    <w:rsid w:val="001F4F6D"/>
    <w:rsid w:val="001F50EE"/>
    <w:rsid w:val="001F53CD"/>
    <w:rsid w:val="001F6545"/>
    <w:rsid w:val="001F66B5"/>
    <w:rsid w:val="001F6F36"/>
    <w:rsid w:val="001F76FD"/>
    <w:rsid w:val="001F7B36"/>
    <w:rsid w:val="002004C0"/>
    <w:rsid w:val="002012F2"/>
    <w:rsid w:val="002014D7"/>
    <w:rsid w:val="00202135"/>
    <w:rsid w:val="00202F07"/>
    <w:rsid w:val="00203030"/>
    <w:rsid w:val="00203D45"/>
    <w:rsid w:val="00205495"/>
    <w:rsid w:val="002061DE"/>
    <w:rsid w:val="00206263"/>
    <w:rsid w:val="002065E2"/>
    <w:rsid w:val="00206C61"/>
    <w:rsid w:val="00206F30"/>
    <w:rsid w:val="002072D8"/>
    <w:rsid w:val="0020747B"/>
    <w:rsid w:val="00207616"/>
    <w:rsid w:val="00207F10"/>
    <w:rsid w:val="002112E6"/>
    <w:rsid w:val="00211772"/>
    <w:rsid w:val="00212625"/>
    <w:rsid w:val="00213213"/>
    <w:rsid w:val="0021457F"/>
    <w:rsid w:val="0021505D"/>
    <w:rsid w:val="0021604B"/>
    <w:rsid w:val="00216545"/>
    <w:rsid w:val="00220227"/>
    <w:rsid w:val="0022176B"/>
    <w:rsid w:val="00221CBC"/>
    <w:rsid w:val="00222760"/>
    <w:rsid w:val="00222782"/>
    <w:rsid w:val="0022360A"/>
    <w:rsid w:val="00226B82"/>
    <w:rsid w:val="00227103"/>
    <w:rsid w:val="00230249"/>
    <w:rsid w:val="00230D5F"/>
    <w:rsid w:val="00231BE3"/>
    <w:rsid w:val="002329A5"/>
    <w:rsid w:val="00232C51"/>
    <w:rsid w:val="00233414"/>
    <w:rsid w:val="00233D69"/>
    <w:rsid w:val="00234E82"/>
    <w:rsid w:val="002353C2"/>
    <w:rsid w:val="00235C9D"/>
    <w:rsid w:val="00240389"/>
    <w:rsid w:val="002412D4"/>
    <w:rsid w:val="0024220D"/>
    <w:rsid w:val="00242404"/>
    <w:rsid w:val="00242BD3"/>
    <w:rsid w:val="00242C02"/>
    <w:rsid w:val="00242DA4"/>
    <w:rsid w:val="00243155"/>
    <w:rsid w:val="00247783"/>
    <w:rsid w:val="0025172C"/>
    <w:rsid w:val="0025236E"/>
    <w:rsid w:val="00252CF8"/>
    <w:rsid w:val="00252E2E"/>
    <w:rsid w:val="00253210"/>
    <w:rsid w:val="0025353E"/>
    <w:rsid w:val="00253DE1"/>
    <w:rsid w:val="0025425F"/>
    <w:rsid w:val="00254468"/>
    <w:rsid w:val="00254DE4"/>
    <w:rsid w:val="002559DA"/>
    <w:rsid w:val="00256955"/>
    <w:rsid w:val="0026071A"/>
    <w:rsid w:val="00261829"/>
    <w:rsid w:val="00261B27"/>
    <w:rsid w:val="00262B5A"/>
    <w:rsid w:val="00262F37"/>
    <w:rsid w:val="00264EBD"/>
    <w:rsid w:val="0026520E"/>
    <w:rsid w:val="002656F7"/>
    <w:rsid w:val="00266486"/>
    <w:rsid w:val="0026662E"/>
    <w:rsid w:val="00266884"/>
    <w:rsid w:val="00266B0A"/>
    <w:rsid w:val="00266C61"/>
    <w:rsid w:val="0026749A"/>
    <w:rsid w:val="00270E72"/>
    <w:rsid w:val="0027167E"/>
    <w:rsid w:val="00271999"/>
    <w:rsid w:val="00271F24"/>
    <w:rsid w:val="00272503"/>
    <w:rsid w:val="00272AFC"/>
    <w:rsid w:val="00272F3A"/>
    <w:rsid w:val="00273301"/>
    <w:rsid w:val="0027330F"/>
    <w:rsid w:val="002736FD"/>
    <w:rsid w:val="00273941"/>
    <w:rsid w:val="00273D91"/>
    <w:rsid w:val="002743E2"/>
    <w:rsid w:val="0027447E"/>
    <w:rsid w:val="0027520A"/>
    <w:rsid w:val="00275419"/>
    <w:rsid w:val="00275A2D"/>
    <w:rsid w:val="0027655E"/>
    <w:rsid w:val="002772A5"/>
    <w:rsid w:val="002778F2"/>
    <w:rsid w:val="00277AAD"/>
    <w:rsid w:val="002806F8"/>
    <w:rsid w:val="00280D53"/>
    <w:rsid w:val="002810B5"/>
    <w:rsid w:val="00281F4F"/>
    <w:rsid w:val="00281FDE"/>
    <w:rsid w:val="00286744"/>
    <w:rsid w:val="002909B9"/>
    <w:rsid w:val="00292CEE"/>
    <w:rsid w:val="00292D22"/>
    <w:rsid w:val="0029470D"/>
    <w:rsid w:val="00294B42"/>
    <w:rsid w:val="00295D79"/>
    <w:rsid w:val="002973DB"/>
    <w:rsid w:val="0029787A"/>
    <w:rsid w:val="00297B80"/>
    <w:rsid w:val="00297C05"/>
    <w:rsid w:val="002A076C"/>
    <w:rsid w:val="002A1059"/>
    <w:rsid w:val="002A3667"/>
    <w:rsid w:val="002A3C9D"/>
    <w:rsid w:val="002A5403"/>
    <w:rsid w:val="002A6BB2"/>
    <w:rsid w:val="002A6C9F"/>
    <w:rsid w:val="002A77F3"/>
    <w:rsid w:val="002B14F0"/>
    <w:rsid w:val="002B1F0F"/>
    <w:rsid w:val="002B53D3"/>
    <w:rsid w:val="002B6202"/>
    <w:rsid w:val="002B6587"/>
    <w:rsid w:val="002B7A99"/>
    <w:rsid w:val="002C014C"/>
    <w:rsid w:val="002C060C"/>
    <w:rsid w:val="002C0BA6"/>
    <w:rsid w:val="002C12A7"/>
    <w:rsid w:val="002C1C92"/>
    <w:rsid w:val="002C2B6F"/>
    <w:rsid w:val="002C314F"/>
    <w:rsid w:val="002C4AD1"/>
    <w:rsid w:val="002C7D29"/>
    <w:rsid w:val="002D0298"/>
    <w:rsid w:val="002D06B9"/>
    <w:rsid w:val="002D1073"/>
    <w:rsid w:val="002D157A"/>
    <w:rsid w:val="002D1662"/>
    <w:rsid w:val="002D1DE5"/>
    <w:rsid w:val="002D1FE8"/>
    <w:rsid w:val="002D30DC"/>
    <w:rsid w:val="002D3506"/>
    <w:rsid w:val="002D3670"/>
    <w:rsid w:val="002D4807"/>
    <w:rsid w:val="002D52B0"/>
    <w:rsid w:val="002D5DDC"/>
    <w:rsid w:val="002D5F16"/>
    <w:rsid w:val="002D62F1"/>
    <w:rsid w:val="002D638F"/>
    <w:rsid w:val="002D6B13"/>
    <w:rsid w:val="002D6FD8"/>
    <w:rsid w:val="002D727B"/>
    <w:rsid w:val="002D7A83"/>
    <w:rsid w:val="002D7EAD"/>
    <w:rsid w:val="002E0EA9"/>
    <w:rsid w:val="002E1169"/>
    <w:rsid w:val="002E1218"/>
    <w:rsid w:val="002E28F3"/>
    <w:rsid w:val="002E7615"/>
    <w:rsid w:val="002E7A2A"/>
    <w:rsid w:val="002E7F16"/>
    <w:rsid w:val="002E7F17"/>
    <w:rsid w:val="002F0FE3"/>
    <w:rsid w:val="002F1425"/>
    <w:rsid w:val="002F1797"/>
    <w:rsid w:val="002F29F6"/>
    <w:rsid w:val="002F2B68"/>
    <w:rsid w:val="002F2EC8"/>
    <w:rsid w:val="002F3033"/>
    <w:rsid w:val="002F3056"/>
    <w:rsid w:val="002F4CE2"/>
    <w:rsid w:val="002F5EAE"/>
    <w:rsid w:val="002F5F6A"/>
    <w:rsid w:val="002F60A4"/>
    <w:rsid w:val="002F6B0C"/>
    <w:rsid w:val="002F77FC"/>
    <w:rsid w:val="003004A6"/>
    <w:rsid w:val="0030129C"/>
    <w:rsid w:val="003013E2"/>
    <w:rsid w:val="00301FE4"/>
    <w:rsid w:val="00303E3A"/>
    <w:rsid w:val="0030443F"/>
    <w:rsid w:val="00305417"/>
    <w:rsid w:val="00306127"/>
    <w:rsid w:val="0030641B"/>
    <w:rsid w:val="003067C8"/>
    <w:rsid w:val="00310557"/>
    <w:rsid w:val="00311453"/>
    <w:rsid w:val="003114C9"/>
    <w:rsid w:val="003119D3"/>
    <w:rsid w:val="0031229D"/>
    <w:rsid w:val="00313AB5"/>
    <w:rsid w:val="00314E12"/>
    <w:rsid w:val="0031663D"/>
    <w:rsid w:val="003166A5"/>
    <w:rsid w:val="00316C8C"/>
    <w:rsid w:val="003174C2"/>
    <w:rsid w:val="00317CE4"/>
    <w:rsid w:val="00320DF4"/>
    <w:rsid w:val="003219A9"/>
    <w:rsid w:val="00321B00"/>
    <w:rsid w:val="00321C54"/>
    <w:rsid w:val="00321DCD"/>
    <w:rsid w:val="0032261F"/>
    <w:rsid w:val="003233EB"/>
    <w:rsid w:val="003237A2"/>
    <w:rsid w:val="00324729"/>
    <w:rsid w:val="00325C8B"/>
    <w:rsid w:val="00327011"/>
    <w:rsid w:val="00331AC8"/>
    <w:rsid w:val="00332AA6"/>
    <w:rsid w:val="00332EE1"/>
    <w:rsid w:val="00334127"/>
    <w:rsid w:val="00334F6F"/>
    <w:rsid w:val="0033558D"/>
    <w:rsid w:val="00335CA6"/>
    <w:rsid w:val="003365F0"/>
    <w:rsid w:val="00336C50"/>
    <w:rsid w:val="00337388"/>
    <w:rsid w:val="00340048"/>
    <w:rsid w:val="0034007D"/>
    <w:rsid w:val="00342435"/>
    <w:rsid w:val="003433E5"/>
    <w:rsid w:val="00344082"/>
    <w:rsid w:val="00344EFE"/>
    <w:rsid w:val="003454B1"/>
    <w:rsid w:val="0034582C"/>
    <w:rsid w:val="00345916"/>
    <w:rsid w:val="00345CAC"/>
    <w:rsid w:val="0034789E"/>
    <w:rsid w:val="00347DBB"/>
    <w:rsid w:val="003501DA"/>
    <w:rsid w:val="003503E2"/>
    <w:rsid w:val="00351CDE"/>
    <w:rsid w:val="00351DC1"/>
    <w:rsid w:val="003534EE"/>
    <w:rsid w:val="003546D4"/>
    <w:rsid w:val="003600A2"/>
    <w:rsid w:val="003612D8"/>
    <w:rsid w:val="00361F01"/>
    <w:rsid w:val="003637B6"/>
    <w:rsid w:val="00363F89"/>
    <w:rsid w:val="00363FB0"/>
    <w:rsid w:val="003646D6"/>
    <w:rsid w:val="00364FC6"/>
    <w:rsid w:val="0036541D"/>
    <w:rsid w:val="0036642A"/>
    <w:rsid w:val="00370504"/>
    <w:rsid w:val="00371814"/>
    <w:rsid w:val="00372BAE"/>
    <w:rsid w:val="00372EE9"/>
    <w:rsid w:val="00373F07"/>
    <w:rsid w:val="00374A60"/>
    <w:rsid w:val="00375181"/>
    <w:rsid w:val="003751A2"/>
    <w:rsid w:val="003764C0"/>
    <w:rsid w:val="003767A4"/>
    <w:rsid w:val="00376808"/>
    <w:rsid w:val="003774F6"/>
    <w:rsid w:val="00377ADD"/>
    <w:rsid w:val="003804FC"/>
    <w:rsid w:val="003818B3"/>
    <w:rsid w:val="0038356A"/>
    <w:rsid w:val="0038382F"/>
    <w:rsid w:val="0038443F"/>
    <w:rsid w:val="00385427"/>
    <w:rsid w:val="00387542"/>
    <w:rsid w:val="00387C6B"/>
    <w:rsid w:val="00390F67"/>
    <w:rsid w:val="00390FC0"/>
    <w:rsid w:val="003911B2"/>
    <w:rsid w:val="00391AFE"/>
    <w:rsid w:val="00392705"/>
    <w:rsid w:val="0039283A"/>
    <w:rsid w:val="00392A99"/>
    <w:rsid w:val="00393A79"/>
    <w:rsid w:val="0039419C"/>
    <w:rsid w:val="00395987"/>
    <w:rsid w:val="00396375"/>
    <w:rsid w:val="00396801"/>
    <w:rsid w:val="00396D9E"/>
    <w:rsid w:val="00396E82"/>
    <w:rsid w:val="00396EEB"/>
    <w:rsid w:val="003A07FF"/>
    <w:rsid w:val="003A1131"/>
    <w:rsid w:val="003A146E"/>
    <w:rsid w:val="003A26CD"/>
    <w:rsid w:val="003A37F7"/>
    <w:rsid w:val="003A54E9"/>
    <w:rsid w:val="003A5E7C"/>
    <w:rsid w:val="003A78C7"/>
    <w:rsid w:val="003A7E9A"/>
    <w:rsid w:val="003B15FE"/>
    <w:rsid w:val="003B1C41"/>
    <w:rsid w:val="003B1E7F"/>
    <w:rsid w:val="003B46AD"/>
    <w:rsid w:val="003B5C96"/>
    <w:rsid w:val="003B65FB"/>
    <w:rsid w:val="003B6A26"/>
    <w:rsid w:val="003C028D"/>
    <w:rsid w:val="003C0F5E"/>
    <w:rsid w:val="003C2057"/>
    <w:rsid w:val="003C218D"/>
    <w:rsid w:val="003C2425"/>
    <w:rsid w:val="003C3D89"/>
    <w:rsid w:val="003C3EE2"/>
    <w:rsid w:val="003C4224"/>
    <w:rsid w:val="003C426D"/>
    <w:rsid w:val="003C4877"/>
    <w:rsid w:val="003C4B42"/>
    <w:rsid w:val="003C4E91"/>
    <w:rsid w:val="003C6492"/>
    <w:rsid w:val="003C6D76"/>
    <w:rsid w:val="003C72F6"/>
    <w:rsid w:val="003D014C"/>
    <w:rsid w:val="003D073C"/>
    <w:rsid w:val="003D0791"/>
    <w:rsid w:val="003D1130"/>
    <w:rsid w:val="003D37D4"/>
    <w:rsid w:val="003D47A7"/>
    <w:rsid w:val="003D56B5"/>
    <w:rsid w:val="003D5DCC"/>
    <w:rsid w:val="003D615A"/>
    <w:rsid w:val="003D6B28"/>
    <w:rsid w:val="003D6B84"/>
    <w:rsid w:val="003D7098"/>
    <w:rsid w:val="003D7B93"/>
    <w:rsid w:val="003D7FC8"/>
    <w:rsid w:val="003E084B"/>
    <w:rsid w:val="003E1A49"/>
    <w:rsid w:val="003E2D01"/>
    <w:rsid w:val="003E3063"/>
    <w:rsid w:val="003E330E"/>
    <w:rsid w:val="003E39B0"/>
    <w:rsid w:val="003E3AE3"/>
    <w:rsid w:val="003E4033"/>
    <w:rsid w:val="003E48C1"/>
    <w:rsid w:val="003E5733"/>
    <w:rsid w:val="003E5E27"/>
    <w:rsid w:val="003E6FD2"/>
    <w:rsid w:val="003E788F"/>
    <w:rsid w:val="003E7A97"/>
    <w:rsid w:val="003E7D3A"/>
    <w:rsid w:val="003F0950"/>
    <w:rsid w:val="003F09C9"/>
    <w:rsid w:val="003F0AFE"/>
    <w:rsid w:val="003F292A"/>
    <w:rsid w:val="003F4C37"/>
    <w:rsid w:val="003F67AE"/>
    <w:rsid w:val="003F6BBB"/>
    <w:rsid w:val="003F719F"/>
    <w:rsid w:val="003F74FA"/>
    <w:rsid w:val="0040033D"/>
    <w:rsid w:val="004007E1"/>
    <w:rsid w:val="00400B1F"/>
    <w:rsid w:val="004032D2"/>
    <w:rsid w:val="00403C4F"/>
    <w:rsid w:val="00404BC2"/>
    <w:rsid w:val="00405218"/>
    <w:rsid w:val="004058B4"/>
    <w:rsid w:val="00405C45"/>
    <w:rsid w:val="004062EF"/>
    <w:rsid w:val="004062F0"/>
    <w:rsid w:val="00406CB5"/>
    <w:rsid w:val="0041071C"/>
    <w:rsid w:val="004108EE"/>
    <w:rsid w:val="00410B8F"/>
    <w:rsid w:val="00412057"/>
    <w:rsid w:val="004126C1"/>
    <w:rsid w:val="00412CAE"/>
    <w:rsid w:val="00413BA5"/>
    <w:rsid w:val="00414FD0"/>
    <w:rsid w:val="00415F5B"/>
    <w:rsid w:val="00417E93"/>
    <w:rsid w:val="004223B9"/>
    <w:rsid w:val="004224ED"/>
    <w:rsid w:val="00422A2A"/>
    <w:rsid w:val="00424BB4"/>
    <w:rsid w:val="004258CD"/>
    <w:rsid w:val="004261D2"/>
    <w:rsid w:val="00426448"/>
    <w:rsid w:val="00426827"/>
    <w:rsid w:val="004279F5"/>
    <w:rsid w:val="004303D1"/>
    <w:rsid w:val="0043294F"/>
    <w:rsid w:val="004335A8"/>
    <w:rsid w:val="00433C0A"/>
    <w:rsid w:val="0043473C"/>
    <w:rsid w:val="004349E1"/>
    <w:rsid w:val="004349FA"/>
    <w:rsid w:val="00434D4F"/>
    <w:rsid w:val="004406BD"/>
    <w:rsid w:val="0044120D"/>
    <w:rsid w:val="004429FD"/>
    <w:rsid w:val="00442FBE"/>
    <w:rsid w:val="004433B1"/>
    <w:rsid w:val="00443571"/>
    <w:rsid w:val="004444E3"/>
    <w:rsid w:val="004447FD"/>
    <w:rsid w:val="00445032"/>
    <w:rsid w:val="004450CB"/>
    <w:rsid w:val="00446679"/>
    <w:rsid w:val="00446967"/>
    <w:rsid w:val="00446AB6"/>
    <w:rsid w:val="00446BC7"/>
    <w:rsid w:val="00447CA1"/>
    <w:rsid w:val="00447E24"/>
    <w:rsid w:val="00450020"/>
    <w:rsid w:val="00450EEE"/>
    <w:rsid w:val="004512B2"/>
    <w:rsid w:val="004528EE"/>
    <w:rsid w:val="00453360"/>
    <w:rsid w:val="0045356E"/>
    <w:rsid w:val="004540A1"/>
    <w:rsid w:val="00455A12"/>
    <w:rsid w:val="00456409"/>
    <w:rsid w:val="004568C3"/>
    <w:rsid w:val="004569C6"/>
    <w:rsid w:val="00456ADC"/>
    <w:rsid w:val="0045768F"/>
    <w:rsid w:val="00457769"/>
    <w:rsid w:val="004627AE"/>
    <w:rsid w:val="0046298E"/>
    <w:rsid w:val="004630AF"/>
    <w:rsid w:val="00463D92"/>
    <w:rsid w:val="004647BB"/>
    <w:rsid w:val="0046482B"/>
    <w:rsid w:val="004648E0"/>
    <w:rsid w:val="00470628"/>
    <w:rsid w:val="00471C65"/>
    <w:rsid w:val="00472043"/>
    <w:rsid w:val="00472F56"/>
    <w:rsid w:val="0047335E"/>
    <w:rsid w:val="00473545"/>
    <w:rsid w:val="00473A4F"/>
    <w:rsid w:val="00473CA1"/>
    <w:rsid w:val="00474604"/>
    <w:rsid w:val="0047572C"/>
    <w:rsid w:val="00475C5F"/>
    <w:rsid w:val="004762F1"/>
    <w:rsid w:val="00476407"/>
    <w:rsid w:val="00476B2F"/>
    <w:rsid w:val="004773F7"/>
    <w:rsid w:val="00477A0F"/>
    <w:rsid w:val="004813EE"/>
    <w:rsid w:val="00481F5F"/>
    <w:rsid w:val="004821D0"/>
    <w:rsid w:val="00482CB2"/>
    <w:rsid w:val="00483892"/>
    <w:rsid w:val="00483D06"/>
    <w:rsid w:val="00485686"/>
    <w:rsid w:val="00485A4A"/>
    <w:rsid w:val="00485CF7"/>
    <w:rsid w:val="00486284"/>
    <w:rsid w:val="004862C2"/>
    <w:rsid w:val="004863F7"/>
    <w:rsid w:val="00486FFC"/>
    <w:rsid w:val="00490D96"/>
    <w:rsid w:val="00490ED4"/>
    <w:rsid w:val="00491B91"/>
    <w:rsid w:val="00491C21"/>
    <w:rsid w:val="00491C66"/>
    <w:rsid w:val="004935D6"/>
    <w:rsid w:val="00494195"/>
    <w:rsid w:val="004945FB"/>
    <w:rsid w:val="00497356"/>
    <w:rsid w:val="004A076F"/>
    <w:rsid w:val="004A1DC1"/>
    <w:rsid w:val="004A2532"/>
    <w:rsid w:val="004A31A2"/>
    <w:rsid w:val="004A48A7"/>
    <w:rsid w:val="004A655D"/>
    <w:rsid w:val="004A6870"/>
    <w:rsid w:val="004A702E"/>
    <w:rsid w:val="004B01B1"/>
    <w:rsid w:val="004B08D1"/>
    <w:rsid w:val="004B10E6"/>
    <w:rsid w:val="004B198F"/>
    <w:rsid w:val="004B46D0"/>
    <w:rsid w:val="004B57B0"/>
    <w:rsid w:val="004B6039"/>
    <w:rsid w:val="004B60CE"/>
    <w:rsid w:val="004B61C9"/>
    <w:rsid w:val="004C0B26"/>
    <w:rsid w:val="004C12FE"/>
    <w:rsid w:val="004C1D57"/>
    <w:rsid w:val="004C2F7C"/>
    <w:rsid w:val="004C34F8"/>
    <w:rsid w:val="004C375F"/>
    <w:rsid w:val="004C45F3"/>
    <w:rsid w:val="004C482F"/>
    <w:rsid w:val="004C49C9"/>
    <w:rsid w:val="004C627F"/>
    <w:rsid w:val="004C76C1"/>
    <w:rsid w:val="004C7DDE"/>
    <w:rsid w:val="004D04BF"/>
    <w:rsid w:val="004D0D1A"/>
    <w:rsid w:val="004D169F"/>
    <w:rsid w:val="004D18CF"/>
    <w:rsid w:val="004D20CD"/>
    <w:rsid w:val="004D30CE"/>
    <w:rsid w:val="004D4071"/>
    <w:rsid w:val="004D421A"/>
    <w:rsid w:val="004D4D0C"/>
    <w:rsid w:val="004D6144"/>
    <w:rsid w:val="004D678F"/>
    <w:rsid w:val="004D6942"/>
    <w:rsid w:val="004D6F6B"/>
    <w:rsid w:val="004E1264"/>
    <w:rsid w:val="004E13D9"/>
    <w:rsid w:val="004E1D13"/>
    <w:rsid w:val="004E1D9F"/>
    <w:rsid w:val="004E2CBC"/>
    <w:rsid w:val="004E3863"/>
    <w:rsid w:val="004E3DD4"/>
    <w:rsid w:val="004E427B"/>
    <w:rsid w:val="004E5C1A"/>
    <w:rsid w:val="004E5D2D"/>
    <w:rsid w:val="004E6A82"/>
    <w:rsid w:val="004E6C8C"/>
    <w:rsid w:val="004E6CC7"/>
    <w:rsid w:val="004E776F"/>
    <w:rsid w:val="004F111D"/>
    <w:rsid w:val="004F11DB"/>
    <w:rsid w:val="004F1843"/>
    <w:rsid w:val="004F197A"/>
    <w:rsid w:val="004F1EEC"/>
    <w:rsid w:val="004F2334"/>
    <w:rsid w:val="004F24C8"/>
    <w:rsid w:val="004F30D6"/>
    <w:rsid w:val="004F31E0"/>
    <w:rsid w:val="004F34A5"/>
    <w:rsid w:val="004F38D4"/>
    <w:rsid w:val="004F40D6"/>
    <w:rsid w:val="004F624A"/>
    <w:rsid w:val="004F6925"/>
    <w:rsid w:val="00503AE1"/>
    <w:rsid w:val="00503CA6"/>
    <w:rsid w:val="00503FAE"/>
    <w:rsid w:val="00504DC1"/>
    <w:rsid w:val="00505332"/>
    <w:rsid w:val="00505456"/>
    <w:rsid w:val="00505A57"/>
    <w:rsid w:val="00505D37"/>
    <w:rsid w:val="0050656D"/>
    <w:rsid w:val="005104E8"/>
    <w:rsid w:val="005107DB"/>
    <w:rsid w:val="00510DB0"/>
    <w:rsid w:val="005119F6"/>
    <w:rsid w:val="00511B7D"/>
    <w:rsid w:val="00511D00"/>
    <w:rsid w:val="005137E7"/>
    <w:rsid w:val="00514D59"/>
    <w:rsid w:val="0051518E"/>
    <w:rsid w:val="00516256"/>
    <w:rsid w:val="005162CF"/>
    <w:rsid w:val="005179C7"/>
    <w:rsid w:val="00517A63"/>
    <w:rsid w:val="00517C8D"/>
    <w:rsid w:val="00517FD1"/>
    <w:rsid w:val="00520640"/>
    <w:rsid w:val="005219E6"/>
    <w:rsid w:val="00521B4A"/>
    <w:rsid w:val="0052212E"/>
    <w:rsid w:val="00522E91"/>
    <w:rsid w:val="0052302D"/>
    <w:rsid w:val="005236A5"/>
    <w:rsid w:val="005266BD"/>
    <w:rsid w:val="00526D80"/>
    <w:rsid w:val="00526E3E"/>
    <w:rsid w:val="0052772D"/>
    <w:rsid w:val="00530442"/>
    <w:rsid w:val="005318F2"/>
    <w:rsid w:val="00533E96"/>
    <w:rsid w:val="00534AF0"/>
    <w:rsid w:val="00535060"/>
    <w:rsid w:val="00535738"/>
    <w:rsid w:val="0053692E"/>
    <w:rsid w:val="00537B69"/>
    <w:rsid w:val="005409EB"/>
    <w:rsid w:val="00540F30"/>
    <w:rsid w:val="00541DD2"/>
    <w:rsid w:val="0054296C"/>
    <w:rsid w:val="00543A63"/>
    <w:rsid w:val="00543AB5"/>
    <w:rsid w:val="005457CF"/>
    <w:rsid w:val="00545976"/>
    <w:rsid w:val="00545F63"/>
    <w:rsid w:val="005461B4"/>
    <w:rsid w:val="0054660F"/>
    <w:rsid w:val="00547628"/>
    <w:rsid w:val="00550D33"/>
    <w:rsid w:val="00551D2D"/>
    <w:rsid w:val="005533C3"/>
    <w:rsid w:val="005536E6"/>
    <w:rsid w:val="00553AC3"/>
    <w:rsid w:val="00553DBA"/>
    <w:rsid w:val="00554335"/>
    <w:rsid w:val="005543F2"/>
    <w:rsid w:val="00554644"/>
    <w:rsid w:val="005555A7"/>
    <w:rsid w:val="00555631"/>
    <w:rsid w:val="0055621D"/>
    <w:rsid w:val="00556C2E"/>
    <w:rsid w:val="0055764D"/>
    <w:rsid w:val="00560C6A"/>
    <w:rsid w:val="00560F85"/>
    <w:rsid w:val="005610A0"/>
    <w:rsid w:val="00562156"/>
    <w:rsid w:val="0056248F"/>
    <w:rsid w:val="00564985"/>
    <w:rsid w:val="00565379"/>
    <w:rsid w:val="005674C3"/>
    <w:rsid w:val="00567990"/>
    <w:rsid w:val="00567C4C"/>
    <w:rsid w:val="005728C8"/>
    <w:rsid w:val="005733AD"/>
    <w:rsid w:val="005736DA"/>
    <w:rsid w:val="0057381A"/>
    <w:rsid w:val="00573ABD"/>
    <w:rsid w:val="00574665"/>
    <w:rsid w:val="00574B91"/>
    <w:rsid w:val="00574E5C"/>
    <w:rsid w:val="005750F7"/>
    <w:rsid w:val="0057512C"/>
    <w:rsid w:val="00576319"/>
    <w:rsid w:val="0057648C"/>
    <w:rsid w:val="00576AF3"/>
    <w:rsid w:val="00580681"/>
    <w:rsid w:val="005809ED"/>
    <w:rsid w:val="00581765"/>
    <w:rsid w:val="00581FF0"/>
    <w:rsid w:val="005825FC"/>
    <w:rsid w:val="00582A90"/>
    <w:rsid w:val="00582D96"/>
    <w:rsid w:val="00583437"/>
    <w:rsid w:val="00583660"/>
    <w:rsid w:val="00583CE0"/>
    <w:rsid w:val="00584B4A"/>
    <w:rsid w:val="00584DCB"/>
    <w:rsid w:val="00585A16"/>
    <w:rsid w:val="00585B98"/>
    <w:rsid w:val="005863D8"/>
    <w:rsid w:val="005865B2"/>
    <w:rsid w:val="005866DB"/>
    <w:rsid w:val="00586812"/>
    <w:rsid w:val="00587BC2"/>
    <w:rsid w:val="005918E4"/>
    <w:rsid w:val="00591C6D"/>
    <w:rsid w:val="00591C71"/>
    <w:rsid w:val="00592392"/>
    <w:rsid w:val="00592484"/>
    <w:rsid w:val="0059283D"/>
    <w:rsid w:val="005928D3"/>
    <w:rsid w:val="00592D5D"/>
    <w:rsid w:val="00594E20"/>
    <w:rsid w:val="005955C0"/>
    <w:rsid w:val="00595B68"/>
    <w:rsid w:val="00595EAA"/>
    <w:rsid w:val="0059672B"/>
    <w:rsid w:val="00597B98"/>
    <w:rsid w:val="005A0C60"/>
    <w:rsid w:val="005A1340"/>
    <w:rsid w:val="005A255F"/>
    <w:rsid w:val="005A330E"/>
    <w:rsid w:val="005A3954"/>
    <w:rsid w:val="005A5554"/>
    <w:rsid w:val="005A5651"/>
    <w:rsid w:val="005A5EBF"/>
    <w:rsid w:val="005A6AFE"/>
    <w:rsid w:val="005A7BF3"/>
    <w:rsid w:val="005A7DE0"/>
    <w:rsid w:val="005B0AEF"/>
    <w:rsid w:val="005B17D7"/>
    <w:rsid w:val="005B37D9"/>
    <w:rsid w:val="005B445B"/>
    <w:rsid w:val="005B44AC"/>
    <w:rsid w:val="005B474E"/>
    <w:rsid w:val="005B489A"/>
    <w:rsid w:val="005B6238"/>
    <w:rsid w:val="005B63A6"/>
    <w:rsid w:val="005B64D1"/>
    <w:rsid w:val="005B6870"/>
    <w:rsid w:val="005B6A88"/>
    <w:rsid w:val="005B6E05"/>
    <w:rsid w:val="005B7280"/>
    <w:rsid w:val="005B73A9"/>
    <w:rsid w:val="005B7F42"/>
    <w:rsid w:val="005C1D45"/>
    <w:rsid w:val="005C3C9B"/>
    <w:rsid w:val="005C42AB"/>
    <w:rsid w:val="005C45C0"/>
    <w:rsid w:val="005C5106"/>
    <w:rsid w:val="005C5335"/>
    <w:rsid w:val="005C5528"/>
    <w:rsid w:val="005C566A"/>
    <w:rsid w:val="005C58BD"/>
    <w:rsid w:val="005C5D7B"/>
    <w:rsid w:val="005C5E29"/>
    <w:rsid w:val="005C61AF"/>
    <w:rsid w:val="005C6474"/>
    <w:rsid w:val="005C6A68"/>
    <w:rsid w:val="005D0AE3"/>
    <w:rsid w:val="005D1103"/>
    <w:rsid w:val="005D1CC0"/>
    <w:rsid w:val="005D276D"/>
    <w:rsid w:val="005D3DB6"/>
    <w:rsid w:val="005D4FBC"/>
    <w:rsid w:val="005D5912"/>
    <w:rsid w:val="005D5BFD"/>
    <w:rsid w:val="005D794C"/>
    <w:rsid w:val="005D7A9F"/>
    <w:rsid w:val="005D7AA2"/>
    <w:rsid w:val="005E0429"/>
    <w:rsid w:val="005E15D3"/>
    <w:rsid w:val="005E2154"/>
    <w:rsid w:val="005E2FC7"/>
    <w:rsid w:val="005E37B9"/>
    <w:rsid w:val="005E427F"/>
    <w:rsid w:val="005E4574"/>
    <w:rsid w:val="005E4BBE"/>
    <w:rsid w:val="005E4C97"/>
    <w:rsid w:val="005E5014"/>
    <w:rsid w:val="005E684F"/>
    <w:rsid w:val="005E759C"/>
    <w:rsid w:val="005E77BA"/>
    <w:rsid w:val="005F0112"/>
    <w:rsid w:val="005F03E3"/>
    <w:rsid w:val="005F0829"/>
    <w:rsid w:val="005F32BE"/>
    <w:rsid w:val="005F34FB"/>
    <w:rsid w:val="005F39A0"/>
    <w:rsid w:val="005F44AB"/>
    <w:rsid w:val="005F4D60"/>
    <w:rsid w:val="005F6B68"/>
    <w:rsid w:val="005F6F2E"/>
    <w:rsid w:val="005F7807"/>
    <w:rsid w:val="005F7D85"/>
    <w:rsid w:val="0060100F"/>
    <w:rsid w:val="00601147"/>
    <w:rsid w:val="00601A1F"/>
    <w:rsid w:val="00602655"/>
    <w:rsid w:val="00603B68"/>
    <w:rsid w:val="00605297"/>
    <w:rsid w:val="00605B10"/>
    <w:rsid w:val="00605CB9"/>
    <w:rsid w:val="006065BF"/>
    <w:rsid w:val="00607BFF"/>
    <w:rsid w:val="00607C00"/>
    <w:rsid w:val="00610430"/>
    <w:rsid w:val="00610E73"/>
    <w:rsid w:val="00611858"/>
    <w:rsid w:val="0061251A"/>
    <w:rsid w:val="00613621"/>
    <w:rsid w:val="00614EB1"/>
    <w:rsid w:val="00614F67"/>
    <w:rsid w:val="00615277"/>
    <w:rsid w:val="00615519"/>
    <w:rsid w:val="00615CED"/>
    <w:rsid w:val="00615CFC"/>
    <w:rsid w:val="00615EF8"/>
    <w:rsid w:val="00617A92"/>
    <w:rsid w:val="00620CEE"/>
    <w:rsid w:val="00622558"/>
    <w:rsid w:val="00622D5F"/>
    <w:rsid w:val="00622EAE"/>
    <w:rsid w:val="0062334E"/>
    <w:rsid w:val="00623A4F"/>
    <w:rsid w:val="00624D17"/>
    <w:rsid w:val="00624F56"/>
    <w:rsid w:val="00626594"/>
    <w:rsid w:val="0062743D"/>
    <w:rsid w:val="00630442"/>
    <w:rsid w:val="0063048C"/>
    <w:rsid w:val="00630FCD"/>
    <w:rsid w:val="006319C2"/>
    <w:rsid w:val="00631FF6"/>
    <w:rsid w:val="006326AB"/>
    <w:rsid w:val="0063292C"/>
    <w:rsid w:val="00632A70"/>
    <w:rsid w:val="00632DF2"/>
    <w:rsid w:val="0063312C"/>
    <w:rsid w:val="00633DBC"/>
    <w:rsid w:val="00634CA3"/>
    <w:rsid w:val="00635190"/>
    <w:rsid w:val="006351AD"/>
    <w:rsid w:val="00635A2A"/>
    <w:rsid w:val="0063603E"/>
    <w:rsid w:val="00636A63"/>
    <w:rsid w:val="00636C79"/>
    <w:rsid w:val="00636DCB"/>
    <w:rsid w:val="00636DE3"/>
    <w:rsid w:val="00636F89"/>
    <w:rsid w:val="0063700D"/>
    <w:rsid w:val="00637470"/>
    <w:rsid w:val="00637E13"/>
    <w:rsid w:val="00640D2B"/>
    <w:rsid w:val="00640D89"/>
    <w:rsid w:val="00640F58"/>
    <w:rsid w:val="00641203"/>
    <w:rsid w:val="0064151D"/>
    <w:rsid w:val="00641776"/>
    <w:rsid w:val="0064349E"/>
    <w:rsid w:val="006452FC"/>
    <w:rsid w:val="0064656E"/>
    <w:rsid w:val="00646DF5"/>
    <w:rsid w:val="0064738E"/>
    <w:rsid w:val="00650397"/>
    <w:rsid w:val="00650750"/>
    <w:rsid w:val="006507E8"/>
    <w:rsid w:val="00650C73"/>
    <w:rsid w:val="00651143"/>
    <w:rsid w:val="00651959"/>
    <w:rsid w:val="00652812"/>
    <w:rsid w:val="00653149"/>
    <w:rsid w:val="006531E4"/>
    <w:rsid w:val="00654505"/>
    <w:rsid w:val="00654FF6"/>
    <w:rsid w:val="006560C9"/>
    <w:rsid w:val="006564DE"/>
    <w:rsid w:val="006575ED"/>
    <w:rsid w:val="006578FD"/>
    <w:rsid w:val="00660060"/>
    <w:rsid w:val="006609AA"/>
    <w:rsid w:val="00662EDE"/>
    <w:rsid w:val="00664C9F"/>
    <w:rsid w:val="00665E81"/>
    <w:rsid w:val="00666548"/>
    <w:rsid w:val="00666A71"/>
    <w:rsid w:val="00667537"/>
    <w:rsid w:val="006704A1"/>
    <w:rsid w:val="00670865"/>
    <w:rsid w:val="00671820"/>
    <w:rsid w:val="00671AED"/>
    <w:rsid w:val="006725B5"/>
    <w:rsid w:val="0067260B"/>
    <w:rsid w:val="00673178"/>
    <w:rsid w:val="00673521"/>
    <w:rsid w:val="00673767"/>
    <w:rsid w:val="00673F39"/>
    <w:rsid w:val="006746AC"/>
    <w:rsid w:val="0067521D"/>
    <w:rsid w:val="0067541B"/>
    <w:rsid w:val="0067571B"/>
    <w:rsid w:val="00675E37"/>
    <w:rsid w:val="0067663E"/>
    <w:rsid w:val="00676EAF"/>
    <w:rsid w:val="00677850"/>
    <w:rsid w:val="00680657"/>
    <w:rsid w:val="00680BD9"/>
    <w:rsid w:val="00681B4A"/>
    <w:rsid w:val="00681CBD"/>
    <w:rsid w:val="00681D07"/>
    <w:rsid w:val="00681EDA"/>
    <w:rsid w:val="00682017"/>
    <w:rsid w:val="00682AAD"/>
    <w:rsid w:val="00684854"/>
    <w:rsid w:val="00684972"/>
    <w:rsid w:val="006868CA"/>
    <w:rsid w:val="00686AFE"/>
    <w:rsid w:val="00686E32"/>
    <w:rsid w:val="0069087A"/>
    <w:rsid w:val="00690911"/>
    <w:rsid w:val="00690B4B"/>
    <w:rsid w:val="00690BE4"/>
    <w:rsid w:val="00691077"/>
    <w:rsid w:val="00691982"/>
    <w:rsid w:val="00691BB0"/>
    <w:rsid w:val="00692777"/>
    <w:rsid w:val="00692BE0"/>
    <w:rsid w:val="00692C98"/>
    <w:rsid w:val="0069324E"/>
    <w:rsid w:val="00694487"/>
    <w:rsid w:val="00694C10"/>
    <w:rsid w:val="00695815"/>
    <w:rsid w:val="0069581B"/>
    <w:rsid w:val="00696601"/>
    <w:rsid w:val="006977FA"/>
    <w:rsid w:val="006A20FB"/>
    <w:rsid w:val="006A26A6"/>
    <w:rsid w:val="006A339D"/>
    <w:rsid w:val="006A4462"/>
    <w:rsid w:val="006A5B59"/>
    <w:rsid w:val="006A6A14"/>
    <w:rsid w:val="006A753A"/>
    <w:rsid w:val="006A777C"/>
    <w:rsid w:val="006A7C46"/>
    <w:rsid w:val="006B0464"/>
    <w:rsid w:val="006B0F76"/>
    <w:rsid w:val="006B1F20"/>
    <w:rsid w:val="006B1FFA"/>
    <w:rsid w:val="006B36C2"/>
    <w:rsid w:val="006B398A"/>
    <w:rsid w:val="006B3E04"/>
    <w:rsid w:val="006B4024"/>
    <w:rsid w:val="006B47D7"/>
    <w:rsid w:val="006B499D"/>
    <w:rsid w:val="006B5041"/>
    <w:rsid w:val="006B643D"/>
    <w:rsid w:val="006B68B3"/>
    <w:rsid w:val="006B79A4"/>
    <w:rsid w:val="006C0D52"/>
    <w:rsid w:val="006C1254"/>
    <w:rsid w:val="006C1B88"/>
    <w:rsid w:val="006C2DC5"/>
    <w:rsid w:val="006C3E0B"/>
    <w:rsid w:val="006C480B"/>
    <w:rsid w:val="006C570B"/>
    <w:rsid w:val="006C572E"/>
    <w:rsid w:val="006C5997"/>
    <w:rsid w:val="006C5CD2"/>
    <w:rsid w:val="006D0636"/>
    <w:rsid w:val="006D06DC"/>
    <w:rsid w:val="006D231F"/>
    <w:rsid w:val="006D26D0"/>
    <w:rsid w:val="006D3448"/>
    <w:rsid w:val="006D4FE0"/>
    <w:rsid w:val="006D5B3C"/>
    <w:rsid w:val="006D6E46"/>
    <w:rsid w:val="006D7FA8"/>
    <w:rsid w:val="006E2134"/>
    <w:rsid w:val="006E4601"/>
    <w:rsid w:val="006E5279"/>
    <w:rsid w:val="006E5365"/>
    <w:rsid w:val="006E5B86"/>
    <w:rsid w:val="006E63FF"/>
    <w:rsid w:val="006E652D"/>
    <w:rsid w:val="006E7572"/>
    <w:rsid w:val="006F0218"/>
    <w:rsid w:val="006F0E0D"/>
    <w:rsid w:val="006F2F22"/>
    <w:rsid w:val="006F434A"/>
    <w:rsid w:val="006F5983"/>
    <w:rsid w:val="006F7974"/>
    <w:rsid w:val="00700A60"/>
    <w:rsid w:val="00705027"/>
    <w:rsid w:val="00705C8B"/>
    <w:rsid w:val="007062D8"/>
    <w:rsid w:val="00706310"/>
    <w:rsid w:val="00710494"/>
    <w:rsid w:val="00710939"/>
    <w:rsid w:val="007117BD"/>
    <w:rsid w:val="00712FB2"/>
    <w:rsid w:val="00715129"/>
    <w:rsid w:val="007154CE"/>
    <w:rsid w:val="00715B25"/>
    <w:rsid w:val="00716020"/>
    <w:rsid w:val="00720832"/>
    <w:rsid w:val="00720860"/>
    <w:rsid w:val="00721087"/>
    <w:rsid w:val="00721530"/>
    <w:rsid w:val="0072293C"/>
    <w:rsid w:val="00723422"/>
    <w:rsid w:val="00723E92"/>
    <w:rsid w:val="00725579"/>
    <w:rsid w:val="007260FE"/>
    <w:rsid w:val="007263DC"/>
    <w:rsid w:val="00726DD6"/>
    <w:rsid w:val="00727D28"/>
    <w:rsid w:val="0073076E"/>
    <w:rsid w:val="00732B62"/>
    <w:rsid w:val="00732F89"/>
    <w:rsid w:val="00733416"/>
    <w:rsid w:val="0073377E"/>
    <w:rsid w:val="00733E05"/>
    <w:rsid w:val="00735786"/>
    <w:rsid w:val="00735C8A"/>
    <w:rsid w:val="00735FE2"/>
    <w:rsid w:val="0073719A"/>
    <w:rsid w:val="007373FD"/>
    <w:rsid w:val="00737627"/>
    <w:rsid w:val="00737C62"/>
    <w:rsid w:val="00737C91"/>
    <w:rsid w:val="0074130E"/>
    <w:rsid w:val="00741AF5"/>
    <w:rsid w:val="00743937"/>
    <w:rsid w:val="007440A1"/>
    <w:rsid w:val="00744889"/>
    <w:rsid w:val="00744910"/>
    <w:rsid w:val="00745686"/>
    <w:rsid w:val="00745BA4"/>
    <w:rsid w:val="00745E8A"/>
    <w:rsid w:val="007462E8"/>
    <w:rsid w:val="00746BA2"/>
    <w:rsid w:val="00746F2D"/>
    <w:rsid w:val="0074734F"/>
    <w:rsid w:val="00750177"/>
    <w:rsid w:val="0075057F"/>
    <w:rsid w:val="0075066D"/>
    <w:rsid w:val="00750C9B"/>
    <w:rsid w:val="00752A77"/>
    <w:rsid w:val="00752AEC"/>
    <w:rsid w:val="00752FBA"/>
    <w:rsid w:val="00753324"/>
    <w:rsid w:val="0075458D"/>
    <w:rsid w:val="007554A9"/>
    <w:rsid w:val="007556F5"/>
    <w:rsid w:val="00757105"/>
    <w:rsid w:val="00757B82"/>
    <w:rsid w:val="00760126"/>
    <w:rsid w:val="00760B36"/>
    <w:rsid w:val="007627ED"/>
    <w:rsid w:val="0076281A"/>
    <w:rsid w:val="00762ADE"/>
    <w:rsid w:val="00762B07"/>
    <w:rsid w:val="0076365D"/>
    <w:rsid w:val="007642DC"/>
    <w:rsid w:val="0076471F"/>
    <w:rsid w:val="007660E6"/>
    <w:rsid w:val="007661A9"/>
    <w:rsid w:val="007662C0"/>
    <w:rsid w:val="00767140"/>
    <w:rsid w:val="0076742F"/>
    <w:rsid w:val="00767712"/>
    <w:rsid w:val="007711D0"/>
    <w:rsid w:val="007712E6"/>
    <w:rsid w:val="00771D3D"/>
    <w:rsid w:val="007728AB"/>
    <w:rsid w:val="00772CFE"/>
    <w:rsid w:val="007730CF"/>
    <w:rsid w:val="00774756"/>
    <w:rsid w:val="00775181"/>
    <w:rsid w:val="007751B6"/>
    <w:rsid w:val="00775345"/>
    <w:rsid w:val="00775C66"/>
    <w:rsid w:val="00776A33"/>
    <w:rsid w:val="00776F15"/>
    <w:rsid w:val="007779ED"/>
    <w:rsid w:val="00777ECB"/>
    <w:rsid w:val="00780B1A"/>
    <w:rsid w:val="007810D3"/>
    <w:rsid w:val="0078264A"/>
    <w:rsid w:val="00783D11"/>
    <w:rsid w:val="00785E46"/>
    <w:rsid w:val="00787917"/>
    <w:rsid w:val="00790AE7"/>
    <w:rsid w:val="00790F1B"/>
    <w:rsid w:val="00791489"/>
    <w:rsid w:val="00791683"/>
    <w:rsid w:val="00792440"/>
    <w:rsid w:val="00792F0C"/>
    <w:rsid w:val="00793768"/>
    <w:rsid w:val="007947D7"/>
    <w:rsid w:val="00795460"/>
    <w:rsid w:val="00796CF7"/>
    <w:rsid w:val="00797D3D"/>
    <w:rsid w:val="007A0313"/>
    <w:rsid w:val="007A0A83"/>
    <w:rsid w:val="007A17CD"/>
    <w:rsid w:val="007A2857"/>
    <w:rsid w:val="007A4BB3"/>
    <w:rsid w:val="007A4DD9"/>
    <w:rsid w:val="007A4F81"/>
    <w:rsid w:val="007A5533"/>
    <w:rsid w:val="007A6307"/>
    <w:rsid w:val="007A6822"/>
    <w:rsid w:val="007A724D"/>
    <w:rsid w:val="007A749D"/>
    <w:rsid w:val="007A7B37"/>
    <w:rsid w:val="007B0077"/>
    <w:rsid w:val="007B024C"/>
    <w:rsid w:val="007B1342"/>
    <w:rsid w:val="007B1B92"/>
    <w:rsid w:val="007B1C4C"/>
    <w:rsid w:val="007B2800"/>
    <w:rsid w:val="007B38F7"/>
    <w:rsid w:val="007B40D4"/>
    <w:rsid w:val="007B4511"/>
    <w:rsid w:val="007B4BB9"/>
    <w:rsid w:val="007B4D7E"/>
    <w:rsid w:val="007B5C86"/>
    <w:rsid w:val="007B5E96"/>
    <w:rsid w:val="007B6071"/>
    <w:rsid w:val="007B6540"/>
    <w:rsid w:val="007B69A2"/>
    <w:rsid w:val="007C09C4"/>
    <w:rsid w:val="007C25E9"/>
    <w:rsid w:val="007C2F78"/>
    <w:rsid w:val="007C34C5"/>
    <w:rsid w:val="007C4079"/>
    <w:rsid w:val="007C4827"/>
    <w:rsid w:val="007C4A20"/>
    <w:rsid w:val="007C6B52"/>
    <w:rsid w:val="007D00B6"/>
    <w:rsid w:val="007D0B7F"/>
    <w:rsid w:val="007D1266"/>
    <w:rsid w:val="007D1B94"/>
    <w:rsid w:val="007D20DA"/>
    <w:rsid w:val="007D215C"/>
    <w:rsid w:val="007D2288"/>
    <w:rsid w:val="007D24F9"/>
    <w:rsid w:val="007D458D"/>
    <w:rsid w:val="007D47A1"/>
    <w:rsid w:val="007D4E8C"/>
    <w:rsid w:val="007D538F"/>
    <w:rsid w:val="007D668A"/>
    <w:rsid w:val="007D74D0"/>
    <w:rsid w:val="007E09E2"/>
    <w:rsid w:val="007E0FF5"/>
    <w:rsid w:val="007E1012"/>
    <w:rsid w:val="007E17CD"/>
    <w:rsid w:val="007E19FC"/>
    <w:rsid w:val="007E24ED"/>
    <w:rsid w:val="007E374B"/>
    <w:rsid w:val="007E39DE"/>
    <w:rsid w:val="007E3F53"/>
    <w:rsid w:val="007E5352"/>
    <w:rsid w:val="007E5AD4"/>
    <w:rsid w:val="007E5B3C"/>
    <w:rsid w:val="007E5ED6"/>
    <w:rsid w:val="007E7997"/>
    <w:rsid w:val="007E7B47"/>
    <w:rsid w:val="007F009A"/>
    <w:rsid w:val="007F04EF"/>
    <w:rsid w:val="007F0609"/>
    <w:rsid w:val="007F0D64"/>
    <w:rsid w:val="007F12CD"/>
    <w:rsid w:val="007F342F"/>
    <w:rsid w:val="007F3519"/>
    <w:rsid w:val="007F38D1"/>
    <w:rsid w:val="007F4DE1"/>
    <w:rsid w:val="007F56BB"/>
    <w:rsid w:val="007F63CE"/>
    <w:rsid w:val="007F6EA4"/>
    <w:rsid w:val="008002A5"/>
    <w:rsid w:val="0080050E"/>
    <w:rsid w:val="00800DB3"/>
    <w:rsid w:val="00801329"/>
    <w:rsid w:val="00801424"/>
    <w:rsid w:val="00801AA4"/>
    <w:rsid w:val="00801B7E"/>
    <w:rsid w:val="00801EF8"/>
    <w:rsid w:val="008021B9"/>
    <w:rsid w:val="008029E4"/>
    <w:rsid w:val="00802F3C"/>
    <w:rsid w:val="00804263"/>
    <w:rsid w:val="0080505E"/>
    <w:rsid w:val="008063EA"/>
    <w:rsid w:val="00806E68"/>
    <w:rsid w:val="00807FC3"/>
    <w:rsid w:val="00810034"/>
    <w:rsid w:val="00811485"/>
    <w:rsid w:val="008114CF"/>
    <w:rsid w:val="008117CC"/>
    <w:rsid w:val="00811AB3"/>
    <w:rsid w:val="0081421D"/>
    <w:rsid w:val="00814ADB"/>
    <w:rsid w:val="00815C5D"/>
    <w:rsid w:val="0081618F"/>
    <w:rsid w:val="00816C2C"/>
    <w:rsid w:val="00816FF8"/>
    <w:rsid w:val="008174D1"/>
    <w:rsid w:val="008175CB"/>
    <w:rsid w:val="008178B2"/>
    <w:rsid w:val="00820939"/>
    <w:rsid w:val="0082165E"/>
    <w:rsid w:val="008216F7"/>
    <w:rsid w:val="00822136"/>
    <w:rsid w:val="00822AAF"/>
    <w:rsid w:val="00822B72"/>
    <w:rsid w:val="00822CB8"/>
    <w:rsid w:val="00822F01"/>
    <w:rsid w:val="008232A6"/>
    <w:rsid w:val="00823898"/>
    <w:rsid w:val="008239D1"/>
    <w:rsid w:val="00824014"/>
    <w:rsid w:val="00824071"/>
    <w:rsid w:val="008246B2"/>
    <w:rsid w:val="0082488A"/>
    <w:rsid w:val="00824B06"/>
    <w:rsid w:val="00824B11"/>
    <w:rsid w:val="00824C08"/>
    <w:rsid w:val="008250F6"/>
    <w:rsid w:val="00826560"/>
    <w:rsid w:val="008267C7"/>
    <w:rsid w:val="00826CBB"/>
    <w:rsid w:val="00826DCF"/>
    <w:rsid w:val="00827180"/>
    <w:rsid w:val="0082770D"/>
    <w:rsid w:val="00827B6D"/>
    <w:rsid w:val="00827C90"/>
    <w:rsid w:val="00827E3D"/>
    <w:rsid w:val="0083004E"/>
    <w:rsid w:val="00830AE9"/>
    <w:rsid w:val="00830B02"/>
    <w:rsid w:val="00831EAF"/>
    <w:rsid w:val="00832288"/>
    <w:rsid w:val="008326D6"/>
    <w:rsid w:val="008337EA"/>
    <w:rsid w:val="00833839"/>
    <w:rsid w:val="00833B4A"/>
    <w:rsid w:val="00833D15"/>
    <w:rsid w:val="00834124"/>
    <w:rsid w:val="008344C4"/>
    <w:rsid w:val="008348DA"/>
    <w:rsid w:val="00834A24"/>
    <w:rsid w:val="008350D3"/>
    <w:rsid w:val="00835561"/>
    <w:rsid w:val="00835621"/>
    <w:rsid w:val="008362AE"/>
    <w:rsid w:val="00837719"/>
    <w:rsid w:val="00840103"/>
    <w:rsid w:val="00840419"/>
    <w:rsid w:val="00840A24"/>
    <w:rsid w:val="00840F1B"/>
    <w:rsid w:val="0084117A"/>
    <w:rsid w:val="00842002"/>
    <w:rsid w:val="00842827"/>
    <w:rsid w:val="00842965"/>
    <w:rsid w:val="00844300"/>
    <w:rsid w:val="00845751"/>
    <w:rsid w:val="008458BD"/>
    <w:rsid w:val="00846956"/>
    <w:rsid w:val="00846CF1"/>
    <w:rsid w:val="00847622"/>
    <w:rsid w:val="00847640"/>
    <w:rsid w:val="008505B8"/>
    <w:rsid w:val="00851005"/>
    <w:rsid w:val="00851ADD"/>
    <w:rsid w:val="00855CA6"/>
    <w:rsid w:val="00857B41"/>
    <w:rsid w:val="00860323"/>
    <w:rsid w:val="00860F4F"/>
    <w:rsid w:val="008610B9"/>
    <w:rsid w:val="00862656"/>
    <w:rsid w:val="00863013"/>
    <w:rsid w:val="0086359A"/>
    <w:rsid w:val="00863F67"/>
    <w:rsid w:val="0086453D"/>
    <w:rsid w:val="008647DA"/>
    <w:rsid w:val="0086483A"/>
    <w:rsid w:val="00864FEB"/>
    <w:rsid w:val="00865A4A"/>
    <w:rsid w:val="0087049C"/>
    <w:rsid w:val="00870801"/>
    <w:rsid w:val="00870AAD"/>
    <w:rsid w:val="00870EDE"/>
    <w:rsid w:val="00871DA0"/>
    <w:rsid w:val="00872030"/>
    <w:rsid w:val="00873973"/>
    <w:rsid w:val="00875C28"/>
    <w:rsid w:val="00875E75"/>
    <w:rsid w:val="0087658F"/>
    <w:rsid w:val="008770F1"/>
    <w:rsid w:val="0087762E"/>
    <w:rsid w:val="00877823"/>
    <w:rsid w:val="008803F5"/>
    <w:rsid w:val="00880E31"/>
    <w:rsid w:val="008812BF"/>
    <w:rsid w:val="00881341"/>
    <w:rsid w:val="00882931"/>
    <w:rsid w:val="00882A56"/>
    <w:rsid w:val="00884939"/>
    <w:rsid w:val="008853E0"/>
    <w:rsid w:val="00885BE2"/>
    <w:rsid w:val="008863C8"/>
    <w:rsid w:val="00886CF9"/>
    <w:rsid w:val="00886D40"/>
    <w:rsid w:val="00887557"/>
    <w:rsid w:val="00887A0E"/>
    <w:rsid w:val="008907F3"/>
    <w:rsid w:val="008920C2"/>
    <w:rsid w:val="00895702"/>
    <w:rsid w:val="00897566"/>
    <w:rsid w:val="0089757B"/>
    <w:rsid w:val="008A08C7"/>
    <w:rsid w:val="008A1594"/>
    <w:rsid w:val="008A1757"/>
    <w:rsid w:val="008A1CE6"/>
    <w:rsid w:val="008A1F25"/>
    <w:rsid w:val="008A232A"/>
    <w:rsid w:val="008A47FB"/>
    <w:rsid w:val="008A4DCA"/>
    <w:rsid w:val="008A4EA2"/>
    <w:rsid w:val="008A5234"/>
    <w:rsid w:val="008A5397"/>
    <w:rsid w:val="008A6861"/>
    <w:rsid w:val="008A726D"/>
    <w:rsid w:val="008A7522"/>
    <w:rsid w:val="008A7B55"/>
    <w:rsid w:val="008B0578"/>
    <w:rsid w:val="008B0BE4"/>
    <w:rsid w:val="008B170D"/>
    <w:rsid w:val="008B2ED3"/>
    <w:rsid w:val="008B4941"/>
    <w:rsid w:val="008B4984"/>
    <w:rsid w:val="008B4F60"/>
    <w:rsid w:val="008B559A"/>
    <w:rsid w:val="008B598F"/>
    <w:rsid w:val="008B66A5"/>
    <w:rsid w:val="008B710C"/>
    <w:rsid w:val="008B7F4A"/>
    <w:rsid w:val="008C0D2E"/>
    <w:rsid w:val="008C0F54"/>
    <w:rsid w:val="008C1056"/>
    <w:rsid w:val="008C2729"/>
    <w:rsid w:val="008C3347"/>
    <w:rsid w:val="008C39D6"/>
    <w:rsid w:val="008C3B96"/>
    <w:rsid w:val="008C3F91"/>
    <w:rsid w:val="008C43BF"/>
    <w:rsid w:val="008C4412"/>
    <w:rsid w:val="008C532F"/>
    <w:rsid w:val="008C5A23"/>
    <w:rsid w:val="008C60C3"/>
    <w:rsid w:val="008C6D42"/>
    <w:rsid w:val="008C7736"/>
    <w:rsid w:val="008D0948"/>
    <w:rsid w:val="008D1B72"/>
    <w:rsid w:val="008D1BC7"/>
    <w:rsid w:val="008D311C"/>
    <w:rsid w:val="008D31D2"/>
    <w:rsid w:val="008D3CC5"/>
    <w:rsid w:val="008D3FB5"/>
    <w:rsid w:val="008D564A"/>
    <w:rsid w:val="008D5E47"/>
    <w:rsid w:val="008D7D8C"/>
    <w:rsid w:val="008D7DBD"/>
    <w:rsid w:val="008E004E"/>
    <w:rsid w:val="008E04FB"/>
    <w:rsid w:val="008E1F0A"/>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6BF2"/>
    <w:rsid w:val="008F73A5"/>
    <w:rsid w:val="008F791D"/>
    <w:rsid w:val="00900959"/>
    <w:rsid w:val="00900C5A"/>
    <w:rsid w:val="00901900"/>
    <w:rsid w:val="00901B7A"/>
    <w:rsid w:val="00901EE8"/>
    <w:rsid w:val="00901F6C"/>
    <w:rsid w:val="0090266B"/>
    <w:rsid w:val="00902F06"/>
    <w:rsid w:val="009035DB"/>
    <w:rsid w:val="0090374C"/>
    <w:rsid w:val="00903751"/>
    <w:rsid w:val="00904671"/>
    <w:rsid w:val="00905264"/>
    <w:rsid w:val="00905BC5"/>
    <w:rsid w:val="0090612B"/>
    <w:rsid w:val="009064AA"/>
    <w:rsid w:val="009074A9"/>
    <w:rsid w:val="0091059D"/>
    <w:rsid w:val="00912257"/>
    <w:rsid w:val="00912500"/>
    <w:rsid w:val="00912E78"/>
    <w:rsid w:val="00913495"/>
    <w:rsid w:val="00913874"/>
    <w:rsid w:val="009163CC"/>
    <w:rsid w:val="0091674C"/>
    <w:rsid w:val="00916862"/>
    <w:rsid w:val="00916B2A"/>
    <w:rsid w:val="00916D96"/>
    <w:rsid w:val="00916E8D"/>
    <w:rsid w:val="009174F7"/>
    <w:rsid w:val="00917E76"/>
    <w:rsid w:val="00920167"/>
    <w:rsid w:val="009204BC"/>
    <w:rsid w:val="00921BB8"/>
    <w:rsid w:val="00921D28"/>
    <w:rsid w:val="00922034"/>
    <w:rsid w:val="0092266C"/>
    <w:rsid w:val="0092413E"/>
    <w:rsid w:val="009241E8"/>
    <w:rsid w:val="0092445C"/>
    <w:rsid w:val="00925956"/>
    <w:rsid w:val="00925DD2"/>
    <w:rsid w:val="00926344"/>
    <w:rsid w:val="00926929"/>
    <w:rsid w:val="00927301"/>
    <w:rsid w:val="0092738F"/>
    <w:rsid w:val="00927CE9"/>
    <w:rsid w:val="00927E4B"/>
    <w:rsid w:val="00927E9D"/>
    <w:rsid w:val="00931859"/>
    <w:rsid w:val="009318CE"/>
    <w:rsid w:val="0093205C"/>
    <w:rsid w:val="009343F5"/>
    <w:rsid w:val="0093456A"/>
    <w:rsid w:val="009345AE"/>
    <w:rsid w:val="00935301"/>
    <w:rsid w:val="009357BC"/>
    <w:rsid w:val="00936F64"/>
    <w:rsid w:val="00937ADB"/>
    <w:rsid w:val="00937B8E"/>
    <w:rsid w:val="00940C5B"/>
    <w:rsid w:val="009411F7"/>
    <w:rsid w:val="009417F1"/>
    <w:rsid w:val="00941A84"/>
    <w:rsid w:val="0094204A"/>
    <w:rsid w:val="00944131"/>
    <w:rsid w:val="009443ED"/>
    <w:rsid w:val="0094485F"/>
    <w:rsid w:val="00945DBF"/>
    <w:rsid w:val="00946042"/>
    <w:rsid w:val="00946AB3"/>
    <w:rsid w:val="00947074"/>
    <w:rsid w:val="0094752A"/>
    <w:rsid w:val="00947636"/>
    <w:rsid w:val="00947D01"/>
    <w:rsid w:val="009503EA"/>
    <w:rsid w:val="0095112D"/>
    <w:rsid w:val="00952124"/>
    <w:rsid w:val="00953D71"/>
    <w:rsid w:val="009544FE"/>
    <w:rsid w:val="00956244"/>
    <w:rsid w:val="00956A06"/>
    <w:rsid w:val="00957435"/>
    <w:rsid w:val="009577C8"/>
    <w:rsid w:val="009578D0"/>
    <w:rsid w:val="009600C6"/>
    <w:rsid w:val="00960332"/>
    <w:rsid w:val="00960D80"/>
    <w:rsid w:val="00960F06"/>
    <w:rsid w:val="009621CE"/>
    <w:rsid w:val="009622BF"/>
    <w:rsid w:val="009651B8"/>
    <w:rsid w:val="009653F3"/>
    <w:rsid w:val="0096587A"/>
    <w:rsid w:val="009666E7"/>
    <w:rsid w:val="00967278"/>
    <w:rsid w:val="00971568"/>
    <w:rsid w:val="009728F2"/>
    <w:rsid w:val="00972BEF"/>
    <w:rsid w:val="00973BBF"/>
    <w:rsid w:val="00973BCF"/>
    <w:rsid w:val="00973E3C"/>
    <w:rsid w:val="009744BC"/>
    <w:rsid w:val="00974E60"/>
    <w:rsid w:val="00975896"/>
    <w:rsid w:val="00975DF1"/>
    <w:rsid w:val="009760FF"/>
    <w:rsid w:val="0097682A"/>
    <w:rsid w:val="00976AFE"/>
    <w:rsid w:val="0097793F"/>
    <w:rsid w:val="00980865"/>
    <w:rsid w:val="00982713"/>
    <w:rsid w:val="00983BC4"/>
    <w:rsid w:val="00983CEA"/>
    <w:rsid w:val="00984198"/>
    <w:rsid w:val="009847B2"/>
    <w:rsid w:val="00984E04"/>
    <w:rsid w:val="00986194"/>
    <w:rsid w:val="009861D2"/>
    <w:rsid w:val="00986E53"/>
    <w:rsid w:val="00987CE5"/>
    <w:rsid w:val="009901E6"/>
    <w:rsid w:val="009904A7"/>
    <w:rsid w:val="00990AB8"/>
    <w:rsid w:val="009917CF"/>
    <w:rsid w:val="00993CF0"/>
    <w:rsid w:val="0099428D"/>
    <w:rsid w:val="009949A7"/>
    <w:rsid w:val="00995CDC"/>
    <w:rsid w:val="00996A24"/>
    <w:rsid w:val="009975CA"/>
    <w:rsid w:val="00997892"/>
    <w:rsid w:val="009A0B47"/>
    <w:rsid w:val="009A0C15"/>
    <w:rsid w:val="009A1088"/>
    <w:rsid w:val="009A14CB"/>
    <w:rsid w:val="009A1D59"/>
    <w:rsid w:val="009A27C7"/>
    <w:rsid w:val="009A2961"/>
    <w:rsid w:val="009A344A"/>
    <w:rsid w:val="009A41C7"/>
    <w:rsid w:val="009A46F6"/>
    <w:rsid w:val="009A4F5A"/>
    <w:rsid w:val="009A5C82"/>
    <w:rsid w:val="009B010D"/>
    <w:rsid w:val="009B03E7"/>
    <w:rsid w:val="009B0AAB"/>
    <w:rsid w:val="009B0D3E"/>
    <w:rsid w:val="009B2AD1"/>
    <w:rsid w:val="009B3224"/>
    <w:rsid w:val="009B3A61"/>
    <w:rsid w:val="009B528E"/>
    <w:rsid w:val="009B54FE"/>
    <w:rsid w:val="009B5519"/>
    <w:rsid w:val="009B77DD"/>
    <w:rsid w:val="009C13BF"/>
    <w:rsid w:val="009C2143"/>
    <w:rsid w:val="009C2943"/>
    <w:rsid w:val="009C4B2C"/>
    <w:rsid w:val="009C4CB3"/>
    <w:rsid w:val="009C4F15"/>
    <w:rsid w:val="009C511C"/>
    <w:rsid w:val="009C5416"/>
    <w:rsid w:val="009C587B"/>
    <w:rsid w:val="009C64C5"/>
    <w:rsid w:val="009C6F87"/>
    <w:rsid w:val="009C7166"/>
    <w:rsid w:val="009C742C"/>
    <w:rsid w:val="009D0DFA"/>
    <w:rsid w:val="009D2376"/>
    <w:rsid w:val="009D2D48"/>
    <w:rsid w:val="009D308D"/>
    <w:rsid w:val="009D3103"/>
    <w:rsid w:val="009D412F"/>
    <w:rsid w:val="009D4409"/>
    <w:rsid w:val="009D4724"/>
    <w:rsid w:val="009D4B2F"/>
    <w:rsid w:val="009D4C1B"/>
    <w:rsid w:val="009D500A"/>
    <w:rsid w:val="009D5159"/>
    <w:rsid w:val="009D5EA5"/>
    <w:rsid w:val="009D64DA"/>
    <w:rsid w:val="009D6BEA"/>
    <w:rsid w:val="009D76A3"/>
    <w:rsid w:val="009E09F5"/>
    <w:rsid w:val="009E0DBC"/>
    <w:rsid w:val="009E1180"/>
    <w:rsid w:val="009E11BD"/>
    <w:rsid w:val="009E1DF8"/>
    <w:rsid w:val="009E2C1A"/>
    <w:rsid w:val="009E2C4B"/>
    <w:rsid w:val="009E2E0C"/>
    <w:rsid w:val="009E3218"/>
    <w:rsid w:val="009E3248"/>
    <w:rsid w:val="009E335A"/>
    <w:rsid w:val="009E3BED"/>
    <w:rsid w:val="009E4506"/>
    <w:rsid w:val="009E455E"/>
    <w:rsid w:val="009E487A"/>
    <w:rsid w:val="009E4FFB"/>
    <w:rsid w:val="009F045D"/>
    <w:rsid w:val="009F1098"/>
    <w:rsid w:val="009F1458"/>
    <w:rsid w:val="009F1D3A"/>
    <w:rsid w:val="009F26E6"/>
    <w:rsid w:val="009F2C2E"/>
    <w:rsid w:val="009F4190"/>
    <w:rsid w:val="009F4778"/>
    <w:rsid w:val="009F4911"/>
    <w:rsid w:val="009F513E"/>
    <w:rsid w:val="009F5241"/>
    <w:rsid w:val="009F6236"/>
    <w:rsid w:val="009F6807"/>
    <w:rsid w:val="009F68DF"/>
    <w:rsid w:val="009F6A24"/>
    <w:rsid w:val="00A0042C"/>
    <w:rsid w:val="00A00495"/>
    <w:rsid w:val="00A01925"/>
    <w:rsid w:val="00A01DEB"/>
    <w:rsid w:val="00A03011"/>
    <w:rsid w:val="00A0358F"/>
    <w:rsid w:val="00A04D6F"/>
    <w:rsid w:val="00A065BF"/>
    <w:rsid w:val="00A06D32"/>
    <w:rsid w:val="00A07545"/>
    <w:rsid w:val="00A13947"/>
    <w:rsid w:val="00A13E2B"/>
    <w:rsid w:val="00A1562A"/>
    <w:rsid w:val="00A15901"/>
    <w:rsid w:val="00A1618E"/>
    <w:rsid w:val="00A161A1"/>
    <w:rsid w:val="00A17768"/>
    <w:rsid w:val="00A17C9D"/>
    <w:rsid w:val="00A20562"/>
    <w:rsid w:val="00A20F75"/>
    <w:rsid w:val="00A212B1"/>
    <w:rsid w:val="00A228A9"/>
    <w:rsid w:val="00A2359D"/>
    <w:rsid w:val="00A25956"/>
    <w:rsid w:val="00A25A39"/>
    <w:rsid w:val="00A26E90"/>
    <w:rsid w:val="00A26FFF"/>
    <w:rsid w:val="00A27E2A"/>
    <w:rsid w:val="00A316EC"/>
    <w:rsid w:val="00A31804"/>
    <w:rsid w:val="00A318AE"/>
    <w:rsid w:val="00A318C5"/>
    <w:rsid w:val="00A31F2D"/>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25C"/>
    <w:rsid w:val="00A4582E"/>
    <w:rsid w:val="00A45BD2"/>
    <w:rsid w:val="00A45DFA"/>
    <w:rsid w:val="00A46A1E"/>
    <w:rsid w:val="00A47A3B"/>
    <w:rsid w:val="00A50595"/>
    <w:rsid w:val="00A50A39"/>
    <w:rsid w:val="00A51DF1"/>
    <w:rsid w:val="00A52AFB"/>
    <w:rsid w:val="00A53967"/>
    <w:rsid w:val="00A5455C"/>
    <w:rsid w:val="00A545EC"/>
    <w:rsid w:val="00A54C5F"/>
    <w:rsid w:val="00A54D3B"/>
    <w:rsid w:val="00A5578A"/>
    <w:rsid w:val="00A60446"/>
    <w:rsid w:val="00A61365"/>
    <w:rsid w:val="00A61759"/>
    <w:rsid w:val="00A61B88"/>
    <w:rsid w:val="00A61CF5"/>
    <w:rsid w:val="00A626F8"/>
    <w:rsid w:val="00A62B23"/>
    <w:rsid w:val="00A62C70"/>
    <w:rsid w:val="00A63982"/>
    <w:rsid w:val="00A6418A"/>
    <w:rsid w:val="00A65845"/>
    <w:rsid w:val="00A65A41"/>
    <w:rsid w:val="00A666AA"/>
    <w:rsid w:val="00A671FC"/>
    <w:rsid w:val="00A71670"/>
    <w:rsid w:val="00A71834"/>
    <w:rsid w:val="00A72874"/>
    <w:rsid w:val="00A72E48"/>
    <w:rsid w:val="00A72E64"/>
    <w:rsid w:val="00A7316B"/>
    <w:rsid w:val="00A7359C"/>
    <w:rsid w:val="00A73616"/>
    <w:rsid w:val="00A76648"/>
    <w:rsid w:val="00A76DF7"/>
    <w:rsid w:val="00A76E57"/>
    <w:rsid w:val="00A77523"/>
    <w:rsid w:val="00A833C5"/>
    <w:rsid w:val="00A83454"/>
    <w:rsid w:val="00A843FC"/>
    <w:rsid w:val="00A84DA5"/>
    <w:rsid w:val="00A85302"/>
    <w:rsid w:val="00A85444"/>
    <w:rsid w:val="00A86119"/>
    <w:rsid w:val="00A8649F"/>
    <w:rsid w:val="00A86D25"/>
    <w:rsid w:val="00A871F4"/>
    <w:rsid w:val="00A877BD"/>
    <w:rsid w:val="00A8786B"/>
    <w:rsid w:val="00A87A62"/>
    <w:rsid w:val="00A87DE5"/>
    <w:rsid w:val="00A903F1"/>
    <w:rsid w:val="00A905CC"/>
    <w:rsid w:val="00A90974"/>
    <w:rsid w:val="00A9197E"/>
    <w:rsid w:val="00A92065"/>
    <w:rsid w:val="00A92184"/>
    <w:rsid w:val="00A92537"/>
    <w:rsid w:val="00A92ECE"/>
    <w:rsid w:val="00A9334F"/>
    <w:rsid w:val="00A93D6F"/>
    <w:rsid w:val="00A95FCD"/>
    <w:rsid w:val="00A9614E"/>
    <w:rsid w:val="00A963B5"/>
    <w:rsid w:val="00A96FA8"/>
    <w:rsid w:val="00A97665"/>
    <w:rsid w:val="00A97836"/>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2F4"/>
    <w:rsid w:val="00AA6DE4"/>
    <w:rsid w:val="00AA7408"/>
    <w:rsid w:val="00AA7C0F"/>
    <w:rsid w:val="00AA7D1F"/>
    <w:rsid w:val="00AB02B2"/>
    <w:rsid w:val="00AB02C6"/>
    <w:rsid w:val="00AB246B"/>
    <w:rsid w:val="00AB2AEA"/>
    <w:rsid w:val="00AB2E96"/>
    <w:rsid w:val="00AB36D4"/>
    <w:rsid w:val="00AB4CEB"/>
    <w:rsid w:val="00AB540E"/>
    <w:rsid w:val="00AB54F6"/>
    <w:rsid w:val="00AB5500"/>
    <w:rsid w:val="00AB5564"/>
    <w:rsid w:val="00AB57FB"/>
    <w:rsid w:val="00AB6457"/>
    <w:rsid w:val="00AB7348"/>
    <w:rsid w:val="00AC13B0"/>
    <w:rsid w:val="00AC2091"/>
    <w:rsid w:val="00AC2793"/>
    <w:rsid w:val="00AC2FD0"/>
    <w:rsid w:val="00AC3840"/>
    <w:rsid w:val="00AC3AE9"/>
    <w:rsid w:val="00AC3DBD"/>
    <w:rsid w:val="00AC5958"/>
    <w:rsid w:val="00AC5E85"/>
    <w:rsid w:val="00AC7796"/>
    <w:rsid w:val="00AD03D8"/>
    <w:rsid w:val="00AD0D5F"/>
    <w:rsid w:val="00AD14EA"/>
    <w:rsid w:val="00AD34CF"/>
    <w:rsid w:val="00AD36C8"/>
    <w:rsid w:val="00AD37C9"/>
    <w:rsid w:val="00AD4125"/>
    <w:rsid w:val="00AD427B"/>
    <w:rsid w:val="00AD47D3"/>
    <w:rsid w:val="00AD652F"/>
    <w:rsid w:val="00AD7D05"/>
    <w:rsid w:val="00AE01F6"/>
    <w:rsid w:val="00AE117C"/>
    <w:rsid w:val="00AE16F0"/>
    <w:rsid w:val="00AE2328"/>
    <w:rsid w:val="00AE473C"/>
    <w:rsid w:val="00AE55E7"/>
    <w:rsid w:val="00AE5C2C"/>
    <w:rsid w:val="00AE6363"/>
    <w:rsid w:val="00AE6CD6"/>
    <w:rsid w:val="00AE7348"/>
    <w:rsid w:val="00AE7394"/>
    <w:rsid w:val="00AE78D0"/>
    <w:rsid w:val="00AE7CD2"/>
    <w:rsid w:val="00AF0B38"/>
    <w:rsid w:val="00AF0B77"/>
    <w:rsid w:val="00AF138B"/>
    <w:rsid w:val="00AF160F"/>
    <w:rsid w:val="00AF1919"/>
    <w:rsid w:val="00AF1B7B"/>
    <w:rsid w:val="00AF3291"/>
    <w:rsid w:val="00AF395E"/>
    <w:rsid w:val="00AF4D6A"/>
    <w:rsid w:val="00AF5D2C"/>
    <w:rsid w:val="00AF5D6E"/>
    <w:rsid w:val="00AF6318"/>
    <w:rsid w:val="00AF6443"/>
    <w:rsid w:val="00AF6A7D"/>
    <w:rsid w:val="00B0072E"/>
    <w:rsid w:val="00B03B63"/>
    <w:rsid w:val="00B0513A"/>
    <w:rsid w:val="00B05836"/>
    <w:rsid w:val="00B0620B"/>
    <w:rsid w:val="00B06794"/>
    <w:rsid w:val="00B072A3"/>
    <w:rsid w:val="00B07FCD"/>
    <w:rsid w:val="00B1149C"/>
    <w:rsid w:val="00B11F60"/>
    <w:rsid w:val="00B121EF"/>
    <w:rsid w:val="00B127AA"/>
    <w:rsid w:val="00B130CB"/>
    <w:rsid w:val="00B145EE"/>
    <w:rsid w:val="00B14D9D"/>
    <w:rsid w:val="00B14EF5"/>
    <w:rsid w:val="00B1503C"/>
    <w:rsid w:val="00B1574B"/>
    <w:rsid w:val="00B16048"/>
    <w:rsid w:val="00B175F4"/>
    <w:rsid w:val="00B2028C"/>
    <w:rsid w:val="00B20835"/>
    <w:rsid w:val="00B20AF8"/>
    <w:rsid w:val="00B21771"/>
    <w:rsid w:val="00B2191C"/>
    <w:rsid w:val="00B21B30"/>
    <w:rsid w:val="00B2231E"/>
    <w:rsid w:val="00B22E76"/>
    <w:rsid w:val="00B23016"/>
    <w:rsid w:val="00B23757"/>
    <w:rsid w:val="00B23771"/>
    <w:rsid w:val="00B23DC9"/>
    <w:rsid w:val="00B24EA8"/>
    <w:rsid w:val="00B26625"/>
    <w:rsid w:val="00B26A5A"/>
    <w:rsid w:val="00B2713B"/>
    <w:rsid w:val="00B2769B"/>
    <w:rsid w:val="00B307D2"/>
    <w:rsid w:val="00B325E7"/>
    <w:rsid w:val="00B32933"/>
    <w:rsid w:val="00B3398B"/>
    <w:rsid w:val="00B33B1E"/>
    <w:rsid w:val="00B3500F"/>
    <w:rsid w:val="00B353DC"/>
    <w:rsid w:val="00B362D9"/>
    <w:rsid w:val="00B36B99"/>
    <w:rsid w:val="00B36D20"/>
    <w:rsid w:val="00B36F67"/>
    <w:rsid w:val="00B3783C"/>
    <w:rsid w:val="00B405A0"/>
    <w:rsid w:val="00B40633"/>
    <w:rsid w:val="00B42061"/>
    <w:rsid w:val="00B44049"/>
    <w:rsid w:val="00B44318"/>
    <w:rsid w:val="00B44966"/>
    <w:rsid w:val="00B44C4B"/>
    <w:rsid w:val="00B4535A"/>
    <w:rsid w:val="00B45CE9"/>
    <w:rsid w:val="00B472D0"/>
    <w:rsid w:val="00B477CB"/>
    <w:rsid w:val="00B47B9D"/>
    <w:rsid w:val="00B508A7"/>
    <w:rsid w:val="00B513C6"/>
    <w:rsid w:val="00B52081"/>
    <w:rsid w:val="00B52695"/>
    <w:rsid w:val="00B545AF"/>
    <w:rsid w:val="00B54947"/>
    <w:rsid w:val="00B55B09"/>
    <w:rsid w:val="00B56711"/>
    <w:rsid w:val="00B577A5"/>
    <w:rsid w:val="00B57EF2"/>
    <w:rsid w:val="00B604F3"/>
    <w:rsid w:val="00B60FDA"/>
    <w:rsid w:val="00B6101C"/>
    <w:rsid w:val="00B615ED"/>
    <w:rsid w:val="00B61D49"/>
    <w:rsid w:val="00B63A9D"/>
    <w:rsid w:val="00B64371"/>
    <w:rsid w:val="00B64888"/>
    <w:rsid w:val="00B65BD8"/>
    <w:rsid w:val="00B66579"/>
    <w:rsid w:val="00B66A01"/>
    <w:rsid w:val="00B672E3"/>
    <w:rsid w:val="00B67358"/>
    <w:rsid w:val="00B675F9"/>
    <w:rsid w:val="00B70849"/>
    <w:rsid w:val="00B72509"/>
    <w:rsid w:val="00B72C1C"/>
    <w:rsid w:val="00B73BB7"/>
    <w:rsid w:val="00B751C3"/>
    <w:rsid w:val="00B75F1D"/>
    <w:rsid w:val="00B76BE7"/>
    <w:rsid w:val="00B76C0D"/>
    <w:rsid w:val="00B77D0D"/>
    <w:rsid w:val="00B80817"/>
    <w:rsid w:val="00B827E6"/>
    <w:rsid w:val="00B82A28"/>
    <w:rsid w:val="00B82B1B"/>
    <w:rsid w:val="00B82B8D"/>
    <w:rsid w:val="00B82C97"/>
    <w:rsid w:val="00B8317D"/>
    <w:rsid w:val="00B832FB"/>
    <w:rsid w:val="00B851D5"/>
    <w:rsid w:val="00B85B06"/>
    <w:rsid w:val="00B90558"/>
    <w:rsid w:val="00B92958"/>
    <w:rsid w:val="00B93957"/>
    <w:rsid w:val="00B9404A"/>
    <w:rsid w:val="00B94877"/>
    <w:rsid w:val="00B9491F"/>
    <w:rsid w:val="00B9549C"/>
    <w:rsid w:val="00B96043"/>
    <w:rsid w:val="00B96F5D"/>
    <w:rsid w:val="00B97A56"/>
    <w:rsid w:val="00BA02F9"/>
    <w:rsid w:val="00BA1987"/>
    <w:rsid w:val="00BA2682"/>
    <w:rsid w:val="00BA2A3D"/>
    <w:rsid w:val="00BA31E4"/>
    <w:rsid w:val="00BA3650"/>
    <w:rsid w:val="00BA3959"/>
    <w:rsid w:val="00BA42BB"/>
    <w:rsid w:val="00BA47CC"/>
    <w:rsid w:val="00BA524B"/>
    <w:rsid w:val="00BA54F7"/>
    <w:rsid w:val="00BA576C"/>
    <w:rsid w:val="00BA6205"/>
    <w:rsid w:val="00BA6CB6"/>
    <w:rsid w:val="00BA6CE5"/>
    <w:rsid w:val="00BA6F38"/>
    <w:rsid w:val="00BA741C"/>
    <w:rsid w:val="00BB1388"/>
    <w:rsid w:val="00BB1EEF"/>
    <w:rsid w:val="00BB2683"/>
    <w:rsid w:val="00BB40DF"/>
    <w:rsid w:val="00BB542C"/>
    <w:rsid w:val="00BB5E2C"/>
    <w:rsid w:val="00BB6F69"/>
    <w:rsid w:val="00BB7D9E"/>
    <w:rsid w:val="00BB7EE2"/>
    <w:rsid w:val="00BC01E9"/>
    <w:rsid w:val="00BC16AC"/>
    <w:rsid w:val="00BC2B7B"/>
    <w:rsid w:val="00BC32A6"/>
    <w:rsid w:val="00BC3AE8"/>
    <w:rsid w:val="00BC3AF4"/>
    <w:rsid w:val="00BC43A8"/>
    <w:rsid w:val="00BC5C6D"/>
    <w:rsid w:val="00BC7120"/>
    <w:rsid w:val="00BC76A3"/>
    <w:rsid w:val="00BD00D1"/>
    <w:rsid w:val="00BD07A2"/>
    <w:rsid w:val="00BD1EF6"/>
    <w:rsid w:val="00BD2603"/>
    <w:rsid w:val="00BD3324"/>
    <w:rsid w:val="00BD4EEC"/>
    <w:rsid w:val="00BD4F34"/>
    <w:rsid w:val="00BD537C"/>
    <w:rsid w:val="00BD5E50"/>
    <w:rsid w:val="00BD657D"/>
    <w:rsid w:val="00BD6F5B"/>
    <w:rsid w:val="00BD7662"/>
    <w:rsid w:val="00BD7AB4"/>
    <w:rsid w:val="00BD7FFB"/>
    <w:rsid w:val="00BE05ED"/>
    <w:rsid w:val="00BE1102"/>
    <w:rsid w:val="00BE2738"/>
    <w:rsid w:val="00BE2ED2"/>
    <w:rsid w:val="00BE33AE"/>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DC6"/>
    <w:rsid w:val="00C01804"/>
    <w:rsid w:val="00C026BC"/>
    <w:rsid w:val="00C02AD4"/>
    <w:rsid w:val="00C02F05"/>
    <w:rsid w:val="00C03869"/>
    <w:rsid w:val="00C07642"/>
    <w:rsid w:val="00C07988"/>
    <w:rsid w:val="00C07C5E"/>
    <w:rsid w:val="00C10068"/>
    <w:rsid w:val="00C10AC5"/>
    <w:rsid w:val="00C115AC"/>
    <w:rsid w:val="00C12D12"/>
    <w:rsid w:val="00C12DAD"/>
    <w:rsid w:val="00C12E17"/>
    <w:rsid w:val="00C14741"/>
    <w:rsid w:val="00C1544B"/>
    <w:rsid w:val="00C1665A"/>
    <w:rsid w:val="00C1739F"/>
    <w:rsid w:val="00C177FF"/>
    <w:rsid w:val="00C17FF9"/>
    <w:rsid w:val="00C222FF"/>
    <w:rsid w:val="00C2338E"/>
    <w:rsid w:val="00C23AB9"/>
    <w:rsid w:val="00C23FB0"/>
    <w:rsid w:val="00C24021"/>
    <w:rsid w:val="00C248AF"/>
    <w:rsid w:val="00C24B09"/>
    <w:rsid w:val="00C24BDE"/>
    <w:rsid w:val="00C24E9F"/>
    <w:rsid w:val="00C26532"/>
    <w:rsid w:val="00C32151"/>
    <w:rsid w:val="00C3217A"/>
    <w:rsid w:val="00C33551"/>
    <w:rsid w:val="00C3357D"/>
    <w:rsid w:val="00C33BE9"/>
    <w:rsid w:val="00C33C13"/>
    <w:rsid w:val="00C348C7"/>
    <w:rsid w:val="00C3533D"/>
    <w:rsid w:val="00C35B2A"/>
    <w:rsid w:val="00C36742"/>
    <w:rsid w:val="00C36EB5"/>
    <w:rsid w:val="00C374AD"/>
    <w:rsid w:val="00C40DE4"/>
    <w:rsid w:val="00C40E63"/>
    <w:rsid w:val="00C41A06"/>
    <w:rsid w:val="00C41C68"/>
    <w:rsid w:val="00C41FB2"/>
    <w:rsid w:val="00C4261B"/>
    <w:rsid w:val="00C42BFB"/>
    <w:rsid w:val="00C44DDC"/>
    <w:rsid w:val="00C45305"/>
    <w:rsid w:val="00C5128B"/>
    <w:rsid w:val="00C51423"/>
    <w:rsid w:val="00C5294D"/>
    <w:rsid w:val="00C52F83"/>
    <w:rsid w:val="00C53D51"/>
    <w:rsid w:val="00C54C1B"/>
    <w:rsid w:val="00C54DBA"/>
    <w:rsid w:val="00C559A5"/>
    <w:rsid w:val="00C55C1D"/>
    <w:rsid w:val="00C564DE"/>
    <w:rsid w:val="00C5725A"/>
    <w:rsid w:val="00C57333"/>
    <w:rsid w:val="00C57ED3"/>
    <w:rsid w:val="00C61640"/>
    <w:rsid w:val="00C61AA7"/>
    <w:rsid w:val="00C61B8E"/>
    <w:rsid w:val="00C668DE"/>
    <w:rsid w:val="00C67CC1"/>
    <w:rsid w:val="00C7044F"/>
    <w:rsid w:val="00C720F8"/>
    <w:rsid w:val="00C7294B"/>
    <w:rsid w:val="00C75139"/>
    <w:rsid w:val="00C7525C"/>
    <w:rsid w:val="00C7694A"/>
    <w:rsid w:val="00C76CF7"/>
    <w:rsid w:val="00C80E91"/>
    <w:rsid w:val="00C81188"/>
    <w:rsid w:val="00C82DC8"/>
    <w:rsid w:val="00C83A4C"/>
    <w:rsid w:val="00C849D0"/>
    <w:rsid w:val="00C84DFA"/>
    <w:rsid w:val="00C8533B"/>
    <w:rsid w:val="00C858BA"/>
    <w:rsid w:val="00C86977"/>
    <w:rsid w:val="00C87D93"/>
    <w:rsid w:val="00C916C8"/>
    <w:rsid w:val="00C91D3E"/>
    <w:rsid w:val="00C9274B"/>
    <w:rsid w:val="00C929C2"/>
    <w:rsid w:val="00C9398D"/>
    <w:rsid w:val="00C939EE"/>
    <w:rsid w:val="00C93C6E"/>
    <w:rsid w:val="00C93F93"/>
    <w:rsid w:val="00C94769"/>
    <w:rsid w:val="00C94D44"/>
    <w:rsid w:val="00C95EEE"/>
    <w:rsid w:val="00C974CB"/>
    <w:rsid w:val="00C97929"/>
    <w:rsid w:val="00CA0049"/>
    <w:rsid w:val="00CA0980"/>
    <w:rsid w:val="00CA2A98"/>
    <w:rsid w:val="00CA2BAE"/>
    <w:rsid w:val="00CA34BA"/>
    <w:rsid w:val="00CA4503"/>
    <w:rsid w:val="00CA5A66"/>
    <w:rsid w:val="00CA6362"/>
    <w:rsid w:val="00CA651B"/>
    <w:rsid w:val="00CA6C78"/>
    <w:rsid w:val="00CA703D"/>
    <w:rsid w:val="00CA796A"/>
    <w:rsid w:val="00CB2575"/>
    <w:rsid w:val="00CB3677"/>
    <w:rsid w:val="00CB368F"/>
    <w:rsid w:val="00CB4C42"/>
    <w:rsid w:val="00CB4DFA"/>
    <w:rsid w:val="00CB4E29"/>
    <w:rsid w:val="00CB5551"/>
    <w:rsid w:val="00CB7BD7"/>
    <w:rsid w:val="00CC2C4E"/>
    <w:rsid w:val="00CC3947"/>
    <w:rsid w:val="00CC4CB6"/>
    <w:rsid w:val="00CC4DB0"/>
    <w:rsid w:val="00CC5038"/>
    <w:rsid w:val="00CC5326"/>
    <w:rsid w:val="00CC7098"/>
    <w:rsid w:val="00CC7426"/>
    <w:rsid w:val="00CC7881"/>
    <w:rsid w:val="00CC7910"/>
    <w:rsid w:val="00CD0C20"/>
    <w:rsid w:val="00CD15F7"/>
    <w:rsid w:val="00CD2618"/>
    <w:rsid w:val="00CD297A"/>
    <w:rsid w:val="00CD2ECD"/>
    <w:rsid w:val="00CD3DB0"/>
    <w:rsid w:val="00CD4129"/>
    <w:rsid w:val="00CD4FA1"/>
    <w:rsid w:val="00CD5DBB"/>
    <w:rsid w:val="00CD67E7"/>
    <w:rsid w:val="00CD7388"/>
    <w:rsid w:val="00CE115B"/>
    <w:rsid w:val="00CE130A"/>
    <w:rsid w:val="00CE161C"/>
    <w:rsid w:val="00CE23CD"/>
    <w:rsid w:val="00CE247A"/>
    <w:rsid w:val="00CE2924"/>
    <w:rsid w:val="00CE2A1A"/>
    <w:rsid w:val="00CE2F05"/>
    <w:rsid w:val="00CE4A51"/>
    <w:rsid w:val="00CE4F80"/>
    <w:rsid w:val="00CE50E4"/>
    <w:rsid w:val="00CE51E8"/>
    <w:rsid w:val="00CE56A1"/>
    <w:rsid w:val="00CE64A5"/>
    <w:rsid w:val="00CE669E"/>
    <w:rsid w:val="00CE66B5"/>
    <w:rsid w:val="00CE6BFE"/>
    <w:rsid w:val="00CE7031"/>
    <w:rsid w:val="00CE7258"/>
    <w:rsid w:val="00CE78D3"/>
    <w:rsid w:val="00CF0B9B"/>
    <w:rsid w:val="00CF0F7C"/>
    <w:rsid w:val="00CF13B8"/>
    <w:rsid w:val="00CF285E"/>
    <w:rsid w:val="00CF3739"/>
    <w:rsid w:val="00CF4B92"/>
    <w:rsid w:val="00CF5528"/>
    <w:rsid w:val="00CF5597"/>
    <w:rsid w:val="00CF57B4"/>
    <w:rsid w:val="00CF5CA5"/>
    <w:rsid w:val="00CF6542"/>
    <w:rsid w:val="00CF658A"/>
    <w:rsid w:val="00CF66B6"/>
    <w:rsid w:val="00D007D6"/>
    <w:rsid w:val="00D01A9F"/>
    <w:rsid w:val="00D01B15"/>
    <w:rsid w:val="00D01CED"/>
    <w:rsid w:val="00D01E38"/>
    <w:rsid w:val="00D022B5"/>
    <w:rsid w:val="00D039B5"/>
    <w:rsid w:val="00D04AA9"/>
    <w:rsid w:val="00D04F76"/>
    <w:rsid w:val="00D053D2"/>
    <w:rsid w:val="00D066B5"/>
    <w:rsid w:val="00D06727"/>
    <w:rsid w:val="00D07D07"/>
    <w:rsid w:val="00D10F87"/>
    <w:rsid w:val="00D1149D"/>
    <w:rsid w:val="00D11B8E"/>
    <w:rsid w:val="00D11D8D"/>
    <w:rsid w:val="00D12B12"/>
    <w:rsid w:val="00D12DD7"/>
    <w:rsid w:val="00D13A8C"/>
    <w:rsid w:val="00D149E1"/>
    <w:rsid w:val="00D14A44"/>
    <w:rsid w:val="00D14BC9"/>
    <w:rsid w:val="00D15BCC"/>
    <w:rsid w:val="00D1628F"/>
    <w:rsid w:val="00D21D89"/>
    <w:rsid w:val="00D21ECE"/>
    <w:rsid w:val="00D222BE"/>
    <w:rsid w:val="00D22522"/>
    <w:rsid w:val="00D22657"/>
    <w:rsid w:val="00D228DF"/>
    <w:rsid w:val="00D23557"/>
    <w:rsid w:val="00D2427F"/>
    <w:rsid w:val="00D24795"/>
    <w:rsid w:val="00D24BB7"/>
    <w:rsid w:val="00D2506D"/>
    <w:rsid w:val="00D25758"/>
    <w:rsid w:val="00D263AE"/>
    <w:rsid w:val="00D272E5"/>
    <w:rsid w:val="00D27855"/>
    <w:rsid w:val="00D27886"/>
    <w:rsid w:val="00D27A4D"/>
    <w:rsid w:val="00D27E5A"/>
    <w:rsid w:val="00D31021"/>
    <w:rsid w:val="00D310B8"/>
    <w:rsid w:val="00D31E36"/>
    <w:rsid w:val="00D329B9"/>
    <w:rsid w:val="00D33412"/>
    <w:rsid w:val="00D33EF6"/>
    <w:rsid w:val="00D346D4"/>
    <w:rsid w:val="00D3482C"/>
    <w:rsid w:val="00D348BD"/>
    <w:rsid w:val="00D35744"/>
    <w:rsid w:val="00D3664C"/>
    <w:rsid w:val="00D366EC"/>
    <w:rsid w:val="00D3683A"/>
    <w:rsid w:val="00D372FE"/>
    <w:rsid w:val="00D379C5"/>
    <w:rsid w:val="00D37C36"/>
    <w:rsid w:val="00D40559"/>
    <w:rsid w:val="00D405B8"/>
    <w:rsid w:val="00D41493"/>
    <w:rsid w:val="00D4200A"/>
    <w:rsid w:val="00D4267F"/>
    <w:rsid w:val="00D441E9"/>
    <w:rsid w:val="00D44425"/>
    <w:rsid w:val="00D44FC8"/>
    <w:rsid w:val="00D457A9"/>
    <w:rsid w:val="00D45D8F"/>
    <w:rsid w:val="00D464AA"/>
    <w:rsid w:val="00D50332"/>
    <w:rsid w:val="00D50F61"/>
    <w:rsid w:val="00D52B95"/>
    <w:rsid w:val="00D5362B"/>
    <w:rsid w:val="00D53A09"/>
    <w:rsid w:val="00D54AAB"/>
    <w:rsid w:val="00D552F9"/>
    <w:rsid w:val="00D56EDF"/>
    <w:rsid w:val="00D56F08"/>
    <w:rsid w:val="00D57361"/>
    <w:rsid w:val="00D57520"/>
    <w:rsid w:val="00D57E43"/>
    <w:rsid w:val="00D60918"/>
    <w:rsid w:val="00D611AB"/>
    <w:rsid w:val="00D61406"/>
    <w:rsid w:val="00D61541"/>
    <w:rsid w:val="00D61575"/>
    <w:rsid w:val="00D621B7"/>
    <w:rsid w:val="00D6294E"/>
    <w:rsid w:val="00D63C9A"/>
    <w:rsid w:val="00D640BC"/>
    <w:rsid w:val="00D64CF4"/>
    <w:rsid w:val="00D654D5"/>
    <w:rsid w:val="00D65A9D"/>
    <w:rsid w:val="00D65CB5"/>
    <w:rsid w:val="00D65E21"/>
    <w:rsid w:val="00D67755"/>
    <w:rsid w:val="00D677BB"/>
    <w:rsid w:val="00D70188"/>
    <w:rsid w:val="00D70544"/>
    <w:rsid w:val="00D71463"/>
    <w:rsid w:val="00D7194A"/>
    <w:rsid w:val="00D72024"/>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03C0"/>
    <w:rsid w:val="00D912D5"/>
    <w:rsid w:val="00D91AAF"/>
    <w:rsid w:val="00D94564"/>
    <w:rsid w:val="00D9536E"/>
    <w:rsid w:val="00D9570D"/>
    <w:rsid w:val="00D967C1"/>
    <w:rsid w:val="00D96F05"/>
    <w:rsid w:val="00D97426"/>
    <w:rsid w:val="00D97568"/>
    <w:rsid w:val="00DA06B0"/>
    <w:rsid w:val="00DA0E4E"/>
    <w:rsid w:val="00DA29BA"/>
    <w:rsid w:val="00DA2A89"/>
    <w:rsid w:val="00DA3249"/>
    <w:rsid w:val="00DA3703"/>
    <w:rsid w:val="00DA38CE"/>
    <w:rsid w:val="00DA4B01"/>
    <w:rsid w:val="00DA5108"/>
    <w:rsid w:val="00DA5322"/>
    <w:rsid w:val="00DA53AE"/>
    <w:rsid w:val="00DA55AC"/>
    <w:rsid w:val="00DA5600"/>
    <w:rsid w:val="00DA5617"/>
    <w:rsid w:val="00DA608B"/>
    <w:rsid w:val="00DA7413"/>
    <w:rsid w:val="00DB0066"/>
    <w:rsid w:val="00DB0F9E"/>
    <w:rsid w:val="00DB1307"/>
    <w:rsid w:val="00DB1E1A"/>
    <w:rsid w:val="00DB24B0"/>
    <w:rsid w:val="00DB2AF6"/>
    <w:rsid w:val="00DB364F"/>
    <w:rsid w:val="00DB39E7"/>
    <w:rsid w:val="00DB3B3E"/>
    <w:rsid w:val="00DB3E2E"/>
    <w:rsid w:val="00DB418D"/>
    <w:rsid w:val="00DB59C5"/>
    <w:rsid w:val="00DB5F86"/>
    <w:rsid w:val="00DB71DB"/>
    <w:rsid w:val="00DB71E1"/>
    <w:rsid w:val="00DB7B0F"/>
    <w:rsid w:val="00DB7CB3"/>
    <w:rsid w:val="00DC0D57"/>
    <w:rsid w:val="00DC16F7"/>
    <w:rsid w:val="00DC1CA3"/>
    <w:rsid w:val="00DC2641"/>
    <w:rsid w:val="00DC2B1E"/>
    <w:rsid w:val="00DC6C42"/>
    <w:rsid w:val="00DC7417"/>
    <w:rsid w:val="00DC7481"/>
    <w:rsid w:val="00DC7591"/>
    <w:rsid w:val="00DD0839"/>
    <w:rsid w:val="00DD26D0"/>
    <w:rsid w:val="00DD47D5"/>
    <w:rsid w:val="00DD5339"/>
    <w:rsid w:val="00DD5F7F"/>
    <w:rsid w:val="00DD6729"/>
    <w:rsid w:val="00DD6A36"/>
    <w:rsid w:val="00DD6FB3"/>
    <w:rsid w:val="00DD7530"/>
    <w:rsid w:val="00DD7960"/>
    <w:rsid w:val="00DD7B0D"/>
    <w:rsid w:val="00DE059D"/>
    <w:rsid w:val="00DE08C4"/>
    <w:rsid w:val="00DE1F29"/>
    <w:rsid w:val="00DE3142"/>
    <w:rsid w:val="00DE3FEB"/>
    <w:rsid w:val="00DE4301"/>
    <w:rsid w:val="00DE4722"/>
    <w:rsid w:val="00DE4905"/>
    <w:rsid w:val="00DE510C"/>
    <w:rsid w:val="00DE571B"/>
    <w:rsid w:val="00DE6164"/>
    <w:rsid w:val="00DE7822"/>
    <w:rsid w:val="00DE7879"/>
    <w:rsid w:val="00DF081A"/>
    <w:rsid w:val="00DF0FBF"/>
    <w:rsid w:val="00DF1952"/>
    <w:rsid w:val="00DF1B07"/>
    <w:rsid w:val="00DF265D"/>
    <w:rsid w:val="00DF2EB0"/>
    <w:rsid w:val="00DF31C1"/>
    <w:rsid w:val="00DF3389"/>
    <w:rsid w:val="00DF427A"/>
    <w:rsid w:val="00DF45C5"/>
    <w:rsid w:val="00DF481C"/>
    <w:rsid w:val="00DF5A8C"/>
    <w:rsid w:val="00DF71D8"/>
    <w:rsid w:val="00E00CCA"/>
    <w:rsid w:val="00E01623"/>
    <w:rsid w:val="00E03FE3"/>
    <w:rsid w:val="00E051CD"/>
    <w:rsid w:val="00E055A5"/>
    <w:rsid w:val="00E06951"/>
    <w:rsid w:val="00E10B3B"/>
    <w:rsid w:val="00E10C94"/>
    <w:rsid w:val="00E10EC4"/>
    <w:rsid w:val="00E116A2"/>
    <w:rsid w:val="00E118D7"/>
    <w:rsid w:val="00E11D0B"/>
    <w:rsid w:val="00E13F46"/>
    <w:rsid w:val="00E14AF9"/>
    <w:rsid w:val="00E15BD4"/>
    <w:rsid w:val="00E16458"/>
    <w:rsid w:val="00E16585"/>
    <w:rsid w:val="00E16FB6"/>
    <w:rsid w:val="00E17001"/>
    <w:rsid w:val="00E17814"/>
    <w:rsid w:val="00E17CEF"/>
    <w:rsid w:val="00E20FBC"/>
    <w:rsid w:val="00E21324"/>
    <w:rsid w:val="00E21701"/>
    <w:rsid w:val="00E23880"/>
    <w:rsid w:val="00E244CA"/>
    <w:rsid w:val="00E248A4"/>
    <w:rsid w:val="00E2512D"/>
    <w:rsid w:val="00E2545A"/>
    <w:rsid w:val="00E2548C"/>
    <w:rsid w:val="00E25C6E"/>
    <w:rsid w:val="00E2662B"/>
    <w:rsid w:val="00E26736"/>
    <w:rsid w:val="00E268AC"/>
    <w:rsid w:val="00E27986"/>
    <w:rsid w:val="00E27D23"/>
    <w:rsid w:val="00E27EFD"/>
    <w:rsid w:val="00E30A8A"/>
    <w:rsid w:val="00E30D09"/>
    <w:rsid w:val="00E31661"/>
    <w:rsid w:val="00E31BC7"/>
    <w:rsid w:val="00E31E7F"/>
    <w:rsid w:val="00E32181"/>
    <w:rsid w:val="00E33B7F"/>
    <w:rsid w:val="00E363CD"/>
    <w:rsid w:val="00E365C4"/>
    <w:rsid w:val="00E36C7F"/>
    <w:rsid w:val="00E37652"/>
    <w:rsid w:val="00E3768F"/>
    <w:rsid w:val="00E402BC"/>
    <w:rsid w:val="00E4109D"/>
    <w:rsid w:val="00E41403"/>
    <w:rsid w:val="00E418C7"/>
    <w:rsid w:val="00E41B5C"/>
    <w:rsid w:val="00E41BD7"/>
    <w:rsid w:val="00E428D6"/>
    <w:rsid w:val="00E431EF"/>
    <w:rsid w:val="00E43284"/>
    <w:rsid w:val="00E445C9"/>
    <w:rsid w:val="00E447C5"/>
    <w:rsid w:val="00E44CC4"/>
    <w:rsid w:val="00E450C1"/>
    <w:rsid w:val="00E4547F"/>
    <w:rsid w:val="00E4574F"/>
    <w:rsid w:val="00E469EA"/>
    <w:rsid w:val="00E46B7D"/>
    <w:rsid w:val="00E470D8"/>
    <w:rsid w:val="00E50874"/>
    <w:rsid w:val="00E5091C"/>
    <w:rsid w:val="00E50E42"/>
    <w:rsid w:val="00E51009"/>
    <w:rsid w:val="00E511AB"/>
    <w:rsid w:val="00E511E3"/>
    <w:rsid w:val="00E51350"/>
    <w:rsid w:val="00E51C5E"/>
    <w:rsid w:val="00E523FB"/>
    <w:rsid w:val="00E528AF"/>
    <w:rsid w:val="00E52B5D"/>
    <w:rsid w:val="00E53629"/>
    <w:rsid w:val="00E5372C"/>
    <w:rsid w:val="00E537A9"/>
    <w:rsid w:val="00E541BF"/>
    <w:rsid w:val="00E541C7"/>
    <w:rsid w:val="00E543DB"/>
    <w:rsid w:val="00E5480C"/>
    <w:rsid w:val="00E5483C"/>
    <w:rsid w:val="00E54AB7"/>
    <w:rsid w:val="00E55131"/>
    <w:rsid w:val="00E55F3E"/>
    <w:rsid w:val="00E56392"/>
    <w:rsid w:val="00E5712F"/>
    <w:rsid w:val="00E601DA"/>
    <w:rsid w:val="00E60547"/>
    <w:rsid w:val="00E6094F"/>
    <w:rsid w:val="00E609FF"/>
    <w:rsid w:val="00E61AA8"/>
    <w:rsid w:val="00E6247F"/>
    <w:rsid w:val="00E62E59"/>
    <w:rsid w:val="00E63E99"/>
    <w:rsid w:val="00E6454D"/>
    <w:rsid w:val="00E64D0E"/>
    <w:rsid w:val="00E65301"/>
    <w:rsid w:val="00E6598A"/>
    <w:rsid w:val="00E667A7"/>
    <w:rsid w:val="00E679B3"/>
    <w:rsid w:val="00E7190A"/>
    <w:rsid w:val="00E71E5C"/>
    <w:rsid w:val="00E72067"/>
    <w:rsid w:val="00E7245E"/>
    <w:rsid w:val="00E724FE"/>
    <w:rsid w:val="00E72B7B"/>
    <w:rsid w:val="00E73831"/>
    <w:rsid w:val="00E73B66"/>
    <w:rsid w:val="00E7498E"/>
    <w:rsid w:val="00E74BB9"/>
    <w:rsid w:val="00E74FF5"/>
    <w:rsid w:val="00E7584A"/>
    <w:rsid w:val="00E760D0"/>
    <w:rsid w:val="00E76D85"/>
    <w:rsid w:val="00E77C2E"/>
    <w:rsid w:val="00E80A1A"/>
    <w:rsid w:val="00E8292A"/>
    <w:rsid w:val="00E82DE7"/>
    <w:rsid w:val="00E83118"/>
    <w:rsid w:val="00E84116"/>
    <w:rsid w:val="00E84C5C"/>
    <w:rsid w:val="00E85533"/>
    <w:rsid w:val="00E86343"/>
    <w:rsid w:val="00E866CD"/>
    <w:rsid w:val="00E86913"/>
    <w:rsid w:val="00E877ED"/>
    <w:rsid w:val="00E901FD"/>
    <w:rsid w:val="00E91964"/>
    <w:rsid w:val="00E91FB1"/>
    <w:rsid w:val="00E94468"/>
    <w:rsid w:val="00E94A0E"/>
    <w:rsid w:val="00E950F3"/>
    <w:rsid w:val="00E95E44"/>
    <w:rsid w:val="00E96226"/>
    <w:rsid w:val="00E96DDE"/>
    <w:rsid w:val="00E97EC8"/>
    <w:rsid w:val="00EA04AE"/>
    <w:rsid w:val="00EA062F"/>
    <w:rsid w:val="00EA1241"/>
    <w:rsid w:val="00EA17A9"/>
    <w:rsid w:val="00EA311B"/>
    <w:rsid w:val="00EA36CA"/>
    <w:rsid w:val="00EA3CC5"/>
    <w:rsid w:val="00EA3D9C"/>
    <w:rsid w:val="00EA3E4E"/>
    <w:rsid w:val="00EA43C0"/>
    <w:rsid w:val="00EA4CB0"/>
    <w:rsid w:val="00EA566F"/>
    <w:rsid w:val="00EA59D6"/>
    <w:rsid w:val="00EA5A90"/>
    <w:rsid w:val="00EA67AE"/>
    <w:rsid w:val="00EB0B52"/>
    <w:rsid w:val="00EB1C54"/>
    <w:rsid w:val="00EB2857"/>
    <w:rsid w:val="00EB30B7"/>
    <w:rsid w:val="00EB3F8A"/>
    <w:rsid w:val="00EB416F"/>
    <w:rsid w:val="00EB43B9"/>
    <w:rsid w:val="00EB4482"/>
    <w:rsid w:val="00EB4C01"/>
    <w:rsid w:val="00EB4D59"/>
    <w:rsid w:val="00EB4E58"/>
    <w:rsid w:val="00EB573D"/>
    <w:rsid w:val="00EB583A"/>
    <w:rsid w:val="00EB7752"/>
    <w:rsid w:val="00EC0134"/>
    <w:rsid w:val="00EC0725"/>
    <w:rsid w:val="00EC0889"/>
    <w:rsid w:val="00EC0C13"/>
    <w:rsid w:val="00EC1230"/>
    <w:rsid w:val="00EC148C"/>
    <w:rsid w:val="00EC2D60"/>
    <w:rsid w:val="00EC2D7D"/>
    <w:rsid w:val="00EC36AD"/>
    <w:rsid w:val="00EC3BCF"/>
    <w:rsid w:val="00EC56B1"/>
    <w:rsid w:val="00EC664F"/>
    <w:rsid w:val="00EC6749"/>
    <w:rsid w:val="00EC72F5"/>
    <w:rsid w:val="00EC7334"/>
    <w:rsid w:val="00ED0BC7"/>
    <w:rsid w:val="00ED1877"/>
    <w:rsid w:val="00ED247F"/>
    <w:rsid w:val="00ED27E4"/>
    <w:rsid w:val="00ED2F27"/>
    <w:rsid w:val="00ED3370"/>
    <w:rsid w:val="00ED4116"/>
    <w:rsid w:val="00ED4D96"/>
    <w:rsid w:val="00ED5A40"/>
    <w:rsid w:val="00ED5F21"/>
    <w:rsid w:val="00ED602C"/>
    <w:rsid w:val="00ED62B5"/>
    <w:rsid w:val="00ED6DDB"/>
    <w:rsid w:val="00ED7985"/>
    <w:rsid w:val="00EE270D"/>
    <w:rsid w:val="00EE2C0E"/>
    <w:rsid w:val="00EE5753"/>
    <w:rsid w:val="00EE6989"/>
    <w:rsid w:val="00EE6C77"/>
    <w:rsid w:val="00EE7604"/>
    <w:rsid w:val="00EE7912"/>
    <w:rsid w:val="00EE7915"/>
    <w:rsid w:val="00EF0465"/>
    <w:rsid w:val="00EF13C5"/>
    <w:rsid w:val="00EF16D8"/>
    <w:rsid w:val="00EF28EF"/>
    <w:rsid w:val="00EF2EB9"/>
    <w:rsid w:val="00EF40E7"/>
    <w:rsid w:val="00EF4529"/>
    <w:rsid w:val="00EF4826"/>
    <w:rsid w:val="00EF5B34"/>
    <w:rsid w:val="00EF644E"/>
    <w:rsid w:val="00EF657C"/>
    <w:rsid w:val="00EF6719"/>
    <w:rsid w:val="00EF682F"/>
    <w:rsid w:val="00F004D1"/>
    <w:rsid w:val="00F005E8"/>
    <w:rsid w:val="00F00C0D"/>
    <w:rsid w:val="00F0128B"/>
    <w:rsid w:val="00F02663"/>
    <w:rsid w:val="00F03369"/>
    <w:rsid w:val="00F044B4"/>
    <w:rsid w:val="00F04E62"/>
    <w:rsid w:val="00F050AA"/>
    <w:rsid w:val="00F05E6D"/>
    <w:rsid w:val="00F06C91"/>
    <w:rsid w:val="00F10662"/>
    <w:rsid w:val="00F1169A"/>
    <w:rsid w:val="00F11800"/>
    <w:rsid w:val="00F11B61"/>
    <w:rsid w:val="00F135D6"/>
    <w:rsid w:val="00F13922"/>
    <w:rsid w:val="00F13DBC"/>
    <w:rsid w:val="00F1411B"/>
    <w:rsid w:val="00F15FCF"/>
    <w:rsid w:val="00F16613"/>
    <w:rsid w:val="00F16DBF"/>
    <w:rsid w:val="00F175B1"/>
    <w:rsid w:val="00F20706"/>
    <w:rsid w:val="00F21496"/>
    <w:rsid w:val="00F21958"/>
    <w:rsid w:val="00F21E77"/>
    <w:rsid w:val="00F24D27"/>
    <w:rsid w:val="00F2520C"/>
    <w:rsid w:val="00F25BCB"/>
    <w:rsid w:val="00F25ECC"/>
    <w:rsid w:val="00F2616A"/>
    <w:rsid w:val="00F264C1"/>
    <w:rsid w:val="00F26D7F"/>
    <w:rsid w:val="00F27305"/>
    <w:rsid w:val="00F2799B"/>
    <w:rsid w:val="00F30790"/>
    <w:rsid w:val="00F30ED0"/>
    <w:rsid w:val="00F31570"/>
    <w:rsid w:val="00F33355"/>
    <w:rsid w:val="00F34363"/>
    <w:rsid w:val="00F34CE9"/>
    <w:rsid w:val="00F354B9"/>
    <w:rsid w:val="00F35705"/>
    <w:rsid w:val="00F35B93"/>
    <w:rsid w:val="00F36E61"/>
    <w:rsid w:val="00F37CFD"/>
    <w:rsid w:val="00F37D33"/>
    <w:rsid w:val="00F40178"/>
    <w:rsid w:val="00F40DB9"/>
    <w:rsid w:val="00F40ED1"/>
    <w:rsid w:val="00F415A3"/>
    <w:rsid w:val="00F41778"/>
    <w:rsid w:val="00F41B3E"/>
    <w:rsid w:val="00F421D1"/>
    <w:rsid w:val="00F4323B"/>
    <w:rsid w:val="00F43B8E"/>
    <w:rsid w:val="00F44D40"/>
    <w:rsid w:val="00F45196"/>
    <w:rsid w:val="00F45D51"/>
    <w:rsid w:val="00F46842"/>
    <w:rsid w:val="00F4765F"/>
    <w:rsid w:val="00F47911"/>
    <w:rsid w:val="00F479B5"/>
    <w:rsid w:val="00F47A1B"/>
    <w:rsid w:val="00F47C4B"/>
    <w:rsid w:val="00F50D64"/>
    <w:rsid w:val="00F51712"/>
    <w:rsid w:val="00F53328"/>
    <w:rsid w:val="00F53775"/>
    <w:rsid w:val="00F539A6"/>
    <w:rsid w:val="00F55E0E"/>
    <w:rsid w:val="00F5611D"/>
    <w:rsid w:val="00F56E3E"/>
    <w:rsid w:val="00F578A8"/>
    <w:rsid w:val="00F57EC1"/>
    <w:rsid w:val="00F57EEB"/>
    <w:rsid w:val="00F57F67"/>
    <w:rsid w:val="00F6063E"/>
    <w:rsid w:val="00F608F1"/>
    <w:rsid w:val="00F60996"/>
    <w:rsid w:val="00F60B5D"/>
    <w:rsid w:val="00F611E4"/>
    <w:rsid w:val="00F613D4"/>
    <w:rsid w:val="00F61FE7"/>
    <w:rsid w:val="00F621EF"/>
    <w:rsid w:val="00F62AFE"/>
    <w:rsid w:val="00F633E5"/>
    <w:rsid w:val="00F64A3A"/>
    <w:rsid w:val="00F64EC0"/>
    <w:rsid w:val="00F64F35"/>
    <w:rsid w:val="00F64FC4"/>
    <w:rsid w:val="00F65DE3"/>
    <w:rsid w:val="00F66A6C"/>
    <w:rsid w:val="00F67E6A"/>
    <w:rsid w:val="00F70472"/>
    <w:rsid w:val="00F71430"/>
    <w:rsid w:val="00F71A8A"/>
    <w:rsid w:val="00F723F4"/>
    <w:rsid w:val="00F7370F"/>
    <w:rsid w:val="00F75003"/>
    <w:rsid w:val="00F75896"/>
    <w:rsid w:val="00F75986"/>
    <w:rsid w:val="00F763BB"/>
    <w:rsid w:val="00F76666"/>
    <w:rsid w:val="00F7673D"/>
    <w:rsid w:val="00F76BDA"/>
    <w:rsid w:val="00F76ECB"/>
    <w:rsid w:val="00F76EF7"/>
    <w:rsid w:val="00F7736D"/>
    <w:rsid w:val="00F776B7"/>
    <w:rsid w:val="00F77758"/>
    <w:rsid w:val="00F77BDB"/>
    <w:rsid w:val="00F8031F"/>
    <w:rsid w:val="00F808C5"/>
    <w:rsid w:val="00F80C5C"/>
    <w:rsid w:val="00F818A5"/>
    <w:rsid w:val="00F8197C"/>
    <w:rsid w:val="00F828B5"/>
    <w:rsid w:val="00F8435E"/>
    <w:rsid w:val="00F8465D"/>
    <w:rsid w:val="00F848B3"/>
    <w:rsid w:val="00F85100"/>
    <w:rsid w:val="00F85755"/>
    <w:rsid w:val="00F85AA0"/>
    <w:rsid w:val="00F85D3C"/>
    <w:rsid w:val="00F86A0B"/>
    <w:rsid w:val="00F86C2A"/>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442A"/>
    <w:rsid w:val="00FA5CC6"/>
    <w:rsid w:val="00FA64D5"/>
    <w:rsid w:val="00FA6760"/>
    <w:rsid w:val="00FA70F6"/>
    <w:rsid w:val="00FA7420"/>
    <w:rsid w:val="00FA756C"/>
    <w:rsid w:val="00FA75E4"/>
    <w:rsid w:val="00FA776B"/>
    <w:rsid w:val="00FB0AB1"/>
    <w:rsid w:val="00FB2BEF"/>
    <w:rsid w:val="00FB36CA"/>
    <w:rsid w:val="00FB51EC"/>
    <w:rsid w:val="00FB72AC"/>
    <w:rsid w:val="00FB7706"/>
    <w:rsid w:val="00FB7EC9"/>
    <w:rsid w:val="00FB7F82"/>
    <w:rsid w:val="00FC0DAF"/>
    <w:rsid w:val="00FC11F5"/>
    <w:rsid w:val="00FC126D"/>
    <w:rsid w:val="00FC3387"/>
    <w:rsid w:val="00FC382F"/>
    <w:rsid w:val="00FC396A"/>
    <w:rsid w:val="00FC4236"/>
    <w:rsid w:val="00FC51C3"/>
    <w:rsid w:val="00FC5A3C"/>
    <w:rsid w:val="00FC5F0B"/>
    <w:rsid w:val="00FC615D"/>
    <w:rsid w:val="00FC780F"/>
    <w:rsid w:val="00FD01CC"/>
    <w:rsid w:val="00FD08AF"/>
    <w:rsid w:val="00FD0F3F"/>
    <w:rsid w:val="00FD1E7A"/>
    <w:rsid w:val="00FD2672"/>
    <w:rsid w:val="00FD28F4"/>
    <w:rsid w:val="00FD2CE2"/>
    <w:rsid w:val="00FD380C"/>
    <w:rsid w:val="00FD4A1E"/>
    <w:rsid w:val="00FD66A9"/>
    <w:rsid w:val="00FD6712"/>
    <w:rsid w:val="00FD6853"/>
    <w:rsid w:val="00FD6A5E"/>
    <w:rsid w:val="00FD6E54"/>
    <w:rsid w:val="00FE01B5"/>
    <w:rsid w:val="00FE03BB"/>
    <w:rsid w:val="00FE0BF0"/>
    <w:rsid w:val="00FE15A2"/>
    <w:rsid w:val="00FE1EA1"/>
    <w:rsid w:val="00FE38AD"/>
    <w:rsid w:val="00FE3A2A"/>
    <w:rsid w:val="00FE3B37"/>
    <w:rsid w:val="00FE3C85"/>
    <w:rsid w:val="00FE4B40"/>
    <w:rsid w:val="00FE4C92"/>
    <w:rsid w:val="00FE5DC4"/>
    <w:rsid w:val="00FE6E94"/>
    <w:rsid w:val="00FE76CB"/>
    <w:rsid w:val="00FE7BD8"/>
    <w:rsid w:val="00FF12EF"/>
    <w:rsid w:val="00FF1D76"/>
    <w:rsid w:val="00FF2739"/>
    <w:rsid w:val="00FF309E"/>
    <w:rsid w:val="00FF3EE6"/>
    <w:rsid w:val="00FF434C"/>
    <w:rsid w:val="00FF55F5"/>
    <w:rsid w:val="00FF6706"/>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ED4116"/>
    <w:rPr>
      <w:rFonts w:ascii="Tahoma" w:hAnsi="Tahoma" w:cs="Tahoma"/>
      <w:sz w:val="16"/>
      <w:szCs w:val="16"/>
    </w:rPr>
  </w:style>
  <w:style w:type="character" w:customStyle="1" w:styleId="BalloonTextChar">
    <w:name w:val="Balloon Text Char"/>
    <w:basedOn w:val="DefaultParagraphFont"/>
    <w:link w:val="BalloonText"/>
    <w:rsid w:val="00ED4116"/>
    <w:rPr>
      <w:rFonts w:ascii="Tahoma" w:hAnsi="Tahoma" w:cs="Tahoma"/>
      <w:sz w:val="16"/>
      <w:szCs w:val="16"/>
    </w:rPr>
  </w:style>
  <w:style w:type="character" w:styleId="CommentReference">
    <w:name w:val="annotation reference"/>
    <w:basedOn w:val="DefaultParagraphFont"/>
    <w:rsid w:val="00775C66"/>
    <w:rPr>
      <w:sz w:val="16"/>
      <w:szCs w:val="16"/>
    </w:rPr>
  </w:style>
  <w:style w:type="character" w:customStyle="1" w:styleId="CommentTextChar">
    <w:name w:val="Comment Text Char"/>
    <w:basedOn w:val="DefaultParagraphFont"/>
    <w:link w:val="CommentText"/>
    <w:semiHidden/>
    <w:rsid w:val="00775C66"/>
    <w:rPr>
      <w:rFonts w:ascii="Arial" w:hAnsi="Arial" w:cs="Arial"/>
      <w:sz w:val="18"/>
    </w:rPr>
  </w:style>
  <w:style w:type="character" w:styleId="Hyperlink">
    <w:name w:val="Hyperlink"/>
    <w:uiPriority w:val="99"/>
    <w:unhideWhenUsed/>
    <w:rsid w:val="0072293C"/>
    <w:rPr>
      <w:color w:val="0000FF"/>
      <w:u w:val="single"/>
    </w:rPr>
  </w:style>
  <w:style w:type="paragraph" w:styleId="CommentSubject">
    <w:name w:val="annotation subject"/>
    <w:basedOn w:val="CommentText"/>
    <w:next w:val="CommentText"/>
    <w:link w:val="CommentSubjectChar"/>
    <w:rsid w:val="00BA2A3D"/>
    <w:rPr>
      <w:b/>
      <w:bCs/>
      <w:sz w:val="20"/>
    </w:rPr>
  </w:style>
  <w:style w:type="character" w:customStyle="1" w:styleId="CommentSubjectChar">
    <w:name w:val="Comment Subject Char"/>
    <w:basedOn w:val="CommentTextChar"/>
    <w:link w:val="CommentSubject"/>
    <w:rsid w:val="00BA2A3D"/>
    <w:rPr>
      <w:rFonts w:ascii="Arial" w:hAnsi="Arial" w:cs="Arial"/>
      <w:b/>
      <w:bCs/>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ED4116"/>
    <w:rPr>
      <w:rFonts w:ascii="Tahoma" w:hAnsi="Tahoma" w:cs="Tahoma"/>
      <w:sz w:val="16"/>
      <w:szCs w:val="16"/>
    </w:rPr>
  </w:style>
  <w:style w:type="character" w:customStyle="1" w:styleId="BalloonTextChar">
    <w:name w:val="Balloon Text Char"/>
    <w:basedOn w:val="DefaultParagraphFont"/>
    <w:link w:val="BalloonText"/>
    <w:rsid w:val="00ED4116"/>
    <w:rPr>
      <w:rFonts w:ascii="Tahoma" w:hAnsi="Tahoma" w:cs="Tahoma"/>
      <w:sz w:val="16"/>
      <w:szCs w:val="16"/>
    </w:rPr>
  </w:style>
  <w:style w:type="character" w:styleId="CommentReference">
    <w:name w:val="annotation reference"/>
    <w:basedOn w:val="DefaultParagraphFont"/>
    <w:rsid w:val="00775C66"/>
    <w:rPr>
      <w:sz w:val="16"/>
      <w:szCs w:val="16"/>
    </w:rPr>
  </w:style>
  <w:style w:type="character" w:customStyle="1" w:styleId="CommentTextChar">
    <w:name w:val="Comment Text Char"/>
    <w:basedOn w:val="DefaultParagraphFont"/>
    <w:link w:val="CommentText"/>
    <w:semiHidden/>
    <w:rsid w:val="00775C66"/>
    <w:rPr>
      <w:rFonts w:ascii="Arial" w:hAnsi="Arial" w:cs="Arial"/>
      <w:sz w:val="18"/>
    </w:rPr>
  </w:style>
  <w:style w:type="character" w:styleId="Hyperlink">
    <w:name w:val="Hyperlink"/>
    <w:uiPriority w:val="99"/>
    <w:unhideWhenUsed/>
    <w:rsid w:val="0072293C"/>
    <w:rPr>
      <w:color w:val="0000FF"/>
      <w:u w:val="single"/>
    </w:rPr>
  </w:style>
  <w:style w:type="paragraph" w:styleId="CommentSubject">
    <w:name w:val="annotation subject"/>
    <w:basedOn w:val="CommentText"/>
    <w:next w:val="CommentText"/>
    <w:link w:val="CommentSubjectChar"/>
    <w:rsid w:val="00BA2A3D"/>
    <w:rPr>
      <w:b/>
      <w:bCs/>
      <w:sz w:val="20"/>
    </w:rPr>
  </w:style>
  <w:style w:type="character" w:customStyle="1" w:styleId="CommentSubjectChar">
    <w:name w:val="Comment Subject Char"/>
    <w:basedOn w:val="CommentTextChar"/>
    <w:link w:val="CommentSubject"/>
    <w:rsid w:val="00BA2A3D"/>
    <w:rPr>
      <w:rFonts w:ascii="Arial" w:hAnsi="Arial" w:cs="Arial"/>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wipo.int/amc/en/expert-determin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MOUNIR\Business\TRANSLATION\1%20ACTUAL\WIPO\61%20-%2008-01-2014\WIPO_ACE_9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39560-40D6-46A2-BF97-F775FE849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WIPO_ACE_9_AR.dotx</Template>
  <TotalTime>1642</TotalTime>
  <Pages>9</Pages>
  <Words>3387</Words>
  <Characters>17343</Characters>
  <Application>Microsoft Office Word</Application>
  <DocSecurity>0</DocSecurity>
  <Lines>144</Lines>
  <Paragraphs>41</Paragraphs>
  <ScaleCrop>false</ScaleCrop>
  <HeadingPairs>
    <vt:vector size="2" baseType="variant">
      <vt:variant>
        <vt:lpstr>Title</vt:lpstr>
      </vt:variant>
      <vt:variant>
        <vt:i4>1</vt:i4>
      </vt:variant>
    </vt:vector>
  </HeadingPairs>
  <TitlesOfParts>
    <vt:vector size="1" baseType="lpstr">
      <vt:lpstr>ACE/9/-- (Arabic)</vt:lpstr>
    </vt:vector>
  </TitlesOfParts>
  <Company>World Intellectual Property Organization</Company>
  <LinksUpToDate>false</LinksUpToDate>
  <CharactersWithSpaces>20689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ACE/9/-- (Arabic)</dc:title>
  <dc:creator>Mounir</dc:creator>
  <cp:lastModifiedBy>YOUSSEF Randa</cp:lastModifiedBy>
  <cp:revision>2472</cp:revision>
  <cp:lastPrinted>2014-01-21T14:18:00Z</cp:lastPrinted>
  <dcterms:created xsi:type="dcterms:W3CDTF">2014-01-08T14:09:00Z</dcterms:created>
  <dcterms:modified xsi:type="dcterms:W3CDTF">2014-01-24T10:42:00Z</dcterms:modified>
</cp:coreProperties>
</file>