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2.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0366EA"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0366EA" w:rsidP="00916EE2">
            <w:pPr>
              <w:jc w:val="right"/>
              <w:rPr>
                <w:rFonts w:ascii="Arial Black" w:hAnsi="Arial Black"/>
                <w:caps/>
                <w:sz w:val="15"/>
              </w:rPr>
            </w:pPr>
            <w:r>
              <w:rPr>
                <w:rFonts w:ascii="Arial Black" w:hAnsi="Arial Black"/>
                <w:caps/>
                <w:sz w:val="15"/>
              </w:rPr>
              <w:t>CDIP/16/</w:t>
            </w:r>
            <w:bookmarkStart w:id="0" w:name="Code"/>
            <w:bookmarkEnd w:id="0"/>
            <w:r w:rsidR="00827F61">
              <w:rPr>
                <w:rFonts w:ascii="Arial Black" w:hAnsi="Arial Black"/>
                <w:caps/>
                <w:sz w:val="15"/>
              </w:rPr>
              <w:t>3</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827F61">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r w:rsidR="00827F61">
              <w:rPr>
                <w:rFonts w:ascii="Arial Black" w:hAnsi="Arial Black"/>
                <w:caps/>
                <w:sz w:val="15"/>
              </w:rPr>
              <w:t>August 10, 2015</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0366EA" w:rsidP="008B2CC1">
      <w:pPr>
        <w:rPr>
          <w:b/>
          <w:sz w:val="28"/>
          <w:szCs w:val="28"/>
        </w:rPr>
      </w:pPr>
      <w:r w:rsidRPr="000366EA">
        <w:rPr>
          <w:b/>
          <w:sz w:val="28"/>
          <w:szCs w:val="28"/>
        </w:rPr>
        <w:t>Committee on Development and Intellectual Property (CDIP)</w:t>
      </w:r>
    </w:p>
    <w:p w:rsidR="003845C1" w:rsidRDefault="003845C1" w:rsidP="003845C1"/>
    <w:p w:rsidR="003845C1" w:rsidRDefault="003845C1" w:rsidP="003845C1"/>
    <w:p w:rsidR="008B2CC1" w:rsidRPr="003845C1" w:rsidRDefault="003845C1" w:rsidP="008B2CC1">
      <w:pPr>
        <w:rPr>
          <w:b/>
          <w:sz w:val="24"/>
          <w:szCs w:val="24"/>
        </w:rPr>
      </w:pPr>
      <w:r w:rsidRPr="003845C1">
        <w:rPr>
          <w:b/>
          <w:sz w:val="24"/>
          <w:szCs w:val="24"/>
        </w:rPr>
        <w:t>S</w:t>
      </w:r>
      <w:r w:rsidR="000366EA">
        <w:rPr>
          <w:b/>
          <w:sz w:val="24"/>
          <w:szCs w:val="24"/>
        </w:rPr>
        <w:t>ixteenth S</w:t>
      </w:r>
      <w:r w:rsidRPr="003845C1">
        <w:rPr>
          <w:b/>
          <w:sz w:val="24"/>
          <w:szCs w:val="24"/>
        </w:rPr>
        <w:t>ession</w:t>
      </w:r>
    </w:p>
    <w:p w:rsidR="008B2CC1" w:rsidRPr="003845C1" w:rsidRDefault="000366EA" w:rsidP="008B2CC1">
      <w:pPr>
        <w:rPr>
          <w:b/>
          <w:sz w:val="24"/>
          <w:szCs w:val="24"/>
        </w:rPr>
      </w:pPr>
      <w:r w:rsidRPr="000366EA">
        <w:rPr>
          <w:b/>
          <w:sz w:val="24"/>
          <w:szCs w:val="24"/>
        </w:rPr>
        <w:t>Geneva, November 9 to 13, 2015</w:t>
      </w:r>
    </w:p>
    <w:p w:rsidR="008B2CC1" w:rsidRPr="008B2CC1" w:rsidRDefault="008B2CC1" w:rsidP="008B2CC1"/>
    <w:p w:rsidR="008B2CC1" w:rsidRPr="008B2CC1" w:rsidRDefault="008B2CC1" w:rsidP="008B2CC1"/>
    <w:p w:rsidR="008B2CC1" w:rsidRPr="008B2CC1" w:rsidRDefault="008B2CC1" w:rsidP="008B2CC1"/>
    <w:p w:rsidR="008B2CC1" w:rsidRPr="003845C1" w:rsidRDefault="00457C76" w:rsidP="00827F61">
      <w:pPr>
        <w:rPr>
          <w:caps/>
          <w:sz w:val="24"/>
        </w:rPr>
      </w:pPr>
      <w:bookmarkStart w:id="3" w:name="TitleOfDoc"/>
      <w:bookmarkEnd w:id="3"/>
      <w:r>
        <w:rPr>
          <w:caps/>
          <w:sz w:val="24"/>
        </w:rPr>
        <w:t xml:space="preserve">evaluation report of the </w:t>
      </w:r>
      <w:r w:rsidR="00827F61" w:rsidRPr="00827F61">
        <w:rPr>
          <w:caps/>
          <w:sz w:val="24"/>
        </w:rPr>
        <w:t>Project on Intellectual Property and Technology Transfer:</w:t>
      </w:r>
      <w:r w:rsidR="00AC3336">
        <w:rPr>
          <w:caps/>
          <w:sz w:val="24"/>
        </w:rPr>
        <w:t xml:space="preserve"> </w:t>
      </w:r>
      <w:r w:rsidR="00827F61" w:rsidRPr="00827F61">
        <w:rPr>
          <w:caps/>
          <w:sz w:val="24"/>
        </w:rPr>
        <w:t xml:space="preserve"> Common Challenges </w:t>
      </w:r>
      <w:r w:rsidR="00827F61">
        <w:rPr>
          <w:caps/>
          <w:sz w:val="24"/>
        </w:rPr>
        <w:t>–</w:t>
      </w:r>
      <w:r w:rsidR="00827F61" w:rsidRPr="00827F61">
        <w:rPr>
          <w:caps/>
          <w:sz w:val="24"/>
        </w:rPr>
        <w:t xml:space="preserve"> Building Solutions</w:t>
      </w:r>
      <w:r w:rsidR="00827F61">
        <w:rPr>
          <w:caps/>
          <w:sz w:val="24"/>
        </w:rPr>
        <w:t xml:space="preserve"> </w:t>
      </w:r>
    </w:p>
    <w:p w:rsidR="008B2CC1" w:rsidRPr="008B2CC1" w:rsidRDefault="008B2CC1" w:rsidP="008B2CC1"/>
    <w:p w:rsidR="00827F61" w:rsidRPr="008B2CC1" w:rsidRDefault="00827F61" w:rsidP="00324388">
      <w:pPr>
        <w:rPr>
          <w:i/>
        </w:rPr>
      </w:pPr>
      <w:bookmarkStart w:id="4" w:name="Prepared"/>
      <w:bookmarkEnd w:id="4"/>
      <w:proofErr w:type="gramStart"/>
      <w:r>
        <w:rPr>
          <w:i/>
        </w:rPr>
        <w:t>prepared</w:t>
      </w:r>
      <w:proofErr w:type="gramEnd"/>
      <w:r>
        <w:rPr>
          <w:i/>
        </w:rPr>
        <w:t xml:space="preserve"> by Mr. Daniel Keller, </w:t>
      </w:r>
      <w:r w:rsidRPr="00D46D17">
        <w:rPr>
          <w:i/>
        </w:rPr>
        <w:t xml:space="preserve">Consultant, </w:t>
      </w:r>
      <w:proofErr w:type="spellStart"/>
      <w:r w:rsidRPr="00D46D17">
        <w:rPr>
          <w:i/>
        </w:rPr>
        <w:t>Leubringen</w:t>
      </w:r>
      <w:proofErr w:type="spellEnd"/>
      <w:r w:rsidRPr="00D46D17">
        <w:rPr>
          <w:i/>
        </w:rPr>
        <w:t>, Switzerland</w:t>
      </w:r>
      <w:r>
        <w:rPr>
          <w:i/>
        </w:rPr>
        <w:t xml:space="preserve">, and Mr. </w:t>
      </w:r>
      <w:proofErr w:type="spellStart"/>
      <w:r w:rsidR="003B0B71" w:rsidRPr="003B0B71">
        <w:rPr>
          <w:i/>
        </w:rPr>
        <w:t>Rachid</w:t>
      </w:r>
      <w:proofErr w:type="spellEnd"/>
      <w:r w:rsidR="003B0B71" w:rsidRPr="003B0B71">
        <w:rPr>
          <w:i/>
        </w:rPr>
        <w:t xml:space="preserve"> Khan, Head, </w:t>
      </w:r>
      <w:r w:rsidR="00324388" w:rsidRPr="00552572">
        <w:rPr>
          <w:i/>
        </w:rPr>
        <w:t xml:space="preserve">Global Innovation and IP, United States of America (USA) and Asia, </w:t>
      </w:r>
      <w:r w:rsidR="003B0B71" w:rsidRPr="003B0B71">
        <w:rPr>
          <w:i/>
        </w:rPr>
        <w:t>Dhahran, Saudi Arabia</w:t>
      </w:r>
    </w:p>
    <w:p w:rsidR="00827F61" w:rsidRPr="003B0B71" w:rsidRDefault="00827F61" w:rsidP="00827F61">
      <w:pPr>
        <w:rPr>
          <w:i/>
        </w:rPr>
      </w:pPr>
    </w:p>
    <w:p w:rsidR="00827F61" w:rsidRDefault="00827F61" w:rsidP="00827F61"/>
    <w:p w:rsidR="00827F61" w:rsidRDefault="00827F61" w:rsidP="00827F61"/>
    <w:p w:rsidR="00827F61" w:rsidRDefault="00827F61" w:rsidP="00827F61"/>
    <w:p w:rsidR="00827F61" w:rsidRPr="000E4925" w:rsidRDefault="00827F61" w:rsidP="00827F61"/>
    <w:p w:rsidR="00827F61" w:rsidRDefault="00827F61" w:rsidP="007315FF">
      <w:pPr>
        <w:rPr>
          <w:szCs w:val="22"/>
        </w:rPr>
      </w:pPr>
      <w:r>
        <w:fldChar w:fldCharType="begin"/>
      </w:r>
      <w:r>
        <w:instrText xml:space="preserve"> AUTONUM  </w:instrText>
      </w:r>
      <w:r>
        <w:fldChar w:fldCharType="end"/>
      </w:r>
      <w:r>
        <w:tab/>
        <w:t xml:space="preserve">The Annex to the document contains </w:t>
      </w:r>
      <w:r>
        <w:rPr>
          <w:szCs w:val="22"/>
        </w:rPr>
        <w:t>an external i</w:t>
      </w:r>
      <w:r w:rsidRPr="00712C30">
        <w:rPr>
          <w:szCs w:val="22"/>
        </w:rPr>
        <w:t>ndepe</w:t>
      </w:r>
      <w:r>
        <w:rPr>
          <w:szCs w:val="22"/>
        </w:rPr>
        <w:t xml:space="preserve">ndent </w:t>
      </w:r>
      <w:r w:rsidR="00B27781">
        <w:t>Evaluation Report of</w:t>
      </w:r>
      <w:bookmarkStart w:id="5" w:name="_GoBack"/>
      <w:bookmarkEnd w:id="5"/>
      <w:r>
        <w:t xml:space="preserve"> the Project on </w:t>
      </w:r>
      <w:r w:rsidR="003B0B71" w:rsidRPr="003B0B71">
        <w:rPr>
          <w:i/>
          <w:iCs/>
        </w:rPr>
        <w:t>I</w:t>
      </w:r>
      <w:r w:rsidR="003B0B71" w:rsidRPr="003B0B71">
        <w:rPr>
          <w:i/>
          <w:iCs/>
          <w:szCs w:val="22"/>
        </w:rPr>
        <w:t>ntellectual Property and Technology Transfer:  Common Challenges – Building Solutions</w:t>
      </w:r>
      <w:r>
        <w:rPr>
          <w:szCs w:val="22"/>
        </w:rPr>
        <w:t>, undertaken by Mr. Daniel Keller, Cons</w:t>
      </w:r>
      <w:r w:rsidR="003B0B71">
        <w:rPr>
          <w:szCs w:val="22"/>
        </w:rPr>
        <w:t xml:space="preserve">ultant, </w:t>
      </w:r>
      <w:proofErr w:type="spellStart"/>
      <w:r w:rsidR="007315FF" w:rsidRPr="000D23C2">
        <w:t>EvalCo</w:t>
      </w:r>
      <w:proofErr w:type="spellEnd"/>
      <w:r w:rsidR="007315FF" w:rsidRPr="000D23C2">
        <w:t xml:space="preserve"> </w:t>
      </w:r>
      <w:proofErr w:type="spellStart"/>
      <w:r w:rsidR="007315FF" w:rsidRPr="000D23C2">
        <w:t>Sàrl</w:t>
      </w:r>
      <w:proofErr w:type="spellEnd"/>
      <w:r w:rsidR="007315FF">
        <w:rPr>
          <w:szCs w:val="22"/>
        </w:rPr>
        <w:t xml:space="preserve">, </w:t>
      </w:r>
      <w:proofErr w:type="spellStart"/>
      <w:r w:rsidR="003B0B71">
        <w:rPr>
          <w:szCs w:val="22"/>
        </w:rPr>
        <w:t>Leubringen</w:t>
      </w:r>
      <w:proofErr w:type="spellEnd"/>
      <w:r w:rsidR="003B0B71">
        <w:rPr>
          <w:szCs w:val="22"/>
        </w:rPr>
        <w:t>, Switzerland, and Mr. </w:t>
      </w:r>
      <w:proofErr w:type="spellStart"/>
      <w:r w:rsidR="003B0B71">
        <w:rPr>
          <w:szCs w:val="22"/>
        </w:rPr>
        <w:t>Rachid</w:t>
      </w:r>
      <w:proofErr w:type="spellEnd"/>
      <w:r w:rsidR="003B0B71">
        <w:rPr>
          <w:szCs w:val="22"/>
        </w:rPr>
        <w:t xml:space="preserve"> Khan, </w:t>
      </w:r>
      <w:r w:rsidR="003B0B71">
        <w:rPr>
          <w:bCs/>
          <w:szCs w:val="22"/>
        </w:rPr>
        <w:t xml:space="preserve">Head, </w:t>
      </w:r>
      <w:r w:rsidR="007315FF">
        <w:t>Global Innovation and</w:t>
      </w:r>
      <w:r w:rsidR="007315FF" w:rsidRPr="000D23C2">
        <w:t xml:space="preserve"> IP</w:t>
      </w:r>
      <w:r w:rsidR="003B0B71" w:rsidRPr="003B0B71">
        <w:t>,</w:t>
      </w:r>
      <w:r w:rsidR="00EE0566">
        <w:t xml:space="preserve"> USA and Asia,</w:t>
      </w:r>
      <w:r w:rsidR="003B0B71">
        <w:rPr>
          <w:bCs/>
          <w:szCs w:val="22"/>
        </w:rPr>
        <w:t xml:space="preserve"> </w:t>
      </w:r>
      <w:r w:rsidR="003B0B71" w:rsidRPr="003B0B71">
        <w:rPr>
          <w:bCs/>
          <w:szCs w:val="22"/>
        </w:rPr>
        <w:t>Dhahran, Saudi Arabia.</w:t>
      </w:r>
      <w:r w:rsidRPr="003B0B71">
        <w:rPr>
          <w:bCs/>
          <w:szCs w:val="22"/>
        </w:rPr>
        <w:t xml:space="preserve"> </w:t>
      </w:r>
    </w:p>
    <w:p w:rsidR="00827F61" w:rsidRDefault="00827F61" w:rsidP="00827F61">
      <w:pPr>
        <w:rPr>
          <w:szCs w:val="22"/>
        </w:rPr>
      </w:pPr>
    </w:p>
    <w:p w:rsidR="00827F61" w:rsidRPr="004907DF" w:rsidRDefault="00827F61" w:rsidP="00827F61">
      <w:pPr>
        <w:pStyle w:val="Endofdocument-Annex"/>
        <w:tabs>
          <w:tab w:val="left" w:pos="567"/>
        </w:tabs>
        <w:ind w:left="4950"/>
        <w:rPr>
          <w:i/>
          <w:iCs/>
          <w:szCs w:val="22"/>
        </w:rPr>
      </w:pPr>
      <w:r>
        <w:rPr>
          <w:i/>
          <w:iCs/>
          <w:szCs w:val="22"/>
        </w:rPr>
        <w:t>2.</w:t>
      </w:r>
      <w:r>
        <w:rPr>
          <w:i/>
          <w:iCs/>
          <w:szCs w:val="22"/>
        </w:rPr>
        <w:tab/>
      </w:r>
      <w:r w:rsidRPr="004907DF">
        <w:rPr>
          <w:i/>
          <w:iCs/>
          <w:szCs w:val="22"/>
        </w:rPr>
        <w:t>The CDIP is invited to take note of the information contained in the Annex to this document.</w:t>
      </w:r>
    </w:p>
    <w:p w:rsidR="00827F61" w:rsidRPr="004907DF" w:rsidRDefault="00827F61" w:rsidP="00827F61"/>
    <w:p w:rsidR="00827F61" w:rsidRPr="004907DF" w:rsidRDefault="00827F61" w:rsidP="00827F61"/>
    <w:p w:rsidR="00827F61" w:rsidRPr="004907DF" w:rsidRDefault="00827F61" w:rsidP="00827F61"/>
    <w:p w:rsidR="00827F61" w:rsidRPr="004907DF" w:rsidRDefault="00827F61" w:rsidP="00827F61">
      <w:pPr>
        <w:tabs>
          <w:tab w:val="left" w:pos="4950"/>
        </w:tabs>
      </w:pPr>
      <w:r w:rsidRPr="004907DF">
        <w:tab/>
        <w:t>[</w:t>
      </w:r>
      <w:r w:rsidRPr="004907DF">
        <w:rPr>
          <w:rStyle w:val="Endofdocument-AnnexChar"/>
        </w:rPr>
        <w:t>Annex</w:t>
      </w:r>
      <w:r w:rsidRPr="004907DF">
        <w:t xml:space="preserve"> follows]</w:t>
      </w:r>
      <w:r>
        <w:t xml:space="preserve"> </w:t>
      </w:r>
    </w:p>
    <w:p w:rsidR="008B2CC1" w:rsidRPr="008B2CC1" w:rsidRDefault="008B2CC1" w:rsidP="008B2CC1">
      <w:pPr>
        <w:rPr>
          <w:i/>
        </w:rPr>
      </w:pPr>
    </w:p>
    <w:p w:rsidR="00AC205C" w:rsidRDefault="00AC205C"/>
    <w:p w:rsidR="000F5E56" w:rsidRDefault="000F5E56"/>
    <w:p w:rsidR="002928D3" w:rsidRDefault="002928D3"/>
    <w:p w:rsidR="002928D3" w:rsidRDefault="002928D3" w:rsidP="0053057A"/>
    <w:p w:rsidR="00C9356A" w:rsidRDefault="00C9356A">
      <w:pPr>
        <w:sectPr w:rsidR="00C9356A" w:rsidSect="00827F61">
          <w:headerReference w:type="default" r:id="rId10"/>
          <w:endnotePr>
            <w:numFmt w:val="decimal"/>
          </w:endnotePr>
          <w:pgSz w:w="11907" w:h="16840" w:code="9"/>
          <w:pgMar w:top="567" w:right="1134" w:bottom="1418" w:left="1418" w:header="510" w:footer="1021" w:gutter="0"/>
          <w:cols w:space="720"/>
          <w:titlePg/>
          <w:docGrid w:linePitch="299"/>
        </w:sectPr>
      </w:pPr>
    </w:p>
    <w:p w:rsidR="000D23C2" w:rsidRPr="000D23C2" w:rsidRDefault="000D23C2" w:rsidP="000D23C2">
      <w:pPr>
        <w:rPr>
          <w:b/>
          <w:bCs/>
        </w:rPr>
      </w:pPr>
      <w:r w:rsidRPr="000D23C2">
        <w:rPr>
          <w:b/>
          <w:bCs/>
        </w:rPr>
        <w:lastRenderedPageBreak/>
        <w:t>TABLE OF CONTENT</w:t>
      </w:r>
    </w:p>
    <w:p w:rsidR="000D23C2" w:rsidRPr="000D23C2" w:rsidRDefault="000D23C2" w:rsidP="000D23C2">
      <w:pPr>
        <w:rPr>
          <w:b/>
          <w:bCs/>
        </w:rPr>
      </w:pPr>
    </w:p>
    <w:p w:rsidR="009F6D44" w:rsidRDefault="000D23C2">
      <w:pPr>
        <w:pStyle w:val="TOC1"/>
        <w:tabs>
          <w:tab w:val="right" w:leader="dot" w:pos="9345"/>
        </w:tabs>
        <w:rPr>
          <w:rFonts w:asciiTheme="minorHAnsi" w:eastAsiaTheme="minorEastAsia" w:hAnsiTheme="minorHAnsi" w:cstheme="minorBidi"/>
          <w:b w:val="0"/>
          <w:caps w:val="0"/>
          <w:noProof/>
          <w:szCs w:val="22"/>
          <w:lang w:eastAsia="en-US"/>
        </w:rPr>
      </w:pPr>
      <w:r w:rsidRPr="000D23C2">
        <w:rPr>
          <w:b w:val="0"/>
          <w:bCs/>
        </w:rPr>
        <w:fldChar w:fldCharType="begin"/>
      </w:r>
      <w:r w:rsidRPr="000D23C2">
        <w:rPr>
          <w:b w:val="0"/>
          <w:bCs/>
        </w:rPr>
        <w:instrText xml:space="preserve"> TOC \o "1-3" \h \z \u </w:instrText>
      </w:r>
      <w:r w:rsidRPr="000D23C2">
        <w:rPr>
          <w:b w:val="0"/>
          <w:bCs/>
        </w:rPr>
        <w:fldChar w:fldCharType="separate"/>
      </w:r>
      <w:hyperlink w:anchor="_Toc426648014" w:history="1">
        <w:r w:rsidR="009F6D44" w:rsidRPr="008C486E">
          <w:rPr>
            <w:rStyle w:val="Hyperlink"/>
            <w:noProof/>
          </w:rPr>
          <w:t>Introduction</w:t>
        </w:r>
        <w:r w:rsidR="009F6D44">
          <w:rPr>
            <w:noProof/>
            <w:webHidden/>
          </w:rPr>
          <w:tab/>
        </w:r>
        <w:r w:rsidR="009F6D44">
          <w:rPr>
            <w:noProof/>
            <w:webHidden/>
          </w:rPr>
          <w:fldChar w:fldCharType="begin"/>
        </w:r>
        <w:r w:rsidR="009F6D44">
          <w:rPr>
            <w:noProof/>
            <w:webHidden/>
          </w:rPr>
          <w:instrText xml:space="preserve"> PAGEREF _Toc426648014 \h </w:instrText>
        </w:r>
        <w:r w:rsidR="009F6D44">
          <w:rPr>
            <w:noProof/>
            <w:webHidden/>
          </w:rPr>
        </w:r>
        <w:r w:rsidR="009F6D44">
          <w:rPr>
            <w:noProof/>
            <w:webHidden/>
          </w:rPr>
          <w:fldChar w:fldCharType="separate"/>
        </w:r>
        <w:r w:rsidR="00B27781">
          <w:rPr>
            <w:noProof/>
            <w:webHidden/>
          </w:rPr>
          <w:t>7</w:t>
        </w:r>
        <w:r w:rsidR="009F6D44">
          <w:rPr>
            <w:noProof/>
            <w:webHidden/>
          </w:rPr>
          <w:fldChar w:fldCharType="end"/>
        </w:r>
      </w:hyperlink>
    </w:p>
    <w:p w:rsidR="009F6D44" w:rsidRDefault="00B27781">
      <w:pPr>
        <w:pStyle w:val="TOC2"/>
        <w:tabs>
          <w:tab w:val="left" w:pos="880"/>
          <w:tab w:val="right" w:leader="dot" w:pos="9345"/>
        </w:tabs>
        <w:rPr>
          <w:rFonts w:asciiTheme="minorHAnsi" w:eastAsiaTheme="minorEastAsia" w:hAnsiTheme="minorHAnsi" w:cstheme="minorBidi"/>
          <w:caps w:val="0"/>
          <w:noProof/>
          <w:szCs w:val="22"/>
          <w:lang w:eastAsia="en-US"/>
        </w:rPr>
      </w:pPr>
      <w:hyperlink w:anchor="_Toc426648015" w:history="1">
        <w:r w:rsidR="009F6D44" w:rsidRPr="008C486E">
          <w:rPr>
            <w:rStyle w:val="Hyperlink"/>
            <w:noProof/>
          </w:rPr>
          <w:t>(a)</w:t>
        </w:r>
        <w:r w:rsidR="009F6D44">
          <w:rPr>
            <w:rFonts w:asciiTheme="minorHAnsi" w:eastAsiaTheme="minorEastAsia" w:hAnsiTheme="minorHAnsi" w:cstheme="minorBidi"/>
            <w:caps w:val="0"/>
            <w:noProof/>
            <w:szCs w:val="22"/>
            <w:lang w:eastAsia="en-US"/>
          </w:rPr>
          <w:tab/>
        </w:r>
        <w:r w:rsidR="009F6D44" w:rsidRPr="008C486E">
          <w:rPr>
            <w:rStyle w:val="Hyperlink"/>
            <w:noProof/>
          </w:rPr>
          <w:t>PROJECT BACKGROUND AND DESCRIPTION</w:t>
        </w:r>
        <w:r w:rsidR="009F6D44">
          <w:rPr>
            <w:noProof/>
            <w:webHidden/>
          </w:rPr>
          <w:tab/>
        </w:r>
        <w:r w:rsidR="009F6D44">
          <w:rPr>
            <w:noProof/>
            <w:webHidden/>
          </w:rPr>
          <w:fldChar w:fldCharType="begin"/>
        </w:r>
        <w:r w:rsidR="009F6D44">
          <w:rPr>
            <w:noProof/>
            <w:webHidden/>
          </w:rPr>
          <w:instrText xml:space="preserve"> PAGEREF _Toc426648015 \h </w:instrText>
        </w:r>
        <w:r w:rsidR="009F6D44">
          <w:rPr>
            <w:noProof/>
            <w:webHidden/>
          </w:rPr>
        </w:r>
        <w:r w:rsidR="009F6D44">
          <w:rPr>
            <w:noProof/>
            <w:webHidden/>
          </w:rPr>
          <w:fldChar w:fldCharType="separate"/>
        </w:r>
        <w:r>
          <w:rPr>
            <w:noProof/>
            <w:webHidden/>
          </w:rPr>
          <w:t>7</w:t>
        </w:r>
        <w:r w:rsidR="009F6D44">
          <w:rPr>
            <w:noProof/>
            <w:webHidden/>
          </w:rPr>
          <w:fldChar w:fldCharType="end"/>
        </w:r>
      </w:hyperlink>
    </w:p>
    <w:p w:rsidR="009F6D44" w:rsidRDefault="00B27781">
      <w:pPr>
        <w:pStyle w:val="TOC2"/>
        <w:tabs>
          <w:tab w:val="left" w:pos="880"/>
          <w:tab w:val="right" w:leader="dot" w:pos="9345"/>
        </w:tabs>
        <w:rPr>
          <w:rFonts w:asciiTheme="minorHAnsi" w:eastAsiaTheme="minorEastAsia" w:hAnsiTheme="minorHAnsi" w:cstheme="minorBidi"/>
          <w:caps w:val="0"/>
          <w:noProof/>
          <w:szCs w:val="22"/>
          <w:lang w:eastAsia="en-US"/>
        </w:rPr>
      </w:pPr>
      <w:hyperlink w:anchor="_Toc426648016" w:history="1">
        <w:r w:rsidR="009F6D44" w:rsidRPr="008C486E">
          <w:rPr>
            <w:rStyle w:val="Hyperlink"/>
            <w:noProof/>
          </w:rPr>
          <w:t>(b)</w:t>
        </w:r>
        <w:r w:rsidR="009F6D44">
          <w:rPr>
            <w:rFonts w:asciiTheme="minorHAnsi" w:eastAsiaTheme="minorEastAsia" w:hAnsiTheme="minorHAnsi" w:cstheme="minorBidi"/>
            <w:caps w:val="0"/>
            <w:noProof/>
            <w:szCs w:val="22"/>
            <w:lang w:eastAsia="en-US"/>
          </w:rPr>
          <w:tab/>
        </w:r>
        <w:r w:rsidR="009F6D44" w:rsidRPr="008C486E">
          <w:rPr>
            <w:rStyle w:val="Hyperlink"/>
            <w:noProof/>
          </w:rPr>
          <w:t>Scope, purpose, methodology and limitations of this evaluation</w:t>
        </w:r>
        <w:r w:rsidR="009F6D44">
          <w:rPr>
            <w:noProof/>
            <w:webHidden/>
          </w:rPr>
          <w:tab/>
        </w:r>
        <w:r w:rsidR="009F6D44">
          <w:rPr>
            <w:noProof/>
            <w:webHidden/>
          </w:rPr>
          <w:fldChar w:fldCharType="begin"/>
        </w:r>
        <w:r w:rsidR="009F6D44">
          <w:rPr>
            <w:noProof/>
            <w:webHidden/>
          </w:rPr>
          <w:instrText xml:space="preserve"> PAGEREF _Toc426648016 \h </w:instrText>
        </w:r>
        <w:r w:rsidR="009F6D44">
          <w:rPr>
            <w:noProof/>
            <w:webHidden/>
          </w:rPr>
        </w:r>
        <w:r w:rsidR="009F6D44">
          <w:rPr>
            <w:noProof/>
            <w:webHidden/>
          </w:rPr>
          <w:fldChar w:fldCharType="separate"/>
        </w:r>
        <w:r>
          <w:rPr>
            <w:noProof/>
            <w:webHidden/>
          </w:rPr>
          <w:t>9</w:t>
        </w:r>
        <w:r w:rsidR="009F6D44">
          <w:rPr>
            <w:noProof/>
            <w:webHidden/>
          </w:rPr>
          <w:fldChar w:fldCharType="end"/>
        </w:r>
      </w:hyperlink>
    </w:p>
    <w:p w:rsidR="009F6D44" w:rsidRDefault="00B27781">
      <w:pPr>
        <w:pStyle w:val="TOC3"/>
        <w:rPr>
          <w:rFonts w:asciiTheme="minorHAnsi" w:eastAsiaTheme="minorEastAsia" w:hAnsiTheme="minorHAnsi" w:cstheme="minorBidi"/>
          <w:noProof/>
          <w:szCs w:val="22"/>
          <w:lang w:eastAsia="en-US"/>
        </w:rPr>
      </w:pPr>
      <w:hyperlink w:anchor="_Toc426648017" w:history="1">
        <w:r w:rsidR="009F6D44" w:rsidRPr="008C486E">
          <w:rPr>
            <w:rStyle w:val="Hyperlink"/>
            <w:noProof/>
          </w:rPr>
          <w:t>(i)</w:t>
        </w:r>
        <w:r w:rsidR="009F6D44">
          <w:rPr>
            <w:rFonts w:asciiTheme="minorHAnsi" w:eastAsiaTheme="minorEastAsia" w:hAnsiTheme="minorHAnsi" w:cstheme="minorBidi"/>
            <w:noProof/>
            <w:szCs w:val="22"/>
            <w:lang w:eastAsia="en-US"/>
          </w:rPr>
          <w:tab/>
        </w:r>
        <w:r w:rsidR="009F6D44" w:rsidRPr="008C486E">
          <w:rPr>
            <w:rStyle w:val="Hyperlink"/>
            <w:noProof/>
          </w:rPr>
          <w:t>Scope</w:t>
        </w:r>
        <w:r w:rsidR="009F6D44">
          <w:rPr>
            <w:noProof/>
            <w:webHidden/>
          </w:rPr>
          <w:tab/>
        </w:r>
        <w:r w:rsidR="009F6D44">
          <w:rPr>
            <w:noProof/>
            <w:webHidden/>
          </w:rPr>
          <w:fldChar w:fldCharType="begin"/>
        </w:r>
        <w:r w:rsidR="009F6D44">
          <w:rPr>
            <w:noProof/>
            <w:webHidden/>
          </w:rPr>
          <w:instrText xml:space="preserve"> PAGEREF _Toc426648017 \h </w:instrText>
        </w:r>
        <w:r w:rsidR="009F6D44">
          <w:rPr>
            <w:noProof/>
            <w:webHidden/>
          </w:rPr>
        </w:r>
        <w:r w:rsidR="009F6D44">
          <w:rPr>
            <w:noProof/>
            <w:webHidden/>
          </w:rPr>
          <w:fldChar w:fldCharType="separate"/>
        </w:r>
        <w:r>
          <w:rPr>
            <w:noProof/>
            <w:webHidden/>
          </w:rPr>
          <w:t>9</w:t>
        </w:r>
        <w:r w:rsidR="009F6D44">
          <w:rPr>
            <w:noProof/>
            <w:webHidden/>
          </w:rPr>
          <w:fldChar w:fldCharType="end"/>
        </w:r>
      </w:hyperlink>
    </w:p>
    <w:p w:rsidR="009F6D44" w:rsidRDefault="00B27781">
      <w:pPr>
        <w:pStyle w:val="TOC3"/>
        <w:rPr>
          <w:rFonts w:asciiTheme="minorHAnsi" w:eastAsiaTheme="minorEastAsia" w:hAnsiTheme="minorHAnsi" w:cstheme="minorBidi"/>
          <w:noProof/>
          <w:szCs w:val="22"/>
          <w:lang w:eastAsia="en-US"/>
        </w:rPr>
      </w:pPr>
      <w:hyperlink w:anchor="_Toc426648018" w:history="1">
        <w:r w:rsidR="009F6D44" w:rsidRPr="008C486E">
          <w:rPr>
            <w:rStyle w:val="Hyperlink"/>
            <w:noProof/>
          </w:rPr>
          <w:t>(ii)</w:t>
        </w:r>
        <w:r w:rsidR="009F6D44">
          <w:rPr>
            <w:rFonts w:asciiTheme="minorHAnsi" w:eastAsiaTheme="minorEastAsia" w:hAnsiTheme="minorHAnsi" w:cstheme="minorBidi"/>
            <w:noProof/>
            <w:szCs w:val="22"/>
            <w:lang w:eastAsia="en-US"/>
          </w:rPr>
          <w:tab/>
        </w:r>
        <w:r w:rsidR="009F6D44" w:rsidRPr="008C486E">
          <w:rPr>
            <w:rStyle w:val="Hyperlink"/>
            <w:noProof/>
          </w:rPr>
          <w:t>Key purpose</w:t>
        </w:r>
        <w:r w:rsidR="009F6D44">
          <w:rPr>
            <w:noProof/>
            <w:webHidden/>
          </w:rPr>
          <w:tab/>
        </w:r>
        <w:r w:rsidR="009F6D44">
          <w:rPr>
            <w:noProof/>
            <w:webHidden/>
          </w:rPr>
          <w:fldChar w:fldCharType="begin"/>
        </w:r>
        <w:r w:rsidR="009F6D44">
          <w:rPr>
            <w:noProof/>
            <w:webHidden/>
          </w:rPr>
          <w:instrText xml:space="preserve"> PAGEREF _Toc426648018 \h </w:instrText>
        </w:r>
        <w:r w:rsidR="009F6D44">
          <w:rPr>
            <w:noProof/>
            <w:webHidden/>
          </w:rPr>
        </w:r>
        <w:r w:rsidR="009F6D44">
          <w:rPr>
            <w:noProof/>
            <w:webHidden/>
          </w:rPr>
          <w:fldChar w:fldCharType="separate"/>
        </w:r>
        <w:r>
          <w:rPr>
            <w:noProof/>
            <w:webHidden/>
          </w:rPr>
          <w:t>10</w:t>
        </w:r>
        <w:r w:rsidR="009F6D44">
          <w:rPr>
            <w:noProof/>
            <w:webHidden/>
          </w:rPr>
          <w:fldChar w:fldCharType="end"/>
        </w:r>
      </w:hyperlink>
    </w:p>
    <w:p w:rsidR="009F6D44" w:rsidRDefault="00B27781">
      <w:pPr>
        <w:pStyle w:val="TOC3"/>
        <w:rPr>
          <w:rFonts w:asciiTheme="minorHAnsi" w:eastAsiaTheme="minorEastAsia" w:hAnsiTheme="minorHAnsi" w:cstheme="minorBidi"/>
          <w:noProof/>
          <w:szCs w:val="22"/>
          <w:lang w:eastAsia="en-US"/>
        </w:rPr>
      </w:pPr>
      <w:hyperlink w:anchor="_Toc426648019" w:history="1">
        <w:r w:rsidR="009F6D44" w:rsidRPr="008C486E">
          <w:rPr>
            <w:rStyle w:val="Hyperlink"/>
            <w:noProof/>
          </w:rPr>
          <w:t>(iii)</w:t>
        </w:r>
        <w:r w:rsidR="009F6D44">
          <w:rPr>
            <w:rFonts w:asciiTheme="minorHAnsi" w:eastAsiaTheme="minorEastAsia" w:hAnsiTheme="minorHAnsi" w:cstheme="minorBidi"/>
            <w:noProof/>
            <w:szCs w:val="22"/>
            <w:lang w:eastAsia="en-US"/>
          </w:rPr>
          <w:tab/>
        </w:r>
        <w:r w:rsidR="009F6D44" w:rsidRPr="008C486E">
          <w:rPr>
            <w:rStyle w:val="Hyperlink"/>
            <w:noProof/>
          </w:rPr>
          <w:t>Methodology</w:t>
        </w:r>
        <w:r w:rsidR="009F6D44">
          <w:rPr>
            <w:noProof/>
            <w:webHidden/>
          </w:rPr>
          <w:tab/>
        </w:r>
        <w:r w:rsidR="009F6D44">
          <w:rPr>
            <w:noProof/>
            <w:webHidden/>
          </w:rPr>
          <w:fldChar w:fldCharType="begin"/>
        </w:r>
        <w:r w:rsidR="009F6D44">
          <w:rPr>
            <w:noProof/>
            <w:webHidden/>
          </w:rPr>
          <w:instrText xml:space="preserve"> PAGEREF _Toc426648019 \h </w:instrText>
        </w:r>
        <w:r w:rsidR="009F6D44">
          <w:rPr>
            <w:noProof/>
            <w:webHidden/>
          </w:rPr>
        </w:r>
        <w:r w:rsidR="009F6D44">
          <w:rPr>
            <w:noProof/>
            <w:webHidden/>
          </w:rPr>
          <w:fldChar w:fldCharType="separate"/>
        </w:r>
        <w:r>
          <w:rPr>
            <w:noProof/>
            <w:webHidden/>
          </w:rPr>
          <w:t>10</w:t>
        </w:r>
        <w:r w:rsidR="009F6D44">
          <w:rPr>
            <w:noProof/>
            <w:webHidden/>
          </w:rPr>
          <w:fldChar w:fldCharType="end"/>
        </w:r>
      </w:hyperlink>
    </w:p>
    <w:p w:rsidR="009F6D44" w:rsidRDefault="00B27781">
      <w:pPr>
        <w:pStyle w:val="TOC3"/>
        <w:rPr>
          <w:rFonts w:asciiTheme="minorHAnsi" w:eastAsiaTheme="minorEastAsia" w:hAnsiTheme="minorHAnsi" w:cstheme="minorBidi"/>
          <w:noProof/>
          <w:szCs w:val="22"/>
          <w:lang w:eastAsia="en-US"/>
        </w:rPr>
      </w:pPr>
      <w:hyperlink w:anchor="_Toc426648020" w:history="1">
        <w:r w:rsidR="009F6D44" w:rsidRPr="008C486E">
          <w:rPr>
            <w:rStyle w:val="Hyperlink"/>
            <w:noProof/>
          </w:rPr>
          <w:t>(iv)</w:t>
        </w:r>
        <w:r w:rsidR="009F6D44">
          <w:rPr>
            <w:rFonts w:asciiTheme="minorHAnsi" w:eastAsiaTheme="minorEastAsia" w:hAnsiTheme="minorHAnsi" w:cstheme="minorBidi"/>
            <w:noProof/>
            <w:szCs w:val="22"/>
            <w:lang w:eastAsia="en-US"/>
          </w:rPr>
          <w:tab/>
        </w:r>
        <w:r w:rsidR="009F6D44" w:rsidRPr="008C486E">
          <w:rPr>
            <w:rStyle w:val="Hyperlink"/>
            <w:noProof/>
          </w:rPr>
          <w:t>Main limitations to this evaluation</w:t>
        </w:r>
        <w:r w:rsidR="009F6D44">
          <w:rPr>
            <w:noProof/>
            <w:webHidden/>
          </w:rPr>
          <w:tab/>
        </w:r>
        <w:r w:rsidR="009F6D44">
          <w:rPr>
            <w:noProof/>
            <w:webHidden/>
          </w:rPr>
          <w:fldChar w:fldCharType="begin"/>
        </w:r>
        <w:r w:rsidR="009F6D44">
          <w:rPr>
            <w:noProof/>
            <w:webHidden/>
          </w:rPr>
          <w:instrText xml:space="preserve"> PAGEREF _Toc426648020 \h </w:instrText>
        </w:r>
        <w:r w:rsidR="009F6D44">
          <w:rPr>
            <w:noProof/>
            <w:webHidden/>
          </w:rPr>
        </w:r>
        <w:r w:rsidR="009F6D44">
          <w:rPr>
            <w:noProof/>
            <w:webHidden/>
          </w:rPr>
          <w:fldChar w:fldCharType="separate"/>
        </w:r>
        <w:r>
          <w:rPr>
            <w:noProof/>
            <w:webHidden/>
          </w:rPr>
          <w:t>11</w:t>
        </w:r>
        <w:r w:rsidR="009F6D44">
          <w:rPr>
            <w:noProof/>
            <w:webHidden/>
          </w:rPr>
          <w:fldChar w:fldCharType="end"/>
        </w:r>
      </w:hyperlink>
    </w:p>
    <w:p w:rsidR="009F6D44" w:rsidRDefault="00B27781">
      <w:pPr>
        <w:pStyle w:val="TOC1"/>
        <w:tabs>
          <w:tab w:val="left" w:pos="440"/>
          <w:tab w:val="right" w:leader="dot" w:pos="9345"/>
        </w:tabs>
        <w:rPr>
          <w:rFonts w:asciiTheme="minorHAnsi" w:eastAsiaTheme="minorEastAsia" w:hAnsiTheme="minorHAnsi" w:cstheme="minorBidi"/>
          <w:b w:val="0"/>
          <w:caps w:val="0"/>
          <w:noProof/>
          <w:szCs w:val="22"/>
          <w:lang w:eastAsia="en-US"/>
        </w:rPr>
      </w:pPr>
      <w:hyperlink w:anchor="_Toc426648021" w:history="1">
        <w:r w:rsidR="009F6D44" w:rsidRPr="008C486E">
          <w:rPr>
            <w:rStyle w:val="Hyperlink"/>
            <w:noProof/>
          </w:rPr>
          <w:t>2.</w:t>
        </w:r>
        <w:r w:rsidR="009F6D44">
          <w:rPr>
            <w:rFonts w:asciiTheme="minorHAnsi" w:eastAsiaTheme="minorEastAsia" w:hAnsiTheme="minorHAnsi" w:cstheme="minorBidi"/>
            <w:b w:val="0"/>
            <w:caps w:val="0"/>
            <w:noProof/>
            <w:szCs w:val="22"/>
            <w:lang w:eastAsia="en-US"/>
          </w:rPr>
          <w:tab/>
        </w:r>
        <w:r w:rsidR="009F6D44" w:rsidRPr="008C486E">
          <w:rPr>
            <w:rStyle w:val="Hyperlink"/>
            <w:noProof/>
          </w:rPr>
          <w:t>FINDINGS AND ASSESSMENT</w:t>
        </w:r>
        <w:r w:rsidR="009F6D44">
          <w:rPr>
            <w:noProof/>
            <w:webHidden/>
          </w:rPr>
          <w:tab/>
        </w:r>
        <w:r w:rsidR="009F6D44">
          <w:rPr>
            <w:noProof/>
            <w:webHidden/>
          </w:rPr>
          <w:fldChar w:fldCharType="begin"/>
        </w:r>
        <w:r w:rsidR="009F6D44">
          <w:rPr>
            <w:noProof/>
            <w:webHidden/>
          </w:rPr>
          <w:instrText xml:space="preserve"> PAGEREF _Toc426648021 \h </w:instrText>
        </w:r>
        <w:r w:rsidR="009F6D44">
          <w:rPr>
            <w:noProof/>
            <w:webHidden/>
          </w:rPr>
        </w:r>
        <w:r w:rsidR="009F6D44">
          <w:rPr>
            <w:noProof/>
            <w:webHidden/>
          </w:rPr>
          <w:fldChar w:fldCharType="separate"/>
        </w:r>
        <w:r>
          <w:rPr>
            <w:noProof/>
            <w:webHidden/>
          </w:rPr>
          <w:t>11</w:t>
        </w:r>
        <w:r w:rsidR="009F6D44">
          <w:rPr>
            <w:noProof/>
            <w:webHidden/>
          </w:rPr>
          <w:fldChar w:fldCharType="end"/>
        </w:r>
      </w:hyperlink>
    </w:p>
    <w:p w:rsidR="009F6D44" w:rsidRDefault="00B27781">
      <w:pPr>
        <w:pStyle w:val="TOC2"/>
        <w:tabs>
          <w:tab w:val="left" w:pos="880"/>
          <w:tab w:val="right" w:leader="dot" w:pos="9345"/>
        </w:tabs>
        <w:rPr>
          <w:rFonts w:asciiTheme="minorHAnsi" w:eastAsiaTheme="minorEastAsia" w:hAnsiTheme="minorHAnsi" w:cstheme="minorBidi"/>
          <w:caps w:val="0"/>
          <w:noProof/>
          <w:szCs w:val="22"/>
          <w:lang w:eastAsia="en-US"/>
        </w:rPr>
      </w:pPr>
      <w:hyperlink w:anchor="_Toc426648022" w:history="1">
        <w:r w:rsidR="009F6D44" w:rsidRPr="008C486E">
          <w:rPr>
            <w:rStyle w:val="Hyperlink"/>
            <w:noProof/>
          </w:rPr>
          <w:t>(A)</w:t>
        </w:r>
        <w:r w:rsidR="009F6D44">
          <w:rPr>
            <w:rFonts w:asciiTheme="minorHAnsi" w:eastAsiaTheme="minorEastAsia" w:hAnsiTheme="minorHAnsi" w:cstheme="minorBidi"/>
            <w:caps w:val="0"/>
            <w:noProof/>
            <w:szCs w:val="22"/>
            <w:lang w:eastAsia="en-US"/>
          </w:rPr>
          <w:tab/>
        </w:r>
        <w:r w:rsidR="009F6D44" w:rsidRPr="008C486E">
          <w:rPr>
            <w:rStyle w:val="Hyperlink"/>
            <w:noProof/>
          </w:rPr>
          <w:t>PROJECT PREPARATION AND MANAGEMENT</w:t>
        </w:r>
        <w:r w:rsidR="009F6D44">
          <w:rPr>
            <w:noProof/>
            <w:webHidden/>
          </w:rPr>
          <w:tab/>
        </w:r>
        <w:r w:rsidR="009F6D44">
          <w:rPr>
            <w:noProof/>
            <w:webHidden/>
          </w:rPr>
          <w:fldChar w:fldCharType="begin"/>
        </w:r>
        <w:r w:rsidR="009F6D44">
          <w:rPr>
            <w:noProof/>
            <w:webHidden/>
          </w:rPr>
          <w:instrText xml:space="preserve"> PAGEREF _Toc426648022 \h </w:instrText>
        </w:r>
        <w:r w:rsidR="009F6D44">
          <w:rPr>
            <w:noProof/>
            <w:webHidden/>
          </w:rPr>
        </w:r>
        <w:r w:rsidR="009F6D44">
          <w:rPr>
            <w:noProof/>
            <w:webHidden/>
          </w:rPr>
          <w:fldChar w:fldCharType="separate"/>
        </w:r>
        <w:r>
          <w:rPr>
            <w:noProof/>
            <w:webHidden/>
          </w:rPr>
          <w:t>11</w:t>
        </w:r>
        <w:r w:rsidR="009F6D44">
          <w:rPr>
            <w:noProof/>
            <w:webHidden/>
          </w:rPr>
          <w:fldChar w:fldCharType="end"/>
        </w:r>
      </w:hyperlink>
    </w:p>
    <w:p w:rsidR="009F6D44" w:rsidRDefault="00B27781">
      <w:pPr>
        <w:pStyle w:val="TOC3"/>
        <w:rPr>
          <w:rFonts w:asciiTheme="minorHAnsi" w:eastAsiaTheme="minorEastAsia" w:hAnsiTheme="minorHAnsi" w:cstheme="minorBidi"/>
          <w:noProof/>
          <w:szCs w:val="22"/>
          <w:lang w:eastAsia="en-US"/>
        </w:rPr>
      </w:pPr>
      <w:hyperlink w:anchor="_Toc426648023" w:history="1">
        <w:r w:rsidR="009F6D44" w:rsidRPr="008C486E">
          <w:rPr>
            <w:rStyle w:val="Hyperlink"/>
            <w:noProof/>
          </w:rPr>
          <w:t>(i)</w:t>
        </w:r>
        <w:r w:rsidR="009F6D44">
          <w:rPr>
            <w:rFonts w:asciiTheme="minorHAnsi" w:eastAsiaTheme="minorEastAsia" w:hAnsiTheme="minorHAnsi" w:cstheme="minorBidi"/>
            <w:noProof/>
            <w:szCs w:val="22"/>
            <w:lang w:eastAsia="en-US"/>
          </w:rPr>
          <w:tab/>
        </w:r>
        <w:r w:rsidR="009F6D44" w:rsidRPr="008C486E">
          <w:rPr>
            <w:rStyle w:val="Hyperlink"/>
            <w:noProof/>
          </w:rPr>
          <w:t>Project preparation</w:t>
        </w:r>
        <w:r w:rsidR="009F6D44">
          <w:rPr>
            <w:noProof/>
            <w:webHidden/>
          </w:rPr>
          <w:tab/>
        </w:r>
        <w:r w:rsidR="009F6D44">
          <w:rPr>
            <w:noProof/>
            <w:webHidden/>
          </w:rPr>
          <w:fldChar w:fldCharType="begin"/>
        </w:r>
        <w:r w:rsidR="009F6D44">
          <w:rPr>
            <w:noProof/>
            <w:webHidden/>
          </w:rPr>
          <w:instrText xml:space="preserve"> PAGEREF _Toc426648023 \h </w:instrText>
        </w:r>
        <w:r w:rsidR="009F6D44">
          <w:rPr>
            <w:noProof/>
            <w:webHidden/>
          </w:rPr>
        </w:r>
        <w:r w:rsidR="009F6D44">
          <w:rPr>
            <w:noProof/>
            <w:webHidden/>
          </w:rPr>
          <w:fldChar w:fldCharType="separate"/>
        </w:r>
        <w:r>
          <w:rPr>
            <w:noProof/>
            <w:webHidden/>
          </w:rPr>
          <w:t>11</w:t>
        </w:r>
        <w:r w:rsidR="009F6D44">
          <w:rPr>
            <w:noProof/>
            <w:webHidden/>
          </w:rPr>
          <w:fldChar w:fldCharType="end"/>
        </w:r>
      </w:hyperlink>
    </w:p>
    <w:p w:rsidR="009F6D44" w:rsidRDefault="00B27781">
      <w:pPr>
        <w:pStyle w:val="TOC3"/>
        <w:rPr>
          <w:rFonts w:asciiTheme="minorHAnsi" w:eastAsiaTheme="minorEastAsia" w:hAnsiTheme="minorHAnsi" w:cstheme="minorBidi"/>
          <w:noProof/>
          <w:szCs w:val="22"/>
          <w:lang w:eastAsia="en-US"/>
        </w:rPr>
      </w:pPr>
      <w:hyperlink w:anchor="_Toc426648024" w:history="1">
        <w:r w:rsidR="005D65B9">
          <w:rPr>
            <w:rStyle w:val="Hyperlink"/>
            <w:noProof/>
          </w:rPr>
          <w:t>(ii</w:t>
        </w:r>
        <w:r w:rsidR="009F6D44" w:rsidRPr="008C486E">
          <w:rPr>
            <w:rStyle w:val="Hyperlink"/>
            <w:noProof/>
          </w:rPr>
          <w:t>)</w:t>
        </w:r>
        <w:r w:rsidR="009F6D44">
          <w:rPr>
            <w:rFonts w:asciiTheme="minorHAnsi" w:eastAsiaTheme="minorEastAsia" w:hAnsiTheme="minorHAnsi" w:cstheme="minorBidi"/>
            <w:noProof/>
            <w:szCs w:val="22"/>
            <w:lang w:eastAsia="en-US"/>
          </w:rPr>
          <w:tab/>
        </w:r>
        <w:r w:rsidR="009F6D44" w:rsidRPr="008C486E">
          <w:rPr>
            <w:rStyle w:val="Hyperlink"/>
            <w:noProof/>
          </w:rPr>
          <w:t>Use of project planning and monitoring tools</w:t>
        </w:r>
        <w:r w:rsidR="009F6D44">
          <w:rPr>
            <w:noProof/>
            <w:webHidden/>
          </w:rPr>
          <w:tab/>
        </w:r>
        <w:r w:rsidR="009F6D44">
          <w:rPr>
            <w:noProof/>
            <w:webHidden/>
          </w:rPr>
          <w:fldChar w:fldCharType="begin"/>
        </w:r>
        <w:r w:rsidR="009F6D44">
          <w:rPr>
            <w:noProof/>
            <w:webHidden/>
          </w:rPr>
          <w:instrText xml:space="preserve"> PAGEREF _Toc426648024 \h </w:instrText>
        </w:r>
        <w:r w:rsidR="009F6D44">
          <w:rPr>
            <w:noProof/>
            <w:webHidden/>
          </w:rPr>
        </w:r>
        <w:r w:rsidR="009F6D44">
          <w:rPr>
            <w:noProof/>
            <w:webHidden/>
          </w:rPr>
          <w:fldChar w:fldCharType="separate"/>
        </w:r>
        <w:r>
          <w:rPr>
            <w:noProof/>
            <w:webHidden/>
          </w:rPr>
          <w:t>12</w:t>
        </w:r>
        <w:r w:rsidR="009F6D44">
          <w:rPr>
            <w:noProof/>
            <w:webHidden/>
          </w:rPr>
          <w:fldChar w:fldCharType="end"/>
        </w:r>
      </w:hyperlink>
    </w:p>
    <w:p w:rsidR="009F6D44" w:rsidRDefault="00B27781">
      <w:pPr>
        <w:pStyle w:val="TOC3"/>
        <w:rPr>
          <w:rFonts w:asciiTheme="minorHAnsi" w:eastAsiaTheme="minorEastAsia" w:hAnsiTheme="minorHAnsi" w:cstheme="minorBidi"/>
          <w:noProof/>
          <w:szCs w:val="22"/>
          <w:lang w:eastAsia="en-US"/>
        </w:rPr>
      </w:pPr>
      <w:hyperlink w:anchor="_Toc426648025" w:history="1">
        <w:r w:rsidR="009F6D44" w:rsidRPr="008C486E">
          <w:rPr>
            <w:rStyle w:val="Hyperlink"/>
            <w:noProof/>
          </w:rPr>
          <w:t>(iii)</w:t>
        </w:r>
        <w:r w:rsidR="009F6D44">
          <w:rPr>
            <w:rFonts w:asciiTheme="minorHAnsi" w:eastAsiaTheme="minorEastAsia" w:hAnsiTheme="minorHAnsi" w:cstheme="minorBidi"/>
            <w:noProof/>
            <w:szCs w:val="22"/>
            <w:lang w:eastAsia="en-US"/>
          </w:rPr>
          <w:tab/>
        </w:r>
        <w:r w:rsidR="009F6D44" w:rsidRPr="008C486E">
          <w:rPr>
            <w:rStyle w:val="Hyperlink"/>
            <w:noProof/>
          </w:rPr>
          <w:t>Project management</w:t>
        </w:r>
        <w:r w:rsidR="009F6D44">
          <w:rPr>
            <w:noProof/>
            <w:webHidden/>
          </w:rPr>
          <w:tab/>
        </w:r>
        <w:r w:rsidR="009F6D44">
          <w:rPr>
            <w:noProof/>
            <w:webHidden/>
          </w:rPr>
          <w:fldChar w:fldCharType="begin"/>
        </w:r>
        <w:r w:rsidR="009F6D44">
          <w:rPr>
            <w:noProof/>
            <w:webHidden/>
          </w:rPr>
          <w:instrText xml:space="preserve"> PAGEREF _Toc426648025 \h </w:instrText>
        </w:r>
        <w:r w:rsidR="009F6D44">
          <w:rPr>
            <w:noProof/>
            <w:webHidden/>
          </w:rPr>
        </w:r>
        <w:r w:rsidR="009F6D44">
          <w:rPr>
            <w:noProof/>
            <w:webHidden/>
          </w:rPr>
          <w:fldChar w:fldCharType="separate"/>
        </w:r>
        <w:r>
          <w:rPr>
            <w:noProof/>
            <w:webHidden/>
          </w:rPr>
          <w:t>13</w:t>
        </w:r>
        <w:r w:rsidR="009F6D44">
          <w:rPr>
            <w:noProof/>
            <w:webHidden/>
          </w:rPr>
          <w:fldChar w:fldCharType="end"/>
        </w:r>
      </w:hyperlink>
    </w:p>
    <w:p w:rsidR="009F6D44" w:rsidRDefault="00B27781">
      <w:pPr>
        <w:pStyle w:val="TOC2"/>
        <w:tabs>
          <w:tab w:val="left" w:pos="880"/>
          <w:tab w:val="right" w:leader="dot" w:pos="9345"/>
        </w:tabs>
        <w:rPr>
          <w:rFonts w:asciiTheme="minorHAnsi" w:eastAsiaTheme="minorEastAsia" w:hAnsiTheme="minorHAnsi" w:cstheme="minorBidi"/>
          <w:caps w:val="0"/>
          <w:noProof/>
          <w:szCs w:val="22"/>
          <w:lang w:eastAsia="en-US"/>
        </w:rPr>
      </w:pPr>
      <w:hyperlink w:anchor="_Toc426648026" w:history="1">
        <w:r w:rsidR="009F6D44" w:rsidRPr="008C486E">
          <w:rPr>
            <w:rStyle w:val="Hyperlink"/>
            <w:noProof/>
          </w:rPr>
          <w:t>(b)</w:t>
        </w:r>
        <w:r w:rsidR="009F6D44">
          <w:rPr>
            <w:rFonts w:asciiTheme="minorHAnsi" w:eastAsiaTheme="minorEastAsia" w:hAnsiTheme="minorHAnsi" w:cstheme="minorBidi"/>
            <w:caps w:val="0"/>
            <w:noProof/>
            <w:szCs w:val="22"/>
            <w:lang w:eastAsia="en-US"/>
          </w:rPr>
          <w:tab/>
        </w:r>
        <w:r w:rsidR="009F6D44" w:rsidRPr="008C486E">
          <w:rPr>
            <w:rStyle w:val="Hyperlink"/>
            <w:noProof/>
          </w:rPr>
          <w:t>RELEVANCE</w:t>
        </w:r>
        <w:r w:rsidR="009F6D44">
          <w:rPr>
            <w:noProof/>
            <w:webHidden/>
          </w:rPr>
          <w:tab/>
        </w:r>
        <w:r w:rsidR="009F6D44">
          <w:rPr>
            <w:noProof/>
            <w:webHidden/>
          </w:rPr>
          <w:fldChar w:fldCharType="begin"/>
        </w:r>
        <w:r w:rsidR="009F6D44">
          <w:rPr>
            <w:noProof/>
            <w:webHidden/>
          </w:rPr>
          <w:instrText xml:space="preserve"> PAGEREF _Toc426648026 \h </w:instrText>
        </w:r>
        <w:r w:rsidR="009F6D44">
          <w:rPr>
            <w:noProof/>
            <w:webHidden/>
          </w:rPr>
        </w:r>
        <w:r w:rsidR="009F6D44">
          <w:rPr>
            <w:noProof/>
            <w:webHidden/>
          </w:rPr>
          <w:fldChar w:fldCharType="separate"/>
        </w:r>
        <w:r>
          <w:rPr>
            <w:noProof/>
            <w:webHidden/>
          </w:rPr>
          <w:t>14</w:t>
        </w:r>
        <w:r w:rsidR="009F6D44">
          <w:rPr>
            <w:noProof/>
            <w:webHidden/>
          </w:rPr>
          <w:fldChar w:fldCharType="end"/>
        </w:r>
      </w:hyperlink>
    </w:p>
    <w:p w:rsidR="009F6D44" w:rsidRDefault="00B27781">
      <w:pPr>
        <w:pStyle w:val="TOC3"/>
        <w:rPr>
          <w:rFonts w:asciiTheme="minorHAnsi" w:eastAsiaTheme="minorEastAsia" w:hAnsiTheme="minorHAnsi" w:cstheme="minorBidi"/>
          <w:noProof/>
          <w:szCs w:val="22"/>
          <w:lang w:eastAsia="en-US"/>
        </w:rPr>
      </w:pPr>
      <w:hyperlink w:anchor="_Toc426648027" w:history="1">
        <w:r w:rsidR="009F6D44" w:rsidRPr="008C486E">
          <w:rPr>
            <w:rStyle w:val="Hyperlink"/>
            <w:noProof/>
          </w:rPr>
          <w:t>(i)</w:t>
        </w:r>
        <w:r w:rsidR="009F6D44">
          <w:rPr>
            <w:rFonts w:asciiTheme="minorHAnsi" w:eastAsiaTheme="minorEastAsia" w:hAnsiTheme="minorHAnsi" w:cstheme="minorBidi"/>
            <w:noProof/>
            <w:szCs w:val="22"/>
            <w:lang w:eastAsia="en-US"/>
          </w:rPr>
          <w:tab/>
        </w:r>
        <w:r w:rsidR="009F6D44" w:rsidRPr="008C486E">
          <w:rPr>
            <w:rStyle w:val="Hyperlink"/>
            <w:noProof/>
          </w:rPr>
          <w:t>Policy relevance</w:t>
        </w:r>
        <w:r w:rsidR="009F6D44">
          <w:rPr>
            <w:noProof/>
            <w:webHidden/>
          </w:rPr>
          <w:tab/>
        </w:r>
        <w:r w:rsidR="009F6D44">
          <w:rPr>
            <w:noProof/>
            <w:webHidden/>
          </w:rPr>
          <w:fldChar w:fldCharType="begin"/>
        </w:r>
        <w:r w:rsidR="009F6D44">
          <w:rPr>
            <w:noProof/>
            <w:webHidden/>
          </w:rPr>
          <w:instrText xml:space="preserve"> PAGEREF _Toc426648027 \h </w:instrText>
        </w:r>
        <w:r w:rsidR="009F6D44">
          <w:rPr>
            <w:noProof/>
            <w:webHidden/>
          </w:rPr>
        </w:r>
        <w:r w:rsidR="009F6D44">
          <w:rPr>
            <w:noProof/>
            <w:webHidden/>
          </w:rPr>
          <w:fldChar w:fldCharType="separate"/>
        </w:r>
        <w:r>
          <w:rPr>
            <w:noProof/>
            <w:webHidden/>
          </w:rPr>
          <w:t>14</w:t>
        </w:r>
        <w:r w:rsidR="009F6D44">
          <w:rPr>
            <w:noProof/>
            <w:webHidden/>
          </w:rPr>
          <w:fldChar w:fldCharType="end"/>
        </w:r>
      </w:hyperlink>
    </w:p>
    <w:p w:rsidR="009F6D44" w:rsidRDefault="00B27781">
      <w:pPr>
        <w:pStyle w:val="TOC2"/>
        <w:tabs>
          <w:tab w:val="left" w:pos="880"/>
          <w:tab w:val="right" w:leader="dot" w:pos="9345"/>
        </w:tabs>
        <w:rPr>
          <w:rFonts w:asciiTheme="minorHAnsi" w:eastAsiaTheme="minorEastAsia" w:hAnsiTheme="minorHAnsi" w:cstheme="minorBidi"/>
          <w:caps w:val="0"/>
          <w:noProof/>
          <w:szCs w:val="22"/>
          <w:lang w:eastAsia="en-US"/>
        </w:rPr>
      </w:pPr>
      <w:hyperlink w:anchor="_Toc426648028" w:history="1">
        <w:r w:rsidR="009F6D44" w:rsidRPr="008C486E">
          <w:rPr>
            <w:rStyle w:val="Hyperlink"/>
            <w:noProof/>
          </w:rPr>
          <w:t>(c)</w:t>
        </w:r>
        <w:r w:rsidR="009F6D44">
          <w:rPr>
            <w:rFonts w:asciiTheme="minorHAnsi" w:eastAsiaTheme="minorEastAsia" w:hAnsiTheme="minorHAnsi" w:cstheme="minorBidi"/>
            <w:caps w:val="0"/>
            <w:noProof/>
            <w:szCs w:val="22"/>
            <w:lang w:eastAsia="en-US"/>
          </w:rPr>
          <w:tab/>
        </w:r>
        <w:r w:rsidR="009F6D44" w:rsidRPr="008C486E">
          <w:rPr>
            <w:rStyle w:val="Hyperlink"/>
            <w:noProof/>
          </w:rPr>
          <w:t>EFFECTIVENESS</w:t>
        </w:r>
        <w:r w:rsidR="009F6D44">
          <w:rPr>
            <w:noProof/>
            <w:webHidden/>
          </w:rPr>
          <w:tab/>
        </w:r>
        <w:r w:rsidR="009F6D44">
          <w:rPr>
            <w:noProof/>
            <w:webHidden/>
          </w:rPr>
          <w:fldChar w:fldCharType="begin"/>
        </w:r>
        <w:r w:rsidR="009F6D44">
          <w:rPr>
            <w:noProof/>
            <w:webHidden/>
          </w:rPr>
          <w:instrText xml:space="preserve"> PAGEREF _Toc426648028 \h </w:instrText>
        </w:r>
        <w:r w:rsidR="009F6D44">
          <w:rPr>
            <w:noProof/>
            <w:webHidden/>
          </w:rPr>
        </w:r>
        <w:r w:rsidR="009F6D44">
          <w:rPr>
            <w:noProof/>
            <w:webHidden/>
          </w:rPr>
          <w:fldChar w:fldCharType="separate"/>
        </w:r>
        <w:r>
          <w:rPr>
            <w:noProof/>
            <w:webHidden/>
          </w:rPr>
          <w:t>14</w:t>
        </w:r>
        <w:r w:rsidR="009F6D44">
          <w:rPr>
            <w:noProof/>
            <w:webHidden/>
          </w:rPr>
          <w:fldChar w:fldCharType="end"/>
        </w:r>
      </w:hyperlink>
    </w:p>
    <w:p w:rsidR="009F6D44" w:rsidRDefault="00B27781">
      <w:pPr>
        <w:pStyle w:val="TOC3"/>
        <w:rPr>
          <w:rFonts w:asciiTheme="minorHAnsi" w:eastAsiaTheme="minorEastAsia" w:hAnsiTheme="minorHAnsi" w:cstheme="minorBidi"/>
          <w:noProof/>
          <w:szCs w:val="22"/>
          <w:lang w:eastAsia="en-US"/>
        </w:rPr>
      </w:pPr>
      <w:hyperlink w:anchor="_Toc426648029" w:history="1">
        <w:r w:rsidR="009F6D44" w:rsidRPr="008C486E">
          <w:rPr>
            <w:rStyle w:val="Hyperlink"/>
            <w:noProof/>
          </w:rPr>
          <w:t>(i)</w:t>
        </w:r>
        <w:r w:rsidR="009F6D44">
          <w:rPr>
            <w:rFonts w:asciiTheme="minorHAnsi" w:eastAsiaTheme="minorEastAsia" w:hAnsiTheme="minorHAnsi" w:cstheme="minorBidi"/>
            <w:noProof/>
            <w:szCs w:val="22"/>
            <w:lang w:eastAsia="en-US"/>
          </w:rPr>
          <w:tab/>
        </w:r>
        <w:r w:rsidR="009F6D44" w:rsidRPr="008C486E">
          <w:rPr>
            <w:rStyle w:val="Hyperlink"/>
            <w:noProof/>
          </w:rPr>
          <w:t>Output 1:  Regional technology transfer consultation meetings</w:t>
        </w:r>
        <w:r w:rsidR="009F6D44">
          <w:rPr>
            <w:noProof/>
            <w:webHidden/>
          </w:rPr>
          <w:tab/>
        </w:r>
        <w:r w:rsidR="009F6D44">
          <w:rPr>
            <w:noProof/>
            <w:webHidden/>
          </w:rPr>
          <w:fldChar w:fldCharType="begin"/>
        </w:r>
        <w:r w:rsidR="009F6D44">
          <w:rPr>
            <w:noProof/>
            <w:webHidden/>
          </w:rPr>
          <w:instrText xml:space="preserve"> PAGEREF _Toc426648029 \h </w:instrText>
        </w:r>
        <w:r w:rsidR="009F6D44">
          <w:rPr>
            <w:noProof/>
            <w:webHidden/>
          </w:rPr>
        </w:r>
        <w:r w:rsidR="009F6D44">
          <w:rPr>
            <w:noProof/>
            <w:webHidden/>
          </w:rPr>
          <w:fldChar w:fldCharType="separate"/>
        </w:r>
        <w:r>
          <w:rPr>
            <w:noProof/>
            <w:webHidden/>
          </w:rPr>
          <w:t>15</w:t>
        </w:r>
        <w:r w:rsidR="009F6D44">
          <w:rPr>
            <w:noProof/>
            <w:webHidden/>
          </w:rPr>
          <w:fldChar w:fldCharType="end"/>
        </w:r>
      </w:hyperlink>
    </w:p>
    <w:p w:rsidR="009F6D44" w:rsidRDefault="00B27781">
      <w:pPr>
        <w:pStyle w:val="TOC3"/>
        <w:rPr>
          <w:rFonts w:asciiTheme="minorHAnsi" w:eastAsiaTheme="minorEastAsia" w:hAnsiTheme="minorHAnsi" w:cstheme="minorBidi"/>
          <w:noProof/>
          <w:szCs w:val="22"/>
          <w:lang w:eastAsia="en-US"/>
        </w:rPr>
      </w:pPr>
      <w:hyperlink w:anchor="_Toc426648030" w:history="1">
        <w:r w:rsidR="009F6D44" w:rsidRPr="008C486E">
          <w:rPr>
            <w:rStyle w:val="Hyperlink"/>
            <w:noProof/>
          </w:rPr>
          <w:t>(ii)</w:t>
        </w:r>
        <w:r w:rsidR="009F6D44">
          <w:rPr>
            <w:rFonts w:asciiTheme="minorHAnsi" w:eastAsiaTheme="minorEastAsia" w:hAnsiTheme="minorHAnsi" w:cstheme="minorBidi"/>
            <w:noProof/>
            <w:szCs w:val="22"/>
            <w:lang w:eastAsia="en-US"/>
          </w:rPr>
          <w:tab/>
        </w:r>
        <w:r w:rsidR="009F6D44" w:rsidRPr="008C486E">
          <w:rPr>
            <w:rStyle w:val="Hyperlink"/>
            <w:noProof/>
          </w:rPr>
          <w:t>Output 2:  Analytical studies</w:t>
        </w:r>
        <w:r w:rsidR="009F6D44">
          <w:rPr>
            <w:noProof/>
            <w:webHidden/>
          </w:rPr>
          <w:tab/>
        </w:r>
        <w:r w:rsidR="009F6D44">
          <w:rPr>
            <w:noProof/>
            <w:webHidden/>
          </w:rPr>
          <w:fldChar w:fldCharType="begin"/>
        </w:r>
        <w:r w:rsidR="009F6D44">
          <w:rPr>
            <w:noProof/>
            <w:webHidden/>
          </w:rPr>
          <w:instrText xml:space="preserve"> PAGEREF _Toc426648030 \h </w:instrText>
        </w:r>
        <w:r w:rsidR="009F6D44">
          <w:rPr>
            <w:noProof/>
            <w:webHidden/>
          </w:rPr>
        </w:r>
        <w:r w:rsidR="009F6D44">
          <w:rPr>
            <w:noProof/>
            <w:webHidden/>
          </w:rPr>
          <w:fldChar w:fldCharType="separate"/>
        </w:r>
        <w:r>
          <w:rPr>
            <w:noProof/>
            <w:webHidden/>
          </w:rPr>
          <w:t>15</w:t>
        </w:r>
        <w:r w:rsidR="009F6D44">
          <w:rPr>
            <w:noProof/>
            <w:webHidden/>
          </w:rPr>
          <w:fldChar w:fldCharType="end"/>
        </w:r>
      </w:hyperlink>
    </w:p>
    <w:p w:rsidR="009F6D44" w:rsidRDefault="00B27781">
      <w:pPr>
        <w:pStyle w:val="TOC3"/>
        <w:rPr>
          <w:rFonts w:asciiTheme="minorHAnsi" w:eastAsiaTheme="minorEastAsia" w:hAnsiTheme="minorHAnsi" w:cstheme="minorBidi"/>
          <w:noProof/>
          <w:szCs w:val="22"/>
          <w:lang w:eastAsia="en-US"/>
        </w:rPr>
      </w:pPr>
      <w:hyperlink w:anchor="_Toc426648031" w:history="1">
        <w:r w:rsidR="009F6D44" w:rsidRPr="008C486E">
          <w:rPr>
            <w:rStyle w:val="Hyperlink"/>
            <w:noProof/>
          </w:rPr>
          <w:t>(iii)</w:t>
        </w:r>
        <w:r w:rsidR="009F6D44">
          <w:rPr>
            <w:rFonts w:asciiTheme="minorHAnsi" w:eastAsiaTheme="minorEastAsia" w:hAnsiTheme="minorHAnsi" w:cstheme="minorBidi"/>
            <w:noProof/>
            <w:szCs w:val="22"/>
            <w:lang w:eastAsia="en-US"/>
          </w:rPr>
          <w:tab/>
        </w:r>
        <w:r w:rsidR="009F6D44" w:rsidRPr="008C486E">
          <w:rPr>
            <w:rStyle w:val="Hyperlink"/>
            <w:noProof/>
          </w:rPr>
          <w:t>Output 3:  Concept paper</w:t>
        </w:r>
        <w:r w:rsidR="009F6D44">
          <w:rPr>
            <w:noProof/>
            <w:webHidden/>
          </w:rPr>
          <w:tab/>
        </w:r>
        <w:r w:rsidR="009F6D44">
          <w:rPr>
            <w:noProof/>
            <w:webHidden/>
          </w:rPr>
          <w:fldChar w:fldCharType="begin"/>
        </w:r>
        <w:r w:rsidR="009F6D44">
          <w:rPr>
            <w:noProof/>
            <w:webHidden/>
          </w:rPr>
          <w:instrText xml:space="preserve"> PAGEREF _Toc426648031 \h </w:instrText>
        </w:r>
        <w:r w:rsidR="009F6D44">
          <w:rPr>
            <w:noProof/>
            <w:webHidden/>
          </w:rPr>
        </w:r>
        <w:r w:rsidR="009F6D44">
          <w:rPr>
            <w:noProof/>
            <w:webHidden/>
          </w:rPr>
          <w:fldChar w:fldCharType="separate"/>
        </w:r>
        <w:r>
          <w:rPr>
            <w:noProof/>
            <w:webHidden/>
          </w:rPr>
          <w:t>17</w:t>
        </w:r>
        <w:r w:rsidR="009F6D44">
          <w:rPr>
            <w:noProof/>
            <w:webHidden/>
          </w:rPr>
          <w:fldChar w:fldCharType="end"/>
        </w:r>
      </w:hyperlink>
    </w:p>
    <w:p w:rsidR="009F6D44" w:rsidRDefault="00B27781">
      <w:pPr>
        <w:pStyle w:val="TOC3"/>
        <w:rPr>
          <w:rFonts w:asciiTheme="minorHAnsi" w:eastAsiaTheme="minorEastAsia" w:hAnsiTheme="minorHAnsi" w:cstheme="minorBidi"/>
          <w:noProof/>
          <w:szCs w:val="22"/>
          <w:lang w:eastAsia="en-US"/>
        </w:rPr>
      </w:pPr>
      <w:hyperlink w:anchor="_Toc426648032" w:history="1">
        <w:r w:rsidR="009F6D44" w:rsidRPr="008C486E">
          <w:rPr>
            <w:rStyle w:val="Hyperlink"/>
            <w:noProof/>
          </w:rPr>
          <w:t>(iv)</w:t>
        </w:r>
        <w:r w:rsidR="009F6D44">
          <w:rPr>
            <w:rFonts w:asciiTheme="minorHAnsi" w:eastAsiaTheme="minorEastAsia" w:hAnsiTheme="minorHAnsi" w:cstheme="minorBidi"/>
            <w:noProof/>
            <w:szCs w:val="22"/>
            <w:lang w:eastAsia="en-US"/>
          </w:rPr>
          <w:tab/>
        </w:r>
        <w:r w:rsidR="009F6D44" w:rsidRPr="008C486E">
          <w:rPr>
            <w:rStyle w:val="Hyperlink"/>
            <w:noProof/>
          </w:rPr>
          <w:t>Output 4:  Training materials</w:t>
        </w:r>
        <w:r w:rsidR="009F6D44">
          <w:rPr>
            <w:noProof/>
            <w:webHidden/>
          </w:rPr>
          <w:tab/>
        </w:r>
        <w:r w:rsidR="009F6D44">
          <w:rPr>
            <w:noProof/>
            <w:webHidden/>
          </w:rPr>
          <w:fldChar w:fldCharType="begin"/>
        </w:r>
        <w:r w:rsidR="009F6D44">
          <w:rPr>
            <w:noProof/>
            <w:webHidden/>
          </w:rPr>
          <w:instrText xml:space="preserve"> PAGEREF _Toc426648032 \h </w:instrText>
        </w:r>
        <w:r w:rsidR="009F6D44">
          <w:rPr>
            <w:noProof/>
            <w:webHidden/>
          </w:rPr>
        </w:r>
        <w:r w:rsidR="009F6D44">
          <w:rPr>
            <w:noProof/>
            <w:webHidden/>
          </w:rPr>
          <w:fldChar w:fldCharType="separate"/>
        </w:r>
        <w:r>
          <w:rPr>
            <w:noProof/>
            <w:webHidden/>
          </w:rPr>
          <w:t>17</w:t>
        </w:r>
        <w:r w:rsidR="009F6D44">
          <w:rPr>
            <w:noProof/>
            <w:webHidden/>
          </w:rPr>
          <w:fldChar w:fldCharType="end"/>
        </w:r>
      </w:hyperlink>
    </w:p>
    <w:p w:rsidR="009F6D44" w:rsidRDefault="00B27781">
      <w:pPr>
        <w:pStyle w:val="TOC3"/>
        <w:rPr>
          <w:rFonts w:asciiTheme="minorHAnsi" w:eastAsiaTheme="minorEastAsia" w:hAnsiTheme="minorHAnsi" w:cstheme="minorBidi"/>
          <w:noProof/>
          <w:szCs w:val="22"/>
          <w:lang w:eastAsia="en-US"/>
        </w:rPr>
      </w:pPr>
      <w:hyperlink w:anchor="_Toc426648033" w:history="1">
        <w:r w:rsidR="009F6D44" w:rsidRPr="008C486E">
          <w:rPr>
            <w:rStyle w:val="Hyperlink"/>
            <w:noProof/>
          </w:rPr>
          <w:t>(v)</w:t>
        </w:r>
        <w:r w:rsidR="009F6D44">
          <w:rPr>
            <w:rFonts w:asciiTheme="minorHAnsi" w:eastAsiaTheme="minorEastAsia" w:hAnsiTheme="minorHAnsi" w:cstheme="minorBidi"/>
            <w:noProof/>
            <w:szCs w:val="22"/>
            <w:lang w:eastAsia="en-US"/>
          </w:rPr>
          <w:tab/>
        </w:r>
        <w:r w:rsidR="009F6D44" w:rsidRPr="008C486E">
          <w:rPr>
            <w:rStyle w:val="Hyperlink"/>
            <w:noProof/>
          </w:rPr>
          <w:t>Output 5:  International expert forum</w:t>
        </w:r>
        <w:r w:rsidR="009F6D44">
          <w:rPr>
            <w:noProof/>
            <w:webHidden/>
          </w:rPr>
          <w:tab/>
        </w:r>
        <w:r w:rsidR="009F6D44">
          <w:rPr>
            <w:noProof/>
            <w:webHidden/>
          </w:rPr>
          <w:fldChar w:fldCharType="begin"/>
        </w:r>
        <w:r w:rsidR="009F6D44">
          <w:rPr>
            <w:noProof/>
            <w:webHidden/>
          </w:rPr>
          <w:instrText xml:space="preserve"> PAGEREF _Toc426648033 \h </w:instrText>
        </w:r>
        <w:r w:rsidR="009F6D44">
          <w:rPr>
            <w:noProof/>
            <w:webHidden/>
          </w:rPr>
        </w:r>
        <w:r w:rsidR="009F6D44">
          <w:rPr>
            <w:noProof/>
            <w:webHidden/>
          </w:rPr>
          <w:fldChar w:fldCharType="separate"/>
        </w:r>
        <w:r>
          <w:rPr>
            <w:noProof/>
            <w:webHidden/>
          </w:rPr>
          <w:t>17</w:t>
        </w:r>
        <w:r w:rsidR="009F6D44">
          <w:rPr>
            <w:noProof/>
            <w:webHidden/>
          </w:rPr>
          <w:fldChar w:fldCharType="end"/>
        </w:r>
      </w:hyperlink>
    </w:p>
    <w:p w:rsidR="009F6D44" w:rsidRDefault="00B27781">
      <w:pPr>
        <w:pStyle w:val="TOC3"/>
        <w:rPr>
          <w:rFonts w:asciiTheme="minorHAnsi" w:eastAsiaTheme="minorEastAsia" w:hAnsiTheme="minorHAnsi" w:cstheme="minorBidi"/>
          <w:noProof/>
          <w:szCs w:val="22"/>
          <w:lang w:eastAsia="en-US"/>
        </w:rPr>
      </w:pPr>
      <w:hyperlink w:anchor="_Toc426648034" w:history="1">
        <w:r w:rsidR="009F6D44" w:rsidRPr="008C486E">
          <w:rPr>
            <w:rStyle w:val="Hyperlink"/>
            <w:noProof/>
          </w:rPr>
          <w:t>(vi)</w:t>
        </w:r>
        <w:r w:rsidR="009F6D44">
          <w:rPr>
            <w:rFonts w:asciiTheme="minorHAnsi" w:eastAsiaTheme="minorEastAsia" w:hAnsiTheme="minorHAnsi" w:cstheme="minorBidi"/>
            <w:noProof/>
            <w:szCs w:val="22"/>
            <w:lang w:eastAsia="en-US"/>
          </w:rPr>
          <w:tab/>
        </w:r>
        <w:r w:rsidR="009F6D44" w:rsidRPr="008C486E">
          <w:rPr>
            <w:rStyle w:val="Hyperlink"/>
            <w:noProof/>
          </w:rPr>
          <w:t>Output 6:  Web forum on technology transfer</w:t>
        </w:r>
        <w:r w:rsidR="009F6D44">
          <w:rPr>
            <w:noProof/>
            <w:webHidden/>
          </w:rPr>
          <w:tab/>
        </w:r>
        <w:r w:rsidR="009F6D44">
          <w:rPr>
            <w:noProof/>
            <w:webHidden/>
          </w:rPr>
          <w:fldChar w:fldCharType="begin"/>
        </w:r>
        <w:r w:rsidR="009F6D44">
          <w:rPr>
            <w:noProof/>
            <w:webHidden/>
          </w:rPr>
          <w:instrText xml:space="preserve"> PAGEREF _Toc426648034 \h </w:instrText>
        </w:r>
        <w:r w:rsidR="009F6D44">
          <w:rPr>
            <w:noProof/>
            <w:webHidden/>
          </w:rPr>
        </w:r>
        <w:r w:rsidR="009F6D44">
          <w:rPr>
            <w:noProof/>
            <w:webHidden/>
          </w:rPr>
          <w:fldChar w:fldCharType="separate"/>
        </w:r>
        <w:r>
          <w:rPr>
            <w:noProof/>
            <w:webHidden/>
          </w:rPr>
          <w:t>17</w:t>
        </w:r>
        <w:r w:rsidR="009F6D44">
          <w:rPr>
            <w:noProof/>
            <w:webHidden/>
          </w:rPr>
          <w:fldChar w:fldCharType="end"/>
        </w:r>
      </w:hyperlink>
    </w:p>
    <w:p w:rsidR="009F6D44" w:rsidRDefault="00CE482F">
      <w:pPr>
        <w:pStyle w:val="TOC3"/>
        <w:rPr>
          <w:rFonts w:asciiTheme="minorHAnsi" w:eastAsiaTheme="minorEastAsia" w:hAnsiTheme="minorHAnsi" w:cstheme="minorBidi"/>
          <w:noProof/>
          <w:szCs w:val="22"/>
          <w:lang w:eastAsia="en-US"/>
        </w:rPr>
      </w:pPr>
      <w:hyperlink w:anchor="_Toc426648035" w:history="1">
        <w:r w:rsidR="009F6D44" w:rsidRPr="008C486E">
          <w:rPr>
            <w:rStyle w:val="Hyperlink"/>
            <w:noProof/>
          </w:rPr>
          <w:t>(vii)</w:t>
        </w:r>
        <w:r w:rsidR="009F6D44">
          <w:rPr>
            <w:rFonts w:asciiTheme="minorHAnsi" w:eastAsiaTheme="minorEastAsia" w:hAnsiTheme="minorHAnsi" w:cstheme="minorBidi"/>
            <w:noProof/>
            <w:szCs w:val="22"/>
            <w:lang w:eastAsia="en-US"/>
          </w:rPr>
          <w:tab/>
        </w:r>
        <w:r w:rsidR="009F6D44" w:rsidRPr="008C486E">
          <w:rPr>
            <w:rStyle w:val="Hyperlink"/>
            <w:noProof/>
          </w:rPr>
          <w:t>Output 7:  Incorporation of project results into WIPO’s work</w:t>
        </w:r>
        <w:r w:rsidR="009F6D44">
          <w:rPr>
            <w:noProof/>
            <w:webHidden/>
          </w:rPr>
          <w:tab/>
        </w:r>
        <w:r w:rsidR="009F6D44">
          <w:rPr>
            <w:noProof/>
            <w:webHidden/>
          </w:rPr>
          <w:fldChar w:fldCharType="begin"/>
        </w:r>
        <w:r w:rsidR="009F6D44">
          <w:rPr>
            <w:noProof/>
            <w:webHidden/>
          </w:rPr>
          <w:instrText xml:space="preserve"> PAGEREF _Toc426648035 \h </w:instrText>
        </w:r>
        <w:r w:rsidR="009F6D44">
          <w:rPr>
            <w:noProof/>
            <w:webHidden/>
          </w:rPr>
        </w:r>
        <w:r w:rsidR="009F6D44">
          <w:rPr>
            <w:noProof/>
            <w:webHidden/>
          </w:rPr>
          <w:fldChar w:fldCharType="separate"/>
        </w:r>
        <w:r w:rsidR="00B27781">
          <w:rPr>
            <w:noProof/>
            <w:webHidden/>
          </w:rPr>
          <w:t>17</w:t>
        </w:r>
        <w:r w:rsidR="009F6D44">
          <w:rPr>
            <w:noProof/>
            <w:webHidden/>
          </w:rPr>
          <w:fldChar w:fldCharType="end"/>
        </w:r>
      </w:hyperlink>
    </w:p>
    <w:p w:rsidR="009F6D44" w:rsidRDefault="00CE482F">
      <w:pPr>
        <w:pStyle w:val="TOC3"/>
        <w:rPr>
          <w:rFonts w:asciiTheme="minorHAnsi" w:eastAsiaTheme="minorEastAsia" w:hAnsiTheme="minorHAnsi" w:cstheme="minorBidi"/>
          <w:noProof/>
          <w:szCs w:val="22"/>
          <w:lang w:eastAsia="en-US"/>
        </w:rPr>
      </w:pPr>
      <w:hyperlink w:anchor="_Toc426648036" w:history="1">
        <w:r w:rsidR="009F6D44" w:rsidRPr="008C486E">
          <w:rPr>
            <w:rStyle w:val="Hyperlink"/>
            <w:noProof/>
          </w:rPr>
          <w:t>(viii)</w:t>
        </w:r>
        <w:r w:rsidR="009F6D44">
          <w:rPr>
            <w:rFonts w:asciiTheme="minorHAnsi" w:eastAsiaTheme="minorEastAsia" w:hAnsiTheme="minorHAnsi" w:cstheme="minorBidi"/>
            <w:noProof/>
            <w:szCs w:val="22"/>
            <w:lang w:eastAsia="en-US"/>
          </w:rPr>
          <w:tab/>
        </w:r>
        <w:r w:rsidR="009F6D44" w:rsidRPr="008C486E">
          <w:rPr>
            <w:rStyle w:val="Hyperlink"/>
            <w:noProof/>
          </w:rPr>
          <w:t>Initial outcomes observed in terms of “enhanced understanding”</w:t>
        </w:r>
        <w:r w:rsidR="009F6D44">
          <w:rPr>
            <w:noProof/>
            <w:webHidden/>
          </w:rPr>
          <w:tab/>
        </w:r>
        <w:r w:rsidR="009F6D44">
          <w:rPr>
            <w:noProof/>
            <w:webHidden/>
          </w:rPr>
          <w:fldChar w:fldCharType="begin"/>
        </w:r>
        <w:r w:rsidR="009F6D44">
          <w:rPr>
            <w:noProof/>
            <w:webHidden/>
          </w:rPr>
          <w:instrText xml:space="preserve"> PAGEREF _Toc426648036 \h </w:instrText>
        </w:r>
        <w:r w:rsidR="009F6D44">
          <w:rPr>
            <w:noProof/>
            <w:webHidden/>
          </w:rPr>
        </w:r>
        <w:r w:rsidR="009F6D44">
          <w:rPr>
            <w:noProof/>
            <w:webHidden/>
          </w:rPr>
          <w:fldChar w:fldCharType="separate"/>
        </w:r>
        <w:r w:rsidR="00B27781">
          <w:rPr>
            <w:noProof/>
            <w:webHidden/>
          </w:rPr>
          <w:t>18</w:t>
        </w:r>
        <w:r w:rsidR="009F6D44">
          <w:rPr>
            <w:noProof/>
            <w:webHidden/>
          </w:rPr>
          <w:fldChar w:fldCharType="end"/>
        </w:r>
      </w:hyperlink>
    </w:p>
    <w:p w:rsidR="009F6D44" w:rsidRDefault="00B27781">
      <w:pPr>
        <w:pStyle w:val="TOC3"/>
        <w:rPr>
          <w:rFonts w:asciiTheme="minorHAnsi" w:eastAsiaTheme="minorEastAsia" w:hAnsiTheme="minorHAnsi" w:cstheme="minorBidi"/>
          <w:noProof/>
          <w:szCs w:val="22"/>
          <w:lang w:eastAsia="en-US"/>
        </w:rPr>
      </w:pPr>
      <w:hyperlink w:anchor="_Toc426648037" w:history="1">
        <w:r w:rsidR="009F6D44" w:rsidRPr="008C486E">
          <w:rPr>
            <w:rStyle w:val="Hyperlink"/>
            <w:noProof/>
          </w:rPr>
          <w:t>(ix)</w:t>
        </w:r>
        <w:r w:rsidR="009F6D44">
          <w:rPr>
            <w:rFonts w:asciiTheme="minorHAnsi" w:eastAsiaTheme="minorEastAsia" w:hAnsiTheme="minorHAnsi" w:cstheme="minorBidi"/>
            <w:noProof/>
            <w:szCs w:val="22"/>
            <w:lang w:eastAsia="en-US"/>
          </w:rPr>
          <w:tab/>
        </w:r>
        <w:r w:rsidR="009F6D44" w:rsidRPr="008C486E">
          <w:rPr>
            <w:rStyle w:val="Hyperlink"/>
            <w:noProof/>
          </w:rPr>
          <w:t>Other outcomes</w:t>
        </w:r>
        <w:r w:rsidR="009F6D44">
          <w:rPr>
            <w:noProof/>
            <w:webHidden/>
          </w:rPr>
          <w:tab/>
        </w:r>
        <w:r w:rsidR="009F6D44">
          <w:rPr>
            <w:noProof/>
            <w:webHidden/>
          </w:rPr>
          <w:fldChar w:fldCharType="begin"/>
        </w:r>
        <w:r w:rsidR="009F6D44">
          <w:rPr>
            <w:noProof/>
            <w:webHidden/>
          </w:rPr>
          <w:instrText xml:space="preserve"> PAGEREF _Toc426648037 \h </w:instrText>
        </w:r>
        <w:r w:rsidR="009F6D44">
          <w:rPr>
            <w:noProof/>
            <w:webHidden/>
          </w:rPr>
        </w:r>
        <w:r w:rsidR="009F6D44">
          <w:rPr>
            <w:noProof/>
            <w:webHidden/>
          </w:rPr>
          <w:fldChar w:fldCharType="separate"/>
        </w:r>
        <w:r>
          <w:rPr>
            <w:noProof/>
            <w:webHidden/>
          </w:rPr>
          <w:t>20</w:t>
        </w:r>
        <w:r w:rsidR="009F6D44">
          <w:rPr>
            <w:noProof/>
            <w:webHidden/>
          </w:rPr>
          <w:fldChar w:fldCharType="end"/>
        </w:r>
      </w:hyperlink>
    </w:p>
    <w:p w:rsidR="009F6D44" w:rsidRDefault="00B27781">
      <w:pPr>
        <w:pStyle w:val="TOC3"/>
        <w:rPr>
          <w:rFonts w:asciiTheme="minorHAnsi" w:eastAsiaTheme="minorEastAsia" w:hAnsiTheme="minorHAnsi" w:cstheme="minorBidi"/>
          <w:noProof/>
          <w:szCs w:val="22"/>
          <w:lang w:eastAsia="en-US"/>
        </w:rPr>
      </w:pPr>
      <w:hyperlink w:anchor="_Toc426648038" w:history="1">
        <w:r w:rsidR="009F6D44" w:rsidRPr="008C486E">
          <w:rPr>
            <w:rStyle w:val="Hyperlink"/>
            <w:noProof/>
          </w:rPr>
          <w:t>(x)</w:t>
        </w:r>
        <w:r w:rsidR="009F6D44">
          <w:rPr>
            <w:rFonts w:asciiTheme="minorHAnsi" w:eastAsiaTheme="minorEastAsia" w:hAnsiTheme="minorHAnsi" w:cstheme="minorBidi"/>
            <w:noProof/>
            <w:szCs w:val="22"/>
            <w:lang w:eastAsia="en-US"/>
          </w:rPr>
          <w:tab/>
        </w:r>
        <w:r w:rsidR="009F6D44" w:rsidRPr="008C486E">
          <w:rPr>
            <w:rStyle w:val="Hyperlink"/>
            <w:noProof/>
          </w:rPr>
          <w:t>Impact</w:t>
        </w:r>
        <w:r w:rsidR="009F6D44">
          <w:rPr>
            <w:noProof/>
            <w:webHidden/>
          </w:rPr>
          <w:tab/>
        </w:r>
        <w:r w:rsidR="009F6D44">
          <w:rPr>
            <w:noProof/>
            <w:webHidden/>
          </w:rPr>
          <w:fldChar w:fldCharType="begin"/>
        </w:r>
        <w:r w:rsidR="009F6D44">
          <w:rPr>
            <w:noProof/>
            <w:webHidden/>
          </w:rPr>
          <w:instrText xml:space="preserve"> PAGEREF _Toc426648038 \h </w:instrText>
        </w:r>
        <w:r w:rsidR="009F6D44">
          <w:rPr>
            <w:noProof/>
            <w:webHidden/>
          </w:rPr>
        </w:r>
        <w:r w:rsidR="009F6D44">
          <w:rPr>
            <w:noProof/>
            <w:webHidden/>
          </w:rPr>
          <w:fldChar w:fldCharType="separate"/>
        </w:r>
        <w:r>
          <w:rPr>
            <w:noProof/>
            <w:webHidden/>
          </w:rPr>
          <w:t>20</w:t>
        </w:r>
        <w:r w:rsidR="009F6D44">
          <w:rPr>
            <w:noProof/>
            <w:webHidden/>
          </w:rPr>
          <w:fldChar w:fldCharType="end"/>
        </w:r>
      </w:hyperlink>
    </w:p>
    <w:p w:rsidR="009F6D44" w:rsidRDefault="00B27781">
      <w:pPr>
        <w:pStyle w:val="TOC2"/>
        <w:tabs>
          <w:tab w:val="left" w:pos="880"/>
          <w:tab w:val="right" w:leader="dot" w:pos="9345"/>
        </w:tabs>
        <w:rPr>
          <w:rFonts w:asciiTheme="minorHAnsi" w:eastAsiaTheme="minorEastAsia" w:hAnsiTheme="minorHAnsi" w:cstheme="minorBidi"/>
          <w:caps w:val="0"/>
          <w:noProof/>
          <w:szCs w:val="22"/>
          <w:lang w:eastAsia="en-US"/>
        </w:rPr>
      </w:pPr>
      <w:hyperlink w:anchor="_Toc426648039" w:history="1">
        <w:r w:rsidR="009F6D44" w:rsidRPr="008C486E">
          <w:rPr>
            <w:rStyle w:val="Hyperlink"/>
            <w:noProof/>
          </w:rPr>
          <w:t>(D)</w:t>
        </w:r>
        <w:r w:rsidR="009F6D44">
          <w:rPr>
            <w:rFonts w:asciiTheme="minorHAnsi" w:eastAsiaTheme="minorEastAsia" w:hAnsiTheme="minorHAnsi" w:cstheme="minorBidi"/>
            <w:caps w:val="0"/>
            <w:noProof/>
            <w:szCs w:val="22"/>
            <w:lang w:eastAsia="en-US"/>
          </w:rPr>
          <w:tab/>
        </w:r>
        <w:r w:rsidR="009F6D44" w:rsidRPr="008C486E">
          <w:rPr>
            <w:rStyle w:val="Hyperlink"/>
            <w:noProof/>
          </w:rPr>
          <w:t>Efficiency</w:t>
        </w:r>
        <w:r w:rsidR="009F6D44">
          <w:rPr>
            <w:noProof/>
            <w:webHidden/>
          </w:rPr>
          <w:tab/>
        </w:r>
        <w:r w:rsidR="009F6D44">
          <w:rPr>
            <w:noProof/>
            <w:webHidden/>
          </w:rPr>
          <w:fldChar w:fldCharType="begin"/>
        </w:r>
        <w:r w:rsidR="009F6D44">
          <w:rPr>
            <w:noProof/>
            <w:webHidden/>
          </w:rPr>
          <w:instrText xml:space="preserve"> PAGEREF _Toc426648039 \h </w:instrText>
        </w:r>
        <w:r w:rsidR="009F6D44">
          <w:rPr>
            <w:noProof/>
            <w:webHidden/>
          </w:rPr>
        </w:r>
        <w:r w:rsidR="009F6D44">
          <w:rPr>
            <w:noProof/>
            <w:webHidden/>
          </w:rPr>
          <w:fldChar w:fldCharType="separate"/>
        </w:r>
        <w:r>
          <w:rPr>
            <w:noProof/>
            <w:webHidden/>
          </w:rPr>
          <w:t>21</w:t>
        </w:r>
        <w:r w:rsidR="009F6D44">
          <w:rPr>
            <w:noProof/>
            <w:webHidden/>
          </w:rPr>
          <w:fldChar w:fldCharType="end"/>
        </w:r>
      </w:hyperlink>
    </w:p>
    <w:p w:rsidR="009F6D44" w:rsidRDefault="00B27781">
      <w:pPr>
        <w:pStyle w:val="TOC3"/>
        <w:rPr>
          <w:rFonts w:asciiTheme="minorHAnsi" w:eastAsiaTheme="minorEastAsia" w:hAnsiTheme="minorHAnsi" w:cstheme="minorBidi"/>
          <w:noProof/>
          <w:szCs w:val="22"/>
          <w:lang w:eastAsia="en-US"/>
        </w:rPr>
      </w:pPr>
      <w:hyperlink w:anchor="_Toc426648040" w:history="1">
        <w:r w:rsidR="009F6D44" w:rsidRPr="008C486E">
          <w:rPr>
            <w:rStyle w:val="Hyperlink"/>
            <w:noProof/>
          </w:rPr>
          <w:t>(i)</w:t>
        </w:r>
        <w:r w:rsidR="009F6D44">
          <w:rPr>
            <w:rFonts w:asciiTheme="minorHAnsi" w:eastAsiaTheme="minorEastAsia" w:hAnsiTheme="minorHAnsi" w:cstheme="minorBidi"/>
            <w:noProof/>
            <w:szCs w:val="22"/>
            <w:lang w:eastAsia="en-US"/>
          </w:rPr>
          <w:tab/>
        </w:r>
        <w:r w:rsidR="009F6D44" w:rsidRPr="008C486E">
          <w:rPr>
            <w:rStyle w:val="Hyperlink"/>
            <w:noProof/>
          </w:rPr>
          <w:t>Financial implementation</w:t>
        </w:r>
        <w:r w:rsidR="009F6D44">
          <w:rPr>
            <w:noProof/>
            <w:webHidden/>
          </w:rPr>
          <w:tab/>
        </w:r>
        <w:r w:rsidR="009F6D44">
          <w:rPr>
            <w:noProof/>
            <w:webHidden/>
          </w:rPr>
          <w:fldChar w:fldCharType="begin"/>
        </w:r>
        <w:r w:rsidR="009F6D44">
          <w:rPr>
            <w:noProof/>
            <w:webHidden/>
          </w:rPr>
          <w:instrText xml:space="preserve"> PAGEREF _Toc426648040 \h </w:instrText>
        </w:r>
        <w:r w:rsidR="009F6D44">
          <w:rPr>
            <w:noProof/>
            <w:webHidden/>
          </w:rPr>
        </w:r>
        <w:r w:rsidR="009F6D44">
          <w:rPr>
            <w:noProof/>
            <w:webHidden/>
          </w:rPr>
          <w:fldChar w:fldCharType="separate"/>
        </w:r>
        <w:r>
          <w:rPr>
            <w:noProof/>
            <w:webHidden/>
          </w:rPr>
          <w:t>21</w:t>
        </w:r>
        <w:r w:rsidR="009F6D44">
          <w:rPr>
            <w:noProof/>
            <w:webHidden/>
          </w:rPr>
          <w:fldChar w:fldCharType="end"/>
        </w:r>
      </w:hyperlink>
    </w:p>
    <w:p w:rsidR="009F6D44" w:rsidRDefault="00B27781">
      <w:pPr>
        <w:pStyle w:val="TOC3"/>
        <w:rPr>
          <w:rFonts w:asciiTheme="minorHAnsi" w:eastAsiaTheme="minorEastAsia" w:hAnsiTheme="minorHAnsi" w:cstheme="minorBidi"/>
          <w:noProof/>
          <w:szCs w:val="22"/>
          <w:lang w:eastAsia="en-US"/>
        </w:rPr>
      </w:pPr>
      <w:hyperlink w:anchor="_Toc426648041" w:history="1">
        <w:r w:rsidR="009F6D44" w:rsidRPr="008C486E">
          <w:rPr>
            <w:rStyle w:val="Hyperlink"/>
            <w:noProof/>
          </w:rPr>
          <w:t>(ii)</w:t>
        </w:r>
        <w:r w:rsidR="009F6D44">
          <w:rPr>
            <w:rFonts w:asciiTheme="minorHAnsi" w:eastAsiaTheme="minorEastAsia" w:hAnsiTheme="minorHAnsi" w:cstheme="minorBidi"/>
            <w:noProof/>
            <w:szCs w:val="22"/>
            <w:lang w:eastAsia="en-US"/>
          </w:rPr>
          <w:tab/>
        </w:r>
        <w:r w:rsidR="009F6D44" w:rsidRPr="008C486E">
          <w:rPr>
            <w:rStyle w:val="Hyperlink"/>
            <w:noProof/>
          </w:rPr>
          <w:t>Synergies with other activities conducted by the Secretariat</w:t>
        </w:r>
        <w:r w:rsidR="009F6D44">
          <w:rPr>
            <w:noProof/>
            <w:webHidden/>
          </w:rPr>
          <w:tab/>
        </w:r>
        <w:r w:rsidR="009F6D44">
          <w:rPr>
            <w:noProof/>
            <w:webHidden/>
          </w:rPr>
          <w:fldChar w:fldCharType="begin"/>
        </w:r>
        <w:r w:rsidR="009F6D44">
          <w:rPr>
            <w:noProof/>
            <w:webHidden/>
          </w:rPr>
          <w:instrText xml:space="preserve"> PAGEREF _Toc426648041 \h </w:instrText>
        </w:r>
        <w:r w:rsidR="009F6D44">
          <w:rPr>
            <w:noProof/>
            <w:webHidden/>
          </w:rPr>
        </w:r>
        <w:r w:rsidR="009F6D44">
          <w:rPr>
            <w:noProof/>
            <w:webHidden/>
          </w:rPr>
          <w:fldChar w:fldCharType="separate"/>
        </w:r>
        <w:r>
          <w:rPr>
            <w:noProof/>
            <w:webHidden/>
          </w:rPr>
          <w:t>22</w:t>
        </w:r>
        <w:r w:rsidR="009F6D44">
          <w:rPr>
            <w:noProof/>
            <w:webHidden/>
          </w:rPr>
          <w:fldChar w:fldCharType="end"/>
        </w:r>
      </w:hyperlink>
    </w:p>
    <w:p w:rsidR="009F6D44" w:rsidRDefault="00B27781">
      <w:pPr>
        <w:pStyle w:val="TOC2"/>
        <w:tabs>
          <w:tab w:val="left" w:pos="880"/>
          <w:tab w:val="right" w:leader="dot" w:pos="9345"/>
        </w:tabs>
        <w:rPr>
          <w:rFonts w:asciiTheme="minorHAnsi" w:eastAsiaTheme="minorEastAsia" w:hAnsiTheme="minorHAnsi" w:cstheme="minorBidi"/>
          <w:caps w:val="0"/>
          <w:noProof/>
          <w:szCs w:val="22"/>
          <w:lang w:eastAsia="en-US"/>
        </w:rPr>
      </w:pPr>
      <w:hyperlink w:anchor="_Toc426648042" w:history="1">
        <w:r w:rsidR="009F6D44" w:rsidRPr="008C486E">
          <w:rPr>
            <w:rStyle w:val="Hyperlink"/>
            <w:noProof/>
          </w:rPr>
          <w:t>(E)</w:t>
        </w:r>
        <w:r w:rsidR="009F6D44">
          <w:rPr>
            <w:rFonts w:asciiTheme="minorHAnsi" w:eastAsiaTheme="minorEastAsia" w:hAnsiTheme="minorHAnsi" w:cstheme="minorBidi"/>
            <w:caps w:val="0"/>
            <w:noProof/>
            <w:szCs w:val="22"/>
            <w:lang w:eastAsia="en-US"/>
          </w:rPr>
          <w:tab/>
        </w:r>
        <w:r w:rsidR="009F6D44" w:rsidRPr="008C486E">
          <w:rPr>
            <w:rStyle w:val="Hyperlink"/>
            <w:noProof/>
          </w:rPr>
          <w:t>Likelihood of Sustainability of Results</w:t>
        </w:r>
        <w:r w:rsidR="009F6D44">
          <w:rPr>
            <w:noProof/>
            <w:webHidden/>
          </w:rPr>
          <w:tab/>
        </w:r>
        <w:r w:rsidR="009F6D44">
          <w:rPr>
            <w:noProof/>
            <w:webHidden/>
          </w:rPr>
          <w:fldChar w:fldCharType="begin"/>
        </w:r>
        <w:r w:rsidR="009F6D44">
          <w:rPr>
            <w:noProof/>
            <w:webHidden/>
          </w:rPr>
          <w:instrText xml:space="preserve"> PAGEREF _Toc426648042 \h </w:instrText>
        </w:r>
        <w:r w:rsidR="009F6D44">
          <w:rPr>
            <w:noProof/>
            <w:webHidden/>
          </w:rPr>
        </w:r>
        <w:r w:rsidR="009F6D44">
          <w:rPr>
            <w:noProof/>
            <w:webHidden/>
          </w:rPr>
          <w:fldChar w:fldCharType="separate"/>
        </w:r>
        <w:r>
          <w:rPr>
            <w:noProof/>
            <w:webHidden/>
          </w:rPr>
          <w:t>22</w:t>
        </w:r>
        <w:r w:rsidR="009F6D44">
          <w:rPr>
            <w:noProof/>
            <w:webHidden/>
          </w:rPr>
          <w:fldChar w:fldCharType="end"/>
        </w:r>
      </w:hyperlink>
    </w:p>
    <w:p w:rsidR="009F6D44" w:rsidRDefault="002F2E47">
      <w:pPr>
        <w:pStyle w:val="TOC1"/>
        <w:tabs>
          <w:tab w:val="right" w:leader="dot" w:pos="9345"/>
        </w:tabs>
        <w:rPr>
          <w:rFonts w:asciiTheme="minorHAnsi" w:eastAsiaTheme="minorEastAsia" w:hAnsiTheme="minorHAnsi" w:cstheme="minorBidi"/>
          <w:b w:val="0"/>
          <w:caps w:val="0"/>
          <w:noProof/>
          <w:szCs w:val="22"/>
          <w:lang w:eastAsia="en-US"/>
        </w:rPr>
      </w:pPr>
      <w:r>
        <w:rPr>
          <w:noProof/>
        </w:rPr>
        <w:t xml:space="preserve">3.    </w:t>
      </w:r>
      <w:hyperlink w:anchor="_Toc426648043" w:history="1">
        <w:r w:rsidR="009F6D44" w:rsidRPr="008C486E">
          <w:rPr>
            <w:rStyle w:val="Hyperlink"/>
            <w:noProof/>
          </w:rPr>
          <w:t>CONCLUSIONS</w:t>
        </w:r>
        <w:r w:rsidR="009F6D44">
          <w:rPr>
            <w:noProof/>
            <w:webHidden/>
          </w:rPr>
          <w:tab/>
        </w:r>
        <w:r w:rsidR="009F6D44">
          <w:rPr>
            <w:noProof/>
            <w:webHidden/>
          </w:rPr>
          <w:fldChar w:fldCharType="begin"/>
        </w:r>
        <w:r w:rsidR="009F6D44">
          <w:rPr>
            <w:noProof/>
            <w:webHidden/>
          </w:rPr>
          <w:instrText xml:space="preserve"> PAGEREF _Toc426648043 \h </w:instrText>
        </w:r>
        <w:r w:rsidR="009F6D44">
          <w:rPr>
            <w:noProof/>
            <w:webHidden/>
          </w:rPr>
        </w:r>
        <w:r w:rsidR="009F6D44">
          <w:rPr>
            <w:noProof/>
            <w:webHidden/>
          </w:rPr>
          <w:fldChar w:fldCharType="separate"/>
        </w:r>
        <w:r w:rsidR="00B27781">
          <w:rPr>
            <w:noProof/>
            <w:webHidden/>
          </w:rPr>
          <w:t>23</w:t>
        </w:r>
        <w:r w:rsidR="009F6D44">
          <w:rPr>
            <w:noProof/>
            <w:webHidden/>
          </w:rPr>
          <w:fldChar w:fldCharType="end"/>
        </w:r>
      </w:hyperlink>
    </w:p>
    <w:p w:rsidR="009F6D44" w:rsidRDefault="00B27781">
      <w:pPr>
        <w:pStyle w:val="TOC1"/>
        <w:tabs>
          <w:tab w:val="left" w:pos="440"/>
          <w:tab w:val="right" w:leader="dot" w:pos="9345"/>
        </w:tabs>
        <w:rPr>
          <w:rFonts w:asciiTheme="minorHAnsi" w:eastAsiaTheme="minorEastAsia" w:hAnsiTheme="minorHAnsi" w:cstheme="minorBidi"/>
          <w:b w:val="0"/>
          <w:caps w:val="0"/>
          <w:noProof/>
          <w:szCs w:val="22"/>
          <w:lang w:eastAsia="en-US"/>
        </w:rPr>
      </w:pPr>
      <w:hyperlink w:anchor="_Toc426648044" w:history="1">
        <w:r w:rsidR="009F6D44" w:rsidRPr="008C486E">
          <w:rPr>
            <w:rStyle w:val="Hyperlink"/>
            <w:noProof/>
          </w:rPr>
          <w:t>4.</w:t>
        </w:r>
        <w:r w:rsidR="009F6D44">
          <w:rPr>
            <w:rFonts w:asciiTheme="minorHAnsi" w:eastAsiaTheme="minorEastAsia" w:hAnsiTheme="minorHAnsi" w:cstheme="minorBidi"/>
            <w:b w:val="0"/>
            <w:caps w:val="0"/>
            <w:noProof/>
            <w:szCs w:val="22"/>
            <w:lang w:eastAsia="en-US"/>
          </w:rPr>
          <w:tab/>
        </w:r>
        <w:r w:rsidR="009F6D44" w:rsidRPr="008C486E">
          <w:rPr>
            <w:rStyle w:val="Hyperlink"/>
            <w:noProof/>
          </w:rPr>
          <w:t>Recommendations</w:t>
        </w:r>
        <w:r w:rsidR="009F6D44">
          <w:rPr>
            <w:noProof/>
            <w:webHidden/>
          </w:rPr>
          <w:tab/>
        </w:r>
        <w:r w:rsidR="009F6D44">
          <w:rPr>
            <w:noProof/>
            <w:webHidden/>
          </w:rPr>
          <w:fldChar w:fldCharType="begin"/>
        </w:r>
        <w:r w:rsidR="009F6D44">
          <w:rPr>
            <w:noProof/>
            <w:webHidden/>
          </w:rPr>
          <w:instrText xml:space="preserve"> PAGEREF _Toc426648044 \h </w:instrText>
        </w:r>
        <w:r w:rsidR="009F6D44">
          <w:rPr>
            <w:noProof/>
            <w:webHidden/>
          </w:rPr>
        </w:r>
        <w:r w:rsidR="009F6D44">
          <w:rPr>
            <w:noProof/>
            <w:webHidden/>
          </w:rPr>
          <w:fldChar w:fldCharType="separate"/>
        </w:r>
        <w:r>
          <w:rPr>
            <w:noProof/>
            <w:webHidden/>
          </w:rPr>
          <w:t>24</w:t>
        </w:r>
        <w:r w:rsidR="009F6D44">
          <w:rPr>
            <w:noProof/>
            <w:webHidden/>
          </w:rPr>
          <w:fldChar w:fldCharType="end"/>
        </w:r>
      </w:hyperlink>
    </w:p>
    <w:p w:rsidR="000D23C2" w:rsidRPr="000D23C2" w:rsidRDefault="000D23C2" w:rsidP="000D23C2">
      <w:pPr>
        <w:rPr>
          <w:b/>
          <w:bCs/>
        </w:rPr>
      </w:pPr>
      <w:r w:rsidRPr="000D23C2">
        <w:fldChar w:fldCharType="end"/>
      </w:r>
    </w:p>
    <w:p w:rsidR="000D23C2" w:rsidRPr="000D23C2" w:rsidRDefault="000D23C2" w:rsidP="000D23C2">
      <w:r w:rsidRPr="000D23C2">
        <w:br w:type="page"/>
      </w:r>
    </w:p>
    <w:p w:rsidR="000D23C2" w:rsidRPr="000D23C2" w:rsidRDefault="000D23C2" w:rsidP="000D23C2"/>
    <w:p w:rsidR="000D23C2" w:rsidRPr="000D23C2" w:rsidRDefault="000D23C2" w:rsidP="000D23C2">
      <w:pPr>
        <w:rPr>
          <w:b/>
          <w:bCs/>
        </w:rPr>
      </w:pPr>
      <w:bookmarkStart w:id="7" w:name="_Toc335712747"/>
      <w:r w:rsidRPr="000D23C2">
        <w:rPr>
          <w:b/>
          <w:bCs/>
        </w:rPr>
        <w:t>LIST OF ACRONYMS</w:t>
      </w:r>
      <w:bookmarkEnd w:id="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7195"/>
      </w:tblGrid>
      <w:tr w:rsidR="000D23C2" w:rsidRPr="000D23C2" w:rsidTr="00BA0CE1">
        <w:tc>
          <w:tcPr>
            <w:tcW w:w="2376" w:type="dxa"/>
          </w:tcPr>
          <w:p w:rsidR="000D23C2" w:rsidRPr="000D23C2" w:rsidRDefault="000D23C2" w:rsidP="000D23C2">
            <w:pPr>
              <w:rPr>
                <w:b/>
                <w:bCs/>
              </w:rPr>
            </w:pPr>
            <w:r w:rsidRPr="000D23C2">
              <w:rPr>
                <w:b/>
                <w:bCs/>
              </w:rPr>
              <w:t>CDIP</w:t>
            </w:r>
          </w:p>
        </w:tc>
        <w:tc>
          <w:tcPr>
            <w:tcW w:w="7195" w:type="dxa"/>
          </w:tcPr>
          <w:p w:rsidR="000D23C2" w:rsidRPr="000D23C2" w:rsidRDefault="000D23C2" w:rsidP="000D23C2">
            <w:r w:rsidRPr="000D23C2">
              <w:t>Committee on Development and Intellectual Property</w:t>
            </w:r>
          </w:p>
        </w:tc>
      </w:tr>
      <w:tr w:rsidR="000D23C2" w:rsidRPr="000D23C2" w:rsidTr="00BA0CE1">
        <w:tc>
          <w:tcPr>
            <w:tcW w:w="2376" w:type="dxa"/>
          </w:tcPr>
          <w:p w:rsidR="000D23C2" w:rsidRPr="000D23C2" w:rsidRDefault="000D23C2" w:rsidP="000D23C2">
            <w:pPr>
              <w:rPr>
                <w:b/>
                <w:bCs/>
              </w:rPr>
            </w:pPr>
            <w:r w:rsidRPr="000D23C2">
              <w:rPr>
                <w:b/>
                <w:bCs/>
              </w:rPr>
              <w:t>CHF</w:t>
            </w:r>
          </w:p>
        </w:tc>
        <w:tc>
          <w:tcPr>
            <w:tcW w:w="7195" w:type="dxa"/>
          </w:tcPr>
          <w:p w:rsidR="000D23C2" w:rsidRPr="000D23C2" w:rsidRDefault="000D23C2" w:rsidP="000D23C2">
            <w:r w:rsidRPr="000D23C2">
              <w:t>Swiss Francs</w:t>
            </w:r>
          </w:p>
        </w:tc>
      </w:tr>
      <w:tr w:rsidR="000D23C2" w:rsidRPr="000D23C2" w:rsidTr="00BA0CE1">
        <w:tc>
          <w:tcPr>
            <w:tcW w:w="2376" w:type="dxa"/>
          </w:tcPr>
          <w:p w:rsidR="000D23C2" w:rsidRPr="000D23C2" w:rsidRDefault="000D23C2" w:rsidP="000D23C2">
            <w:pPr>
              <w:rPr>
                <w:b/>
                <w:bCs/>
              </w:rPr>
            </w:pPr>
            <w:r w:rsidRPr="000D23C2">
              <w:rPr>
                <w:b/>
                <w:bCs/>
              </w:rPr>
              <w:t>DA</w:t>
            </w:r>
          </w:p>
        </w:tc>
        <w:tc>
          <w:tcPr>
            <w:tcW w:w="7195" w:type="dxa"/>
          </w:tcPr>
          <w:p w:rsidR="000D23C2" w:rsidRPr="000D23C2" w:rsidRDefault="000D23C2" w:rsidP="000D23C2">
            <w:r w:rsidRPr="000D23C2">
              <w:t>Development Agenda</w:t>
            </w:r>
          </w:p>
        </w:tc>
      </w:tr>
      <w:tr w:rsidR="000D23C2" w:rsidRPr="000D23C2" w:rsidTr="00BA0CE1">
        <w:tc>
          <w:tcPr>
            <w:tcW w:w="2376" w:type="dxa"/>
          </w:tcPr>
          <w:p w:rsidR="000D23C2" w:rsidRPr="000D23C2" w:rsidRDefault="000D23C2" w:rsidP="000D23C2">
            <w:pPr>
              <w:rPr>
                <w:b/>
                <w:bCs/>
              </w:rPr>
            </w:pPr>
            <w:r w:rsidRPr="000D23C2">
              <w:rPr>
                <w:b/>
                <w:bCs/>
              </w:rPr>
              <w:t>DAC</w:t>
            </w:r>
          </w:p>
        </w:tc>
        <w:tc>
          <w:tcPr>
            <w:tcW w:w="7195" w:type="dxa"/>
          </w:tcPr>
          <w:p w:rsidR="000D23C2" w:rsidRPr="000D23C2" w:rsidRDefault="000D23C2" w:rsidP="000D23C2">
            <w:r w:rsidRPr="000D23C2">
              <w:t>Development Assistance Committee (of the OECD)</w:t>
            </w:r>
          </w:p>
        </w:tc>
      </w:tr>
      <w:tr w:rsidR="000D23C2" w:rsidRPr="000D23C2" w:rsidTr="00BA0CE1">
        <w:tc>
          <w:tcPr>
            <w:tcW w:w="2376" w:type="dxa"/>
          </w:tcPr>
          <w:p w:rsidR="000D23C2" w:rsidRPr="000D23C2" w:rsidRDefault="000D23C2" w:rsidP="000D23C2">
            <w:pPr>
              <w:rPr>
                <w:b/>
                <w:bCs/>
              </w:rPr>
            </w:pPr>
            <w:r w:rsidRPr="000D23C2">
              <w:rPr>
                <w:b/>
                <w:bCs/>
              </w:rPr>
              <w:t>DACD</w:t>
            </w:r>
          </w:p>
        </w:tc>
        <w:tc>
          <w:tcPr>
            <w:tcW w:w="7195" w:type="dxa"/>
          </w:tcPr>
          <w:p w:rsidR="000D23C2" w:rsidRPr="000D23C2" w:rsidRDefault="000D23C2" w:rsidP="000D23C2">
            <w:r w:rsidRPr="000D23C2">
              <w:t>Development Agenda Coordination Division</w:t>
            </w:r>
          </w:p>
        </w:tc>
      </w:tr>
      <w:tr w:rsidR="000D23C2" w:rsidRPr="000D23C2" w:rsidTr="00BA0CE1">
        <w:tc>
          <w:tcPr>
            <w:tcW w:w="2376" w:type="dxa"/>
          </w:tcPr>
          <w:p w:rsidR="000D23C2" w:rsidRPr="000D23C2" w:rsidRDefault="000D23C2" w:rsidP="000D23C2">
            <w:pPr>
              <w:rPr>
                <w:b/>
                <w:bCs/>
              </w:rPr>
            </w:pPr>
            <w:r w:rsidRPr="000D23C2">
              <w:rPr>
                <w:b/>
                <w:bCs/>
              </w:rPr>
              <w:t>FDI</w:t>
            </w:r>
          </w:p>
        </w:tc>
        <w:tc>
          <w:tcPr>
            <w:tcW w:w="7195" w:type="dxa"/>
          </w:tcPr>
          <w:p w:rsidR="000D23C2" w:rsidRPr="000D23C2" w:rsidRDefault="000D23C2" w:rsidP="000D23C2">
            <w:r w:rsidRPr="000D23C2">
              <w:t>Foreign-direct investment</w:t>
            </w:r>
          </w:p>
        </w:tc>
      </w:tr>
      <w:tr w:rsidR="000D23C2" w:rsidRPr="000D23C2" w:rsidTr="00BA0CE1">
        <w:tc>
          <w:tcPr>
            <w:tcW w:w="2376" w:type="dxa"/>
          </w:tcPr>
          <w:p w:rsidR="000D23C2" w:rsidRPr="000D23C2" w:rsidRDefault="000D23C2" w:rsidP="000D23C2">
            <w:pPr>
              <w:rPr>
                <w:b/>
                <w:bCs/>
              </w:rPr>
            </w:pPr>
            <w:r w:rsidRPr="000D23C2">
              <w:rPr>
                <w:b/>
                <w:bCs/>
              </w:rPr>
              <w:t>IP</w:t>
            </w:r>
          </w:p>
        </w:tc>
        <w:tc>
          <w:tcPr>
            <w:tcW w:w="7195" w:type="dxa"/>
          </w:tcPr>
          <w:p w:rsidR="000D23C2" w:rsidRPr="000D23C2" w:rsidRDefault="000D23C2" w:rsidP="000D23C2">
            <w:r w:rsidRPr="000D23C2">
              <w:t>Intellectual Property</w:t>
            </w:r>
          </w:p>
        </w:tc>
      </w:tr>
      <w:tr w:rsidR="000D23C2" w:rsidRPr="000D23C2" w:rsidTr="00BA0CE1">
        <w:tc>
          <w:tcPr>
            <w:tcW w:w="2376" w:type="dxa"/>
          </w:tcPr>
          <w:p w:rsidR="000D23C2" w:rsidRPr="000D23C2" w:rsidRDefault="000D23C2" w:rsidP="000D23C2">
            <w:pPr>
              <w:rPr>
                <w:b/>
                <w:bCs/>
              </w:rPr>
            </w:pPr>
            <w:r w:rsidRPr="000D23C2">
              <w:rPr>
                <w:b/>
                <w:bCs/>
              </w:rPr>
              <w:t>IPR(s)</w:t>
            </w:r>
          </w:p>
        </w:tc>
        <w:tc>
          <w:tcPr>
            <w:tcW w:w="7195" w:type="dxa"/>
          </w:tcPr>
          <w:p w:rsidR="000D23C2" w:rsidRPr="000D23C2" w:rsidRDefault="000D23C2" w:rsidP="000D23C2">
            <w:r w:rsidRPr="000D23C2">
              <w:t>Intellectual Property Rights</w:t>
            </w:r>
          </w:p>
        </w:tc>
      </w:tr>
      <w:tr w:rsidR="000D23C2" w:rsidRPr="000D23C2" w:rsidTr="00BA0CE1">
        <w:tc>
          <w:tcPr>
            <w:tcW w:w="2376" w:type="dxa"/>
          </w:tcPr>
          <w:p w:rsidR="000D23C2" w:rsidRPr="000D23C2" w:rsidRDefault="000D23C2" w:rsidP="000D23C2">
            <w:pPr>
              <w:rPr>
                <w:b/>
                <w:bCs/>
              </w:rPr>
            </w:pPr>
            <w:r w:rsidRPr="000D23C2">
              <w:rPr>
                <w:b/>
                <w:bCs/>
              </w:rPr>
              <w:t>LDCs</w:t>
            </w:r>
          </w:p>
        </w:tc>
        <w:tc>
          <w:tcPr>
            <w:tcW w:w="7195" w:type="dxa"/>
          </w:tcPr>
          <w:p w:rsidR="000D23C2" w:rsidRPr="000D23C2" w:rsidRDefault="000D23C2" w:rsidP="000D23C2">
            <w:r w:rsidRPr="000D23C2">
              <w:t>Least Developed Countries</w:t>
            </w:r>
          </w:p>
        </w:tc>
      </w:tr>
      <w:tr w:rsidR="000D23C2" w:rsidRPr="000D23C2" w:rsidTr="00BA0CE1">
        <w:tc>
          <w:tcPr>
            <w:tcW w:w="2376" w:type="dxa"/>
          </w:tcPr>
          <w:p w:rsidR="000D23C2" w:rsidRPr="000D23C2" w:rsidRDefault="000D23C2" w:rsidP="000D23C2">
            <w:pPr>
              <w:rPr>
                <w:b/>
                <w:bCs/>
              </w:rPr>
            </w:pPr>
            <w:r w:rsidRPr="000D23C2">
              <w:rPr>
                <w:b/>
                <w:bCs/>
              </w:rPr>
              <w:t>OECD</w:t>
            </w:r>
          </w:p>
        </w:tc>
        <w:tc>
          <w:tcPr>
            <w:tcW w:w="7195" w:type="dxa"/>
          </w:tcPr>
          <w:p w:rsidR="000D23C2" w:rsidRPr="000D23C2" w:rsidRDefault="000D23C2" w:rsidP="000D23C2">
            <w:r w:rsidRPr="000D23C2">
              <w:t>Organization for Economic Co-operation and Development</w:t>
            </w:r>
          </w:p>
        </w:tc>
      </w:tr>
      <w:tr w:rsidR="000D23C2" w:rsidRPr="000D23C2" w:rsidTr="00BA0CE1">
        <w:tc>
          <w:tcPr>
            <w:tcW w:w="2376" w:type="dxa"/>
          </w:tcPr>
          <w:p w:rsidR="000D23C2" w:rsidRPr="000D23C2" w:rsidRDefault="000D23C2" w:rsidP="000D23C2">
            <w:pPr>
              <w:rPr>
                <w:b/>
                <w:bCs/>
              </w:rPr>
            </w:pPr>
            <w:r w:rsidRPr="000D23C2">
              <w:rPr>
                <w:b/>
                <w:bCs/>
              </w:rPr>
              <w:t>PME</w:t>
            </w:r>
          </w:p>
        </w:tc>
        <w:tc>
          <w:tcPr>
            <w:tcW w:w="7195" w:type="dxa"/>
          </w:tcPr>
          <w:p w:rsidR="000D23C2" w:rsidRPr="000D23C2" w:rsidRDefault="000D23C2" w:rsidP="000D23C2">
            <w:r w:rsidRPr="000D23C2">
              <w:t>Planning, Monitoring &amp; Evaluation</w:t>
            </w:r>
          </w:p>
        </w:tc>
      </w:tr>
      <w:tr w:rsidR="000D23C2" w:rsidRPr="000D23C2" w:rsidTr="00BA0CE1">
        <w:tc>
          <w:tcPr>
            <w:tcW w:w="2376" w:type="dxa"/>
          </w:tcPr>
          <w:p w:rsidR="000D23C2" w:rsidRPr="000D23C2" w:rsidRDefault="000D23C2" w:rsidP="000D23C2">
            <w:pPr>
              <w:rPr>
                <w:b/>
                <w:bCs/>
              </w:rPr>
            </w:pPr>
            <w:r w:rsidRPr="000D23C2">
              <w:rPr>
                <w:b/>
                <w:bCs/>
              </w:rPr>
              <w:t>R&amp;D</w:t>
            </w:r>
          </w:p>
        </w:tc>
        <w:tc>
          <w:tcPr>
            <w:tcW w:w="7195" w:type="dxa"/>
          </w:tcPr>
          <w:p w:rsidR="000D23C2" w:rsidRPr="000D23C2" w:rsidRDefault="000D23C2" w:rsidP="000D23C2">
            <w:r w:rsidRPr="000D23C2">
              <w:t>Research &amp; Development</w:t>
            </w:r>
          </w:p>
        </w:tc>
      </w:tr>
      <w:tr w:rsidR="000D23C2" w:rsidRPr="000D23C2" w:rsidTr="00BA0CE1">
        <w:tc>
          <w:tcPr>
            <w:tcW w:w="2376" w:type="dxa"/>
          </w:tcPr>
          <w:p w:rsidR="000D23C2" w:rsidRPr="000D23C2" w:rsidRDefault="000D23C2" w:rsidP="000D23C2">
            <w:pPr>
              <w:rPr>
                <w:b/>
                <w:bCs/>
              </w:rPr>
            </w:pPr>
            <w:r w:rsidRPr="000D23C2">
              <w:rPr>
                <w:b/>
                <w:bCs/>
              </w:rPr>
              <w:t>SMART (indicators)</w:t>
            </w:r>
          </w:p>
        </w:tc>
        <w:tc>
          <w:tcPr>
            <w:tcW w:w="7195" w:type="dxa"/>
          </w:tcPr>
          <w:p w:rsidR="000D23C2" w:rsidRPr="000D23C2" w:rsidRDefault="000D23C2" w:rsidP="000D23C2">
            <w:r w:rsidRPr="000D23C2">
              <w:t>Specific, Measurable, Ambitious, Relevant and Time-bound</w:t>
            </w:r>
          </w:p>
        </w:tc>
      </w:tr>
      <w:tr w:rsidR="000D23C2" w:rsidRPr="000D23C2" w:rsidTr="00BA0CE1">
        <w:tc>
          <w:tcPr>
            <w:tcW w:w="2376" w:type="dxa"/>
          </w:tcPr>
          <w:p w:rsidR="000D23C2" w:rsidRPr="000D23C2" w:rsidRDefault="000D23C2" w:rsidP="000D23C2">
            <w:pPr>
              <w:rPr>
                <w:b/>
                <w:bCs/>
              </w:rPr>
            </w:pPr>
            <w:proofErr w:type="spellStart"/>
            <w:r w:rsidRPr="000D23C2">
              <w:rPr>
                <w:b/>
                <w:bCs/>
              </w:rPr>
              <w:t>ToRs</w:t>
            </w:r>
            <w:proofErr w:type="spellEnd"/>
          </w:p>
        </w:tc>
        <w:tc>
          <w:tcPr>
            <w:tcW w:w="7195" w:type="dxa"/>
          </w:tcPr>
          <w:p w:rsidR="000D23C2" w:rsidRPr="000D23C2" w:rsidRDefault="000D23C2" w:rsidP="000D23C2">
            <w:r w:rsidRPr="000D23C2">
              <w:t>Terms of Reference (of this evaluation)</w:t>
            </w:r>
          </w:p>
        </w:tc>
      </w:tr>
      <w:tr w:rsidR="000D23C2" w:rsidRPr="000D23C2" w:rsidTr="00BA0CE1">
        <w:tc>
          <w:tcPr>
            <w:tcW w:w="2376" w:type="dxa"/>
          </w:tcPr>
          <w:p w:rsidR="000D23C2" w:rsidRPr="000D23C2" w:rsidRDefault="000D23C2" w:rsidP="000D23C2">
            <w:pPr>
              <w:rPr>
                <w:b/>
                <w:bCs/>
              </w:rPr>
            </w:pPr>
            <w:r w:rsidRPr="000D23C2">
              <w:rPr>
                <w:b/>
                <w:bCs/>
              </w:rPr>
              <w:t>TRIPS</w:t>
            </w:r>
          </w:p>
        </w:tc>
        <w:tc>
          <w:tcPr>
            <w:tcW w:w="7195" w:type="dxa"/>
          </w:tcPr>
          <w:p w:rsidR="000D23C2" w:rsidRPr="000D23C2" w:rsidRDefault="000D23C2" w:rsidP="000D23C2">
            <w:r w:rsidRPr="000D23C2">
              <w:t>Agreement on Trade-Related Aspects of Intellectual Property Rights</w:t>
            </w:r>
          </w:p>
        </w:tc>
      </w:tr>
      <w:tr w:rsidR="000D23C2" w:rsidRPr="000D23C2" w:rsidTr="00BA0CE1">
        <w:tc>
          <w:tcPr>
            <w:tcW w:w="2376" w:type="dxa"/>
          </w:tcPr>
          <w:p w:rsidR="000D23C2" w:rsidRPr="000D23C2" w:rsidRDefault="000D23C2" w:rsidP="000D23C2">
            <w:pPr>
              <w:rPr>
                <w:b/>
                <w:bCs/>
              </w:rPr>
            </w:pPr>
            <w:r w:rsidRPr="000D23C2">
              <w:rPr>
                <w:b/>
                <w:bCs/>
              </w:rPr>
              <w:t>UN</w:t>
            </w:r>
          </w:p>
        </w:tc>
        <w:tc>
          <w:tcPr>
            <w:tcW w:w="7195" w:type="dxa"/>
          </w:tcPr>
          <w:p w:rsidR="000D23C2" w:rsidRPr="000D23C2" w:rsidRDefault="000D23C2" w:rsidP="000D23C2">
            <w:r w:rsidRPr="000D23C2">
              <w:t>United Nations</w:t>
            </w:r>
          </w:p>
        </w:tc>
      </w:tr>
      <w:tr w:rsidR="000D23C2" w:rsidRPr="000D23C2" w:rsidTr="00BA0CE1">
        <w:tc>
          <w:tcPr>
            <w:tcW w:w="2376" w:type="dxa"/>
          </w:tcPr>
          <w:p w:rsidR="000D23C2" w:rsidRPr="000D23C2" w:rsidRDefault="000D23C2" w:rsidP="000D23C2">
            <w:pPr>
              <w:rPr>
                <w:b/>
                <w:bCs/>
              </w:rPr>
            </w:pPr>
            <w:r w:rsidRPr="000D23C2">
              <w:rPr>
                <w:b/>
                <w:bCs/>
              </w:rPr>
              <w:t>UNCTAD</w:t>
            </w:r>
          </w:p>
        </w:tc>
        <w:tc>
          <w:tcPr>
            <w:tcW w:w="7195" w:type="dxa"/>
          </w:tcPr>
          <w:p w:rsidR="000D23C2" w:rsidRPr="000D23C2" w:rsidRDefault="000D23C2" w:rsidP="000D23C2">
            <w:r w:rsidRPr="000D23C2">
              <w:t>United Nations Conference on Trade and Development</w:t>
            </w:r>
          </w:p>
        </w:tc>
      </w:tr>
      <w:tr w:rsidR="000D23C2" w:rsidRPr="000D23C2" w:rsidTr="00BA0CE1">
        <w:tc>
          <w:tcPr>
            <w:tcW w:w="2376" w:type="dxa"/>
          </w:tcPr>
          <w:p w:rsidR="000D23C2" w:rsidRPr="000D23C2" w:rsidRDefault="000D23C2" w:rsidP="000D23C2">
            <w:pPr>
              <w:rPr>
                <w:b/>
              </w:rPr>
            </w:pPr>
            <w:r w:rsidRPr="000D23C2">
              <w:rPr>
                <w:b/>
              </w:rPr>
              <w:t>UNEP</w:t>
            </w:r>
          </w:p>
        </w:tc>
        <w:tc>
          <w:tcPr>
            <w:tcW w:w="7195" w:type="dxa"/>
          </w:tcPr>
          <w:p w:rsidR="000D23C2" w:rsidRPr="000D23C2" w:rsidRDefault="000D23C2" w:rsidP="000D23C2">
            <w:r w:rsidRPr="000D23C2">
              <w:t>United Nations Environment Program</w:t>
            </w:r>
          </w:p>
        </w:tc>
      </w:tr>
      <w:tr w:rsidR="000D23C2" w:rsidRPr="000D23C2" w:rsidTr="00BA0CE1">
        <w:tc>
          <w:tcPr>
            <w:tcW w:w="2376" w:type="dxa"/>
          </w:tcPr>
          <w:p w:rsidR="000D23C2" w:rsidRPr="000D23C2" w:rsidRDefault="000D23C2" w:rsidP="000D23C2">
            <w:pPr>
              <w:rPr>
                <w:b/>
                <w:bCs/>
              </w:rPr>
            </w:pPr>
            <w:r w:rsidRPr="000D23C2">
              <w:rPr>
                <w:b/>
              </w:rPr>
              <w:t>UNFCCC</w:t>
            </w:r>
          </w:p>
        </w:tc>
        <w:tc>
          <w:tcPr>
            <w:tcW w:w="7195" w:type="dxa"/>
          </w:tcPr>
          <w:p w:rsidR="000D23C2" w:rsidRPr="000D23C2" w:rsidRDefault="000D23C2" w:rsidP="000D23C2">
            <w:r w:rsidRPr="000D23C2">
              <w:t>United Nations Framework Convention on Climate Change</w:t>
            </w:r>
          </w:p>
        </w:tc>
      </w:tr>
      <w:tr w:rsidR="000D23C2" w:rsidRPr="000D23C2" w:rsidTr="00BA0CE1">
        <w:tc>
          <w:tcPr>
            <w:tcW w:w="2376" w:type="dxa"/>
          </w:tcPr>
          <w:p w:rsidR="000D23C2" w:rsidRPr="000D23C2" w:rsidRDefault="000D23C2" w:rsidP="000D23C2">
            <w:pPr>
              <w:rPr>
                <w:b/>
              </w:rPr>
            </w:pPr>
            <w:r w:rsidRPr="000D23C2">
              <w:rPr>
                <w:b/>
              </w:rPr>
              <w:t>UNIDO</w:t>
            </w:r>
          </w:p>
        </w:tc>
        <w:tc>
          <w:tcPr>
            <w:tcW w:w="7195" w:type="dxa"/>
          </w:tcPr>
          <w:p w:rsidR="000D23C2" w:rsidRPr="000D23C2" w:rsidRDefault="000D23C2" w:rsidP="000D23C2">
            <w:r w:rsidRPr="000D23C2">
              <w:t>United Nations Industrial Development Organization</w:t>
            </w:r>
          </w:p>
        </w:tc>
      </w:tr>
      <w:tr w:rsidR="000D23C2" w:rsidRPr="000D23C2" w:rsidTr="00BA0CE1">
        <w:tc>
          <w:tcPr>
            <w:tcW w:w="2376" w:type="dxa"/>
          </w:tcPr>
          <w:p w:rsidR="000D23C2" w:rsidRPr="000D23C2" w:rsidRDefault="000D23C2" w:rsidP="000D23C2">
            <w:pPr>
              <w:rPr>
                <w:b/>
                <w:bCs/>
              </w:rPr>
            </w:pPr>
            <w:r w:rsidRPr="000D23C2">
              <w:rPr>
                <w:b/>
              </w:rPr>
              <w:t>WBCSD</w:t>
            </w:r>
          </w:p>
        </w:tc>
        <w:tc>
          <w:tcPr>
            <w:tcW w:w="7195" w:type="dxa"/>
          </w:tcPr>
          <w:p w:rsidR="000D23C2" w:rsidRPr="000D23C2" w:rsidRDefault="000D23C2" w:rsidP="000D23C2">
            <w:r w:rsidRPr="000D23C2">
              <w:t>World Business Council for Sustainable Development</w:t>
            </w:r>
          </w:p>
        </w:tc>
      </w:tr>
      <w:tr w:rsidR="000D23C2" w:rsidRPr="000D23C2" w:rsidTr="00BA0CE1">
        <w:tc>
          <w:tcPr>
            <w:tcW w:w="2376" w:type="dxa"/>
          </w:tcPr>
          <w:p w:rsidR="000D23C2" w:rsidRPr="000D23C2" w:rsidRDefault="000D23C2" w:rsidP="000D23C2">
            <w:pPr>
              <w:rPr>
                <w:b/>
                <w:bCs/>
              </w:rPr>
            </w:pPr>
            <w:r w:rsidRPr="000D23C2">
              <w:rPr>
                <w:b/>
                <w:bCs/>
              </w:rPr>
              <w:t>WHO</w:t>
            </w:r>
          </w:p>
        </w:tc>
        <w:tc>
          <w:tcPr>
            <w:tcW w:w="7195" w:type="dxa"/>
          </w:tcPr>
          <w:p w:rsidR="000D23C2" w:rsidRPr="000D23C2" w:rsidRDefault="000D23C2" w:rsidP="000D23C2">
            <w:r w:rsidRPr="000D23C2">
              <w:t>World Health Organization</w:t>
            </w:r>
          </w:p>
        </w:tc>
      </w:tr>
      <w:tr w:rsidR="000D23C2" w:rsidRPr="000D23C2" w:rsidTr="00BA0CE1">
        <w:tc>
          <w:tcPr>
            <w:tcW w:w="2376" w:type="dxa"/>
          </w:tcPr>
          <w:p w:rsidR="000D23C2" w:rsidRPr="000D23C2" w:rsidRDefault="000D23C2" w:rsidP="000D23C2">
            <w:pPr>
              <w:rPr>
                <w:b/>
                <w:bCs/>
              </w:rPr>
            </w:pPr>
            <w:r w:rsidRPr="000D23C2">
              <w:rPr>
                <w:b/>
                <w:bCs/>
              </w:rPr>
              <w:t>WIPO</w:t>
            </w:r>
          </w:p>
        </w:tc>
        <w:tc>
          <w:tcPr>
            <w:tcW w:w="7195" w:type="dxa"/>
          </w:tcPr>
          <w:p w:rsidR="000D23C2" w:rsidRPr="000D23C2" w:rsidRDefault="000D23C2" w:rsidP="000D23C2">
            <w:r w:rsidRPr="000D23C2">
              <w:t>World Intellectual Property Organization</w:t>
            </w:r>
          </w:p>
        </w:tc>
      </w:tr>
      <w:tr w:rsidR="000D23C2" w:rsidRPr="000D23C2" w:rsidTr="00BA0CE1">
        <w:tc>
          <w:tcPr>
            <w:tcW w:w="2376" w:type="dxa"/>
          </w:tcPr>
          <w:p w:rsidR="000D23C2" w:rsidRPr="000D23C2" w:rsidRDefault="000D23C2" w:rsidP="000D23C2">
            <w:pPr>
              <w:rPr>
                <w:b/>
                <w:bCs/>
              </w:rPr>
            </w:pPr>
            <w:r w:rsidRPr="000D23C2">
              <w:rPr>
                <w:b/>
                <w:bCs/>
              </w:rPr>
              <w:t>WTO</w:t>
            </w:r>
          </w:p>
        </w:tc>
        <w:tc>
          <w:tcPr>
            <w:tcW w:w="7195" w:type="dxa"/>
          </w:tcPr>
          <w:p w:rsidR="000D23C2" w:rsidRPr="000D23C2" w:rsidRDefault="000D23C2" w:rsidP="000D23C2">
            <w:r w:rsidRPr="000D23C2">
              <w:t>World Trade Organization</w:t>
            </w:r>
          </w:p>
        </w:tc>
      </w:tr>
    </w:tbl>
    <w:p w:rsidR="000D23C2" w:rsidRPr="000D23C2" w:rsidRDefault="000D23C2" w:rsidP="000D23C2"/>
    <w:p w:rsidR="000D23C2" w:rsidRPr="000D23C2" w:rsidRDefault="000D23C2" w:rsidP="000D23C2">
      <w:r w:rsidRPr="000D23C2">
        <w:br w:type="page"/>
      </w:r>
    </w:p>
    <w:p w:rsidR="000D23C2" w:rsidRDefault="000D23C2" w:rsidP="000D23C2">
      <w:pPr>
        <w:rPr>
          <w:b/>
          <w:bCs/>
        </w:rPr>
      </w:pPr>
      <w:r w:rsidRPr="000D23C2">
        <w:rPr>
          <w:b/>
          <w:bCs/>
        </w:rPr>
        <w:lastRenderedPageBreak/>
        <w:t>EXECUTIVE SUMMARY</w:t>
      </w:r>
    </w:p>
    <w:p w:rsidR="007315FF" w:rsidRPr="000D23C2" w:rsidRDefault="007315FF" w:rsidP="000D23C2">
      <w:pPr>
        <w:rPr>
          <w:b/>
          <w:bCs/>
        </w:rPr>
      </w:pPr>
    </w:p>
    <w:p w:rsidR="007315FF" w:rsidRDefault="000D23C2" w:rsidP="007315FF">
      <w:r w:rsidRPr="000D23C2">
        <w:t>This independent final evaluation commissioned</w:t>
      </w:r>
      <w:r w:rsidR="007315FF">
        <w:t xml:space="preserve"> by the Secretariat covers the </w:t>
      </w:r>
      <w:r w:rsidRPr="007315FF">
        <w:rPr>
          <w:i/>
          <w:iCs/>
        </w:rPr>
        <w:t xml:space="preserve">Project on Intellectual Property and Technology Transfer: </w:t>
      </w:r>
      <w:r w:rsidR="007315FF">
        <w:rPr>
          <w:i/>
          <w:iCs/>
        </w:rPr>
        <w:t xml:space="preserve"> </w:t>
      </w:r>
      <w:r w:rsidRPr="007315FF">
        <w:rPr>
          <w:i/>
          <w:iCs/>
        </w:rPr>
        <w:t>Common Challenges - Building Solutions</w:t>
      </w:r>
      <w:r w:rsidRPr="000D23C2">
        <w:t xml:space="preserve"> (Project Code: DA_19_25_26_28, “the Project”) under the Development Agenda (DA) and is guided by the Terms of Reference (“</w:t>
      </w:r>
      <w:proofErr w:type="spellStart"/>
      <w:r w:rsidRPr="000D23C2">
        <w:t>ToRs</w:t>
      </w:r>
      <w:proofErr w:type="spellEnd"/>
      <w:r w:rsidRPr="000D23C2">
        <w:t>”)</w:t>
      </w:r>
      <w:r w:rsidR="007315FF">
        <w:t>,</w:t>
      </w:r>
      <w:r w:rsidRPr="000D23C2">
        <w:t xml:space="preserve"> dated May 14, 2015.</w:t>
      </w:r>
    </w:p>
    <w:p w:rsidR="000D23C2" w:rsidRPr="000D23C2" w:rsidRDefault="000D23C2" w:rsidP="007315FF">
      <w:r w:rsidRPr="000D23C2">
        <w:t xml:space="preserve"> </w:t>
      </w:r>
    </w:p>
    <w:p w:rsidR="000D23C2" w:rsidRDefault="000D23C2" w:rsidP="000D23C2">
      <w:r w:rsidRPr="000D23C2">
        <w:t xml:space="preserve">The work was conducted between June 1 and November 13, 2015 by two external evaluators (Mr. Daniel Keller, </w:t>
      </w:r>
      <w:proofErr w:type="spellStart"/>
      <w:r w:rsidRPr="000D23C2">
        <w:t>EvalCo</w:t>
      </w:r>
      <w:proofErr w:type="spellEnd"/>
      <w:r w:rsidRPr="000D23C2">
        <w:t xml:space="preserve"> </w:t>
      </w:r>
      <w:proofErr w:type="spellStart"/>
      <w:r w:rsidRPr="000D23C2">
        <w:t>Sàrl</w:t>
      </w:r>
      <w:proofErr w:type="spellEnd"/>
      <w:r w:rsidRPr="000D23C2">
        <w:t>, Switzerland and Dr. Rashid Khan, Global Innovation &amp; IP, USA and Asia), in close coordination with the Development Agenda Coordination Division (DACD).</w:t>
      </w:r>
    </w:p>
    <w:p w:rsidR="007315FF" w:rsidRPr="000D23C2" w:rsidRDefault="007315FF" w:rsidP="000D23C2"/>
    <w:p w:rsidR="000D23C2" w:rsidRDefault="000D23C2" w:rsidP="000D23C2">
      <w:r w:rsidRPr="000D23C2">
        <w:t xml:space="preserve">Technology transfer is, informally defined, the process of dissemination and absorption of commercial technology. </w:t>
      </w:r>
      <w:r w:rsidR="007315FF">
        <w:t xml:space="preserve"> </w:t>
      </w:r>
      <w:r w:rsidRPr="000D23C2">
        <w:t xml:space="preserve">The transfer of commercial technology includes not only the sale and licensing of industrial property (excluding trademarks), but also the provision of know-how, skills, ideas and technical expertise under various forms. </w:t>
      </w:r>
      <w:r w:rsidR="007315FF">
        <w:t xml:space="preserve"> </w:t>
      </w:r>
      <w:r w:rsidRPr="000D23C2">
        <w:t xml:space="preserve">The introduction of a technology into a host country creates an awareness of that technology. </w:t>
      </w:r>
      <w:r w:rsidR="007315FF">
        <w:t xml:space="preserve"> </w:t>
      </w:r>
      <w:r w:rsidRPr="000D23C2">
        <w:t>Technology diffusion as an additional benefit of technology transfer is expected to result in spill-over effects into the economy.</w:t>
      </w:r>
    </w:p>
    <w:p w:rsidR="007315FF" w:rsidRPr="000D23C2" w:rsidRDefault="007315FF" w:rsidP="000D23C2"/>
    <w:p w:rsidR="000D23C2" w:rsidRDefault="000D23C2" w:rsidP="00B134DA">
      <w:r w:rsidRPr="000D23C2">
        <w:t>The Project was adopted by the 6</w:t>
      </w:r>
      <w:r w:rsidRPr="000D23C2">
        <w:rPr>
          <w:vertAlign w:val="superscript"/>
        </w:rPr>
        <w:t>th</w:t>
      </w:r>
      <w:r w:rsidR="00B134DA">
        <w:t xml:space="preserve"> s</w:t>
      </w:r>
      <w:r w:rsidRPr="000D23C2">
        <w:t>ession of the Committee on Development and Intellectual Property (CDIP) in Geneva (November 22 to 26, 2010) in the form of an initi</w:t>
      </w:r>
      <w:r w:rsidR="00304E10">
        <w:t>al thematic proposal (CDIP</w:t>
      </w:r>
      <w:r w:rsidR="00B134DA">
        <w:t>/</w:t>
      </w:r>
      <w:r w:rsidR="00304E10">
        <w:t>6/4 R</w:t>
      </w:r>
      <w:r w:rsidRPr="000D23C2">
        <w:t>ev</w:t>
      </w:r>
      <w:r w:rsidR="00304E10">
        <w:t>.</w:t>
      </w:r>
      <w:r w:rsidRPr="000D23C2">
        <w:t>), which was subsequently translated into a specific project paper (CDIP</w:t>
      </w:r>
      <w:r w:rsidR="00B134DA">
        <w:t>/</w:t>
      </w:r>
      <w:r w:rsidRPr="000D23C2">
        <w:t>8/7).</w:t>
      </w:r>
    </w:p>
    <w:p w:rsidR="00304E10" w:rsidRPr="000D23C2" w:rsidRDefault="00304E10" w:rsidP="000D23C2"/>
    <w:p w:rsidR="000D23C2" w:rsidRDefault="000D23C2" w:rsidP="000D23C2">
      <w:r w:rsidRPr="000D23C2">
        <w:t xml:space="preserve">Through five regional meetings and six peer-reviewed analytic studies, both providing input to an Expert Forum, the Project aimed at developing expert thoughts for promoting international technology transfer. </w:t>
      </w:r>
      <w:r w:rsidR="00304E10">
        <w:t xml:space="preserve"> </w:t>
      </w:r>
      <w:r w:rsidRPr="000D23C2">
        <w:t>This was expected to contribute to exploring new ways of establishing international intellectual property (IP) collaboration, as well as to an enhanced understanding and consensus on possible IP initiatives or policies to promote technology transfer.</w:t>
      </w:r>
    </w:p>
    <w:p w:rsidR="00304E10" w:rsidRPr="000D23C2" w:rsidRDefault="00304E10" w:rsidP="000D23C2"/>
    <w:p w:rsidR="000D23C2" w:rsidRDefault="000D23C2" w:rsidP="000D23C2">
      <w:r w:rsidRPr="000D23C2">
        <w:t>The originally planned duration of the Project was 27 months (January 1, 2011 – March 31, 2013).</w:t>
      </w:r>
      <w:r w:rsidR="00304E10">
        <w:t xml:space="preserve"> </w:t>
      </w:r>
      <w:r w:rsidRPr="000D23C2">
        <w:t xml:space="preserve"> Implementation started in January 2011 and formally ended in July 2014 (43 months), after two no cost extensions.</w:t>
      </w:r>
      <w:r w:rsidR="009D2738">
        <w:t xml:space="preserve"> </w:t>
      </w:r>
      <w:r w:rsidRPr="000D23C2">
        <w:t xml:space="preserve"> Implementation of some activities however continued beyond this time. </w:t>
      </w:r>
      <w:r w:rsidR="009D2738">
        <w:t xml:space="preserve"> </w:t>
      </w:r>
      <w:r w:rsidRPr="000D23C2">
        <w:t>A draft version of the planned Web Forum was only completed at the end of June 2015 (after 54 months).</w:t>
      </w:r>
      <w:r w:rsidR="009D2738">
        <w:t xml:space="preserve"> </w:t>
      </w:r>
      <w:r w:rsidRPr="000D23C2">
        <w:t xml:space="preserve"> Specific steps towards incorporating project outcomes into WIPO programs foreseen in the Project Document have not yet been undertaken.</w:t>
      </w:r>
    </w:p>
    <w:p w:rsidR="009D2738" w:rsidRPr="000D23C2" w:rsidRDefault="009D2738" w:rsidP="000D23C2"/>
    <w:p w:rsidR="000D23C2" w:rsidRDefault="000D23C2" w:rsidP="009D2738">
      <w:pPr>
        <w:rPr>
          <w:iCs/>
        </w:rPr>
      </w:pPr>
      <w:r w:rsidRPr="000D23C2">
        <w:rPr>
          <w:iCs/>
        </w:rPr>
        <w:t xml:space="preserve">Based on the last official financial report as per end of May, 2015, 76.8% of the total budget of 1,532,000 </w:t>
      </w:r>
      <w:r w:rsidR="009D2738">
        <w:rPr>
          <w:iCs/>
        </w:rPr>
        <w:t xml:space="preserve">Swiss francs </w:t>
      </w:r>
      <w:r w:rsidRPr="000D23C2">
        <w:rPr>
          <w:iCs/>
        </w:rPr>
        <w:t xml:space="preserve">(including 549,000 </w:t>
      </w:r>
      <w:r w:rsidR="009D2738">
        <w:rPr>
          <w:iCs/>
        </w:rPr>
        <w:t xml:space="preserve">Swiss francs </w:t>
      </w:r>
      <w:r w:rsidRPr="000D23C2">
        <w:rPr>
          <w:iCs/>
        </w:rPr>
        <w:t xml:space="preserve">for personnel costs and 983,000 </w:t>
      </w:r>
      <w:r w:rsidR="009D2738">
        <w:rPr>
          <w:iCs/>
        </w:rPr>
        <w:t>Swiss francs</w:t>
      </w:r>
      <w:r w:rsidR="009D2738" w:rsidRPr="000D23C2">
        <w:rPr>
          <w:iCs/>
        </w:rPr>
        <w:t xml:space="preserve"> </w:t>
      </w:r>
      <w:r w:rsidRPr="000D23C2">
        <w:rPr>
          <w:iCs/>
        </w:rPr>
        <w:t>for non-personnel costs) was disbursed.</w:t>
      </w:r>
    </w:p>
    <w:p w:rsidR="009D2738" w:rsidRPr="000D23C2" w:rsidRDefault="009D2738" w:rsidP="009D2738">
      <w:pPr>
        <w:rPr>
          <w:iCs/>
        </w:rPr>
      </w:pPr>
    </w:p>
    <w:p w:rsidR="000D23C2" w:rsidRDefault="000D23C2" w:rsidP="000D23C2">
      <w:r w:rsidRPr="000D23C2">
        <w:t>The evaluation resulted in the following conclusions:</w:t>
      </w:r>
    </w:p>
    <w:p w:rsidR="009D2738" w:rsidRPr="000D23C2" w:rsidRDefault="009D2738" w:rsidP="000D23C2"/>
    <w:p w:rsidR="000D23C2" w:rsidRPr="009D2738" w:rsidRDefault="000D23C2" w:rsidP="000D23C2">
      <w:pPr>
        <w:rPr>
          <w:i/>
          <w:iCs/>
        </w:rPr>
      </w:pPr>
      <w:r w:rsidRPr="009D2738">
        <w:rPr>
          <w:i/>
          <w:iCs/>
        </w:rPr>
        <w:t>Conclusion 1:</w:t>
      </w:r>
      <w:r w:rsidR="009D2738" w:rsidRPr="009D2738">
        <w:rPr>
          <w:i/>
          <w:iCs/>
        </w:rPr>
        <w:t xml:space="preserve"> </w:t>
      </w:r>
      <w:r w:rsidRPr="009D2738">
        <w:rPr>
          <w:i/>
          <w:iCs/>
        </w:rPr>
        <w:t xml:space="preserve"> Project outputs were highly relevant, but some of the outputs were not delivered.</w:t>
      </w:r>
      <w:r w:rsidR="009D2738" w:rsidRPr="009D2738">
        <w:rPr>
          <w:i/>
          <w:iCs/>
        </w:rPr>
        <w:t xml:space="preserve"> </w:t>
      </w:r>
      <w:r w:rsidRPr="009D2738">
        <w:rPr>
          <w:i/>
          <w:iCs/>
        </w:rPr>
        <w:t xml:space="preserve"> Deliverables were, with some exceptions, of good quality. </w:t>
      </w:r>
      <w:r w:rsidR="009D2738" w:rsidRPr="009D2738">
        <w:rPr>
          <w:i/>
          <w:iCs/>
        </w:rPr>
        <w:t xml:space="preserve"> </w:t>
      </w:r>
      <w:r w:rsidRPr="009D2738">
        <w:rPr>
          <w:i/>
          <w:iCs/>
        </w:rPr>
        <w:t>While significant implementation delays negatively affected project efficiency, the Secretariat generally made adequate use of resources.</w:t>
      </w:r>
    </w:p>
    <w:p w:rsidR="009D2738" w:rsidRPr="000D23C2" w:rsidRDefault="009D2738" w:rsidP="000D23C2">
      <w:pPr>
        <w:rPr>
          <w:b/>
          <w:bCs/>
        </w:rPr>
      </w:pPr>
    </w:p>
    <w:p w:rsidR="000D23C2" w:rsidRDefault="000D23C2" w:rsidP="000D23C2">
      <w:pPr>
        <w:rPr>
          <w:bCs/>
        </w:rPr>
      </w:pPr>
      <w:r w:rsidRPr="000D23C2">
        <w:rPr>
          <w:bCs/>
        </w:rPr>
        <w:t xml:space="preserve">The results of conferences and studies funded under the Project contributed to identifying and discussing barriers to technology transfer, to deriving good practices from case studies of successful practices and to discussing the results within a limited audience. </w:t>
      </w:r>
      <w:r w:rsidR="009D2738">
        <w:rPr>
          <w:bCs/>
        </w:rPr>
        <w:t xml:space="preserve"> </w:t>
      </w:r>
      <w:r w:rsidRPr="000D23C2">
        <w:rPr>
          <w:bCs/>
        </w:rPr>
        <w:t>Otherwise, the Project has not yet resulted in any tangible wider outcomes.</w:t>
      </w:r>
    </w:p>
    <w:p w:rsidR="009D2738" w:rsidRPr="000D23C2" w:rsidRDefault="009D2738" w:rsidP="000D23C2">
      <w:pPr>
        <w:rPr>
          <w:bCs/>
        </w:rPr>
      </w:pPr>
    </w:p>
    <w:p w:rsidR="000D23C2" w:rsidRDefault="000D23C2" w:rsidP="000D23C2">
      <w:pPr>
        <w:rPr>
          <w:bCs/>
        </w:rPr>
      </w:pPr>
      <w:r w:rsidRPr="000D23C2">
        <w:rPr>
          <w:bCs/>
        </w:rPr>
        <w:t xml:space="preserve">The planned capacity building tools have not been produced and a draft of the Web Forum was only completed one year after the Project formally ended. No steps have yet been taken towards an integration of project results into WIPO’s existing Program activities. </w:t>
      </w:r>
      <w:r w:rsidR="009D2738">
        <w:rPr>
          <w:bCs/>
        </w:rPr>
        <w:t xml:space="preserve"> </w:t>
      </w:r>
      <w:r w:rsidRPr="000D23C2">
        <w:rPr>
          <w:bCs/>
        </w:rPr>
        <w:t xml:space="preserve">The wording of </w:t>
      </w:r>
      <w:r w:rsidRPr="000D23C2">
        <w:rPr>
          <w:bCs/>
        </w:rPr>
        <w:lastRenderedPageBreak/>
        <w:t>output 7 indicates that Member States would expect a specific proposal of the Secretariat, after the results of the international expert forum have been discussed.</w:t>
      </w:r>
    </w:p>
    <w:p w:rsidR="009D2738" w:rsidRPr="000D23C2" w:rsidRDefault="009D2738" w:rsidP="000D23C2">
      <w:pPr>
        <w:rPr>
          <w:bCs/>
        </w:rPr>
      </w:pPr>
    </w:p>
    <w:p w:rsidR="000D23C2" w:rsidRDefault="000D23C2" w:rsidP="000D23C2">
      <w:r w:rsidRPr="000D23C2">
        <w:t>Project implementation, in general, advanced at a slow pace.</w:t>
      </w:r>
      <w:r w:rsidR="009D2738">
        <w:t xml:space="preserve"> </w:t>
      </w:r>
      <w:r w:rsidRPr="000D23C2">
        <w:t xml:space="preserve"> Project implementation took twice the time originally planned.</w:t>
      </w:r>
      <w:r w:rsidR="009D2738">
        <w:t xml:space="preserve"> </w:t>
      </w:r>
      <w:r w:rsidRPr="000D23C2">
        <w:t xml:space="preserve"> Despite two no cost extensions, the delivery of some activities continued beyond the formal end of the Project and was only completed in June 2015. Management problems aggravated by different organizational restructurings within WIPO contributed to the delays.</w:t>
      </w:r>
    </w:p>
    <w:p w:rsidR="009D2738" w:rsidRPr="000D23C2" w:rsidRDefault="009D2738" w:rsidP="000D23C2"/>
    <w:p w:rsidR="000D23C2" w:rsidRPr="00663023" w:rsidRDefault="000D23C2" w:rsidP="000D23C2">
      <w:pPr>
        <w:rPr>
          <w:i/>
          <w:iCs/>
        </w:rPr>
      </w:pPr>
      <w:r w:rsidRPr="00663023">
        <w:rPr>
          <w:i/>
          <w:iCs/>
        </w:rPr>
        <w:t>Conclusion 2:</w:t>
      </w:r>
      <w:r w:rsidR="00663023" w:rsidRPr="00663023">
        <w:rPr>
          <w:i/>
          <w:iCs/>
        </w:rPr>
        <w:t xml:space="preserve"> </w:t>
      </w:r>
      <w:r w:rsidRPr="00663023">
        <w:rPr>
          <w:i/>
          <w:iCs/>
        </w:rPr>
        <w:t xml:space="preserve"> Without a follow-up, it is unlikely that outputs will translate into sustainable tangible outcomes resulting in wider benefits, meaning that most of the resources allocated to the Project would be lost.</w:t>
      </w:r>
    </w:p>
    <w:p w:rsidR="007878BF" w:rsidRPr="000D23C2" w:rsidRDefault="007878BF" w:rsidP="000D23C2">
      <w:pPr>
        <w:rPr>
          <w:bCs/>
        </w:rPr>
      </w:pPr>
    </w:p>
    <w:p w:rsidR="000D23C2" w:rsidRDefault="000D23C2" w:rsidP="000D23C2">
      <w:pPr>
        <w:rPr>
          <w:bCs/>
        </w:rPr>
      </w:pPr>
      <w:r w:rsidRPr="000D23C2">
        <w:rPr>
          <w:bCs/>
        </w:rPr>
        <w:t xml:space="preserve">Without a follow-up in terms of using project outputs to enhance WIPO’s support to technology transfer activities, the Project’s reach and impact on socio-economic development would remain rather limited. </w:t>
      </w:r>
      <w:r w:rsidR="00663023">
        <w:rPr>
          <w:bCs/>
        </w:rPr>
        <w:t xml:space="preserve"> </w:t>
      </w:r>
      <w:r w:rsidRPr="000D23C2">
        <w:rPr>
          <w:bCs/>
        </w:rPr>
        <w:t>Interesting initial results and the funds disbursed to generate them would be lost. Potential sustainability of results and project efficiency would remain low.</w:t>
      </w:r>
    </w:p>
    <w:p w:rsidR="007878BF" w:rsidRPr="000D23C2" w:rsidRDefault="007878BF" w:rsidP="000D23C2">
      <w:pPr>
        <w:rPr>
          <w:bCs/>
        </w:rPr>
      </w:pPr>
    </w:p>
    <w:p w:rsidR="000D23C2" w:rsidRPr="00663023" w:rsidRDefault="000D23C2" w:rsidP="000D23C2">
      <w:pPr>
        <w:rPr>
          <w:bCs/>
          <w:i/>
          <w:iCs/>
        </w:rPr>
      </w:pPr>
      <w:r w:rsidRPr="00663023">
        <w:rPr>
          <w:bCs/>
          <w:i/>
          <w:iCs/>
        </w:rPr>
        <w:t>Conclusion 3:</w:t>
      </w:r>
      <w:r w:rsidR="00663023" w:rsidRPr="00663023">
        <w:rPr>
          <w:bCs/>
          <w:i/>
          <w:iCs/>
        </w:rPr>
        <w:t xml:space="preserve"> </w:t>
      </w:r>
      <w:r w:rsidRPr="00663023">
        <w:rPr>
          <w:bCs/>
          <w:i/>
          <w:iCs/>
        </w:rPr>
        <w:t xml:space="preserve"> Expert views identify a number of areas where strengthening WIPO’s services would realistically be able to add value in facilitating the transfer. </w:t>
      </w:r>
      <w:r w:rsidR="00663023">
        <w:rPr>
          <w:bCs/>
          <w:i/>
          <w:iCs/>
        </w:rPr>
        <w:t xml:space="preserve"> </w:t>
      </w:r>
      <w:r w:rsidRPr="00663023">
        <w:rPr>
          <w:bCs/>
          <w:i/>
          <w:iCs/>
        </w:rPr>
        <w:t xml:space="preserve">On the other hand, it became also clear that promoting technology transfer requires a broad array of measures, many of which would not be covered by WIPO’s mandate. </w:t>
      </w:r>
      <w:r w:rsidR="00663023">
        <w:rPr>
          <w:bCs/>
          <w:i/>
          <w:iCs/>
        </w:rPr>
        <w:t xml:space="preserve"> </w:t>
      </w:r>
      <w:r w:rsidRPr="00663023">
        <w:rPr>
          <w:bCs/>
          <w:i/>
          <w:iCs/>
        </w:rPr>
        <w:t>Establishing enabling framework conditions for technology transfer requires concerted efforts within and beyond the UN system.</w:t>
      </w:r>
    </w:p>
    <w:p w:rsidR="007878BF" w:rsidRPr="000D23C2" w:rsidRDefault="007878BF" w:rsidP="000D23C2">
      <w:pPr>
        <w:rPr>
          <w:b/>
        </w:rPr>
      </w:pPr>
    </w:p>
    <w:p w:rsidR="000D23C2" w:rsidRDefault="000D23C2" w:rsidP="000D23C2">
      <w:r w:rsidRPr="000D23C2">
        <w:t xml:space="preserve">Technology transfer is not a service that could be “mainstreamed”. </w:t>
      </w:r>
      <w:r w:rsidR="00663023">
        <w:t xml:space="preserve"> </w:t>
      </w:r>
      <w:r w:rsidRPr="000D23C2">
        <w:t xml:space="preserve">Reflected by the wording of Output 7 to which Member States agreed through consensus, the incorporation of project recommendations into relevant WIPO Programs was a core objective of the Project. </w:t>
      </w:r>
      <w:r w:rsidR="00663023">
        <w:t xml:space="preserve"> </w:t>
      </w:r>
      <w:r w:rsidRPr="000D23C2">
        <w:t>This may indicate that Member States expect a concrete proposal of the Secretariat, after discussing the key findings generated by the Project during the upcoming 16</w:t>
      </w:r>
      <w:r w:rsidRPr="000D23C2">
        <w:rPr>
          <w:vertAlign w:val="superscript"/>
        </w:rPr>
        <w:t>th</w:t>
      </w:r>
      <w:r w:rsidRPr="000D23C2">
        <w:t xml:space="preserve"> session of the CDIP.</w:t>
      </w:r>
      <w:r w:rsidR="00663023">
        <w:t xml:space="preserve"> </w:t>
      </w:r>
    </w:p>
    <w:p w:rsidR="00663023" w:rsidRPr="000D23C2" w:rsidRDefault="00663023" w:rsidP="000D23C2"/>
    <w:p w:rsidR="000D23C2" w:rsidRDefault="000D23C2" w:rsidP="000D23C2">
      <w:r w:rsidRPr="000D23C2">
        <w:t>Establishing a plan for the way forward requires mapping WIPO’s existing activities relating to technology transfer, to define needs based on the findings of the Project and then establish a proposal on how to enhance or complement existing services where appropriate.</w:t>
      </w:r>
    </w:p>
    <w:p w:rsidR="00663023" w:rsidRPr="000D23C2" w:rsidRDefault="00663023" w:rsidP="000D23C2"/>
    <w:p w:rsidR="000D23C2" w:rsidRDefault="000D23C2" w:rsidP="000D23C2">
      <w:r w:rsidRPr="000D23C2">
        <w:t xml:space="preserve">The ability of developing countries to benefit from technology transfer is driven by many factors, many of which are not directly related to IP. </w:t>
      </w:r>
      <w:r w:rsidR="00663023">
        <w:t xml:space="preserve"> </w:t>
      </w:r>
      <w:r w:rsidRPr="000D23C2">
        <w:t xml:space="preserve">Therefore, close cooperation with other International Organizations within and outside the UN system remains important. </w:t>
      </w:r>
      <w:r w:rsidR="00663023">
        <w:t xml:space="preserve"> </w:t>
      </w:r>
      <w:r w:rsidRPr="000D23C2">
        <w:t>Through its comprehensive understanding on the topic from an IP-perspective, WIPO would be well positioned to actively contribute to an enabling framework for technology transfer, in particular through regularly participating in relevant international fora.</w:t>
      </w:r>
    </w:p>
    <w:p w:rsidR="00663023" w:rsidRPr="000D23C2" w:rsidRDefault="00663023" w:rsidP="000D23C2"/>
    <w:p w:rsidR="000D23C2" w:rsidRPr="00663023" w:rsidRDefault="000D23C2" w:rsidP="000D23C2">
      <w:pPr>
        <w:rPr>
          <w:bCs/>
          <w:i/>
          <w:iCs/>
        </w:rPr>
      </w:pPr>
      <w:r w:rsidRPr="00663023">
        <w:rPr>
          <w:bCs/>
          <w:i/>
          <w:iCs/>
        </w:rPr>
        <w:t xml:space="preserve">Conclusion 4: </w:t>
      </w:r>
      <w:r w:rsidR="00663023" w:rsidRPr="00663023">
        <w:rPr>
          <w:bCs/>
          <w:i/>
          <w:iCs/>
        </w:rPr>
        <w:t xml:space="preserve"> </w:t>
      </w:r>
      <w:r w:rsidRPr="00663023">
        <w:rPr>
          <w:bCs/>
          <w:i/>
          <w:iCs/>
        </w:rPr>
        <w:t>The application of standard project planning and monitoring tools leaves significant room for improvement.</w:t>
      </w:r>
      <w:r w:rsidR="00663023">
        <w:rPr>
          <w:bCs/>
          <w:i/>
          <w:iCs/>
        </w:rPr>
        <w:t xml:space="preserve"> </w:t>
      </w:r>
      <w:r w:rsidRPr="00663023">
        <w:rPr>
          <w:bCs/>
          <w:i/>
          <w:iCs/>
        </w:rPr>
        <w:t xml:space="preserve"> Evidence from this evaluation calls for strengthening the role of the DACD in more regularly monitoring progress and quality of DA projects and for a compulsory basic training for project managers.</w:t>
      </w:r>
    </w:p>
    <w:p w:rsidR="00663023" w:rsidRPr="00663023" w:rsidRDefault="00663023" w:rsidP="000D23C2">
      <w:pPr>
        <w:rPr>
          <w:bCs/>
          <w:i/>
          <w:iCs/>
        </w:rPr>
      </w:pPr>
    </w:p>
    <w:p w:rsidR="000D23C2" w:rsidRDefault="000D23C2" w:rsidP="000D23C2">
      <w:r w:rsidRPr="000D23C2">
        <w:t xml:space="preserve">The logical framework as standard tool for project planning, monitoring and evaluation was not applied. </w:t>
      </w:r>
      <w:r w:rsidR="00663023">
        <w:t xml:space="preserve"> </w:t>
      </w:r>
      <w:r w:rsidRPr="000D23C2">
        <w:t>Planning and reporting focused on activities rather than on results.</w:t>
      </w:r>
      <w:r w:rsidR="00663023">
        <w:t xml:space="preserve"> </w:t>
      </w:r>
      <w:r w:rsidRPr="000D23C2">
        <w:t xml:space="preserve"> It should be emphasized that for all recent DA projects, the Secretariat has already undertaken significant efforts to continuously enhance result-based management.</w:t>
      </w:r>
    </w:p>
    <w:p w:rsidR="00663023" w:rsidRPr="000D23C2" w:rsidRDefault="00663023" w:rsidP="000D23C2"/>
    <w:p w:rsidR="000D23C2" w:rsidRPr="000D23C2" w:rsidRDefault="000D23C2" w:rsidP="000D23C2">
      <w:r w:rsidRPr="000D23C2">
        <w:t>Evaluation findings call for strengthening project supervision and quality control within the Secretariat, in particular by the DACD.</w:t>
      </w:r>
      <w:r w:rsidR="00663023">
        <w:t xml:space="preserve"> </w:t>
      </w:r>
      <w:r w:rsidR="00322772">
        <w:t xml:space="preserve"> Requiring a visa</w:t>
      </w:r>
      <w:r w:rsidRPr="000D23C2">
        <w:t xml:space="preserve"> of the DACD on all major steps during project implementation (e.g.</w:t>
      </w:r>
      <w:r w:rsidR="00663023">
        <w:t>,</w:t>
      </w:r>
      <w:r w:rsidRPr="000D23C2">
        <w:t xml:space="preserve"> commissioning of services, the publication of material, etc.) and </w:t>
      </w:r>
      <w:r w:rsidRPr="000D23C2">
        <w:lastRenderedPageBreak/>
        <w:t>through scheduling regular meetings with Project Managers would allow the DACD to intervene before problems occur.</w:t>
      </w:r>
    </w:p>
    <w:p w:rsidR="000D23C2" w:rsidRPr="000D23C2" w:rsidRDefault="000D23C2" w:rsidP="000D23C2"/>
    <w:p w:rsidR="000D23C2" w:rsidRPr="000D23C2" w:rsidRDefault="000D23C2" w:rsidP="000D23C2"/>
    <w:p w:rsidR="000D23C2" w:rsidRDefault="000D23C2" w:rsidP="000D23C2">
      <w:r w:rsidRPr="000D23C2">
        <w:t>RECOMMENDATIONS</w:t>
      </w:r>
    </w:p>
    <w:p w:rsidR="005318E2" w:rsidRPr="000D23C2" w:rsidRDefault="005318E2" w:rsidP="000D23C2"/>
    <w:p w:rsidR="000D23C2" w:rsidRPr="005318E2" w:rsidRDefault="000D23C2" w:rsidP="000D23C2">
      <w:pPr>
        <w:rPr>
          <w:i/>
          <w:iCs/>
        </w:rPr>
      </w:pPr>
      <w:r w:rsidRPr="005318E2">
        <w:rPr>
          <w:i/>
          <w:iCs/>
        </w:rPr>
        <w:t>Recommendation 1 (from conclusions 2 and 3) to the Member States and the WIPO Secretariat on establishing a proposal on how WIPO could further contribute to facilitating technology transfer:</w:t>
      </w:r>
    </w:p>
    <w:p w:rsidR="005318E2" w:rsidRPr="005318E2" w:rsidRDefault="005318E2" w:rsidP="000D23C2">
      <w:pPr>
        <w:rPr>
          <w:i/>
          <w:iCs/>
        </w:rPr>
      </w:pPr>
    </w:p>
    <w:p w:rsidR="000D23C2" w:rsidRDefault="000D23C2" w:rsidP="000D23C2">
      <w:pPr>
        <w:rPr>
          <w:bCs/>
        </w:rPr>
      </w:pPr>
      <w:r w:rsidRPr="000D23C2">
        <w:t xml:space="preserve">After </w:t>
      </w:r>
      <w:r w:rsidRPr="000D23C2">
        <w:rPr>
          <w:bCs/>
        </w:rPr>
        <w:t>discussion of the project results at the upcoming 16</w:t>
      </w:r>
      <w:r w:rsidRPr="000D23C2">
        <w:rPr>
          <w:bCs/>
          <w:vertAlign w:val="superscript"/>
        </w:rPr>
        <w:t>th</w:t>
      </w:r>
      <w:r w:rsidRPr="000D23C2">
        <w:rPr>
          <w:bCs/>
        </w:rPr>
        <w:t xml:space="preserve"> session of the CDIP, the Member States should consider requesting the Secretariat to map WIPO’s existing services in the field of technology transfer and, taking into account the findings of the Project, how to complement and improve them.</w:t>
      </w:r>
    </w:p>
    <w:p w:rsidR="005318E2" w:rsidRPr="000D23C2" w:rsidRDefault="005318E2" w:rsidP="000D23C2">
      <w:pPr>
        <w:rPr>
          <w:bCs/>
        </w:rPr>
      </w:pPr>
    </w:p>
    <w:p w:rsidR="000D23C2" w:rsidRPr="005318E2" w:rsidRDefault="000D23C2" w:rsidP="000D23C2">
      <w:pPr>
        <w:rPr>
          <w:i/>
          <w:iCs/>
        </w:rPr>
      </w:pPr>
      <w:r w:rsidRPr="005318E2">
        <w:rPr>
          <w:i/>
          <w:iCs/>
        </w:rPr>
        <w:t>Recommendation 2 (from conclusions 2 and 3) to the Member States and the WIPO Secretariat on the possible content of a specific proposal (provided the Member States endorse recommendation 1 above):</w:t>
      </w:r>
    </w:p>
    <w:p w:rsidR="005318E2" w:rsidRPr="000D23C2" w:rsidRDefault="005318E2" w:rsidP="000D23C2">
      <w:pPr>
        <w:rPr>
          <w:b/>
          <w:bCs/>
        </w:rPr>
      </w:pPr>
    </w:p>
    <w:p w:rsidR="000D23C2" w:rsidRDefault="000D23C2" w:rsidP="000D23C2">
      <w:r w:rsidRPr="000D23C2">
        <w:t>Based on the findings of this evaluation, the Secretariat might, in particular, consider providing support in the following intervention areas:</w:t>
      </w:r>
    </w:p>
    <w:p w:rsidR="003106AA" w:rsidRPr="000D23C2" w:rsidRDefault="003106AA" w:rsidP="000D23C2">
      <w:pPr>
        <w:rPr>
          <w:bCs/>
        </w:rPr>
      </w:pPr>
    </w:p>
    <w:p w:rsidR="000D23C2" w:rsidRPr="000D23C2" w:rsidRDefault="000D23C2" w:rsidP="00324E38">
      <w:pPr>
        <w:pStyle w:val="ONUME"/>
        <w:numPr>
          <w:ilvl w:val="0"/>
          <w:numId w:val="41"/>
        </w:numPr>
      </w:pPr>
      <w:r w:rsidRPr="000D23C2">
        <w:t>Continue identifying, collecting and sharing best practices in the field of technology transfer through additional case studies and documenting success stories resulting from collaboration between developing countries and developed countries.</w:t>
      </w:r>
      <w:r w:rsidR="00BA0CE1">
        <w:t xml:space="preserve"> </w:t>
      </w:r>
      <w:r w:rsidRPr="000D23C2">
        <w:t xml:space="preserve"> Of particular interest would be to identify the development models of recently developed countries.</w:t>
      </w:r>
    </w:p>
    <w:p w:rsidR="000D23C2" w:rsidRPr="000D23C2" w:rsidRDefault="000D23C2" w:rsidP="00324E38">
      <w:pPr>
        <w:pStyle w:val="ONUME"/>
        <w:numPr>
          <w:ilvl w:val="0"/>
          <w:numId w:val="41"/>
        </w:numPr>
      </w:pPr>
      <w:r w:rsidRPr="000D23C2">
        <w:t>Continue offering practical capacity building (including tool kits) tailored to specific target users with focus on LDCs.</w:t>
      </w:r>
    </w:p>
    <w:p w:rsidR="000D23C2" w:rsidRPr="000D23C2" w:rsidRDefault="000D23C2" w:rsidP="00324E38">
      <w:pPr>
        <w:pStyle w:val="ONUME"/>
        <w:numPr>
          <w:ilvl w:val="0"/>
          <w:numId w:val="41"/>
        </w:numPr>
      </w:pPr>
      <w:r w:rsidRPr="000D23C2">
        <w:t>Continue providing capacity building to IP and/or innovation service providers in developing countries, e.g. to IP Offices, Technology Transfer Centers, etc.</w:t>
      </w:r>
    </w:p>
    <w:p w:rsidR="000D23C2" w:rsidRPr="000D23C2" w:rsidRDefault="000D23C2" w:rsidP="00324E38">
      <w:pPr>
        <w:pStyle w:val="ONUME"/>
        <w:numPr>
          <w:ilvl w:val="0"/>
          <w:numId w:val="41"/>
        </w:numPr>
      </w:pPr>
      <w:r w:rsidRPr="000D23C2">
        <w:t>Support and document specific pilot technology transfer activities to developing countries for demonstration purposes.</w:t>
      </w:r>
    </w:p>
    <w:p w:rsidR="000D23C2" w:rsidRPr="000D23C2" w:rsidRDefault="000D23C2" w:rsidP="00324E38">
      <w:pPr>
        <w:pStyle w:val="ONUME"/>
        <w:numPr>
          <w:ilvl w:val="0"/>
          <w:numId w:val="41"/>
        </w:numPr>
      </w:pPr>
      <w:r w:rsidRPr="000D23C2">
        <w:t xml:space="preserve">Provide tailored, specific policy advice to Member States, in particular developing countries and LDCs for creating an enabling legal framework for technology transfer. </w:t>
      </w:r>
      <w:r w:rsidR="00003627">
        <w:t xml:space="preserve"> </w:t>
      </w:r>
      <w:r w:rsidRPr="000D23C2">
        <w:t>This may include advice on the use of flexibilities under international agreements.</w:t>
      </w:r>
    </w:p>
    <w:p w:rsidR="000D23C2" w:rsidRPr="000D23C2" w:rsidRDefault="000D23C2" w:rsidP="00324E38">
      <w:pPr>
        <w:pStyle w:val="ONUME"/>
        <w:numPr>
          <w:ilvl w:val="0"/>
          <w:numId w:val="41"/>
        </w:numPr>
      </w:pPr>
      <w:r w:rsidRPr="000D23C2">
        <w:t xml:space="preserve">Add analytical capabilities of the </w:t>
      </w:r>
      <w:proofErr w:type="spellStart"/>
      <w:r w:rsidRPr="000D23C2">
        <w:t>Patentscope</w:t>
      </w:r>
      <w:proofErr w:type="spellEnd"/>
      <w:r w:rsidRPr="000D23C2">
        <w:t xml:space="preserve"> database to enhance usefulness of patent data to general users in all countries, including LDCs.</w:t>
      </w:r>
      <w:r w:rsidR="00003627">
        <w:t xml:space="preserve"> </w:t>
      </w:r>
      <w:r w:rsidRPr="000D23C2">
        <w:t xml:space="preserve"> Consider providing a mechanism on “data mining and the visualization of statistical IP data and evidence”.</w:t>
      </w:r>
    </w:p>
    <w:p w:rsidR="000D23C2" w:rsidRPr="000D23C2" w:rsidRDefault="000D23C2" w:rsidP="00324E38">
      <w:pPr>
        <w:pStyle w:val="ONUME"/>
        <w:numPr>
          <w:ilvl w:val="0"/>
          <w:numId w:val="41"/>
        </w:numPr>
      </w:pPr>
      <w:r w:rsidRPr="000D23C2">
        <w:t>Enhance the usefulness of the Website on technology transfer in a way that it presents all WIPO activities as well as resources of WIPO and national institutions.</w:t>
      </w:r>
    </w:p>
    <w:p w:rsidR="000D23C2" w:rsidRPr="000D23C2" w:rsidRDefault="000D23C2" w:rsidP="00324E38">
      <w:pPr>
        <w:pStyle w:val="ONUME"/>
        <w:numPr>
          <w:ilvl w:val="0"/>
          <w:numId w:val="41"/>
        </w:numPr>
      </w:pPr>
      <w:r w:rsidRPr="000D23C2">
        <w:t>Advise Member States on best practices for the development of efficient innovation infrastructures and network.</w:t>
      </w:r>
    </w:p>
    <w:p w:rsidR="000D23C2" w:rsidRPr="000D23C2" w:rsidRDefault="000D23C2" w:rsidP="000D23C2"/>
    <w:p w:rsidR="000D23C2" w:rsidRPr="00003627" w:rsidRDefault="000D23C2" w:rsidP="00003627">
      <w:pPr>
        <w:keepNext/>
        <w:keepLines/>
        <w:rPr>
          <w:i/>
          <w:iCs/>
        </w:rPr>
      </w:pPr>
      <w:r w:rsidRPr="00003627">
        <w:rPr>
          <w:i/>
          <w:iCs/>
        </w:rPr>
        <w:lastRenderedPageBreak/>
        <w:t>Recommendation 3 (from conclusion 3) to the WIPO Secretariat for leveraging WIPO’s presence in conferences and fora relating to technology transfer:</w:t>
      </w:r>
    </w:p>
    <w:p w:rsidR="00003627" w:rsidRPr="000D23C2" w:rsidRDefault="00003627" w:rsidP="00003627">
      <w:pPr>
        <w:keepNext/>
        <w:keepLines/>
        <w:rPr>
          <w:b/>
          <w:bCs/>
        </w:rPr>
      </w:pPr>
    </w:p>
    <w:p w:rsidR="000D23C2" w:rsidRDefault="000D23C2" w:rsidP="00003627">
      <w:pPr>
        <w:keepNext/>
        <w:keepLines/>
        <w:rPr>
          <w:bCs/>
        </w:rPr>
      </w:pPr>
      <w:r w:rsidRPr="000D23C2">
        <w:t xml:space="preserve">The Secretariat should strengthen its active presence in international fora and conferences on technology transfer with the objective </w:t>
      </w:r>
      <w:r w:rsidRPr="000D23C2">
        <w:rPr>
          <w:bCs/>
        </w:rPr>
        <w:t>to create visibility, to contribute its know-how and to benefit from additional experience from a wide range of conference participants.</w:t>
      </w:r>
    </w:p>
    <w:p w:rsidR="00003627" w:rsidRPr="000D23C2" w:rsidRDefault="00003627" w:rsidP="00003627">
      <w:pPr>
        <w:keepNext/>
        <w:keepLines/>
        <w:rPr>
          <w:b/>
          <w:bCs/>
        </w:rPr>
      </w:pPr>
    </w:p>
    <w:p w:rsidR="000D23C2" w:rsidRDefault="000D23C2" w:rsidP="000D23C2">
      <w:pPr>
        <w:rPr>
          <w:i/>
          <w:iCs/>
        </w:rPr>
      </w:pPr>
      <w:r w:rsidRPr="00003627">
        <w:rPr>
          <w:i/>
          <w:iCs/>
        </w:rPr>
        <w:t>Recommendation 4 (from conclusion 4) to the WIPO Secretariat on strengthening its project management capabilities and the quality control for DA projects:</w:t>
      </w:r>
    </w:p>
    <w:p w:rsidR="00003627" w:rsidRPr="00003627" w:rsidRDefault="00003627" w:rsidP="000D23C2">
      <w:pPr>
        <w:rPr>
          <w:i/>
          <w:iCs/>
        </w:rPr>
      </w:pPr>
    </w:p>
    <w:p w:rsidR="000D23C2" w:rsidRDefault="000D23C2" w:rsidP="00003627">
      <w:pPr>
        <w:numPr>
          <w:ilvl w:val="0"/>
          <w:numId w:val="18"/>
        </w:numPr>
        <w:rPr>
          <w:bCs/>
        </w:rPr>
      </w:pPr>
      <w:r w:rsidRPr="000D23C2">
        <w:rPr>
          <w:bCs/>
        </w:rPr>
        <w:t>Apply the logical framework tool for planning, monitoring and evaluation</w:t>
      </w:r>
      <w:r w:rsidR="00003627">
        <w:rPr>
          <w:bCs/>
        </w:rPr>
        <w:t>.</w:t>
      </w:r>
    </w:p>
    <w:p w:rsidR="00003627" w:rsidRPr="000D23C2" w:rsidRDefault="00003627" w:rsidP="00003627">
      <w:pPr>
        <w:ind w:left="567"/>
        <w:rPr>
          <w:bCs/>
        </w:rPr>
      </w:pPr>
    </w:p>
    <w:p w:rsidR="000D23C2" w:rsidRDefault="000D23C2" w:rsidP="00003627">
      <w:pPr>
        <w:numPr>
          <w:ilvl w:val="0"/>
          <w:numId w:val="18"/>
        </w:numPr>
        <w:rPr>
          <w:bCs/>
        </w:rPr>
      </w:pPr>
      <w:r w:rsidRPr="000D23C2">
        <w:rPr>
          <w:bCs/>
        </w:rPr>
        <w:t>Introduce compulsory project management courses for Project Managers.</w:t>
      </w:r>
    </w:p>
    <w:p w:rsidR="00003627" w:rsidRPr="000D23C2" w:rsidRDefault="00003627" w:rsidP="00003627">
      <w:pPr>
        <w:ind w:left="567"/>
        <w:rPr>
          <w:bCs/>
        </w:rPr>
      </w:pPr>
    </w:p>
    <w:p w:rsidR="000D23C2" w:rsidRDefault="000D23C2" w:rsidP="00003627">
      <w:pPr>
        <w:numPr>
          <w:ilvl w:val="0"/>
          <w:numId w:val="18"/>
        </w:numPr>
        <w:rPr>
          <w:bCs/>
        </w:rPr>
      </w:pPr>
      <w:r w:rsidRPr="000D23C2">
        <w:rPr>
          <w:bCs/>
        </w:rPr>
        <w:t xml:space="preserve">Consider introducing a mechanism whereas the DACD will be requested to add its “visa” for all major management decision relating to DA projects. </w:t>
      </w:r>
    </w:p>
    <w:p w:rsidR="00003627" w:rsidRPr="000D23C2" w:rsidRDefault="00003627" w:rsidP="00003627">
      <w:pPr>
        <w:ind w:left="567"/>
        <w:rPr>
          <w:bCs/>
        </w:rPr>
      </w:pPr>
    </w:p>
    <w:p w:rsidR="000D23C2" w:rsidRPr="000D23C2" w:rsidRDefault="000D23C2" w:rsidP="00003627">
      <w:pPr>
        <w:numPr>
          <w:ilvl w:val="0"/>
          <w:numId w:val="18"/>
        </w:numPr>
        <w:rPr>
          <w:bCs/>
        </w:rPr>
      </w:pPr>
      <w:r w:rsidRPr="000D23C2">
        <w:rPr>
          <w:bCs/>
        </w:rPr>
        <w:t>Schedule regular progress meetings with project managers of DA projects.</w:t>
      </w:r>
    </w:p>
    <w:p w:rsidR="000D23C2" w:rsidRDefault="000D23C2" w:rsidP="00F0322A">
      <w:pPr>
        <w:pStyle w:val="Heading1"/>
      </w:pPr>
      <w:r w:rsidRPr="000D23C2">
        <w:br w:type="page"/>
      </w:r>
      <w:bookmarkStart w:id="8" w:name="_Toc426648014"/>
      <w:r w:rsidRPr="000D23C2">
        <w:lastRenderedPageBreak/>
        <w:t>Introduction</w:t>
      </w:r>
      <w:bookmarkEnd w:id="8"/>
    </w:p>
    <w:p w:rsidR="00F0322A" w:rsidRPr="00F0322A" w:rsidRDefault="00F0322A" w:rsidP="00F0322A"/>
    <w:p w:rsidR="00F0322A" w:rsidRDefault="00F0322A" w:rsidP="00C7433A">
      <w:pPr>
        <w:pStyle w:val="ONUME"/>
        <w:tabs>
          <w:tab w:val="clear" w:pos="1134"/>
          <w:tab w:val="num" w:pos="567"/>
        </w:tabs>
        <w:ind w:left="0"/>
      </w:pPr>
      <w:r w:rsidRPr="000C7544">
        <w:t>This independent final evaluation commissioned by the Secretariat covers the</w:t>
      </w:r>
      <w:r>
        <w:t xml:space="preserve"> Development Agenda (DA)</w:t>
      </w:r>
      <w:r w:rsidR="00D32D41">
        <w:t xml:space="preserve"> </w:t>
      </w:r>
      <w:r w:rsidRPr="00D32D41">
        <w:rPr>
          <w:i/>
          <w:iCs/>
        </w:rPr>
        <w:t>Project on Intellectual Property and Technology Transfer:</w:t>
      </w:r>
      <w:r w:rsidR="00D32D41" w:rsidRPr="00D32D41">
        <w:rPr>
          <w:i/>
          <w:iCs/>
        </w:rPr>
        <w:t xml:space="preserve"> </w:t>
      </w:r>
      <w:r w:rsidRPr="00D32D41">
        <w:rPr>
          <w:i/>
          <w:iCs/>
        </w:rPr>
        <w:t xml:space="preserve"> Common Challenges - Building Solutions</w:t>
      </w:r>
      <w:r w:rsidRPr="000C7544">
        <w:t xml:space="preserve"> (Project Code:</w:t>
      </w:r>
      <w:r w:rsidR="00D32D41">
        <w:t xml:space="preserve"> </w:t>
      </w:r>
      <w:r>
        <w:t xml:space="preserve"> DA_19_25_26_28, “the Project”), see </w:t>
      </w:r>
      <w:r w:rsidR="00C7433A">
        <w:t>Appendix I</w:t>
      </w:r>
      <w:r>
        <w:t>.</w:t>
      </w:r>
    </w:p>
    <w:p w:rsidR="00F0322A" w:rsidRDefault="00F0322A" w:rsidP="00C7433A">
      <w:pPr>
        <w:pStyle w:val="ONUME"/>
        <w:tabs>
          <w:tab w:val="clear" w:pos="1134"/>
          <w:tab w:val="num" w:pos="567"/>
        </w:tabs>
        <w:ind w:left="0"/>
      </w:pPr>
      <w:r>
        <w:t>G</w:t>
      </w:r>
      <w:r w:rsidRPr="000C7544">
        <w:t xml:space="preserve">uided by the Terms of Reference </w:t>
      </w:r>
      <w:r w:rsidR="00420DE1">
        <w:t>(</w:t>
      </w:r>
      <w:proofErr w:type="spellStart"/>
      <w:r>
        <w:t>ToRs</w:t>
      </w:r>
      <w:proofErr w:type="spellEnd"/>
      <w:r>
        <w:t>) dated May 14, 2015 (</w:t>
      </w:r>
      <w:r w:rsidR="00C7433A">
        <w:t>Appendix I</w:t>
      </w:r>
      <w:r w:rsidRPr="00420DE1">
        <w:t>)</w:t>
      </w:r>
      <w:r>
        <w:t xml:space="preserve">, the evaluation was </w:t>
      </w:r>
      <w:r w:rsidRPr="000C7544">
        <w:t xml:space="preserve">conducted between June 1 and November 13, </w:t>
      </w:r>
      <w:r>
        <w:t>2015 by two external, independent evaluators</w:t>
      </w:r>
      <w:r>
        <w:rPr>
          <w:rStyle w:val="FootnoteReference"/>
        </w:rPr>
        <w:footnoteReference w:id="2"/>
      </w:r>
      <w:r>
        <w:t xml:space="preserve"> </w:t>
      </w:r>
      <w:r w:rsidRPr="000C7544">
        <w:t>in close coordination with the Development Agen</w:t>
      </w:r>
      <w:r>
        <w:t>da Coordination Division (DACD).</w:t>
      </w:r>
    </w:p>
    <w:p w:rsidR="00F0322A" w:rsidRDefault="00F0322A" w:rsidP="00F0322A">
      <w:pPr>
        <w:pStyle w:val="ONUME"/>
        <w:numPr>
          <w:ilvl w:val="0"/>
          <w:numId w:val="0"/>
        </w:numPr>
      </w:pPr>
    </w:p>
    <w:p w:rsidR="00F0322A" w:rsidRPr="00624AA2" w:rsidRDefault="00045F9F" w:rsidP="00045F9F">
      <w:pPr>
        <w:pStyle w:val="Heading2"/>
        <w:numPr>
          <w:ilvl w:val="1"/>
          <w:numId w:val="0"/>
        </w:numPr>
        <w:tabs>
          <w:tab w:val="num" w:pos="567"/>
        </w:tabs>
        <w:spacing w:before="0" w:after="220"/>
        <w:jc w:val="both"/>
      </w:pPr>
      <w:bookmarkStart w:id="9" w:name="_Toc426648015"/>
      <w:r>
        <w:t>(a)</w:t>
      </w:r>
      <w:r>
        <w:tab/>
      </w:r>
      <w:r w:rsidR="00F0322A" w:rsidRPr="00624AA2">
        <w:t>PROJECT BACKGROUND AND DESCRIPTION</w:t>
      </w:r>
      <w:bookmarkEnd w:id="9"/>
    </w:p>
    <w:p w:rsidR="00F0322A" w:rsidRDefault="00F0322A" w:rsidP="0098507A">
      <w:pPr>
        <w:pStyle w:val="ONUME"/>
        <w:tabs>
          <w:tab w:val="clear" w:pos="1134"/>
          <w:tab w:val="num" w:pos="567"/>
        </w:tabs>
        <w:ind w:left="0"/>
      </w:pPr>
      <w:r w:rsidRPr="004A3947">
        <w:t>Th</w:t>
      </w:r>
      <w:r>
        <w:t>e Project was adopted by the 6</w:t>
      </w:r>
      <w:r w:rsidRPr="00E863F4">
        <w:rPr>
          <w:vertAlign w:val="superscript"/>
        </w:rPr>
        <w:t>th</w:t>
      </w:r>
      <w:r>
        <w:t xml:space="preserve"> S</w:t>
      </w:r>
      <w:r w:rsidRPr="004A3947">
        <w:t>ession of the Committee on Development and Intellectual Property (CDIP) in Geneva (November 22 to 26, 2010)</w:t>
      </w:r>
      <w:r>
        <w:t xml:space="preserve">. </w:t>
      </w:r>
      <w:r w:rsidR="00433582">
        <w:t xml:space="preserve"> </w:t>
      </w:r>
      <w:r>
        <w:t xml:space="preserve">An </w:t>
      </w:r>
      <w:r w:rsidRPr="004A3947">
        <w:t>initi</w:t>
      </w:r>
      <w:r w:rsidR="00433582">
        <w:t>al thematic proposal (CDIP</w:t>
      </w:r>
      <w:r w:rsidR="0098507A">
        <w:t>/</w:t>
      </w:r>
      <w:r w:rsidR="00433582">
        <w:t>6/4 R</w:t>
      </w:r>
      <w:r w:rsidRPr="004A3947">
        <w:t>ev</w:t>
      </w:r>
      <w:r w:rsidR="00433582">
        <w:t>.</w:t>
      </w:r>
      <w:r>
        <w:t>) was</w:t>
      </w:r>
      <w:r w:rsidRPr="004A3947">
        <w:t xml:space="preserve"> subsequently translated into a specific project paper (CDIP</w:t>
      </w:r>
      <w:r w:rsidR="00433582">
        <w:t>/</w:t>
      </w:r>
      <w:r w:rsidRPr="004A3947">
        <w:t>8/7)</w:t>
      </w:r>
      <w:r>
        <w:t>, which was</w:t>
      </w:r>
      <w:r w:rsidRPr="004A3947">
        <w:t xml:space="preserve"> </w:t>
      </w:r>
      <w:r>
        <w:t>a</w:t>
      </w:r>
      <w:r w:rsidRPr="004A3947">
        <w:t>pproved by the 8</w:t>
      </w:r>
      <w:r w:rsidRPr="0098507A">
        <w:rPr>
          <w:vertAlign w:val="superscript"/>
        </w:rPr>
        <w:t>th</w:t>
      </w:r>
      <w:r w:rsidRPr="004A3947">
        <w:t xml:space="preserve"> session of the CDIP in November 2011</w:t>
      </w:r>
      <w:r>
        <w:t xml:space="preserve"> and</w:t>
      </w:r>
      <w:r w:rsidRPr="004A3947">
        <w:t xml:space="preserve"> provides detailed objectives, an implementation strategy and a detailed descripti</w:t>
      </w:r>
      <w:r>
        <w:t>on of all activities (CDIP</w:t>
      </w:r>
      <w:r w:rsidR="00433582">
        <w:t>/</w:t>
      </w:r>
      <w:r>
        <w:t>8/7)</w:t>
      </w:r>
      <w:r w:rsidRPr="004A3947">
        <w:t>.</w:t>
      </w:r>
      <w:r w:rsidR="00433582">
        <w:t xml:space="preserve"> </w:t>
      </w:r>
      <w:r w:rsidRPr="004A3947">
        <w:t xml:space="preserve"> A revised version of the document (updated timeline and budget) was </w:t>
      </w:r>
      <w:r>
        <w:t>presented</w:t>
      </w:r>
      <w:r w:rsidRPr="004A3947">
        <w:t xml:space="preserve"> to the 9t</w:t>
      </w:r>
      <w:r w:rsidRPr="0098507A">
        <w:rPr>
          <w:vertAlign w:val="superscript"/>
        </w:rPr>
        <w:t>h</w:t>
      </w:r>
      <w:r w:rsidRPr="004A3947">
        <w:t xml:space="preserve"> session of the CDIP in March 2012</w:t>
      </w:r>
      <w:r>
        <w:t xml:space="preserve"> for information</w:t>
      </w:r>
      <w:r w:rsidR="00433582">
        <w:t xml:space="preserve"> (CDIP/</w:t>
      </w:r>
      <w:r w:rsidRPr="004A3947">
        <w:t>9/INF</w:t>
      </w:r>
      <w:r w:rsidR="00433582">
        <w:t>/</w:t>
      </w:r>
      <w:r w:rsidRPr="004A3947">
        <w:t>4, March 13, 2012).</w:t>
      </w:r>
    </w:p>
    <w:p w:rsidR="00F0322A" w:rsidRPr="006838B8" w:rsidRDefault="00F0322A" w:rsidP="00736EF3">
      <w:pPr>
        <w:pStyle w:val="ONUME"/>
        <w:tabs>
          <w:tab w:val="clear" w:pos="1134"/>
          <w:tab w:val="num" w:pos="567"/>
        </w:tabs>
        <w:ind w:left="0"/>
      </w:pPr>
      <w:r w:rsidRPr="006E0B20">
        <w:t xml:space="preserve">The overall budget was </w:t>
      </w:r>
      <w:r w:rsidRPr="00274A8E">
        <w:t xml:space="preserve">1,532,000 </w:t>
      </w:r>
      <w:r w:rsidR="00DE005B">
        <w:t xml:space="preserve">Swiss francs (including </w:t>
      </w:r>
      <w:r w:rsidRPr="00274A8E">
        <w:t xml:space="preserve">549,000 </w:t>
      </w:r>
      <w:r w:rsidR="00DE005B">
        <w:t>Swiss francs</w:t>
      </w:r>
      <w:r w:rsidR="00DE005B" w:rsidRPr="00274A8E">
        <w:t xml:space="preserve"> </w:t>
      </w:r>
      <w:r w:rsidRPr="00274A8E">
        <w:t>for personnel costs and 9</w:t>
      </w:r>
      <w:r>
        <w:t xml:space="preserve">83,000 </w:t>
      </w:r>
      <w:r w:rsidR="0098507A">
        <w:t xml:space="preserve">Swiss francs </w:t>
      </w:r>
      <w:r>
        <w:t>for non-personnel costs)</w:t>
      </w:r>
      <w:r>
        <w:rPr>
          <w:rStyle w:val="FootnoteReference"/>
        </w:rPr>
        <w:footnoteReference w:id="3"/>
      </w:r>
      <w:r>
        <w:t xml:space="preserve">. </w:t>
      </w:r>
      <w:r w:rsidR="0098507A">
        <w:t xml:space="preserve"> </w:t>
      </w:r>
      <w:r>
        <w:t xml:space="preserve">The </w:t>
      </w:r>
      <w:r w:rsidRPr="006E0B20">
        <w:t xml:space="preserve">originally planned </w:t>
      </w:r>
      <w:r>
        <w:t xml:space="preserve">project </w:t>
      </w:r>
      <w:r w:rsidRPr="006E0B20">
        <w:t>duration was 27 months</w:t>
      </w:r>
      <w:r w:rsidR="00736EF3">
        <w:t xml:space="preserve"> (January 2011-</w:t>
      </w:r>
      <w:r>
        <w:t>March 2013). I</w:t>
      </w:r>
      <w:r w:rsidRPr="00E1417D">
        <w:t>mplementation started in January</w:t>
      </w:r>
      <w:r w:rsidR="00736EF3">
        <w:t> </w:t>
      </w:r>
      <w:r w:rsidRPr="00E1417D">
        <w:t>2011 and formally ended in July 2014 (43 months) after two no cost extensions</w:t>
      </w:r>
      <w:r>
        <w:t xml:space="preserve"> approved by the CDIP</w:t>
      </w:r>
      <w:r>
        <w:rPr>
          <w:rStyle w:val="FootnoteReference"/>
        </w:rPr>
        <w:footnoteReference w:id="4"/>
      </w:r>
      <w:r>
        <w:t xml:space="preserve">. </w:t>
      </w:r>
      <w:r w:rsidR="0098507A">
        <w:t xml:space="preserve"> </w:t>
      </w:r>
      <w:r w:rsidRPr="00125934">
        <w:t>Implementation of some activities however continued</w:t>
      </w:r>
      <w:r>
        <w:t xml:space="preserve">. </w:t>
      </w:r>
      <w:r w:rsidR="0098507A">
        <w:t xml:space="preserve"> </w:t>
      </w:r>
      <w:r>
        <w:t>A draft version of the planned Web Forum (output 6)</w:t>
      </w:r>
      <w:r w:rsidRPr="00125934">
        <w:t xml:space="preserve"> was only completed at the end</w:t>
      </w:r>
      <w:r>
        <w:t xml:space="preserve"> of June 2015 (after 54</w:t>
      </w:r>
      <w:r w:rsidR="0098507A">
        <w:t> </w:t>
      </w:r>
      <w:r>
        <w:t>months) and no steps towards incorporating project outcomes in WIPO’s activities (output 7) have so far been undertaken.</w:t>
      </w:r>
    </w:p>
    <w:p w:rsidR="00F0322A" w:rsidRDefault="00F0322A" w:rsidP="00F0322A">
      <w:pPr>
        <w:pStyle w:val="ONUME"/>
        <w:tabs>
          <w:tab w:val="clear" w:pos="1134"/>
          <w:tab w:val="num" w:pos="567"/>
        </w:tabs>
        <w:ind w:left="0"/>
      </w:pPr>
      <w:r>
        <w:t>The Project was designed in response to the following DA Recommendations:</w:t>
      </w:r>
    </w:p>
    <w:p w:rsidR="00F0322A" w:rsidRDefault="00736EF3" w:rsidP="00F0322A">
      <w:pPr>
        <w:pStyle w:val="ONUME"/>
        <w:numPr>
          <w:ilvl w:val="1"/>
          <w:numId w:val="5"/>
        </w:numPr>
        <w:tabs>
          <w:tab w:val="clear" w:pos="1701"/>
          <w:tab w:val="num" w:pos="1134"/>
        </w:tabs>
        <w:ind w:left="567"/>
      </w:pPr>
      <w:r>
        <w:t>Recommendation</w:t>
      </w:r>
      <w:r w:rsidR="00F0322A">
        <w:t xml:space="preserve"> 19 (Cluster B): </w:t>
      </w:r>
      <w:r w:rsidR="00B55DE0">
        <w:t xml:space="preserve"> </w:t>
      </w:r>
      <w:r w:rsidR="00F0322A">
        <w:t>“To initiate discussions on how, within WIPO’s mandate, to further facilitate access to knowledge and technology for developing countries and LDCs to foster creativity and innovation and to strengthen such existing activities within WIPO”.</w:t>
      </w:r>
    </w:p>
    <w:p w:rsidR="00F0322A" w:rsidRDefault="00736EF3" w:rsidP="00F0322A">
      <w:pPr>
        <w:pStyle w:val="ONUME"/>
        <w:numPr>
          <w:ilvl w:val="1"/>
          <w:numId w:val="5"/>
        </w:numPr>
        <w:tabs>
          <w:tab w:val="clear" w:pos="1701"/>
          <w:tab w:val="num" w:pos="1134"/>
        </w:tabs>
        <w:ind w:left="567"/>
      </w:pPr>
      <w:r>
        <w:t>Recommendation</w:t>
      </w:r>
      <w:r w:rsidR="00F0322A">
        <w:t xml:space="preserve"> 25 (Cluster C): </w:t>
      </w:r>
      <w:r w:rsidR="00B55DE0">
        <w:t xml:space="preserve"> </w:t>
      </w:r>
      <w:r w:rsidR="00F0322A">
        <w:t xml:space="preserve">“To explore IP related policies and initiatives necessary to promote the transfer and dissemination of technology, to the benefit of developing countries and to take appropriate measures to enable developing countries to fully understand and benefit from different provisions, pertaining to flexibilities provided for in international agreements, as appropriate.”  </w:t>
      </w:r>
    </w:p>
    <w:p w:rsidR="00F0322A" w:rsidRDefault="004E6B66" w:rsidP="00F0322A">
      <w:pPr>
        <w:pStyle w:val="ONUME"/>
        <w:numPr>
          <w:ilvl w:val="1"/>
          <w:numId w:val="5"/>
        </w:numPr>
        <w:tabs>
          <w:tab w:val="clear" w:pos="1701"/>
          <w:tab w:val="num" w:pos="1134"/>
        </w:tabs>
        <w:ind w:left="567"/>
      </w:pPr>
      <w:r>
        <w:t>Recommendation</w:t>
      </w:r>
      <w:r w:rsidR="00F0322A">
        <w:t xml:space="preserve"> 26 (Cluster C):</w:t>
      </w:r>
      <w:r w:rsidR="00B55DE0">
        <w:t xml:space="preserve"> </w:t>
      </w:r>
      <w:r w:rsidR="00F0322A">
        <w:t xml:space="preserve"> “To encourage Member States, especially developed countries, to urge their research and scientific institutions to enhance </w:t>
      </w:r>
      <w:r w:rsidR="00F0322A">
        <w:lastRenderedPageBreak/>
        <w:t>cooperation and exchange with research and development (R&amp;D) institutions in developing countries, especially LDCs.”</w:t>
      </w:r>
    </w:p>
    <w:p w:rsidR="00F0322A" w:rsidRDefault="003D79D9" w:rsidP="00F0322A">
      <w:pPr>
        <w:pStyle w:val="ONUME"/>
        <w:numPr>
          <w:ilvl w:val="1"/>
          <w:numId w:val="5"/>
        </w:numPr>
        <w:tabs>
          <w:tab w:val="clear" w:pos="1701"/>
          <w:tab w:val="num" w:pos="1134"/>
        </w:tabs>
        <w:ind w:left="567"/>
      </w:pPr>
      <w:r>
        <w:t>Recommendation</w:t>
      </w:r>
      <w:r w:rsidR="00F0322A">
        <w:t xml:space="preserve"> 28 (Cluster C): </w:t>
      </w:r>
      <w:r w:rsidR="00B55DE0">
        <w:t xml:space="preserve"> </w:t>
      </w:r>
      <w:r w:rsidR="00F0322A">
        <w:t xml:space="preserve">“To explore supportive IP related policies and measures Member States, especially developed countries, could adopt for promoting transfer and dissemination of technology to developing countries.” </w:t>
      </w:r>
    </w:p>
    <w:p w:rsidR="00F0322A" w:rsidRDefault="00F0322A" w:rsidP="00F0322A">
      <w:pPr>
        <w:pStyle w:val="ONUME"/>
        <w:tabs>
          <w:tab w:val="clear" w:pos="1134"/>
          <w:tab w:val="num" w:pos="567"/>
        </w:tabs>
        <w:ind w:left="0"/>
      </w:pPr>
      <w:r>
        <w:t>Informally defined, t</w:t>
      </w:r>
      <w:r w:rsidRPr="00042508">
        <w:t xml:space="preserve">echnology transfer is the process of dissemination and absorption of commercial technology. </w:t>
      </w:r>
      <w:r w:rsidR="00B55DE0">
        <w:t xml:space="preserve"> </w:t>
      </w:r>
      <w:r w:rsidRPr="00042508">
        <w:t>The transfer of commercial technology includes not only the sale and licensing of industrial property</w:t>
      </w:r>
      <w:r>
        <w:t xml:space="preserve"> (excluding trade marks)</w:t>
      </w:r>
      <w:r w:rsidRPr="00042508">
        <w:t xml:space="preserve">, but also the provision of know-how, skills, ideas and technical expertise under various forms. </w:t>
      </w:r>
      <w:r w:rsidR="00B55DE0">
        <w:t xml:space="preserve"> </w:t>
      </w:r>
      <w:r w:rsidRPr="00042508">
        <w:t xml:space="preserve">The introduction of a technology into a host country </w:t>
      </w:r>
      <w:r>
        <w:t>creates</w:t>
      </w:r>
      <w:r w:rsidRPr="00042508">
        <w:t xml:space="preserve"> awareness of that technology. </w:t>
      </w:r>
    </w:p>
    <w:p w:rsidR="00F0322A" w:rsidRDefault="00F0322A" w:rsidP="00F0322A">
      <w:pPr>
        <w:pStyle w:val="ONUME"/>
        <w:tabs>
          <w:tab w:val="clear" w:pos="1134"/>
          <w:tab w:val="num" w:pos="567"/>
        </w:tabs>
        <w:ind w:left="0"/>
      </w:pPr>
      <w:r w:rsidRPr="00042508">
        <w:t>Technology diffusion as an additional benefit of technology transfer is expected to result in spill-over effects into the economy as a whole.</w:t>
      </w:r>
      <w:r>
        <w:rPr>
          <w:rStyle w:val="FootnoteReference"/>
        </w:rPr>
        <w:footnoteReference w:id="5"/>
      </w:r>
    </w:p>
    <w:p w:rsidR="00F0322A" w:rsidRDefault="00F0322A" w:rsidP="00F0322A">
      <w:pPr>
        <w:pStyle w:val="ONUME"/>
        <w:tabs>
          <w:tab w:val="clear" w:pos="1134"/>
          <w:tab w:val="num" w:pos="567"/>
        </w:tabs>
        <w:ind w:left="0"/>
      </w:pPr>
      <w:r>
        <w:t>Technology transfer occurs both from developed and developing countries.</w:t>
      </w:r>
      <w:r w:rsidR="00B55DE0">
        <w:t xml:space="preserve"> </w:t>
      </w:r>
      <w:r w:rsidRPr="00E0541A">
        <w:t xml:space="preserve"> </w:t>
      </w:r>
      <w:r>
        <w:t>T</w:t>
      </w:r>
      <w:r w:rsidRPr="00E0541A">
        <w:t>echnology flow from some developin</w:t>
      </w:r>
      <w:r>
        <w:t xml:space="preserve">g countries </w:t>
      </w:r>
      <w:r w:rsidRPr="00E0541A">
        <w:t>to dev</w:t>
      </w:r>
      <w:r>
        <w:t>eloped countries is increasing.</w:t>
      </w:r>
    </w:p>
    <w:p w:rsidR="00F0322A" w:rsidRDefault="00F0322A" w:rsidP="00F0322A">
      <w:pPr>
        <w:pStyle w:val="ONUME"/>
        <w:tabs>
          <w:tab w:val="clear" w:pos="1134"/>
          <w:tab w:val="num" w:pos="567"/>
        </w:tabs>
        <w:ind w:left="0"/>
      </w:pPr>
      <w:r>
        <w:t>The Project developed expert thoughts for promoting international technology transfer through</w:t>
      </w:r>
      <w:r w:rsidRPr="005500F5">
        <w:t xml:space="preserve"> five regional meetings and elaborating six peer-reviewed analytic studies, both providing input to an Expe</w:t>
      </w:r>
      <w:r>
        <w:t xml:space="preserve">rt Forum. </w:t>
      </w:r>
      <w:r w:rsidR="00B55DE0">
        <w:t xml:space="preserve"> </w:t>
      </w:r>
      <w:r>
        <w:t>The objective was to explore</w:t>
      </w:r>
      <w:r w:rsidRPr="005500F5">
        <w:t xml:space="preserve"> new ways of establishing international</w:t>
      </w:r>
      <w:r>
        <w:t xml:space="preserve"> intellectual property (</w:t>
      </w:r>
      <w:r w:rsidRPr="005500F5">
        <w:t>IP</w:t>
      </w:r>
      <w:r>
        <w:t>)</w:t>
      </w:r>
      <w:r w:rsidRPr="005500F5">
        <w:t xml:space="preserve"> collaboration</w:t>
      </w:r>
      <w:r>
        <w:t xml:space="preserve">. </w:t>
      </w:r>
      <w:r w:rsidR="00B55DE0">
        <w:t xml:space="preserve"> </w:t>
      </w:r>
      <w:r>
        <w:t>The expected outcome</w:t>
      </w:r>
      <w:r w:rsidRPr="002B27F4">
        <w:rPr>
          <w:iCs/>
          <w:vertAlign w:val="superscript"/>
        </w:rPr>
        <w:footnoteReference w:id="6"/>
      </w:r>
      <w:r>
        <w:t xml:space="preserve"> was an </w:t>
      </w:r>
      <w:r w:rsidRPr="005500F5">
        <w:t xml:space="preserve">enhanced understanding and consensus on possible IP initiatives or policies to promote </w:t>
      </w:r>
      <w:r>
        <w:t xml:space="preserve">technology </w:t>
      </w:r>
      <w:r w:rsidRPr="005500F5">
        <w:t>transfer</w:t>
      </w:r>
      <w:r>
        <w:t xml:space="preserve"> and diffusion, </w:t>
      </w:r>
      <w:r w:rsidRPr="005C13BE">
        <w:t xml:space="preserve">benefiting </w:t>
      </w:r>
      <w:r>
        <w:t xml:space="preserve">socio-economic advancement, particularly of developing and </w:t>
      </w:r>
      <w:r w:rsidRPr="005C13BE">
        <w:t>Least Developed Countries (LDCs)</w:t>
      </w:r>
      <w:r>
        <w:t>.</w:t>
      </w:r>
      <w:r w:rsidR="00B55DE0">
        <w:t xml:space="preserve"> </w:t>
      </w:r>
      <w:r>
        <w:t xml:space="preserve"> Project-specific impact objectives were not defined</w:t>
      </w:r>
      <w:r w:rsidRPr="002B27F4">
        <w:rPr>
          <w:iCs/>
          <w:vertAlign w:val="superscript"/>
        </w:rPr>
        <w:footnoteReference w:id="7"/>
      </w:r>
      <w:r>
        <w:t>.</w:t>
      </w:r>
    </w:p>
    <w:p w:rsidR="00F0322A" w:rsidRDefault="00F0322A" w:rsidP="00F0322A">
      <w:pPr>
        <w:pStyle w:val="ONUME"/>
        <w:tabs>
          <w:tab w:val="clear" w:pos="1134"/>
          <w:tab w:val="num" w:pos="567"/>
        </w:tabs>
        <w:ind w:left="0"/>
      </w:pPr>
      <w:r w:rsidRPr="00324E99">
        <w:t xml:space="preserve">Main stakeholders of technology transfer </w:t>
      </w:r>
      <w:r>
        <w:t>identified by the Project include</w:t>
      </w:r>
      <w:r w:rsidRPr="00324E99">
        <w:t xml:space="preserve"> business </w:t>
      </w:r>
      <w:r>
        <w:t xml:space="preserve">entities, research institutions, </w:t>
      </w:r>
      <w:r w:rsidRPr="00324E99">
        <w:t xml:space="preserve">researchers, governments, UN organizations, and </w:t>
      </w:r>
      <w:r>
        <w:t>national as well as i</w:t>
      </w:r>
      <w:r w:rsidR="0075338C">
        <w:t>nternational non-g</w:t>
      </w:r>
      <w:r w:rsidRPr="00324E99">
        <w:t>o</w:t>
      </w:r>
      <w:r w:rsidR="0075338C">
        <w:t>vernmental o</w:t>
      </w:r>
      <w:r>
        <w:t>rganizations (NGOs)</w:t>
      </w:r>
      <w:r w:rsidRPr="008269D0">
        <w:t>.</w:t>
      </w:r>
    </w:p>
    <w:p w:rsidR="00F0322A" w:rsidRDefault="00F0322A" w:rsidP="00F0322A">
      <w:pPr>
        <w:pStyle w:val="ONUME"/>
        <w:tabs>
          <w:tab w:val="clear" w:pos="1134"/>
          <w:tab w:val="num" w:pos="567"/>
        </w:tabs>
        <w:ind w:left="0"/>
      </w:pPr>
      <w:r>
        <w:t>The following outputs (deliverables) were planned:</w:t>
      </w:r>
    </w:p>
    <w:p w:rsidR="00F0322A" w:rsidRDefault="00F0322A" w:rsidP="0075338C">
      <w:pPr>
        <w:pStyle w:val="ONUME"/>
        <w:numPr>
          <w:ilvl w:val="1"/>
          <w:numId w:val="5"/>
        </w:numPr>
        <w:tabs>
          <w:tab w:val="clear" w:pos="1701"/>
          <w:tab w:val="num" w:pos="1134"/>
        </w:tabs>
        <w:ind w:left="567"/>
      </w:pPr>
      <w:r>
        <w:t>The development of a project paper (CDIP</w:t>
      </w:r>
      <w:r w:rsidR="0075338C">
        <w:t>/</w:t>
      </w:r>
      <w:r>
        <w:t>8/7 and CDIP</w:t>
      </w:r>
      <w:r w:rsidR="0075338C">
        <w:t>/</w:t>
      </w:r>
      <w:r>
        <w:t>9/INF</w:t>
      </w:r>
      <w:r w:rsidR="0075338C">
        <w:t>/</w:t>
      </w:r>
      <w:r>
        <w:t>4) at inception to operationalize the initial project document;</w:t>
      </w:r>
    </w:p>
    <w:p w:rsidR="00F0322A" w:rsidRDefault="00F0322A" w:rsidP="00F0322A">
      <w:pPr>
        <w:pStyle w:val="ONUME"/>
        <w:numPr>
          <w:ilvl w:val="1"/>
          <w:numId w:val="5"/>
        </w:numPr>
        <w:tabs>
          <w:tab w:val="clear" w:pos="1701"/>
          <w:tab w:val="num" w:pos="1134"/>
        </w:tabs>
        <w:ind w:left="567"/>
      </w:pPr>
      <w:r>
        <w:t xml:space="preserve">Output 1: </w:t>
      </w:r>
      <w:r w:rsidR="0075338C">
        <w:t xml:space="preserve"> </w:t>
      </w:r>
      <w:r>
        <w:t>The organization of five Regional Technology Transfer Consultation Meetings in different regions of the world, including in developed countries, in prior consultation with Member States in Geneva, and involving different stakeholders in the area of technology transfer, including other relevant UN organizations;</w:t>
      </w:r>
    </w:p>
    <w:p w:rsidR="00F0322A" w:rsidRDefault="00F0322A" w:rsidP="00F0322A">
      <w:pPr>
        <w:pStyle w:val="ONUME"/>
        <w:numPr>
          <w:ilvl w:val="1"/>
          <w:numId w:val="5"/>
        </w:numPr>
        <w:tabs>
          <w:tab w:val="clear" w:pos="1701"/>
          <w:tab w:val="num" w:pos="1134"/>
        </w:tabs>
        <w:ind w:left="567"/>
      </w:pPr>
      <w:r>
        <w:t xml:space="preserve">Output 2: </w:t>
      </w:r>
      <w:r w:rsidR="0075338C">
        <w:t xml:space="preserve"> </w:t>
      </w:r>
      <w:r>
        <w:t>The elaboration of a number of peer-reviewed analytic studies, in cooperation with relevant UN and other international organizations, including economic studies and case studies on international technology transfer, providing input to an Expert Forum;</w:t>
      </w:r>
    </w:p>
    <w:p w:rsidR="00F0322A" w:rsidRDefault="00F0322A" w:rsidP="00F0322A">
      <w:pPr>
        <w:pStyle w:val="ONUME"/>
        <w:numPr>
          <w:ilvl w:val="1"/>
          <w:numId w:val="5"/>
        </w:numPr>
        <w:tabs>
          <w:tab w:val="clear" w:pos="1701"/>
          <w:tab w:val="num" w:pos="1134"/>
        </w:tabs>
        <w:ind w:left="567"/>
      </w:pPr>
      <w:r>
        <w:t>Output 3:</w:t>
      </w:r>
      <w:r w:rsidR="0075338C">
        <w:t xml:space="preserve"> </w:t>
      </w:r>
      <w:r>
        <w:t xml:space="preserve"> The drafting of a concept paper on building solutions as the basis for discussion at the Expert Forum, to be submitted to the CDIP for approval;</w:t>
      </w:r>
    </w:p>
    <w:p w:rsidR="00F0322A" w:rsidRDefault="00F0322A" w:rsidP="00F0322A">
      <w:pPr>
        <w:pStyle w:val="ONUME"/>
        <w:numPr>
          <w:ilvl w:val="1"/>
          <w:numId w:val="5"/>
        </w:numPr>
        <w:tabs>
          <w:tab w:val="clear" w:pos="1701"/>
          <w:tab w:val="num" w:pos="1134"/>
        </w:tabs>
        <w:ind w:left="567"/>
      </w:pPr>
      <w:r>
        <w:t xml:space="preserve">Output 4: </w:t>
      </w:r>
      <w:r w:rsidR="0075338C">
        <w:t xml:space="preserve"> </w:t>
      </w:r>
      <w:r>
        <w:t xml:space="preserve">The preparation and provision of materials, modules, teaching tools and other instruments resulting from recommendations adopted at the Expert Forum, and </w:t>
      </w:r>
      <w:r>
        <w:lastRenderedPageBreak/>
        <w:t xml:space="preserve">inclusion of such results into the global WIPO capacity building framework. </w:t>
      </w:r>
      <w:r w:rsidR="0075338C">
        <w:t xml:space="preserve"> </w:t>
      </w:r>
      <w:r>
        <w:t>This may include contents and concrete country projects related to the design and development of the necessary infrastructure for IP asset management in relation to technology transfer;</w:t>
      </w:r>
    </w:p>
    <w:p w:rsidR="00F0322A" w:rsidRDefault="00F0322A" w:rsidP="00F0322A">
      <w:pPr>
        <w:pStyle w:val="ONUME"/>
        <w:numPr>
          <w:ilvl w:val="1"/>
          <w:numId w:val="5"/>
        </w:numPr>
        <w:tabs>
          <w:tab w:val="clear" w:pos="1701"/>
          <w:tab w:val="num" w:pos="1134"/>
        </w:tabs>
        <w:ind w:left="567"/>
      </w:pPr>
      <w:r>
        <w:t>Output 5:</w:t>
      </w:r>
      <w:r w:rsidR="0075338C">
        <w:t xml:space="preserve"> </w:t>
      </w:r>
      <w:r>
        <w:t xml:space="preserve"> The organization of an Expert Forum in the form of an international conference to initiate discussions on how, within WIPO’s mandate, to further facilitate access to knowledge and technology for developing countries and LDCs, including in emerging areas, as well as, other areas of special interest for developing countries, taking into account recommendations 19, 25, 26 and 28.</w:t>
      </w:r>
      <w:r w:rsidR="0075338C">
        <w:t xml:space="preserve"> </w:t>
      </w:r>
      <w:r>
        <w:t xml:space="preserve"> In particular, the experts should debate on technology transfer supportive IP-related policies by developed countries;</w:t>
      </w:r>
    </w:p>
    <w:p w:rsidR="00F0322A" w:rsidRDefault="00F0322A" w:rsidP="0075338C">
      <w:pPr>
        <w:pStyle w:val="ONUME"/>
        <w:numPr>
          <w:ilvl w:val="1"/>
          <w:numId w:val="5"/>
        </w:numPr>
        <w:tabs>
          <w:tab w:val="clear" w:pos="1701"/>
          <w:tab w:val="num" w:pos="1134"/>
        </w:tabs>
        <w:ind w:left="567"/>
      </w:pPr>
      <w:r>
        <w:t xml:space="preserve">Output 6: </w:t>
      </w:r>
      <w:r w:rsidR="0075338C">
        <w:t xml:space="preserve"> The creation of a Web Forum on </w:t>
      </w:r>
      <w:r w:rsidRPr="0075338C">
        <w:rPr>
          <w:i/>
          <w:iCs/>
        </w:rPr>
        <w:t>Technology Transfer and IP:</w:t>
      </w:r>
      <w:r w:rsidR="0075338C" w:rsidRPr="0075338C">
        <w:rPr>
          <w:i/>
          <w:iCs/>
        </w:rPr>
        <w:t xml:space="preserve"> </w:t>
      </w:r>
      <w:r w:rsidRPr="0075338C">
        <w:rPr>
          <w:i/>
          <w:iCs/>
        </w:rPr>
        <w:t xml:space="preserve"> Common Challenges – Building Solutions</w:t>
      </w:r>
      <w:r>
        <w:t xml:space="preserve"> within the framework of the portal on Innovation and Technology Transfer Support Structure for National Institutions to be established in the context of the project for Recommendation 10 in consultation with Member States and other stakeholders, while facilitating the participation of developing countries and LDCs in such Web Forum; </w:t>
      </w:r>
      <w:r w:rsidR="0075338C">
        <w:t xml:space="preserve"> </w:t>
      </w:r>
      <w:r>
        <w:t>and</w:t>
      </w:r>
    </w:p>
    <w:p w:rsidR="00F0322A" w:rsidRDefault="00F0322A" w:rsidP="00F0322A">
      <w:pPr>
        <w:pStyle w:val="ONUME"/>
        <w:numPr>
          <w:ilvl w:val="1"/>
          <w:numId w:val="5"/>
        </w:numPr>
        <w:tabs>
          <w:tab w:val="clear" w:pos="1701"/>
          <w:tab w:val="num" w:pos="1134"/>
        </w:tabs>
        <w:ind w:left="567"/>
      </w:pPr>
      <w:r>
        <w:t>Output 7:</w:t>
      </w:r>
      <w:r w:rsidR="0075338C">
        <w:t xml:space="preserve"> </w:t>
      </w:r>
      <w:r>
        <w:t xml:space="preserve"> The incorporation of any outcome resulting from the above activities into the WIPO programs, after consideration and any possible recommendation by the CDIP to the General Assembly.</w:t>
      </w:r>
    </w:p>
    <w:p w:rsidR="00F0322A" w:rsidRPr="009F742C" w:rsidRDefault="00F0322A" w:rsidP="00F0322A">
      <w:pPr>
        <w:pStyle w:val="ONUME"/>
        <w:tabs>
          <w:tab w:val="clear" w:pos="1134"/>
          <w:tab w:val="num" w:pos="567"/>
        </w:tabs>
        <w:ind w:left="0"/>
        <w:rPr>
          <w:iCs/>
        </w:rPr>
      </w:pPr>
      <w:r>
        <w:t xml:space="preserve">Outputs delivered are described more in detail under the assessment of effectiveness in section 2.C below. </w:t>
      </w:r>
      <w:r w:rsidR="0075338C">
        <w:t xml:space="preserve"> </w:t>
      </w:r>
      <w:r>
        <w:t>An update and validation of the final progress report to the CDIP</w:t>
      </w:r>
      <w:r w:rsidRPr="00624AA2">
        <w:rPr>
          <w:vertAlign w:val="superscript"/>
        </w:rPr>
        <w:footnoteReference w:id="8"/>
      </w:r>
      <w:r>
        <w:t xml:space="preserve"> by the evaluators through interviews concluded that all planned outputs have been completed, except:</w:t>
      </w:r>
    </w:p>
    <w:p w:rsidR="00F0322A" w:rsidRDefault="00F0322A" w:rsidP="00F0322A">
      <w:pPr>
        <w:pStyle w:val="ONUME"/>
        <w:numPr>
          <w:ilvl w:val="1"/>
          <w:numId w:val="5"/>
        </w:numPr>
        <w:tabs>
          <w:tab w:val="clear" w:pos="1701"/>
          <w:tab w:val="num" w:pos="1134"/>
        </w:tabs>
        <w:ind w:left="567"/>
      </w:pPr>
      <w:r>
        <w:t>No deliverables are recorded under output 4 (producing training material, developing specific country projects);</w:t>
      </w:r>
    </w:p>
    <w:p w:rsidR="00F0322A" w:rsidRDefault="00F0322A" w:rsidP="0075338C">
      <w:pPr>
        <w:pStyle w:val="ONUME"/>
        <w:numPr>
          <w:ilvl w:val="1"/>
          <w:numId w:val="5"/>
        </w:numPr>
        <w:tabs>
          <w:tab w:val="clear" w:pos="1701"/>
          <w:tab w:val="num" w:pos="1134"/>
        </w:tabs>
        <w:ind w:left="567"/>
      </w:pPr>
      <w:r>
        <w:t xml:space="preserve">By the time of the evaluation, the Project Manager had prepared a draft version of the </w:t>
      </w:r>
      <w:r w:rsidR="0075338C">
        <w:t>Web Forum</w:t>
      </w:r>
      <w:r>
        <w:t xml:space="preserve"> (output 6), which would merge the Web Fora of the Project, the project </w:t>
      </w:r>
      <w:r w:rsidRPr="00BA5118">
        <w:t>DA_36 (Open Collaborative Projects and IP based Models</w:t>
      </w:r>
      <w:r>
        <w:t>)</w:t>
      </w:r>
      <w:r w:rsidRPr="00BA5118">
        <w:t xml:space="preserve"> and </w:t>
      </w:r>
      <w:r>
        <w:t xml:space="preserve">the project </w:t>
      </w:r>
      <w:r w:rsidRPr="00BA5118">
        <w:t xml:space="preserve">DA 10_03 </w:t>
      </w:r>
      <w:r>
        <w:t>(</w:t>
      </w:r>
      <w:r w:rsidRPr="00BA5118">
        <w:t>Innovation and Technology Transfer Support Structure for National Institutions)</w:t>
      </w:r>
      <w:r>
        <w:t>.  A decision has not yet been taken</w:t>
      </w:r>
      <w:r w:rsidRPr="00BA5118">
        <w:t>;</w:t>
      </w:r>
      <w:r w:rsidR="0075338C">
        <w:t xml:space="preserve">  and</w:t>
      </w:r>
    </w:p>
    <w:p w:rsidR="00F0322A" w:rsidRDefault="00F0322A" w:rsidP="00F0322A">
      <w:pPr>
        <w:pStyle w:val="ONUME"/>
        <w:numPr>
          <w:ilvl w:val="1"/>
          <w:numId w:val="5"/>
        </w:numPr>
        <w:tabs>
          <w:tab w:val="clear" w:pos="1701"/>
          <w:tab w:val="num" w:pos="1134"/>
        </w:tabs>
        <w:ind w:left="567"/>
      </w:pPr>
      <w:r>
        <w:t xml:space="preserve">No </w:t>
      </w:r>
      <w:r w:rsidRPr="00E70138">
        <w:t xml:space="preserve">steps towards </w:t>
      </w:r>
      <w:r>
        <w:t>integrating project outcomes</w:t>
      </w:r>
      <w:r w:rsidRPr="00E70138">
        <w:t xml:space="preserve"> into WIPO programs have yet been undertaken</w:t>
      </w:r>
      <w:r>
        <w:t xml:space="preserve"> (output 7)</w:t>
      </w:r>
      <w:r w:rsidRPr="00E70138">
        <w:t>.</w:t>
      </w:r>
    </w:p>
    <w:p w:rsidR="00F0322A" w:rsidRPr="009F742C" w:rsidRDefault="00F0322A" w:rsidP="00283E6B">
      <w:pPr>
        <w:pStyle w:val="ONUME"/>
        <w:tabs>
          <w:tab w:val="clear" w:pos="1134"/>
          <w:tab w:val="num" w:pos="567"/>
        </w:tabs>
        <w:ind w:left="0"/>
        <w:rPr>
          <w:iCs/>
        </w:rPr>
      </w:pPr>
      <w:r w:rsidRPr="00DC206A">
        <w:t xml:space="preserve">The reported budget utilization rate was </w:t>
      </w:r>
      <w:r>
        <w:t xml:space="preserve">68% </w:t>
      </w:r>
      <w:r w:rsidRPr="00DC206A">
        <w:t xml:space="preserve">per August 31, 2014 </w:t>
      </w:r>
      <w:r w:rsidRPr="009F742C">
        <w:rPr>
          <w:iCs/>
        </w:rPr>
        <w:t>(CDIP</w:t>
      </w:r>
      <w:r w:rsidR="00283E6B">
        <w:rPr>
          <w:iCs/>
        </w:rPr>
        <w:t>/14/2 Annex II</w:t>
      </w:r>
      <w:r w:rsidRPr="009F742C">
        <w:rPr>
          <w:iCs/>
        </w:rPr>
        <w:t>)</w:t>
      </w:r>
      <w:r>
        <w:rPr>
          <w:iCs/>
        </w:rPr>
        <w:t xml:space="preserve"> </w:t>
      </w:r>
      <w:r>
        <w:t>and 76.8% by May 31, 2015 (latest financial report available to the evaluators).</w:t>
      </w:r>
    </w:p>
    <w:p w:rsidR="00F0322A" w:rsidRDefault="00F0322A" w:rsidP="00F0322A"/>
    <w:p w:rsidR="000C51E3" w:rsidRPr="00624AA2" w:rsidRDefault="000C51E3" w:rsidP="00530E4E">
      <w:pPr>
        <w:pStyle w:val="Heading2"/>
        <w:numPr>
          <w:ilvl w:val="1"/>
          <w:numId w:val="0"/>
        </w:numPr>
        <w:tabs>
          <w:tab w:val="num" w:pos="567"/>
        </w:tabs>
        <w:spacing w:before="0" w:after="220"/>
        <w:jc w:val="both"/>
      </w:pPr>
      <w:bookmarkStart w:id="10" w:name="_Toc426648016"/>
      <w:r>
        <w:t>(b)</w:t>
      </w:r>
      <w:r>
        <w:tab/>
        <w:t xml:space="preserve">Scope, </w:t>
      </w:r>
      <w:r w:rsidRPr="00624AA2">
        <w:t>purpose, methodology and limitations of this evaluation</w:t>
      </w:r>
      <w:bookmarkEnd w:id="10"/>
    </w:p>
    <w:p w:rsidR="000C51E3" w:rsidRDefault="007341D0" w:rsidP="007341D0">
      <w:pPr>
        <w:pStyle w:val="Heading3"/>
        <w:numPr>
          <w:ilvl w:val="2"/>
          <w:numId w:val="0"/>
        </w:numPr>
        <w:tabs>
          <w:tab w:val="num" w:pos="567"/>
        </w:tabs>
        <w:spacing w:before="0" w:after="220"/>
        <w:jc w:val="both"/>
      </w:pPr>
      <w:bookmarkStart w:id="11" w:name="_Toc426648017"/>
      <w:r w:rsidRPr="007341D0">
        <w:rPr>
          <w:u w:val="none"/>
        </w:rPr>
        <w:t>(</w:t>
      </w:r>
      <w:proofErr w:type="spellStart"/>
      <w:r w:rsidRPr="007341D0">
        <w:rPr>
          <w:u w:val="none"/>
        </w:rPr>
        <w:t>i</w:t>
      </w:r>
      <w:proofErr w:type="spellEnd"/>
      <w:r w:rsidRPr="007341D0">
        <w:rPr>
          <w:u w:val="none"/>
        </w:rPr>
        <w:t>)</w:t>
      </w:r>
      <w:r w:rsidRPr="007341D0">
        <w:rPr>
          <w:u w:val="none"/>
        </w:rPr>
        <w:tab/>
      </w:r>
      <w:r w:rsidR="000C51E3">
        <w:t>Scope</w:t>
      </w:r>
      <w:bookmarkEnd w:id="11"/>
    </w:p>
    <w:p w:rsidR="000C51E3" w:rsidRDefault="000C51E3" w:rsidP="000C51E3">
      <w:pPr>
        <w:pStyle w:val="ONUME"/>
        <w:tabs>
          <w:tab w:val="clear" w:pos="1134"/>
          <w:tab w:val="num" w:pos="567"/>
        </w:tabs>
        <w:ind w:left="0"/>
        <w:jc w:val="both"/>
      </w:pPr>
      <w:r>
        <w:t xml:space="preserve">According to the </w:t>
      </w:r>
      <w:proofErr w:type="spellStart"/>
      <w:r>
        <w:t>ToRs</w:t>
      </w:r>
      <w:proofErr w:type="spellEnd"/>
      <w:r>
        <w:t>, the evaluators were required to cover the period from</w:t>
      </w:r>
      <w:r w:rsidRPr="00624AA2">
        <w:t xml:space="preserve"> January</w:t>
      </w:r>
      <w:r>
        <w:t xml:space="preserve"> 1, 2011</w:t>
      </w:r>
      <w:r w:rsidR="002C2C9C">
        <w:t>,</w:t>
      </w:r>
      <w:r w:rsidRPr="00624AA2">
        <w:t xml:space="preserve"> to August</w:t>
      </w:r>
      <w:r>
        <w:t xml:space="preserve"> 31, 2014.  As project implementation continued afterwards, the evaluators took relevant subsequent </w:t>
      </w:r>
      <w:r w:rsidRPr="00624AA2">
        <w:t>developments</w:t>
      </w:r>
      <w:r>
        <w:t xml:space="preserve"> until the submission of this report in July 2015 into account.</w:t>
      </w:r>
    </w:p>
    <w:p w:rsidR="000C51E3" w:rsidRPr="00624AA2" w:rsidRDefault="007341D0" w:rsidP="007341D0">
      <w:pPr>
        <w:pStyle w:val="Heading3"/>
        <w:numPr>
          <w:ilvl w:val="2"/>
          <w:numId w:val="0"/>
        </w:numPr>
        <w:tabs>
          <w:tab w:val="num" w:pos="567"/>
        </w:tabs>
        <w:spacing w:before="0" w:after="220"/>
        <w:jc w:val="both"/>
      </w:pPr>
      <w:bookmarkStart w:id="12" w:name="_Toc426648018"/>
      <w:r w:rsidRPr="007341D0">
        <w:rPr>
          <w:u w:val="none"/>
        </w:rPr>
        <w:lastRenderedPageBreak/>
        <w:t>(ii)</w:t>
      </w:r>
      <w:r w:rsidRPr="007341D0">
        <w:rPr>
          <w:u w:val="none"/>
        </w:rPr>
        <w:tab/>
      </w:r>
      <w:r w:rsidR="000C51E3" w:rsidRPr="00624AA2">
        <w:t>Key purpose</w:t>
      </w:r>
      <w:bookmarkEnd w:id="12"/>
    </w:p>
    <w:p w:rsidR="000C51E3" w:rsidRDefault="000C51E3" w:rsidP="000C51E3">
      <w:pPr>
        <w:pStyle w:val="ONUME"/>
        <w:tabs>
          <w:tab w:val="clear" w:pos="1134"/>
          <w:tab w:val="num" w:pos="567"/>
        </w:tabs>
        <w:ind w:left="0"/>
      </w:pPr>
      <w:r>
        <w:t xml:space="preserve">The main evaluation purpose given by the </w:t>
      </w:r>
      <w:proofErr w:type="spellStart"/>
      <w:r>
        <w:t>ToRs</w:t>
      </w:r>
      <w:proofErr w:type="spellEnd"/>
      <w:r>
        <w:t xml:space="preserve"> is to assess whether the Project as a whole provided the right type of support to achieve its key objectives in the right way.  Within the overall purpose of ensuring the Secretariat’s accountability to Member States and contribute to organizational learning, the evaluators were specifically expected to:</w:t>
      </w:r>
    </w:p>
    <w:p w:rsidR="000C51E3" w:rsidRDefault="000C51E3" w:rsidP="000C51E3">
      <w:pPr>
        <w:pStyle w:val="ONUME"/>
        <w:numPr>
          <w:ilvl w:val="1"/>
          <w:numId w:val="5"/>
        </w:numPr>
        <w:tabs>
          <w:tab w:val="clear" w:pos="1701"/>
          <w:tab w:val="num" w:pos="1134"/>
        </w:tabs>
        <w:ind w:left="567"/>
      </w:pPr>
      <w:r>
        <w:t>Provide an evidence-based assessment of the Project to support the CDIP’s decision making process.</w:t>
      </w:r>
    </w:p>
    <w:p w:rsidR="000C51E3" w:rsidRDefault="000C51E3" w:rsidP="000C51E3">
      <w:pPr>
        <w:pStyle w:val="ONUME"/>
        <w:numPr>
          <w:ilvl w:val="1"/>
          <w:numId w:val="5"/>
        </w:numPr>
        <w:tabs>
          <w:tab w:val="clear" w:pos="1701"/>
          <w:tab w:val="num" w:pos="1134"/>
        </w:tabs>
        <w:ind w:left="567"/>
      </w:pPr>
      <w:r>
        <w:t>Identify lessons learned through the Project’s implementation, what worked well and what did not work well for the benefit of continuing activities in the field of technology transfer.  Drawing lessons learned might in particular refer to the originally envisaged incorporation of activities into relevant WIPO programs (output 7, responding to DA Recommendation 19), which will require formal approval by the Member States.</w:t>
      </w:r>
    </w:p>
    <w:p w:rsidR="000C51E3" w:rsidRPr="00624AA2" w:rsidRDefault="006524CF" w:rsidP="006524CF">
      <w:pPr>
        <w:pStyle w:val="Heading3"/>
        <w:numPr>
          <w:ilvl w:val="2"/>
          <w:numId w:val="0"/>
        </w:numPr>
        <w:tabs>
          <w:tab w:val="num" w:pos="567"/>
        </w:tabs>
        <w:spacing w:before="0" w:after="220"/>
        <w:jc w:val="both"/>
      </w:pPr>
      <w:bookmarkStart w:id="13" w:name="_Toc426648019"/>
      <w:r w:rsidRPr="006524CF">
        <w:rPr>
          <w:u w:val="none"/>
        </w:rPr>
        <w:t>(iii)</w:t>
      </w:r>
      <w:r w:rsidRPr="006524CF">
        <w:rPr>
          <w:u w:val="none"/>
        </w:rPr>
        <w:tab/>
      </w:r>
      <w:r w:rsidR="000C51E3">
        <w:t>Methodology</w:t>
      </w:r>
      <w:bookmarkEnd w:id="13"/>
    </w:p>
    <w:p w:rsidR="000C51E3" w:rsidRPr="00624AA2" w:rsidRDefault="000C51E3" w:rsidP="00360E3D">
      <w:pPr>
        <w:pStyle w:val="ONUME"/>
        <w:tabs>
          <w:tab w:val="clear" w:pos="1134"/>
          <w:tab w:val="num" w:pos="567"/>
        </w:tabs>
        <w:ind w:left="0"/>
      </w:pPr>
      <w:r w:rsidRPr="003B6141">
        <w:t xml:space="preserve">The </w:t>
      </w:r>
      <w:r>
        <w:t>evaluation was conducted in line with</w:t>
      </w:r>
      <w:r w:rsidRPr="003B6141">
        <w:t xml:space="preserve"> WIPO’s Evaluation Policy</w:t>
      </w:r>
      <w:r w:rsidRPr="003B6141">
        <w:rPr>
          <w:vertAlign w:val="superscript"/>
        </w:rPr>
        <w:footnoteReference w:id="9"/>
      </w:r>
      <w:r w:rsidRPr="003B6141">
        <w:t xml:space="preserve">, which </w:t>
      </w:r>
      <w:r>
        <w:t xml:space="preserve">refers to the key </w:t>
      </w:r>
      <w:r w:rsidRPr="003B6141">
        <w:t>principles of the evaluation criteria and quality standards issued by the Development Assistance Committee of</w:t>
      </w:r>
      <w:r>
        <w:t xml:space="preserve"> the</w:t>
      </w:r>
      <w:r w:rsidRPr="003B6141">
        <w:t xml:space="preserve"> Organization for Economic Co-operation </w:t>
      </w:r>
      <w:r>
        <w:t xml:space="preserve">and Development </w:t>
      </w:r>
      <w:r w:rsidRPr="003B6141">
        <w:t>(OECD-DAC)</w:t>
      </w:r>
      <w:r w:rsidRPr="003B6141">
        <w:rPr>
          <w:vertAlign w:val="superscript"/>
        </w:rPr>
        <w:footnoteReference w:id="10"/>
      </w:r>
      <w:r>
        <w:t xml:space="preserve">. </w:t>
      </w:r>
      <w:r w:rsidR="00360E3D">
        <w:t xml:space="preserve"> </w:t>
      </w:r>
      <w:r>
        <w:t xml:space="preserve">According to these </w:t>
      </w:r>
      <w:r w:rsidRPr="00624AA2">
        <w:t xml:space="preserve">standard evaluation practices, the assessment of </w:t>
      </w:r>
      <w:r>
        <w:t>project</w:t>
      </w:r>
      <w:r w:rsidRPr="00624AA2">
        <w:t xml:space="preserve"> quality</w:t>
      </w:r>
      <w:r>
        <w:t xml:space="preserve"> is conducted </w:t>
      </w:r>
      <w:r w:rsidRPr="00624AA2">
        <w:t xml:space="preserve">based on </w:t>
      </w:r>
      <w:r>
        <w:t>the following four</w:t>
      </w:r>
      <w:r w:rsidRPr="00624AA2">
        <w:t xml:space="preserve"> criteria</w:t>
      </w:r>
      <w:r w:rsidRPr="00624AA2">
        <w:rPr>
          <w:rStyle w:val="FootnoteReference"/>
        </w:rPr>
        <w:footnoteReference w:id="11"/>
      </w:r>
      <w:r w:rsidRPr="00624AA2">
        <w:t>:</w:t>
      </w:r>
    </w:p>
    <w:p w:rsidR="000C51E3" w:rsidRPr="00624AA2" w:rsidRDefault="000C51E3" w:rsidP="004D1FF3">
      <w:pPr>
        <w:pStyle w:val="ONUME"/>
        <w:numPr>
          <w:ilvl w:val="1"/>
          <w:numId w:val="5"/>
        </w:numPr>
        <w:tabs>
          <w:tab w:val="clear" w:pos="1701"/>
          <w:tab w:val="num" w:pos="1134"/>
        </w:tabs>
        <w:ind w:left="567"/>
      </w:pPr>
      <w:r w:rsidRPr="00624AA2">
        <w:t xml:space="preserve">Relevance: </w:t>
      </w:r>
      <w:r w:rsidR="004D1FF3">
        <w:t xml:space="preserve"> </w:t>
      </w:r>
      <w:r w:rsidRPr="00624AA2">
        <w:t>The extent to which project objectives were consistent wit</w:t>
      </w:r>
      <w:r>
        <w:t>h beneficiaries’ requirements, the Member C</w:t>
      </w:r>
      <w:r w:rsidRPr="00624AA2">
        <w:t>ountries’ needs</w:t>
      </w:r>
      <w:r>
        <w:t>,</w:t>
      </w:r>
      <w:r w:rsidRPr="00624AA2">
        <w:t xml:space="preserve"> global priorities and policies.</w:t>
      </w:r>
    </w:p>
    <w:p w:rsidR="000C51E3" w:rsidRPr="00624AA2" w:rsidRDefault="000C51E3" w:rsidP="004D1FF3">
      <w:pPr>
        <w:pStyle w:val="ONUME"/>
        <w:numPr>
          <w:ilvl w:val="1"/>
          <w:numId w:val="5"/>
        </w:numPr>
        <w:tabs>
          <w:tab w:val="clear" w:pos="1701"/>
          <w:tab w:val="num" w:pos="1134"/>
        </w:tabs>
        <w:ind w:left="567"/>
      </w:pPr>
      <w:r w:rsidRPr="00624AA2">
        <w:t xml:space="preserve">Efficiency: </w:t>
      </w:r>
      <w:r w:rsidR="004D1FF3">
        <w:t xml:space="preserve"> </w:t>
      </w:r>
      <w:r w:rsidRPr="00624AA2">
        <w:t xml:space="preserve">How </w:t>
      </w:r>
      <w:r>
        <w:t>economically</w:t>
      </w:r>
      <w:r w:rsidRPr="00624AA2">
        <w:t xml:space="preserve"> inputs (e.g. funds, expertise and time) were converted into results. </w:t>
      </w:r>
      <w:r w:rsidR="004D1FF3">
        <w:t xml:space="preserve"> </w:t>
      </w:r>
      <w:r w:rsidRPr="00624AA2">
        <w:t>The evaluation mainly looked at the Project’s approach.</w:t>
      </w:r>
    </w:p>
    <w:p w:rsidR="000C51E3" w:rsidRPr="00624AA2" w:rsidRDefault="000C51E3" w:rsidP="004D1FF3">
      <w:pPr>
        <w:pStyle w:val="ONUME"/>
        <w:numPr>
          <w:ilvl w:val="1"/>
          <w:numId w:val="5"/>
        </w:numPr>
        <w:tabs>
          <w:tab w:val="clear" w:pos="1701"/>
          <w:tab w:val="num" w:pos="1134"/>
        </w:tabs>
        <w:ind w:left="567"/>
      </w:pPr>
      <w:r w:rsidRPr="00624AA2">
        <w:t>Effectiveness:</w:t>
      </w:r>
      <w:r>
        <w:t xml:space="preserve"> </w:t>
      </w:r>
      <w:r w:rsidR="004D1FF3">
        <w:t xml:space="preserve"> </w:t>
      </w:r>
      <w:r w:rsidRPr="00624AA2">
        <w:t>The extent to which objectives were achieved or are expected to be achieved, taking into account their relative importance.</w:t>
      </w:r>
    </w:p>
    <w:p w:rsidR="000C51E3" w:rsidRDefault="000C51E3" w:rsidP="004D1FF3">
      <w:pPr>
        <w:pStyle w:val="ONUME"/>
        <w:numPr>
          <w:ilvl w:val="1"/>
          <w:numId w:val="5"/>
        </w:numPr>
        <w:tabs>
          <w:tab w:val="clear" w:pos="1701"/>
          <w:tab w:val="num" w:pos="1134"/>
        </w:tabs>
        <w:ind w:left="567"/>
      </w:pPr>
      <w:r w:rsidRPr="00624AA2">
        <w:t>Sustainability:</w:t>
      </w:r>
      <w:r w:rsidR="004D1FF3">
        <w:t xml:space="preserve"> </w:t>
      </w:r>
      <w:r w:rsidRPr="00624AA2">
        <w:t xml:space="preserve"> The likelihood of continuation of project benefits after the assistance has been completed.</w:t>
      </w:r>
    </w:p>
    <w:p w:rsidR="000C51E3" w:rsidRDefault="000C51E3" w:rsidP="000C51E3">
      <w:pPr>
        <w:pStyle w:val="ONUME"/>
        <w:tabs>
          <w:tab w:val="clear" w:pos="1134"/>
          <w:tab w:val="num" w:pos="567"/>
        </w:tabs>
        <w:ind w:left="0"/>
      </w:pPr>
      <w:r>
        <w:t>In addition, the evaluators were specifically asked to assess p</w:t>
      </w:r>
      <w:r w:rsidRPr="000163AD">
        <w:t>ro</w:t>
      </w:r>
      <w:r>
        <w:t xml:space="preserve">ject preparation and management, thus the degree to which </w:t>
      </w:r>
      <w:r w:rsidRPr="000163AD">
        <w:t>project preparation and management follow</w:t>
      </w:r>
      <w:r>
        <w:t>ed</w:t>
      </w:r>
      <w:r w:rsidRPr="000163AD">
        <w:t xml:space="preserve"> good practices, including </w:t>
      </w:r>
      <w:r>
        <w:t>in regards to applying the</w:t>
      </w:r>
      <w:r w:rsidRPr="000163AD">
        <w:t xml:space="preserve"> to</w:t>
      </w:r>
      <w:r>
        <w:t>ols of results-based management.</w:t>
      </w:r>
      <w:r>
        <w:rPr>
          <w:rStyle w:val="FootnoteReference"/>
        </w:rPr>
        <w:footnoteReference w:id="12"/>
      </w:r>
    </w:p>
    <w:p w:rsidR="000C51E3" w:rsidRPr="00624AA2" w:rsidRDefault="000C51E3" w:rsidP="00AE7216">
      <w:pPr>
        <w:pStyle w:val="ONUME"/>
        <w:tabs>
          <w:tab w:val="clear" w:pos="1134"/>
          <w:tab w:val="num" w:pos="567"/>
        </w:tabs>
        <w:ind w:left="0"/>
      </w:pPr>
      <w:r>
        <w:t xml:space="preserve">In order to ensure </w:t>
      </w:r>
      <w:r w:rsidRPr="00624AA2">
        <w:t>an evidence-based qualitative and quantitative assessment</w:t>
      </w:r>
      <w:r>
        <w:t>, d</w:t>
      </w:r>
      <w:r w:rsidRPr="00624AA2">
        <w:t>ifferent evaluation tools</w:t>
      </w:r>
      <w:r>
        <w:t xml:space="preserve"> were</w:t>
      </w:r>
      <w:r w:rsidRPr="00624AA2">
        <w:t xml:space="preserve"> </w:t>
      </w:r>
      <w:r>
        <w:t xml:space="preserve">combined. </w:t>
      </w:r>
      <w:r w:rsidR="001320D5">
        <w:t xml:space="preserve"> </w:t>
      </w:r>
      <w:r>
        <w:t>The methodological</w:t>
      </w:r>
      <w:r w:rsidRPr="00624AA2">
        <w:t xml:space="preserve"> </w:t>
      </w:r>
      <w:r>
        <w:t>mix applied by the evaluators</w:t>
      </w:r>
      <w:r w:rsidRPr="00624AA2">
        <w:t xml:space="preserve"> included desk studies, interviews</w:t>
      </w:r>
      <w:r>
        <w:t xml:space="preserve"> with representatives of all key stakeholder groups (individual and focal groups)</w:t>
      </w:r>
      <w:r w:rsidRPr="00624AA2">
        <w:t xml:space="preserve"> and direct</w:t>
      </w:r>
      <w:r>
        <w:t xml:space="preserve"> observation (see </w:t>
      </w:r>
      <w:r w:rsidR="00AE7216">
        <w:t>Appendixes II</w:t>
      </w:r>
      <w:r w:rsidRPr="001C5579">
        <w:t xml:space="preserve"> and </w:t>
      </w:r>
      <w:r w:rsidR="00AE7216">
        <w:t>III</w:t>
      </w:r>
      <w:r w:rsidRPr="001C5579">
        <w:t>)</w:t>
      </w:r>
      <w:r w:rsidRPr="00C421E6">
        <w:t>.</w:t>
      </w:r>
      <w:r w:rsidRPr="009A6113">
        <w:t xml:space="preserve"> </w:t>
      </w:r>
    </w:p>
    <w:p w:rsidR="000C51E3" w:rsidRPr="00624AA2" w:rsidRDefault="000C51E3" w:rsidP="001C5579">
      <w:pPr>
        <w:pStyle w:val="ONUME"/>
        <w:tabs>
          <w:tab w:val="clear" w:pos="1134"/>
          <w:tab w:val="num" w:pos="567"/>
        </w:tabs>
        <w:ind w:left="0"/>
      </w:pPr>
      <w:r>
        <w:t xml:space="preserve">While maintaining independence and complying with other basic principles of WIPO’s evaluation policy, the evaluators applied a participatory approach, encouraging different stakeholders to actively contribute to the evaluation. </w:t>
      </w:r>
      <w:r w:rsidR="006155D1">
        <w:t xml:space="preserve"> </w:t>
      </w:r>
      <w:r>
        <w:t>Where possible, the evaluators aimed at obtaining alignment on their key findings, conclusions and recommendations.</w:t>
      </w:r>
      <w:r w:rsidR="006155D1">
        <w:t xml:space="preserve"> </w:t>
      </w:r>
      <w:r>
        <w:t xml:space="preserve"> The evaluation process itself was designed to encourage organizational learning.</w:t>
      </w:r>
    </w:p>
    <w:p w:rsidR="000C51E3" w:rsidRDefault="000C51E3" w:rsidP="006155D1">
      <w:pPr>
        <w:pStyle w:val="ONUME"/>
        <w:tabs>
          <w:tab w:val="clear" w:pos="1134"/>
          <w:tab w:val="num" w:pos="567"/>
        </w:tabs>
        <w:ind w:left="0"/>
      </w:pPr>
      <w:r w:rsidRPr="00624AA2">
        <w:lastRenderedPageBreak/>
        <w:t xml:space="preserve">Factual information </w:t>
      </w:r>
      <w:r>
        <w:t xml:space="preserve">obtained during data collection </w:t>
      </w:r>
      <w:r w:rsidRPr="00624AA2">
        <w:t>was</w:t>
      </w:r>
      <w:r>
        <w:t xml:space="preserve"> comprehensive and clear. </w:t>
      </w:r>
      <w:r w:rsidR="006155D1">
        <w:t xml:space="preserve"> </w:t>
      </w:r>
      <w:r>
        <w:t xml:space="preserve">Some of the findings retrieved from various sources, however, differed significantly. </w:t>
      </w:r>
      <w:r w:rsidR="006155D1">
        <w:t xml:space="preserve"> </w:t>
      </w:r>
      <w:r>
        <w:t xml:space="preserve">The evaluators addressed the challenge of inconsistency of some data through a </w:t>
      </w:r>
      <w:r w:rsidRPr="002F46B1">
        <w:t>triangulation</w:t>
      </w:r>
      <w:r>
        <w:t xml:space="preserve"> of findings and an assessment of the </w:t>
      </w:r>
      <w:r w:rsidRPr="00624AA2">
        <w:t>plausi</w:t>
      </w:r>
      <w:r>
        <w:t>bility of results obtained.</w:t>
      </w:r>
    </w:p>
    <w:p w:rsidR="000C51E3" w:rsidRPr="00624AA2" w:rsidRDefault="000C51E3" w:rsidP="000C51E3">
      <w:pPr>
        <w:pStyle w:val="ONUME"/>
        <w:tabs>
          <w:tab w:val="clear" w:pos="1134"/>
          <w:tab w:val="num" w:pos="567"/>
        </w:tabs>
        <w:ind w:left="0"/>
        <w:jc w:val="both"/>
      </w:pPr>
      <w:r>
        <w:t>The Secretariat supported the evaluation process actively and provided extensive support in arranging meetings. The evaluators were able to work effectively and without interference.</w:t>
      </w:r>
    </w:p>
    <w:p w:rsidR="000C51E3" w:rsidRPr="00B6030F" w:rsidRDefault="000C51E3" w:rsidP="000C51E3">
      <w:pPr>
        <w:pStyle w:val="ONUME"/>
        <w:tabs>
          <w:tab w:val="clear" w:pos="1134"/>
          <w:tab w:val="num" w:pos="567"/>
        </w:tabs>
        <w:ind w:left="0"/>
      </w:pPr>
      <w:r>
        <w:t>The evaluators will present this report to</w:t>
      </w:r>
      <w:r w:rsidRPr="00624AA2">
        <w:t xml:space="preserve"> the </w:t>
      </w:r>
      <w:r>
        <w:t>16</w:t>
      </w:r>
      <w:r w:rsidRPr="00624AA2">
        <w:rPr>
          <w:vertAlign w:val="superscript"/>
        </w:rPr>
        <w:t>th</w:t>
      </w:r>
      <w:r w:rsidRPr="00624AA2">
        <w:t xml:space="preserve"> session of the CDIP in </w:t>
      </w:r>
      <w:r>
        <w:t xml:space="preserve">November 2015 in order to (a) disseminate information, (b) </w:t>
      </w:r>
      <w:r w:rsidRPr="00624AA2">
        <w:t>input to the CDIP’s decision making process</w:t>
      </w:r>
      <w:r>
        <w:t xml:space="preserve">, and (c) </w:t>
      </w:r>
      <w:r>
        <w:rPr>
          <w:color w:val="000000"/>
          <w:szCs w:val="22"/>
        </w:rPr>
        <w:t>contributing</w:t>
      </w:r>
      <w:r w:rsidRPr="00624AA2">
        <w:rPr>
          <w:color w:val="000000"/>
          <w:szCs w:val="22"/>
        </w:rPr>
        <w:t xml:space="preserve"> to </w:t>
      </w:r>
      <w:r>
        <w:rPr>
          <w:color w:val="000000"/>
          <w:szCs w:val="22"/>
        </w:rPr>
        <w:t xml:space="preserve">the </w:t>
      </w:r>
      <w:r w:rsidRPr="00624AA2">
        <w:rPr>
          <w:color w:val="000000"/>
          <w:szCs w:val="22"/>
        </w:rPr>
        <w:t>accountability of WIPO towards its Member States.</w:t>
      </w:r>
    </w:p>
    <w:p w:rsidR="000C51E3" w:rsidRPr="00624AA2" w:rsidRDefault="002E2F01" w:rsidP="002E2F01">
      <w:pPr>
        <w:pStyle w:val="Heading3"/>
        <w:numPr>
          <w:ilvl w:val="2"/>
          <w:numId w:val="0"/>
        </w:numPr>
        <w:tabs>
          <w:tab w:val="left" w:pos="567"/>
          <w:tab w:val="num" w:pos="1701"/>
        </w:tabs>
        <w:spacing w:before="0" w:after="220"/>
        <w:jc w:val="both"/>
      </w:pPr>
      <w:bookmarkStart w:id="14" w:name="_Toc426648020"/>
      <w:proofErr w:type="gramStart"/>
      <w:r w:rsidRPr="002E2F01">
        <w:rPr>
          <w:u w:val="none"/>
        </w:rPr>
        <w:t>(iv)</w:t>
      </w:r>
      <w:r w:rsidRPr="002E2F01">
        <w:rPr>
          <w:u w:val="none"/>
        </w:rPr>
        <w:tab/>
      </w:r>
      <w:r w:rsidR="000C51E3" w:rsidRPr="00624AA2">
        <w:t>Main</w:t>
      </w:r>
      <w:proofErr w:type="gramEnd"/>
      <w:r w:rsidR="000C51E3" w:rsidRPr="00624AA2">
        <w:t xml:space="preserve"> limitations to this evaluation</w:t>
      </w:r>
      <w:bookmarkEnd w:id="14"/>
    </w:p>
    <w:p w:rsidR="000C51E3" w:rsidRDefault="000C51E3" w:rsidP="000C51E3">
      <w:pPr>
        <w:pStyle w:val="ONUME"/>
        <w:tabs>
          <w:tab w:val="clear" w:pos="1134"/>
          <w:tab w:val="num" w:pos="567"/>
        </w:tabs>
        <w:ind w:left="0"/>
      </w:pPr>
      <w:r w:rsidRPr="00624AA2">
        <w:t xml:space="preserve">Experience shows that it takes time, before </w:t>
      </w:r>
      <w:r>
        <w:t xml:space="preserve">the content of </w:t>
      </w:r>
      <w:r w:rsidRPr="00624AA2">
        <w:t xml:space="preserve">studies and </w:t>
      </w:r>
      <w:r>
        <w:t>the conclusions of conferences</w:t>
      </w:r>
      <w:r w:rsidRPr="00624AA2">
        <w:t xml:space="preserve">, through their use, </w:t>
      </w:r>
      <w:r>
        <w:t>translate into</w:t>
      </w:r>
      <w:r w:rsidRPr="00624AA2">
        <w:t xml:space="preserve"> measurable effects</w:t>
      </w:r>
      <w:r>
        <w:t xml:space="preserve">. </w:t>
      </w:r>
      <w:r w:rsidR="00A14814">
        <w:t xml:space="preserve"> </w:t>
      </w:r>
      <w:r>
        <w:t xml:space="preserve">The planned “Web forum” (output 6) in particular, which was designed to reach a wider audience, went online just a few days before the evaluation started. </w:t>
      </w:r>
      <w:r w:rsidR="00A14814">
        <w:t xml:space="preserve"> </w:t>
      </w:r>
      <w:r>
        <w:t xml:space="preserve">It would </w:t>
      </w:r>
      <w:r w:rsidRPr="00624AA2">
        <w:t xml:space="preserve">not </w:t>
      </w:r>
      <w:r>
        <w:t xml:space="preserve">be </w:t>
      </w:r>
      <w:r w:rsidRPr="00624AA2">
        <w:t>plausible to assume sufficient causality between the Project</w:t>
      </w:r>
      <w:r>
        <w:t xml:space="preserve">’s outputs and changes observed. </w:t>
      </w:r>
      <w:r w:rsidR="00A14814">
        <w:t xml:space="preserve"> </w:t>
      </w:r>
      <w:r>
        <w:t>Attempting to a</w:t>
      </w:r>
      <w:r w:rsidRPr="00624AA2">
        <w:t xml:space="preserve">ssess their outcomes </w:t>
      </w:r>
      <w:r>
        <w:t>or</w:t>
      </w:r>
      <w:r w:rsidRPr="00624AA2">
        <w:t xml:space="preserve"> even broader impact would </w:t>
      </w:r>
      <w:r>
        <w:t xml:space="preserve">thus </w:t>
      </w:r>
      <w:r w:rsidRPr="00624AA2">
        <w:t>be premature</w:t>
      </w:r>
      <w:r>
        <w:t>.</w:t>
      </w:r>
    </w:p>
    <w:p w:rsidR="000C51E3" w:rsidRDefault="000C51E3" w:rsidP="000C51E3">
      <w:pPr>
        <w:pStyle w:val="ONUME"/>
        <w:tabs>
          <w:tab w:val="clear" w:pos="1134"/>
          <w:tab w:val="num" w:pos="567"/>
        </w:tabs>
        <w:ind w:left="0"/>
      </w:pPr>
      <w:r w:rsidRPr="00AF170B">
        <w:t>No field visits were conducted.</w:t>
      </w:r>
      <w:r w:rsidR="00A14814">
        <w:t xml:space="preserve"> </w:t>
      </w:r>
      <w:r w:rsidRPr="00AF170B">
        <w:t xml:space="preserve"> Fact-finding focused on actors directly involved into the Project (the Secretariat, </w:t>
      </w:r>
      <w:r>
        <w:t>meeting participants, WIPO experts) only.</w:t>
      </w:r>
      <w:r w:rsidR="00A14814">
        <w:t xml:space="preserve"> </w:t>
      </w:r>
      <w:r>
        <w:t xml:space="preserve"> </w:t>
      </w:r>
      <w:r w:rsidRPr="00AF170B">
        <w:t>Data collection did not include a broader range of</w:t>
      </w:r>
      <w:r>
        <w:t xml:space="preserve"> stakeholders</w:t>
      </w:r>
      <w:r w:rsidRPr="00AF170B">
        <w:t>, as they were not directly targeted.</w:t>
      </w:r>
    </w:p>
    <w:p w:rsidR="000C51E3" w:rsidRDefault="000C51E3" w:rsidP="00A14814">
      <w:pPr>
        <w:pStyle w:val="ONUME"/>
        <w:tabs>
          <w:tab w:val="clear" w:pos="1134"/>
          <w:tab w:val="num" w:pos="567"/>
        </w:tabs>
        <w:ind w:left="0"/>
      </w:pPr>
      <w:r>
        <w:t xml:space="preserve">While a detailed financial report presenting expenditures by accounting periods and budget lines was available, WIPO’s current reporting system for DA projects does not allocate expenditures to individual outputs. </w:t>
      </w:r>
      <w:r w:rsidR="00A14814">
        <w:t xml:space="preserve"> </w:t>
      </w:r>
      <w:r>
        <w:t>A detailed analysis of financial efficiency, which would require information on types of expenditures per output and overhead, was thus not possible.</w:t>
      </w:r>
    </w:p>
    <w:p w:rsidR="000C51E3" w:rsidRPr="00624AA2" w:rsidRDefault="000C51E3" w:rsidP="00A14814">
      <w:pPr>
        <w:pStyle w:val="ONUME"/>
        <w:tabs>
          <w:tab w:val="clear" w:pos="1134"/>
          <w:tab w:val="num" w:pos="567"/>
        </w:tabs>
        <w:ind w:left="0"/>
      </w:pPr>
      <w:r w:rsidRPr="00624AA2">
        <w:t xml:space="preserve">The findings and assessment in section 2 below should </w:t>
      </w:r>
      <w:r>
        <w:t>be understood in considering that</w:t>
      </w:r>
      <w:r w:rsidRPr="00624AA2">
        <w:t xml:space="preserve"> </w:t>
      </w:r>
      <w:r>
        <w:t>these constraints necessarily</w:t>
      </w:r>
      <w:r w:rsidRPr="00624AA2">
        <w:t xml:space="preserve"> limited the scope and depth of the evaluation.</w:t>
      </w:r>
    </w:p>
    <w:p w:rsidR="000C51E3" w:rsidRPr="00624AA2" w:rsidRDefault="000C51E3" w:rsidP="000C51E3">
      <w:pPr>
        <w:pStyle w:val="ONUME"/>
        <w:numPr>
          <w:ilvl w:val="0"/>
          <w:numId w:val="0"/>
        </w:numPr>
        <w:jc w:val="both"/>
      </w:pPr>
    </w:p>
    <w:p w:rsidR="000C51E3" w:rsidRPr="00624AA2" w:rsidRDefault="003F5B3E" w:rsidP="000C51E3">
      <w:pPr>
        <w:pStyle w:val="Heading1"/>
        <w:tabs>
          <w:tab w:val="num" w:pos="567"/>
        </w:tabs>
        <w:spacing w:before="0" w:after="220"/>
        <w:jc w:val="both"/>
      </w:pPr>
      <w:bookmarkStart w:id="15" w:name="_Toc426648021"/>
      <w:r>
        <w:t>2.</w:t>
      </w:r>
      <w:r>
        <w:tab/>
      </w:r>
      <w:r w:rsidR="000C51E3" w:rsidRPr="00624AA2">
        <w:t>FINDINGS AND ASSESSMENT</w:t>
      </w:r>
      <w:bookmarkEnd w:id="15"/>
    </w:p>
    <w:p w:rsidR="000C51E3" w:rsidRDefault="000C51E3" w:rsidP="003F5B3E">
      <w:pPr>
        <w:spacing w:after="220"/>
        <w:rPr>
          <w:bCs/>
        </w:rPr>
      </w:pPr>
      <w:r w:rsidRPr="00624AA2">
        <w:rPr>
          <w:bCs/>
        </w:rPr>
        <w:t xml:space="preserve">This section presents the findings of the evaluation and </w:t>
      </w:r>
      <w:r>
        <w:rPr>
          <w:bCs/>
        </w:rPr>
        <w:t xml:space="preserve">provides </w:t>
      </w:r>
      <w:r w:rsidRPr="00624AA2">
        <w:rPr>
          <w:bCs/>
        </w:rPr>
        <w:t xml:space="preserve">an assessment of </w:t>
      </w:r>
      <w:r>
        <w:rPr>
          <w:bCs/>
        </w:rPr>
        <w:t>project quality</w:t>
      </w:r>
      <w:r w:rsidRPr="00624AA2">
        <w:rPr>
          <w:bCs/>
        </w:rPr>
        <w:t xml:space="preserve"> </w:t>
      </w:r>
      <w:r>
        <w:rPr>
          <w:bCs/>
        </w:rPr>
        <w:t>according to the evaluation criteria within the limitations, as described under 1.B above.</w:t>
      </w:r>
    </w:p>
    <w:p w:rsidR="003F5B3E" w:rsidRDefault="003F5B3E" w:rsidP="000C51E3">
      <w:pPr>
        <w:pStyle w:val="Heading2"/>
        <w:numPr>
          <w:ilvl w:val="1"/>
          <w:numId w:val="0"/>
        </w:numPr>
        <w:tabs>
          <w:tab w:val="num" w:pos="1135"/>
        </w:tabs>
        <w:spacing w:before="0" w:after="220"/>
        <w:ind w:left="567"/>
        <w:jc w:val="both"/>
        <w:rPr>
          <w:iCs w:val="0"/>
          <w:caps w:val="0"/>
          <w:szCs w:val="20"/>
        </w:rPr>
      </w:pPr>
    </w:p>
    <w:p w:rsidR="000C51E3" w:rsidRPr="00624AA2" w:rsidRDefault="003F5B3E" w:rsidP="003F5B3E">
      <w:pPr>
        <w:pStyle w:val="Heading2"/>
        <w:numPr>
          <w:ilvl w:val="1"/>
          <w:numId w:val="0"/>
        </w:numPr>
        <w:tabs>
          <w:tab w:val="num" w:pos="1135"/>
        </w:tabs>
        <w:spacing w:before="0" w:after="220"/>
        <w:ind w:left="567" w:hanging="567"/>
        <w:jc w:val="both"/>
      </w:pPr>
      <w:bookmarkStart w:id="16" w:name="_Toc426648022"/>
      <w:r>
        <w:rPr>
          <w:iCs w:val="0"/>
          <w:caps w:val="0"/>
          <w:szCs w:val="20"/>
        </w:rPr>
        <w:t>(A)</w:t>
      </w:r>
      <w:r>
        <w:rPr>
          <w:iCs w:val="0"/>
          <w:caps w:val="0"/>
          <w:szCs w:val="20"/>
        </w:rPr>
        <w:tab/>
      </w:r>
      <w:r w:rsidR="000C51E3" w:rsidRPr="00624AA2">
        <w:t>PROJECT PREPARATION AND MANAGEMENT</w:t>
      </w:r>
      <w:bookmarkEnd w:id="16"/>
    </w:p>
    <w:p w:rsidR="000C51E3" w:rsidRPr="00624AA2" w:rsidRDefault="00526F4B" w:rsidP="00A12CD0">
      <w:pPr>
        <w:pStyle w:val="Heading3"/>
        <w:numPr>
          <w:ilvl w:val="2"/>
          <w:numId w:val="0"/>
        </w:numPr>
        <w:tabs>
          <w:tab w:val="num" w:pos="567"/>
        </w:tabs>
        <w:spacing w:before="0" w:after="220"/>
        <w:jc w:val="both"/>
      </w:pPr>
      <w:bookmarkStart w:id="17" w:name="_Toc426648023"/>
      <w:r>
        <w:rPr>
          <w:u w:val="none"/>
        </w:rPr>
        <w:t>(</w:t>
      </w:r>
      <w:proofErr w:type="spellStart"/>
      <w:r w:rsidR="00A12CD0" w:rsidRPr="00A12CD0">
        <w:rPr>
          <w:u w:val="none"/>
        </w:rPr>
        <w:t>i</w:t>
      </w:r>
      <w:proofErr w:type="spellEnd"/>
      <w:r w:rsidR="00A12CD0" w:rsidRPr="00A12CD0">
        <w:rPr>
          <w:u w:val="none"/>
        </w:rPr>
        <w:t>)</w:t>
      </w:r>
      <w:r w:rsidR="00A12CD0" w:rsidRPr="00A12CD0">
        <w:rPr>
          <w:u w:val="none"/>
        </w:rPr>
        <w:tab/>
      </w:r>
      <w:r w:rsidR="000C51E3" w:rsidRPr="00624AA2">
        <w:t>Project preparation</w:t>
      </w:r>
      <w:bookmarkEnd w:id="17"/>
    </w:p>
    <w:p w:rsidR="000C51E3" w:rsidRDefault="000C51E3" w:rsidP="00CB6639">
      <w:pPr>
        <w:pStyle w:val="ONUME"/>
        <w:tabs>
          <w:tab w:val="clear" w:pos="1134"/>
          <w:tab w:val="num" w:pos="567"/>
        </w:tabs>
        <w:ind w:left="0"/>
      </w:pPr>
      <w:r>
        <w:t>Preparatory work for the Project within the Secretariat started in 2009.</w:t>
      </w:r>
      <w:r w:rsidR="00CB6639">
        <w:t xml:space="preserve"> </w:t>
      </w:r>
      <w:r>
        <w:t xml:space="preserve"> The initial proposal of the Secretariat (CDIP 6/2) established in 2010/2011 translated the relatively open DA Recommendations into an appropriate, clearly articulated delivery strategy and methodology. Member States were extensively consulted (including on the </w:t>
      </w:r>
      <w:proofErr w:type="spellStart"/>
      <w:r>
        <w:t>ToRs</w:t>
      </w:r>
      <w:proofErr w:type="spellEnd"/>
      <w:r>
        <w:t xml:space="preserve"> of activities) and their comments were taken into account at different stages of the preparation process. </w:t>
      </w:r>
      <w:r w:rsidR="00CB6639">
        <w:t xml:space="preserve"> </w:t>
      </w:r>
      <w:r>
        <w:t>The content of the project papers (CDIP</w:t>
      </w:r>
      <w:r w:rsidR="00CB6639">
        <w:t>/</w:t>
      </w:r>
      <w:r>
        <w:t xml:space="preserve">8/4, </w:t>
      </w:r>
      <w:r w:rsidRPr="004A3947">
        <w:t>CDIP</w:t>
      </w:r>
      <w:r w:rsidR="00CB6639">
        <w:t>/</w:t>
      </w:r>
      <w:r w:rsidRPr="004A3947">
        <w:t>9/INF</w:t>
      </w:r>
      <w:r w:rsidR="00CB6639">
        <w:t>/</w:t>
      </w:r>
      <w:r w:rsidRPr="004A3947">
        <w:t>4</w:t>
      </w:r>
      <w:r>
        <w:t xml:space="preserve">), including the sequencing and </w:t>
      </w:r>
      <w:proofErr w:type="spellStart"/>
      <w:r>
        <w:t>ToRs</w:t>
      </w:r>
      <w:proofErr w:type="spellEnd"/>
      <w:r>
        <w:t xml:space="preserve"> of specific activities, were negotiated in a political context.</w:t>
      </w:r>
    </w:p>
    <w:p w:rsidR="000C51E3" w:rsidRPr="00396BB9" w:rsidRDefault="000C51E3" w:rsidP="000C51E3">
      <w:pPr>
        <w:pStyle w:val="ONUME"/>
        <w:tabs>
          <w:tab w:val="clear" w:pos="1134"/>
          <w:tab w:val="num" w:pos="567"/>
        </w:tabs>
        <w:ind w:left="0"/>
        <w:rPr>
          <w:u w:val="single"/>
        </w:rPr>
      </w:pPr>
      <w:r>
        <w:t xml:space="preserve">In the course of preparation, the Secretariat also actively identified potential synergies with other WIPO activities. </w:t>
      </w:r>
      <w:r w:rsidR="00CB6639">
        <w:t xml:space="preserve"> </w:t>
      </w:r>
      <w:r>
        <w:t>T</w:t>
      </w:r>
      <w:r w:rsidRPr="001663B9">
        <w:t xml:space="preserve">he Project </w:t>
      </w:r>
      <w:r>
        <w:t>was designed to complement</w:t>
      </w:r>
      <w:r w:rsidRPr="001663B9">
        <w:t xml:space="preserve"> a number of other </w:t>
      </w:r>
      <w:r>
        <w:lastRenderedPageBreak/>
        <w:t xml:space="preserve">planned </w:t>
      </w:r>
      <w:r w:rsidRPr="001663B9">
        <w:t xml:space="preserve">DA projects, </w:t>
      </w:r>
      <w:r>
        <w:t>particularly but</w:t>
      </w:r>
      <w:r w:rsidRPr="001663B9">
        <w:t xml:space="preserve"> not limited </w:t>
      </w:r>
      <w:r>
        <w:t xml:space="preserve">to </w:t>
      </w:r>
      <w:r w:rsidR="00CB6639">
        <w:t xml:space="preserve">the project DA_10 </w:t>
      </w:r>
      <w:r w:rsidR="00CB6639" w:rsidRPr="00CB6639">
        <w:rPr>
          <w:i/>
          <w:iCs/>
        </w:rPr>
        <w:t>(</w:t>
      </w:r>
      <w:r w:rsidRPr="00CB6639">
        <w:rPr>
          <w:i/>
          <w:iCs/>
        </w:rPr>
        <w:t>Innovation and Technology Transfer Support Struct</w:t>
      </w:r>
      <w:r w:rsidR="00CB6639" w:rsidRPr="00CB6639">
        <w:rPr>
          <w:i/>
          <w:iCs/>
        </w:rPr>
        <w:t>ure for National Institutions</w:t>
      </w:r>
      <w:r>
        <w:t>).</w:t>
      </w:r>
    </w:p>
    <w:p w:rsidR="000C51E3" w:rsidRPr="001663B9" w:rsidRDefault="000C51E3" w:rsidP="000C51E3">
      <w:pPr>
        <w:pStyle w:val="ONUME"/>
        <w:tabs>
          <w:tab w:val="clear" w:pos="1134"/>
          <w:tab w:val="num" w:pos="567"/>
        </w:tabs>
        <w:ind w:left="0"/>
        <w:rPr>
          <w:u w:val="single"/>
        </w:rPr>
      </w:pPr>
      <w:r w:rsidRPr="001663B9">
        <w:t>Based on an analysis of expected project outputs versus relating WIPO activities responding to different DA recommendations under Cluster C, the Project intended to utilize some outputs of other DA projects (in particular studies) as an input.</w:t>
      </w:r>
      <w:r w:rsidRPr="001663B9">
        <w:rPr>
          <w:vertAlign w:val="superscript"/>
        </w:rPr>
        <w:footnoteReference w:id="13"/>
      </w:r>
    </w:p>
    <w:p w:rsidR="000C51E3" w:rsidRDefault="000C51E3" w:rsidP="00226EEE">
      <w:pPr>
        <w:pStyle w:val="ONUME"/>
        <w:tabs>
          <w:tab w:val="clear" w:pos="1134"/>
          <w:tab w:val="num" w:pos="567"/>
        </w:tabs>
        <w:ind w:left="0"/>
      </w:pPr>
      <w:r>
        <w:t xml:space="preserve">Moreover, the Secretariat </w:t>
      </w:r>
      <w:r w:rsidRPr="001663B9">
        <w:t>research</w:t>
      </w:r>
      <w:r>
        <w:t>ed on</w:t>
      </w:r>
      <w:r w:rsidRPr="001663B9">
        <w:t xml:space="preserve"> </w:t>
      </w:r>
      <w:r>
        <w:t>relating</w:t>
      </w:r>
      <w:r w:rsidRPr="001663B9">
        <w:t xml:space="preserve"> </w:t>
      </w:r>
      <w:r>
        <w:t>initiatives</w:t>
      </w:r>
      <w:r w:rsidRPr="001663B9">
        <w:t xml:space="preserve"> </w:t>
      </w:r>
      <w:r>
        <w:t>of</w:t>
      </w:r>
      <w:r w:rsidRPr="001663B9">
        <w:t xml:space="preserve"> ot</w:t>
      </w:r>
      <w:r>
        <w:t>her International Organizations</w:t>
      </w:r>
      <w:r>
        <w:rPr>
          <w:rStyle w:val="FootnoteReference"/>
        </w:rPr>
        <w:footnoteReference w:id="14"/>
      </w:r>
      <w:r>
        <w:t xml:space="preserve">, such as the </w:t>
      </w:r>
      <w:r w:rsidRPr="001663B9">
        <w:t>United Nations Conference on Trade and Development (UNCTAD)</w:t>
      </w:r>
      <w:r w:rsidRPr="001663B9">
        <w:rPr>
          <w:vertAlign w:val="superscript"/>
        </w:rPr>
        <w:footnoteReference w:id="15"/>
      </w:r>
      <w:r w:rsidRPr="001663B9">
        <w:t xml:space="preserve">, </w:t>
      </w:r>
      <w:r>
        <w:t xml:space="preserve">the </w:t>
      </w:r>
      <w:r w:rsidRPr="001663B9">
        <w:t>United Nations Framework Convention on Climate Change (UNFCCC), the United Nations Industrial Development Organization (UNIDO), the United Nations Environment Program (UNEP), the World Health Organization (WHO), the World Trade Organization (WTO), the World Business Council for Sustainable Development (WBCSD) and others.</w:t>
      </w:r>
      <w:bookmarkStart w:id="18" w:name="_Toc335712733"/>
    </w:p>
    <w:p w:rsidR="000C51E3" w:rsidRDefault="000C51E3" w:rsidP="00226EEE">
      <w:pPr>
        <w:pStyle w:val="ONUME"/>
        <w:tabs>
          <w:tab w:val="clear" w:pos="1134"/>
          <w:tab w:val="num" w:pos="567"/>
        </w:tabs>
        <w:ind w:left="0"/>
      </w:pPr>
      <w:r>
        <w:t>The originally planned project duration of 27 months for the delivery of project outputs (excluding the negotiation of the project paper) seems to be adequate.</w:t>
      </w:r>
    </w:p>
    <w:p w:rsidR="000C51E3" w:rsidRDefault="000C51E3" w:rsidP="00EB7312">
      <w:pPr>
        <w:pStyle w:val="ONUME"/>
        <w:tabs>
          <w:tab w:val="clear" w:pos="1134"/>
          <w:tab w:val="num" w:pos="567"/>
        </w:tabs>
        <w:ind w:left="0"/>
      </w:pPr>
      <w:r>
        <w:t>Budget allocation was adequate, evidenced by the fact that the delivery of most activities did not result in any major over- under spending (see table 1 in section 2.C below).</w:t>
      </w:r>
    </w:p>
    <w:p w:rsidR="00EB7312" w:rsidRDefault="00EB7312" w:rsidP="00EB7312">
      <w:pPr>
        <w:pStyle w:val="ONUME"/>
        <w:numPr>
          <w:ilvl w:val="0"/>
          <w:numId w:val="0"/>
        </w:numPr>
      </w:pPr>
    </w:p>
    <w:p w:rsidR="000C51E3" w:rsidRPr="00624AA2" w:rsidRDefault="002B2297" w:rsidP="00EB7312">
      <w:pPr>
        <w:pStyle w:val="Heading3"/>
        <w:numPr>
          <w:ilvl w:val="2"/>
          <w:numId w:val="0"/>
        </w:numPr>
        <w:tabs>
          <w:tab w:val="num" w:pos="567"/>
        </w:tabs>
        <w:spacing w:before="0" w:after="220"/>
        <w:ind w:left="1134" w:hanging="1134"/>
        <w:jc w:val="both"/>
      </w:pPr>
      <w:bookmarkStart w:id="19" w:name="_Toc426648024"/>
      <w:r>
        <w:rPr>
          <w:u w:val="none"/>
        </w:rPr>
        <w:t>(ii</w:t>
      </w:r>
      <w:r w:rsidR="00EB7312" w:rsidRPr="00EB7312">
        <w:rPr>
          <w:u w:val="none"/>
        </w:rPr>
        <w:t>)</w:t>
      </w:r>
      <w:r w:rsidR="00EB7312" w:rsidRPr="00EB7312">
        <w:rPr>
          <w:u w:val="none"/>
        </w:rPr>
        <w:tab/>
      </w:r>
      <w:r w:rsidR="000C51E3" w:rsidRPr="00624AA2">
        <w:t xml:space="preserve">Use of project planning </w:t>
      </w:r>
      <w:r w:rsidR="000C51E3">
        <w:t xml:space="preserve">and monitoring </w:t>
      </w:r>
      <w:r w:rsidR="000C51E3" w:rsidRPr="00624AA2">
        <w:t>tools</w:t>
      </w:r>
      <w:bookmarkEnd w:id="18"/>
      <w:bookmarkEnd w:id="19"/>
    </w:p>
    <w:p w:rsidR="000C51E3" w:rsidRPr="002F0423" w:rsidRDefault="000C51E3" w:rsidP="000F45DD">
      <w:pPr>
        <w:pStyle w:val="ONUME"/>
        <w:tabs>
          <w:tab w:val="clear" w:pos="1134"/>
          <w:tab w:val="num" w:pos="567"/>
        </w:tabs>
        <w:ind w:left="0"/>
        <w:rPr>
          <w:bCs/>
        </w:rPr>
      </w:pPr>
      <w:r>
        <w:t xml:space="preserve">As in most of the earlier DA projects, the application of standard project planning and monitoring tools leaves significant room for improvement. </w:t>
      </w:r>
      <w:r w:rsidR="000F45DD">
        <w:t xml:space="preserve"> </w:t>
      </w:r>
      <w:r>
        <w:t>The same applies to reporting, which is mainly activity-based.</w:t>
      </w:r>
      <w:r w:rsidR="000F45DD">
        <w:t xml:space="preserve"> </w:t>
      </w:r>
      <w:r>
        <w:t xml:space="preserve"> It should be emphasized that since the time the Project was designed over five years ago, the Secretariat has undertaken significant efforts to continuously enhance project planning and monitoring.</w:t>
      </w:r>
    </w:p>
    <w:p w:rsidR="000C51E3" w:rsidRPr="00486574" w:rsidRDefault="000C51E3" w:rsidP="000F45DD">
      <w:pPr>
        <w:pStyle w:val="ONUME"/>
        <w:tabs>
          <w:tab w:val="clear" w:pos="1134"/>
          <w:tab w:val="num" w:pos="567"/>
        </w:tabs>
        <w:ind w:left="0"/>
        <w:rPr>
          <w:bCs/>
        </w:rPr>
      </w:pPr>
      <w:r>
        <w:t>Good practice for project planning, monitoring and evaluation</w:t>
      </w:r>
      <w:r>
        <w:rPr>
          <w:rStyle w:val="FootnoteReference"/>
        </w:rPr>
        <w:footnoteReference w:id="16"/>
      </w:r>
      <w:r>
        <w:t xml:space="preserve"> is to properly apply the logical framework tool, which includes the following key features:</w:t>
      </w:r>
    </w:p>
    <w:p w:rsidR="000C51E3" w:rsidRDefault="000C51E3" w:rsidP="000F45DD">
      <w:pPr>
        <w:pStyle w:val="ONUME"/>
        <w:numPr>
          <w:ilvl w:val="1"/>
          <w:numId w:val="5"/>
        </w:numPr>
        <w:tabs>
          <w:tab w:val="clear" w:pos="1701"/>
          <w:tab w:val="num" w:pos="1134"/>
        </w:tabs>
        <w:ind w:left="567"/>
        <w:rPr>
          <w:bCs/>
        </w:rPr>
      </w:pPr>
      <w:r>
        <w:t xml:space="preserve">Within </w:t>
      </w:r>
      <w:proofErr w:type="gramStart"/>
      <w:r>
        <w:t>a clear</w:t>
      </w:r>
      <w:proofErr w:type="gramEnd"/>
      <w:r>
        <w:t xml:space="preserve"> intervention logic, expected results are presented according to different result levels. </w:t>
      </w:r>
      <w:r w:rsidR="000F45DD">
        <w:t xml:space="preserve"> </w:t>
      </w:r>
      <w:r w:rsidRPr="008D4FEB">
        <w:rPr>
          <w:bCs/>
        </w:rPr>
        <w:t>Outputs and activities are direct deliverables provided through a project</w:t>
      </w:r>
      <w:r>
        <w:rPr>
          <w:bCs/>
        </w:rPr>
        <w:t xml:space="preserve"> (using project resources).</w:t>
      </w:r>
      <w:r w:rsidR="000F45DD">
        <w:rPr>
          <w:bCs/>
        </w:rPr>
        <w:t xml:space="preserve"> </w:t>
      </w:r>
      <w:r>
        <w:rPr>
          <w:bCs/>
        </w:rPr>
        <w:t xml:space="preserve"> Outcomes </w:t>
      </w:r>
      <w:r w:rsidRPr="008D4FEB">
        <w:rPr>
          <w:bCs/>
        </w:rPr>
        <w:t>are expected results generated by the use of outputs.</w:t>
      </w:r>
      <w:r w:rsidR="000F45DD">
        <w:rPr>
          <w:bCs/>
        </w:rPr>
        <w:t xml:space="preserve"> </w:t>
      </w:r>
      <w:r w:rsidRPr="008D4FEB">
        <w:rPr>
          <w:bCs/>
        </w:rPr>
        <w:t xml:space="preserve"> Impact objectives are broader changes achieved as a result of expected outcomes.</w:t>
      </w:r>
      <w:r>
        <w:rPr>
          <w:bCs/>
        </w:rPr>
        <w:t xml:space="preserve"> </w:t>
      </w:r>
      <w:r w:rsidR="000F45DD">
        <w:rPr>
          <w:bCs/>
        </w:rPr>
        <w:t xml:space="preserve"> </w:t>
      </w:r>
      <w:r>
        <w:rPr>
          <w:bCs/>
        </w:rPr>
        <w:t xml:space="preserve">Thus, there must be a causal link between the different result </w:t>
      </w:r>
      <w:r w:rsidRPr="008D4FEB">
        <w:rPr>
          <w:bCs/>
        </w:rPr>
        <w:t>levels either in the form of attribution or contribution (depending on the degree of causality).</w:t>
      </w:r>
    </w:p>
    <w:p w:rsidR="000C51E3" w:rsidRDefault="000C51E3" w:rsidP="00122517">
      <w:pPr>
        <w:pStyle w:val="ONUME"/>
        <w:numPr>
          <w:ilvl w:val="1"/>
          <w:numId w:val="5"/>
        </w:numPr>
        <w:tabs>
          <w:tab w:val="clear" w:pos="1701"/>
          <w:tab w:val="num" w:pos="1134"/>
        </w:tabs>
        <w:ind w:left="567"/>
        <w:rPr>
          <w:bCs/>
        </w:rPr>
      </w:pPr>
      <w:r>
        <w:rPr>
          <w:bCs/>
        </w:rPr>
        <w:t>Progress towards achieving expected results is assessed through the use of o</w:t>
      </w:r>
      <w:r w:rsidRPr="00486574">
        <w:rPr>
          <w:bCs/>
        </w:rPr>
        <w:t>bjectively verifiable</w:t>
      </w:r>
      <w:r>
        <w:rPr>
          <w:rStyle w:val="FootnoteReference"/>
          <w:bCs/>
        </w:rPr>
        <w:footnoteReference w:id="17"/>
      </w:r>
      <w:r>
        <w:rPr>
          <w:bCs/>
        </w:rPr>
        <w:t xml:space="preserve"> </w:t>
      </w:r>
      <w:r w:rsidRPr="00486574">
        <w:rPr>
          <w:bCs/>
        </w:rPr>
        <w:t>“SMART”</w:t>
      </w:r>
      <w:r w:rsidRPr="008D4FEB">
        <w:rPr>
          <w:bCs/>
          <w:vertAlign w:val="superscript"/>
        </w:rPr>
        <w:footnoteReference w:id="18"/>
      </w:r>
      <w:r>
        <w:rPr>
          <w:bCs/>
        </w:rPr>
        <w:t xml:space="preserve"> indicators.</w:t>
      </w:r>
      <w:r w:rsidR="00122517">
        <w:rPr>
          <w:bCs/>
        </w:rPr>
        <w:t xml:space="preserve"> </w:t>
      </w:r>
      <w:r>
        <w:rPr>
          <w:bCs/>
        </w:rPr>
        <w:t xml:space="preserve"> For each of them, the means of verification (e.g. data collection through surveys or reference to statistical data) should be defined. The means of verifications should be realistic, thus take the resources available for data collection into account (e.g. extensive surveys require a specific budget). </w:t>
      </w:r>
      <w:r w:rsidR="00122517">
        <w:rPr>
          <w:bCs/>
        </w:rPr>
        <w:t xml:space="preserve"> </w:t>
      </w:r>
      <w:r>
        <w:rPr>
          <w:bCs/>
        </w:rPr>
        <w:t>B</w:t>
      </w:r>
      <w:r w:rsidRPr="00486574">
        <w:rPr>
          <w:bCs/>
        </w:rPr>
        <w:t xml:space="preserve">aseline data for each </w:t>
      </w:r>
      <w:r>
        <w:rPr>
          <w:bCs/>
        </w:rPr>
        <w:t>indicator is collected at the onset of the Project.</w:t>
      </w:r>
    </w:p>
    <w:p w:rsidR="000C51E3" w:rsidRDefault="000C51E3" w:rsidP="00122517">
      <w:pPr>
        <w:pStyle w:val="ONUME"/>
        <w:numPr>
          <w:ilvl w:val="1"/>
          <w:numId w:val="5"/>
        </w:numPr>
        <w:tabs>
          <w:tab w:val="clear" w:pos="1701"/>
          <w:tab w:val="num" w:pos="1134"/>
        </w:tabs>
        <w:ind w:left="567"/>
        <w:rPr>
          <w:bCs/>
        </w:rPr>
      </w:pPr>
      <w:r w:rsidRPr="00486574">
        <w:rPr>
          <w:bCs/>
        </w:rPr>
        <w:lastRenderedPageBreak/>
        <w:t xml:space="preserve">For each of the outcomes and the expected impact, specific risks and assumptions should be defined. </w:t>
      </w:r>
      <w:r w:rsidR="00122517">
        <w:rPr>
          <w:bCs/>
        </w:rPr>
        <w:t xml:space="preserve"> </w:t>
      </w:r>
      <w:r w:rsidRPr="00486574">
        <w:rPr>
          <w:bCs/>
        </w:rPr>
        <w:t>Assumptions refer to external conditions that need to be in place to successfully translate outputs into outcomes and outcomes into impact.</w:t>
      </w:r>
      <w:r w:rsidR="00122517">
        <w:rPr>
          <w:bCs/>
        </w:rPr>
        <w:t xml:space="preserve"> </w:t>
      </w:r>
      <w:r w:rsidRPr="00486574">
        <w:rPr>
          <w:bCs/>
        </w:rPr>
        <w:t xml:space="preserve"> Risks refer to external factors (threats) that prevent project outputs from being translated into outcomes (or outcomes into impact).</w:t>
      </w:r>
      <w:r w:rsidR="00122517">
        <w:rPr>
          <w:bCs/>
        </w:rPr>
        <w:t xml:space="preserve"> </w:t>
      </w:r>
      <w:r w:rsidRPr="00486574">
        <w:rPr>
          <w:bCs/>
        </w:rPr>
        <w:t xml:space="preserve"> The degree of </w:t>
      </w:r>
      <w:r>
        <w:rPr>
          <w:bCs/>
        </w:rPr>
        <w:t>each</w:t>
      </w:r>
      <w:r w:rsidRPr="00486574">
        <w:rPr>
          <w:bCs/>
        </w:rPr>
        <w:t xml:space="preserve"> risk</w:t>
      </w:r>
      <w:r>
        <w:rPr>
          <w:bCs/>
        </w:rPr>
        <w:t xml:space="preserve"> should be assessed, weighting</w:t>
      </w:r>
      <w:r w:rsidRPr="00486574">
        <w:rPr>
          <w:bCs/>
        </w:rPr>
        <w:t xml:space="preserve"> threats according to </w:t>
      </w:r>
      <w:r>
        <w:rPr>
          <w:bCs/>
        </w:rPr>
        <w:t>how severely the may affect the</w:t>
      </w:r>
      <w:r w:rsidRPr="00486574">
        <w:rPr>
          <w:bCs/>
        </w:rPr>
        <w:t xml:space="preserve"> achievement of results and the probability the threat is likely to materialize.</w:t>
      </w:r>
    </w:p>
    <w:p w:rsidR="000C51E3" w:rsidRPr="006A01F0" w:rsidRDefault="000C51E3" w:rsidP="00122517">
      <w:pPr>
        <w:pStyle w:val="ONUME"/>
        <w:numPr>
          <w:ilvl w:val="1"/>
          <w:numId w:val="5"/>
        </w:numPr>
        <w:tabs>
          <w:tab w:val="clear" w:pos="1701"/>
          <w:tab w:val="num" w:pos="1134"/>
        </w:tabs>
        <w:ind w:left="567"/>
        <w:rPr>
          <w:bCs/>
        </w:rPr>
      </w:pPr>
      <w:r>
        <w:rPr>
          <w:bCs/>
        </w:rPr>
        <w:t xml:space="preserve">Monitoring </w:t>
      </w:r>
      <w:r w:rsidRPr="006A01F0">
        <w:rPr>
          <w:bCs/>
        </w:rPr>
        <w:t xml:space="preserve">reports </w:t>
      </w:r>
      <w:r>
        <w:rPr>
          <w:bCs/>
        </w:rPr>
        <w:t xml:space="preserve">should </w:t>
      </w:r>
      <w:r w:rsidRPr="006A01F0">
        <w:rPr>
          <w:bCs/>
        </w:rPr>
        <w:t>assess progress towards achieving results using the indicators defined in the logical framework</w:t>
      </w:r>
      <w:r>
        <w:rPr>
          <w:bCs/>
        </w:rPr>
        <w:t xml:space="preserve"> rather than simply listing activities</w:t>
      </w:r>
      <w:r w:rsidRPr="006A01F0">
        <w:rPr>
          <w:bCs/>
        </w:rPr>
        <w:t>. Unexpected/unplanned positive/negative outcomes should be reported on as well.</w:t>
      </w:r>
    </w:p>
    <w:p w:rsidR="000C51E3" w:rsidRDefault="000C51E3" w:rsidP="000C51E3">
      <w:pPr>
        <w:pStyle w:val="ONUME"/>
        <w:tabs>
          <w:tab w:val="clear" w:pos="1134"/>
          <w:tab w:val="num" w:pos="567"/>
        </w:tabs>
        <w:ind w:left="0"/>
      </w:pPr>
      <w:r>
        <w:t>Going a step further would be to</w:t>
      </w:r>
      <w:r w:rsidRPr="0099127F">
        <w:t xml:space="preserve"> </w:t>
      </w:r>
      <w:r>
        <w:t xml:space="preserve">regularly conduct an internal </w:t>
      </w:r>
      <w:r w:rsidRPr="0099127F">
        <w:t>assess</w:t>
      </w:r>
      <w:r>
        <w:t>ment</w:t>
      </w:r>
      <w:r w:rsidRPr="0099127F">
        <w:t xml:space="preserve"> ongoing relevance of objectives, efficiency of implementation (approach, value for money) and likelihood of sustainability of results.</w:t>
      </w:r>
      <w:r w:rsidR="00122517">
        <w:t xml:space="preserve"> </w:t>
      </w:r>
      <w:r w:rsidRPr="0099127F">
        <w:t xml:space="preserve"> </w:t>
      </w:r>
      <w:r>
        <w:t>Such regular assessment of project quality</w:t>
      </w:r>
      <w:r w:rsidRPr="0099127F">
        <w:t xml:space="preserve"> allows a periodic review whether the right type of assistance is provided the right way and whether benefits are likely to continue after the project’s end. If </w:t>
      </w:r>
      <w:r>
        <w:t>project quality</w:t>
      </w:r>
      <w:r w:rsidRPr="0099127F">
        <w:t xml:space="preserve"> is only looked at by an external </w:t>
      </w:r>
      <w:r>
        <w:t xml:space="preserve">mid-term or final </w:t>
      </w:r>
      <w:r w:rsidRPr="0099127F">
        <w:t>evaluation, it is often too la</w:t>
      </w:r>
      <w:r>
        <w:t>te for taking corrective action.</w:t>
      </w:r>
    </w:p>
    <w:p w:rsidR="00D44C50" w:rsidRDefault="00D44C50" w:rsidP="00D44C50">
      <w:pPr>
        <w:pStyle w:val="ONUME"/>
        <w:numPr>
          <w:ilvl w:val="0"/>
          <w:numId w:val="0"/>
        </w:numPr>
        <w:spacing w:after="0"/>
      </w:pPr>
    </w:p>
    <w:p w:rsidR="000C51E3" w:rsidRPr="00624AA2" w:rsidRDefault="00D44C50" w:rsidP="00D44C50">
      <w:pPr>
        <w:pStyle w:val="Heading3"/>
        <w:numPr>
          <w:ilvl w:val="2"/>
          <w:numId w:val="0"/>
        </w:numPr>
        <w:tabs>
          <w:tab w:val="num" w:pos="567"/>
        </w:tabs>
        <w:spacing w:before="0" w:after="220"/>
        <w:ind w:left="1134" w:hanging="1134"/>
        <w:jc w:val="both"/>
      </w:pPr>
      <w:bookmarkStart w:id="20" w:name="_Toc426648025"/>
      <w:r w:rsidRPr="00D44C50">
        <w:rPr>
          <w:u w:val="none"/>
        </w:rPr>
        <w:t>(iii)</w:t>
      </w:r>
      <w:r w:rsidRPr="00D44C50">
        <w:rPr>
          <w:u w:val="none"/>
        </w:rPr>
        <w:tab/>
      </w:r>
      <w:r w:rsidR="000C51E3" w:rsidRPr="00624AA2">
        <w:t xml:space="preserve">Project </w:t>
      </w:r>
      <w:r w:rsidR="000C51E3">
        <w:t>m</w:t>
      </w:r>
      <w:r w:rsidR="000C51E3" w:rsidRPr="00624AA2">
        <w:t>anagement</w:t>
      </w:r>
      <w:bookmarkEnd w:id="20"/>
    </w:p>
    <w:p w:rsidR="000C51E3" w:rsidRDefault="000C51E3" w:rsidP="000C51E3">
      <w:pPr>
        <w:pStyle w:val="ONUME"/>
        <w:tabs>
          <w:tab w:val="clear" w:pos="1134"/>
          <w:tab w:val="num" w:pos="567"/>
        </w:tabs>
        <w:ind w:left="0"/>
      </w:pPr>
      <w:r>
        <w:t>As discussed in more details under the assessment of effectiveness and efficiency below, most activities that had been completed were well organized. Significant deficiencies occurred in the process of peer-reviewing the studies (output 2), which did not follow the standard practices. The draft studies were posted on internet before they were peer-reviewed. After the peer-reviews were subsequently completed, both the final versions of the studies and the peer-reviews were published. The fact that peer-reviewers were not contracted and remunerated might have contributed to the poor quality of comments some of them provided.</w:t>
      </w:r>
    </w:p>
    <w:p w:rsidR="000C51E3" w:rsidRDefault="000C51E3" w:rsidP="000C51E3">
      <w:pPr>
        <w:pStyle w:val="ONUME"/>
        <w:tabs>
          <w:tab w:val="clear" w:pos="1134"/>
          <w:tab w:val="num" w:pos="567"/>
        </w:tabs>
        <w:ind w:left="0"/>
      </w:pPr>
      <w:r>
        <w:t>Project implementation in general advanced at a slow pace. I</w:t>
      </w:r>
      <w:r w:rsidRPr="00672199">
        <w:t>m</w:t>
      </w:r>
      <w:r>
        <w:t>plementation of some activities</w:t>
      </w:r>
      <w:r w:rsidRPr="00672199">
        <w:t xml:space="preserve"> </w:t>
      </w:r>
      <w:r>
        <w:t xml:space="preserve">even </w:t>
      </w:r>
      <w:r w:rsidRPr="00672199">
        <w:t>continued</w:t>
      </w:r>
      <w:r>
        <w:t xml:space="preserve"> beyond the twice extended end of the Project. T</w:t>
      </w:r>
      <w:r w:rsidRPr="00672199">
        <w:t>he last output (Web Forum) was only completed at the end of June 2015</w:t>
      </w:r>
      <w:r>
        <w:t>.  Delays were primarily caused by management problems, which were further aggravated by different organizational restructurings within the Secretariat. The delivery of expected outputs finally took double the time that was originally planned</w:t>
      </w:r>
      <w:r w:rsidRPr="00672199">
        <w:t xml:space="preserve"> (54 </w:t>
      </w:r>
      <w:r>
        <w:t xml:space="preserve">instead of 27 </w:t>
      </w:r>
      <w:r w:rsidRPr="00672199">
        <w:t>months).</w:t>
      </w:r>
    </w:p>
    <w:p w:rsidR="000C51E3" w:rsidRDefault="000C51E3" w:rsidP="000C51E3">
      <w:pPr>
        <w:pStyle w:val="ONUME"/>
        <w:tabs>
          <w:tab w:val="clear" w:pos="1134"/>
          <w:tab w:val="num" w:pos="567"/>
        </w:tabs>
        <w:ind w:left="0"/>
      </w:pPr>
      <w:r>
        <w:t xml:space="preserve">Implementation delays reduce project efficiency in several ways. They may also cause a loss of relevance and momentum. As an example, the Web Forum would have been particularly useful if it had, as originally planned, already been available at the time of the regional conferences and the International Expert Forum took place. It would have provided a valuable platform for further collection and discussion among a broader audience. The conferences and meetings would also have provided an excellent opportunity to promote the Web Forum among a broader public. Furthermore, some running costs of projects are generally fixed and incur regardless of whether any benefits are generated. </w:t>
      </w:r>
    </w:p>
    <w:p w:rsidR="000C51E3" w:rsidRDefault="000C51E3" w:rsidP="000C51E3">
      <w:pPr>
        <w:pStyle w:val="ONUME"/>
        <w:tabs>
          <w:tab w:val="clear" w:pos="1134"/>
          <w:tab w:val="num" w:pos="567"/>
        </w:tabs>
        <w:ind w:left="0"/>
      </w:pPr>
      <w:r>
        <w:t>Unless justified by unforeseeable factors beyond WIPO’s control, Member States may question the Secretariat’s project implementation capacities if the delivery of a few outputs finally requires double the originally planned time.</w:t>
      </w:r>
    </w:p>
    <w:p w:rsidR="000C51E3" w:rsidRDefault="000C51E3" w:rsidP="000C51E3">
      <w:pPr>
        <w:pStyle w:val="ONUME"/>
        <w:tabs>
          <w:tab w:val="clear" w:pos="1134"/>
          <w:tab w:val="num" w:pos="567"/>
        </w:tabs>
        <w:ind w:left="0"/>
      </w:pPr>
      <w:r>
        <w:t>Management problems in this project reveal an urgent need to strengthen project supervision and quality control within the Secretariat, in particular by the DACD. Requiring a “visa” of the DACD on all major steps during project implementation (e.g. commissioning of services, the publication of material, etc.) and through scheduling regular meetings with Project Managers would allow the DACD to intervene before problems occur.</w:t>
      </w:r>
    </w:p>
    <w:p w:rsidR="000C51E3" w:rsidRPr="00A91CE9" w:rsidRDefault="00CF4EEB" w:rsidP="00CF4EEB">
      <w:pPr>
        <w:pStyle w:val="Heading2"/>
        <w:numPr>
          <w:ilvl w:val="1"/>
          <w:numId w:val="0"/>
        </w:numPr>
        <w:tabs>
          <w:tab w:val="num" w:pos="1135"/>
        </w:tabs>
        <w:spacing w:after="360"/>
        <w:ind w:left="568" w:hanging="568"/>
      </w:pPr>
      <w:bookmarkStart w:id="21" w:name="_Toc426648026"/>
      <w:r>
        <w:lastRenderedPageBreak/>
        <w:t>(b)</w:t>
      </w:r>
      <w:r>
        <w:tab/>
      </w:r>
      <w:r w:rsidR="000C51E3" w:rsidRPr="00A91CE9">
        <w:t>RELEVANCE</w:t>
      </w:r>
      <w:bookmarkEnd w:id="21"/>
    </w:p>
    <w:p w:rsidR="000C51E3" w:rsidRPr="00A91CE9" w:rsidRDefault="000C51E3" w:rsidP="000C51E3">
      <w:pPr>
        <w:pStyle w:val="ONUME"/>
        <w:tabs>
          <w:tab w:val="clear" w:pos="1134"/>
          <w:tab w:val="num" w:pos="567"/>
        </w:tabs>
        <w:ind w:left="0"/>
      </w:pPr>
      <w:r w:rsidRPr="00A91CE9">
        <w:t>Relevance assesses the extent to which project objectives were consistent with beneficiaries’ requirements</w:t>
      </w:r>
      <w:r>
        <w:t>, aligned to WIPO’s policies and to global priorities.</w:t>
      </w:r>
    </w:p>
    <w:p w:rsidR="000C51E3" w:rsidRPr="00A91CE9" w:rsidRDefault="00CF4EEB" w:rsidP="00CF4EEB">
      <w:pPr>
        <w:pStyle w:val="Heading3"/>
        <w:numPr>
          <w:ilvl w:val="2"/>
          <w:numId w:val="0"/>
        </w:numPr>
        <w:tabs>
          <w:tab w:val="num" w:pos="567"/>
        </w:tabs>
        <w:spacing w:after="240"/>
        <w:ind w:left="1134" w:hanging="1134"/>
        <w:rPr>
          <w:bCs w:val="0"/>
        </w:rPr>
      </w:pPr>
      <w:bookmarkStart w:id="22" w:name="_Toc426648027"/>
      <w:r w:rsidRPr="00CF4EEB">
        <w:rPr>
          <w:bCs w:val="0"/>
          <w:u w:val="none"/>
        </w:rPr>
        <w:t>(</w:t>
      </w:r>
      <w:proofErr w:type="spellStart"/>
      <w:r w:rsidRPr="00CF4EEB">
        <w:rPr>
          <w:bCs w:val="0"/>
          <w:u w:val="none"/>
        </w:rPr>
        <w:t>i</w:t>
      </w:r>
      <w:proofErr w:type="spellEnd"/>
      <w:r w:rsidRPr="00CF4EEB">
        <w:rPr>
          <w:bCs w:val="0"/>
          <w:u w:val="none"/>
        </w:rPr>
        <w:t>)</w:t>
      </w:r>
      <w:r w:rsidRPr="00CF4EEB">
        <w:rPr>
          <w:bCs w:val="0"/>
          <w:u w:val="none"/>
        </w:rPr>
        <w:tab/>
      </w:r>
      <w:r w:rsidR="000C51E3" w:rsidRPr="00A91CE9">
        <w:rPr>
          <w:bCs w:val="0"/>
        </w:rPr>
        <w:t>Policy relevance</w:t>
      </w:r>
      <w:bookmarkEnd w:id="22"/>
    </w:p>
    <w:p w:rsidR="000C51E3" w:rsidRDefault="000C51E3" w:rsidP="000C51E3">
      <w:pPr>
        <w:pStyle w:val="ONUME"/>
        <w:tabs>
          <w:tab w:val="clear" w:pos="1134"/>
        </w:tabs>
        <w:ind w:left="0"/>
      </w:pPr>
      <w:r w:rsidRPr="00A91CE9">
        <w:t xml:space="preserve">At the macro level, policy relevance for Member States is evidenced by the CDIP’s approval of both an initial project proposal and of a specific project paper through consensus. </w:t>
      </w:r>
      <w:r>
        <w:t xml:space="preserve">Accordingly, </w:t>
      </w:r>
      <w:r w:rsidRPr="00A91CE9">
        <w:t>Member States considered the Project in the form it was finally implemented as an appropriate initial response to the DA recommendations it intended to address.</w:t>
      </w:r>
      <w:r w:rsidRPr="00A91CE9">
        <w:rPr>
          <w:vertAlign w:val="superscript"/>
        </w:rPr>
        <w:footnoteReference w:id="19"/>
      </w:r>
      <w:r>
        <w:t xml:space="preserve"> </w:t>
      </w:r>
    </w:p>
    <w:p w:rsidR="000C51E3" w:rsidRPr="00A91CE9" w:rsidRDefault="000C51E3" w:rsidP="000C51E3">
      <w:pPr>
        <w:pStyle w:val="ONUME"/>
        <w:tabs>
          <w:tab w:val="clear" w:pos="1134"/>
        </w:tabs>
        <w:ind w:left="0"/>
      </w:pPr>
      <w:r w:rsidRPr="00A91CE9">
        <w:t xml:space="preserve">High policy relevance was further validated and confirmed by </w:t>
      </w:r>
      <w:r>
        <w:t xml:space="preserve">extensive </w:t>
      </w:r>
      <w:r w:rsidRPr="00A91CE9">
        <w:t>interviews with Representative of Member States and other key stakeholders.</w:t>
      </w:r>
    </w:p>
    <w:p w:rsidR="000C51E3" w:rsidRPr="00A91CE9" w:rsidRDefault="000C51E3" w:rsidP="00CF4EEB">
      <w:pPr>
        <w:pStyle w:val="ONUME"/>
        <w:tabs>
          <w:tab w:val="clear" w:pos="1134"/>
        </w:tabs>
        <w:ind w:left="0"/>
      </w:pPr>
      <w:r w:rsidRPr="00A91CE9">
        <w:t>Beyond adequately addressing relevant DA recommendations, expected project results link primarily into WIPO’s programmatic objective of Program 18 (Strategic Goal VI:</w:t>
      </w:r>
      <w:r w:rsidR="00CF4EEB">
        <w:t xml:space="preserve"> </w:t>
      </w:r>
      <w:r w:rsidRPr="00A91CE9">
        <w:t xml:space="preserve"> IP and Global Challenges)</w:t>
      </w:r>
      <w:r w:rsidRPr="00A91CE9">
        <w:rPr>
          <w:vertAlign w:val="superscript"/>
        </w:rPr>
        <w:footnoteReference w:id="20"/>
      </w:r>
      <w:r w:rsidRPr="00A91CE9">
        <w:t xml:space="preserve">, which calls, </w:t>
      </w:r>
      <w:r w:rsidRPr="00CF4EEB">
        <w:rPr>
          <w:i/>
          <w:iCs/>
        </w:rPr>
        <w:t>inter alia</w:t>
      </w:r>
      <w:r w:rsidRPr="00A91CE9">
        <w:t xml:space="preserve">, for innovation promotion and technology transfer with an emphasis on the needs of developing countries, LDCs and countries with economies in transition. </w:t>
      </w:r>
      <w:r w:rsidR="00CF4EEB">
        <w:t xml:space="preserve"> </w:t>
      </w:r>
      <w:r w:rsidR="00003BE6">
        <w:t>Within these broader ai</w:t>
      </w:r>
      <w:r>
        <w:t>ms, t</w:t>
      </w:r>
      <w:r w:rsidRPr="00A91CE9">
        <w:t xml:space="preserve">he Project contributes in particular to WIPO’s programmatic objective of enhancing Member States’ capacity and understanding of innovation and technology management and transfer. </w:t>
      </w:r>
      <w:r w:rsidR="00CF4EEB">
        <w:t xml:space="preserve"> </w:t>
      </w:r>
      <w:r w:rsidRPr="00A91CE9">
        <w:t>Document CDIP</w:t>
      </w:r>
      <w:r w:rsidR="00CF4EEB">
        <w:t>/</w:t>
      </w:r>
      <w:r w:rsidRPr="00A91CE9">
        <w:t>6/4 Rev. further mentions linkages to Programs 1</w:t>
      </w:r>
      <w:r w:rsidRPr="00A91CE9">
        <w:rPr>
          <w:vertAlign w:val="superscript"/>
        </w:rPr>
        <w:footnoteReference w:id="21"/>
      </w:r>
      <w:r w:rsidRPr="00A91CE9">
        <w:t>, 8</w:t>
      </w:r>
      <w:r w:rsidRPr="00A91CE9">
        <w:rPr>
          <w:vertAlign w:val="superscript"/>
        </w:rPr>
        <w:footnoteReference w:id="22"/>
      </w:r>
      <w:r w:rsidRPr="00A91CE9">
        <w:t xml:space="preserve"> and 9</w:t>
      </w:r>
      <w:r w:rsidRPr="00A91CE9">
        <w:rPr>
          <w:vertAlign w:val="superscript"/>
        </w:rPr>
        <w:footnoteReference w:id="23"/>
      </w:r>
      <w:r w:rsidRPr="00A91CE9">
        <w:t>, but these are more general.</w:t>
      </w:r>
    </w:p>
    <w:p w:rsidR="000C51E3" w:rsidRDefault="000C51E3" w:rsidP="000C51E3">
      <w:pPr>
        <w:pStyle w:val="ONUME"/>
        <w:tabs>
          <w:tab w:val="clear" w:pos="1134"/>
        </w:tabs>
        <w:ind w:left="0"/>
      </w:pPr>
      <w:r w:rsidRPr="00A91CE9">
        <w:t xml:space="preserve">The findings, conclusions and recommendations of the different outputs presented in Section 2.C </w:t>
      </w:r>
      <w:r>
        <w:t xml:space="preserve">also </w:t>
      </w:r>
      <w:r w:rsidRPr="00A91CE9">
        <w:t>confirm the high relevance of technology transfer to key stakeholders.</w:t>
      </w:r>
    </w:p>
    <w:p w:rsidR="00354EC2" w:rsidRPr="00A91CE9" w:rsidRDefault="00354EC2" w:rsidP="00354EC2">
      <w:pPr>
        <w:pStyle w:val="ONUME"/>
        <w:numPr>
          <w:ilvl w:val="0"/>
          <w:numId w:val="0"/>
        </w:numPr>
      </w:pPr>
    </w:p>
    <w:p w:rsidR="000C51E3" w:rsidRPr="00A91CE9" w:rsidRDefault="00003BE6" w:rsidP="00003BE6">
      <w:pPr>
        <w:pStyle w:val="Heading2"/>
        <w:numPr>
          <w:ilvl w:val="1"/>
          <w:numId w:val="0"/>
        </w:numPr>
        <w:tabs>
          <w:tab w:val="num" w:pos="1135"/>
        </w:tabs>
        <w:spacing w:after="360"/>
        <w:ind w:left="568" w:hanging="568"/>
        <w:rPr>
          <w:bCs w:val="0"/>
          <w:iCs w:val="0"/>
        </w:rPr>
      </w:pPr>
      <w:bookmarkStart w:id="23" w:name="_Toc426648028"/>
      <w:r>
        <w:rPr>
          <w:bCs w:val="0"/>
          <w:iCs w:val="0"/>
        </w:rPr>
        <w:t>(c)</w:t>
      </w:r>
      <w:r>
        <w:rPr>
          <w:bCs w:val="0"/>
          <w:iCs w:val="0"/>
        </w:rPr>
        <w:tab/>
      </w:r>
      <w:r w:rsidR="000C51E3" w:rsidRPr="00A91CE9">
        <w:rPr>
          <w:bCs w:val="0"/>
          <w:iCs w:val="0"/>
        </w:rPr>
        <w:t>EFFECTIVENESS</w:t>
      </w:r>
      <w:bookmarkEnd w:id="23"/>
      <w:r w:rsidR="000C51E3" w:rsidRPr="00A91CE9">
        <w:rPr>
          <w:bCs w:val="0"/>
          <w:iCs w:val="0"/>
        </w:rPr>
        <w:t xml:space="preserve"> </w:t>
      </w:r>
    </w:p>
    <w:p w:rsidR="000C51E3" w:rsidRPr="00624AA2" w:rsidRDefault="000C51E3" w:rsidP="000C51E3">
      <w:pPr>
        <w:pStyle w:val="ONUME"/>
        <w:tabs>
          <w:tab w:val="clear" w:pos="1134"/>
          <w:tab w:val="num" w:pos="567"/>
        </w:tabs>
        <w:ind w:left="0"/>
        <w:jc w:val="both"/>
      </w:pPr>
      <w:r>
        <w:t>The project paper</w:t>
      </w:r>
      <w:r>
        <w:rPr>
          <w:rStyle w:val="FootnoteReference"/>
        </w:rPr>
        <w:footnoteReference w:id="24"/>
      </w:r>
      <w:r>
        <w:t xml:space="preserve"> defines the following success indicators for the outcome level:</w:t>
      </w:r>
    </w:p>
    <w:p w:rsidR="000C51E3" w:rsidRDefault="000C51E3" w:rsidP="00003BE6">
      <w:pPr>
        <w:pStyle w:val="ONUME"/>
        <w:numPr>
          <w:ilvl w:val="1"/>
          <w:numId w:val="5"/>
        </w:numPr>
        <w:tabs>
          <w:tab w:val="clear" w:pos="1701"/>
          <w:tab w:val="num" w:pos="1134"/>
        </w:tabs>
        <w:ind w:left="567"/>
      </w:pPr>
      <w:r w:rsidRPr="00E037E9">
        <w:t xml:space="preserve">Feedback from the CDIP on the extent to which understandings of the issues have been enhanced and project objectives have </w:t>
      </w:r>
      <w:r>
        <w:t>been met</w:t>
      </w:r>
      <w:r w:rsidRPr="00E037E9">
        <w:t>;</w:t>
      </w:r>
    </w:p>
    <w:p w:rsidR="000C51E3" w:rsidRDefault="000C51E3" w:rsidP="00003BE6">
      <w:pPr>
        <w:pStyle w:val="ONUME"/>
        <w:numPr>
          <w:ilvl w:val="1"/>
          <w:numId w:val="5"/>
        </w:numPr>
        <w:tabs>
          <w:tab w:val="clear" w:pos="1701"/>
          <w:tab w:val="num" w:pos="1134"/>
        </w:tabs>
        <w:ind w:left="567"/>
      </w:pPr>
      <w:r w:rsidRPr="00E037E9">
        <w:t>Adoption and concrete use of the suggestions, recommendations and possible measures for promoting technology transfer by M</w:t>
      </w:r>
      <w:r>
        <w:t>ember States</w:t>
      </w:r>
      <w:r w:rsidRPr="00E037E9">
        <w:t>;</w:t>
      </w:r>
    </w:p>
    <w:p w:rsidR="000C51E3" w:rsidRDefault="000C51E3" w:rsidP="00003BE6">
      <w:pPr>
        <w:pStyle w:val="ONUME"/>
        <w:numPr>
          <w:ilvl w:val="1"/>
          <w:numId w:val="5"/>
        </w:numPr>
        <w:tabs>
          <w:tab w:val="clear" w:pos="1701"/>
          <w:tab w:val="num" w:pos="1134"/>
        </w:tabs>
        <w:ind w:left="567"/>
      </w:pPr>
      <w:r w:rsidRPr="00E037E9">
        <w:lastRenderedPageBreak/>
        <w:t>Feedback on the contents by the users via the Web Forum and evaluation</w:t>
      </w:r>
      <w:r>
        <w:t xml:space="preserve"> questionnaires</w:t>
      </w:r>
      <w:r w:rsidRPr="00E037E9">
        <w:t xml:space="preserve">; </w:t>
      </w:r>
      <w:r w:rsidR="00003BE6">
        <w:t xml:space="preserve"> </w:t>
      </w:r>
      <w:r w:rsidRPr="00E037E9">
        <w:t xml:space="preserve">and </w:t>
      </w:r>
    </w:p>
    <w:p w:rsidR="000C51E3" w:rsidRDefault="000C51E3" w:rsidP="000C51E3">
      <w:pPr>
        <w:pStyle w:val="ONUME"/>
        <w:numPr>
          <w:ilvl w:val="1"/>
          <w:numId w:val="5"/>
        </w:numPr>
        <w:tabs>
          <w:tab w:val="clear" w:pos="1701"/>
          <w:tab w:val="num" w:pos="1134"/>
        </w:tabs>
        <w:ind w:left="567"/>
        <w:jc w:val="both"/>
      </w:pPr>
      <w:r w:rsidRPr="00E037E9">
        <w:t>Widespread use of the Web-Forum by developing countr</w:t>
      </w:r>
      <w:r>
        <w:t>ies and LDCs</w:t>
      </w:r>
      <w:r w:rsidRPr="00E037E9">
        <w:t xml:space="preserve">. </w:t>
      </w:r>
    </w:p>
    <w:p w:rsidR="000C51E3" w:rsidRDefault="000C51E3" w:rsidP="000C51E3">
      <w:pPr>
        <w:pStyle w:val="ONUME"/>
        <w:tabs>
          <w:tab w:val="clear" w:pos="1134"/>
        </w:tabs>
        <w:ind w:left="0"/>
      </w:pPr>
      <w:r>
        <w:t>Considering that the key outputs, in particular the Web Forum, had only been recently completed, it would not be plausible to establish causality between the Project and any outcomes observed, with the exception of an “enhanced understanding”, which seems to refer to the publically available information generated by studies and conferences.</w:t>
      </w:r>
    </w:p>
    <w:p w:rsidR="000C51E3" w:rsidRPr="00A91CE9" w:rsidRDefault="000C51E3" w:rsidP="000C51E3">
      <w:pPr>
        <w:pStyle w:val="ONUME"/>
        <w:tabs>
          <w:tab w:val="clear" w:pos="1134"/>
        </w:tabs>
        <w:ind w:left="0"/>
      </w:pPr>
      <w:r w:rsidRPr="00A91CE9">
        <w:t>The delivery of the following main outputs reported by the Project were validated through desk study of the latest implementation report and interviews:</w:t>
      </w:r>
    </w:p>
    <w:p w:rsidR="000C51E3" w:rsidRPr="00A91CE9" w:rsidRDefault="00C719B6" w:rsidP="00C719B6">
      <w:pPr>
        <w:pStyle w:val="Heading3"/>
        <w:numPr>
          <w:ilvl w:val="2"/>
          <w:numId w:val="0"/>
        </w:numPr>
        <w:tabs>
          <w:tab w:val="num" w:pos="567"/>
        </w:tabs>
        <w:spacing w:after="240"/>
        <w:ind w:left="1134" w:hanging="1134"/>
        <w:rPr>
          <w:bCs w:val="0"/>
        </w:rPr>
      </w:pPr>
      <w:bookmarkStart w:id="24" w:name="_Toc426648029"/>
      <w:r w:rsidRPr="00C719B6">
        <w:rPr>
          <w:bCs w:val="0"/>
          <w:u w:val="none"/>
        </w:rPr>
        <w:t>(</w:t>
      </w:r>
      <w:proofErr w:type="spellStart"/>
      <w:r w:rsidRPr="00C719B6">
        <w:rPr>
          <w:bCs w:val="0"/>
          <w:u w:val="none"/>
        </w:rPr>
        <w:t>i</w:t>
      </w:r>
      <w:proofErr w:type="spellEnd"/>
      <w:r w:rsidRPr="00C719B6">
        <w:rPr>
          <w:bCs w:val="0"/>
          <w:u w:val="none"/>
        </w:rPr>
        <w:t>)</w:t>
      </w:r>
      <w:r w:rsidRPr="00C719B6">
        <w:rPr>
          <w:bCs w:val="0"/>
          <w:u w:val="none"/>
        </w:rPr>
        <w:tab/>
      </w:r>
      <w:r w:rsidR="000C51E3" w:rsidRPr="00A91CE9">
        <w:rPr>
          <w:bCs w:val="0"/>
        </w:rPr>
        <w:t xml:space="preserve">Output 1: </w:t>
      </w:r>
      <w:r>
        <w:rPr>
          <w:bCs w:val="0"/>
        </w:rPr>
        <w:t xml:space="preserve"> </w:t>
      </w:r>
      <w:r w:rsidR="000C51E3" w:rsidRPr="00A91CE9">
        <w:rPr>
          <w:bCs w:val="0"/>
        </w:rPr>
        <w:t xml:space="preserve">Regional </w:t>
      </w:r>
      <w:r w:rsidR="000C51E3">
        <w:rPr>
          <w:bCs w:val="0"/>
        </w:rPr>
        <w:t>t</w:t>
      </w:r>
      <w:r w:rsidR="000C51E3" w:rsidRPr="00A91CE9">
        <w:rPr>
          <w:bCs w:val="0"/>
        </w:rPr>
        <w:t xml:space="preserve">echnology </w:t>
      </w:r>
      <w:r w:rsidR="000C51E3">
        <w:rPr>
          <w:bCs w:val="0"/>
        </w:rPr>
        <w:t>t</w:t>
      </w:r>
      <w:r w:rsidR="000C51E3" w:rsidRPr="00A91CE9">
        <w:rPr>
          <w:bCs w:val="0"/>
        </w:rPr>
        <w:t xml:space="preserve">ransfer </w:t>
      </w:r>
      <w:r w:rsidR="000C51E3">
        <w:rPr>
          <w:bCs w:val="0"/>
        </w:rPr>
        <w:t>c</w:t>
      </w:r>
      <w:r w:rsidR="000C51E3" w:rsidRPr="00A91CE9">
        <w:rPr>
          <w:bCs w:val="0"/>
        </w:rPr>
        <w:t xml:space="preserve">onsultation </w:t>
      </w:r>
      <w:r w:rsidR="000C51E3">
        <w:rPr>
          <w:bCs w:val="0"/>
        </w:rPr>
        <w:t>m</w:t>
      </w:r>
      <w:r w:rsidR="000C51E3" w:rsidRPr="00A91CE9">
        <w:rPr>
          <w:bCs w:val="0"/>
        </w:rPr>
        <w:t>eetings</w:t>
      </w:r>
      <w:bookmarkEnd w:id="24"/>
    </w:p>
    <w:p w:rsidR="000C51E3" w:rsidRPr="00A91CE9" w:rsidRDefault="000C51E3" w:rsidP="000C51E3">
      <w:pPr>
        <w:pStyle w:val="ONUME"/>
        <w:tabs>
          <w:tab w:val="clear" w:pos="1134"/>
        </w:tabs>
        <w:ind w:left="0"/>
      </w:pPr>
      <w:r w:rsidRPr="00A91CE9">
        <w:t xml:space="preserve">The Secretariat organized the five envisaged Regional Technology Transfer Consultation Meetings: </w:t>
      </w:r>
      <w:r w:rsidR="00C719B6">
        <w:t xml:space="preserve"> </w:t>
      </w:r>
      <w:r w:rsidRPr="00A91CE9">
        <w:t>the first one in Singapore (for the Asian Region)</w:t>
      </w:r>
      <w:r w:rsidR="00C719B6">
        <w:t>,</w:t>
      </w:r>
      <w:r w:rsidRPr="00A91CE9">
        <w:t xml:space="preserve"> on July 16 and 17, 2012, the second one in Algiers (for the African and Arab Region)</w:t>
      </w:r>
      <w:r w:rsidR="00C719B6">
        <w:t>,</w:t>
      </w:r>
      <w:r w:rsidRPr="00A91CE9">
        <w:t xml:space="preserve"> on January 29 and 30, 2013, the third one in Istanbul (for the Transition Region)</w:t>
      </w:r>
      <w:r w:rsidR="005D54C3">
        <w:t>,</w:t>
      </w:r>
      <w:r w:rsidRPr="00A91CE9">
        <w:t xml:space="preserve"> on October 24 and 25, 2013, the fourth one in Geneva (for the Developed Countries Region)</w:t>
      </w:r>
      <w:r w:rsidR="005D54C3">
        <w:t>,</w:t>
      </w:r>
      <w:r w:rsidRPr="00A91CE9">
        <w:t xml:space="preserve"> on November 25 and 26, 2013, and the fifth in Monterrey (for the Latin America and Caribbean region)</w:t>
      </w:r>
      <w:r w:rsidR="005D54C3">
        <w:t>,</w:t>
      </w:r>
      <w:r w:rsidRPr="00A91CE9">
        <w:t xml:space="preserve"> on December 5 and 6, 2013.</w:t>
      </w:r>
    </w:p>
    <w:p w:rsidR="000C51E3" w:rsidRDefault="000C51E3" w:rsidP="000C51E3">
      <w:pPr>
        <w:pStyle w:val="ONUME"/>
        <w:tabs>
          <w:tab w:val="clear" w:pos="1134"/>
          <w:tab w:val="num" w:pos="567"/>
        </w:tabs>
        <w:ind w:left="0"/>
      </w:pPr>
      <w:r>
        <w:t xml:space="preserve">The positive feed-back on the conferences reported by the Secretariat’s internal evaluation (through mission reports) was </w:t>
      </w:r>
      <w:r w:rsidRPr="00624AA2">
        <w:t xml:space="preserve">validated through </w:t>
      </w:r>
      <w:r>
        <w:t>interviews of a sample of conference participants.</w:t>
      </w:r>
      <w:r w:rsidR="005D54C3">
        <w:t xml:space="preserve"> </w:t>
      </w:r>
      <w:r>
        <w:t xml:space="preserve"> </w:t>
      </w:r>
      <w:r w:rsidRPr="00A91CE9">
        <w:t>A randomly selected sample of participants interviewed confirmed that the meetings were well prepared and responded to their needs.</w:t>
      </w:r>
    </w:p>
    <w:p w:rsidR="000C51E3" w:rsidRPr="00A91CE9" w:rsidRDefault="005D54C3" w:rsidP="005D54C3">
      <w:pPr>
        <w:pStyle w:val="Heading3"/>
        <w:numPr>
          <w:ilvl w:val="2"/>
          <w:numId w:val="0"/>
        </w:numPr>
        <w:tabs>
          <w:tab w:val="num" w:pos="567"/>
        </w:tabs>
        <w:spacing w:after="240"/>
        <w:ind w:left="1134" w:hanging="1134"/>
        <w:rPr>
          <w:bCs w:val="0"/>
        </w:rPr>
      </w:pPr>
      <w:bookmarkStart w:id="25" w:name="_Toc426648030"/>
      <w:r w:rsidRPr="005D54C3">
        <w:rPr>
          <w:bCs w:val="0"/>
          <w:u w:val="none"/>
        </w:rPr>
        <w:t>(ii)</w:t>
      </w:r>
      <w:r w:rsidRPr="005D54C3">
        <w:rPr>
          <w:bCs w:val="0"/>
          <w:u w:val="none"/>
        </w:rPr>
        <w:tab/>
      </w:r>
      <w:r w:rsidR="000C51E3" w:rsidRPr="00A91CE9">
        <w:rPr>
          <w:bCs w:val="0"/>
        </w:rPr>
        <w:t>Output 2:</w:t>
      </w:r>
      <w:r>
        <w:rPr>
          <w:bCs w:val="0"/>
        </w:rPr>
        <w:t xml:space="preserve"> </w:t>
      </w:r>
      <w:r w:rsidR="000C51E3" w:rsidRPr="00A91CE9">
        <w:rPr>
          <w:bCs w:val="0"/>
        </w:rPr>
        <w:t xml:space="preserve"> Analytical studies</w:t>
      </w:r>
      <w:bookmarkEnd w:id="25"/>
      <w:r w:rsidR="000C51E3" w:rsidRPr="00A91CE9">
        <w:rPr>
          <w:bCs w:val="0"/>
        </w:rPr>
        <w:t xml:space="preserve"> </w:t>
      </w:r>
    </w:p>
    <w:p w:rsidR="000C51E3" w:rsidRPr="00A91CE9" w:rsidRDefault="000C51E3" w:rsidP="000C51E3">
      <w:pPr>
        <w:pStyle w:val="ONUME"/>
        <w:tabs>
          <w:tab w:val="clear" w:pos="1134"/>
        </w:tabs>
        <w:ind w:left="0"/>
      </w:pPr>
      <w:r w:rsidRPr="00A91CE9">
        <w:t>The following six analytic studies were commissioned by the Secretariat, and final drafts of all six studies have been received by the end of the first week of September 2014:</w:t>
      </w:r>
    </w:p>
    <w:p w:rsidR="000C51E3" w:rsidRPr="00A91CE9" w:rsidRDefault="000C51E3" w:rsidP="000C51E3">
      <w:pPr>
        <w:pStyle w:val="ONUME"/>
        <w:numPr>
          <w:ilvl w:val="1"/>
          <w:numId w:val="5"/>
        </w:numPr>
        <w:tabs>
          <w:tab w:val="clear" w:pos="1701"/>
          <w:tab w:val="num" w:pos="1134"/>
        </w:tabs>
        <w:ind w:left="567"/>
      </w:pPr>
      <w:r w:rsidRPr="00A91CE9">
        <w:t>Economics of IP and International Technology Transfer</w:t>
      </w:r>
      <w:r w:rsidRPr="00A91CE9">
        <w:rPr>
          <w:vertAlign w:val="superscript"/>
        </w:rPr>
        <w:footnoteReference w:id="25"/>
      </w:r>
      <w:r w:rsidR="005D54C3">
        <w:t>;</w:t>
      </w:r>
    </w:p>
    <w:p w:rsidR="000C51E3" w:rsidRPr="00A91CE9" w:rsidRDefault="000C51E3" w:rsidP="000C51E3">
      <w:pPr>
        <w:pStyle w:val="ONUME"/>
        <w:numPr>
          <w:ilvl w:val="1"/>
          <w:numId w:val="5"/>
        </w:numPr>
        <w:tabs>
          <w:tab w:val="clear" w:pos="1701"/>
          <w:tab w:val="num" w:pos="1134"/>
        </w:tabs>
        <w:ind w:left="567"/>
      </w:pPr>
      <w:r w:rsidRPr="00A91CE9">
        <w:t>Intellectual Property-Related Policies and Initiatives in Developed Countries to Promote Technology Transfer</w:t>
      </w:r>
      <w:r w:rsidRPr="00A91CE9">
        <w:rPr>
          <w:vertAlign w:val="superscript"/>
        </w:rPr>
        <w:footnoteReference w:id="26"/>
      </w:r>
      <w:r w:rsidR="005D54C3">
        <w:t>;</w:t>
      </w:r>
    </w:p>
    <w:p w:rsidR="000C51E3" w:rsidRPr="00A91CE9" w:rsidRDefault="000C51E3" w:rsidP="000C51E3">
      <w:pPr>
        <w:pStyle w:val="ONUME"/>
        <w:numPr>
          <w:ilvl w:val="1"/>
          <w:numId w:val="5"/>
        </w:numPr>
        <w:tabs>
          <w:tab w:val="clear" w:pos="1701"/>
          <w:tab w:val="num" w:pos="1134"/>
        </w:tabs>
        <w:ind w:left="567"/>
      </w:pPr>
      <w:r w:rsidRPr="00A91CE9">
        <w:t>Case Studies on Cooperation and Exchange Between R&amp;D Institutions in Developed and Developing Countries</w:t>
      </w:r>
      <w:r w:rsidRPr="00A91CE9">
        <w:rPr>
          <w:vertAlign w:val="superscript"/>
        </w:rPr>
        <w:footnoteReference w:id="27"/>
      </w:r>
      <w:r w:rsidRPr="00A91CE9">
        <w:t>;</w:t>
      </w:r>
    </w:p>
    <w:p w:rsidR="000C51E3" w:rsidRPr="00A91CE9" w:rsidRDefault="000C51E3" w:rsidP="000C51E3">
      <w:pPr>
        <w:pStyle w:val="ONUME"/>
        <w:numPr>
          <w:ilvl w:val="1"/>
          <w:numId w:val="5"/>
        </w:numPr>
        <w:tabs>
          <w:tab w:val="clear" w:pos="1701"/>
          <w:tab w:val="num" w:pos="1134"/>
        </w:tabs>
        <w:ind w:left="567"/>
      </w:pPr>
      <w:r w:rsidRPr="00A91CE9">
        <w:t>Policies Fostering the Participation of Businesses in Technology Transfer</w:t>
      </w:r>
      <w:r w:rsidRPr="00A91CE9">
        <w:rPr>
          <w:vertAlign w:val="superscript"/>
        </w:rPr>
        <w:footnoteReference w:id="28"/>
      </w:r>
      <w:r w:rsidRPr="00A91CE9">
        <w:t xml:space="preserve">; </w:t>
      </w:r>
    </w:p>
    <w:p w:rsidR="000C51E3" w:rsidRPr="00A91CE9" w:rsidRDefault="000C51E3" w:rsidP="000C51E3">
      <w:pPr>
        <w:pStyle w:val="ONUME"/>
        <w:numPr>
          <w:ilvl w:val="1"/>
          <w:numId w:val="5"/>
        </w:numPr>
        <w:tabs>
          <w:tab w:val="clear" w:pos="1701"/>
          <w:tab w:val="num" w:pos="1134"/>
        </w:tabs>
        <w:ind w:left="567"/>
      </w:pPr>
      <w:r w:rsidRPr="00A91CE9">
        <w:t>International Technology Transfer:</w:t>
      </w:r>
      <w:r w:rsidR="005D54C3">
        <w:t xml:space="preserve"> </w:t>
      </w:r>
      <w:r w:rsidRPr="00A91CE9">
        <w:t xml:space="preserve"> An Analysis from the Perspective of Developing Countries</w:t>
      </w:r>
      <w:r w:rsidRPr="00A91CE9">
        <w:rPr>
          <w:vertAlign w:val="superscript"/>
        </w:rPr>
        <w:footnoteReference w:id="29"/>
      </w:r>
      <w:r w:rsidRPr="00A91CE9">
        <w:t>;</w:t>
      </w:r>
      <w:r w:rsidR="005D54C3">
        <w:t xml:space="preserve">  and</w:t>
      </w:r>
    </w:p>
    <w:p w:rsidR="000C51E3" w:rsidRPr="00A91CE9" w:rsidRDefault="000C51E3" w:rsidP="000C51E3">
      <w:pPr>
        <w:pStyle w:val="ONUME"/>
        <w:numPr>
          <w:ilvl w:val="1"/>
          <w:numId w:val="5"/>
        </w:numPr>
        <w:tabs>
          <w:tab w:val="clear" w:pos="1701"/>
          <w:tab w:val="num" w:pos="1134"/>
        </w:tabs>
        <w:ind w:left="567"/>
      </w:pPr>
      <w:r w:rsidRPr="00A91CE9">
        <w:t>Alternatives to the Patent System used to Support R&amp;D Efforts, Including both Push and Pull Mechanisms, with a Special Focus on Innovation-Inducement Prizes and Open Source Development Models</w:t>
      </w:r>
      <w:r w:rsidRPr="00A91CE9">
        <w:rPr>
          <w:vertAlign w:val="superscript"/>
        </w:rPr>
        <w:footnoteReference w:id="30"/>
      </w:r>
      <w:r w:rsidRPr="00A91CE9">
        <w:t>.</w:t>
      </w:r>
    </w:p>
    <w:p w:rsidR="000C51E3" w:rsidRDefault="000C51E3" w:rsidP="000C51E3">
      <w:pPr>
        <w:pStyle w:val="ONUME"/>
        <w:tabs>
          <w:tab w:val="clear" w:pos="1134"/>
        </w:tabs>
        <w:ind w:left="0"/>
        <w:rPr>
          <w:lang w:bidi="en-US"/>
        </w:rPr>
      </w:pPr>
      <w:r w:rsidRPr="00A91CE9">
        <w:lastRenderedPageBreak/>
        <w:t xml:space="preserve">All six studies </w:t>
      </w:r>
      <w:r>
        <w:t>were</w:t>
      </w:r>
      <w:r w:rsidRPr="00A91CE9">
        <w:t xml:space="preserve"> peer-reviewed</w:t>
      </w:r>
      <w:r>
        <w:t>, although the quality of some reviews provided under an informal arrangement was mixed</w:t>
      </w:r>
      <w:r>
        <w:rPr>
          <w:rStyle w:val="FootnoteReference"/>
        </w:rPr>
        <w:footnoteReference w:id="31"/>
      </w:r>
      <w:r w:rsidRPr="00A91CE9">
        <w:t>.</w:t>
      </w:r>
      <w:r w:rsidR="00BF3E47">
        <w:t xml:space="preserve"> </w:t>
      </w:r>
      <w:r w:rsidRPr="00A91CE9">
        <w:t xml:space="preserve"> Authors of the studies </w:t>
      </w:r>
      <w:r>
        <w:t>were</w:t>
      </w:r>
      <w:r w:rsidRPr="00A91CE9">
        <w:t xml:space="preserve"> provided an opportunity to incorporate suggestions from the peer-review process.</w:t>
      </w:r>
      <w:r w:rsidR="00BF3E47">
        <w:t xml:space="preserve"> </w:t>
      </w:r>
      <w:r w:rsidRPr="00C421E6">
        <w:t xml:space="preserve"> Studies and peer-reviews were presented to the CDIP</w:t>
      </w:r>
      <w:r>
        <w:t>.</w:t>
      </w:r>
    </w:p>
    <w:p w:rsidR="000C51E3" w:rsidRPr="00A91CE9" w:rsidRDefault="000C51E3" w:rsidP="000C51E3">
      <w:pPr>
        <w:pStyle w:val="ONUME"/>
        <w:tabs>
          <w:tab w:val="clear" w:pos="1134"/>
        </w:tabs>
        <w:ind w:left="0"/>
        <w:rPr>
          <w:lang w:bidi="en-US"/>
        </w:rPr>
      </w:pPr>
      <w:r w:rsidRPr="00A91CE9">
        <w:rPr>
          <w:lang w:bidi="en-US"/>
        </w:rPr>
        <w:t xml:space="preserve">Generally, the studies are of </w:t>
      </w:r>
      <w:r>
        <w:rPr>
          <w:lang w:bidi="en-US"/>
        </w:rPr>
        <w:t>good</w:t>
      </w:r>
      <w:r w:rsidRPr="00A91CE9">
        <w:rPr>
          <w:lang w:bidi="en-US"/>
        </w:rPr>
        <w:t xml:space="preserve"> quality.</w:t>
      </w:r>
      <w:r>
        <w:rPr>
          <w:lang w:bidi="en-US"/>
        </w:rPr>
        <w:t xml:space="preserve"> </w:t>
      </w:r>
      <w:r w:rsidR="00BF3E47">
        <w:rPr>
          <w:lang w:bidi="en-US"/>
        </w:rPr>
        <w:t xml:space="preserve"> </w:t>
      </w:r>
      <w:r w:rsidRPr="00A91CE9">
        <w:rPr>
          <w:lang w:bidi="en-US"/>
        </w:rPr>
        <w:t xml:space="preserve">The executive summaries provide detailed overviews of the respective papers. </w:t>
      </w:r>
      <w:r w:rsidR="00BF3E47">
        <w:rPr>
          <w:lang w:bidi="en-US"/>
        </w:rPr>
        <w:t xml:space="preserve"> </w:t>
      </w:r>
      <w:r>
        <w:rPr>
          <w:lang w:bidi="en-US"/>
        </w:rPr>
        <w:t xml:space="preserve">Room for improvement exists in ensuring that brief, </w:t>
      </w:r>
      <w:r w:rsidR="00BF3E47">
        <w:rPr>
          <w:lang w:bidi="en-US"/>
        </w:rPr>
        <w:br/>
      </w:r>
      <w:r>
        <w:rPr>
          <w:lang w:bidi="en-US"/>
        </w:rPr>
        <w:t xml:space="preserve">self-explaining executive summaries present the essence of the studies in a simple language, which is also understandable to a broader public. </w:t>
      </w:r>
      <w:r w:rsidR="00BF3E47">
        <w:rPr>
          <w:lang w:bidi="en-US"/>
        </w:rPr>
        <w:t xml:space="preserve"> </w:t>
      </w:r>
      <w:r>
        <w:rPr>
          <w:lang w:bidi="en-US"/>
        </w:rPr>
        <w:t>This is of particular importance if the results of a study aim at contributing to a political discussion.</w:t>
      </w:r>
    </w:p>
    <w:p w:rsidR="000C51E3" w:rsidRPr="00A91CE9" w:rsidRDefault="000C51E3" w:rsidP="000C51E3">
      <w:pPr>
        <w:pStyle w:val="ONUME"/>
        <w:tabs>
          <w:tab w:val="clear" w:pos="1134"/>
        </w:tabs>
        <w:ind w:left="0"/>
        <w:rPr>
          <w:lang w:bidi="en-US"/>
        </w:rPr>
      </w:pPr>
      <w:r>
        <w:rPr>
          <w:lang w:bidi="en-US"/>
        </w:rPr>
        <w:t xml:space="preserve">The distinction between </w:t>
      </w:r>
      <w:r w:rsidRPr="00A91CE9">
        <w:rPr>
          <w:lang w:bidi="en-US"/>
        </w:rPr>
        <w:t xml:space="preserve">IP protection and technology transfer for global public goods such as life-saving drugs </w:t>
      </w:r>
      <w:r>
        <w:rPr>
          <w:lang w:bidi="en-US"/>
        </w:rPr>
        <w:t>and for</w:t>
      </w:r>
      <w:r w:rsidRPr="00A91CE9">
        <w:rPr>
          <w:lang w:bidi="en-US"/>
        </w:rPr>
        <w:t xml:space="preserve"> global environmental goods su</w:t>
      </w:r>
      <w:r>
        <w:rPr>
          <w:lang w:bidi="en-US"/>
        </w:rPr>
        <w:t>ch as climate and biodiversity, which is often used in literature, remained unclear to the evaluators.</w:t>
      </w:r>
      <w:r w:rsidR="00BF3E47">
        <w:rPr>
          <w:lang w:bidi="en-US"/>
        </w:rPr>
        <w:t xml:space="preserve"> </w:t>
      </w:r>
      <w:r>
        <w:rPr>
          <w:lang w:bidi="en-US"/>
        </w:rPr>
        <w:t xml:space="preserve"> B</w:t>
      </w:r>
      <w:r w:rsidRPr="00A91CE9">
        <w:rPr>
          <w:lang w:bidi="en-US"/>
        </w:rPr>
        <w:t>oth issues address urgencies for the humanity in varying degrees.</w:t>
      </w:r>
      <w:r w:rsidR="00BF3E47">
        <w:rPr>
          <w:lang w:bidi="en-US"/>
        </w:rPr>
        <w:t xml:space="preserve"> </w:t>
      </w:r>
      <w:r w:rsidRPr="00A91CE9">
        <w:rPr>
          <w:lang w:bidi="en-US"/>
        </w:rPr>
        <w:t xml:space="preserve"> </w:t>
      </w:r>
      <w:r>
        <w:rPr>
          <w:lang w:bidi="en-US"/>
        </w:rPr>
        <w:t>Global public goods</w:t>
      </w:r>
      <w:r w:rsidRPr="00A91CE9">
        <w:rPr>
          <w:lang w:bidi="en-US"/>
        </w:rPr>
        <w:t xml:space="preserve"> addresses the vital issues related to human health</w:t>
      </w:r>
      <w:r>
        <w:rPr>
          <w:lang w:bidi="en-US"/>
        </w:rPr>
        <w:t xml:space="preserve">. </w:t>
      </w:r>
      <w:r w:rsidR="00BF3E47">
        <w:rPr>
          <w:lang w:bidi="en-US"/>
        </w:rPr>
        <w:t xml:space="preserve"> </w:t>
      </w:r>
      <w:r>
        <w:rPr>
          <w:lang w:bidi="en-US"/>
        </w:rPr>
        <w:t>Global environmental goods recognize</w:t>
      </w:r>
      <w:r w:rsidRPr="00A91CE9">
        <w:rPr>
          <w:lang w:bidi="en-US"/>
        </w:rPr>
        <w:t xml:space="preserve"> the “health of the planet” under a broader perspective.</w:t>
      </w:r>
    </w:p>
    <w:p w:rsidR="000C51E3" w:rsidRPr="00A91CE9" w:rsidRDefault="000C51E3" w:rsidP="000C51E3">
      <w:pPr>
        <w:pStyle w:val="ONUME"/>
        <w:tabs>
          <w:tab w:val="clear" w:pos="1134"/>
        </w:tabs>
        <w:ind w:left="0"/>
        <w:rPr>
          <w:lang w:bidi="en-US"/>
        </w:rPr>
      </w:pPr>
      <w:r w:rsidRPr="00A91CE9">
        <w:rPr>
          <w:lang w:bidi="en-US"/>
        </w:rPr>
        <w:t xml:space="preserve">Some studies did not </w:t>
      </w:r>
      <w:r>
        <w:rPr>
          <w:lang w:bidi="en-US"/>
        </w:rPr>
        <w:t>sufficiently account for</w:t>
      </w:r>
      <w:r w:rsidRPr="00A91CE9">
        <w:rPr>
          <w:lang w:bidi="en-US"/>
        </w:rPr>
        <w:t xml:space="preserve"> the significant differences between developing countries versus the least developed countries (LDC)</w:t>
      </w:r>
      <w:r w:rsidRPr="00A91CE9">
        <w:rPr>
          <w:vertAlign w:val="superscript"/>
          <w:lang w:bidi="en-US"/>
        </w:rPr>
        <w:footnoteReference w:id="32"/>
      </w:r>
      <w:r w:rsidRPr="00A91CE9">
        <w:rPr>
          <w:lang w:bidi="en-US"/>
        </w:rPr>
        <w:t xml:space="preserve">. </w:t>
      </w:r>
      <w:r w:rsidR="00BF3E47">
        <w:rPr>
          <w:lang w:bidi="en-US"/>
        </w:rPr>
        <w:t xml:space="preserve"> </w:t>
      </w:r>
      <w:r w:rsidRPr="00A91CE9">
        <w:rPr>
          <w:lang w:bidi="en-US"/>
        </w:rPr>
        <w:t>In contrast to many developed and developing nations, the human and structural conditions of many LDCs are extremely challenging.</w:t>
      </w:r>
      <w:r>
        <w:rPr>
          <w:lang w:bidi="en-US"/>
        </w:rPr>
        <w:t xml:space="preserve"> </w:t>
      </w:r>
      <w:r w:rsidR="00BF3E47">
        <w:rPr>
          <w:lang w:bidi="en-US"/>
        </w:rPr>
        <w:t xml:space="preserve"> </w:t>
      </w:r>
      <w:r w:rsidRPr="00A91CE9">
        <w:rPr>
          <w:lang w:bidi="en-US"/>
        </w:rPr>
        <w:t>Abject poverty, lack of infrastructure, access to basic human needs such as water, energy, basic sanitation, and healthcare does not allow these nations to accommodate modern technologies.</w:t>
      </w:r>
      <w:r w:rsidR="00BF3E47">
        <w:rPr>
          <w:lang w:bidi="en-US"/>
        </w:rPr>
        <w:t xml:space="preserve"> </w:t>
      </w:r>
      <w:r w:rsidRPr="00A91CE9">
        <w:rPr>
          <w:lang w:bidi="en-US"/>
        </w:rPr>
        <w:t xml:space="preserve"> Due to limited absorption capacities, the concept of technology transfer may be difficult to apply in LDCs.</w:t>
      </w:r>
    </w:p>
    <w:p w:rsidR="000C51E3" w:rsidRPr="00A91CE9" w:rsidRDefault="000C51E3" w:rsidP="000C51E3">
      <w:pPr>
        <w:pStyle w:val="ONUME"/>
        <w:tabs>
          <w:tab w:val="clear" w:pos="1134"/>
        </w:tabs>
        <w:ind w:left="0"/>
        <w:rPr>
          <w:lang w:bidi="en-US"/>
        </w:rPr>
      </w:pPr>
      <w:r w:rsidRPr="00A91CE9">
        <w:rPr>
          <w:lang w:bidi="en-US"/>
        </w:rPr>
        <w:t>One of the recommendations derived from research</w:t>
      </w:r>
      <w:r w:rsidRPr="00A91CE9">
        <w:rPr>
          <w:vertAlign w:val="superscript"/>
          <w:lang w:bidi="en-US"/>
        </w:rPr>
        <w:footnoteReference w:id="33"/>
      </w:r>
      <w:r w:rsidRPr="00A91CE9">
        <w:rPr>
          <w:lang w:bidi="en-US"/>
        </w:rPr>
        <w:t xml:space="preserve"> was to extend the role of patent attorneys to include providing advice on the relevance of “existing patents to the business activities.”</w:t>
      </w:r>
      <w:r w:rsidR="00BF3E47">
        <w:rPr>
          <w:lang w:bidi="en-US"/>
        </w:rPr>
        <w:t xml:space="preserve"> </w:t>
      </w:r>
      <w:r w:rsidRPr="00A91CE9">
        <w:rPr>
          <w:lang w:bidi="en-US"/>
        </w:rPr>
        <w:t xml:space="preserve"> Patent attorneys are trained to provide a full range of possible protection or enforcement options available to the client and assist the client. </w:t>
      </w:r>
      <w:r w:rsidR="00BF3E47">
        <w:rPr>
          <w:lang w:bidi="en-US"/>
        </w:rPr>
        <w:t xml:space="preserve"> </w:t>
      </w:r>
      <w:r w:rsidRPr="00A91CE9">
        <w:rPr>
          <w:lang w:bidi="en-US"/>
        </w:rPr>
        <w:t>Most patent attorneys are however not strategic management consultants.</w:t>
      </w:r>
      <w:r w:rsidR="00BF3E47">
        <w:rPr>
          <w:lang w:bidi="en-US"/>
        </w:rPr>
        <w:t xml:space="preserve"> </w:t>
      </w:r>
      <w:r>
        <w:rPr>
          <w:lang w:bidi="en-US"/>
        </w:rPr>
        <w:t xml:space="preserve"> </w:t>
      </w:r>
      <w:r w:rsidRPr="00A91CE9">
        <w:rPr>
          <w:lang w:bidi="en-US"/>
        </w:rPr>
        <w:t xml:space="preserve">Businesses should thus not only rely on patent attorneys for making significant business decisions. </w:t>
      </w:r>
      <w:r w:rsidR="00BF3E47">
        <w:rPr>
          <w:lang w:bidi="en-US"/>
        </w:rPr>
        <w:t xml:space="preserve"> </w:t>
      </w:r>
      <w:r w:rsidRPr="00A91CE9">
        <w:rPr>
          <w:lang w:bidi="en-US"/>
        </w:rPr>
        <w:t xml:space="preserve">The business owners must understand the commercial factors behind the importance of a patent, prior </w:t>
      </w:r>
      <w:r>
        <w:rPr>
          <w:lang w:bidi="en-US"/>
        </w:rPr>
        <w:t xml:space="preserve">to and subsequent </w:t>
      </w:r>
      <w:r w:rsidRPr="00A91CE9">
        <w:rPr>
          <w:lang w:bidi="en-US"/>
        </w:rPr>
        <w:t>to obtaining it.</w:t>
      </w:r>
    </w:p>
    <w:p w:rsidR="000C51E3" w:rsidRDefault="000C51E3" w:rsidP="000C51E3">
      <w:pPr>
        <w:pStyle w:val="ONUME"/>
        <w:tabs>
          <w:tab w:val="clear" w:pos="1134"/>
        </w:tabs>
        <w:ind w:left="0"/>
        <w:rPr>
          <w:lang w:bidi="en-US"/>
        </w:rPr>
      </w:pPr>
      <w:r w:rsidRPr="00A91CE9">
        <w:rPr>
          <w:lang w:bidi="en-US"/>
        </w:rPr>
        <w:t>Multi-disciplinary expert teams, including academic researchers and practitioners, if possible</w:t>
      </w:r>
      <w:r>
        <w:rPr>
          <w:lang w:bidi="en-US"/>
        </w:rPr>
        <w:t>,</w:t>
      </w:r>
      <w:r w:rsidRPr="00A91CE9">
        <w:rPr>
          <w:lang w:bidi="en-US"/>
        </w:rPr>
        <w:t xml:space="preserve"> with combined </w:t>
      </w:r>
      <w:r>
        <w:rPr>
          <w:lang w:bidi="en-US"/>
        </w:rPr>
        <w:t xml:space="preserve">field </w:t>
      </w:r>
      <w:r w:rsidRPr="00A91CE9">
        <w:rPr>
          <w:lang w:bidi="en-US"/>
        </w:rPr>
        <w:t>experience in both developed and developing countries</w:t>
      </w:r>
      <w:r>
        <w:rPr>
          <w:lang w:bidi="en-US"/>
        </w:rPr>
        <w:t>,</w:t>
      </w:r>
      <w:r w:rsidRPr="00A91CE9">
        <w:rPr>
          <w:lang w:bidi="en-US"/>
        </w:rPr>
        <w:t xml:space="preserve"> may allow for a reality check on the practical usefulness of recommendations derived from studies.</w:t>
      </w:r>
    </w:p>
    <w:p w:rsidR="000C51E3" w:rsidRPr="00186364" w:rsidRDefault="000C51E3" w:rsidP="000C51E3">
      <w:pPr>
        <w:pStyle w:val="ONUME"/>
        <w:tabs>
          <w:tab w:val="clear" w:pos="1134"/>
          <w:tab w:val="num" w:pos="567"/>
        </w:tabs>
        <w:ind w:left="0"/>
        <w:rPr>
          <w:lang w:bidi="en-US"/>
        </w:rPr>
      </w:pPr>
      <w:r w:rsidRPr="00186364">
        <w:rPr>
          <w:lang w:bidi="en-US"/>
        </w:rPr>
        <w:t>One study</w:t>
      </w:r>
      <w:r w:rsidRPr="00186364">
        <w:rPr>
          <w:vertAlign w:val="superscript"/>
          <w:lang w:bidi="en-US"/>
        </w:rPr>
        <w:footnoteReference w:id="34"/>
      </w:r>
      <w:r w:rsidRPr="00186364">
        <w:rPr>
          <w:lang w:bidi="en-US"/>
        </w:rPr>
        <w:t xml:space="preserve"> focused on the inducement of innovation by rewards or prizes.</w:t>
      </w:r>
      <w:r w:rsidR="00BF3E47">
        <w:rPr>
          <w:lang w:bidi="en-US"/>
        </w:rPr>
        <w:t xml:space="preserve"> </w:t>
      </w:r>
      <w:r w:rsidRPr="00186364">
        <w:rPr>
          <w:lang w:bidi="en-US"/>
        </w:rPr>
        <w:t xml:space="preserve"> The author missed </w:t>
      </w:r>
      <w:r>
        <w:rPr>
          <w:lang w:bidi="en-US"/>
        </w:rPr>
        <w:t>the</w:t>
      </w:r>
      <w:r w:rsidRPr="00186364">
        <w:rPr>
          <w:lang w:bidi="en-US"/>
        </w:rPr>
        <w:t xml:space="preserve"> fundamental point that reward-based innovation is not necessarily an “alternative” to the IPR system.  Rewards are offered simply to encourage innovation and technology transfer, which often includes IP development and transfer. </w:t>
      </w:r>
      <w:r w:rsidR="00BF3E47">
        <w:rPr>
          <w:lang w:bidi="en-US"/>
        </w:rPr>
        <w:t xml:space="preserve"> </w:t>
      </w:r>
      <w:r w:rsidRPr="00186364">
        <w:rPr>
          <w:lang w:bidi="en-US"/>
        </w:rPr>
        <w:t xml:space="preserve">Competing proposals to induce innovation for addressing new cutting edge challenges, especially those topics that face market failure, is an excellent avenue to introduce prize-based solutions and technology transfer. However, </w:t>
      </w:r>
      <w:r w:rsidR="00BF3E47">
        <w:rPr>
          <w:lang w:bidi="en-US"/>
        </w:rPr>
        <w:br/>
      </w:r>
      <w:r w:rsidRPr="00186364">
        <w:rPr>
          <w:lang w:bidi="en-US"/>
        </w:rPr>
        <w:t>prize-based innovation often operates under an IP-based system.</w:t>
      </w:r>
    </w:p>
    <w:p w:rsidR="000C51E3" w:rsidRPr="00A91CE9" w:rsidRDefault="002E591E" w:rsidP="002E591E">
      <w:pPr>
        <w:pStyle w:val="Heading3"/>
        <w:numPr>
          <w:ilvl w:val="2"/>
          <w:numId w:val="0"/>
        </w:numPr>
        <w:tabs>
          <w:tab w:val="num" w:pos="567"/>
        </w:tabs>
        <w:spacing w:after="240"/>
        <w:ind w:left="1134" w:hanging="1134"/>
        <w:rPr>
          <w:bCs w:val="0"/>
        </w:rPr>
      </w:pPr>
      <w:bookmarkStart w:id="26" w:name="_Toc426648031"/>
      <w:r w:rsidRPr="002E591E">
        <w:rPr>
          <w:bCs w:val="0"/>
          <w:u w:val="none"/>
        </w:rPr>
        <w:lastRenderedPageBreak/>
        <w:t>(iii)</w:t>
      </w:r>
      <w:r w:rsidRPr="002E591E">
        <w:rPr>
          <w:bCs w:val="0"/>
          <w:u w:val="none"/>
        </w:rPr>
        <w:tab/>
      </w:r>
      <w:r w:rsidR="000C51E3" w:rsidRPr="00A91CE9">
        <w:rPr>
          <w:bCs w:val="0"/>
        </w:rPr>
        <w:t xml:space="preserve">Output 3: </w:t>
      </w:r>
      <w:r>
        <w:rPr>
          <w:bCs w:val="0"/>
        </w:rPr>
        <w:t xml:space="preserve"> </w:t>
      </w:r>
      <w:r w:rsidR="000C51E3" w:rsidRPr="00A91CE9">
        <w:rPr>
          <w:bCs w:val="0"/>
        </w:rPr>
        <w:t>Concept paper</w:t>
      </w:r>
      <w:bookmarkEnd w:id="26"/>
      <w:r w:rsidR="000C51E3" w:rsidRPr="00A91CE9">
        <w:rPr>
          <w:bCs w:val="0"/>
        </w:rPr>
        <w:t xml:space="preserve"> </w:t>
      </w:r>
    </w:p>
    <w:p w:rsidR="000C51E3" w:rsidRPr="00A91CE9" w:rsidRDefault="000C51E3" w:rsidP="002E591E">
      <w:pPr>
        <w:pStyle w:val="ONUME"/>
        <w:tabs>
          <w:tab w:val="clear" w:pos="1134"/>
        </w:tabs>
        <w:ind w:left="0"/>
      </w:pPr>
      <w:r w:rsidRPr="00A91CE9">
        <w:t>A draft “concept paper”</w:t>
      </w:r>
      <w:r>
        <w:t xml:space="preserve"> (CDIP</w:t>
      </w:r>
      <w:r w:rsidR="002E591E">
        <w:t>/</w:t>
      </w:r>
      <w:r>
        <w:t>15/2), mainly</w:t>
      </w:r>
      <w:r w:rsidRPr="00A91CE9">
        <w:t xml:space="preserve"> </w:t>
      </w:r>
      <w:r>
        <w:t>providing</w:t>
      </w:r>
      <w:r w:rsidRPr="00A91CE9">
        <w:t xml:space="preserve"> the Project’s background and a summary of its deliverables was presented in an informal briefing session, to Permanent Missions of Member States in Geneva on September 1, 2014 (thus after the formal end of the Project).</w:t>
      </w:r>
      <w:r>
        <w:t xml:space="preserve"> </w:t>
      </w:r>
      <w:r w:rsidR="002E591E">
        <w:t xml:space="preserve"> </w:t>
      </w:r>
      <w:r>
        <w:t>The concept paper did not include specific recommendations on how to incorporate project outcomes into WIPO’s work (see wording of output 7).</w:t>
      </w:r>
    </w:p>
    <w:p w:rsidR="000C51E3" w:rsidRPr="00A91CE9" w:rsidRDefault="000C51E3" w:rsidP="000C51E3">
      <w:pPr>
        <w:pStyle w:val="ONUME"/>
        <w:tabs>
          <w:tab w:val="clear" w:pos="1134"/>
        </w:tabs>
        <w:ind w:left="0"/>
      </w:pPr>
      <w:r w:rsidRPr="00A91CE9">
        <w:t>A one</w:t>
      </w:r>
      <w:r>
        <w:t>-</w:t>
      </w:r>
      <w:r w:rsidRPr="00A91CE9">
        <w:t>day meeting with inter-governmental and non-governmental organizations and professional associations was organized in early October 2014 to present the concept paper. The Secretariat provided an oral report to the CDIP on comments received</w:t>
      </w:r>
      <w:r w:rsidRPr="00A91CE9">
        <w:rPr>
          <w:vertAlign w:val="superscript"/>
        </w:rPr>
        <w:footnoteReference w:id="35"/>
      </w:r>
      <w:r w:rsidRPr="00A91CE9">
        <w:t>.</w:t>
      </w:r>
    </w:p>
    <w:p w:rsidR="000C51E3" w:rsidRPr="00A91CE9" w:rsidRDefault="00C17A92" w:rsidP="00C17A92">
      <w:pPr>
        <w:pStyle w:val="Heading3"/>
        <w:numPr>
          <w:ilvl w:val="2"/>
          <w:numId w:val="0"/>
        </w:numPr>
        <w:tabs>
          <w:tab w:val="num" w:pos="567"/>
        </w:tabs>
        <w:spacing w:after="240"/>
        <w:ind w:left="1134" w:hanging="1134"/>
        <w:rPr>
          <w:bCs w:val="0"/>
        </w:rPr>
      </w:pPr>
      <w:bookmarkStart w:id="27" w:name="_Toc426648032"/>
      <w:proofErr w:type="gramStart"/>
      <w:r w:rsidRPr="00C17A92">
        <w:rPr>
          <w:bCs w:val="0"/>
          <w:u w:val="none"/>
        </w:rPr>
        <w:t>(iv)</w:t>
      </w:r>
      <w:r w:rsidRPr="00C17A92">
        <w:rPr>
          <w:bCs w:val="0"/>
          <w:u w:val="none"/>
        </w:rPr>
        <w:tab/>
      </w:r>
      <w:r w:rsidR="000C51E3" w:rsidRPr="00A91CE9">
        <w:rPr>
          <w:bCs w:val="0"/>
        </w:rPr>
        <w:t>Output</w:t>
      </w:r>
      <w:proofErr w:type="gramEnd"/>
      <w:r w:rsidR="000C51E3" w:rsidRPr="00A91CE9">
        <w:rPr>
          <w:bCs w:val="0"/>
        </w:rPr>
        <w:t xml:space="preserve"> 4: </w:t>
      </w:r>
      <w:r>
        <w:rPr>
          <w:bCs w:val="0"/>
        </w:rPr>
        <w:t xml:space="preserve"> </w:t>
      </w:r>
      <w:r w:rsidR="000C51E3" w:rsidRPr="00A91CE9">
        <w:rPr>
          <w:bCs w:val="0"/>
        </w:rPr>
        <w:t>Training materials</w:t>
      </w:r>
      <w:bookmarkEnd w:id="27"/>
      <w:r w:rsidR="000C51E3">
        <w:rPr>
          <w:bCs w:val="0"/>
        </w:rPr>
        <w:t xml:space="preserve"> </w:t>
      </w:r>
    </w:p>
    <w:p w:rsidR="000C51E3" w:rsidRDefault="000C51E3" w:rsidP="000C51E3">
      <w:pPr>
        <w:pStyle w:val="ONUME"/>
        <w:tabs>
          <w:tab w:val="clear" w:pos="1134"/>
        </w:tabs>
        <w:ind w:left="0"/>
      </w:pPr>
      <w:r w:rsidRPr="00A91CE9">
        <w:t>The Project was expected to work towards preparation and provision of materials, modules, teaching tools and other instruments resulting from recommendations adopted by the International Expert Forum</w:t>
      </w:r>
      <w:r>
        <w:t xml:space="preserve"> (output 5)</w:t>
      </w:r>
      <w:r w:rsidRPr="00A91CE9">
        <w:t xml:space="preserve">. </w:t>
      </w:r>
    </w:p>
    <w:p w:rsidR="000C51E3" w:rsidRPr="00A91CE9" w:rsidRDefault="000C51E3" w:rsidP="000C51E3">
      <w:pPr>
        <w:pStyle w:val="ONUME"/>
        <w:tabs>
          <w:tab w:val="clear" w:pos="1134"/>
        </w:tabs>
        <w:ind w:left="0"/>
      </w:pPr>
      <w:r w:rsidRPr="00A91CE9">
        <w:t xml:space="preserve">No activities are reported, probably because the </w:t>
      </w:r>
      <w:r>
        <w:t xml:space="preserve">International Expert </w:t>
      </w:r>
      <w:r w:rsidRPr="00A91CE9">
        <w:t>Forum took only place after the Projec</w:t>
      </w:r>
      <w:r>
        <w:t>t officially ended (see below).</w:t>
      </w:r>
    </w:p>
    <w:p w:rsidR="000C51E3" w:rsidRPr="00A91CE9" w:rsidRDefault="002E2787" w:rsidP="002E2787">
      <w:pPr>
        <w:pStyle w:val="Heading3"/>
        <w:numPr>
          <w:ilvl w:val="2"/>
          <w:numId w:val="0"/>
        </w:numPr>
        <w:tabs>
          <w:tab w:val="num" w:pos="567"/>
        </w:tabs>
        <w:spacing w:after="240"/>
        <w:ind w:left="1134" w:hanging="1134"/>
        <w:rPr>
          <w:bCs w:val="0"/>
        </w:rPr>
      </w:pPr>
      <w:bookmarkStart w:id="28" w:name="_Toc426648033"/>
      <w:r w:rsidRPr="002E2787">
        <w:rPr>
          <w:bCs w:val="0"/>
          <w:u w:val="none"/>
        </w:rPr>
        <w:t>(v)</w:t>
      </w:r>
      <w:r w:rsidRPr="002E2787">
        <w:rPr>
          <w:bCs w:val="0"/>
          <w:u w:val="none"/>
        </w:rPr>
        <w:tab/>
      </w:r>
      <w:r w:rsidR="000C51E3" w:rsidRPr="00A91CE9">
        <w:rPr>
          <w:bCs w:val="0"/>
        </w:rPr>
        <w:t>Output 5:</w:t>
      </w:r>
      <w:r>
        <w:rPr>
          <w:bCs w:val="0"/>
        </w:rPr>
        <w:t xml:space="preserve"> </w:t>
      </w:r>
      <w:r w:rsidR="000C51E3" w:rsidRPr="00A91CE9">
        <w:rPr>
          <w:bCs w:val="0"/>
        </w:rPr>
        <w:t xml:space="preserve"> International </w:t>
      </w:r>
      <w:r w:rsidR="000C51E3">
        <w:rPr>
          <w:bCs w:val="0"/>
        </w:rPr>
        <w:t>e</w:t>
      </w:r>
      <w:r w:rsidR="000C51E3" w:rsidRPr="00A91CE9">
        <w:rPr>
          <w:bCs w:val="0"/>
        </w:rPr>
        <w:t xml:space="preserve">xpert </w:t>
      </w:r>
      <w:r w:rsidR="000C51E3">
        <w:rPr>
          <w:bCs w:val="0"/>
        </w:rPr>
        <w:t>f</w:t>
      </w:r>
      <w:r w:rsidR="000C51E3" w:rsidRPr="00A91CE9">
        <w:rPr>
          <w:bCs w:val="0"/>
        </w:rPr>
        <w:t>orum</w:t>
      </w:r>
      <w:bookmarkEnd w:id="28"/>
      <w:r w:rsidR="000C51E3" w:rsidRPr="00A91CE9">
        <w:rPr>
          <w:bCs w:val="0"/>
        </w:rPr>
        <w:t xml:space="preserve"> </w:t>
      </w:r>
    </w:p>
    <w:p w:rsidR="000C51E3" w:rsidRDefault="000C51E3" w:rsidP="002E2787">
      <w:pPr>
        <w:pStyle w:val="ONUME"/>
        <w:tabs>
          <w:tab w:val="clear" w:pos="1134"/>
        </w:tabs>
        <w:ind w:left="0"/>
      </w:pPr>
      <w:r w:rsidRPr="00A91CE9">
        <w:t xml:space="preserve">The </w:t>
      </w:r>
      <w:r w:rsidRPr="002E2787">
        <w:rPr>
          <w:i/>
          <w:iCs/>
        </w:rPr>
        <w:t xml:space="preserve">International Expert Forum on Technology Transfer and IP: </w:t>
      </w:r>
      <w:r w:rsidR="002E2787" w:rsidRPr="002E2787">
        <w:rPr>
          <w:i/>
          <w:iCs/>
        </w:rPr>
        <w:t xml:space="preserve"> </w:t>
      </w:r>
      <w:r w:rsidRPr="002E2787">
        <w:rPr>
          <w:i/>
          <w:iCs/>
        </w:rPr>
        <w:t>Common Challenges Building Solutions</w:t>
      </w:r>
      <w:r w:rsidRPr="00A91CE9">
        <w:t xml:space="preserve"> was held </w:t>
      </w:r>
      <w:r w:rsidR="002E2787">
        <w:t xml:space="preserve">from </w:t>
      </w:r>
      <w:r w:rsidRPr="00A91CE9">
        <w:t xml:space="preserve">February 16 </w:t>
      </w:r>
      <w:r w:rsidR="002E2787">
        <w:t>to</w:t>
      </w:r>
      <w:r w:rsidRPr="00A91CE9">
        <w:t xml:space="preserve"> 18, 2015. </w:t>
      </w:r>
      <w:r w:rsidR="002E2787">
        <w:t xml:space="preserve"> The report (CDIP/</w:t>
      </w:r>
      <w:r w:rsidRPr="00A91CE9">
        <w:t>15/5, March 2, 2015) was noted by the 15</w:t>
      </w:r>
      <w:r w:rsidRPr="002E2787">
        <w:rPr>
          <w:vertAlign w:val="superscript"/>
        </w:rPr>
        <w:t>th</w:t>
      </w:r>
      <w:r w:rsidRPr="00A91CE9">
        <w:t xml:space="preserve"> CDIP meeting (April 22 – 24, 2015) and is planned to be discussed at the</w:t>
      </w:r>
      <w:r>
        <w:t xml:space="preserve"> upcoming</w:t>
      </w:r>
      <w:r w:rsidRPr="00A91CE9">
        <w:t xml:space="preserve"> 16</w:t>
      </w:r>
      <w:r w:rsidRPr="002E2787">
        <w:rPr>
          <w:vertAlign w:val="superscript"/>
        </w:rPr>
        <w:t>th</w:t>
      </w:r>
      <w:r w:rsidRPr="00A91CE9">
        <w:t xml:space="preserve"> CDIP meeting (November 2015).</w:t>
      </w:r>
      <w:r>
        <w:t xml:space="preserve"> </w:t>
      </w:r>
      <w:r w:rsidR="002E2787">
        <w:t xml:space="preserve"> </w:t>
      </w:r>
      <w:r>
        <w:t xml:space="preserve">Concerns were expressed that the expert panel did not include experts representing LDCs. </w:t>
      </w:r>
      <w:r w:rsidR="002E2787">
        <w:t xml:space="preserve"> </w:t>
      </w:r>
      <w:r>
        <w:t>Furthermore, the Forum provided “expert thoughts,” but no solid recommendations to follow-up.</w:t>
      </w:r>
    </w:p>
    <w:p w:rsidR="000C51E3" w:rsidRPr="00A91CE9" w:rsidRDefault="000C51E3" w:rsidP="000C51E3">
      <w:pPr>
        <w:pStyle w:val="ONUME"/>
        <w:tabs>
          <w:tab w:val="clear" w:pos="1134"/>
        </w:tabs>
        <w:ind w:left="0"/>
      </w:pPr>
      <w:r>
        <w:t xml:space="preserve">The 24 participants who responded to a survey conducted by the Secretariat were satisfied with the organization, the quality of information provided, the quality of speakers and the usefulness of the forum. </w:t>
      </w:r>
      <w:r w:rsidR="00F53802">
        <w:t xml:space="preserve"> </w:t>
      </w:r>
      <w:r>
        <w:t>The general positive assessment was, with some exceptions, confirmed by interviews the evaluators conducted with a sample of participants from both inside and outside the Secretariat.</w:t>
      </w:r>
    </w:p>
    <w:p w:rsidR="000C51E3" w:rsidRPr="00A91CE9" w:rsidRDefault="007A48BB" w:rsidP="007A48BB">
      <w:pPr>
        <w:pStyle w:val="Heading3"/>
        <w:numPr>
          <w:ilvl w:val="2"/>
          <w:numId w:val="0"/>
        </w:numPr>
        <w:tabs>
          <w:tab w:val="num" w:pos="567"/>
        </w:tabs>
        <w:spacing w:after="240"/>
        <w:ind w:left="1134" w:hanging="1134"/>
        <w:rPr>
          <w:bCs w:val="0"/>
        </w:rPr>
      </w:pPr>
      <w:bookmarkStart w:id="29" w:name="_Toc426648034"/>
      <w:proofErr w:type="gramStart"/>
      <w:r w:rsidRPr="007A48BB">
        <w:rPr>
          <w:bCs w:val="0"/>
          <w:u w:val="none"/>
        </w:rPr>
        <w:t>(vi)</w:t>
      </w:r>
      <w:r w:rsidRPr="007A48BB">
        <w:rPr>
          <w:bCs w:val="0"/>
          <w:u w:val="none"/>
        </w:rPr>
        <w:tab/>
      </w:r>
      <w:r w:rsidR="000C51E3" w:rsidRPr="00A91CE9">
        <w:rPr>
          <w:bCs w:val="0"/>
        </w:rPr>
        <w:t>Output</w:t>
      </w:r>
      <w:proofErr w:type="gramEnd"/>
      <w:r w:rsidR="000C51E3" w:rsidRPr="00A91CE9">
        <w:rPr>
          <w:bCs w:val="0"/>
        </w:rPr>
        <w:t xml:space="preserve"> 6: </w:t>
      </w:r>
      <w:r>
        <w:rPr>
          <w:bCs w:val="0"/>
        </w:rPr>
        <w:t xml:space="preserve"> </w:t>
      </w:r>
      <w:r w:rsidR="000C51E3" w:rsidRPr="00A91CE9">
        <w:rPr>
          <w:bCs w:val="0"/>
        </w:rPr>
        <w:t>W</w:t>
      </w:r>
      <w:r w:rsidR="000C51E3">
        <w:rPr>
          <w:bCs w:val="0"/>
        </w:rPr>
        <w:t>eb forum on technology transfer</w:t>
      </w:r>
      <w:bookmarkEnd w:id="29"/>
    </w:p>
    <w:p w:rsidR="000C51E3" w:rsidRPr="00A91CE9" w:rsidRDefault="000C51E3" w:rsidP="00676644">
      <w:pPr>
        <w:pStyle w:val="ONUME"/>
        <w:tabs>
          <w:tab w:val="clear" w:pos="1134"/>
        </w:tabs>
        <w:ind w:left="0"/>
      </w:pPr>
      <w:r>
        <w:t>T</w:t>
      </w:r>
      <w:r w:rsidRPr="00DE4873">
        <w:t>he Project Manager prepare</w:t>
      </w:r>
      <w:r>
        <w:t>d</w:t>
      </w:r>
      <w:r w:rsidRPr="00DE4873">
        <w:t xml:space="preserve"> a </w:t>
      </w:r>
      <w:r>
        <w:t>draft version</w:t>
      </w:r>
      <w:r w:rsidR="00676644">
        <w:t xml:space="preserve"> for the </w:t>
      </w:r>
      <w:r w:rsidRPr="00DE4873">
        <w:t xml:space="preserve">Web Forum (output 6), which </w:t>
      </w:r>
      <w:r>
        <w:t>suggests merging</w:t>
      </w:r>
      <w:r w:rsidRPr="00DE4873">
        <w:t xml:space="preserve"> th</w:t>
      </w:r>
      <w:r>
        <w:t>e Web Fora of the Project, the p</w:t>
      </w:r>
      <w:r w:rsidRPr="00DE4873">
        <w:t>roject DA_36 (Open Collaborative Projects and IP</w:t>
      </w:r>
      <w:r w:rsidR="00676644">
        <w:t>-</w:t>
      </w:r>
      <w:r w:rsidRPr="00DE4873">
        <w:t xml:space="preserve">based Models) and </w:t>
      </w:r>
      <w:r>
        <w:t xml:space="preserve">the project </w:t>
      </w:r>
      <w:r w:rsidRPr="00DE4873">
        <w:t>DA 10_03 (Innovation and Technology Transfer Support Structure for National Institutions).</w:t>
      </w:r>
      <w:r w:rsidR="00676644">
        <w:t xml:space="preserve"> </w:t>
      </w:r>
      <w:r w:rsidRPr="00DE4873">
        <w:t xml:space="preserve"> A decision </w:t>
      </w:r>
      <w:r>
        <w:t xml:space="preserve">to operationalize the Web Forum in the proposed form </w:t>
      </w:r>
      <w:r w:rsidRPr="00DE4873">
        <w:t>has not yet been taken</w:t>
      </w:r>
      <w:r>
        <w:t>.</w:t>
      </w:r>
      <w:r w:rsidR="00676644">
        <w:t xml:space="preserve"> </w:t>
      </w:r>
      <w:r>
        <w:t xml:space="preserve"> </w:t>
      </w:r>
      <w:r w:rsidRPr="000C2B35">
        <w:rPr>
          <w:bCs/>
        </w:rPr>
        <w:t xml:space="preserve">Keeping </w:t>
      </w:r>
      <w:r>
        <w:rPr>
          <w:bCs/>
        </w:rPr>
        <w:t>a</w:t>
      </w:r>
      <w:r w:rsidRPr="000C2B35">
        <w:rPr>
          <w:bCs/>
        </w:rPr>
        <w:t xml:space="preserve"> Web Forum up to date and </w:t>
      </w:r>
      <w:r w:rsidR="00676644">
        <w:rPr>
          <w:bCs/>
        </w:rPr>
        <w:t>alive</w:t>
      </w:r>
      <w:r w:rsidRPr="000C2B35">
        <w:rPr>
          <w:bCs/>
        </w:rPr>
        <w:t xml:space="preserve"> will require </w:t>
      </w:r>
      <w:r>
        <w:rPr>
          <w:bCs/>
        </w:rPr>
        <w:t xml:space="preserve">promoting it and </w:t>
      </w:r>
      <w:r w:rsidRPr="000C2B35">
        <w:rPr>
          <w:bCs/>
        </w:rPr>
        <w:t>allocating specific responsibilities and resources within the Secretariat.</w:t>
      </w:r>
    </w:p>
    <w:p w:rsidR="000C51E3" w:rsidRPr="00A91CE9" w:rsidRDefault="004345D5" w:rsidP="004345D5">
      <w:pPr>
        <w:pStyle w:val="Heading3"/>
        <w:numPr>
          <w:ilvl w:val="2"/>
          <w:numId w:val="0"/>
        </w:numPr>
        <w:tabs>
          <w:tab w:val="num" w:pos="567"/>
        </w:tabs>
        <w:spacing w:after="240"/>
        <w:ind w:left="1134" w:hanging="1134"/>
        <w:rPr>
          <w:bCs w:val="0"/>
        </w:rPr>
      </w:pPr>
      <w:bookmarkStart w:id="30" w:name="_Toc426648035"/>
      <w:r w:rsidRPr="004345D5">
        <w:rPr>
          <w:bCs w:val="0"/>
          <w:u w:val="none"/>
        </w:rPr>
        <w:t>(vii)</w:t>
      </w:r>
      <w:r w:rsidRPr="004345D5">
        <w:rPr>
          <w:bCs w:val="0"/>
          <w:u w:val="none"/>
        </w:rPr>
        <w:tab/>
      </w:r>
      <w:r w:rsidR="000C51E3" w:rsidRPr="00A91CE9">
        <w:rPr>
          <w:bCs w:val="0"/>
        </w:rPr>
        <w:t xml:space="preserve">Output 7: </w:t>
      </w:r>
      <w:r>
        <w:rPr>
          <w:bCs w:val="0"/>
        </w:rPr>
        <w:t xml:space="preserve"> </w:t>
      </w:r>
      <w:r w:rsidR="000C51E3" w:rsidRPr="00A91CE9">
        <w:rPr>
          <w:bCs w:val="0"/>
        </w:rPr>
        <w:t>Incorporation of project results into WIPO’s work</w:t>
      </w:r>
      <w:bookmarkEnd w:id="30"/>
      <w:r w:rsidR="000C51E3" w:rsidRPr="00A91CE9">
        <w:rPr>
          <w:bCs w:val="0"/>
        </w:rPr>
        <w:t xml:space="preserve"> </w:t>
      </w:r>
    </w:p>
    <w:p w:rsidR="000C51E3" w:rsidRDefault="000C51E3" w:rsidP="000C51E3">
      <w:pPr>
        <w:pStyle w:val="ONUME"/>
        <w:tabs>
          <w:tab w:val="clear" w:pos="1134"/>
        </w:tabs>
        <w:ind w:left="0"/>
      </w:pPr>
      <w:r w:rsidRPr="00A91CE9">
        <w:t xml:space="preserve">According to the last progress report, work towards incorporating any outcome resulting from the above activities into the WIPO programs will start after the International Expert Forum and will only commence after consideration by the CDIP and any possible recommendation to the </w:t>
      </w:r>
      <w:r>
        <w:t xml:space="preserve">General Assembly. </w:t>
      </w:r>
    </w:p>
    <w:p w:rsidR="000C51E3" w:rsidRDefault="000C51E3" w:rsidP="000C51E3">
      <w:pPr>
        <w:pStyle w:val="ONUME"/>
        <w:tabs>
          <w:tab w:val="clear" w:pos="1134"/>
        </w:tabs>
        <w:ind w:left="0"/>
      </w:pPr>
      <w:r>
        <w:lastRenderedPageBreak/>
        <w:t>Views among persons interviewed during the evaluation on whether “project results” should be understood as the conclusions of the expert forum or include those of the conferences and studies differed.</w:t>
      </w:r>
    </w:p>
    <w:p w:rsidR="000C51E3" w:rsidRDefault="000C51E3" w:rsidP="000C51E3">
      <w:pPr>
        <w:pStyle w:val="ONUME"/>
        <w:tabs>
          <w:tab w:val="clear" w:pos="1134"/>
        </w:tabs>
        <w:ind w:left="0"/>
      </w:pPr>
      <w:r>
        <w:t>Many findings of the studies (see 2.C.viii below) and the views expr</w:t>
      </w:r>
      <w:r w:rsidR="00C43C38">
        <w:t>essed at the Expert Forum (CDIP/</w:t>
      </w:r>
      <w:r>
        <w:t>15/5) show that the</w:t>
      </w:r>
      <w:r w:rsidRPr="00A91CE9">
        <w:t xml:space="preserve"> importance of capacity building</w:t>
      </w:r>
      <w:r>
        <w:t>, in particular,</w:t>
      </w:r>
      <w:r w:rsidRPr="00A91CE9">
        <w:t xml:space="preserve"> merits</w:t>
      </w:r>
      <w:r>
        <w:t xml:space="preserve"> </w:t>
      </w:r>
      <w:r w:rsidRPr="00A91CE9">
        <w:t xml:space="preserve">a </w:t>
      </w:r>
      <w:r w:rsidR="00C43C38">
        <w:br/>
      </w:r>
      <w:r w:rsidRPr="00A91CE9">
        <w:t>follow-up through existing WIPO activities.</w:t>
      </w:r>
      <w:r>
        <w:t xml:space="preserve"> </w:t>
      </w:r>
      <w:r w:rsidR="00C43C38">
        <w:t xml:space="preserve"> </w:t>
      </w:r>
      <w:r>
        <w:t xml:space="preserve">The same applies to the access of IP users of both developed and developing countries to </w:t>
      </w:r>
      <w:proofErr w:type="spellStart"/>
      <w:r>
        <w:t>well structured</w:t>
      </w:r>
      <w:proofErr w:type="spellEnd"/>
      <w:r>
        <w:t xml:space="preserve"> patent information and to policy advice on creating an enabling environment for technology transfer, including but not limited to integrating TRIPS flexibilities into IP laws. </w:t>
      </w:r>
      <w:r w:rsidR="00C43C38">
        <w:t xml:space="preserve"> Document CDIP/</w:t>
      </w:r>
      <w:r>
        <w:t>15/5 does neither take stock of WIPO’s current activities in the field of technology transfer nor does it translate clearly identified gaps into actionable recommendations on how to complement or enhance relating WIPO services.</w:t>
      </w:r>
      <w:r w:rsidR="00C43C38">
        <w:t xml:space="preserve"> </w:t>
      </w:r>
      <w:r>
        <w:t xml:space="preserve"> Both would be a necessary basis for decision-making.</w:t>
      </w:r>
    </w:p>
    <w:p w:rsidR="000C51E3" w:rsidRPr="00A91CE9" w:rsidRDefault="000C51E3" w:rsidP="000C51E3">
      <w:pPr>
        <w:pStyle w:val="ONUME"/>
        <w:tabs>
          <w:tab w:val="clear" w:pos="1134"/>
        </w:tabs>
        <w:ind w:left="0"/>
      </w:pPr>
      <w:r w:rsidRPr="00A91CE9">
        <w:t xml:space="preserve">No steps towards establishing a </w:t>
      </w:r>
      <w:r>
        <w:t xml:space="preserve">specific </w:t>
      </w:r>
      <w:r w:rsidRPr="00A91CE9">
        <w:t>proposal to the Member States on how to incorporate project results into WIPO’s work are reported.</w:t>
      </w:r>
    </w:p>
    <w:p w:rsidR="000C51E3" w:rsidRPr="00A91CE9" w:rsidRDefault="00C43C38" w:rsidP="00C43C38">
      <w:pPr>
        <w:pStyle w:val="Heading3"/>
        <w:numPr>
          <w:ilvl w:val="2"/>
          <w:numId w:val="0"/>
        </w:numPr>
        <w:tabs>
          <w:tab w:val="num" w:pos="567"/>
        </w:tabs>
        <w:spacing w:after="240"/>
        <w:ind w:left="1134" w:hanging="1134"/>
        <w:rPr>
          <w:bCs w:val="0"/>
        </w:rPr>
      </w:pPr>
      <w:bookmarkStart w:id="31" w:name="_Toc426648036"/>
      <w:r w:rsidRPr="00C43C38">
        <w:rPr>
          <w:bCs w:val="0"/>
          <w:u w:val="none"/>
        </w:rPr>
        <w:t>(viii)</w:t>
      </w:r>
      <w:r w:rsidRPr="00C43C38">
        <w:rPr>
          <w:bCs w:val="0"/>
          <w:u w:val="none"/>
        </w:rPr>
        <w:tab/>
      </w:r>
      <w:r w:rsidR="000C51E3" w:rsidRPr="00A91CE9">
        <w:rPr>
          <w:bCs w:val="0"/>
        </w:rPr>
        <w:t xml:space="preserve">Initial outcomes observed in terms of </w:t>
      </w:r>
      <w:r w:rsidR="000C51E3">
        <w:rPr>
          <w:bCs w:val="0"/>
        </w:rPr>
        <w:t>“</w:t>
      </w:r>
      <w:r w:rsidR="000C51E3" w:rsidRPr="00A91CE9">
        <w:rPr>
          <w:bCs w:val="0"/>
        </w:rPr>
        <w:t>enhanced understanding</w:t>
      </w:r>
      <w:r w:rsidR="000C51E3">
        <w:rPr>
          <w:bCs w:val="0"/>
        </w:rPr>
        <w:t>”</w:t>
      </w:r>
      <w:bookmarkEnd w:id="31"/>
    </w:p>
    <w:p w:rsidR="000C51E3" w:rsidRPr="00A91CE9" w:rsidRDefault="000C51E3" w:rsidP="000C51E3">
      <w:pPr>
        <w:pStyle w:val="ONUME"/>
        <w:tabs>
          <w:tab w:val="clear" w:pos="1134"/>
        </w:tabs>
        <w:ind w:left="0"/>
        <w:rPr>
          <w:lang w:bidi="en-US"/>
        </w:rPr>
      </w:pPr>
      <w:r w:rsidRPr="00A91CE9">
        <w:rPr>
          <w:lang w:bidi="en-US"/>
        </w:rPr>
        <w:t>This section presents a summary of key findings derived from the six studies, which aimed at contributing towards an enhanced understanding on possible IP initiatives or policies to promote transfer and diffusion of technology benefiting socio-economic advancement, particularly for the benefit of developing and Least Developed Countries (LDCs).</w:t>
      </w:r>
    </w:p>
    <w:p w:rsidR="000C51E3" w:rsidRPr="00A91CE9" w:rsidRDefault="000C51E3" w:rsidP="000C51E3">
      <w:pPr>
        <w:pStyle w:val="ONUME"/>
        <w:tabs>
          <w:tab w:val="clear" w:pos="1134"/>
        </w:tabs>
        <w:ind w:left="0"/>
      </w:pPr>
      <w:r w:rsidRPr="00A91CE9">
        <w:t xml:space="preserve">IPR policies enacted by developing economies in response to TRIPS and other international agreements have stimulated greater flows of high-technology trade, foreign-direct investment (FDI), and technology transfer via licensing across countries. </w:t>
      </w:r>
      <w:r w:rsidR="005B2C59">
        <w:t xml:space="preserve"> </w:t>
      </w:r>
      <w:r w:rsidRPr="00A91CE9">
        <w:t xml:space="preserve">They also have facilitated the technology-oriented activities </w:t>
      </w:r>
      <w:r>
        <w:t xml:space="preserve">within </w:t>
      </w:r>
      <w:r w:rsidRPr="00A91CE9">
        <w:t>multinational enterprises in major emerging countries.</w:t>
      </w:r>
      <w:r w:rsidR="005B2C59">
        <w:t xml:space="preserve"> </w:t>
      </w:r>
      <w:r w:rsidRPr="00A91CE9">
        <w:t xml:space="preserve"> Positive evidence is however almost entirely based on data pertaining to large and middle-income developing countries.</w:t>
      </w:r>
      <w:r w:rsidR="005B2C59">
        <w:t xml:space="preserve"> </w:t>
      </w:r>
      <w:r w:rsidRPr="00A91CE9">
        <w:t xml:space="preserve"> This may be due to the fact that IPRs play a modest role at best in LDCs. </w:t>
      </w:r>
      <w:r w:rsidR="005B2C59">
        <w:t xml:space="preserve"> </w:t>
      </w:r>
      <w:r w:rsidRPr="00A91CE9">
        <w:t>A variety of other</w:t>
      </w:r>
      <w:r>
        <w:t>, non-IPR-related</w:t>
      </w:r>
      <w:r w:rsidRPr="00A91CE9">
        <w:t xml:space="preserve"> factors also constrain the ability of LDCs to absorb and assimilate foreign technologies.</w:t>
      </w:r>
      <w:r w:rsidRPr="00A91CE9">
        <w:rPr>
          <w:vertAlign w:val="superscript"/>
        </w:rPr>
        <w:footnoteReference w:id="36"/>
      </w:r>
    </w:p>
    <w:p w:rsidR="000C51E3" w:rsidRPr="00A91CE9" w:rsidRDefault="000C51E3" w:rsidP="005B2C59">
      <w:pPr>
        <w:pStyle w:val="ONUME"/>
        <w:tabs>
          <w:tab w:val="clear" w:pos="1134"/>
        </w:tabs>
        <w:ind w:left="0"/>
        <w:rPr>
          <w:lang w:bidi="en-US"/>
        </w:rPr>
      </w:pPr>
      <w:r w:rsidRPr="00A91CE9">
        <w:rPr>
          <w:lang w:bidi="en-US"/>
        </w:rPr>
        <w:t xml:space="preserve">Technology transfer of intellectual assets includes not only industrial property, but also know-how of manufacturing processes and regulatory approvals. </w:t>
      </w:r>
      <w:r w:rsidR="005B2C59">
        <w:rPr>
          <w:lang w:bidi="en-US"/>
        </w:rPr>
        <w:t xml:space="preserve"> </w:t>
      </w:r>
      <w:r w:rsidRPr="00A91CE9">
        <w:rPr>
          <w:lang w:bidi="en-US"/>
        </w:rPr>
        <w:t>These are of particular importance for international technology transfer to developing nations</w:t>
      </w:r>
      <w:r w:rsidRPr="00A91CE9">
        <w:rPr>
          <w:vertAlign w:val="superscript"/>
          <w:lang w:bidi="en-US"/>
        </w:rPr>
        <w:footnoteReference w:id="37"/>
      </w:r>
      <w:r w:rsidRPr="00A91CE9">
        <w:rPr>
          <w:lang w:bidi="en-US"/>
        </w:rPr>
        <w:t>.</w:t>
      </w:r>
    </w:p>
    <w:p w:rsidR="000C51E3" w:rsidRPr="00A91CE9" w:rsidRDefault="000C51E3" w:rsidP="000C51E3">
      <w:pPr>
        <w:pStyle w:val="ONUME"/>
        <w:tabs>
          <w:tab w:val="clear" w:pos="1134"/>
        </w:tabs>
        <w:ind w:left="0"/>
      </w:pPr>
      <w:r w:rsidRPr="00A91CE9">
        <w:t xml:space="preserve">In terms of technological activity and human capital development, large gaps remain, not only between developed and developing countries but also among developing countries. </w:t>
      </w:r>
      <w:proofErr w:type="gramStart"/>
      <w:r w:rsidRPr="00A91CE9">
        <w:t>Lumping</w:t>
      </w:r>
      <w:proofErr w:type="gramEnd"/>
      <w:r w:rsidRPr="00A91CE9">
        <w:t xml:space="preserve"> all developing c</w:t>
      </w:r>
      <w:r>
        <w:t>ountries into the same category</w:t>
      </w:r>
      <w:r w:rsidRPr="00A91CE9">
        <w:t xml:space="preserve"> </w:t>
      </w:r>
      <w:r>
        <w:t>as</w:t>
      </w:r>
      <w:r w:rsidRPr="00A91CE9">
        <w:t xml:space="preserve"> common</w:t>
      </w:r>
      <w:r>
        <w:t>ly done is oversimplification and not justified.</w:t>
      </w:r>
      <w:r w:rsidRPr="00A91CE9">
        <w:rPr>
          <w:vertAlign w:val="superscript"/>
        </w:rPr>
        <w:footnoteReference w:id="38"/>
      </w:r>
    </w:p>
    <w:p w:rsidR="000C51E3" w:rsidRPr="00A91CE9" w:rsidRDefault="000C51E3" w:rsidP="000C51E3">
      <w:pPr>
        <w:pStyle w:val="ONUME"/>
        <w:tabs>
          <w:tab w:val="clear" w:pos="1134"/>
        </w:tabs>
        <w:ind w:left="0"/>
        <w:rPr>
          <w:lang w:bidi="en-US"/>
        </w:rPr>
      </w:pPr>
      <w:r w:rsidRPr="00A91CE9">
        <w:rPr>
          <w:lang w:bidi="en-US"/>
        </w:rPr>
        <w:t xml:space="preserve">Cross-border collaboration and the transfer of knowledge and experience rather than only the legal right to market are effective ways to foster technology transfer between developed and developing countries. </w:t>
      </w:r>
    </w:p>
    <w:p w:rsidR="000C51E3" w:rsidRPr="00A91CE9" w:rsidRDefault="000C51E3" w:rsidP="000C51E3">
      <w:pPr>
        <w:pStyle w:val="ONUME"/>
        <w:tabs>
          <w:tab w:val="clear" w:pos="1134"/>
        </w:tabs>
        <w:ind w:left="0"/>
      </w:pPr>
      <w:r w:rsidRPr="00A91CE9">
        <w:t xml:space="preserve">Absorption capacities </w:t>
      </w:r>
      <w:r>
        <w:t>correlate with</w:t>
      </w:r>
      <w:r w:rsidRPr="00A91CE9">
        <w:t xml:space="preserve"> the degree </w:t>
      </w:r>
      <w:r>
        <w:t>developing countries</w:t>
      </w:r>
      <w:r w:rsidRPr="00A91CE9">
        <w:t xml:space="preserve"> are able to benefit from spillover benefits from trade or FDI. </w:t>
      </w:r>
      <w:r w:rsidR="00FB27BC">
        <w:t xml:space="preserve"> </w:t>
      </w:r>
      <w:r>
        <w:t>W</w:t>
      </w:r>
      <w:r w:rsidRPr="00A91CE9">
        <w:t>ithout adequate human capital or investments in R&amp;D,</w:t>
      </w:r>
      <w:r>
        <w:t xml:space="preserve"> </w:t>
      </w:r>
      <w:r w:rsidRPr="00A91CE9">
        <w:t xml:space="preserve">spillovers may </w:t>
      </w:r>
      <w:r>
        <w:t>not materialize</w:t>
      </w:r>
      <w:r w:rsidRPr="00A91CE9">
        <w:t>.</w:t>
      </w:r>
      <w:r w:rsidR="00FB27BC">
        <w:t xml:space="preserve"> </w:t>
      </w:r>
      <w:r w:rsidRPr="00A91CE9">
        <w:t xml:space="preserve"> </w:t>
      </w:r>
      <w:r>
        <w:t>Li</w:t>
      </w:r>
      <w:r w:rsidRPr="00A91CE9">
        <w:t xml:space="preserve">beralization of trade and </w:t>
      </w:r>
      <w:r>
        <w:t>FDI</w:t>
      </w:r>
      <w:r w:rsidRPr="00A91CE9">
        <w:t xml:space="preserve"> need</w:t>
      </w:r>
      <w:r>
        <w:t>s</w:t>
      </w:r>
      <w:r w:rsidRPr="00A91CE9">
        <w:t xml:space="preserve"> to be </w:t>
      </w:r>
      <w:r>
        <w:t xml:space="preserve">accompanied </w:t>
      </w:r>
      <w:r>
        <w:lastRenderedPageBreak/>
        <w:t xml:space="preserve">by appropriate policies to strengthen of education, R&amp;D and </w:t>
      </w:r>
      <w:r w:rsidRPr="00A91CE9">
        <w:t>human capital development if developing countries are to take full advantage of trade or FDI.</w:t>
      </w:r>
      <w:r w:rsidRPr="00A91CE9">
        <w:rPr>
          <w:vertAlign w:val="superscript"/>
        </w:rPr>
        <w:footnoteReference w:id="39"/>
      </w:r>
    </w:p>
    <w:p w:rsidR="000C51E3" w:rsidRPr="00A91CE9" w:rsidRDefault="000C51E3" w:rsidP="000C51E3">
      <w:pPr>
        <w:pStyle w:val="ONUME"/>
        <w:tabs>
          <w:tab w:val="clear" w:pos="1134"/>
        </w:tabs>
        <w:ind w:left="0"/>
      </w:pPr>
      <w:r w:rsidRPr="00A91CE9">
        <w:rPr>
          <w:lang w:bidi="en-US"/>
        </w:rPr>
        <w:t xml:space="preserve">A strong focus on human capital development is pivotal in enabling developing countries to benefit from international collaborations, trade or FDI. </w:t>
      </w:r>
      <w:r w:rsidR="00353310">
        <w:rPr>
          <w:lang w:bidi="en-US"/>
        </w:rPr>
        <w:t xml:space="preserve"> </w:t>
      </w:r>
      <w:r w:rsidRPr="00A91CE9">
        <w:t>Governments of developing countries must play their part in strengthening the local education systems at all levels (from t</w:t>
      </w:r>
      <w:r>
        <w:t>he primary to post-secondary).</w:t>
      </w:r>
      <w:r w:rsidR="00353310">
        <w:t xml:space="preserve"> </w:t>
      </w:r>
      <w:r>
        <w:t xml:space="preserve"> </w:t>
      </w:r>
      <w:r w:rsidRPr="00A91CE9">
        <w:t>From an economics perspective, strengthening local education systems is a necessary pre-condition for effective international technology transfer to occur.</w:t>
      </w:r>
    </w:p>
    <w:p w:rsidR="000C51E3" w:rsidRPr="00A91CE9" w:rsidRDefault="000C51E3" w:rsidP="003C3E71">
      <w:pPr>
        <w:pStyle w:val="ONUME"/>
        <w:tabs>
          <w:tab w:val="clear" w:pos="1134"/>
        </w:tabs>
        <w:ind w:left="0"/>
      </w:pPr>
      <w:r w:rsidRPr="00A91CE9">
        <w:t xml:space="preserve">The conventional assumption is that </w:t>
      </w:r>
      <w:r>
        <w:t>“</w:t>
      </w:r>
      <w:r w:rsidRPr="00A91CE9">
        <w:t>technology transfer from developed countries to developing countries leads</w:t>
      </w:r>
      <w:r>
        <w:t>,</w:t>
      </w:r>
      <w:r w:rsidRPr="00A91CE9">
        <w:t xml:space="preserve"> per se</w:t>
      </w:r>
      <w:r>
        <w:t>,</w:t>
      </w:r>
      <w:r w:rsidRPr="00A91CE9">
        <w:t xml:space="preserve"> to their economic and human capital development</w:t>
      </w:r>
      <w:r>
        <w:t>”</w:t>
      </w:r>
      <w:r w:rsidRPr="00A91CE9">
        <w:t xml:space="preserve"> might need to be revisited. </w:t>
      </w:r>
      <w:r w:rsidR="00AC0C8D">
        <w:t xml:space="preserve"> </w:t>
      </w:r>
      <w:r w:rsidRPr="00A91CE9">
        <w:t>New technologies, such as advanced medicines, educational systems, information and communication technology (I</w:t>
      </w:r>
      <w:r>
        <w:t>C</w:t>
      </w:r>
      <w:r w:rsidRPr="00A91CE9">
        <w:t>T) may not automatically enhance the quality of life for the vast majority of people in the developing countries.</w:t>
      </w:r>
      <w:r w:rsidRPr="00A91CE9">
        <w:rPr>
          <w:vertAlign w:val="superscript"/>
        </w:rPr>
        <w:footnoteReference w:id="40"/>
      </w:r>
      <w:r w:rsidR="00353310">
        <w:t xml:space="preserve"> </w:t>
      </w:r>
      <w:r w:rsidRPr="00A91CE9">
        <w:t xml:space="preserve"> </w:t>
      </w:r>
      <w:r w:rsidRPr="00A91CE9">
        <w:rPr>
          <w:lang w:bidi="en-US"/>
        </w:rPr>
        <w:t xml:space="preserve">Focus of many multinational companies </w:t>
      </w:r>
      <w:r>
        <w:rPr>
          <w:lang w:bidi="en-US"/>
        </w:rPr>
        <w:t xml:space="preserve">on </w:t>
      </w:r>
      <w:r w:rsidRPr="00A91CE9">
        <w:rPr>
          <w:lang w:bidi="en-US"/>
        </w:rPr>
        <w:t xml:space="preserve">transfer of non-essential luxury items to the </w:t>
      </w:r>
      <w:r>
        <w:rPr>
          <w:lang w:bidi="en-US"/>
        </w:rPr>
        <w:t>wealthy</w:t>
      </w:r>
      <w:r w:rsidRPr="00A91CE9">
        <w:rPr>
          <w:lang w:bidi="en-US"/>
        </w:rPr>
        <w:t xml:space="preserve"> population</w:t>
      </w:r>
      <w:r>
        <w:rPr>
          <w:lang w:bidi="en-US"/>
        </w:rPr>
        <w:t xml:space="preserve"> segments</w:t>
      </w:r>
      <w:r w:rsidRPr="00A91CE9">
        <w:rPr>
          <w:lang w:bidi="en-US"/>
        </w:rPr>
        <w:t xml:space="preserve"> of developing countries does not improve the quality of lives for the vast majority of people.</w:t>
      </w:r>
      <w:r>
        <w:rPr>
          <w:lang w:bidi="en-US"/>
        </w:rPr>
        <w:t xml:space="preserve"> Development assistance to address </w:t>
      </w:r>
      <w:r w:rsidRPr="00A91CE9">
        <w:t>socio-economic challenges of poorer communities in developing countries through technology transfer needs to be combined with other measures to foster sustainable livelihoods.</w:t>
      </w:r>
      <w:r w:rsidRPr="00A91CE9">
        <w:rPr>
          <w:vertAlign w:val="superscript"/>
        </w:rPr>
        <w:footnoteReference w:id="41"/>
      </w:r>
    </w:p>
    <w:p w:rsidR="000C51E3" w:rsidRPr="00A91CE9" w:rsidRDefault="000C51E3" w:rsidP="000C51E3">
      <w:pPr>
        <w:pStyle w:val="ONUME"/>
        <w:tabs>
          <w:tab w:val="clear" w:pos="1134"/>
        </w:tabs>
        <w:ind w:left="0"/>
      </w:pPr>
      <w:r w:rsidRPr="00A91CE9">
        <w:t xml:space="preserve">Tax incentives for R&amp;D and technology transfer </w:t>
      </w:r>
      <w:r>
        <w:t xml:space="preserve">may </w:t>
      </w:r>
      <w:r w:rsidRPr="00A91CE9">
        <w:t xml:space="preserve">encourage R&amp;D in priority areas, such as fostering a particular manufacturing sector, a particular export industry or contribute to the achievement of development objectives. </w:t>
      </w:r>
      <w:r w:rsidR="00492127">
        <w:t xml:space="preserve"> </w:t>
      </w:r>
      <w:r w:rsidRPr="00A91CE9">
        <w:t>Most developed countries and many developing countries have specific incentives to pursue R&amp;D and technology transfer.</w:t>
      </w:r>
      <w:r w:rsidRPr="00A91CE9">
        <w:rPr>
          <w:vertAlign w:val="superscript"/>
        </w:rPr>
        <w:footnoteReference w:id="42"/>
      </w:r>
      <w:r w:rsidRPr="00A91CE9">
        <w:t xml:space="preserve"> </w:t>
      </w:r>
      <w:r w:rsidR="00492127">
        <w:t xml:space="preserve"> </w:t>
      </w:r>
      <w:r w:rsidRPr="00A91CE9">
        <w:t xml:space="preserve">Supporting mechanisms fostering relationships between </w:t>
      </w:r>
      <w:r>
        <w:t xml:space="preserve">local </w:t>
      </w:r>
      <w:r w:rsidRPr="00A91CE9">
        <w:t xml:space="preserve">businesses and </w:t>
      </w:r>
      <w:r>
        <w:t xml:space="preserve">local or global </w:t>
      </w:r>
      <w:r w:rsidRPr="00A91CE9">
        <w:t xml:space="preserve">technology </w:t>
      </w:r>
      <w:r>
        <w:t>creators are important as well.</w:t>
      </w:r>
      <w:r w:rsidRPr="00A91CE9">
        <w:rPr>
          <w:vertAlign w:val="superscript"/>
        </w:rPr>
        <w:footnoteReference w:id="43"/>
      </w:r>
    </w:p>
    <w:p w:rsidR="000C51E3" w:rsidRPr="00A91CE9" w:rsidRDefault="000C51E3" w:rsidP="000C51E3">
      <w:pPr>
        <w:pStyle w:val="ONUME"/>
        <w:tabs>
          <w:tab w:val="clear" w:pos="1134"/>
        </w:tabs>
        <w:ind w:left="0"/>
      </w:pPr>
      <w:r w:rsidRPr="00A91CE9">
        <w:t>International R&amp;D collaboration is an important channel for technology transfer from developed to developing countries.</w:t>
      </w:r>
      <w:r w:rsidR="00B57FA2">
        <w:t xml:space="preserve"> </w:t>
      </w:r>
      <w:r w:rsidRPr="00A91CE9">
        <w:t xml:space="preserve"> Eight case studies illustrate several different technical fields and geographical regions, providing an interesting first look at the diverse institutional challenges facing actors in R&amp;D collaboration and technology transfer between developed and developing countries. </w:t>
      </w:r>
      <w:r w:rsidR="00B57FA2">
        <w:t xml:space="preserve"> </w:t>
      </w:r>
      <w:r w:rsidRPr="00A91CE9">
        <w:t>This is one of most illustrative part of the entire project, highlighting interesting and potential breakthrough results can be possibly derived by joint reach between members of developed and developing countries, once challenges can be overcome.</w:t>
      </w:r>
      <w:r w:rsidRPr="00A91CE9">
        <w:rPr>
          <w:vertAlign w:val="superscript"/>
        </w:rPr>
        <w:footnoteReference w:id="44"/>
      </w:r>
    </w:p>
    <w:p w:rsidR="000C51E3" w:rsidRPr="00A91CE9" w:rsidRDefault="000C51E3" w:rsidP="000C51E3">
      <w:pPr>
        <w:pStyle w:val="ONUME"/>
        <w:tabs>
          <w:tab w:val="clear" w:pos="1134"/>
        </w:tabs>
        <w:ind w:left="0"/>
      </w:pPr>
      <w:r w:rsidRPr="00A91CE9">
        <w:t xml:space="preserve">R&amp;D projects can utilize knowledge through both publication and proprietary control of knowledge to facilitate different utilization strategies in developed and developing countries in parallel. </w:t>
      </w:r>
      <w:r w:rsidR="00BB3B69">
        <w:t xml:space="preserve"> </w:t>
      </w:r>
      <w:r w:rsidRPr="00A91CE9">
        <w:t>The understanding that IPRs play different roles depending on the utilization context is important.</w:t>
      </w:r>
      <w:r w:rsidR="00BB3B69">
        <w:t xml:space="preserve"> </w:t>
      </w:r>
      <w:r w:rsidRPr="00A91CE9">
        <w:t xml:space="preserve"> IPR strategies need to be designed with these different value models in mind.</w:t>
      </w:r>
      <w:r w:rsidRPr="00A91CE9">
        <w:rPr>
          <w:vertAlign w:val="superscript"/>
        </w:rPr>
        <w:footnoteReference w:id="45"/>
      </w:r>
    </w:p>
    <w:p w:rsidR="000C51E3" w:rsidRPr="00A91CE9" w:rsidRDefault="000C51E3" w:rsidP="000C51E3">
      <w:pPr>
        <w:pStyle w:val="ONUME"/>
        <w:tabs>
          <w:tab w:val="clear" w:pos="1134"/>
        </w:tabs>
        <w:ind w:left="0"/>
      </w:pPr>
      <w:r w:rsidRPr="00A91CE9">
        <w:t>The costs associated with developing, evaluating and enforcing patents can be considerable.</w:t>
      </w:r>
      <w:r>
        <w:t xml:space="preserve"> </w:t>
      </w:r>
      <w:r w:rsidR="00BB3B69">
        <w:t xml:space="preserve"> </w:t>
      </w:r>
      <w:r w:rsidRPr="00A91CE9">
        <w:t xml:space="preserve">The patent system </w:t>
      </w:r>
      <w:r>
        <w:t xml:space="preserve">can be </w:t>
      </w:r>
      <w:r w:rsidRPr="00A91CE9">
        <w:t xml:space="preserve">of limited value for the development of products with small commercial market potential, research outcomes that cannot be successfully monetized, </w:t>
      </w:r>
      <w:r>
        <w:lastRenderedPageBreak/>
        <w:t xml:space="preserve">or </w:t>
      </w:r>
      <w:r w:rsidRPr="00A91CE9">
        <w:t>risky development</w:t>
      </w:r>
      <w:r>
        <w:t>al</w:t>
      </w:r>
      <w:r w:rsidRPr="00A91CE9">
        <w:t xml:space="preserve"> projects. </w:t>
      </w:r>
      <w:r w:rsidR="00314DFF">
        <w:t xml:space="preserve"> </w:t>
      </w:r>
      <w:r>
        <w:t>Within the boundaries of international commitments,</w:t>
      </w:r>
      <w:r w:rsidRPr="00A91CE9">
        <w:t xml:space="preserve"> </w:t>
      </w:r>
      <w:r>
        <w:t>p</w:t>
      </w:r>
      <w:r w:rsidRPr="00A91CE9">
        <w:t>olicy makers</w:t>
      </w:r>
      <w:r>
        <w:t xml:space="preserve"> may </w:t>
      </w:r>
      <w:r w:rsidRPr="00A91CE9">
        <w:t xml:space="preserve">use a variety of innovation inducing mechanisms to achieve goals. </w:t>
      </w:r>
      <w:r w:rsidR="00314DFF">
        <w:t xml:space="preserve"> </w:t>
      </w:r>
      <w:r>
        <w:t>Combining</w:t>
      </w:r>
      <w:r w:rsidRPr="00A91CE9">
        <w:t xml:space="preserve"> several mechanisms</w:t>
      </w:r>
      <w:r>
        <w:t xml:space="preserve"> </w:t>
      </w:r>
      <w:r w:rsidRPr="00A91CE9">
        <w:t>can be useful to overcome the glaring shortcomings of a</w:t>
      </w:r>
      <w:r>
        <w:t xml:space="preserve"> single</w:t>
      </w:r>
      <w:r w:rsidRPr="00A91CE9">
        <w:t xml:space="preserve"> particular mechanism. </w:t>
      </w:r>
      <w:r w:rsidR="00CB50DD">
        <w:t xml:space="preserve"> </w:t>
      </w:r>
      <w:r>
        <w:t>Various</w:t>
      </w:r>
      <w:r w:rsidRPr="00A91CE9">
        <w:t xml:space="preserve"> mechanisms for supporting innovation have trade related aspects, and emerging or possibl</w:t>
      </w:r>
      <w:r>
        <w:t xml:space="preserve">e global regimes of regulation. </w:t>
      </w:r>
      <w:r w:rsidR="00314DFF">
        <w:t xml:space="preserve"> </w:t>
      </w:r>
      <w:r w:rsidRPr="00A91CE9">
        <w:t>This topic has not been widely appreciated by IP professionals.</w:t>
      </w:r>
      <w:r w:rsidRPr="00A91CE9">
        <w:rPr>
          <w:vertAlign w:val="superscript"/>
        </w:rPr>
        <w:footnoteReference w:id="46"/>
      </w:r>
    </w:p>
    <w:p w:rsidR="000C51E3" w:rsidRPr="00A91CE9" w:rsidRDefault="000C51E3" w:rsidP="000C51E3">
      <w:pPr>
        <w:pStyle w:val="ONUME"/>
        <w:tabs>
          <w:tab w:val="clear" w:pos="1134"/>
        </w:tabs>
        <w:ind w:left="0"/>
      </w:pPr>
      <w:r w:rsidRPr="00A91CE9">
        <w:t>More needs to be done to enhance the disclosure of inventions and the accessibility of patent data by developing countries, including disc</w:t>
      </w:r>
      <w:r>
        <w:t xml:space="preserve">losure of best mode or method. </w:t>
      </w:r>
      <w:r w:rsidR="00394C94">
        <w:t xml:space="preserve"> </w:t>
      </w:r>
      <w:r w:rsidRPr="00A91CE9">
        <w:t xml:space="preserve">This requires measures to make patent data available online and through international databases. </w:t>
      </w:r>
      <w:r w:rsidR="00394C94">
        <w:t xml:space="preserve"> </w:t>
      </w:r>
      <w:r w:rsidRPr="00A91CE9">
        <w:t>Essential is the access of developing countries to software with analytical capabilities.</w:t>
      </w:r>
      <w:r w:rsidRPr="00A91CE9">
        <w:rPr>
          <w:vertAlign w:val="superscript"/>
        </w:rPr>
        <w:footnoteReference w:id="47"/>
      </w:r>
    </w:p>
    <w:p w:rsidR="000C51E3" w:rsidRPr="00A91CE9" w:rsidRDefault="000C51E3" w:rsidP="000C51E3">
      <w:pPr>
        <w:pStyle w:val="ONUME"/>
        <w:tabs>
          <w:tab w:val="clear" w:pos="1134"/>
          <w:tab w:val="num" w:pos="567"/>
        </w:tabs>
        <w:ind w:left="0"/>
      </w:pPr>
      <w:r w:rsidRPr="003F4D19">
        <w:t>Innovation inducement prizes are a mechanism that has recently found a new constituency, as a c</w:t>
      </w:r>
      <w:r>
        <w:t xml:space="preserve">omplement to R&amp;D-based products. </w:t>
      </w:r>
      <w:r w:rsidR="00394C94">
        <w:t xml:space="preserve"> </w:t>
      </w:r>
      <w:r w:rsidRPr="00A91CE9">
        <w:t>These include prize contests, and ambitious proposals for systems of innovation prizes that would induce private investments in R&amp;D.</w:t>
      </w:r>
      <w:r w:rsidR="00394C94">
        <w:t xml:space="preserve"> </w:t>
      </w:r>
      <w:r w:rsidRPr="00A91CE9">
        <w:t xml:space="preserve"> Competing proposals to induce innovation for new cutting edge challenges, especially those topics that faced considerable market failure, is an excellent avenue to introduce solutions and technology transfer, an area which has not been fully explore by IP community.</w:t>
      </w:r>
      <w:r w:rsidRPr="00A91CE9">
        <w:rPr>
          <w:vertAlign w:val="superscript"/>
        </w:rPr>
        <w:footnoteReference w:id="48"/>
      </w:r>
    </w:p>
    <w:p w:rsidR="000C51E3" w:rsidRPr="00A91CE9" w:rsidRDefault="000C51E3" w:rsidP="000C51E3">
      <w:pPr>
        <w:pStyle w:val="ONUME"/>
        <w:tabs>
          <w:tab w:val="clear" w:pos="1134"/>
        </w:tabs>
        <w:ind w:left="0"/>
      </w:pPr>
      <w:r w:rsidRPr="00A91CE9">
        <w:t>The studies also identified a number of areas where more research would be warranted</w:t>
      </w:r>
      <w:r>
        <w:t>.</w:t>
      </w:r>
    </w:p>
    <w:p w:rsidR="000C51E3" w:rsidRPr="00A91CE9" w:rsidRDefault="000C51E3" w:rsidP="000C51E3">
      <w:pPr>
        <w:pStyle w:val="ONUME"/>
        <w:tabs>
          <w:tab w:val="clear" w:pos="1134"/>
        </w:tabs>
        <w:ind w:left="0"/>
      </w:pPr>
      <w:r w:rsidRPr="00A91CE9">
        <w:t>The understanding of how IPR policies of developed countries affect technology transfer and whether IPR-related changes in these developed countries could enhance the transfer of technology to developing countries and LDCs is important, but remains limited.</w:t>
      </w:r>
      <w:r w:rsidR="00394C94">
        <w:t xml:space="preserve"> </w:t>
      </w:r>
      <w:r w:rsidRPr="00A91CE9">
        <w:t xml:space="preserve"> The same applies to the implications of trade secret policies, practices and laws.</w:t>
      </w:r>
    </w:p>
    <w:p w:rsidR="000C51E3" w:rsidRPr="00A91CE9" w:rsidRDefault="000C51E3" w:rsidP="000C51E3">
      <w:pPr>
        <w:pStyle w:val="ONUME"/>
        <w:tabs>
          <w:tab w:val="clear" w:pos="1134"/>
        </w:tabs>
        <w:ind w:left="0"/>
      </w:pPr>
      <w:r w:rsidRPr="00A91CE9">
        <w:t>In order to distil good practices from successful models, it would be interesting to collect cases</w:t>
      </w:r>
      <w:r>
        <w:t xml:space="preserve"> studies on technology transfer</w:t>
      </w:r>
      <w:r w:rsidRPr="00A91CE9">
        <w:t>.</w:t>
      </w:r>
      <w:r w:rsidR="00394C94">
        <w:t xml:space="preserve"> </w:t>
      </w:r>
      <w:r w:rsidRPr="00A91CE9">
        <w:t xml:space="preserve"> What were the benefits for both parties? </w:t>
      </w:r>
      <w:r w:rsidR="00394C94">
        <w:t xml:space="preserve"> </w:t>
      </w:r>
      <w:r w:rsidRPr="00A91CE9">
        <w:t>Are there examples of success stories where developing and developing countries both benefited by joint collaborative research and development on topics of mutual interest?</w:t>
      </w:r>
    </w:p>
    <w:p w:rsidR="000C51E3" w:rsidRPr="00A91CE9" w:rsidRDefault="00394C94" w:rsidP="00394C94">
      <w:pPr>
        <w:pStyle w:val="Heading3"/>
        <w:numPr>
          <w:ilvl w:val="2"/>
          <w:numId w:val="0"/>
        </w:numPr>
        <w:tabs>
          <w:tab w:val="num" w:pos="567"/>
        </w:tabs>
        <w:spacing w:after="240"/>
        <w:ind w:left="1134" w:hanging="1092"/>
        <w:rPr>
          <w:bCs w:val="0"/>
        </w:rPr>
      </w:pPr>
      <w:bookmarkStart w:id="32" w:name="_Toc426648037"/>
      <w:r w:rsidRPr="00394C94">
        <w:rPr>
          <w:bCs w:val="0"/>
          <w:u w:val="none"/>
        </w:rPr>
        <w:t>(ix)</w:t>
      </w:r>
      <w:r w:rsidRPr="00394C94">
        <w:rPr>
          <w:bCs w:val="0"/>
          <w:u w:val="none"/>
        </w:rPr>
        <w:tab/>
      </w:r>
      <w:r w:rsidR="000C51E3" w:rsidRPr="00A91CE9">
        <w:rPr>
          <w:bCs w:val="0"/>
        </w:rPr>
        <w:t>Other outcomes</w:t>
      </w:r>
      <w:bookmarkEnd w:id="32"/>
    </w:p>
    <w:p w:rsidR="000C51E3" w:rsidRPr="00A91CE9" w:rsidRDefault="000C51E3" w:rsidP="000C51E3">
      <w:pPr>
        <w:pStyle w:val="ONUME"/>
        <w:tabs>
          <w:tab w:val="clear" w:pos="1134"/>
        </w:tabs>
        <w:ind w:left="0"/>
      </w:pPr>
      <w:r w:rsidRPr="00A91CE9">
        <w:t>The evaluators were unable to identify any outcomes in regards to achieving the intended improved consensus among Member States on how to promote technology transfe</w:t>
      </w:r>
      <w:r>
        <w:t xml:space="preserve">r. </w:t>
      </w:r>
      <w:r w:rsidR="00394C94">
        <w:t xml:space="preserve"> </w:t>
      </w:r>
      <w:r w:rsidRPr="00A91CE9">
        <w:t>Beyond raising interest among a relatively limited audience (conference and web participants), the evaluators did not observe any other negative or positive outcomes.</w:t>
      </w:r>
    </w:p>
    <w:p w:rsidR="000C51E3" w:rsidRPr="00A91CE9" w:rsidRDefault="00394C94" w:rsidP="00394C94">
      <w:pPr>
        <w:pStyle w:val="Heading3"/>
        <w:numPr>
          <w:ilvl w:val="2"/>
          <w:numId w:val="0"/>
        </w:numPr>
        <w:tabs>
          <w:tab w:val="num" w:pos="567"/>
        </w:tabs>
        <w:spacing w:after="240"/>
        <w:ind w:left="1134" w:hanging="1092"/>
        <w:rPr>
          <w:bCs w:val="0"/>
        </w:rPr>
      </w:pPr>
      <w:bookmarkStart w:id="33" w:name="_Toc426648038"/>
      <w:r w:rsidRPr="00394C94">
        <w:rPr>
          <w:bCs w:val="0"/>
          <w:u w:val="none"/>
        </w:rPr>
        <w:t>(x)</w:t>
      </w:r>
      <w:r w:rsidRPr="00394C94">
        <w:rPr>
          <w:bCs w:val="0"/>
          <w:u w:val="none"/>
        </w:rPr>
        <w:tab/>
      </w:r>
      <w:r w:rsidR="000C51E3" w:rsidRPr="00A91CE9">
        <w:rPr>
          <w:bCs w:val="0"/>
        </w:rPr>
        <w:t>Impact</w:t>
      </w:r>
      <w:bookmarkEnd w:id="33"/>
    </w:p>
    <w:p w:rsidR="000C51E3" w:rsidRPr="00A91CE9" w:rsidRDefault="000C51E3" w:rsidP="000C51E3">
      <w:pPr>
        <w:pStyle w:val="ONUME"/>
        <w:tabs>
          <w:tab w:val="clear" w:pos="1134"/>
        </w:tabs>
        <w:ind w:left="0"/>
      </w:pPr>
      <w:r w:rsidRPr="00A91CE9">
        <w:t>At this time, it was too early to asse</w:t>
      </w:r>
      <w:r>
        <w:t>ss results at the impact level.</w:t>
      </w:r>
    </w:p>
    <w:p w:rsidR="000C51E3" w:rsidRPr="00624AA2" w:rsidRDefault="008D0634" w:rsidP="008D0634">
      <w:pPr>
        <w:pStyle w:val="Heading2"/>
        <w:numPr>
          <w:ilvl w:val="1"/>
          <w:numId w:val="0"/>
        </w:numPr>
        <w:tabs>
          <w:tab w:val="num" w:pos="567"/>
        </w:tabs>
        <w:spacing w:after="240"/>
        <w:ind w:left="567" w:hanging="567"/>
        <w:jc w:val="both"/>
      </w:pPr>
      <w:bookmarkStart w:id="34" w:name="_Toc335712743"/>
      <w:bookmarkStart w:id="35" w:name="_Toc426648039"/>
      <w:r>
        <w:lastRenderedPageBreak/>
        <w:t>(D)</w:t>
      </w:r>
      <w:r>
        <w:tab/>
      </w:r>
      <w:r w:rsidR="000C51E3" w:rsidRPr="00624AA2">
        <w:t>Efficiency</w:t>
      </w:r>
      <w:bookmarkEnd w:id="34"/>
      <w:bookmarkEnd w:id="35"/>
    </w:p>
    <w:p w:rsidR="000C51E3" w:rsidRPr="00624AA2" w:rsidRDefault="008D0634" w:rsidP="008D0634">
      <w:pPr>
        <w:pStyle w:val="Heading3"/>
        <w:numPr>
          <w:ilvl w:val="2"/>
          <w:numId w:val="0"/>
        </w:numPr>
        <w:tabs>
          <w:tab w:val="num" w:pos="567"/>
        </w:tabs>
        <w:spacing w:before="0" w:after="220"/>
        <w:ind w:left="1134" w:hanging="1106"/>
        <w:jc w:val="both"/>
      </w:pPr>
      <w:bookmarkStart w:id="36" w:name="_Toc426648040"/>
      <w:r w:rsidRPr="008D0634">
        <w:rPr>
          <w:u w:val="none"/>
        </w:rPr>
        <w:t>(</w:t>
      </w:r>
      <w:proofErr w:type="spellStart"/>
      <w:r w:rsidRPr="008D0634">
        <w:rPr>
          <w:u w:val="none"/>
        </w:rPr>
        <w:t>i</w:t>
      </w:r>
      <w:proofErr w:type="spellEnd"/>
      <w:r w:rsidRPr="008D0634">
        <w:rPr>
          <w:u w:val="none"/>
        </w:rPr>
        <w:t>)</w:t>
      </w:r>
      <w:r w:rsidRPr="008D0634">
        <w:rPr>
          <w:u w:val="none"/>
        </w:rPr>
        <w:tab/>
      </w:r>
      <w:r w:rsidR="000C51E3" w:rsidRPr="00624AA2">
        <w:t>Financial implementation</w:t>
      </w:r>
      <w:bookmarkEnd w:id="36"/>
    </w:p>
    <w:p w:rsidR="000C51E3" w:rsidRDefault="000C51E3" w:rsidP="008D0634">
      <w:pPr>
        <w:pStyle w:val="ONUME"/>
        <w:tabs>
          <w:tab w:val="clear" w:pos="1134"/>
          <w:tab w:val="num" w:pos="567"/>
        </w:tabs>
        <w:ind w:left="0"/>
      </w:pPr>
      <w:r w:rsidRPr="00A02AB6">
        <w:t xml:space="preserve">Based on the </w:t>
      </w:r>
      <w:r>
        <w:t>last official financial report</w:t>
      </w:r>
      <w:r w:rsidRPr="00A02AB6">
        <w:t xml:space="preserve"> as per end of </w:t>
      </w:r>
      <w:r>
        <w:t>May, 2015, 76.8</w:t>
      </w:r>
      <w:r w:rsidRPr="00A02AB6">
        <w:t xml:space="preserve">% </w:t>
      </w:r>
      <w:r w:rsidR="008D0634">
        <w:t xml:space="preserve">of the total budget of </w:t>
      </w:r>
      <w:r>
        <w:t xml:space="preserve">1,532,000 </w:t>
      </w:r>
      <w:r w:rsidR="008D0634">
        <w:t xml:space="preserve">Swiss francs (including </w:t>
      </w:r>
      <w:r>
        <w:t xml:space="preserve">549,000 </w:t>
      </w:r>
      <w:r w:rsidR="008D0634">
        <w:t xml:space="preserve">Swiss francs </w:t>
      </w:r>
      <w:r>
        <w:t xml:space="preserve">for personnel costs and 983,000 </w:t>
      </w:r>
      <w:r w:rsidR="008D0634">
        <w:t xml:space="preserve">Swiss francs </w:t>
      </w:r>
      <w:r>
        <w:t xml:space="preserve">for non-personnel costs) was disbursed. </w:t>
      </w:r>
    </w:p>
    <w:p w:rsidR="000C51E3" w:rsidRPr="00184FF6" w:rsidRDefault="000C51E3" w:rsidP="009F7616">
      <w:pPr>
        <w:spacing w:after="220"/>
        <w:jc w:val="both"/>
        <w:rPr>
          <w:i/>
          <w:lang w:val="en-GB"/>
        </w:rPr>
      </w:pPr>
      <w:r>
        <w:rPr>
          <w:i/>
          <w:lang w:val="en-GB"/>
        </w:rPr>
        <w:t>Table 1</w:t>
      </w:r>
      <w:r w:rsidRPr="008B1565">
        <w:rPr>
          <w:i/>
          <w:lang w:val="en-GB"/>
        </w:rPr>
        <w:t>:</w:t>
      </w:r>
      <w:r w:rsidR="009F7616">
        <w:rPr>
          <w:i/>
          <w:lang w:val="en-GB"/>
        </w:rPr>
        <w:t xml:space="preserve"> </w:t>
      </w:r>
      <w:r w:rsidRPr="008B1565">
        <w:rPr>
          <w:i/>
          <w:lang w:val="en-GB"/>
        </w:rPr>
        <w:t xml:space="preserve"> </w:t>
      </w:r>
      <w:r>
        <w:rPr>
          <w:i/>
          <w:lang w:val="en-GB"/>
        </w:rPr>
        <w:t>Overview expenditures</w:t>
      </w:r>
      <w:r w:rsidRPr="008B1565">
        <w:rPr>
          <w:i/>
          <w:lang w:val="en-GB"/>
        </w:rPr>
        <w:t xml:space="preserve"> (in </w:t>
      </w:r>
      <w:r w:rsidR="009F7616">
        <w:rPr>
          <w:i/>
          <w:lang w:val="en-GB"/>
        </w:rPr>
        <w:t>Swiss francs</w:t>
      </w:r>
      <w:r w:rsidRPr="008B1565">
        <w:rPr>
          <w:i/>
          <w:lang w:val="en-GB"/>
        </w:rPr>
        <w:t>)</w:t>
      </w:r>
    </w:p>
    <w:tbl>
      <w:tblPr>
        <w:tblW w:w="0" w:type="auto"/>
        <w:tblBorders>
          <w:top w:val="double" w:sz="4" w:space="0" w:color="auto"/>
          <w:left w:val="single" w:sz="4" w:space="0" w:color="auto"/>
          <w:bottom w:val="doub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8"/>
        <w:gridCol w:w="995"/>
        <w:gridCol w:w="1162"/>
        <w:gridCol w:w="1162"/>
        <w:gridCol w:w="1106"/>
        <w:gridCol w:w="1116"/>
      </w:tblGrid>
      <w:tr w:rsidR="000C51E3" w:rsidRPr="001F0D80" w:rsidTr="00F54B81">
        <w:tc>
          <w:tcPr>
            <w:tcW w:w="0" w:type="auto"/>
            <w:tcBorders>
              <w:top w:val="double" w:sz="4" w:space="0" w:color="auto"/>
            </w:tcBorders>
            <w:vAlign w:val="bottom"/>
          </w:tcPr>
          <w:p w:rsidR="000C51E3" w:rsidRPr="001F0D80" w:rsidRDefault="000C51E3" w:rsidP="00F54B81">
            <w:pPr>
              <w:spacing w:before="40" w:after="40"/>
              <w:jc w:val="both"/>
              <w:rPr>
                <w:b/>
                <w:sz w:val="20"/>
                <w:lang w:val="en-GB"/>
              </w:rPr>
            </w:pPr>
            <w:r w:rsidRPr="001F0D80">
              <w:rPr>
                <w:b/>
                <w:sz w:val="20"/>
                <w:lang w:val="en-GB"/>
              </w:rPr>
              <w:t>Budget lines</w:t>
            </w:r>
          </w:p>
        </w:tc>
        <w:tc>
          <w:tcPr>
            <w:tcW w:w="0" w:type="auto"/>
            <w:gridSpan w:val="3"/>
            <w:tcBorders>
              <w:top w:val="double" w:sz="4" w:space="0" w:color="auto"/>
            </w:tcBorders>
          </w:tcPr>
          <w:p w:rsidR="000C51E3" w:rsidRPr="001F0D80" w:rsidRDefault="000C51E3" w:rsidP="00F54B81">
            <w:pPr>
              <w:spacing w:before="40" w:after="40"/>
              <w:jc w:val="center"/>
              <w:rPr>
                <w:b/>
                <w:sz w:val="20"/>
                <w:lang w:val="en-GB"/>
              </w:rPr>
            </w:pPr>
            <w:r w:rsidRPr="001F0D80">
              <w:rPr>
                <w:b/>
                <w:sz w:val="20"/>
                <w:lang w:val="en-GB"/>
              </w:rPr>
              <w:t>Years</w:t>
            </w:r>
          </w:p>
        </w:tc>
        <w:tc>
          <w:tcPr>
            <w:tcW w:w="0" w:type="auto"/>
            <w:tcBorders>
              <w:top w:val="double" w:sz="4" w:space="0" w:color="auto"/>
            </w:tcBorders>
          </w:tcPr>
          <w:p w:rsidR="000C51E3" w:rsidRPr="001F0D80" w:rsidRDefault="000C51E3" w:rsidP="00F54B81">
            <w:pPr>
              <w:spacing w:before="40" w:after="40"/>
              <w:jc w:val="both"/>
              <w:rPr>
                <w:b/>
                <w:sz w:val="20"/>
                <w:lang w:val="en-GB"/>
              </w:rPr>
            </w:pPr>
          </w:p>
        </w:tc>
        <w:tc>
          <w:tcPr>
            <w:tcW w:w="0" w:type="auto"/>
            <w:tcBorders>
              <w:top w:val="double" w:sz="4" w:space="0" w:color="auto"/>
            </w:tcBorders>
          </w:tcPr>
          <w:p w:rsidR="000C51E3" w:rsidRPr="001F0D80" w:rsidRDefault="000C51E3" w:rsidP="00F54B81">
            <w:pPr>
              <w:spacing w:before="40" w:after="40"/>
              <w:jc w:val="both"/>
              <w:rPr>
                <w:b/>
                <w:sz w:val="20"/>
                <w:lang w:val="en-GB"/>
              </w:rPr>
            </w:pPr>
          </w:p>
        </w:tc>
      </w:tr>
      <w:tr w:rsidR="000C51E3" w:rsidRPr="001F0D80" w:rsidTr="00F54B81">
        <w:tc>
          <w:tcPr>
            <w:tcW w:w="0" w:type="auto"/>
            <w:vAlign w:val="bottom"/>
          </w:tcPr>
          <w:p w:rsidR="000C51E3" w:rsidRPr="001F0D80" w:rsidRDefault="000C51E3" w:rsidP="00F54B81">
            <w:pPr>
              <w:spacing w:before="40" w:after="40"/>
              <w:jc w:val="both"/>
              <w:rPr>
                <w:b/>
                <w:bCs/>
                <w:sz w:val="20"/>
                <w:lang w:val="en-GB"/>
              </w:rPr>
            </w:pPr>
          </w:p>
        </w:tc>
        <w:tc>
          <w:tcPr>
            <w:tcW w:w="0" w:type="auto"/>
            <w:vAlign w:val="center"/>
          </w:tcPr>
          <w:p w:rsidR="000C51E3" w:rsidRPr="001F0D80" w:rsidRDefault="000C51E3" w:rsidP="00F54B81">
            <w:pPr>
              <w:spacing w:before="40" w:after="40"/>
              <w:jc w:val="center"/>
              <w:rPr>
                <w:b/>
                <w:sz w:val="20"/>
                <w:lang w:val="en-GB"/>
              </w:rPr>
            </w:pPr>
            <w:r w:rsidRPr="001F0D80">
              <w:rPr>
                <w:b/>
                <w:sz w:val="20"/>
                <w:lang w:val="en-GB"/>
              </w:rPr>
              <w:t>2011</w:t>
            </w:r>
          </w:p>
        </w:tc>
        <w:tc>
          <w:tcPr>
            <w:tcW w:w="0" w:type="auto"/>
            <w:vAlign w:val="center"/>
          </w:tcPr>
          <w:p w:rsidR="000C51E3" w:rsidRPr="001F0D80" w:rsidRDefault="000C51E3" w:rsidP="00F54B81">
            <w:pPr>
              <w:spacing w:before="40" w:after="40"/>
              <w:jc w:val="center"/>
              <w:rPr>
                <w:b/>
                <w:sz w:val="20"/>
                <w:lang w:val="en-GB"/>
              </w:rPr>
            </w:pPr>
            <w:r w:rsidRPr="001F0D80">
              <w:rPr>
                <w:b/>
                <w:sz w:val="20"/>
                <w:lang w:val="en-GB"/>
              </w:rPr>
              <w:t>2012/2013</w:t>
            </w:r>
          </w:p>
        </w:tc>
        <w:tc>
          <w:tcPr>
            <w:tcW w:w="0" w:type="auto"/>
            <w:vAlign w:val="center"/>
          </w:tcPr>
          <w:p w:rsidR="000C51E3" w:rsidRPr="001F0D80" w:rsidRDefault="000C51E3" w:rsidP="00F54B81">
            <w:pPr>
              <w:spacing w:before="40" w:after="40"/>
              <w:jc w:val="center"/>
              <w:rPr>
                <w:b/>
                <w:sz w:val="20"/>
                <w:lang w:val="en-GB"/>
              </w:rPr>
            </w:pPr>
            <w:r w:rsidRPr="001F0D80">
              <w:rPr>
                <w:b/>
                <w:sz w:val="20"/>
                <w:lang w:val="en-GB"/>
              </w:rPr>
              <w:t>2014/2015</w:t>
            </w:r>
          </w:p>
        </w:tc>
        <w:tc>
          <w:tcPr>
            <w:tcW w:w="0" w:type="auto"/>
          </w:tcPr>
          <w:p w:rsidR="000C51E3" w:rsidRPr="001F0D80" w:rsidRDefault="000C51E3" w:rsidP="00F54B81">
            <w:pPr>
              <w:spacing w:before="40" w:after="40"/>
              <w:jc w:val="center"/>
              <w:rPr>
                <w:b/>
                <w:sz w:val="20"/>
                <w:lang w:val="en-GB"/>
              </w:rPr>
            </w:pPr>
            <w:r w:rsidRPr="001F0D80">
              <w:rPr>
                <w:b/>
                <w:sz w:val="20"/>
                <w:lang w:val="en-GB"/>
              </w:rPr>
              <w:t>Total</w:t>
            </w:r>
          </w:p>
        </w:tc>
        <w:tc>
          <w:tcPr>
            <w:tcW w:w="0" w:type="auto"/>
          </w:tcPr>
          <w:p w:rsidR="000C51E3" w:rsidRPr="001F0D80" w:rsidRDefault="000C51E3" w:rsidP="00F54B81">
            <w:pPr>
              <w:spacing w:before="40" w:after="40"/>
              <w:jc w:val="center"/>
              <w:rPr>
                <w:b/>
                <w:sz w:val="20"/>
                <w:lang w:val="en-GB"/>
              </w:rPr>
            </w:pPr>
            <w:r w:rsidRPr="001F0D80">
              <w:rPr>
                <w:b/>
                <w:sz w:val="20"/>
                <w:lang w:val="en-GB"/>
              </w:rPr>
              <w:t>% of total</w:t>
            </w:r>
          </w:p>
        </w:tc>
      </w:tr>
      <w:tr w:rsidR="000C51E3" w:rsidRPr="001F0D80" w:rsidTr="00F54B81">
        <w:tc>
          <w:tcPr>
            <w:tcW w:w="0" w:type="auto"/>
            <w:vAlign w:val="bottom"/>
          </w:tcPr>
          <w:p w:rsidR="000C51E3" w:rsidRPr="001F0D80" w:rsidRDefault="000C51E3" w:rsidP="00F54B81">
            <w:pPr>
              <w:spacing w:before="40" w:after="40"/>
              <w:jc w:val="both"/>
              <w:rPr>
                <w:sz w:val="20"/>
                <w:lang w:val="en-GB"/>
              </w:rPr>
            </w:pPr>
            <w:r w:rsidRPr="001F0D80">
              <w:rPr>
                <w:sz w:val="20"/>
                <w:lang w:val="en-GB"/>
              </w:rPr>
              <w:t>Personnel resources</w:t>
            </w:r>
          </w:p>
        </w:tc>
        <w:tc>
          <w:tcPr>
            <w:tcW w:w="0" w:type="auto"/>
            <w:vAlign w:val="center"/>
          </w:tcPr>
          <w:p w:rsidR="000C51E3" w:rsidRPr="001F0D80" w:rsidRDefault="000C51E3" w:rsidP="00F54B81">
            <w:pPr>
              <w:spacing w:before="40" w:after="40"/>
              <w:jc w:val="right"/>
              <w:rPr>
                <w:sz w:val="20"/>
                <w:lang w:val="en-GB"/>
              </w:rPr>
            </w:pPr>
          </w:p>
        </w:tc>
        <w:tc>
          <w:tcPr>
            <w:tcW w:w="0" w:type="auto"/>
            <w:vAlign w:val="center"/>
          </w:tcPr>
          <w:p w:rsidR="000C51E3" w:rsidRPr="001F0D80" w:rsidRDefault="000C51E3" w:rsidP="00F54B81">
            <w:pPr>
              <w:spacing w:before="40" w:after="40"/>
              <w:jc w:val="right"/>
              <w:rPr>
                <w:sz w:val="20"/>
                <w:lang w:val="en-GB"/>
              </w:rPr>
            </w:pPr>
          </w:p>
        </w:tc>
        <w:tc>
          <w:tcPr>
            <w:tcW w:w="0" w:type="auto"/>
            <w:vAlign w:val="center"/>
          </w:tcPr>
          <w:p w:rsidR="000C51E3" w:rsidRPr="001F0D80" w:rsidRDefault="000C51E3" w:rsidP="00F54B81">
            <w:pPr>
              <w:spacing w:before="40" w:after="40"/>
              <w:jc w:val="right"/>
              <w:rPr>
                <w:sz w:val="20"/>
                <w:lang w:val="en-GB"/>
              </w:rPr>
            </w:pPr>
          </w:p>
        </w:tc>
        <w:tc>
          <w:tcPr>
            <w:tcW w:w="0" w:type="auto"/>
          </w:tcPr>
          <w:p w:rsidR="000C51E3" w:rsidRPr="001F0D80" w:rsidRDefault="000C51E3" w:rsidP="00F54B81">
            <w:pPr>
              <w:spacing w:before="40" w:after="40"/>
              <w:jc w:val="right"/>
              <w:rPr>
                <w:sz w:val="20"/>
                <w:lang w:val="en-GB"/>
              </w:rPr>
            </w:pPr>
          </w:p>
        </w:tc>
        <w:tc>
          <w:tcPr>
            <w:tcW w:w="0" w:type="auto"/>
          </w:tcPr>
          <w:p w:rsidR="000C51E3" w:rsidRPr="001F0D80" w:rsidRDefault="000C51E3" w:rsidP="00F54B81">
            <w:pPr>
              <w:spacing w:before="40" w:after="40"/>
              <w:jc w:val="right"/>
              <w:rPr>
                <w:sz w:val="20"/>
                <w:lang w:val="en-GB"/>
              </w:rPr>
            </w:pPr>
          </w:p>
        </w:tc>
      </w:tr>
      <w:tr w:rsidR="000C51E3" w:rsidRPr="001F0D80" w:rsidTr="00F54B81">
        <w:tc>
          <w:tcPr>
            <w:tcW w:w="0" w:type="auto"/>
            <w:vAlign w:val="bottom"/>
          </w:tcPr>
          <w:p w:rsidR="000C51E3" w:rsidRPr="001F0D80" w:rsidRDefault="000C51E3" w:rsidP="00F54B81">
            <w:pPr>
              <w:spacing w:before="40" w:after="40"/>
              <w:jc w:val="both"/>
              <w:rPr>
                <w:i/>
                <w:sz w:val="20"/>
                <w:lang w:val="en-GB"/>
              </w:rPr>
            </w:pPr>
            <w:r w:rsidRPr="001F0D80">
              <w:rPr>
                <w:i/>
                <w:sz w:val="20"/>
                <w:lang w:val="en-GB"/>
              </w:rPr>
              <w:t>Temporary staff</w:t>
            </w:r>
          </w:p>
        </w:tc>
        <w:tc>
          <w:tcPr>
            <w:tcW w:w="0" w:type="auto"/>
            <w:vAlign w:val="center"/>
          </w:tcPr>
          <w:p w:rsidR="000C51E3" w:rsidRPr="001F0D80" w:rsidRDefault="000C51E3" w:rsidP="00F54B81">
            <w:pPr>
              <w:spacing w:before="40" w:after="40"/>
              <w:jc w:val="right"/>
              <w:rPr>
                <w:sz w:val="20"/>
                <w:lang w:val="en-GB"/>
              </w:rPr>
            </w:pPr>
            <w:r w:rsidRPr="001F0D80">
              <w:rPr>
                <w:sz w:val="20"/>
                <w:lang w:val="en-GB"/>
              </w:rPr>
              <w:t xml:space="preserve"> 120,000 </w:t>
            </w:r>
          </w:p>
        </w:tc>
        <w:tc>
          <w:tcPr>
            <w:tcW w:w="0" w:type="auto"/>
            <w:vAlign w:val="center"/>
          </w:tcPr>
          <w:p w:rsidR="000C51E3" w:rsidRPr="001F0D80" w:rsidRDefault="000C51E3" w:rsidP="00F54B81">
            <w:pPr>
              <w:spacing w:before="40" w:after="40"/>
              <w:jc w:val="right"/>
              <w:rPr>
                <w:sz w:val="20"/>
                <w:lang w:val="en-GB"/>
              </w:rPr>
            </w:pPr>
            <w:r w:rsidRPr="001F0D80">
              <w:rPr>
                <w:sz w:val="20"/>
                <w:lang w:val="en-GB"/>
              </w:rPr>
              <w:t xml:space="preserve"> 339,000</w:t>
            </w:r>
          </w:p>
        </w:tc>
        <w:tc>
          <w:tcPr>
            <w:tcW w:w="0" w:type="auto"/>
            <w:vAlign w:val="center"/>
          </w:tcPr>
          <w:p w:rsidR="000C51E3" w:rsidRPr="001F0D80" w:rsidRDefault="000C51E3" w:rsidP="00F54B81">
            <w:pPr>
              <w:spacing w:before="40" w:after="40"/>
              <w:jc w:val="right"/>
              <w:rPr>
                <w:sz w:val="20"/>
                <w:lang w:val="en-GB"/>
              </w:rPr>
            </w:pPr>
            <w:r w:rsidRPr="001F0D80">
              <w:rPr>
                <w:sz w:val="20"/>
                <w:lang w:val="en-GB"/>
              </w:rPr>
              <w:t xml:space="preserve"> 96,000 </w:t>
            </w:r>
          </w:p>
        </w:tc>
        <w:tc>
          <w:tcPr>
            <w:tcW w:w="0" w:type="auto"/>
          </w:tcPr>
          <w:p w:rsidR="000C51E3" w:rsidRPr="001F0D80" w:rsidRDefault="000C51E3" w:rsidP="00F54B81">
            <w:pPr>
              <w:spacing w:before="40" w:after="40"/>
              <w:jc w:val="right"/>
              <w:rPr>
                <w:sz w:val="20"/>
                <w:u w:val="single"/>
                <w:lang w:val="en-GB"/>
              </w:rPr>
            </w:pPr>
            <w:r w:rsidRPr="001F0D80">
              <w:rPr>
                <w:sz w:val="20"/>
                <w:u w:val="single"/>
                <w:lang w:val="en-GB"/>
              </w:rPr>
              <w:t xml:space="preserve">555,000 </w:t>
            </w:r>
          </w:p>
        </w:tc>
        <w:tc>
          <w:tcPr>
            <w:tcW w:w="0" w:type="auto"/>
          </w:tcPr>
          <w:p w:rsidR="000C51E3" w:rsidRPr="001F0D80" w:rsidRDefault="000C51E3" w:rsidP="00F54B81">
            <w:pPr>
              <w:spacing w:before="40" w:after="40"/>
              <w:jc w:val="right"/>
              <w:rPr>
                <w:b/>
                <w:sz w:val="20"/>
                <w:lang w:val="en-GB"/>
              </w:rPr>
            </w:pPr>
            <w:r w:rsidRPr="001F0D80">
              <w:rPr>
                <w:b/>
                <w:sz w:val="20"/>
                <w:lang w:val="en-GB"/>
              </w:rPr>
              <w:t>42.7</w:t>
            </w:r>
            <w:r>
              <w:rPr>
                <w:b/>
                <w:sz w:val="20"/>
                <w:lang w:val="en-GB"/>
              </w:rPr>
              <w:t>%</w:t>
            </w:r>
          </w:p>
        </w:tc>
      </w:tr>
      <w:tr w:rsidR="000C51E3" w:rsidRPr="001F0D80" w:rsidTr="00F54B81">
        <w:tc>
          <w:tcPr>
            <w:tcW w:w="0" w:type="auto"/>
            <w:vAlign w:val="bottom"/>
          </w:tcPr>
          <w:p w:rsidR="000C51E3" w:rsidRPr="001F0D80" w:rsidRDefault="000C51E3" w:rsidP="00F54B81">
            <w:pPr>
              <w:spacing w:before="40" w:after="40"/>
              <w:jc w:val="both"/>
              <w:rPr>
                <w:sz w:val="20"/>
                <w:lang w:val="en-GB"/>
              </w:rPr>
            </w:pPr>
            <w:r w:rsidRPr="001F0D80">
              <w:rPr>
                <w:sz w:val="20"/>
                <w:lang w:val="en-GB"/>
              </w:rPr>
              <w:t>Subtotal personnel resources</w:t>
            </w:r>
          </w:p>
        </w:tc>
        <w:tc>
          <w:tcPr>
            <w:tcW w:w="0" w:type="auto"/>
            <w:vAlign w:val="center"/>
          </w:tcPr>
          <w:p w:rsidR="000C51E3" w:rsidRPr="001F0D80" w:rsidRDefault="000C51E3" w:rsidP="00F54B81">
            <w:pPr>
              <w:spacing w:before="40" w:after="40"/>
              <w:jc w:val="right"/>
              <w:rPr>
                <w:sz w:val="20"/>
                <w:u w:val="single"/>
                <w:lang w:val="en-GB"/>
              </w:rPr>
            </w:pPr>
            <w:r w:rsidRPr="001F0D80">
              <w:rPr>
                <w:sz w:val="20"/>
                <w:u w:val="single"/>
                <w:lang w:val="en-GB"/>
              </w:rPr>
              <w:t xml:space="preserve"> 120,000 </w:t>
            </w:r>
          </w:p>
        </w:tc>
        <w:tc>
          <w:tcPr>
            <w:tcW w:w="0" w:type="auto"/>
            <w:vAlign w:val="center"/>
          </w:tcPr>
          <w:p w:rsidR="000C51E3" w:rsidRPr="001F0D80" w:rsidRDefault="000C51E3" w:rsidP="00F54B81">
            <w:pPr>
              <w:spacing w:before="40" w:after="40"/>
              <w:jc w:val="right"/>
              <w:rPr>
                <w:sz w:val="20"/>
                <w:u w:val="single"/>
                <w:lang w:val="en-GB"/>
              </w:rPr>
            </w:pPr>
            <w:r w:rsidRPr="001F0D80">
              <w:rPr>
                <w:sz w:val="20"/>
                <w:u w:val="single"/>
                <w:lang w:val="en-GB"/>
              </w:rPr>
              <w:t xml:space="preserve"> 339,000</w:t>
            </w:r>
          </w:p>
        </w:tc>
        <w:tc>
          <w:tcPr>
            <w:tcW w:w="0" w:type="auto"/>
            <w:vAlign w:val="center"/>
          </w:tcPr>
          <w:p w:rsidR="000C51E3" w:rsidRPr="001F0D80" w:rsidRDefault="000C51E3" w:rsidP="00F54B81">
            <w:pPr>
              <w:spacing w:before="40" w:after="40"/>
              <w:jc w:val="right"/>
              <w:rPr>
                <w:sz w:val="20"/>
                <w:u w:val="single"/>
                <w:lang w:val="en-GB"/>
              </w:rPr>
            </w:pPr>
            <w:r w:rsidRPr="001F0D80">
              <w:rPr>
                <w:sz w:val="20"/>
                <w:u w:val="single"/>
                <w:lang w:val="en-GB"/>
              </w:rPr>
              <w:t xml:space="preserve"> 96,000 </w:t>
            </w:r>
          </w:p>
        </w:tc>
        <w:tc>
          <w:tcPr>
            <w:tcW w:w="0" w:type="auto"/>
          </w:tcPr>
          <w:p w:rsidR="000C51E3" w:rsidRPr="001F0D80" w:rsidRDefault="000C51E3" w:rsidP="00F54B81">
            <w:pPr>
              <w:spacing w:before="40" w:after="40"/>
              <w:jc w:val="right"/>
              <w:rPr>
                <w:sz w:val="20"/>
                <w:u w:val="single"/>
                <w:lang w:val="en-GB"/>
              </w:rPr>
            </w:pPr>
            <w:r w:rsidRPr="001F0D80">
              <w:rPr>
                <w:sz w:val="20"/>
                <w:u w:val="single"/>
                <w:lang w:val="en-GB"/>
              </w:rPr>
              <w:t xml:space="preserve">555,000 </w:t>
            </w:r>
          </w:p>
        </w:tc>
        <w:tc>
          <w:tcPr>
            <w:tcW w:w="0" w:type="auto"/>
          </w:tcPr>
          <w:p w:rsidR="000C51E3" w:rsidRPr="001F0D80" w:rsidRDefault="000C51E3" w:rsidP="00F54B81">
            <w:pPr>
              <w:spacing w:before="40" w:after="40"/>
              <w:jc w:val="right"/>
              <w:rPr>
                <w:b/>
                <w:sz w:val="20"/>
                <w:u w:val="single"/>
                <w:lang w:val="en-GB"/>
              </w:rPr>
            </w:pPr>
            <w:r w:rsidRPr="001F0D80">
              <w:rPr>
                <w:b/>
                <w:sz w:val="20"/>
                <w:u w:val="single"/>
                <w:lang w:val="en-GB"/>
              </w:rPr>
              <w:t>42.7</w:t>
            </w:r>
            <w:r>
              <w:rPr>
                <w:b/>
                <w:sz w:val="20"/>
                <w:u w:val="single"/>
                <w:lang w:val="en-GB"/>
              </w:rPr>
              <w:t>%</w:t>
            </w:r>
          </w:p>
        </w:tc>
      </w:tr>
      <w:tr w:rsidR="000C51E3" w:rsidRPr="001F0D80" w:rsidTr="00F54B81">
        <w:tc>
          <w:tcPr>
            <w:tcW w:w="0" w:type="auto"/>
            <w:vAlign w:val="bottom"/>
          </w:tcPr>
          <w:p w:rsidR="000C51E3" w:rsidRPr="001F0D80" w:rsidRDefault="000C51E3" w:rsidP="00F54B81">
            <w:pPr>
              <w:spacing w:before="40" w:after="40"/>
              <w:jc w:val="both"/>
              <w:rPr>
                <w:sz w:val="20"/>
                <w:lang w:val="en-GB"/>
              </w:rPr>
            </w:pPr>
            <w:r w:rsidRPr="001F0D80">
              <w:rPr>
                <w:sz w:val="20"/>
                <w:lang w:val="en-GB"/>
              </w:rPr>
              <w:t>Non-personnel resources</w:t>
            </w:r>
          </w:p>
        </w:tc>
        <w:tc>
          <w:tcPr>
            <w:tcW w:w="0" w:type="auto"/>
            <w:vAlign w:val="center"/>
          </w:tcPr>
          <w:p w:rsidR="000C51E3" w:rsidRPr="001F0D80" w:rsidRDefault="000C51E3" w:rsidP="00F54B81">
            <w:pPr>
              <w:spacing w:before="40" w:after="40"/>
              <w:jc w:val="right"/>
              <w:rPr>
                <w:sz w:val="20"/>
                <w:lang w:val="en-GB"/>
              </w:rPr>
            </w:pPr>
          </w:p>
        </w:tc>
        <w:tc>
          <w:tcPr>
            <w:tcW w:w="0" w:type="auto"/>
            <w:vAlign w:val="center"/>
          </w:tcPr>
          <w:p w:rsidR="000C51E3" w:rsidRPr="001F0D80" w:rsidRDefault="000C51E3" w:rsidP="00F54B81">
            <w:pPr>
              <w:spacing w:before="40" w:after="40"/>
              <w:jc w:val="right"/>
              <w:rPr>
                <w:sz w:val="20"/>
                <w:lang w:val="en-GB"/>
              </w:rPr>
            </w:pPr>
          </w:p>
        </w:tc>
        <w:tc>
          <w:tcPr>
            <w:tcW w:w="0" w:type="auto"/>
            <w:vAlign w:val="center"/>
          </w:tcPr>
          <w:p w:rsidR="000C51E3" w:rsidRPr="001F0D80" w:rsidRDefault="000C51E3" w:rsidP="00F54B81">
            <w:pPr>
              <w:spacing w:before="40" w:after="40"/>
              <w:jc w:val="right"/>
              <w:rPr>
                <w:sz w:val="20"/>
                <w:lang w:val="en-GB"/>
              </w:rPr>
            </w:pPr>
          </w:p>
        </w:tc>
        <w:tc>
          <w:tcPr>
            <w:tcW w:w="0" w:type="auto"/>
          </w:tcPr>
          <w:p w:rsidR="000C51E3" w:rsidRPr="001F0D80" w:rsidRDefault="000C51E3" w:rsidP="00F54B81">
            <w:pPr>
              <w:spacing w:before="40" w:after="40"/>
              <w:jc w:val="right"/>
              <w:rPr>
                <w:sz w:val="20"/>
                <w:u w:val="single"/>
                <w:lang w:val="en-GB"/>
              </w:rPr>
            </w:pPr>
          </w:p>
        </w:tc>
        <w:tc>
          <w:tcPr>
            <w:tcW w:w="0" w:type="auto"/>
          </w:tcPr>
          <w:p w:rsidR="000C51E3" w:rsidRPr="001F0D80" w:rsidRDefault="000C51E3" w:rsidP="00F54B81">
            <w:pPr>
              <w:spacing w:before="40" w:after="40"/>
              <w:jc w:val="right"/>
              <w:rPr>
                <w:b/>
                <w:sz w:val="20"/>
                <w:lang w:val="en-GB"/>
              </w:rPr>
            </w:pPr>
          </w:p>
        </w:tc>
      </w:tr>
      <w:tr w:rsidR="000C51E3" w:rsidRPr="001F0D80" w:rsidTr="00F54B81">
        <w:tc>
          <w:tcPr>
            <w:tcW w:w="0" w:type="auto"/>
            <w:vAlign w:val="bottom"/>
          </w:tcPr>
          <w:p w:rsidR="000C51E3" w:rsidRPr="001F0D80" w:rsidRDefault="000C51E3" w:rsidP="00F54B81">
            <w:pPr>
              <w:spacing w:before="40" w:after="40"/>
              <w:jc w:val="both"/>
              <w:rPr>
                <w:i/>
                <w:sz w:val="20"/>
                <w:lang w:val="en-GB"/>
              </w:rPr>
            </w:pPr>
            <w:r w:rsidRPr="001F0D80">
              <w:rPr>
                <w:i/>
                <w:sz w:val="20"/>
                <w:lang w:val="en-GB"/>
              </w:rPr>
              <w:t>Staff missions</w:t>
            </w:r>
          </w:p>
        </w:tc>
        <w:tc>
          <w:tcPr>
            <w:tcW w:w="0" w:type="auto"/>
            <w:vAlign w:val="center"/>
          </w:tcPr>
          <w:p w:rsidR="000C51E3" w:rsidRPr="001F0D80" w:rsidRDefault="000C51E3" w:rsidP="00F54B81">
            <w:pPr>
              <w:spacing w:before="40" w:after="40"/>
              <w:jc w:val="right"/>
              <w:rPr>
                <w:sz w:val="20"/>
                <w:lang w:val="en-GB"/>
              </w:rPr>
            </w:pPr>
          </w:p>
        </w:tc>
        <w:tc>
          <w:tcPr>
            <w:tcW w:w="0" w:type="auto"/>
            <w:vAlign w:val="center"/>
          </w:tcPr>
          <w:p w:rsidR="000C51E3" w:rsidRPr="001F0D80" w:rsidRDefault="000C51E3" w:rsidP="00F54B81">
            <w:pPr>
              <w:spacing w:before="40" w:after="40"/>
              <w:jc w:val="right"/>
              <w:rPr>
                <w:sz w:val="20"/>
                <w:lang w:val="en-GB"/>
              </w:rPr>
            </w:pPr>
            <w:r w:rsidRPr="001F0D80">
              <w:rPr>
                <w:sz w:val="20"/>
                <w:lang w:val="en-GB"/>
              </w:rPr>
              <w:t>22,000</w:t>
            </w:r>
          </w:p>
        </w:tc>
        <w:tc>
          <w:tcPr>
            <w:tcW w:w="0" w:type="auto"/>
            <w:vAlign w:val="center"/>
          </w:tcPr>
          <w:p w:rsidR="000C51E3" w:rsidRPr="001F0D80" w:rsidRDefault="000C51E3" w:rsidP="00F54B81">
            <w:pPr>
              <w:spacing w:before="40" w:after="40"/>
              <w:jc w:val="right"/>
              <w:rPr>
                <w:sz w:val="20"/>
                <w:lang w:val="en-GB"/>
              </w:rPr>
            </w:pPr>
          </w:p>
        </w:tc>
        <w:tc>
          <w:tcPr>
            <w:tcW w:w="0" w:type="auto"/>
          </w:tcPr>
          <w:p w:rsidR="000C51E3" w:rsidRPr="001F0D80" w:rsidRDefault="000C51E3" w:rsidP="00F54B81">
            <w:pPr>
              <w:spacing w:before="40" w:after="40"/>
              <w:jc w:val="right"/>
              <w:rPr>
                <w:sz w:val="20"/>
                <w:u w:val="single"/>
                <w:lang w:val="en-GB"/>
              </w:rPr>
            </w:pPr>
          </w:p>
        </w:tc>
        <w:tc>
          <w:tcPr>
            <w:tcW w:w="0" w:type="auto"/>
          </w:tcPr>
          <w:p w:rsidR="000C51E3" w:rsidRPr="001F0D80" w:rsidRDefault="000C51E3" w:rsidP="00F54B81">
            <w:pPr>
              <w:spacing w:before="40" w:after="40"/>
              <w:jc w:val="right"/>
              <w:rPr>
                <w:b/>
                <w:sz w:val="20"/>
                <w:lang w:val="en-GB"/>
              </w:rPr>
            </w:pPr>
            <w:r w:rsidRPr="001F0D80">
              <w:rPr>
                <w:b/>
                <w:sz w:val="20"/>
                <w:lang w:val="en-GB"/>
              </w:rPr>
              <w:t>1.9</w:t>
            </w:r>
            <w:r>
              <w:rPr>
                <w:b/>
                <w:sz w:val="20"/>
                <w:lang w:val="en-GB"/>
              </w:rPr>
              <w:t>%</w:t>
            </w:r>
          </w:p>
        </w:tc>
      </w:tr>
      <w:tr w:rsidR="000C51E3" w:rsidRPr="001F0D80" w:rsidTr="00F54B81">
        <w:trPr>
          <w:trHeight w:val="132"/>
        </w:trPr>
        <w:tc>
          <w:tcPr>
            <w:tcW w:w="0" w:type="auto"/>
            <w:vAlign w:val="bottom"/>
          </w:tcPr>
          <w:p w:rsidR="000C51E3" w:rsidRPr="001F0D80" w:rsidRDefault="000C51E3" w:rsidP="00F54B81">
            <w:pPr>
              <w:spacing w:before="40" w:after="40"/>
              <w:jc w:val="both"/>
              <w:rPr>
                <w:bCs/>
                <w:i/>
                <w:sz w:val="20"/>
                <w:lang w:val="en-GB"/>
              </w:rPr>
            </w:pPr>
            <w:r w:rsidRPr="001F0D80">
              <w:rPr>
                <w:bCs/>
                <w:i/>
                <w:sz w:val="20"/>
                <w:lang w:val="en-GB"/>
              </w:rPr>
              <w:t>Third party travel</w:t>
            </w:r>
          </w:p>
        </w:tc>
        <w:tc>
          <w:tcPr>
            <w:tcW w:w="0" w:type="auto"/>
            <w:vAlign w:val="center"/>
          </w:tcPr>
          <w:p w:rsidR="000C51E3" w:rsidRPr="001F0D80" w:rsidRDefault="000C51E3" w:rsidP="00F54B81">
            <w:pPr>
              <w:spacing w:before="40" w:after="40"/>
              <w:jc w:val="right"/>
              <w:rPr>
                <w:sz w:val="20"/>
                <w:lang w:val="en-GB"/>
              </w:rPr>
            </w:pPr>
          </w:p>
        </w:tc>
        <w:tc>
          <w:tcPr>
            <w:tcW w:w="0" w:type="auto"/>
            <w:vAlign w:val="center"/>
          </w:tcPr>
          <w:p w:rsidR="000C51E3" w:rsidRPr="001F0D80" w:rsidRDefault="000C51E3" w:rsidP="00F54B81">
            <w:pPr>
              <w:spacing w:before="40" w:after="40"/>
              <w:jc w:val="right"/>
              <w:rPr>
                <w:sz w:val="20"/>
                <w:lang w:val="en-GB"/>
              </w:rPr>
            </w:pPr>
            <w:r w:rsidRPr="001F0D80">
              <w:rPr>
                <w:sz w:val="20"/>
                <w:lang w:val="en-GB"/>
              </w:rPr>
              <w:t>280,000</w:t>
            </w:r>
          </w:p>
        </w:tc>
        <w:tc>
          <w:tcPr>
            <w:tcW w:w="0" w:type="auto"/>
            <w:vAlign w:val="center"/>
          </w:tcPr>
          <w:p w:rsidR="000C51E3" w:rsidRPr="001F0D80" w:rsidRDefault="000C51E3" w:rsidP="00F54B81">
            <w:pPr>
              <w:spacing w:before="40" w:after="40"/>
              <w:jc w:val="right"/>
              <w:rPr>
                <w:sz w:val="20"/>
                <w:lang w:val="en-GB"/>
              </w:rPr>
            </w:pPr>
            <w:r w:rsidRPr="001F0D80">
              <w:rPr>
                <w:sz w:val="20"/>
                <w:lang w:val="en-GB"/>
              </w:rPr>
              <w:t>86,000</w:t>
            </w:r>
          </w:p>
        </w:tc>
        <w:tc>
          <w:tcPr>
            <w:tcW w:w="0" w:type="auto"/>
          </w:tcPr>
          <w:p w:rsidR="000C51E3" w:rsidRPr="001F0D80" w:rsidRDefault="000C51E3" w:rsidP="00F54B81">
            <w:pPr>
              <w:spacing w:before="40" w:after="40"/>
              <w:jc w:val="right"/>
              <w:rPr>
                <w:sz w:val="20"/>
                <w:u w:val="single"/>
                <w:lang w:val="en-GB"/>
              </w:rPr>
            </w:pPr>
            <w:r w:rsidRPr="001F0D80">
              <w:rPr>
                <w:sz w:val="20"/>
                <w:u w:val="single"/>
                <w:lang w:val="en-GB"/>
              </w:rPr>
              <w:t>367,000</w:t>
            </w:r>
          </w:p>
        </w:tc>
        <w:tc>
          <w:tcPr>
            <w:tcW w:w="0" w:type="auto"/>
          </w:tcPr>
          <w:p w:rsidR="000C51E3" w:rsidRPr="001F0D80" w:rsidRDefault="000C51E3" w:rsidP="00F54B81">
            <w:pPr>
              <w:spacing w:before="40" w:after="40"/>
              <w:jc w:val="right"/>
              <w:rPr>
                <w:b/>
                <w:sz w:val="20"/>
                <w:lang w:val="en-GB"/>
              </w:rPr>
            </w:pPr>
            <w:r w:rsidRPr="001F0D80">
              <w:rPr>
                <w:b/>
                <w:sz w:val="20"/>
                <w:lang w:val="en-GB"/>
              </w:rPr>
              <w:t>31.2</w:t>
            </w:r>
            <w:r>
              <w:rPr>
                <w:b/>
                <w:sz w:val="20"/>
                <w:lang w:val="en-GB"/>
              </w:rPr>
              <w:t>%</w:t>
            </w:r>
          </w:p>
        </w:tc>
      </w:tr>
      <w:tr w:rsidR="000C51E3" w:rsidRPr="001F0D80" w:rsidTr="00F54B81">
        <w:tc>
          <w:tcPr>
            <w:tcW w:w="0" w:type="auto"/>
            <w:vAlign w:val="bottom"/>
          </w:tcPr>
          <w:p w:rsidR="000C51E3" w:rsidRPr="001F0D80" w:rsidRDefault="000C51E3" w:rsidP="00F54B81">
            <w:pPr>
              <w:spacing w:before="40" w:after="40"/>
              <w:jc w:val="both"/>
              <w:rPr>
                <w:i/>
                <w:sz w:val="20"/>
                <w:lang w:val="en-GB"/>
              </w:rPr>
            </w:pPr>
            <w:r w:rsidRPr="001F0D80">
              <w:rPr>
                <w:i/>
                <w:sz w:val="20"/>
                <w:lang w:val="en-GB"/>
              </w:rPr>
              <w:t>Conferences</w:t>
            </w:r>
          </w:p>
        </w:tc>
        <w:tc>
          <w:tcPr>
            <w:tcW w:w="0" w:type="auto"/>
            <w:vAlign w:val="center"/>
          </w:tcPr>
          <w:p w:rsidR="000C51E3" w:rsidRPr="001F0D80" w:rsidRDefault="000C51E3" w:rsidP="00F54B81">
            <w:pPr>
              <w:spacing w:before="40" w:after="40"/>
              <w:jc w:val="right"/>
              <w:rPr>
                <w:sz w:val="20"/>
                <w:lang w:val="en-GB"/>
              </w:rPr>
            </w:pPr>
          </w:p>
        </w:tc>
        <w:tc>
          <w:tcPr>
            <w:tcW w:w="0" w:type="auto"/>
            <w:vAlign w:val="center"/>
          </w:tcPr>
          <w:p w:rsidR="000C51E3" w:rsidRPr="001F0D80" w:rsidRDefault="000C51E3" w:rsidP="00F54B81">
            <w:pPr>
              <w:spacing w:before="40" w:after="40"/>
              <w:jc w:val="right"/>
              <w:rPr>
                <w:sz w:val="20"/>
                <w:lang w:val="en-GB"/>
              </w:rPr>
            </w:pPr>
            <w:r w:rsidRPr="001F0D80">
              <w:rPr>
                <w:sz w:val="20"/>
                <w:lang w:val="en-GB"/>
              </w:rPr>
              <w:t>39,000</w:t>
            </w:r>
          </w:p>
        </w:tc>
        <w:tc>
          <w:tcPr>
            <w:tcW w:w="0" w:type="auto"/>
            <w:vAlign w:val="center"/>
          </w:tcPr>
          <w:p w:rsidR="000C51E3" w:rsidRPr="001F0D80" w:rsidRDefault="000C51E3" w:rsidP="00F54B81">
            <w:pPr>
              <w:spacing w:before="40" w:after="40"/>
              <w:jc w:val="right"/>
              <w:rPr>
                <w:sz w:val="20"/>
                <w:lang w:val="en-GB"/>
              </w:rPr>
            </w:pPr>
            <w:r w:rsidRPr="001F0D80">
              <w:rPr>
                <w:sz w:val="20"/>
                <w:lang w:val="en-GB"/>
              </w:rPr>
              <w:t>25,000</w:t>
            </w:r>
          </w:p>
        </w:tc>
        <w:tc>
          <w:tcPr>
            <w:tcW w:w="0" w:type="auto"/>
          </w:tcPr>
          <w:p w:rsidR="000C51E3" w:rsidRPr="001F0D80" w:rsidRDefault="000C51E3" w:rsidP="00F54B81">
            <w:pPr>
              <w:spacing w:before="40" w:after="40"/>
              <w:jc w:val="right"/>
              <w:rPr>
                <w:sz w:val="20"/>
                <w:u w:val="single"/>
                <w:lang w:val="en-GB"/>
              </w:rPr>
            </w:pPr>
            <w:r w:rsidRPr="001F0D80">
              <w:rPr>
                <w:sz w:val="20"/>
                <w:u w:val="single"/>
                <w:lang w:val="en-GB"/>
              </w:rPr>
              <w:t>64,000</w:t>
            </w:r>
          </w:p>
        </w:tc>
        <w:tc>
          <w:tcPr>
            <w:tcW w:w="0" w:type="auto"/>
          </w:tcPr>
          <w:p w:rsidR="000C51E3" w:rsidRPr="001F0D80" w:rsidRDefault="000C51E3" w:rsidP="00F54B81">
            <w:pPr>
              <w:spacing w:before="40" w:after="40"/>
              <w:jc w:val="right"/>
              <w:rPr>
                <w:b/>
                <w:sz w:val="20"/>
                <w:lang w:val="en-GB"/>
              </w:rPr>
            </w:pPr>
            <w:r w:rsidRPr="001F0D80">
              <w:rPr>
                <w:b/>
                <w:sz w:val="20"/>
                <w:lang w:val="en-GB"/>
              </w:rPr>
              <w:t>5.4</w:t>
            </w:r>
            <w:r>
              <w:rPr>
                <w:b/>
                <w:sz w:val="20"/>
                <w:lang w:val="en-GB"/>
              </w:rPr>
              <w:t>%</w:t>
            </w:r>
          </w:p>
        </w:tc>
      </w:tr>
      <w:tr w:rsidR="000C51E3" w:rsidRPr="001F0D80" w:rsidTr="00F54B81">
        <w:tc>
          <w:tcPr>
            <w:tcW w:w="0" w:type="auto"/>
            <w:vAlign w:val="bottom"/>
          </w:tcPr>
          <w:p w:rsidR="000C51E3" w:rsidRPr="001F0D80" w:rsidRDefault="000C51E3" w:rsidP="00F54B81">
            <w:pPr>
              <w:spacing w:before="40" w:after="40"/>
              <w:jc w:val="both"/>
              <w:rPr>
                <w:i/>
                <w:sz w:val="20"/>
                <w:lang w:val="en-GB"/>
              </w:rPr>
            </w:pPr>
            <w:r w:rsidRPr="001F0D80">
              <w:rPr>
                <w:i/>
                <w:sz w:val="20"/>
                <w:lang w:val="en-GB"/>
              </w:rPr>
              <w:t>Publishing</w:t>
            </w:r>
          </w:p>
        </w:tc>
        <w:tc>
          <w:tcPr>
            <w:tcW w:w="0" w:type="auto"/>
            <w:vAlign w:val="center"/>
          </w:tcPr>
          <w:p w:rsidR="000C51E3" w:rsidRPr="001F0D80" w:rsidRDefault="000C51E3" w:rsidP="00F54B81">
            <w:pPr>
              <w:spacing w:before="40" w:after="40"/>
              <w:jc w:val="right"/>
              <w:rPr>
                <w:sz w:val="20"/>
                <w:lang w:val="en-GB"/>
              </w:rPr>
            </w:pPr>
          </w:p>
        </w:tc>
        <w:tc>
          <w:tcPr>
            <w:tcW w:w="0" w:type="auto"/>
            <w:vAlign w:val="center"/>
          </w:tcPr>
          <w:p w:rsidR="000C51E3" w:rsidRPr="001F0D80" w:rsidRDefault="000C51E3" w:rsidP="00F54B81">
            <w:pPr>
              <w:spacing w:before="40" w:after="40"/>
              <w:jc w:val="right"/>
              <w:rPr>
                <w:sz w:val="20"/>
                <w:lang w:val="en-GB"/>
              </w:rPr>
            </w:pPr>
          </w:p>
        </w:tc>
        <w:tc>
          <w:tcPr>
            <w:tcW w:w="0" w:type="auto"/>
            <w:vAlign w:val="center"/>
          </w:tcPr>
          <w:p w:rsidR="000C51E3" w:rsidRPr="001F0D80" w:rsidRDefault="000C51E3" w:rsidP="00F54B81">
            <w:pPr>
              <w:spacing w:before="40" w:after="40"/>
              <w:jc w:val="right"/>
              <w:rPr>
                <w:sz w:val="20"/>
                <w:lang w:val="en-GB"/>
              </w:rPr>
            </w:pPr>
          </w:p>
        </w:tc>
        <w:tc>
          <w:tcPr>
            <w:tcW w:w="0" w:type="auto"/>
          </w:tcPr>
          <w:p w:rsidR="000C51E3" w:rsidRPr="001F0D80" w:rsidRDefault="000C51E3" w:rsidP="00F54B81">
            <w:pPr>
              <w:spacing w:before="40" w:after="40"/>
              <w:jc w:val="right"/>
              <w:rPr>
                <w:sz w:val="20"/>
                <w:u w:val="single"/>
                <w:lang w:val="en-GB"/>
              </w:rPr>
            </w:pPr>
          </w:p>
        </w:tc>
        <w:tc>
          <w:tcPr>
            <w:tcW w:w="0" w:type="auto"/>
          </w:tcPr>
          <w:p w:rsidR="000C51E3" w:rsidRPr="001F0D80" w:rsidRDefault="000C51E3" w:rsidP="00F54B81">
            <w:pPr>
              <w:spacing w:before="40" w:after="40"/>
              <w:jc w:val="right"/>
              <w:rPr>
                <w:b/>
                <w:sz w:val="20"/>
                <w:lang w:val="en-GB"/>
              </w:rPr>
            </w:pPr>
          </w:p>
        </w:tc>
      </w:tr>
      <w:tr w:rsidR="000C51E3" w:rsidRPr="001F0D80" w:rsidTr="00F54B81">
        <w:tc>
          <w:tcPr>
            <w:tcW w:w="0" w:type="auto"/>
            <w:vAlign w:val="bottom"/>
          </w:tcPr>
          <w:p w:rsidR="000C51E3" w:rsidRPr="001F0D80" w:rsidRDefault="000C51E3" w:rsidP="00F54B81">
            <w:pPr>
              <w:spacing w:before="40" w:after="40"/>
              <w:jc w:val="both"/>
              <w:rPr>
                <w:bCs/>
                <w:i/>
                <w:sz w:val="20"/>
                <w:lang w:val="en-GB"/>
              </w:rPr>
            </w:pPr>
            <w:r w:rsidRPr="001F0D80">
              <w:rPr>
                <w:bCs/>
                <w:i/>
                <w:sz w:val="20"/>
                <w:lang w:val="en-GB"/>
              </w:rPr>
              <w:t>Individual contractual services</w:t>
            </w:r>
          </w:p>
        </w:tc>
        <w:tc>
          <w:tcPr>
            <w:tcW w:w="0" w:type="auto"/>
            <w:vAlign w:val="center"/>
          </w:tcPr>
          <w:p w:rsidR="000C51E3" w:rsidRPr="001F0D80" w:rsidRDefault="000C51E3" w:rsidP="00F54B81">
            <w:pPr>
              <w:spacing w:before="40" w:after="40"/>
              <w:jc w:val="right"/>
              <w:rPr>
                <w:i/>
                <w:sz w:val="20"/>
                <w:lang w:val="en-GB"/>
              </w:rPr>
            </w:pPr>
          </w:p>
        </w:tc>
        <w:tc>
          <w:tcPr>
            <w:tcW w:w="0" w:type="auto"/>
            <w:vAlign w:val="center"/>
          </w:tcPr>
          <w:p w:rsidR="000C51E3" w:rsidRPr="001F0D80" w:rsidRDefault="000C51E3" w:rsidP="00F54B81">
            <w:pPr>
              <w:spacing w:before="40" w:after="40"/>
              <w:jc w:val="right"/>
              <w:rPr>
                <w:sz w:val="20"/>
                <w:lang w:val="en-GB"/>
              </w:rPr>
            </w:pPr>
            <w:r w:rsidRPr="001F0D80">
              <w:rPr>
                <w:sz w:val="20"/>
                <w:lang w:val="en-GB"/>
              </w:rPr>
              <w:t>131,000</w:t>
            </w:r>
          </w:p>
        </w:tc>
        <w:tc>
          <w:tcPr>
            <w:tcW w:w="0" w:type="auto"/>
            <w:vAlign w:val="center"/>
          </w:tcPr>
          <w:p w:rsidR="000C51E3" w:rsidRPr="001F0D80" w:rsidRDefault="000C51E3" w:rsidP="00F54B81">
            <w:pPr>
              <w:spacing w:before="40" w:after="40"/>
              <w:jc w:val="right"/>
              <w:rPr>
                <w:sz w:val="20"/>
                <w:lang w:val="en-GB"/>
              </w:rPr>
            </w:pPr>
            <w:r w:rsidRPr="001F0D80">
              <w:rPr>
                <w:sz w:val="20"/>
                <w:lang w:val="en-GB"/>
              </w:rPr>
              <w:t>17,000</w:t>
            </w:r>
          </w:p>
        </w:tc>
        <w:tc>
          <w:tcPr>
            <w:tcW w:w="0" w:type="auto"/>
          </w:tcPr>
          <w:p w:rsidR="000C51E3" w:rsidRPr="001F0D80" w:rsidRDefault="000C51E3" w:rsidP="00F54B81">
            <w:pPr>
              <w:spacing w:before="40" w:after="40"/>
              <w:jc w:val="right"/>
              <w:rPr>
                <w:sz w:val="20"/>
                <w:u w:val="single"/>
                <w:lang w:val="en-GB"/>
              </w:rPr>
            </w:pPr>
            <w:r w:rsidRPr="001F0D80">
              <w:rPr>
                <w:sz w:val="20"/>
                <w:u w:val="single"/>
                <w:lang w:val="en-GB"/>
              </w:rPr>
              <w:t>148,000</w:t>
            </w:r>
          </w:p>
        </w:tc>
        <w:tc>
          <w:tcPr>
            <w:tcW w:w="0" w:type="auto"/>
          </w:tcPr>
          <w:p w:rsidR="000C51E3" w:rsidRPr="001F0D80" w:rsidRDefault="000C51E3" w:rsidP="00F54B81">
            <w:pPr>
              <w:spacing w:before="40" w:after="40"/>
              <w:jc w:val="right"/>
              <w:rPr>
                <w:b/>
                <w:sz w:val="20"/>
                <w:lang w:val="en-GB"/>
              </w:rPr>
            </w:pPr>
            <w:r w:rsidRPr="001F0D80">
              <w:rPr>
                <w:b/>
                <w:sz w:val="20"/>
                <w:lang w:val="en-GB"/>
              </w:rPr>
              <w:t>12.6</w:t>
            </w:r>
            <w:r>
              <w:rPr>
                <w:b/>
                <w:sz w:val="20"/>
                <w:lang w:val="en-GB"/>
              </w:rPr>
              <w:t>%</w:t>
            </w:r>
          </w:p>
        </w:tc>
      </w:tr>
      <w:tr w:rsidR="000C51E3" w:rsidRPr="001F0D80" w:rsidTr="00F54B81">
        <w:tc>
          <w:tcPr>
            <w:tcW w:w="0" w:type="auto"/>
            <w:vAlign w:val="bottom"/>
          </w:tcPr>
          <w:p w:rsidR="000C51E3" w:rsidRPr="001F0D80" w:rsidRDefault="000C51E3" w:rsidP="00F54B81">
            <w:pPr>
              <w:spacing w:before="40" w:after="40"/>
              <w:jc w:val="both"/>
              <w:rPr>
                <w:i/>
                <w:sz w:val="20"/>
                <w:lang w:val="en-GB"/>
              </w:rPr>
            </w:pPr>
            <w:r w:rsidRPr="001F0D80">
              <w:rPr>
                <w:i/>
                <w:sz w:val="20"/>
                <w:lang w:val="en-GB"/>
              </w:rPr>
              <w:t>Other contractual services</w:t>
            </w:r>
          </w:p>
        </w:tc>
        <w:tc>
          <w:tcPr>
            <w:tcW w:w="0" w:type="auto"/>
            <w:vAlign w:val="center"/>
          </w:tcPr>
          <w:p w:rsidR="000C51E3" w:rsidRPr="001F0D80" w:rsidRDefault="000C51E3" w:rsidP="00F54B81">
            <w:pPr>
              <w:spacing w:before="40" w:after="40"/>
              <w:jc w:val="right"/>
              <w:rPr>
                <w:sz w:val="20"/>
                <w:lang w:val="en-GB"/>
              </w:rPr>
            </w:pPr>
          </w:p>
        </w:tc>
        <w:tc>
          <w:tcPr>
            <w:tcW w:w="0" w:type="auto"/>
            <w:vAlign w:val="center"/>
          </w:tcPr>
          <w:p w:rsidR="000C51E3" w:rsidRPr="001F0D80" w:rsidRDefault="000C51E3" w:rsidP="00F54B81">
            <w:pPr>
              <w:spacing w:before="40" w:after="40"/>
              <w:jc w:val="right"/>
              <w:rPr>
                <w:sz w:val="20"/>
                <w:lang w:val="en-GB"/>
              </w:rPr>
            </w:pPr>
          </w:p>
        </w:tc>
        <w:tc>
          <w:tcPr>
            <w:tcW w:w="0" w:type="auto"/>
            <w:vAlign w:val="center"/>
          </w:tcPr>
          <w:p w:rsidR="000C51E3" w:rsidRPr="001F0D80" w:rsidRDefault="000C51E3" w:rsidP="00F54B81">
            <w:pPr>
              <w:spacing w:before="40" w:after="40"/>
              <w:jc w:val="right"/>
              <w:rPr>
                <w:sz w:val="20"/>
                <w:lang w:val="en-GB"/>
              </w:rPr>
            </w:pPr>
            <w:r w:rsidRPr="001F0D80">
              <w:rPr>
                <w:sz w:val="20"/>
                <w:lang w:val="en-GB"/>
              </w:rPr>
              <w:t>20,000</w:t>
            </w:r>
          </w:p>
        </w:tc>
        <w:tc>
          <w:tcPr>
            <w:tcW w:w="0" w:type="auto"/>
          </w:tcPr>
          <w:p w:rsidR="000C51E3" w:rsidRPr="001F0D80" w:rsidRDefault="000C51E3" w:rsidP="00F54B81">
            <w:pPr>
              <w:spacing w:before="40" w:after="40"/>
              <w:jc w:val="right"/>
              <w:rPr>
                <w:sz w:val="20"/>
                <w:u w:val="single"/>
                <w:lang w:val="en-GB"/>
              </w:rPr>
            </w:pPr>
          </w:p>
        </w:tc>
        <w:tc>
          <w:tcPr>
            <w:tcW w:w="0" w:type="auto"/>
          </w:tcPr>
          <w:p w:rsidR="000C51E3" w:rsidRPr="001F0D80" w:rsidRDefault="000C51E3" w:rsidP="00F54B81">
            <w:pPr>
              <w:spacing w:before="40" w:after="40"/>
              <w:jc w:val="right"/>
              <w:rPr>
                <w:b/>
                <w:sz w:val="20"/>
                <w:lang w:val="en-GB"/>
              </w:rPr>
            </w:pPr>
            <w:r w:rsidRPr="001F0D80">
              <w:rPr>
                <w:b/>
                <w:sz w:val="20"/>
                <w:lang w:val="en-GB"/>
              </w:rPr>
              <w:t>1.7</w:t>
            </w:r>
            <w:r>
              <w:rPr>
                <w:b/>
                <w:sz w:val="20"/>
                <w:lang w:val="en-GB"/>
              </w:rPr>
              <w:t>%</w:t>
            </w:r>
          </w:p>
        </w:tc>
      </w:tr>
      <w:tr w:rsidR="000C51E3" w:rsidRPr="001F0D80" w:rsidTr="00F54B81">
        <w:tc>
          <w:tcPr>
            <w:tcW w:w="0" w:type="auto"/>
            <w:vAlign w:val="bottom"/>
          </w:tcPr>
          <w:p w:rsidR="000C51E3" w:rsidRPr="001F0D80" w:rsidRDefault="000C51E3" w:rsidP="00F54B81">
            <w:pPr>
              <w:spacing w:before="40" w:after="40"/>
              <w:jc w:val="both"/>
              <w:rPr>
                <w:sz w:val="20"/>
                <w:lang w:val="en-GB"/>
              </w:rPr>
            </w:pPr>
            <w:r w:rsidRPr="001F0D80">
              <w:rPr>
                <w:sz w:val="20"/>
                <w:lang w:val="en-GB"/>
              </w:rPr>
              <w:t>Subtotal non-personnel resources</w:t>
            </w:r>
          </w:p>
        </w:tc>
        <w:tc>
          <w:tcPr>
            <w:tcW w:w="0" w:type="auto"/>
            <w:vAlign w:val="center"/>
          </w:tcPr>
          <w:p w:rsidR="000C51E3" w:rsidRPr="001F0D80" w:rsidRDefault="000C51E3" w:rsidP="00F54B81">
            <w:pPr>
              <w:spacing w:before="40" w:after="40"/>
              <w:jc w:val="right"/>
              <w:rPr>
                <w:sz w:val="20"/>
                <w:u w:val="single"/>
                <w:lang w:val="en-GB"/>
              </w:rPr>
            </w:pPr>
            <w:r w:rsidRPr="001F0D80">
              <w:rPr>
                <w:sz w:val="20"/>
                <w:u w:val="single"/>
                <w:lang w:val="en-GB"/>
              </w:rPr>
              <w:t>0</w:t>
            </w:r>
          </w:p>
        </w:tc>
        <w:tc>
          <w:tcPr>
            <w:tcW w:w="0" w:type="auto"/>
            <w:vAlign w:val="center"/>
          </w:tcPr>
          <w:p w:rsidR="000C51E3" w:rsidRPr="001F0D80" w:rsidRDefault="000C51E3" w:rsidP="00F54B81">
            <w:pPr>
              <w:spacing w:before="40" w:after="40"/>
              <w:jc w:val="right"/>
              <w:rPr>
                <w:sz w:val="20"/>
                <w:u w:val="single"/>
                <w:lang w:val="en-GB"/>
              </w:rPr>
            </w:pPr>
            <w:r w:rsidRPr="001F0D80">
              <w:rPr>
                <w:sz w:val="20"/>
                <w:u w:val="single"/>
                <w:lang w:val="en-GB"/>
              </w:rPr>
              <w:t xml:space="preserve"> 473,000</w:t>
            </w:r>
          </w:p>
        </w:tc>
        <w:tc>
          <w:tcPr>
            <w:tcW w:w="0" w:type="auto"/>
            <w:vAlign w:val="center"/>
          </w:tcPr>
          <w:p w:rsidR="000C51E3" w:rsidRPr="001F0D80" w:rsidRDefault="000C51E3" w:rsidP="00F54B81">
            <w:pPr>
              <w:spacing w:before="40" w:after="40"/>
              <w:jc w:val="right"/>
              <w:rPr>
                <w:sz w:val="20"/>
                <w:u w:val="single"/>
                <w:lang w:val="en-GB"/>
              </w:rPr>
            </w:pPr>
            <w:r w:rsidRPr="001F0D80">
              <w:rPr>
                <w:sz w:val="20"/>
                <w:u w:val="single"/>
                <w:lang w:val="en-GB"/>
              </w:rPr>
              <w:t>149,000</w:t>
            </w:r>
          </w:p>
        </w:tc>
        <w:tc>
          <w:tcPr>
            <w:tcW w:w="0" w:type="auto"/>
          </w:tcPr>
          <w:p w:rsidR="000C51E3" w:rsidRPr="001F0D80" w:rsidRDefault="000C51E3" w:rsidP="00F54B81">
            <w:pPr>
              <w:spacing w:before="40" w:after="40"/>
              <w:jc w:val="right"/>
              <w:rPr>
                <w:sz w:val="20"/>
                <w:u w:val="single"/>
                <w:lang w:val="en-GB"/>
              </w:rPr>
            </w:pPr>
            <w:r w:rsidRPr="001F0D80">
              <w:rPr>
                <w:sz w:val="20"/>
                <w:u w:val="single"/>
                <w:lang w:val="en-GB"/>
              </w:rPr>
              <w:t>621,000</w:t>
            </w:r>
          </w:p>
        </w:tc>
        <w:tc>
          <w:tcPr>
            <w:tcW w:w="0" w:type="auto"/>
          </w:tcPr>
          <w:p w:rsidR="000C51E3" w:rsidRPr="001F0D80" w:rsidRDefault="000C51E3" w:rsidP="00F54B81">
            <w:pPr>
              <w:spacing w:before="40" w:after="40"/>
              <w:jc w:val="right"/>
              <w:rPr>
                <w:b/>
                <w:sz w:val="20"/>
                <w:u w:val="single"/>
                <w:lang w:val="en-GB"/>
              </w:rPr>
            </w:pPr>
            <w:r w:rsidRPr="001F0D80">
              <w:rPr>
                <w:b/>
                <w:sz w:val="20"/>
                <w:u w:val="single"/>
                <w:lang w:val="en-GB"/>
              </w:rPr>
              <w:t>52.8</w:t>
            </w:r>
            <w:r>
              <w:rPr>
                <w:b/>
                <w:sz w:val="20"/>
                <w:u w:val="single"/>
                <w:lang w:val="en-GB"/>
              </w:rPr>
              <w:t>%</w:t>
            </w:r>
          </w:p>
        </w:tc>
      </w:tr>
      <w:tr w:rsidR="000C51E3" w:rsidRPr="001F0D80" w:rsidTr="00F54B81">
        <w:tc>
          <w:tcPr>
            <w:tcW w:w="0" w:type="auto"/>
            <w:vAlign w:val="bottom"/>
          </w:tcPr>
          <w:p w:rsidR="000C51E3" w:rsidRPr="001F0D80" w:rsidRDefault="000C51E3" w:rsidP="00F54B81">
            <w:pPr>
              <w:spacing w:before="40" w:after="40"/>
              <w:jc w:val="both"/>
              <w:rPr>
                <w:b/>
                <w:bCs/>
                <w:sz w:val="20"/>
                <w:lang w:val="en-GB"/>
              </w:rPr>
            </w:pPr>
            <w:r w:rsidRPr="001F0D80">
              <w:rPr>
                <w:b/>
                <w:bCs/>
                <w:sz w:val="20"/>
                <w:lang w:val="en-GB"/>
              </w:rPr>
              <w:t>Total</w:t>
            </w:r>
          </w:p>
        </w:tc>
        <w:tc>
          <w:tcPr>
            <w:tcW w:w="0" w:type="auto"/>
            <w:vAlign w:val="center"/>
          </w:tcPr>
          <w:p w:rsidR="000C51E3" w:rsidRPr="001F0D80" w:rsidRDefault="000C51E3" w:rsidP="00F54B81">
            <w:pPr>
              <w:spacing w:before="40" w:after="40"/>
              <w:jc w:val="right"/>
              <w:rPr>
                <w:sz w:val="20"/>
                <w:u w:val="single"/>
                <w:lang w:val="en-GB"/>
              </w:rPr>
            </w:pPr>
            <w:r w:rsidRPr="001F0D80">
              <w:rPr>
                <w:sz w:val="20"/>
                <w:u w:val="single"/>
                <w:lang w:val="en-GB"/>
              </w:rPr>
              <w:t>120,000</w:t>
            </w:r>
          </w:p>
        </w:tc>
        <w:tc>
          <w:tcPr>
            <w:tcW w:w="0" w:type="auto"/>
            <w:vAlign w:val="center"/>
          </w:tcPr>
          <w:p w:rsidR="000C51E3" w:rsidRPr="001F0D80" w:rsidRDefault="000C51E3" w:rsidP="00F54B81">
            <w:pPr>
              <w:spacing w:before="40" w:after="40"/>
              <w:jc w:val="right"/>
              <w:rPr>
                <w:sz w:val="20"/>
                <w:u w:val="single"/>
                <w:lang w:val="en-GB"/>
              </w:rPr>
            </w:pPr>
            <w:r w:rsidRPr="001F0D80">
              <w:rPr>
                <w:sz w:val="20"/>
                <w:u w:val="single"/>
                <w:lang w:val="en-GB"/>
              </w:rPr>
              <w:t>812,000</w:t>
            </w:r>
          </w:p>
        </w:tc>
        <w:tc>
          <w:tcPr>
            <w:tcW w:w="0" w:type="auto"/>
            <w:vAlign w:val="center"/>
          </w:tcPr>
          <w:p w:rsidR="000C51E3" w:rsidRPr="001F0D80" w:rsidRDefault="000C51E3" w:rsidP="00F54B81">
            <w:pPr>
              <w:spacing w:before="40" w:after="40"/>
              <w:jc w:val="right"/>
              <w:rPr>
                <w:sz w:val="20"/>
                <w:u w:val="single"/>
                <w:lang w:val="en-GB"/>
              </w:rPr>
            </w:pPr>
            <w:r w:rsidRPr="001F0D80">
              <w:rPr>
                <w:sz w:val="20"/>
                <w:u w:val="single"/>
                <w:lang w:val="en-GB"/>
              </w:rPr>
              <w:t>244,000</w:t>
            </w:r>
          </w:p>
        </w:tc>
        <w:tc>
          <w:tcPr>
            <w:tcW w:w="0" w:type="auto"/>
          </w:tcPr>
          <w:p w:rsidR="000C51E3" w:rsidRPr="001F0D80" w:rsidRDefault="000C51E3" w:rsidP="00F54B81">
            <w:pPr>
              <w:spacing w:before="40" w:after="40"/>
              <w:jc w:val="right"/>
              <w:rPr>
                <w:sz w:val="20"/>
                <w:u w:val="single"/>
                <w:lang w:val="en-GB"/>
              </w:rPr>
            </w:pPr>
            <w:r w:rsidRPr="001F0D80">
              <w:rPr>
                <w:sz w:val="20"/>
                <w:u w:val="single"/>
                <w:lang w:val="en-GB"/>
              </w:rPr>
              <w:t>1,176,000</w:t>
            </w:r>
          </w:p>
        </w:tc>
        <w:tc>
          <w:tcPr>
            <w:tcW w:w="0" w:type="auto"/>
          </w:tcPr>
          <w:p w:rsidR="000C51E3" w:rsidRPr="001F0D80" w:rsidRDefault="000C51E3" w:rsidP="00F54B81">
            <w:pPr>
              <w:spacing w:before="40" w:after="40"/>
              <w:jc w:val="right"/>
              <w:rPr>
                <w:b/>
                <w:sz w:val="20"/>
                <w:u w:val="single"/>
                <w:lang w:val="en-GB"/>
              </w:rPr>
            </w:pPr>
            <w:r w:rsidRPr="001F0D80">
              <w:rPr>
                <w:b/>
                <w:sz w:val="20"/>
                <w:u w:val="single"/>
                <w:lang w:val="en-GB"/>
              </w:rPr>
              <w:t>100</w:t>
            </w:r>
            <w:r>
              <w:rPr>
                <w:b/>
                <w:sz w:val="20"/>
                <w:u w:val="single"/>
                <w:lang w:val="en-GB"/>
              </w:rPr>
              <w:t>%</w:t>
            </w:r>
          </w:p>
        </w:tc>
      </w:tr>
      <w:tr w:rsidR="000C51E3" w:rsidRPr="001F0D80" w:rsidTr="00F54B81">
        <w:tc>
          <w:tcPr>
            <w:tcW w:w="0" w:type="auto"/>
            <w:tcBorders>
              <w:bottom w:val="double" w:sz="4" w:space="0" w:color="auto"/>
            </w:tcBorders>
            <w:vAlign w:val="bottom"/>
          </w:tcPr>
          <w:p w:rsidR="000C51E3" w:rsidRPr="001F0D80" w:rsidRDefault="000C51E3" w:rsidP="00F54B81">
            <w:pPr>
              <w:spacing w:before="40" w:after="40"/>
              <w:jc w:val="both"/>
              <w:rPr>
                <w:b/>
                <w:bCs/>
                <w:sz w:val="20"/>
                <w:lang w:val="en-GB"/>
              </w:rPr>
            </w:pPr>
            <w:r w:rsidRPr="001F0D80">
              <w:rPr>
                <w:b/>
                <w:bCs/>
                <w:sz w:val="20"/>
                <w:lang w:val="en-GB"/>
              </w:rPr>
              <w:t>Disbursements in %</w:t>
            </w:r>
          </w:p>
        </w:tc>
        <w:tc>
          <w:tcPr>
            <w:tcW w:w="0" w:type="auto"/>
            <w:tcBorders>
              <w:bottom w:val="double" w:sz="4" w:space="0" w:color="auto"/>
            </w:tcBorders>
            <w:vAlign w:val="center"/>
          </w:tcPr>
          <w:p w:rsidR="000C51E3" w:rsidRPr="001F0D80" w:rsidRDefault="000C51E3" w:rsidP="00F54B81">
            <w:pPr>
              <w:spacing w:before="40" w:after="40"/>
              <w:jc w:val="right"/>
              <w:rPr>
                <w:b/>
                <w:sz w:val="20"/>
                <w:lang w:val="en-GB"/>
              </w:rPr>
            </w:pPr>
            <w:r w:rsidRPr="001F0D80">
              <w:rPr>
                <w:b/>
                <w:sz w:val="20"/>
                <w:lang w:val="en-GB"/>
              </w:rPr>
              <w:t>10.20</w:t>
            </w:r>
            <w:r>
              <w:rPr>
                <w:b/>
                <w:sz w:val="20"/>
                <w:lang w:val="en-GB"/>
              </w:rPr>
              <w:t>%</w:t>
            </w:r>
          </w:p>
        </w:tc>
        <w:tc>
          <w:tcPr>
            <w:tcW w:w="0" w:type="auto"/>
            <w:tcBorders>
              <w:bottom w:val="double" w:sz="4" w:space="0" w:color="auto"/>
            </w:tcBorders>
            <w:vAlign w:val="center"/>
          </w:tcPr>
          <w:p w:rsidR="000C51E3" w:rsidRPr="001F0D80" w:rsidRDefault="000C51E3" w:rsidP="00F54B81">
            <w:pPr>
              <w:spacing w:before="40" w:after="40"/>
              <w:jc w:val="right"/>
              <w:rPr>
                <w:b/>
                <w:sz w:val="20"/>
                <w:lang w:val="en-GB"/>
              </w:rPr>
            </w:pPr>
            <w:r w:rsidRPr="001F0D80">
              <w:rPr>
                <w:b/>
                <w:sz w:val="20"/>
                <w:lang w:val="en-GB"/>
              </w:rPr>
              <w:t>69.05</w:t>
            </w:r>
            <w:r>
              <w:rPr>
                <w:b/>
                <w:sz w:val="20"/>
                <w:lang w:val="en-GB"/>
              </w:rPr>
              <w:t>%</w:t>
            </w:r>
          </w:p>
        </w:tc>
        <w:tc>
          <w:tcPr>
            <w:tcW w:w="0" w:type="auto"/>
            <w:tcBorders>
              <w:bottom w:val="double" w:sz="4" w:space="0" w:color="auto"/>
            </w:tcBorders>
            <w:vAlign w:val="center"/>
          </w:tcPr>
          <w:p w:rsidR="000C51E3" w:rsidRPr="001F0D80" w:rsidRDefault="000C51E3" w:rsidP="00F54B81">
            <w:pPr>
              <w:spacing w:before="40" w:after="40"/>
              <w:jc w:val="right"/>
              <w:rPr>
                <w:b/>
                <w:sz w:val="20"/>
                <w:lang w:val="en-GB"/>
              </w:rPr>
            </w:pPr>
            <w:r w:rsidRPr="001F0D80">
              <w:rPr>
                <w:b/>
                <w:sz w:val="20"/>
                <w:lang w:val="en-GB"/>
              </w:rPr>
              <w:t>20.75</w:t>
            </w:r>
            <w:r>
              <w:rPr>
                <w:b/>
                <w:sz w:val="20"/>
                <w:lang w:val="en-GB"/>
              </w:rPr>
              <w:t>%</w:t>
            </w:r>
          </w:p>
        </w:tc>
        <w:tc>
          <w:tcPr>
            <w:tcW w:w="0" w:type="auto"/>
            <w:tcBorders>
              <w:bottom w:val="double" w:sz="4" w:space="0" w:color="auto"/>
            </w:tcBorders>
          </w:tcPr>
          <w:p w:rsidR="000C51E3" w:rsidRPr="001F0D80" w:rsidRDefault="000C51E3" w:rsidP="00F54B81">
            <w:pPr>
              <w:spacing w:before="40" w:after="40"/>
              <w:jc w:val="right"/>
              <w:rPr>
                <w:b/>
                <w:sz w:val="20"/>
                <w:lang w:val="en-GB"/>
              </w:rPr>
            </w:pPr>
            <w:r w:rsidRPr="001F0D80">
              <w:rPr>
                <w:b/>
                <w:sz w:val="20"/>
                <w:lang w:val="en-GB"/>
              </w:rPr>
              <w:t>100</w:t>
            </w:r>
            <w:r>
              <w:rPr>
                <w:b/>
                <w:sz w:val="20"/>
                <w:lang w:val="en-GB"/>
              </w:rPr>
              <w:t>%</w:t>
            </w:r>
          </w:p>
        </w:tc>
        <w:tc>
          <w:tcPr>
            <w:tcW w:w="0" w:type="auto"/>
            <w:tcBorders>
              <w:bottom w:val="double" w:sz="4" w:space="0" w:color="auto"/>
            </w:tcBorders>
          </w:tcPr>
          <w:p w:rsidR="000C51E3" w:rsidRPr="001F0D80" w:rsidRDefault="000C51E3" w:rsidP="00F54B81">
            <w:pPr>
              <w:spacing w:before="40" w:after="40"/>
              <w:jc w:val="both"/>
              <w:rPr>
                <w:sz w:val="20"/>
                <w:lang w:val="en-GB"/>
              </w:rPr>
            </w:pPr>
          </w:p>
        </w:tc>
      </w:tr>
    </w:tbl>
    <w:p w:rsidR="000C51E3" w:rsidRPr="001F0D80" w:rsidRDefault="000C51E3" w:rsidP="000C51E3">
      <w:pPr>
        <w:pStyle w:val="ONUME"/>
        <w:numPr>
          <w:ilvl w:val="0"/>
          <w:numId w:val="0"/>
        </w:numPr>
        <w:spacing w:before="220"/>
        <w:rPr>
          <w:i/>
        </w:rPr>
      </w:pPr>
      <w:r w:rsidRPr="001F0D80">
        <w:rPr>
          <w:i/>
        </w:rPr>
        <w:t xml:space="preserve">Source: </w:t>
      </w:r>
      <w:r w:rsidR="009F7616">
        <w:rPr>
          <w:i/>
        </w:rPr>
        <w:t xml:space="preserve"> </w:t>
      </w:r>
      <w:r w:rsidRPr="001F0D80">
        <w:rPr>
          <w:i/>
        </w:rPr>
        <w:t>Figures provided by Secretariat on request of the evaluators</w:t>
      </w:r>
    </w:p>
    <w:p w:rsidR="000C51E3" w:rsidRDefault="000C51E3" w:rsidP="000C51E3">
      <w:pPr>
        <w:pStyle w:val="ONUME"/>
        <w:tabs>
          <w:tab w:val="clear" w:pos="1134"/>
          <w:tab w:val="num" w:pos="567"/>
        </w:tabs>
        <w:ind w:left="0"/>
      </w:pPr>
      <w:r>
        <w:t xml:space="preserve">An analysis of expenditures according to budget lines shows no unusual patterns for a project that allocated most of its resources to the organization of meetings and to research through studies. </w:t>
      </w:r>
      <w:r w:rsidR="009F7616">
        <w:t xml:space="preserve"> </w:t>
      </w:r>
      <w:r>
        <w:t xml:space="preserve">Relating total costs to outputs delivered and a comparison with publically available financial figures of other DA projects indicates that the Secretariat generally made appropriate use of resources. </w:t>
      </w:r>
      <w:r w:rsidR="009F7616">
        <w:t xml:space="preserve"> </w:t>
      </w:r>
      <w:r>
        <w:t>Efficiency was reduced by implementation delays, which are described in section 2.A (ii) on management above.</w:t>
      </w:r>
    </w:p>
    <w:p w:rsidR="000C51E3" w:rsidRDefault="000C51E3" w:rsidP="000C51E3">
      <w:pPr>
        <w:pStyle w:val="ONUME"/>
        <w:tabs>
          <w:tab w:val="clear" w:pos="1134"/>
          <w:tab w:val="num" w:pos="567"/>
        </w:tabs>
        <w:ind w:left="0"/>
      </w:pPr>
      <w:r>
        <w:t>A</w:t>
      </w:r>
      <w:r w:rsidRPr="00270499">
        <w:t xml:space="preserve"> detailed assessment of efficiency</w:t>
      </w:r>
      <w:r>
        <w:t xml:space="preserve"> at the output level was </w:t>
      </w:r>
      <w:r w:rsidRPr="00270499">
        <w:t xml:space="preserve">not required by the </w:t>
      </w:r>
      <w:proofErr w:type="spellStart"/>
      <w:r w:rsidRPr="00270499">
        <w:t>ToRs</w:t>
      </w:r>
      <w:proofErr w:type="spellEnd"/>
      <w:r w:rsidRPr="00270499">
        <w:t xml:space="preserve"> but </w:t>
      </w:r>
      <w:r>
        <w:t xml:space="preserve">would be </w:t>
      </w:r>
      <w:r w:rsidRPr="00270499">
        <w:t xml:space="preserve">relevant to the decision </w:t>
      </w:r>
      <w:r>
        <w:t xml:space="preserve">making process of Member States. </w:t>
      </w:r>
      <w:r w:rsidR="009F7616">
        <w:t xml:space="preserve"> Assessing value for money</w:t>
      </w:r>
      <w:r>
        <w:t xml:space="preserve"> in detail </w:t>
      </w:r>
      <w:r w:rsidRPr="00270499">
        <w:t xml:space="preserve">would </w:t>
      </w:r>
      <w:r>
        <w:t xml:space="preserve">in </w:t>
      </w:r>
      <w:r w:rsidRPr="00270499">
        <w:t>addition require financial statements that allocate expenditures to both results and budget lines</w:t>
      </w:r>
      <w:r>
        <w:t>.</w:t>
      </w:r>
      <w:r w:rsidR="009F7616">
        <w:t xml:space="preserve"> </w:t>
      </w:r>
      <w:r>
        <w:t xml:space="preserve"> It was thus </w:t>
      </w:r>
      <w:r w:rsidRPr="00270499">
        <w:t>not possible to pres</w:t>
      </w:r>
      <w:r>
        <w:t xml:space="preserve">ent and </w:t>
      </w:r>
      <w:r w:rsidRPr="00270499">
        <w:t xml:space="preserve">assess allocation of resources </w:t>
      </w:r>
      <w:r>
        <w:t>to the different outputs</w:t>
      </w:r>
      <w:r w:rsidRPr="00270499">
        <w:t>.</w:t>
      </w:r>
      <w:r>
        <w:t xml:space="preserve"> </w:t>
      </w:r>
      <w:r w:rsidR="009F7616">
        <w:t xml:space="preserve"> </w:t>
      </w:r>
      <w:r>
        <w:t>For all current DA projects, this information is provided by the Secretariat’s new financial reporting format.</w:t>
      </w:r>
    </w:p>
    <w:p w:rsidR="000C51E3" w:rsidRPr="00624AA2" w:rsidRDefault="000C51E3" w:rsidP="000C51E3">
      <w:pPr>
        <w:pStyle w:val="ONUME"/>
        <w:tabs>
          <w:tab w:val="clear" w:pos="1134"/>
          <w:tab w:val="num" w:pos="567"/>
        </w:tabs>
        <w:ind w:left="0"/>
      </w:pPr>
      <w:r>
        <w:t xml:space="preserve">Comparing the significant funding to the very limited wider project benefits (outcomes), efficiency was low. </w:t>
      </w:r>
      <w:r w:rsidR="005B2639">
        <w:t xml:space="preserve"> </w:t>
      </w:r>
      <w:r>
        <w:t>Unless project results are used to generate positive changes, which require specific actions to be approved by the Member States, most of the funds would be lost without creating tangible outcomes.</w:t>
      </w:r>
    </w:p>
    <w:p w:rsidR="000C51E3" w:rsidRPr="00624AA2" w:rsidRDefault="003C06C1" w:rsidP="003C06C1">
      <w:pPr>
        <w:pStyle w:val="Heading3"/>
        <w:numPr>
          <w:ilvl w:val="2"/>
          <w:numId w:val="0"/>
        </w:numPr>
        <w:tabs>
          <w:tab w:val="num" w:pos="567"/>
        </w:tabs>
        <w:spacing w:before="0" w:after="220"/>
        <w:ind w:left="1134" w:hanging="1134"/>
        <w:jc w:val="both"/>
      </w:pPr>
      <w:bookmarkStart w:id="37" w:name="_Toc426648041"/>
      <w:r w:rsidRPr="003C06C1">
        <w:rPr>
          <w:u w:val="none"/>
        </w:rPr>
        <w:lastRenderedPageBreak/>
        <w:t>(ii)</w:t>
      </w:r>
      <w:r w:rsidRPr="003C06C1">
        <w:rPr>
          <w:u w:val="none"/>
        </w:rPr>
        <w:tab/>
      </w:r>
      <w:r w:rsidR="000C51E3">
        <w:t>Synergies with other activities conducted by the Secretariat</w:t>
      </w:r>
      <w:bookmarkEnd w:id="37"/>
    </w:p>
    <w:p w:rsidR="000C51E3" w:rsidRDefault="000C51E3" w:rsidP="000C51E3">
      <w:pPr>
        <w:pStyle w:val="ONUME"/>
        <w:tabs>
          <w:tab w:val="clear" w:pos="1134"/>
          <w:tab w:val="num" w:pos="567"/>
        </w:tabs>
        <w:ind w:left="0"/>
      </w:pPr>
      <w:r>
        <w:t>T</w:t>
      </w:r>
      <w:r w:rsidRPr="008269D0">
        <w:t xml:space="preserve">he Project complemented </w:t>
      </w:r>
      <w:r>
        <w:t xml:space="preserve">in particular different </w:t>
      </w:r>
      <w:r w:rsidRPr="008269D0">
        <w:t>WIPO activities responding to different DA recommendations under Cluster C (Technology Transfer, Information and Communication Technologies and Access to Knowledge).</w:t>
      </w:r>
    </w:p>
    <w:p w:rsidR="000C51E3" w:rsidRPr="0015557F" w:rsidRDefault="000C51E3" w:rsidP="000C51E3">
      <w:pPr>
        <w:pStyle w:val="ONUME"/>
        <w:tabs>
          <w:tab w:val="clear" w:pos="1134"/>
          <w:tab w:val="num" w:pos="567"/>
        </w:tabs>
        <w:ind w:left="0"/>
        <w:rPr>
          <w:iCs/>
        </w:rPr>
      </w:pPr>
      <w:r>
        <w:t>The use some</w:t>
      </w:r>
      <w:r w:rsidRPr="008269D0">
        <w:t xml:space="preserve"> studies</w:t>
      </w:r>
      <w:r>
        <w:t xml:space="preserve"> conducted under </w:t>
      </w:r>
      <w:r w:rsidRPr="008269D0">
        <w:t>DA_16_20_01 (CDIP</w:t>
      </w:r>
      <w:r>
        <w:t>/4/3)</w:t>
      </w:r>
      <w:r>
        <w:rPr>
          <w:rStyle w:val="FootnoteReference"/>
        </w:rPr>
        <w:footnoteReference w:id="49"/>
      </w:r>
      <w:r>
        <w:t xml:space="preserve"> and DA_16_20_02 (CDIP/6/5</w:t>
      </w:r>
      <w:r w:rsidRPr="008269D0">
        <w:t>)</w:t>
      </w:r>
      <w:r>
        <w:rPr>
          <w:rStyle w:val="FootnoteReference"/>
        </w:rPr>
        <w:footnoteReference w:id="50"/>
      </w:r>
      <w:r w:rsidRPr="008269D0">
        <w:t xml:space="preserve"> </w:t>
      </w:r>
      <w:r>
        <w:t>as an input to studies conducted under the Project resulted in some, although rather limited, synergies.</w:t>
      </w:r>
    </w:p>
    <w:p w:rsidR="000C51E3" w:rsidRPr="001C0654" w:rsidRDefault="000C51E3" w:rsidP="000C51E3">
      <w:pPr>
        <w:pStyle w:val="ONUME"/>
        <w:tabs>
          <w:tab w:val="clear" w:pos="1134"/>
          <w:tab w:val="num" w:pos="567"/>
        </w:tabs>
        <w:ind w:left="0"/>
        <w:rPr>
          <w:iCs/>
        </w:rPr>
      </w:pPr>
      <w:r w:rsidRPr="001C0654">
        <w:rPr>
          <w:iCs/>
        </w:rPr>
        <w:t xml:space="preserve">The evaluation found no overlaps </w:t>
      </w:r>
      <w:r>
        <w:rPr>
          <w:iCs/>
        </w:rPr>
        <w:t>with</w:t>
      </w:r>
      <w:r w:rsidRPr="001C0654">
        <w:rPr>
          <w:iCs/>
        </w:rPr>
        <w:t xml:space="preserve"> other activities of the Secretariat.</w:t>
      </w:r>
    </w:p>
    <w:p w:rsidR="000C51E3" w:rsidRPr="00624AA2" w:rsidRDefault="00952DBB" w:rsidP="00952DBB">
      <w:pPr>
        <w:pStyle w:val="Heading2"/>
        <w:numPr>
          <w:ilvl w:val="1"/>
          <w:numId w:val="0"/>
        </w:numPr>
        <w:tabs>
          <w:tab w:val="num" w:pos="1135"/>
        </w:tabs>
        <w:spacing w:before="0" w:after="220"/>
        <w:ind w:left="568" w:hanging="568"/>
        <w:jc w:val="both"/>
      </w:pPr>
      <w:bookmarkStart w:id="38" w:name="_Toc335712744"/>
      <w:bookmarkStart w:id="39" w:name="_Toc426648042"/>
      <w:r>
        <w:t>(E)</w:t>
      </w:r>
      <w:r>
        <w:tab/>
      </w:r>
      <w:r w:rsidR="000C51E3" w:rsidRPr="00624AA2">
        <w:t>Likelihood of Sustainability of Results</w:t>
      </w:r>
      <w:bookmarkEnd w:id="38"/>
      <w:bookmarkEnd w:id="39"/>
    </w:p>
    <w:p w:rsidR="000C51E3" w:rsidRDefault="000C51E3" w:rsidP="00F91646">
      <w:pPr>
        <w:pStyle w:val="ONUME"/>
        <w:tabs>
          <w:tab w:val="clear" w:pos="1134"/>
          <w:tab w:val="num" w:pos="567"/>
        </w:tabs>
        <w:ind w:left="0"/>
      </w:pPr>
      <w:r>
        <w:t>At least two key outputs (Expert F</w:t>
      </w:r>
      <w:r w:rsidRPr="006C10A1">
        <w:t>orum, Web Forum) have only been recently delivered. The</w:t>
      </w:r>
      <w:r>
        <w:t xml:space="preserve"> CDIP noted the results of the Expert F</w:t>
      </w:r>
      <w:r w:rsidRPr="006C10A1">
        <w:t>orum in its last session without however discussing them.</w:t>
      </w:r>
      <w:r>
        <w:t xml:space="preserve"> </w:t>
      </w:r>
      <w:r w:rsidR="00F91646">
        <w:t xml:space="preserve"> </w:t>
      </w:r>
      <w:r>
        <w:t>Ensuring a follow-up on the Project is critical to consolidate, build upon and perpetuate initial results achieved.</w:t>
      </w:r>
    </w:p>
    <w:p w:rsidR="000C51E3" w:rsidRPr="00B12D3C" w:rsidRDefault="000C51E3" w:rsidP="00F91646">
      <w:pPr>
        <w:pStyle w:val="ONUME"/>
        <w:tabs>
          <w:tab w:val="clear" w:pos="1134"/>
          <w:tab w:val="num" w:pos="567"/>
        </w:tabs>
        <w:ind w:left="0"/>
      </w:pPr>
      <w:r w:rsidRPr="00B12D3C">
        <w:t>Incorporation of</w:t>
      </w:r>
      <w:r>
        <w:t xml:space="preserve"> </w:t>
      </w:r>
      <w:r w:rsidRPr="00B12D3C">
        <w:t>“resulting recommendations” into relevant WIPO Programs after endorsement of the Member States was rightly defined as a project objective (output 7). Member States might have deliberately chosen the wording “incorporation into relevant WIPO Programs”, since “technology transfer” is not a servic</w:t>
      </w:r>
      <w:r>
        <w:t>e that could be “mainstreamed”.</w:t>
      </w:r>
      <w:r w:rsidR="00F91646">
        <w:t xml:space="preserve"> </w:t>
      </w:r>
      <w:r>
        <w:t xml:space="preserve"> T</w:t>
      </w:r>
      <w:r w:rsidRPr="00B12D3C">
        <w:t xml:space="preserve">he </w:t>
      </w:r>
      <w:r>
        <w:t>wording of output 7</w:t>
      </w:r>
      <w:r w:rsidRPr="00B12D3C">
        <w:t xml:space="preserve"> </w:t>
      </w:r>
      <w:r>
        <w:t>seems to indicate</w:t>
      </w:r>
      <w:r w:rsidRPr="00B12D3C">
        <w:t xml:space="preserve"> that </w:t>
      </w:r>
      <w:r>
        <w:t>the Member States expect a proposal of the Secretariat.</w:t>
      </w:r>
    </w:p>
    <w:p w:rsidR="000C51E3" w:rsidRDefault="000C51E3" w:rsidP="00F91646">
      <w:pPr>
        <w:pStyle w:val="ONUME"/>
        <w:tabs>
          <w:tab w:val="clear" w:pos="1134"/>
          <w:tab w:val="num" w:pos="567"/>
        </w:tabs>
        <w:ind w:left="0"/>
      </w:pPr>
      <w:r>
        <w:t>Besides the importance of maintaining discussions among Member States, s</w:t>
      </w:r>
      <w:r w:rsidRPr="00B12D3C">
        <w:t xml:space="preserve">takeholders interviewed highlighted the need to provide </w:t>
      </w:r>
      <w:r>
        <w:t>governments</w:t>
      </w:r>
      <w:r w:rsidRPr="00B12D3C">
        <w:t xml:space="preserve"> with tailored advice on how to establish an enabling policy framework for technology transfer. </w:t>
      </w:r>
      <w:r w:rsidR="00F91646">
        <w:t xml:space="preserve"> </w:t>
      </w:r>
      <w:r>
        <w:t>This would also require further research on technology transfer, particularly on good practices derived from case studies.</w:t>
      </w:r>
    </w:p>
    <w:p w:rsidR="000C51E3" w:rsidRDefault="000C51E3" w:rsidP="00F91646">
      <w:pPr>
        <w:pStyle w:val="ONUME"/>
        <w:tabs>
          <w:tab w:val="clear" w:pos="1134"/>
          <w:tab w:val="num" w:pos="567"/>
        </w:tabs>
        <w:ind w:left="0"/>
      </w:pPr>
      <w:r>
        <w:t>IPRs are only one, although important, factor that affects the ability of developing countries to benefit from technology transfer.</w:t>
      </w:r>
      <w:r w:rsidR="00F91646">
        <w:t xml:space="preserve"> </w:t>
      </w:r>
      <w:r>
        <w:t xml:space="preserve"> Improving technology transfer requires concerted efforts in many areas that are not covered by WIPO’s mandate. </w:t>
      </w:r>
      <w:r w:rsidR="00F91646">
        <w:t xml:space="preserve"> </w:t>
      </w:r>
      <w:r>
        <w:t xml:space="preserve">Close cooperation with other International Organizations within and outside the UN system remains important. </w:t>
      </w:r>
      <w:r w:rsidR="00F91646">
        <w:t xml:space="preserve"> </w:t>
      </w:r>
      <w:r>
        <w:t xml:space="preserve">Through its comprehensive understanding on the topic from an IP-perspective, WIPO would be well positioned to contribute to an enabling framework for technology transfer. </w:t>
      </w:r>
      <w:r w:rsidR="00F91646">
        <w:t xml:space="preserve"> </w:t>
      </w:r>
      <w:r>
        <w:t>An active participation in international conferences on technology transfer would provide a good forum for this and also allow WIPO increase its visibility and standing within the international community.</w:t>
      </w:r>
    </w:p>
    <w:p w:rsidR="000C51E3" w:rsidRDefault="000C51E3" w:rsidP="00764174">
      <w:pPr>
        <w:pStyle w:val="ONUME"/>
        <w:tabs>
          <w:tab w:val="clear" w:pos="1134"/>
          <w:tab w:val="num" w:pos="567"/>
        </w:tabs>
        <w:ind w:left="0"/>
      </w:pPr>
      <w:r w:rsidRPr="00B12D3C">
        <w:t>Equally important would also be to ensure support to researchers and businesses in capitalizing on the opportunities of in</w:t>
      </w:r>
      <w:r>
        <w:t>ternational technology transfer, in particular within WIPO’s existing direct and indirect support (</w:t>
      </w:r>
      <w:proofErr w:type="spellStart"/>
      <w:r>
        <w:t>meso</w:t>
      </w:r>
      <w:proofErr w:type="spellEnd"/>
      <w:r>
        <w:t xml:space="preserve"> level) aimed at IPR users.</w:t>
      </w:r>
    </w:p>
    <w:p w:rsidR="000C51E3" w:rsidRDefault="000C51E3" w:rsidP="003D67A2">
      <w:pPr>
        <w:pStyle w:val="ONUME"/>
        <w:tabs>
          <w:tab w:val="clear" w:pos="1134"/>
          <w:tab w:val="num" w:pos="567"/>
        </w:tabs>
        <w:ind w:left="0"/>
      </w:pPr>
      <w:r>
        <w:t>Providing an outline on the way forward would e</w:t>
      </w:r>
      <w:r w:rsidRPr="00B12D3C">
        <w:t>xceed the scope of this evaluation</w:t>
      </w:r>
      <w:r>
        <w:t>.</w:t>
      </w:r>
      <w:r w:rsidRPr="00B12D3C">
        <w:t xml:space="preserve"> </w:t>
      </w:r>
      <w:r w:rsidR="003D67A2">
        <w:t xml:space="preserve"> </w:t>
      </w:r>
      <w:r>
        <w:t xml:space="preserve">An appropriate way to proceed would be to conduct a mapping of existing activities and identify gaps, taking into account the results of the Project. </w:t>
      </w:r>
    </w:p>
    <w:p w:rsidR="000C51E3" w:rsidRDefault="000C51E3" w:rsidP="003D67A2">
      <w:pPr>
        <w:pStyle w:val="ONUME"/>
        <w:tabs>
          <w:tab w:val="clear" w:pos="1134"/>
          <w:tab w:val="num" w:pos="567"/>
        </w:tabs>
        <w:ind w:left="0"/>
      </w:pPr>
      <w:r>
        <w:t>P</w:t>
      </w:r>
      <w:r w:rsidRPr="00B12D3C">
        <w:t xml:space="preserve">rograms through which technology transfer might be </w:t>
      </w:r>
      <w:r>
        <w:t xml:space="preserve">further </w:t>
      </w:r>
      <w:r w:rsidRPr="00B12D3C">
        <w:t xml:space="preserve">promoted include the IP Academy (Program 11), Small and Medium-Sized Enterprises (Program 30 including support to Member States in drafting IP strategies), and also Program 14 under Strategic Goal IV </w:t>
      </w:r>
      <w:r w:rsidRPr="00B12D3C">
        <w:lastRenderedPageBreak/>
        <w:t>(Services for Access to Information and Knowledge), in particular through the Technology and Information Support Centers (TISCs).</w:t>
      </w:r>
    </w:p>
    <w:p w:rsidR="003D67A2" w:rsidRPr="00B12D3C" w:rsidRDefault="003D67A2" w:rsidP="003D67A2">
      <w:pPr>
        <w:pStyle w:val="ONUME"/>
        <w:numPr>
          <w:ilvl w:val="0"/>
          <w:numId w:val="0"/>
        </w:numPr>
        <w:ind w:left="567"/>
      </w:pPr>
    </w:p>
    <w:p w:rsidR="003D67A2" w:rsidRPr="00624AA2" w:rsidRDefault="009F6D44" w:rsidP="003D67A2">
      <w:pPr>
        <w:pStyle w:val="Heading1"/>
        <w:tabs>
          <w:tab w:val="num" w:pos="567"/>
        </w:tabs>
        <w:spacing w:after="480"/>
      </w:pPr>
      <w:bookmarkStart w:id="40" w:name="_Toc425834824"/>
      <w:bookmarkStart w:id="41" w:name="_Toc426648043"/>
      <w:r>
        <w:t>3.</w:t>
      </w:r>
      <w:r>
        <w:tab/>
      </w:r>
      <w:r w:rsidR="003D67A2" w:rsidRPr="00624AA2">
        <w:t>CONCLUSIONS</w:t>
      </w:r>
      <w:bookmarkEnd w:id="40"/>
      <w:bookmarkEnd w:id="41"/>
    </w:p>
    <w:p w:rsidR="003D67A2" w:rsidRPr="00624AA2" w:rsidRDefault="003D67A2" w:rsidP="003D67A2">
      <w:pPr>
        <w:pStyle w:val="ONUME"/>
        <w:tabs>
          <w:tab w:val="clear" w:pos="1134"/>
          <w:tab w:val="num" w:pos="567"/>
        </w:tabs>
        <w:ind w:left="0"/>
        <w:jc w:val="both"/>
      </w:pPr>
      <w:r w:rsidRPr="00624AA2">
        <w:t>The findings and assessment above leads to the following conclusions:</w:t>
      </w:r>
    </w:p>
    <w:p w:rsidR="003D67A2" w:rsidRPr="00CC054D" w:rsidRDefault="003D67A2" w:rsidP="00CC054D">
      <w:pPr>
        <w:spacing w:after="220"/>
        <w:rPr>
          <w:i/>
          <w:iCs/>
        </w:rPr>
      </w:pPr>
      <w:r w:rsidRPr="00CC054D">
        <w:rPr>
          <w:i/>
          <w:iCs/>
        </w:rPr>
        <w:t>Conclusion 1:</w:t>
      </w:r>
      <w:r w:rsidR="00CC054D">
        <w:rPr>
          <w:i/>
          <w:iCs/>
        </w:rPr>
        <w:t xml:space="preserve"> </w:t>
      </w:r>
      <w:r w:rsidRPr="00CC054D">
        <w:rPr>
          <w:i/>
          <w:iCs/>
        </w:rPr>
        <w:t xml:space="preserve"> Project outputs were highly relevant, but some of the outputs were not delivered. Deliverables were, with some exceptions, of good quality. </w:t>
      </w:r>
      <w:r w:rsidR="00F83BAB">
        <w:rPr>
          <w:i/>
          <w:iCs/>
        </w:rPr>
        <w:t xml:space="preserve"> </w:t>
      </w:r>
      <w:r w:rsidRPr="00CC054D">
        <w:rPr>
          <w:i/>
          <w:iCs/>
        </w:rPr>
        <w:t>While significant implementation delays negatively affected project efficiency, the Secretariat generally made adequate use of resources.</w:t>
      </w:r>
    </w:p>
    <w:p w:rsidR="003D67A2" w:rsidRDefault="003D67A2" w:rsidP="003D67A2">
      <w:pPr>
        <w:pStyle w:val="ONUME"/>
        <w:tabs>
          <w:tab w:val="clear" w:pos="1134"/>
          <w:tab w:val="num" w:pos="567"/>
        </w:tabs>
        <w:ind w:left="0"/>
        <w:rPr>
          <w:bCs/>
        </w:rPr>
      </w:pPr>
      <w:r>
        <w:rPr>
          <w:bCs/>
        </w:rPr>
        <w:t>T</w:t>
      </w:r>
      <w:r w:rsidRPr="001B2FD9">
        <w:rPr>
          <w:bCs/>
        </w:rPr>
        <w:t>he results of conferences and studies</w:t>
      </w:r>
      <w:r>
        <w:rPr>
          <w:bCs/>
        </w:rPr>
        <w:t xml:space="preserve"> funded under the</w:t>
      </w:r>
      <w:r w:rsidRPr="001B2FD9">
        <w:rPr>
          <w:bCs/>
        </w:rPr>
        <w:t xml:space="preserve"> Project contributed to identifying and discussing barriers to technology transfer, to deriving good practices from case studies of successful practices and to discussing the results within a limited audience.</w:t>
      </w:r>
      <w:r w:rsidR="00F83BAB">
        <w:rPr>
          <w:bCs/>
        </w:rPr>
        <w:t xml:space="preserve"> </w:t>
      </w:r>
      <w:r w:rsidRPr="001B2FD9">
        <w:rPr>
          <w:bCs/>
        </w:rPr>
        <w:t xml:space="preserve"> </w:t>
      </w:r>
      <w:r>
        <w:rPr>
          <w:bCs/>
        </w:rPr>
        <w:t>Otherwise, the Project has not yet resulted in any tangible wider outcomes.</w:t>
      </w:r>
    </w:p>
    <w:p w:rsidR="003D67A2" w:rsidRDefault="003D67A2" w:rsidP="003D67A2">
      <w:pPr>
        <w:pStyle w:val="ONUME"/>
        <w:tabs>
          <w:tab w:val="clear" w:pos="1134"/>
          <w:tab w:val="num" w:pos="567"/>
        </w:tabs>
        <w:ind w:left="0"/>
        <w:rPr>
          <w:bCs/>
        </w:rPr>
      </w:pPr>
      <w:r w:rsidRPr="001B2FD9">
        <w:rPr>
          <w:bCs/>
        </w:rPr>
        <w:t xml:space="preserve">The planned capacity building tools have not been produced and </w:t>
      </w:r>
      <w:r>
        <w:rPr>
          <w:bCs/>
        </w:rPr>
        <w:t>a draft version of the Web Forum</w:t>
      </w:r>
      <w:r w:rsidRPr="001B2FD9">
        <w:rPr>
          <w:bCs/>
        </w:rPr>
        <w:t xml:space="preserve"> </w:t>
      </w:r>
      <w:r>
        <w:rPr>
          <w:bCs/>
        </w:rPr>
        <w:t>was only completed one year after the P</w:t>
      </w:r>
      <w:r w:rsidRPr="001B2FD9">
        <w:rPr>
          <w:bCs/>
        </w:rPr>
        <w:t xml:space="preserve">roject formally ended. </w:t>
      </w:r>
      <w:r w:rsidR="008550B5">
        <w:rPr>
          <w:bCs/>
        </w:rPr>
        <w:t xml:space="preserve"> </w:t>
      </w:r>
      <w:r w:rsidRPr="001B2FD9">
        <w:rPr>
          <w:bCs/>
        </w:rPr>
        <w:t xml:space="preserve">No steps have yet been taken towards an integration of project results into WIPO’s existing Program activities. </w:t>
      </w:r>
      <w:r w:rsidR="008550B5">
        <w:rPr>
          <w:bCs/>
        </w:rPr>
        <w:t xml:space="preserve"> </w:t>
      </w:r>
      <w:r w:rsidRPr="001B2FD9">
        <w:rPr>
          <w:bCs/>
        </w:rPr>
        <w:t xml:space="preserve">The wording of output 7 indicates that Member States would expect a specific proposal of the Secretariat after the results of the </w:t>
      </w:r>
      <w:r>
        <w:rPr>
          <w:bCs/>
        </w:rPr>
        <w:t xml:space="preserve">international </w:t>
      </w:r>
      <w:r w:rsidRPr="001B2FD9">
        <w:rPr>
          <w:bCs/>
        </w:rPr>
        <w:t>ex</w:t>
      </w:r>
      <w:r>
        <w:rPr>
          <w:bCs/>
        </w:rPr>
        <w:t>pert forum have been discussed.</w:t>
      </w:r>
    </w:p>
    <w:p w:rsidR="003D67A2" w:rsidRPr="009114EA" w:rsidRDefault="003D67A2" w:rsidP="003D67A2">
      <w:pPr>
        <w:pStyle w:val="ONUME"/>
        <w:tabs>
          <w:tab w:val="clear" w:pos="1134"/>
          <w:tab w:val="num" w:pos="567"/>
        </w:tabs>
        <w:ind w:left="0"/>
      </w:pPr>
      <w:r w:rsidRPr="003172A8">
        <w:t>Project implementation</w:t>
      </w:r>
      <w:r>
        <w:t>,</w:t>
      </w:r>
      <w:r w:rsidRPr="003172A8">
        <w:t xml:space="preserve"> in general</w:t>
      </w:r>
      <w:r>
        <w:t>,</w:t>
      </w:r>
      <w:r w:rsidRPr="003172A8">
        <w:t xml:space="preserve"> advanced at a slow pace. </w:t>
      </w:r>
      <w:r w:rsidR="008550B5">
        <w:t xml:space="preserve"> </w:t>
      </w:r>
      <w:r w:rsidRPr="003172A8">
        <w:t xml:space="preserve">Project implementation took </w:t>
      </w:r>
      <w:r>
        <w:t>twice</w:t>
      </w:r>
      <w:r w:rsidRPr="003172A8">
        <w:t xml:space="preserve"> the time originally planned. </w:t>
      </w:r>
      <w:r w:rsidR="008550B5">
        <w:t xml:space="preserve"> </w:t>
      </w:r>
      <w:r>
        <w:t>Despite two no cost extensions, the delivery of s</w:t>
      </w:r>
      <w:r w:rsidRPr="003172A8">
        <w:t>ome activities</w:t>
      </w:r>
      <w:r>
        <w:t xml:space="preserve"> continued beyond the formal end of the Project and was only completed in June 2015. Management problems</w:t>
      </w:r>
      <w:r w:rsidRPr="003172A8">
        <w:t xml:space="preserve"> aggravated by different organizational restructurings within WIPO</w:t>
      </w:r>
      <w:r>
        <w:t xml:space="preserve"> contributed to the delays.</w:t>
      </w:r>
    </w:p>
    <w:p w:rsidR="003D67A2" w:rsidRPr="00441BF3" w:rsidRDefault="003D67A2" w:rsidP="003D67A2">
      <w:pPr>
        <w:pStyle w:val="ONUME"/>
        <w:numPr>
          <w:ilvl w:val="0"/>
          <w:numId w:val="0"/>
        </w:numPr>
        <w:rPr>
          <w:i/>
          <w:iCs/>
        </w:rPr>
      </w:pPr>
      <w:r w:rsidRPr="00441BF3">
        <w:rPr>
          <w:i/>
          <w:iCs/>
        </w:rPr>
        <w:t>Conclusion 2:</w:t>
      </w:r>
      <w:r w:rsidR="00441BF3" w:rsidRPr="00441BF3">
        <w:rPr>
          <w:i/>
          <w:iCs/>
        </w:rPr>
        <w:t xml:space="preserve"> </w:t>
      </w:r>
      <w:r w:rsidRPr="00441BF3">
        <w:rPr>
          <w:i/>
          <w:iCs/>
        </w:rPr>
        <w:t xml:space="preserve"> Without a follow-up, it is unlikely that outputs will translate into sustainable tangible outcomes resulting in wider benefits, meaning that most of the resources allocated to the Project would be lost.</w:t>
      </w:r>
    </w:p>
    <w:p w:rsidR="003D67A2" w:rsidRPr="0013045D" w:rsidRDefault="003D67A2" w:rsidP="003D67A2">
      <w:pPr>
        <w:pStyle w:val="ONUME"/>
        <w:tabs>
          <w:tab w:val="clear" w:pos="1134"/>
          <w:tab w:val="num" w:pos="567"/>
        </w:tabs>
        <w:ind w:left="0"/>
        <w:rPr>
          <w:bCs/>
        </w:rPr>
      </w:pPr>
      <w:r w:rsidRPr="001B2FD9">
        <w:rPr>
          <w:bCs/>
        </w:rPr>
        <w:t>Without a follow-up</w:t>
      </w:r>
      <w:r>
        <w:rPr>
          <w:bCs/>
        </w:rPr>
        <w:t xml:space="preserve"> in terms of using project outputs to enhance WIPO’s support to technology transfer activities</w:t>
      </w:r>
      <w:r w:rsidRPr="001B2FD9">
        <w:rPr>
          <w:bCs/>
        </w:rPr>
        <w:t xml:space="preserve">, the Project’s reach </w:t>
      </w:r>
      <w:r>
        <w:rPr>
          <w:bCs/>
        </w:rPr>
        <w:t xml:space="preserve">and impact on socio-economic development </w:t>
      </w:r>
      <w:r w:rsidRPr="001B2FD9">
        <w:rPr>
          <w:bCs/>
        </w:rPr>
        <w:t>would remain rather limited.</w:t>
      </w:r>
      <w:r w:rsidR="00441BF3">
        <w:rPr>
          <w:bCs/>
        </w:rPr>
        <w:t xml:space="preserve"> </w:t>
      </w:r>
      <w:r w:rsidRPr="001B2FD9">
        <w:rPr>
          <w:bCs/>
        </w:rPr>
        <w:t xml:space="preserve"> Interesting initial results and </w:t>
      </w:r>
      <w:r>
        <w:rPr>
          <w:bCs/>
        </w:rPr>
        <w:t xml:space="preserve">the </w:t>
      </w:r>
      <w:r w:rsidRPr="001B2FD9">
        <w:rPr>
          <w:bCs/>
        </w:rPr>
        <w:t>funds disbursed to generate them would be lost.</w:t>
      </w:r>
      <w:r w:rsidR="00441BF3">
        <w:rPr>
          <w:bCs/>
        </w:rPr>
        <w:t xml:space="preserve"> </w:t>
      </w:r>
      <w:r w:rsidRPr="001B2FD9">
        <w:rPr>
          <w:bCs/>
        </w:rPr>
        <w:t xml:space="preserve"> </w:t>
      </w:r>
      <w:r>
        <w:rPr>
          <w:bCs/>
        </w:rPr>
        <w:t>Potential sustainability of results and project efficiency would remain low.</w:t>
      </w:r>
    </w:p>
    <w:p w:rsidR="003D67A2" w:rsidRDefault="003D67A2" w:rsidP="003D67A2">
      <w:pPr>
        <w:rPr>
          <w:b/>
        </w:rPr>
      </w:pPr>
      <w:r>
        <w:rPr>
          <w:b/>
        </w:rPr>
        <w:br w:type="page"/>
      </w:r>
    </w:p>
    <w:p w:rsidR="003D67A2" w:rsidRPr="00B2489D" w:rsidRDefault="003D67A2" w:rsidP="003D67A2">
      <w:pPr>
        <w:pStyle w:val="ONUME"/>
        <w:numPr>
          <w:ilvl w:val="0"/>
          <w:numId w:val="0"/>
        </w:numPr>
        <w:rPr>
          <w:bCs/>
          <w:i/>
          <w:iCs/>
        </w:rPr>
      </w:pPr>
      <w:r w:rsidRPr="00B2489D">
        <w:rPr>
          <w:bCs/>
          <w:i/>
          <w:iCs/>
        </w:rPr>
        <w:lastRenderedPageBreak/>
        <w:t xml:space="preserve">Conclusion 3: </w:t>
      </w:r>
      <w:r w:rsidR="00B2489D">
        <w:rPr>
          <w:bCs/>
          <w:i/>
          <w:iCs/>
        </w:rPr>
        <w:t xml:space="preserve"> </w:t>
      </w:r>
      <w:r w:rsidRPr="00B2489D">
        <w:rPr>
          <w:bCs/>
          <w:i/>
          <w:iCs/>
        </w:rPr>
        <w:t>Expert views identify a number of areas where strengthening WIPO’s services would realistically be able to add value in facilitating the transfer.</w:t>
      </w:r>
      <w:r w:rsidR="00B2489D">
        <w:rPr>
          <w:bCs/>
          <w:i/>
          <w:iCs/>
        </w:rPr>
        <w:t xml:space="preserve"> </w:t>
      </w:r>
      <w:r w:rsidRPr="00B2489D">
        <w:rPr>
          <w:bCs/>
          <w:i/>
          <w:iCs/>
        </w:rPr>
        <w:t xml:space="preserve"> On the other hand, it became also clear that promoting technology transfer requires a broad array of measures, many of which would not be covered by WIPO’s mandate. </w:t>
      </w:r>
      <w:r w:rsidR="00B2489D">
        <w:rPr>
          <w:bCs/>
          <w:i/>
          <w:iCs/>
        </w:rPr>
        <w:t xml:space="preserve"> </w:t>
      </w:r>
      <w:r w:rsidRPr="00B2489D">
        <w:rPr>
          <w:bCs/>
          <w:i/>
          <w:iCs/>
        </w:rPr>
        <w:t>Establishing enabling framework conditions for technology transfer requires concerted efforts within and beyond the UN system.</w:t>
      </w:r>
    </w:p>
    <w:p w:rsidR="003D67A2" w:rsidRDefault="003D67A2" w:rsidP="00B2489D">
      <w:pPr>
        <w:pStyle w:val="ONUME"/>
        <w:tabs>
          <w:tab w:val="clear" w:pos="1134"/>
          <w:tab w:val="num" w:pos="567"/>
        </w:tabs>
        <w:ind w:left="0"/>
      </w:pPr>
      <w:r>
        <w:t>Technology transfer</w:t>
      </w:r>
      <w:r w:rsidRPr="00FC649F">
        <w:t xml:space="preserve"> is not a service that could be </w:t>
      </w:r>
      <w:r w:rsidR="00B2489D">
        <w:t>“mainstreamed”</w:t>
      </w:r>
      <w:r w:rsidRPr="00FC649F">
        <w:t>.</w:t>
      </w:r>
      <w:r>
        <w:t xml:space="preserve"> </w:t>
      </w:r>
      <w:r w:rsidR="00B2489D">
        <w:t xml:space="preserve"> </w:t>
      </w:r>
      <w:r>
        <w:t>Reflected by the wording of Output 7 to which Member States agreed through consensus, i</w:t>
      </w:r>
      <w:r w:rsidRPr="00FC649F">
        <w:t xml:space="preserve">ncorporation of </w:t>
      </w:r>
      <w:r>
        <w:t>project recommendations</w:t>
      </w:r>
      <w:r w:rsidRPr="00FC649F">
        <w:t xml:space="preserve"> into relevant WIPO Programs </w:t>
      </w:r>
      <w:r>
        <w:t>was a core objective of the Project.</w:t>
      </w:r>
      <w:r w:rsidR="00B2489D">
        <w:t xml:space="preserve"> </w:t>
      </w:r>
      <w:r>
        <w:t xml:space="preserve"> This may</w:t>
      </w:r>
      <w:r w:rsidRPr="00FC649F">
        <w:t xml:space="preserve"> indicate that</w:t>
      </w:r>
      <w:r>
        <w:t xml:space="preserve"> </w:t>
      </w:r>
      <w:r w:rsidRPr="00FC649F">
        <w:t>Member States expect</w:t>
      </w:r>
      <w:r>
        <w:t xml:space="preserve"> a concrete proposal of the Secretariat, after discussing the key findings generated by the Project during the upcoming 16</w:t>
      </w:r>
      <w:r w:rsidRPr="00DB63C5">
        <w:rPr>
          <w:vertAlign w:val="superscript"/>
        </w:rPr>
        <w:t>th</w:t>
      </w:r>
      <w:r>
        <w:t xml:space="preserve"> session of the CDIP.</w:t>
      </w:r>
    </w:p>
    <w:p w:rsidR="003D67A2" w:rsidRDefault="003D67A2" w:rsidP="003D67A2">
      <w:pPr>
        <w:pStyle w:val="ONUME"/>
        <w:tabs>
          <w:tab w:val="clear" w:pos="1134"/>
          <w:tab w:val="num" w:pos="567"/>
        </w:tabs>
        <w:ind w:left="0"/>
      </w:pPr>
      <w:r>
        <w:t>Establishing a plan for the way forward requires</w:t>
      </w:r>
      <w:r w:rsidRPr="00A26AED">
        <w:t xml:space="preserve"> </w:t>
      </w:r>
      <w:r>
        <w:t>mapping</w:t>
      </w:r>
      <w:r w:rsidRPr="00A26AED">
        <w:t xml:space="preserve"> </w:t>
      </w:r>
      <w:r>
        <w:t xml:space="preserve">WIPO’s </w:t>
      </w:r>
      <w:r w:rsidRPr="00A26AED">
        <w:t>existing</w:t>
      </w:r>
      <w:r>
        <w:t xml:space="preserve"> activities relating to technology transfer, to define needs based on the findings of the Project and then establish a proposal on how to enhance or complement existing services where appropriate.</w:t>
      </w:r>
    </w:p>
    <w:p w:rsidR="003D67A2" w:rsidRDefault="003D67A2" w:rsidP="003D67A2">
      <w:pPr>
        <w:pStyle w:val="ONUME"/>
        <w:tabs>
          <w:tab w:val="clear" w:pos="1134"/>
          <w:tab w:val="num" w:pos="567"/>
        </w:tabs>
        <w:ind w:left="0"/>
      </w:pPr>
      <w:r>
        <w:t>T</w:t>
      </w:r>
      <w:r w:rsidRPr="00A26AED">
        <w:t>he ability of developing countries to benefit from technology transfer</w:t>
      </w:r>
      <w:r>
        <w:t xml:space="preserve"> is driven by many factors, many of which are not directly related to IP</w:t>
      </w:r>
      <w:r w:rsidRPr="00A26AED">
        <w:t>.</w:t>
      </w:r>
      <w:r w:rsidR="00937ACE">
        <w:t xml:space="preserve"> </w:t>
      </w:r>
      <w:r w:rsidRPr="00A26AED">
        <w:t xml:space="preserve"> </w:t>
      </w:r>
      <w:r>
        <w:t>Therefore, c</w:t>
      </w:r>
      <w:r w:rsidRPr="00A26AED">
        <w:t xml:space="preserve">lose cooperation with other International Organizations within and outside the UN system remains important. </w:t>
      </w:r>
      <w:r w:rsidR="00937ACE">
        <w:t xml:space="preserve"> </w:t>
      </w:r>
      <w:r w:rsidRPr="00A26AED">
        <w:t xml:space="preserve">Through its comprehensive understanding on the topic from an IP-perspective, WIPO would be well positioned to </w:t>
      </w:r>
      <w:r>
        <w:t xml:space="preserve">actively </w:t>
      </w:r>
      <w:r w:rsidRPr="00A26AED">
        <w:t>contribute to an enabling framework for tec</w:t>
      </w:r>
      <w:r>
        <w:t>hnology transfer, in particular through regularly participating in relevant international fora.</w:t>
      </w:r>
    </w:p>
    <w:p w:rsidR="003D67A2" w:rsidRPr="00675CFC" w:rsidRDefault="003D67A2" w:rsidP="003D67A2">
      <w:pPr>
        <w:pStyle w:val="ONUME"/>
        <w:numPr>
          <w:ilvl w:val="0"/>
          <w:numId w:val="0"/>
        </w:numPr>
        <w:rPr>
          <w:bCs/>
          <w:i/>
          <w:iCs/>
        </w:rPr>
      </w:pPr>
      <w:r w:rsidRPr="00675CFC">
        <w:rPr>
          <w:bCs/>
          <w:i/>
          <w:iCs/>
        </w:rPr>
        <w:t xml:space="preserve">Conclusion 4: </w:t>
      </w:r>
      <w:r w:rsidR="00675CFC">
        <w:rPr>
          <w:bCs/>
          <w:i/>
          <w:iCs/>
        </w:rPr>
        <w:t xml:space="preserve"> </w:t>
      </w:r>
      <w:r w:rsidRPr="00675CFC">
        <w:rPr>
          <w:bCs/>
          <w:i/>
          <w:iCs/>
        </w:rPr>
        <w:t>The application of standard project planning and monitoring tools leaves significant room for improvement.</w:t>
      </w:r>
      <w:r w:rsidR="006F16D0">
        <w:rPr>
          <w:bCs/>
          <w:i/>
          <w:iCs/>
        </w:rPr>
        <w:t xml:space="preserve"> </w:t>
      </w:r>
      <w:r w:rsidRPr="00675CFC">
        <w:rPr>
          <w:bCs/>
          <w:i/>
          <w:iCs/>
        </w:rPr>
        <w:t xml:space="preserve"> Evidence from this evaluation calls for strengthening the role of the DACD in more regularly monitoring progress and quality of DA projects and for a compulsory basic training for project managers.</w:t>
      </w:r>
    </w:p>
    <w:p w:rsidR="003D67A2" w:rsidRDefault="003D67A2" w:rsidP="003D67A2">
      <w:pPr>
        <w:pStyle w:val="ONUME"/>
        <w:tabs>
          <w:tab w:val="clear" w:pos="1134"/>
          <w:tab w:val="num" w:pos="567"/>
        </w:tabs>
        <w:ind w:left="0"/>
      </w:pPr>
      <w:r>
        <w:t xml:space="preserve">The logical framework as standard tool for project planning, monitoring and evaluation was not applied. </w:t>
      </w:r>
      <w:r w:rsidR="006F16D0">
        <w:t xml:space="preserve"> </w:t>
      </w:r>
      <w:r>
        <w:t>Planning and reporting focused on activities rather than on results.</w:t>
      </w:r>
      <w:r w:rsidRPr="00694AE0">
        <w:t xml:space="preserve"> </w:t>
      </w:r>
      <w:r w:rsidR="006F16D0">
        <w:t xml:space="preserve"> </w:t>
      </w:r>
      <w:r>
        <w:t xml:space="preserve">It should be emphasized that for all recent DA projects, </w:t>
      </w:r>
      <w:r w:rsidRPr="00694AE0">
        <w:t xml:space="preserve">the Secretariat has </w:t>
      </w:r>
      <w:r>
        <w:t xml:space="preserve">already </w:t>
      </w:r>
      <w:r w:rsidRPr="00694AE0">
        <w:t xml:space="preserve">undertaken significant efforts to continuously enhance </w:t>
      </w:r>
      <w:r>
        <w:t>result-based management.</w:t>
      </w:r>
    </w:p>
    <w:p w:rsidR="003D67A2" w:rsidRDefault="003D67A2" w:rsidP="003D67A2">
      <w:pPr>
        <w:pStyle w:val="ONUME"/>
        <w:tabs>
          <w:tab w:val="clear" w:pos="1134"/>
          <w:tab w:val="num" w:pos="567"/>
        </w:tabs>
        <w:ind w:left="0"/>
      </w:pPr>
      <w:r>
        <w:t>Evaluation findings call for strengthening project supervision and quality control within the Secretariat, in particular by the DACD.</w:t>
      </w:r>
      <w:r w:rsidR="006F16D0">
        <w:t xml:space="preserve"> </w:t>
      </w:r>
      <w:r>
        <w:t xml:space="preserve"> Requiring a “visa” of the DACD on all major steps during project implementation (e.g. commissioning of services, the publication of material, etc.) and through scheduling regular meetings with Project Managers would allow the DACD to intervene before problems occur.</w:t>
      </w:r>
    </w:p>
    <w:p w:rsidR="003D67A2" w:rsidRDefault="003D67A2" w:rsidP="003D67A2">
      <w:pPr>
        <w:pStyle w:val="ONUME"/>
        <w:numPr>
          <w:ilvl w:val="0"/>
          <w:numId w:val="0"/>
        </w:numPr>
      </w:pPr>
    </w:p>
    <w:p w:rsidR="003D67A2" w:rsidRPr="00624AA2" w:rsidRDefault="00C755D1" w:rsidP="003D67A2">
      <w:pPr>
        <w:pStyle w:val="Heading1"/>
        <w:tabs>
          <w:tab w:val="num" w:pos="567"/>
        </w:tabs>
        <w:spacing w:before="0" w:after="220"/>
        <w:jc w:val="both"/>
      </w:pPr>
      <w:bookmarkStart w:id="42" w:name="_Toc335712746"/>
      <w:bookmarkStart w:id="43" w:name="_Toc425834825"/>
      <w:bookmarkStart w:id="44" w:name="_Toc426648044"/>
      <w:r>
        <w:t>4.</w:t>
      </w:r>
      <w:r>
        <w:tab/>
      </w:r>
      <w:r w:rsidR="003D67A2" w:rsidRPr="00624AA2">
        <w:t>Recommendations</w:t>
      </w:r>
      <w:bookmarkEnd w:id="42"/>
      <w:bookmarkEnd w:id="43"/>
      <w:bookmarkEnd w:id="44"/>
    </w:p>
    <w:p w:rsidR="003D67A2" w:rsidRPr="00C755D1" w:rsidRDefault="003D67A2" w:rsidP="00C755D1">
      <w:pPr>
        <w:spacing w:after="220"/>
        <w:rPr>
          <w:i/>
          <w:iCs/>
        </w:rPr>
      </w:pPr>
      <w:r w:rsidRPr="00C755D1">
        <w:rPr>
          <w:i/>
          <w:iCs/>
        </w:rPr>
        <w:t>Recommendation 1 (from conclusions 2 and 3) to the Member States and the WIPO Secretariat on establishing a proposal on how WIPO could further contribute to facilitating technology transfer:</w:t>
      </w:r>
    </w:p>
    <w:p w:rsidR="003D67A2" w:rsidRPr="000F0FFC" w:rsidRDefault="003D67A2" w:rsidP="00C755D1">
      <w:pPr>
        <w:pStyle w:val="ONUME"/>
        <w:tabs>
          <w:tab w:val="clear" w:pos="1134"/>
          <w:tab w:val="num" w:pos="567"/>
        </w:tabs>
        <w:ind w:left="0"/>
        <w:rPr>
          <w:bCs/>
        </w:rPr>
      </w:pPr>
      <w:r>
        <w:t xml:space="preserve">After </w:t>
      </w:r>
      <w:r w:rsidRPr="000F0FFC">
        <w:rPr>
          <w:bCs/>
        </w:rPr>
        <w:t>discussion of the project results at the upcoming 16</w:t>
      </w:r>
      <w:r w:rsidRPr="000F0FFC">
        <w:rPr>
          <w:bCs/>
          <w:vertAlign w:val="superscript"/>
        </w:rPr>
        <w:t>th</w:t>
      </w:r>
      <w:r w:rsidRPr="000F0FFC">
        <w:rPr>
          <w:bCs/>
        </w:rPr>
        <w:t xml:space="preserve"> session of the CDIP, the Member States should consider requesting the Secretariat to map WIPO’s existing services in the field of technology transfer and, taking into account the </w:t>
      </w:r>
      <w:r>
        <w:rPr>
          <w:bCs/>
        </w:rPr>
        <w:t>findings of the Project</w:t>
      </w:r>
      <w:r w:rsidRPr="000F0FFC">
        <w:rPr>
          <w:bCs/>
        </w:rPr>
        <w:t>, how to complement and improve them.</w:t>
      </w:r>
    </w:p>
    <w:p w:rsidR="003D67A2" w:rsidRPr="00C755D1" w:rsidRDefault="003D67A2" w:rsidP="00C755D1">
      <w:pPr>
        <w:keepNext/>
        <w:keepLines/>
        <w:spacing w:after="220"/>
        <w:rPr>
          <w:i/>
          <w:iCs/>
        </w:rPr>
      </w:pPr>
      <w:r w:rsidRPr="00C755D1">
        <w:rPr>
          <w:i/>
          <w:iCs/>
        </w:rPr>
        <w:lastRenderedPageBreak/>
        <w:t>Recommendation 2 (from conclusions 2 and 3) to the Member States and the WIPO Secretariat on the possible content of a specific proposal (provided the Member States endorse recommendation 1 above):</w:t>
      </w:r>
    </w:p>
    <w:p w:rsidR="003D67A2" w:rsidRPr="000F0FFC" w:rsidRDefault="003D67A2" w:rsidP="00C755D1">
      <w:pPr>
        <w:keepNext/>
        <w:keepLines/>
        <w:numPr>
          <w:ilvl w:val="0"/>
          <w:numId w:val="5"/>
        </w:numPr>
        <w:tabs>
          <w:tab w:val="clear" w:pos="1134"/>
          <w:tab w:val="num" w:pos="567"/>
        </w:tabs>
        <w:spacing w:after="220"/>
        <w:ind w:left="0"/>
        <w:jc w:val="both"/>
        <w:rPr>
          <w:bCs/>
        </w:rPr>
      </w:pPr>
      <w:r>
        <w:t>Based on the findings of this evaluation, the Secretariat might, in particular, consider providing support in the following intervention areas:</w:t>
      </w:r>
    </w:p>
    <w:p w:rsidR="003D67A2" w:rsidRPr="000F0FFC" w:rsidRDefault="003D67A2" w:rsidP="00C755D1">
      <w:pPr>
        <w:numPr>
          <w:ilvl w:val="0"/>
          <w:numId w:val="19"/>
        </w:numPr>
        <w:spacing w:after="220"/>
        <w:ind w:left="567" w:firstLine="0"/>
        <w:rPr>
          <w:bCs/>
        </w:rPr>
      </w:pPr>
      <w:r w:rsidRPr="000F0FFC">
        <w:rPr>
          <w:bCs/>
        </w:rPr>
        <w:t xml:space="preserve">Continue identifying, collecting and sharing </w:t>
      </w:r>
      <w:r>
        <w:rPr>
          <w:bCs/>
        </w:rPr>
        <w:t>best practices in the field of t</w:t>
      </w:r>
      <w:r w:rsidRPr="000F0FFC">
        <w:rPr>
          <w:bCs/>
        </w:rPr>
        <w:t>echnology transfer</w:t>
      </w:r>
      <w:r>
        <w:rPr>
          <w:bCs/>
        </w:rPr>
        <w:t xml:space="preserve"> through additional case studies and documenting success stories resulting from collabor</w:t>
      </w:r>
      <w:r w:rsidRPr="000F0FFC">
        <w:rPr>
          <w:bCs/>
        </w:rPr>
        <w:t>ation between developing co</w:t>
      </w:r>
      <w:r>
        <w:rPr>
          <w:bCs/>
        </w:rPr>
        <w:t>untries and developed countries.</w:t>
      </w:r>
      <w:r w:rsidR="00C755D1">
        <w:rPr>
          <w:bCs/>
        </w:rPr>
        <w:t xml:space="preserve"> </w:t>
      </w:r>
      <w:r>
        <w:rPr>
          <w:bCs/>
        </w:rPr>
        <w:t xml:space="preserve"> Of particular interest would be to identify the development m</w:t>
      </w:r>
      <w:r w:rsidRPr="000F0FFC">
        <w:rPr>
          <w:bCs/>
        </w:rPr>
        <w:t>odels of recently developed countries</w:t>
      </w:r>
      <w:r>
        <w:rPr>
          <w:bCs/>
        </w:rPr>
        <w:t>.</w:t>
      </w:r>
    </w:p>
    <w:p w:rsidR="003D67A2" w:rsidRPr="000F0FFC" w:rsidRDefault="003D67A2" w:rsidP="00C755D1">
      <w:pPr>
        <w:numPr>
          <w:ilvl w:val="0"/>
          <w:numId w:val="19"/>
        </w:numPr>
        <w:spacing w:after="220"/>
        <w:ind w:left="567" w:firstLine="0"/>
        <w:rPr>
          <w:bCs/>
        </w:rPr>
      </w:pPr>
      <w:r w:rsidRPr="000F0FFC">
        <w:rPr>
          <w:bCs/>
        </w:rPr>
        <w:t>Continue offering practical capacity building (including tool kits) tailored to specific target users with focus on LDCs.</w:t>
      </w:r>
    </w:p>
    <w:p w:rsidR="003D67A2" w:rsidRPr="000F0FFC" w:rsidRDefault="003D67A2" w:rsidP="00C755D1">
      <w:pPr>
        <w:numPr>
          <w:ilvl w:val="0"/>
          <w:numId w:val="19"/>
        </w:numPr>
        <w:spacing w:after="220"/>
        <w:ind w:left="567" w:firstLine="0"/>
        <w:rPr>
          <w:bCs/>
        </w:rPr>
      </w:pPr>
      <w:r>
        <w:rPr>
          <w:bCs/>
        </w:rPr>
        <w:t xml:space="preserve">Continue providing </w:t>
      </w:r>
      <w:r w:rsidRPr="000F0FFC">
        <w:rPr>
          <w:bCs/>
        </w:rPr>
        <w:t xml:space="preserve">capacity building to IP and/or innovation service providers in developing countries, </w:t>
      </w:r>
      <w:r>
        <w:rPr>
          <w:bCs/>
        </w:rPr>
        <w:t>e.g.</w:t>
      </w:r>
      <w:r w:rsidRPr="000F0FFC">
        <w:rPr>
          <w:bCs/>
        </w:rPr>
        <w:t xml:space="preserve"> to IP Offices, Technology Transfer Centers, etc.</w:t>
      </w:r>
    </w:p>
    <w:p w:rsidR="003D67A2" w:rsidRDefault="003D67A2" w:rsidP="00C755D1">
      <w:pPr>
        <w:numPr>
          <w:ilvl w:val="0"/>
          <w:numId w:val="19"/>
        </w:numPr>
        <w:spacing w:after="220"/>
        <w:ind w:left="567" w:firstLine="0"/>
        <w:rPr>
          <w:bCs/>
        </w:rPr>
      </w:pPr>
      <w:r w:rsidRPr="000F0FFC">
        <w:rPr>
          <w:bCs/>
        </w:rPr>
        <w:t>Support</w:t>
      </w:r>
      <w:r>
        <w:rPr>
          <w:bCs/>
        </w:rPr>
        <w:t xml:space="preserve"> and document</w:t>
      </w:r>
      <w:r w:rsidRPr="000F0FFC">
        <w:rPr>
          <w:bCs/>
        </w:rPr>
        <w:t xml:space="preserve"> specific </w:t>
      </w:r>
      <w:r>
        <w:rPr>
          <w:bCs/>
        </w:rPr>
        <w:t xml:space="preserve">pilot </w:t>
      </w:r>
      <w:r w:rsidRPr="000F0FFC">
        <w:rPr>
          <w:bCs/>
        </w:rPr>
        <w:t>technology transfer acti</w:t>
      </w:r>
      <w:r>
        <w:rPr>
          <w:bCs/>
        </w:rPr>
        <w:t>vities to developing countries for demonstration purposes.</w:t>
      </w:r>
    </w:p>
    <w:p w:rsidR="003D67A2" w:rsidRPr="000F0FFC" w:rsidRDefault="003D67A2" w:rsidP="00C755D1">
      <w:pPr>
        <w:numPr>
          <w:ilvl w:val="0"/>
          <w:numId w:val="19"/>
        </w:numPr>
        <w:spacing w:after="220"/>
        <w:ind w:left="567" w:firstLine="0"/>
        <w:rPr>
          <w:bCs/>
        </w:rPr>
      </w:pPr>
      <w:r>
        <w:rPr>
          <w:bCs/>
        </w:rPr>
        <w:t>Provide tailored, specific policy a</w:t>
      </w:r>
      <w:r w:rsidRPr="000F0FFC">
        <w:rPr>
          <w:bCs/>
        </w:rPr>
        <w:t xml:space="preserve">dvice </w:t>
      </w:r>
      <w:r>
        <w:rPr>
          <w:bCs/>
        </w:rPr>
        <w:t xml:space="preserve">to </w:t>
      </w:r>
      <w:r w:rsidRPr="000F0FFC">
        <w:rPr>
          <w:bCs/>
        </w:rPr>
        <w:t xml:space="preserve">Member States, in particular developing countries and LDCs for creating an enabling </w:t>
      </w:r>
      <w:r>
        <w:rPr>
          <w:bCs/>
        </w:rPr>
        <w:t xml:space="preserve">legal framework for technology transfer. This </w:t>
      </w:r>
      <w:r w:rsidRPr="000F0FFC">
        <w:rPr>
          <w:bCs/>
        </w:rPr>
        <w:t xml:space="preserve">may include </w:t>
      </w:r>
      <w:r>
        <w:rPr>
          <w:bCs/>
        </w:rPr>
        <w:t>advice on the use of various flexibilities</w:t>
      </w:r>
      <w:r w:rsidRPr="000F0FFC">
        <w:rPr>
          <w:bCs/>
        </w:rPr>
        <w:t xml:space="preserve"> </w:t>
      </w:r>
      <w:r>
        <w:rPr>
          <w:bCs/>
        </w:rPr>
        <w:t>under international agreements.</w:t>
      </w:r>
    </w:p>
    <w:p w:rsidR="003D67A2" w:rsidRPr="000F0FFC" w:rsidRDefault="003D67A2" w:rsidP="00C755D1">
      <w:pPr>
        <w:numPr>
          <w:ilvl w:val="0"/>
          <w:numId w:val="19"/>
        </w:numPr>
        <w:spacing w:after="220"/>
        <w:ind w:left="567" w:firstLine="0"/>
        <w:rPr>
          <w:bCs/>
        </w:rPr>
      </w:pPr>
      <w:r>
        <w:rPr>
          <w:bCs/>
        </w:rPr>
        <w:t>Add a</w:t>
      </w:r>
      <w:r w:rsidRPr="000F0FFC">
        <w:rPr>
          <w:bCs/>
        </w:rPr>
        <w:t>nalytical capabilities of the</w:t>
      </w:r>
      <w:r>
        <w:rPr>
          <w:bCs/>
        </w:rPr>
        <w:t xml:space="preserve"> </w:t>
      </w:r>
      <w:proofErr w:type="spellStart"/>
      <w:r>
        <w:rPr>
          <w:bCs/>
        </w:rPr>
        <w:t>Patentscope</w:t>
      </w:r>
      <w:proofErr w:type="spellEnd"/>
      <w:r w:rsidRPr="000F0FFC">
        <w:rPr>
          <w:bCs/>
        </w:rPr>
        <w:t xml:space="preserve"> </w:t>
      </w:r>
      <w:r>
        <w:rPr>
          <w:bCs/>
        </w:rPr>
        <w:t>database</w:t>
      </w:r>
      <w:r w:rsidRPr="000F0FFC">
        <w:rPr>
          <w:bCs/>
        </w:rPr>
        <w:t xml:space="preserve"> </w:t>
      </w:r>
      <w:r>
        <w:rPr>
          <w:bCs/>
        </w:rPr>
        <w:t>to enhance usefulness of</w:t>
      </w:r>
      <w:r w:rsidRPr="000F0FFC">
        <w:rPr>
          <w:bCs/>
        </w:rPr>
        <w:t xml:space="preserve"> patent data to general users in </w:t>
      </w:r>
      <w:r>
        <w:rPr>
          <w:bCs/>
        </w:rPr>
        <w:t>all</w:t>
      </w:r>
      <w:r w:rsidRPr="000F0FFC">
        <w:rPr>
          <w:bCs/>
        </w:rPr>
        <w:t xml:space="preserve"> countries, </w:t>
      </w:r>
      <w:r>
        <w:rPr>
          <w:bCs/>
        </w:rPr>
        <w:t xml:space="preserve">including </w:t>
      </w:r>
      <w:r w:rsidRPr="000F0FFC">
        <w:rPr>
          <w:bCs/>
        </w:rPr>
        <w:t xml:space="preserve">LDCs. </w:t>
      </w:r>
      <w:r>
        <w:rPr>
          <w:bCs/>
        </w:rPr>
        <w:t>Consider providing</w:t>
      </w:r>
      <w:r w:rsidRPr="000F0FFC">
        <w:rPr>
          <w:bCs/>
        </w:rPr>
        <w:t xml:space="preserve"> </w:t>
      </w:r>
      <w:r>
        <w:rPr>
          <w:bCs/>
        </w:rPr>
        <w:t xml:space="preserve">a </w:t>
      </w:r>
      <w:r w:rsidR="00C755D1">
        <w:rPr>
          <w:bCs/>
        </w:rPr>
        <w:t xml:space="preserve">mechanism on </w:t>
      </w:r>
      <w:r w:rsidRPr="000F0FFC">
        <w:rPr>
          <w:bCs/>
        </w:rPr>
        <w:t>data mining and the visualization of statistical IP data and evide</w:t>
      </w:r>
      <w:r w:rsidR="00C755D1">
        <w:rPr>
          <w:bCs/>
        </w:rPr>
        <w:t>nce</w:t>
      </w:r>
      <w:r>
        <w:rPr>
          <w:bCs/>
        </w:rPr>
        <w:t>.</w:t>
      </w:r>
    </w:p>
    <w:p w:rsidR="003D67A2" w:rsidRDefault="003D67A2" w:rsidP="00C755D1">
      <w:pPr>
        <w:numPr>
          <w:ilvl w:val="0"/>
          <w:numId w:val="19"/>
        </w:numPr>
        <w:spacing w:after="220"/>
        <w:ind w:left="567" w:firstLine="0"/>
        <w:rPr>
          <w:bCs/>
        </w:rPr>
      </w:pPr>
      <w:r>
        <w:rPr>
          <w:bCs/>
        </w:rPr>
        <w:t xml:space="preserve">Enhance the usefulness of the </w:t>
      </w:r>
      <w:r w:rsidRPr="000F0FFC">
        <w:rPr>
          <w:bCs/>
        </w:rPr>
        <w:t>Website on technology transfer in a way that it presents all WIPO acti</w:t>
      </w:r>
      <w:r>
        <w:rPr>
          <w:bCs/>
        </w:rPr>
        <w:t>vities as well as</w:t>
      </w:r>
      <w:r w:rsidRPr="000F0FFC">
        <w:rPr>
          <w:bCs/>
        </w:rPr>
        <w:t xml:space="preserve"> resources of WIPO </w:t>
      </w:r>
      <w:r>
        <w:rPr>
          <w:bCs/>
        </w:rPr>
        <w:t>and national institutions.</w:t>
      </w:r>
    </w:p>
    <w:p w:rsidR="003D67A2" w:rsidRDefault="003D67A2" w:rsidP="00C755D1">
      <w:pPr>
        <w:numPr>
          <w:ilvl w:val="0"/>
          <w:numId w:val="19"/>
        </w:numPr>
        <w:spacing w:after="220"/>
        <w:ind w:left="567" w:firstLine="0"/>
        <w:rPr>
          <w:bCs/>
        </w:rPr>
      </w:pPr>
      <w:r>
        <w:rPr>
          <w:bCs/>
        </w:rPr>
        <w:t>Advise Member States</w:t>
      </w:r>
      <w:r w:rsidRPr="000F0FFC">
        <w:rPr>
          <w:bCs/>
        </w:rPr>
        <w:t xml:space="preserve"> on best practices for the development of effici</w:t>
      </w:r>
      <w:r>
        <w:rPr>
          <w:bCs/>
        </w:rPr>
        <w:t>ent innovation infrastructures and network.</w:t>
      </w:r>
    </w:p>
    <w:p w:rsidR="003D67A2" w:rsidRPr="00C13343" w:rsidRDefault="003D67A2" w:rsidP="00C13343">
      <w:pPr>
        <w:spacing w:after="220"/>
        <w:rPr>
          <w:i/>
          <w:iCs/>
        </w:rPr>
      </w:pPr>
      <w:r w:rsidRPr="00C13343">
        <w:rPr>
          <w:i/>
          <w:iCs/>
        </w:rPr>
        <w:t>Recommendation 3 (from conclusion 3) to the WIPO Secretariat for leveraging WIPO’s presence in conferences and for a relating to technology transfer:</w:t>
      </w:r>
    </w:p>
    <w:p w:rsidR="003D67A2" w:rsidRPr="00773EA7" w:rsidRDefault="003D67A2" w:rsidP="003D67A2">
      <w:pPr>
        <w:numPr>
          <w:ilvl w:val="0"/>
          <w:numId w:val="5"/>
        </w:numPr>
        <w:tabs>
          <w:tab w:val="clear" w:pos="1134"/>
          <w:tab w:val="num" w:pos="567"/>
        </w:tabs>
        <w:spacing w:after="220"/>
        <w:ind w:left="0"/>
      </w:pPr>
      <w:r w:rsidRPr="00773EA7">
        <w:t xml:space="preserve">The Secretariat should strengthen its active presence in international fora and conferences on technology transfer with the objective </w:t>
      </w:r>
      <w:r w:rsidRPr="00773EA7">
        <w:rPr>
          <w:bCs/>
        </w:rPr>
        <w:t xml:space="preserve">to create visibility, to contribute its </w:t>
      </w:r>
      <w:r w:rsidR="00C13343">
        <w:rPr>
          <w:bCs/>
        </w:rPr>
        <w:br/>
      </w:r>
      <w:r w:rsidRPr="00773EA7">
        <w:rPr>
          <w:bCs/>
        </w:rPr>
        <w:t>know-how and to benefit from additional experience from a wide range of conference participants.</w:t>
      </w:r>
    </w:p>
    <w:p w:rsidR="003D67A2" w:rsidRPr="00C13343" w:rsidRDefault="003D67A2" w:rsidP="00C13343">
      <w:pPr>
        <w:spacing w:after="220"/>
        <w:rPr>
          <w:i/>
          <w:iCs/>
        </w:rPr>
      </w:pPr>
      <w:r w:rsidRPr="00C13343">
        <w:rPr>
          <w:i/>
          <w:iCs/>
        </w:rPr>
        <w:t>Recommendation 4 (from conclusion 4) to the WIPO Secretariat on strengthening its project management capabilities and the quality control for DA projects:</w:t>
      </w:r>
    </w:p>
    <w:p w:rsidR="003D67A2" w:rsidRDefault="003D67A2" w:rsidP="003D67A2">
      <w:pPr>
        <w:numPr>
          <w:ilvl w:val="0"/>
          <w:numId w:val="5"/>
        </w:numPr>
        <w:tabs>
          <w:tab w:val="clear" w:pos="1134"/>
          <w:tab w:val="num" w:pos="567"/>
        </w:tabs>
        <w:spacing w:after="220"/>
        <w:ind w:left="0"/>
        <w:jc w:val="both"/>
        <w:rPr>
          <w:bCs/>
        </w:rPr>
      </w:pPr>
      <w:r>
        <w:t>Apply the logical framework tool for planning, monitoring and evaluation of DA Projects.</w:t>
      </w:r>
    </w:p>
    <w:p w:rsidR="003D67A2" w:rsidRDefault="003D67A2" w:rsidP="003D67A2">
      <w:pPr>
        <w:pStyle w:val="ONUME"/>
        <w:tabs>
          <w:tab w:val="clear" w:pos="1134"/>
          <w:tab w:val="num" w:pos="567"/>
        </w:tabs>
        <w:ind w:left="0"/>
      </w:pPr>
      <w:r>
        <w:t>Consider introducing compulsory project management courses for Project Managers.</w:t>
      </w:r>
    </w:p>
    <w:p w:rsidR="003D67A2" w:rsidRPr="008F76D6" w:rsidRDefault="003D67A2" w:rsidP="003D67A2">
      <w:pPr>
        <w:pStyle w:val="ONUME"/>
        <w:tabs>
          <w:tab w:val="clear" w:pos="1134"/>
          <w:tab w:val="num" w:pos="567"/>
        </w:tabs>
        <w:ind w:left="0"/>
        <w:rPr>
          <w:bCs/>
        </w:rPr>
      </w:pPr>
      <w:r>
        <w:t xml:space="preserve">Consider introducing a mechanism whereas the DACD will be requested to add its “visa” for all major management decision relating to DA projects. </w:t>
      </w:r>
    </w:p>
    <w:p w:rsidR="003D67A2" w:rsidRPr="003D606B" w:rsidRDefault="003D67A2" w:rsidP="003D67A2">
      <w:pPr>
        <w:pStyle w:val="ONUME"/>
        <w:tabs>
          <w:tab w:val="clear" w:pos="1134"/>
          <w:tab w:val="num" w:pos="567"/>
        </w:tabs>
        <w:ind w:left="0"/>
        <w:rPr>
          <w:bCs/>
        </w:rPr>
      </w:pPr>
      <w:r>
        <w:t>Schedule regular progress meetings with project managers of DA projects.</w:t>
      </w:r>
    </w:p>
    <w:p w:rsidR="003D606B" w:rsidRPr="003A2179" w:rsidRDefault="003D606B" w:rsidP="003D606B">
      <w:pPr>
        <w:pStyle w:val="ONUME"/>
        <w:numPr>
          <w:ilvl w:val="0"/>
          <w:numId w:val="0"/>
        </w:numPr>
        <w:ind w:left="567"/>
        <w:rPr>
          <w:bCs/>
        </w:rPr>
      </w:pPr>
    </w:p>
    <w:p w:rsidR="003D67A2" w:rsidRPr="00791425" w:rsidRDefault="0064332F" w:rsidP="003D67A2">
      <w:pPr>
        <w:pStyle w:val="ONUME"/>
        <w:numPr>
          <w:ilvl w:val="0"/>
          <w:numId w:val="0"/>
        </w:numPr>
        <w:jc w:val="both"/>
      </w:pPr>
      <w:r>
        <w:lastRenderedPageBreak/>
        <w:t>L</w:t>
      </w:r>
      <w:r w:rsidR="003D606B">
        <w:t>IST OF APPENDEX</w:t>
      </w:r>
      <w:r w:rsidR="003D67A2" w:rsidRPr="00624AA2">
        <w:t xml:space="preserve">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8045"/>
      </w:tblGrid>
      <w:tr w:rsidR="003D67A2" w:rsidRPr="00624AA2" w:rsidTr="003D606B">
        <w:tc>
          <w:tcPr>
            <w:tcW w:w="1526" w:type="dxa"/>
          </w:tcPr>
          <w:p w:rsidR="003D67A2" w:rsidRPr="00624AA2" w:rsidRDefault="003D606B" w:rsidP="00D83368">
            <w:pPr>
              <w:jc w:val="both"/>
              <w:rPr>
                <w:b/>
              </w:rPr>
            </w:pPr>
            <w:r>
              <w:rPr>
                <w:b/>
              </w:rPr>
              <w:t>Appendi</w:t>
            </w:r>
            <w:r w:rsidR="001755E3">
              <w:rPr>
                <w:b/>
              </w:rPr>
              <w:t>x I</w:t>
            </w:r>
          </w:p>
        </w:tc>
        <w:tc>
          <w:tcPr>
            <w:tcW w:w="8045" w:type="dxa"/>
          </w:tcPr>
          <w:p w:rsidR="003D67A2" w:rsidRPr="00624AA2" w:rsidRDefault="003D67A2" w:rsidP="00D83368">
            <w:pPr>
              <w:jc w:val="both"/>
            </w:pPr>
            <w:r w:rsidRPr="00624AA2">
              <w:t>Terms of reference</w:t>
            </w:r>
          </w:p>
        </w:tc>
      </w:tr>
      <w:tr w:rsidR="003D67A2" w:rsidRPr="00624AA2" w:rsidTr="003D606B">
        <w:tc>
          <w:tcPr>
            <w:tcW w:w="1526" w:type="dxa"/>
          </w:tcPr>
          <w:p w:rsidR="003D67A2" w:rsidRPr="00624AA2" w:rsidRDefault="003D606B" w:rsidP="00D83368">
            <w:pPr>
              <w:jc w:val="both"/>
              <w:rPr>
                <w:b/>
                <w:bCs/>
              </w:rPr>
            </w:pPr>
            <w:r>
              <w:rPr>
                <w:b/>
              </w:rPr>
              <w:t>Appendi</w:t>
            </w:r>
            <w:r w:rsidRPr="00624AA2">
              <w:rPr>
                <w:b/>
              </w:rPr>
              <w:t>x</w:t>
            </w:r>
            <w:r w:rsidR="001755E3">
              <w:rPr>
                <w:b/>
                <w:bCs/>
              </w:rPr>
              <w:t xml:space="preserve"> II</w:t>
            </w:r>
          </w:p>
        </w:tc>
        <w:tc>
          <w:tcPr>
            <w:tcW w:w="8045" w:type="dxa"/>
          </w:tcPr>
          <w:p w:rsidR="003D67A2" w:rsidRPr="00624AA2" w:rsidRDefault="003D67A2" w:rsidP="00D83368">
            <w:pPr>
              <w:jc w:val="both"/>
            </w:pPr>
            <w:r w:rsidRPr="00624AA2">
              <w:t xml:space="preserve">List of persons </w:t>
            </w:r>
            <w:r>
              <w:t>interviewed</w:t>
            </w:r>
          </w:p>
        </w:tc>
      </w:tr>
      <w:tr w:rsidR="003D67A2" w:rsidRPr="00624AA2" w:rsidTr="003D606B">
        <w:tc>
          <w:tcPr>
            <w:tcW w:w="1526" w:type="dxa"/>
          </w:tcPr>
          <w:p w:rsidR="003D67A2" w:rsidRPr="00624AA2" w:rsidRDefault="003D606B" w:rsidP="00D83368">
            <w:pPr>
              <w:jc w:val="both"/>
              <w:rPr>
                <w:b/>
              </w:rPr>
            </w:pPr>
            <w:r>
              <w:rPr>
                <w:b/>
              </w:rPr>
              <w:t>Appendi</w:t>
            </w:r>
            <w:r w:rsidRPr="00624AA2">
              <w:rPr>
                <w:b/>
              </w:rPr>
              <w:t>x</w:t>
            </w:r>
            <w:r w:rsidR="001755E3">
              <w:rPr>
                <w:b/>
              </w:rPr>
              <w:t xml:space="preserve"> III</w:t>
            </w:r>
          </w:p>
        </w:tc>
        <w:tc>
          <w:tcPr>
            <w:tcW w:w="8045" w:type="dxa"/>
          </w:tcPr>
          <w:p w:rsidR="003D67A2" w:rsidRPr="00624AA2" w:rsidRDefault="003D67A2" w:rsidP="00D83368">
            <w:pPr>
              <w:jc w:val="both"/>
            </w:pPr>
            <w:r w:rsidRPr="00624AA2">
              <w:t>List of documents</w:t>
            </w:r>
            <w:r w:rsidR="003D606B">
              <w:rPr>
                <w:rStyle w:val="FootnoteReference"/>
              </w:rPr>
              <w:footnoteReference w:id="51"/>
            </w:r>
          </w:p>
        </w:tc>
      </w:tr>
    </w:tbl>
    <w:p w:rsidR="003D67A2" w:rsidRDefault="003D67A2" w:rsidP="0064332F">
      <w:pPr>
        <w:pStyle w:val="ONUME"/>
        <w:numPr>
          <w:ilvl w:val="0"/>
          <w:numId w:val="0"/>
        </w:numPr>
        <w:spacing w:after="0"/>
        <w:jc w:val="both"/>
      </w:pPr>
    </w:p>
    <w:p w:rsidR="0064332F" w:rsidRDefault="0064332F" w:rsidP="0064332F">
      <w:pPr>
        <w:pStyle w:val="ONUME"/>
        <w:numPr>
          <w:ilvl w:val="0"/>
          <w:numId w:val="0"/>
        </w:numPr>
        <w:spacing w:after="0"/>
        <w:jc w:val="both"/>
      </w:pPr>
    </w:p>
    <w:p w:rsidR="0064332F" w:rsidRDefault="0064332F" w:rsidP="0064332F">
      <w:pPr>
        <w:pStyle w:val="ONUME"/>
        <w:numPr>
          <w:ilvl w:val="0"/>
          <w:numId w:val="0"/>
        </w:numPr>
        <w:spacing w:after="0"/>
        <w:jc w:val="both"/>
      </w:pPr>
    </w:p>
    <w:p w:rsidR="0064332F" w:rsidRDefault="0064332F" w:rsidP="0064332F">
      <w:pPr>
        <w:pStyle w:val="Endofdocument-Annex"/>
      </w:pPr>
      <w:r>
        <w:t>[Appendixes follow]</w:t>
      </w:r>
    </w:p>
    <w:p w:rsidR="0064332F" w:rsidRPr="00624AA2" w:rsidRDefault="0064332F" w:rsidP="003D67A2">
      <w:pPr>
        <w:pStyle w:val="ONUME"/>
        <w:numPr>
          <w:ilvl w:val="0"/>
          <w:numId w:val="0"/>
        </w:numPr>
        <w:jc w:val="both"/>
      </w:pPr>
    </w:p>
    <w:p w:rsidR="0064332F" w:rsidRDefault="0064332F" w:rsidP="003D67A2">
      <w:pPr>
        <w:jc w:val="both"/>
        <w:sectPr w:rsidR="0064332F" w:rsidSect="00790748">
          <w:headerReference w:type="even" r:id="rId11"/>
          <w:headerReference w:type="default" r:id="rId12"/>
          <w:headerReference w:type="first" r:id="rId13"/>
          <w:pgSz w:w="11907" w:h="16840" w:code="9"/>
          <w:pgMar w:top="567" w:right="1134" w:bottom="1418" w:left="1418" w:header="510" w:footer="1021" w:gutter="0"/>
          <w:pgNumType w:start="1"/>
          <w:cols w:space="720"/>
          <w:titlePg/>
        </w:sectPr>
      </w:pPr>
    </w:p>
    <w:p w:rsidR="003D67A2" w:rsidRDefault="001755E3" w:rsidP="001755E3">
      <w:pPr>
        <w:pStyle w:val="ONUME"/>
        <w:numPr>
          <w:ilvl w:val="0"/>
          <w:numId w:val="0"/>
        </w:numPr>
        <w:jc w:val="both"/>
        <w:rPr>
          <w:caps/>
        </w:rPr>
      </w:pPr>
      <w:r>
        <w:rPr>
          <w:caps/>
        </w:rPr>
        <w:lastRenderedPageBreak/>
        <w:t>APPENDI</w:t>
      </w:r>
      <w:r w:rsidR="003D67A2" w:rsidRPr="00624AA2">
        <w:rPr>
          <w:caps/>
        </w:rPr>
        <w:t xml:space="preserve">X </w:t>
      </w:r>
      <w:r w:rsidR="0064332F">
        <w:rPr>
          <w:caps/>
        </w:rPr>
        <w:t>I</w:t>
      </w:r>
      <w:r w:rsidR="003D67A2" w:rsidRPr="00624AA2">
        <w:rPr>
          <w:caps/>
        </w:rPr>
        <w:t xml:space="preserve">: </w:t>
      </w:r>
      <w:r>
        <w:rPr>
          <w:caps/>
        </w:rPr>
        <w:t xml:space="preserve"> </w:t>
      </w:r>
      <w:r w:rsidR="003D67A2" w:rsidRPr="00624AA2">
        <w:rPr>
          <w:caps/>
        </w:rPr>
        <w:t xml:space="preserve">terms of </w:t>
      </w:r>
      <w:r>
        <w:rPr>
          <w:caps/>
        </w:rPr>
        <w:t>reference</w:t>
      </w:r>
    </w:p>
    <w:p w:rsidR="001755E3" w:rsidRPr="001755E3" w:rsidRDefault="001755E3" w:rsidP="001755E3">
      <w:pPr>
        <w:widowControl w:val="0"/>
        <w:tabs>
          <w:tab w:val="left" w:pos="851"/>
          <w:tab w:val="left" w:pos="4253"/>
        </w:tabs>
        <w:overflowPunct w:val="0"/>
        <w:adjustRightInd w:val="0"/>
        <w:spacing w:after="120"/>
        <w:jc w:val="center"/>
        <w:rPr>
          <w:rFonts w:eastAsiaTheme="minorEastAsia"/>
          <w:b/>
          <w:kern w:val="28"/>
          <w:szCs w:val="22"/>
          <w:lang w:eastAsia="en-US"/>
        </w:rPr>
      </w:pPr>
      <w:bookmarkStart w:id="45" w:name="_Toc172357882"/>
      <w:r w:rsidRPr="001755E3">
        <w:rPr>
          <w:rFonts w:eastAsiaTheme="minorEastAsia"/>
          <w:b/>
          <w:kern w:val="28"/>
          <w:szCs w:val="22"/>
          <w:lang w:eastAsia="en-US"/>
        </w:rPr>
        <w:t>ANNEX</w:t>
      </w:r>
    </w:p>
    <w:p w:rsidR="001755E3" w:rsidRPr="001755E3" w:rsidRDefault="001755E3" w:rsidP="001755E3">
      <w:pPr>
        <w:widowControl w:val="0"/>
        <w:tabs>
          <w:tab w:val="left" w:pos="851"/>
          <w:tab w:val="left" w:pos="4253"/>
        </w:tabs>
        <w:overflowPunct w:val="0"/>
        <w:adjustRightInd w:val="0"/>
        <w:spacing w:after="120"/>
        <w:jc w:val="center"/>
        <w:rPr>
          <w:rFonts w:eastAsiaTheme="minorEastAsia"/>
          <w:kern w:val="28"/>
          <w:szCs w:val="22"/>
          <w:lang w:eastAsia="en-US"/>
        </w:rPr>
      </w:pPr>
    </w:p>
    <w:bookmarkEnd w:id="45"/>
    <w:p w:rsidR="001755E3" w:rsidRPr="001755E3" w:rsidRDefault="001755E3" w:rsidP="001755E3">
      <w:pPr>
        <w:widowControl w:val="0"/>
        <w:overflowPunct w:val="0"/>
        <w:adjustRightInd w:val="0"/>
        <w:spacing w:after="120" w:line="360" w:lineRule="auto"/>
        <w:contextualSpacing/>
        <w:jc w:val="center"/>
        <w:rPr>
          <w:rFonts w:eastAsiaTheme="minorEastAsia"/>
          <w:b/>
          <w:kern w:val="28"/>
          <w:szCs w:val="24"/>
          <w:lang w:eastAsia="en-US"/>
        </w:rPr>
      </w:pPr>
      <w:r w:rsidRPr="001755E3">
        <w:rPr>
          <w:rFonts w:eastAsiaTheme="minorEastAsia"/>
          <w:b/>
          <w:kern w:val="28"/>
          <w:szCs w:val="24"/>
          <w:lang w:eastAsia="en-US"/>
        </w:rPr>
        <w:t>TERMS OF REFERENCE</w:t>
      </w:r>
    </w:p>
    <w:p w:rsidR="001755E3" w:rsidRPr="001755E3" w:rsidRDefault="001755E3" w:rsidP="001755E3">
      <w:pPr>
        <w:widowControl w:val="0"/>
        <w:tabs>
          <w:tab w:val="left" w:pos="851"/>
        </w:tabs>
        <w:overflowPunct w:val="0"/>
        <w:adjustRightInd w:val="0"/>
        <w:spacing w:after="120" w:line="360" w:lineRule="auto"/>
        <w:contextualSpacing/>
        <w:jc w:val="center"/>
        <w:rPr>
          <w:rFonts w:eastAsiaTheme="minorEastAsia"/>
          <w:b/>
          <w:kern w:val="28"/>
          <w:szCs w:val="24"/>
          <w:lang w:eastAsia="en-US"/>
        </w:rPr>
      </w:pPr>
    </w:p>
    <w:p w:rsidR="001755E3" w:rsidRPr="001755E3" w:rsidRDefault="001755E3" w:rsidP="001755E3">
      <w:pPr>
        <w:widowControl w:val="0"/>
        <w:tabs>
          <w:tab w:val="left" w:pos="851"/>
          <w:tab w:val="left" w:pos="4253"/>
        </w:tabs>
        <w:overflowPunct w:val="0"/>
        <w:adjustRightInd w:val="0"/>
        <w:spacing w:after="120"/>
        <w:rPr>
          <w:rFonts w:eastAsiaTheme="minorEastAsia"/>
          <w:b/>
          <w:kern w:val="28"/>
          <w:szCs w:val="24"/>
          <w:lang w:eastAsia="en-US"/>
        </w:rPr>
      </w:pPr>
    </w:p>
    <w:p w:rsidR="001755E3" w:rsidRPr="001755E3" w:rsidRDefault="001755E3" w:rsidP="001755E3">
      <w:pPr>
        <w:widowControl w:val="0"/>
        <w:tabs>
          <w:tab w:val="left" w:pos="4678"/>
        </w:tabs>
        <w:overflowPunct w:val="0"/>
        <w:adjustRightInd w:val="0"/>
        <w:spacing w:after="120" w:line="260" w:lineRule="atLeast"/>
        <w:ind w:left="4678" w:hanging="4678"/>
        <w:contextualSpacing/>
        <w:rPr>
          <w:rFonts w:ascii="Times New Roman" w:eastAsia="Times New Roman" w:hAnsi="Times New Roman" w:cs="Times New Roman"/>
          <w:b/>
          <w:bCs/>
          <w:kern w:val="28"/>
          <w:sz w:val="24"/>
          <w:szCs w:val="22"/>
          <w:lang w:eastAsia="en-US"/>
        </w:rPr>
      </w:pPr>
      <w:r w:rsidRPr="001755E3">
        <w:rPr>
          <w:rFonts w:eastAsiaTheme="minorEastAsia"/>
          <w:b/>
          <w:kern w:val="28"/>
          <w:sz w:val="24"/>
          <w:szCs w:val="24"/>
          <w:lang w:eastAsia="en-US"/>
        </w:rPr>
        <w:t>Title of Assignment:</w:t>
      </w:r>
      <w:r w:rsidRPr="001755E3">
        <w:rPr>
          <w:rFonts w:eastAsiaTheme="minorEastAsia"/>
          <w:b/>
          <w:kern w:val="28"/>
          <w:sz w:val="24"/>
          <w:szCs w:val="24"/>
          <w:lang w:eastAsia="en-US"/>
        </w:rPr>
        <w:tab/>
      </w:r>
      <w:r w:rsidRPr="001755E3">
        <w:rPr>
          <w:rFonts w:eastAsiaTheme="minorEastAsia"/>
          <w:b/>
          <w:kern w:val="28"/>
          <w:szCs w:val="24"/>
          <w:lang w:eastAsia="en-US"/>
        </w:rPr>
        <w:t xml:space="preserve">Project Evaluation:  Project on Intellectual Property and Technology Transfer:  Common Challenges – Building Solutions </w:t>
      </w:r>
    </w:p>
    <w:p w:rsidR="001755E3" w:rsidRPr="001755E3" w:rsidRDefault="001755E3" w:rsidP="001755E3">
      <w:pPr>
        <w:widowControl w:val="0"/>
        <w:overflowPunct w:val="0"/>
        <w:adjustRightInd w:val="0"/>
        <w:spacing w:after="120"/>
        <w:ind w:left="4680" w:hanging="4680"/>
        <w:rPr>
          <w:rFonts w:eastAsiaTheme="minorEastAsia"/>
          <w:b/>
          <w:kern w:val="28"/>
          <w:szCs w:val="24"/>
          <w:lang w:eastAsia="en-US"/>
        </w:rPr>
      </w:pPr>
    </w:p>
    <w:p w:rsidR="001755E3" w:rsidRPr="001755E3" w:rsidRDefault="001755E3" w:rsidP="001755E3">
      <w:pPr>
        <w:widowControl w:val="0"/>
        <w:overflowPunct w:val="0"/>
        <w:adjustRightInd w:val="0"/>
        <w:spacing w:after="120"/>
        <w:ind w:left="4680" w:hanging="4680"/>
        <w:rPr>
          <w:rFonts w:eastAsiaTheme="minorEastAsia"/>
          <w:b/>
          <w:kern w:val="28"/>
          <w:szCs w:val="24"/>
          <w:lang w:eastAsia="en-US"/>
        </w:rPr>
      </w:pPr>
      <w:r w:rsidRPr="001755E3">
        <w:rPr>
          <w:rFonts w:eastAsiaTheme="minorEastAsia"/>
          <w:b/>
          <w:kern w:val="28"/>
          <w:szCs w:val="24"/>
          <w:lang w:eastAsia="en-US"/>
        </w:rPr>
        <w:t xml:space="preserve">Name of unit/sector: </w:t>
      </w:r>
      <w:r w:rsidRPr="001755E3">
        <w:rPr>
          <w:rFonts w:eastAsiaTheme="minorEastAsia"/>
          <w:b/>
          <w:kern w:val="28"/>
          <w:szCs w:val="24"/>
          <w:lang w:eastAsia="en-US"/>
        </w:rPr>
        <w:tab/>
        <w:t>Development Agenda Coordination Division (DACD), Development Sector</w:t>
      </w:r>
    </w:p>
    <w:p w:rsidR="001755E3" w:rsidRPr="001755E3" w:rsidRDefault="001755E3" w:rsidP="001755E3">
      <w:pPr>
        <w:widowControl w:val="0"/>
        <w:overflowPunct w:val="0"/>
        <w:adjustRightInd w:val="0"/>
        <w:spacing w:after="120"/>
        <w:ind w:left="4680"/>
        <w:rPr>
          <w:rFonts w:eastAsiaTheme="minorEastAsia"/>
          <w:kern w:val="28"/>
          <w:szCs w:val="24"/>
          <w:lang w:eastAsia="en-US"/>
        </w:rPr>
      </w:pPr>
    </w:p>
    <w:p w:rsidR="001755E3" w:rsidRPr="001755E3" w:rsidRDefault="001755E3" w:rsidP="00052D3F">
      <w:pPr>
        <w:widowControl w:val="0"/>
        <w:tabs>
          <w:tab w:val="left" w:pos="851"/>
        </w:tabs>
        <w:overflowPunct w:val="0"/>
        <w:adjustRightInd w:val="0"/>
        <w:spacing w:after="120"/>
        <w:ind w:left="4680" w:hanging="4680"/>
        <w:rPr>
          <w:rFonts w:eastAsiaTheme="minorEastAsia"/>
          <w:b/>
          <w:kern w:val="28"/>
          <w:szCs w:val="24"/>
          <w:lang w:eastAsia="en-US"/>
        </w:rPr>
      </w:pPr>
      <w:r w:rsidRPr="001755E3">
        <w:rPr>
          <w:rFonts w:eastAsiaTheme="minorEastAsia"/>
          <w:b/>
          <w:kern w:val="28"/>
          <w:szCs w:val="24"/>
          <w:lang w:eastAsia="en-US"/>
        </w:rPr>
        <w:t>Place of Assignment:</w:t>
      </w:r>
      <w:r w:rsidRPr="001755E3">
        <w:rPr>
          <w:rFonts w:eastAsiaTheme="minorEastAsia"/>
          <w:b/>
          <w:kern w:val="28"/>
          <w:szCs w:val="24"/>
          <w:lang w:eastAsia="en-US"/>
        </w:rPr>
        <w:tab/>
      </w:r>
      <w:r w:rsidR="00052D3F">
        <w:rPr>
          <w:rFonts w:eastAsiaTheme="minorEastAsia"/>
          <w:b/>
          <w:kern w:val="28"/>
          <w:szCs w:val="24"/>
          <w:lang w:eastAsia="en-US"/>
        </w:rPr>
        <w:t>Evaluators’ places of residence/duty</w:t>
      </w:r>
    </w:p>
    <w:p w:rsidR="001755E3" w:rsidRPr="001755E3" w:rsidRDefault="001755E3" w:rsidP="001755E3">
      <w:pPr>
        <w:widowControl w:val="0"/>
        <w:tabs>
          <w:tab w:val="left" w:pos="851"/>
        </w:tabs>
        <w:overflowPunct w:val="0"/>
        <w:adjustRightInd w:val="0"/>
        <w:spacing w:after="120"/>
        <w:ind w:left="4680"/>
        <w:rPr>
          <w:rFonts w:eastAsiaTheme="minorEastAsia"/>
          <w:kern w:val="28"/>
          <w:szCs w:val="24"/>
          <w:lang w:eastAsia="en-US"/>
        </w:rPr>
      </w:pPr>
      <w:r w:rsidRPr="001755E3">
        <w:rPr>
          <w:rFonts w:eastAsiaTheme="minorEastAsia"/>
          <w:kern w:val="28"/>
          <w:szCs w:val="24"/>
          <w:lang w:eastAsia="en-US"/>
        </w:rPr>
        <w:tab/>
      </w:r>
    </w:p>
    <w:p w:rsidR="001755E3" w:rsidRPr="001755E3" w:rsidRDefault="001755E3" w:rsidP="001755E3">
      <w:pPr>
        <w:widowControl w:val="0"/>
        <w:tabs>
          <w:tab w:val="left" w:pos="851"/>
          <w:tab w:val="left" w:pos="1701"/>
        </w:tabs>
        <w:overflowPunct w:val="0"/>
        <w:adjustRightInd w:val="0"/>
        <w:spacing w:after="120"/>
        <w:ind w:left="4680" w:hanging="4680"/>
        <w:rPr>
          <w:rFonts w:eastAsiaTheme="minorEastAsia"/>
          <w:b/>
          <w:kern w:val="28"/>
          <w:szCs w:val="24"/>
          <w:lang w:eastAsia="en-US"/>
        </w:rPr>
      </w:pPr>
      <w:r w:rsidRPr="001755E3">
        <w:rPr>
          <w:rFonts w:eastAsiaTheme="minorEastAsia"/>
          <w:b/>
          <w:kern w:val="28"/>
          <w:szCs w:val="24"/>
          <w:lang w:eastAsia="en-US"/>
        </w:rPr>
        <w:t>Expected places of travel (if applicable):</w:t>
      </w:r>
      <w:r w:rsidRPr="001755E3">
        <w:rPr>
          <w:rFonts w:eastAsiaTheme="minorEastAsia"/>
          <w:b/>
          <w:kern w:val="28"/>
          <w:szCs w:val="24"/>
          <w:lang w:eastAsia="en-US"/>
        </w:rPr>
        <w:tab/>
        <w:t xml:space="preserve">During your assignment, you will undertake two missions to WIPO </w:t>
      </w:r>
      <w:proofErr w:type="gramStart"/>
      <w:r w:rsidRPr="001755E3">
        <w:rPr>
          <w:rFonts w:eastAsiaTheme="minorEastAsia"/>
          <w:b/>
          <w:kern w:val="28"/>
          <w:szCs w:val="24"/>
          <w:lang w:eastAsia="en-US"/>
        </w:rPr>
        <w:t>Headquarters,</w:t>
      </w:r>
      <w:proofErr w:type="gramEnd"/>
      <w:r w:rsidRPr="001755E3">
        <w:rPr>
          <w:rFonts w:eastAsiaTheme="minorEastAsia"/>
          <w:b/>
          <w:kern w:val="28"/>
          <w:szCs w:val="24"/>
          <w:lang w:eastAsia="en-US"/>
        </w:rPr>
        <w:t xml:space="preserve"> Geneva, Switzerland (dates to be determined)</w:t>
      </w:r>
    </w:p>
    <w:p w:rsidR="001755E3" w:rsidRPr="001755E3" w:rsidRDefault="001755E3" w:rsidP="001755E3">
      <w:pPr>
        <w:widowControl w:val="0"/>
        <w:tabs>
          <w:tab w:val="left" w:pos="851"/>
        </w:tabs>
        <w:overflowPunct w:val="0"/>
        <w:adjustRightInd w:val="0"/>
        <w:spacing w:after="120"/>
        <w:ind w:left="4680"/>
        <w:rPr>
          <w:rFonts w:eastAsiaTheme="minorEastAsia"/>
          <w:kern w:val="28"/>
          <w:szCs w:val="24"/>
          <w:lang w:eastAsia="en-US"/>
        </w:rPr>
      </w:pPr>
      <w:r w:rsidRPr="001755E3">
        <w:rPr>
          <w:rFonts w:eastAsiaTheme="minorEastAsia"/>
          <w:kern w:val="28"/>
          <w:szCs w:val="24"/>
          <w:lang w:eastAsia="en-US"/>
        </w:rPr>
        <w:tab/>
      </w:r>
    </w:p>
    <w:p w:rsidR="001755E3" w:rsidRPr="001755E3" w:rsidRDefault="001755E3" w:rsidP="001755E3">
      <w:pPr>
        <w:widowControl w:val="0"/>
        <w:tabs>
          <w:tab w:val="left" w:pos="851"/>
          <w:tab w:val="left" w:pos="1701"/>
        </w:tabs>
        <w:overflowPunct w:val="0"/>
        <w:adjustRightInd w:val="0"/>
        <w:spacing w:after="120"/>
        <w:ind w:left="4680" w:hanging="4680"/>
        <w:rPr>
          <w:rFonts w:eastAsiaTheme="minorEastAsia"/>
          <w:b/>
          <w:kern w:val="28"/>
          <w:szCs w:val="24"/>
          <w:lang w:eastAsia="en-US"/>
        </w:rPr>
      </w:pPr>
      <w:r w:rsidRPr="001755E3">
        <w:rPr>
          <w:rFonts w:eastAsiaTheme="minorEastAsia"/>
          <w:b/>
          <w:kern w:val="28"/>
          <w:szCs w:val="24"/>
          <w:lang w:eastAsia="en-US"/>
        </w:rPr>
        <w:t>Expected duration of assignment:</w:t>
      </w:r>
      <w:r w:rsidRPr="001755E3">
        <w:rPr>
          <w:rFonts w:eastAsiaTheme="minorEastAsia"/>
          <w:b/>
          <w:kern w:val="28"/>
          <w:szCs w:val="24"/>
          <w:lang w:eastAsia="en-US"/>
        </w:rPr>
        <w:tab/>
        <w:t xml:space="preserve">From June 1, 2015, to November 13, 2015 </w:t>
      </w:r>
    </w:p>
    <w:p w:rsidR="001755E3" w:rsidRPr="001755E3" w:rsidRDefault="001755E3" w:rsidP="001755E3">
      <w:pPr>
        <w:widowControl w:val="0"/>
        <w:tabs>
          <w:tab w:val="left" w:pos="851"/>
        </w:tabs>
        <w:overflowPunct w:val="0"/>
        <w:adjustRightInd w:val="0"/>
        <w:rPr>
          <w:rFonts w:eastAsiaTheme="minorEastAsia"/>
          <w:kern w:val="28"/>
          <w:szCs w:val="22"/>
          <w:lang w:eastAsia="en-US"/>
        </w:rPr>
      </w:pPr>
    </w:p>
    <w:p w:rsidR="001755E3" w:rsidRPr="001755E3" w:rsidRDefault="001755E3" w:rsidP="001755E3">
      <w:pPr>
        <w:widowControl w:val="0"/>
        <w:tabs>
          <w:tab w:val="left" w:pos="851"/>
        </w:tabs>
        <w:overflowPunct w:val="0"/>
        <w:adjustRightInd w:val="0"/>
        <w:spacing w:before="120" w:after="120"/>
        <w:ind w:left="450" w:hanging="450"/>
        <w:outlineLvl w:val="4"/>
        <w:rPr>
          <w:rFonts w:eastAsiaTheme="minorEastAsia"/>
          <w:b/>
          <w:bCs/>
          <w:iCs/>
          <w:kern w:val="28"/>
          <w:szCs w:val="22"/>
          <w:lang w:eastAsia="en-US"/>
        </w:rPr>
      </w:pPr>
      <w:r w:rsidRPr="001755E3">
        <w:rPr>
          <w:rFonts w:eastAsiaTheme="minorEastAsia"/>
          <w:b/>
          <w:bCs/>
          <w:iCs/>
          <w:kern w:val="28"/>
          <w:szCs w:val="22"/>
          <w:lang w:eastAsia="en-US"/>
        </w:rPr>
        <w:t>Objective of the assignment</w:t>
      </w:r>
    </w:p>
    <w:p w:rsidR="001755E3" w:rsidRPr="001755E3" w:rsidRDefault="001755E3" w:rsidP="001755E3">
      <w:pPr>
        <w:widowControl w:val="0"/>
        <w:overflowPunct w:val="0"/>
        <w:adjustRightInd w:val="0"/>
        <w:rPr>
          <w:rFonts w:eastAsiaTheme="minorEastAsia"/>
          <w:kern w:val="28"/>
          <w:szCs w:val="22"/>
          <w:lang w:eastAsia="en-US"/>
        </w:rPr>
      </w:pPr>
      <w:r w:rsidRPr="001755E3">
        <w:rPr>
          <w:rFonts w:eastAsiaTheme="minorEastAsia"/>
          <w:kern w:val="28"/>
          <w:szCs w:val="22"/>
          <w:lang w:eastAsia="en-US"/>
        </w:rPr>
        <w:t>The present document represents the Terms of Reference (</w:t>
      </w:r>
      <w:proofErr w:type="spellStart"/>
      <w:r w:rsidRPr="001755E3">
        <w:rPr>
          <w:rFonts w:eastAsiaTheme="minorEastAsia"/>
          <w:kern w:val="28"/>
          <w:szCs w:val="22"/>
          <w:lang w:eastAsia="en-US"/>
        </w:rPr>
        <w:t>ToR</w:t>
      </w:r>
      <w:proofErr w:type="spellEnd"/>
      <w:r w:rsidRPr="001755E3">
        <w:rPr>
          <w:rFonts w:eastAsiaTheme="minorEastAsia"/>
          <w:kern w:val="28"/>
          <w:szCs w:val="22"/>
          <w:lang w:eastAsia="en-US"/>
        </w:rPr>
        <w:t xml:space="preserve">) for the evaluation of the Development Agenda </w:t>
      </w:r>
      <w:r w:rsidRPr="001755E3">
        <w:rPr>
          <w:rFonts w:eastAsiaTheme="minorEastAsia"/>
          <w:i/>
          <w:iCs/>
          <w:kern w:val="28"/>
          <w:szCs w:val="22"/>
          <w:lang w:eastAsia="en-US"/>
        </w:rPr>
        <w:t>Project on Intellectual Property and Technology Transfer:  Common Challenges – Building Solutions (Recommendations 19, 25, 26 and 28)</w:t>
      </w:r>
      <w:r w:rsidRPr="001755E3">
        <w:rPr>
          <w:rFonts w:eastAsiaTheme="minorEastAsia"/>
          <w:kern w:val="28"/>
          <w:szCs w:val="22"/>
          <w:lang w:eastAsia="en-US"/>
        </w:rPr>
        <w:t xml:space="preserve">, approved during the sixth session of the Committee on Development and Intellectual Property (CDIP), held in Geneva, in November 2010.  The project document for this project is contained in document CDIP/6/4 Rev.  At its ninth session, the Committee discussed a Revised project paper with redistributed budget and updated timeline of the Project paper on </w:t>
      </w:r>
      <w:r w:rsidRPr="001755E3">
        <w:rPr>
          <w:rFonts w:eastAsiaTheme="minorEastAsia"/>
          <w:i/>
          <w:iCs/>
          <w:kern w:val="28"/>
          <w:szCs w:val="22"/>
          <w:lang w:eastAsia="en-US"/>
        </w:rPr>
        <w:t xml:space="preserve">Intellectual Property and Technology Transfer:  Common Challenges – Building Solutions </w:t>
      </w:r>
      <w:r w:rsidRPr="001755E3">
        <w:rPr>
          <w:rFonts w:eastAsiaTheme="minorEastAsia"/>
          <w:kern w:val="28"/>
          <w:szCs w:val="22"/>
          <w:lang w:eastAsia="en-US"/>
        </w:rPr>
        <w:t xml:space="preserve">(CDIP/9/INF/4), and agreed to the implementation of the Project deliverables in line with the proposed new budget and timeline.  At its twelfth session, the Committee agreed on the revised timeline of the Project on Intellectual Property and Technology Transfer:  Common Challenges – Building Solutions (CDIP/12/2, see pages 50-60).  The project implementation started in January 2011 and was completed in July 2014 (with the Expert Forum held in February 16-18, 2015, for planning reasons).  The project used a “step-by-step” approach involving accredited organizations and new partners involved in all aspects of technology transfer, and explored intellectual property-related policies and new initiatives necessary to promote the transfer and dissemination of technology, benefiting developing countries in particular, together with the establishment of international IP collaboration.  </w:t>
      </w:r>
    </w:p>
    <w:p w:rsidR="001755E3" w:rsidRPr="001755E3" w:rsidRDefault="001755E3" w:rsidP="001755E3">
      <w:pPr>
        <w:widowControl w:val="0"/>
        <w:overflowPunct w:val="0"/>
        <w:adjustRightInd w:val="0"/>
        <w:rPr>
          <w:rFonts w:eastAsiaTheme="minorEastAsia"/>
          <w:kern w:val="28"/>
          <w:szCs w:val="22"/>
          <w:lang w:eastAsia="en-US"/>
        </w:rPr>
      </w:pPr>
    </w:p>
    <w:p w:rsidR="001755E3" w:rsidRPr="001755E3" w:rsidRDefault="001755E3" w:rsidP="001755E3">
      <w:pPr>
        <w:widowControl w:val="0"/>
        <w:overflowPunct w:val="0"/>
        <w:adjustRightInd w:val="0"/>
        <w:rPr>
          <w:rFonts w:eastAsiaTheme="minorEastAsia"/>
          <w:kern w:val="28"/>
          <w:szCs w:val="22"/>
          <w:lang w:eastAsia="en-US"/>
        </w:rPr>
      </w:pPr>
      <w:r w:rsidRPr="001755E3">
        <w:rPr>
          <w:rFonts w:eastAsiaTheme="minorEastAsia"/>
          <w:kern w:val="28"/>
          <w:szCs w:val="22"/>
          <w:lang w:eastAsia="en-US"/>
        </w:rPr>
        <w:t xml:space="preserve">The project was implemented under the supervision of the Project Manager, Mr. Ali Jazairy, Senior Counsellor, PCT International Cooperation Division (historically, the project managers were Mr. Philippe Baechtold (2011), Mr. Matthew Rainey (2012-2013) and Mr. Ali Jazairy </w:t>
      </w:r>
      <w:r w:rsidRPr="001755E3">
        <w:rPr>
          <w:rFonts w:eastAsiaTheme="minorEastAsia"/>
          <w:kern w:val="28"/>
          <w:szCs w:val="22"/>
          <w:lang w:eastAsia="en-US"/>
        </w:rPr>
        <w:br/>
        <w:t xml:space="preserve">(2013-2015). </w:t>
      </w:r>
    </w:p>
    <w:p w:rsidR="001755E3" w:rsidRPr="001755E3" w:rsidRDefault="001755E3" w:rsidP="001755E3">
      <w:pPr>
        <w:widowControl w:val="0"/>
        <w:overflowPunct w:val="0"/>
        <w:adjustRightInd w:val="0"/>
        <w:rPr>
          <w:rFonts w:eastAsiaTheme="minorEastAsia"/>
          <w:kern w:val="28"/>
          <w:szCs w:val="22"/>
          <w:lang w:eastAsia="en-US"/>
        </w:rPr>
      </w:pPr>
      <w:r w:rsidRPr="001755E3">
        <w:rPr>
          <w:rFonts w:eastAsiaTheme="minorEastAsia"/>
          <w:kern w:val="28"/>
          <w:szCs w:val="22"/>
          <w:lang w:eastAsia="en-US"/>
        </w:rPr>
        <w:lastRenderedPageBreak/>
        <w:t>This evaluation is intended to be a participative evaluation.  It should provide for active involvement in the evaluation process of those with a stake in the projects:  project team, partners, beneficiaries, and any other interested parties.</w:t>
      </w:r>
    </w:p>
    <w:p w:rsidR="001755E3" w:rsidRPr="001755E3" w:rsidRDefault="001755E3" w:rsidP="001755E3">
      <w:pPr>
        <w:widowControl w:val="0"/>
        <w:overflowPunct w:val="0"/>
        <w:adjustRightInd w:val="0"/>
        <w:rPr>
          <w:rFonts w:eastAsiaTheme="minorEastAsia"/>
          <w:kern w:val="28"/>
          <w:szCs w:val="22"/>
          <w:lang w:eastAsia="en-US"/>
        </w:rPr>
      </w:pPr>
    </w:p>
    <w:p w:rsidR="001755E3" w:rsidRPr="001755E3" w:rsidRDefault="001755E3" w:rsidP="001755E3">
      <w:pPr>
        <w:widowControl w:val="0"/>
        <w:overflowPunct w:val="0"/>
        <w:adjustRightInd w:val="0"/>
        <w:rPr>
          <w:rFonts w:eastAsiaTheme="minorEastAsia"/>
          <w:kern w:val="28"/>
          <w:szCs w:val="22"/>
          <w:lang w:eastAsia="en-US"/>
        </w:rPr>
      </w:pPr>
      <w:r w:rsidRPr="001755E3">
        <w:rPr>
          <w:rFonts w:eastAsiaTheme="minorEastAsia"/>
          <w:kern w:val="28"/>
          <w:szCs w:val="22"/>
          <w:lang w:eastAsia="en-US"/>
        </w:rPr>
        <w:t xml:space="preserve">The main objective of this evaluation is two-fold:  </w:t>
      </w:r>
    </w:p>
    <w:p w:rsidR="001755E3" w:rsidRPr="001755E3" w:rsidRDefault="001755E3" w:rsidP="001755E3">
      <w:pPr>
        <w:widowControl w:val="0"/>
        <w:overflowPunct w:val="0"/>
        <w:adjustRightInd w:val="0"/>
        <w:rPr>
          <w:rFonts w:eastAsiaTheme="minorEastAsia"/>
          <w:kern w:val="28"/>
          <w:szCs w:val="22"/>
          <w:lang w:eastAsia="en-US"/>
        </w:rPr>
      </w:pPr>
    </w:p>
    <w:p w:rsidR="001755E3" w:rsidRPr="001755E3" w:rsidRDefault="001755E3" w:rsidP="001755E3">
      <w:pPr>
        <w:widowControl w:val="0"/>
        <w:tabs>
          <w:tab w:val="left" w:pos="567"/>
        </w:tabs>
        <w:overflowPunct w:val="0"/>
        <w:adjustRightInd w:val="0"/>
        <w:ind w:left="567"/>
        <w:rPr>
          <w:rFonts w:eastAsiaTheme="minorEastAsia"/>
          <w:kern w:val="28"/>
          <w:szCs w:val="22"/>
          <w:lang w:eastAsia="en-US"/>
        </w:rPr>
      </w:pPr>
      <w:r w:rsidRPr="001755E3">
        <w:rPr>
          <w:rFonts w:eastAsiaTheme="minorEastAsia"/>
          <w:kern w:val="28"/>
          <w:szCs w:val="22"/>
          <w:lang w:eastAsia="en-US"/>
        </w:rPr>
        <w:t>1.</w:t>
      </w:r>
      <w:r w:rsidRPr="001755E3">
        <w:rPr>
          <w:rFonts w:eastAsiaTheme="minorEastAsia"/>
          <w:kern w:val="28"/>
          <w:szCs w:val="22"/>
          <w:lang w:eastAsia="en-US"/>
        </w:rPr>
        <w:tab/>
        <w:t>Learning from experiences during project implementation:  what worked well and what did not work well for the benefit of continuing activities in this field.  This includes assessing the project design framework, project management, including monitoring and reporting tools, as well as measuring and reporting on the results achieved to date and assessing the likelihood of sustainability of results achieved;  and</w:t>
      </w:r>
    </w:p>
    <w:p w:rsidR="001755E3" w:rsidRPr="001755E3" w:rsidRDefault="001755E3" w:rsidP="001755E3">
      <w:pPr>
        <w:widowControl w:val="0"/>
        <w:tabs>
          <w:tab w:val="left" w:pos="567"/>
        </w:tabs>
        <w:overflowPunct w:val="0"/>
        <w:adjustRightInd w:val="0"/>
        <w:ind w:left="567"/>
        <w:rPr>
          <w:rFonts w:eastAsiaTheme="minorEastAsia"/>
          <w:kern w:val="28"/>
          <w:szCs w:val="22"/>
          <w:lang w:eastAsia="en-US"/>
        </w:rPr>
      </w:pPr>
    </w:p>
    <w:p w:rsidR="001755E3" w:rsidRPr="001755E3" w:rsidRDefault="001755E3" w:rsidP="001755E3">
      <w:pPr>
        <w:widowControl w:val="0"/>
        <w:tabs>
          <w:tab w:val="left" w:pos="567"/>
        </w:tabs>
        <w:overflowPunct w:val="0"/>
        <w:adjustRightInd w:val="0"/>
        <w:ind w:left="567"/>
        <w:rPr>
          <w:rFonts w:eastAsiaTheme="minorEastAsia"/>
          <w:kern w:val="28"/>
          <w:szCs w:val="22"/>
          <w:lang w:eastAsia="en-US"/>
        </w:rPr>
      </w:pPr>
      <w:r w:rsidRPr="001755E3">
        <w:rPr>
          <w:rFonts w:eastAsiaTheme="minorEastAsia"/>
          <w:kern w:val="28"/>
          <w:szCs w:val="22"/>
          <w:lang w:eastAsia="en-US"/>
        </w:rPr>
        <w:t>2.</w:t>
      </w:r>
      <w:r w:rsidRPr="001755E3">
        <w:rPr>
          <w:rFonts w:eastAsiaTheme="minorEastAsia"/>
          <w:kern w:val="28"/>
          <w:szCs w:val="22"/>
          <w:lang w:eastAsia="en-US"/>
        </w:rPr>
        <w:tab/>
        <w:t xml:space="preserve">Providing evidence-based evaluative information to support the CDIP’s </w:t>
      </w:r>
      <w:r w:rsidRPr="001755E3">
        <w:rPr>
          <w:rFonts w:eastAsiaTheme="minorEastAsia"/>
          <w:kern w:val="28"/>
          <w:szCs w:val="22"/>
          <w:lang w:eastAsia="en-US"/>
        </w:rPr>
        <w:br/>
        <w:t xml:space="preserve">decision-making process.  </w:t>
      </w:r>
    </w:p>
    <w:p w:rsidR="001755E3" w:rsidRPr="001755E3" w:rsidRDefault="001755E3" w:rsidP="001755E3">
      <w:pPr>
        <w:widowControl w:val="0"/>
        <w:tabs>
          <w:tab w:val="left" w:pos="567"/>
        </w:tabs>
        <w:overflowPunct w:val="0"/>
        <w:adjustRightInd w:val="0"/>
        <w:rPr>
          <w:rFonts w:eastAsiaTheme="minorEastAsia"/>
          <w:kern w:val="28"/>
          <w:szCs w:val="22"/>
          <w:lang w:eastAsia="en-US"/>
        </w:rPr>
      </w:pPr>
    </w:p>
    <w:p w:rsidR="001755E3" w:rsidRPr="001755E3" w:rsidRDefault="001755E3" w:rsidP="001755E3">
      <w:pPr>
        <w:rPr>
          <w:rFonts w:eastAsiaTheme="minorEastAsia"/>
          <w:kern w:val="28"/>
          <w:szCs w:val="22"/>
          <w:lang w:eastAsia="en-US"/>
        </w:rPr>
      </w:pPr>
      <w:r w:rsidRPr="001755E3">
        <w:rPr>
          <w:rFonts w:eastAsiaTheme="minorEastAsia"/>
          <w:kern w:val="28"/>
          <w:szCs w:val="22"/>
          <w:lang w:eastAsia="en-US"/>
        </w:rPr>
        <w:t>In particular, the evaluation will assess the extent to which the project has been instrumental in:</w:t>
      </w:r>
    </w:p>
    <w:p w:rsidR="001755E3" w:rsidRPr="001755E3" w:rsidRDefault="001755E3" w:rsidP="001755E3">
      <w:pPr>
        <w:widowControl w:val="0"/>
        <w:overflowPunct w:val="0"/>
        <w:adjustRightInd w:val="0"/>
        <w:rPr>
          <w:rFonts w:eastAsiaTheme="minorEastAsia"/>
          <w:kern w:val="28"/>
          <w:szCs w:val="22"/>
          <w:lang w:eastAsia="en-US"/>
        </w:rPr>
      </w:pPr>
    </w:p>
    <w:p w:rsidR="001755E3" w:rsidRPr="001755E3" w:rsidRDefault="001755E3" w:rsidP="001755E3">
      <w:pPr>
        <w:widowControl w:val="0"/>
        <w:tabs>
          <w:tab w:val="left" w:pos="567"/>
        </w:tabs>
        <w:overflowPunct w:val="0"/>
        <w:adjustRightInd w:val="0"/>
        <w:ind w:left="567"/>
        <w:rPr>
          <w:rFonts w:eastAsiaTheme="minorEastAsia"/>
          <w:kern w:val="28"/>
          <w:szCs w:val="22"/>
          <w:lang w:eastAsia="en-US"/>
        </w:rPr>
      </w:pPr>
      <w:r w:rsidRPr="001755E3">
        <w:rPr>
          <w:rFonts w:eastAsiaTheme="minorEastAsia"/>
          <w:kern w:val="28"/>
          <w:szCs w:val="22"/>
          <w:lang w:eastAsia="en-US"/>
        </w:rPr>
        <w:t>(a)</w:t>
      </w:r>
      <w:r w:rsidRPr="001755E3">
        <w:rPr>
          <w:rFonts w:eastAsiaTheme="minorEastAsia"/>
          <w:kern w:val="28"/>
          <w:szCs w:val="22"/>
          <w:lang w:eastAsia="en-US"/>
        </w:rPr>
        <w:tab/>
        <w:t>Facilitating consultative processes with Member States through five regional meetings and elaborating six peer-reviewed analytic studies, both providing input to an Expert Forum where a list of expert thoughts for promoting international technology transfer was proposed;  and</w:t>
      </w:r>
    </w:p>
    <w:p w:rsidR="001755E3" w:rsidRPr="001755E3" w:rsidRDefault="001755E3" w:rsidP="001755E3">
      <w:pPr>
        <w:widowControl w:val="0"/>
        <w:tabs>
          <w:tab w:val="left" w:pos="567"/>
        </w:tabs>
        <w:overflowPunct w:val="0"/>
        <w:adjustRightInd w:val="0"/>
        <w:ind w:left="567"/>
        <w:rPr>
          <w:rFonts w:eastAsiaTheme="minorEastAsia"/>
          <w:kern w:val="28"/>
          <w:szCs w:val="22"/>
          <w:lang w:eastAsia="en-US"/>
        </w:rPr>
      </w:pPr>
    </w:p>
    <w:p w:rsidR="001755E3" w:rsidRPr="001755E3" w:rsidRDefault="001755E3" w:rsidP="001755E3">
      <w:pPr>
        <w:widowControl w:val="0"/>
        <w:tabs>
          <w:tab w:val="left" w:pos="567"/>
        </w:tabs>
        <w:overflowPunct w:val="0"/>
        <w:adjustRightInd w:val="0"/>
        <w:ind w:left="567"/>
        <w:rPr>
          <w:rFonts w:eastAsiaTheme="minorEastAsia"/>
          <w:kern w:val="28"/>
          <w:szCs w:val="22"/>
          <w:lang w:eastAsia="en-US"/>
        </w:rPr>
      </w:pPr>
      <w:r w:rsidRPr="001755E3">
        <w:rPr>
          <w:rFonts w:eastAsiaTheme="minorEastAsia"/>
          <w:kern w:val="28"/>
          <w:szCs w:val="22"/>
          <w:lang w:eastAsia="en-US"/>
        </w:rPr>
        <w:t>(b)</w:t>
      </w:r>
      <w:r w:rsidRPr="001755E3">
        <w:rPr>
          <w:rFonts w:eastAsiaTheme="minorEastAsia"/>
          <w:kern w:val="28"/>
          <w:szCs w:val="22"/>
          <w:lang w:eastAsia="en-US"/>
        </w:rPr>
        <w:tab/>
        <w:t xml:space="preserve">Exploring new ways of establishing international IP collaboration, enhanced under-standing and consensus on possible IP initiatives or policies to promote technology transfer.  </w:t>
      </w:r>
    </w:p>
    <w:p w:rsidR="001755E3" w:rsidRPr="001755E3" w:rsidRDefault="001755E3" w:rsidP="001755E3">
      <w:pPr>
        <w:widowControl w:val="0"/>
        <w:overflowPunct w:val="0"/>
        <w:adjustRightInd w:val="0"/>
        <w:rPr>
          <w:rFonts w:eastAsiaTheme="minorEastAsia"/>
          <w:kern w:val="28"/>
          <w:szCs w:val="22"/>
          <w:lang w:eastAsia="en-US"/>
        </w:rPr>
      </w:pPr>
    </w:p>
    <w:p w:rsidR="001755E3" w:rsidRPr="001755E3" w:rsidRDefault="001755E3" w:rsidP="001755E3">
      <w:pPr>
        <w:widowControl w:val="0"/>
        <w:overflowPunct w:val="0"/>
        <w:adjustRightInd w:val="0"/>
        <w:rPr>
          <w:rFonts w:eastAsiaTheme="minorEastAsia"/>
          <w:kern w:val="28"/>
          <w:szCs w:val="22"/>
          <w:lang w:eastAsia="en-US"/>
        </w:rPr>
      </w:pPr>
      <w:r w:rsidRPr="001755E3">
        <w:rPr>
          <w:rFonts w:eastAsiaTheme="minorEastAsia"/>
          <w:kern w:val="28"/>
          <w:szCs w:val="22"/>
          <w:lang w:eastAsia="en-US"/>
        </w:rPr>
        <w:t>To this end, the evaluation, in particular, will focus on assessing the following key evaluation questions:</w:t>
      </w:r>
    </w:p>
    <w:p w:rsidR="001755E3" w:rsidRPr="001755E3" w:rsidRDefault="001755E3" w:rsidP="001755E3">
      <w:pPr>
        <w:widowControl w:val="0"/>
        <w:overflowPunct w:val="0"/>
        <w:adjustRightInd w:val="0"/>
        <w:rPr>
          <w:rFonts w:eastAsiaTheme="minorEastAsia"/>
          <w:kern w:val="28"/>
          <w:szCs w:val="22"/>
          <w:lang w:eastAsia="en-US"/>
        </w:rPr>
      </w:pPr>
    </w:p>
    <w:p w:rsidR="001755E3" w:rsidRPr="001755E3" w:rsidRDefault="001755E3" w:rsidP="001755E3">
      <w:pPr>
        <w:widowControl w:val="0"/>
        <w:overflowPunct w:val="0"/>
        <w:adjustRightInd w:val="0"/>
        <w:rPr>
          <w:rFonts w:eastAsiaTheme="minorEastAsia"/>
          <w:kern w:val="28"/>
          <w:szCs w:val="22"/>
          <w:lang w:eastAsia="en-US"/>
        </w:rPr>
      </w:pPr>
    </w:p>
    <w:p w:rsidR="001755E3" w:rsidRPr="001755E3" w:rsidRDefault="001755E3" w:rsidP="001755E3">
      <w:pPr>
        <w:widowControl w:val="0"/>
        <w:overflowPunct w:val="0"/>
        <w:adjustRightInd w:val="0"/>
        <w:rPr>
          <w:rFonts w:eastAsiaTheme="minorEastAsia"/>
          <w:kern w:val="28"/>
          <w:szCs w:val="22"/>
          <w:lang w:eastAsia="en-US"/>
        </w:rPr>
      </w:pPr>
      <w:r w:rsidRPr="001755E3">
        <w:rPr>
          <w:rFonts w:eastAsiaTheme="minorEastAsia"/>
          <w:kern w:val="28"/>
          <w:szCs w:val="22"/>
          <w:u w:val="single"/>
          <w:lang w:eastAsia="en-US"/>
        </w:rPr>
        <w:t>Project Design and Management</w:t>
      </w:r>
    </w:p>
    <w:p w:rsidR="001755E3" w:rsidRPr="001755E3" w:rsidRDefault="001755E3" w:rsidP="001755E3">
      <w:pPr>
        <w:widowControl w:val="0"/>
        <w:overflowPunct w:val="0"/>
        <w:adjustRightInd w:val="0"/>
        <w:rPr>
          <w:rFonts w:eastAsiaTheme="minorEastAsia"/>
          <w:kern w:val="28"/>
          <w:szCs w:val="22"/>
          <w:lang w:eastAsia="en-US"/>
        </w:rPr>
      </w:pPr>
    </w:p>
    <w:p w:rsidR="001755E3" w:rsidRPr="001755E3" w:rsidRDefault="001755E3" w:rsidP="001755E3">
      <w:pPr>
        <w:widowControl w:val="0"/>
        <w:overflowPunct w:val="0"/>
        <w:adjustRightInd w:val="0"/>
        <w:ind w:left="567"/>
        <w:rPr>
          <w:rFonts w:eastAsiaTheme="minorEastAsia"/>
          <w:kern w:val="28"/>
          <w:szCs w:val="22"/>
          <w:lang w:eastAsia="en-US"/>
        </w:rPr>
      </w:pPr>
      <w:r w:rsidRPr="001755E3">
        <w:rPr>
          <w:rFonts w:eastAsiaTheme="minorEastAsia"/>
          <w:kern w:val="28"/>
          <w:szCs w:val="22"/>
          <w:lang w:eastAsia="en-US"/>
        </w:rPr>
        <w:t>(a)</w:t>
      </w:r>
      <w:r w:rsidRPr="001755E3">
        <w:rPr>
          <w:rFonts w:eastAsiaTheme="minorEastAsia"/>
          <w:kern w:val="28"/>
          <w:szCs w:val="22"/>
          <w:lang w:eastAsia="en-US"/>
        </w:rPr>
        <w:tab/>
        <w:t>The appropriateness of the initial project document as a guide for project implementation and assessment of results achieved;</w:t>
      </w:r>
    </w:p>
    <w:p w:rsidR="001755E3" w:rsidRPr="001755E3" w:rsidRDefault="001755E3" w:rsidP="001755E3">
      <w:pPr>
        <w:widowControl w:val="0"/>
        <w:overflowPunct w:val="0"/>
        <w:adjustRightInd w:val="0"/>
        <w:ind w:left="567"/>
        <w:rPr>
          <w:rFonts w:eastAsiaTheme="minorEastAsia"/>
          <w:kern w:val="28"/>
          <w:szCs w:val="22"/>
          <w:lang w:eastAsia="en-US"/>
        </w:rPr>
      </w:pPr>
    </w:p>
    <w:p w:rsidR="001755E3" w:rsidRPr="001755E3" w:rsidRDefault="001755E3" w:rsidP="001755E3">
      <w:pPr>
        <w:widowControl w:val="0"/>
        <w:overflowPunct w:val="0"/>
        <w:adjustRightInd w:val="0"/>
        <w:ind w:left="567"/>
        <w:rPr>
          <w:rFonts w:eastAsiaTheme="minorEastAsia"/>
          <w:kern w:val="28"/>
          <w:szCs w:val="22"/>
          <w:lang w:eastAsia="en-US"/>
        </w:rPr>
      </w:pPr>
      <w:r w:rsidRPr="001755E3">
        <w:rPr>
          <w:rFonts w:eastAsiaTheme="minorEastAsia"/>
          <w:kern w:val="28"/>
          <w:szCs w:val="22"/>
          <w:lang w:eastAsia="en-US"/>
        </w:rPr>
        <w:t>(b)</w:t>
      </w:r>
      <w:r w:rsidRPr="001755E3">
        <w:rPr>
          <w:rFonts w:eastAsiaTheme="minorEastAsia"/>
          <w:kern w:val="28"/>
          <w:szCs w:val="22"/>
          <w:lang w:eastAsia="en-US"/>
        </w:rPr>
        <w:tab/>
      </w:r>
      <w:proofErr w:type="gramStart"/>
      <w:r w:rsidRPr="001755E3">
        <w:rPr>
          <w:rFonts w:eastAsiaTheme="minorEastAsia"/>
          <w:kern w:val="28"/>
          <w:szCs w:val="22"/>
          <w:lang w:eastAsia="en-US"/>
        </w:rPr>
        <w:t>the</w:t>
      </w:r>
      <w:proofErr w:type="gramEnd"/>
      <w:r w:rsidRPr="001755E3">
        <w:rPr>
          <w:rFonts w:eastAsiaTheme="minorEastAsia"/>
          <w:kern w:val="28"/>
          <w:szCs w:val="22"/>
          <w:lang w:eastAsia="en-US"/>
        </w:rPr>
        <w:t xml:space="preserve"> project monitoring, self-evaluation and reporting tools and analysis of whether they were useful and adequate to provide the project team and key stakeholders with relevant information for decision-making purposes;</w:t>
      </w:r>
    </w:p>
    <w:p w:rsidR="001755E3" w:rsidRPr="001755E3" w:rsidRDefault="001755E3" w:rsidP="001755E3">
      <w:pPr>
        <w:widowControl w:val="0"/>
        <w:overflowPunct w:val="0"/>
        <w:adjustRightInd w:val="0"/>
        <w:ind w:left="567"/>
        <w:rPr>
          <w:rFonts w:eastAsiaTheme="minorEastAsia"/>
          <w:kern w:val="28"/>
          <w:szCs w:val="22"/>
          <w:lang w:eastAsia="en-US"/>
        </w:rPr>
      </w:pPr>
    </w:p>
    <w:p w:rsidR="001755E3" w:rsidRPr="001755E3" w:rsidRDefault="001755E3" w:rsidP="001755E3">
      <w:pPr>
        <w:widowControl w:val="0"/>
        <w:overflowPunct w:val="0"/>
        <w:adjustRightInd w:val="0"/>
        <w:ind w:left="567"/>
        <w:rPr>
          <w:rFonts w:eastAsiaTheme="minorEastAsia"/>
          <w:kern w:val="28"/>
          <w:szCs w:val="22"/>
          <w:lang w:eastAsia="en-US"/>
        </w:rPr>
      </w:pPr>
      <w:r w:rsidRPr="001755E3">
        <w:rPr>
          <w:rFonts w:eastAsiaTheme="minorEastAsia"/>
          <w:kern w:val="28"/>
          <w:szCs w:val="22"/>
          <w:lang w:eastAsia="en-US"/>
        </w:rPr>
        <w:t>(c)</w:t>
      </w:r>
      <w:r w:rsidRPr="001755E3">
        <w:rPr>
          <w:rFonts w:eastAsiaTheme="minorEastAsia"/>
          <w:kern w:val="28"/>
          <w:szCs w:val="22"/>
          <w:lang w:eastAsia="en-US"/>
        </w:rPr>
        <w:tab/>
      </w:r>
      <w:proofErr w:type="gramStart"/>
      <w:r w:rsidRPr="001755E3">
        <w:rPr>
          <w:rFonts w:eastAsiaTheme="minorEastAsia"/>
          <w:kern w:val="28"/>
          <w:szCs w:val="22"/>
          <w:lang w:eastAsia="en-US"/>
        </w:rPr>
        <w:t>the</w:t>
      </w:r>
      <w:proofErr w:type="gramEnd"/>
      <w:r w:rsidRPr="001755E3">
        <w:rPr>
          <w:rFonts w:eastAsiaTheme="minorEastAsia"/>
          <w:kern w:val="28"/>
          <w:szCs w:val="22"/>
          <w:lang w:eastAsia="en-US"/>
        </w:rPr>
        <w:t xml:space="preserve"> extent to which other entities within the Secretariat have contributed and enabled an effective and efficient project implementation;</w:t>
      </w:r>
    </w:p>
    <w:p w:rsidR="001755E3" w:rsidRPr="001755E3" w:rsidRDefault="001755E3" w:rsidP="001755E3">
      <w:pPr>
        <w:widowControl w:val="0"/>
        <w:overflowPunct w:val="0"/>
        <w:adjustRightInd w:val="0"/>
        <w:ind w:left="567"/>
        <w:rPr>
          <w:rFonts w:eastAsiaTheme="minorEastAsia"/>
          <w:kern w:val="28"/>
          <w:szCs w:val="22"/>
          <w:lang w:eastAsia="en-US"/>
        </w:rPr>
      </w:pPr>
    </w:p>
    <w:p w:rsidR="001755E3" w:rsidRPr="001755E3" w:rsidRDefault="001755E3" w:rsidP="001755E3">
      <w:pPr>
        <w:widowControl w:val="0"/>
        <w:overflowPunct w:val="0"/>
        <w:adjustRightInd w:val="0"/>
        <w:ind w:left="567"/>
        <w:rPr>
          <w:rFonts w:eastAsiaTheme="minorEastAsia"/>
          <w:kern w:val="28"/>
          <w:szCs w:val="22"/>
          <w:lang w:eastAsia="en-US"/>
        </w:rPr>
      </w:pPr>
      <w:r w:rsidRPr="001755E3">
        <w:rPr>
          <w:rFonts w:eastAsiaTheme="minorEastAsia"/>
          <w:kern w:val="28"/>
          <w:szCs w:val="22"/>
          <w:lang w:eastAsia="en-US"/>
        </w:rPr>
        <w:t>(d)</w:t>
      </w:r>
      <w:r w:rsidRPr="001755E3">
        <w:rPr>
          <w:rFonts w:eastAsiaTheme="minorEastAsia"/>
          <w:kern w:val="28"/>
          <w:szCs w:val="22"/>
          <w:lang w:eastAsia="en-US"/>
        </w:rPr>
        <w:tab/>
      </w:r>
      <w:proofErr w:type="gramStart"/>
      <w:r w:rsidRPr="001755E3">
        <w:rPr>
          <w:rFonts w:eastAsiaTheme="minorEastAsia"/>
          <w:kern w:val="28"/>
          <w:szCs w:val="22"/>
          <w:lang w:eastAsia="en-US"/>
        </w:rPr>
        <w:t>the</w:t>
      </w:r>
      <w:proofErr w:type="gramEnd"/>
      <w:r w:rsidRPr="001755E3">
        <w:rPr>
          <w:rFonts w:eastAsiaTheme="minorEastAsia"/>
          <w:kern w:val="28"/>
          <w:szCs w:val="22"/>
          <w:lang w:eastAsia="en-US"/>
        </w:rPr>
        <w:t xml:space="preserve"> extent to which the risks identified in the initial project document have materialized or been mitigated;  and</w:t>
      </w:r>
    </w:p>
    <w:p w:rsidR="001755E3" w:rsidRPr="001755E3" w:rsidRDefault="001755E3" w:rsidP="001755E3">
      <w:pPr>
        <w:widowControl w:val="0"/>
        <w:overflowPunct w:val="0"/>
        <w:adjustRightInd w:val="0"/>
        <w:ind w:left="567"/>
        <w:rPr>
          <w:rFonts w:eastAsiaTheme="minorEastAsia"/>
          <w:kern w:val="28"/>
          <w:szCs w:val="22"/>
          <w:lang w:eastAsia="en-US"/>
        </w:rPr>
      </w:pPr>
    </w:p>
    <w:p w:rsidR="001755E3" w:rsidRPr="001755E3" w:rsidRDefault="001755E3" w:rsidP="001755E3">
      <w:pPr>
        <w:widowControl w:val="0"/>
        <w:overflowPunct w:val="0"/>
        <w:adjustRightInd w:val="0"/>
        <w:ind w:left="567"/>
        <w:rPr>
          <w:rFonts w:eastAsiaTheme="minorEastAsia"/>
          <w:kern w:val="28"/>
          <w:szCs w:val="22"/>
          <w:lang w:eastAsia="en-US"/>
        </w:rPr>
      </w:pPr>
      <w:r w:rsidRPr="001755E3">
        <w:rPr>
          <w:rFonts w:eastAsiaTheme="minorEastAsia"/>
          <w:kern w:val="28"/>
          <w:szCs w:val="22"/>
          <w:lang w:eastAsia="en-US"/>
        </w:rPr>
        <w:t>(e)</w:t>
      </w:r>
      <w:r w:rsidRPr="001755E3">
        <w:rPr>
          <w:rFonts w:eastAsiaTheme="minorEastAsia"/>
          <w:kern w:val="28"/>
          <w:szCs w:val="22"/>
          <w:lang w:eastAsia="en-US"/>
        </w:rPr>
        <w:tab/>
      </w:r>
      <w:proofErr w:type="gramStart"/>
      <w:r w:rsidRPr="001755E3">
        <w:rPr>
          <w:rFonts w:eastAsiaTheme="minorEastAsia"/>
          <w:kern w:val="28"/>
          <w:szCs w:val="22"/>
          <w:lang w:eastAsia="en-US"/>
        </w:rPr>
        <w:t>the</w:t>
      </w:r>
      <w:proofErr w:type="gramEnd"/>
      <w:r w:rsidRPr="001755E3">
        <w:rPr>
          <w:rFonts w:eastAsiaTheme="minorEastAsia"/>
          <w:kern w:val="28"/>
          <w:szCs w:val="22"/>
          <w:lang w:eastAsia="en-US"/>
        </w:rPr>
        <w:t xml:space="preserve"> project’s ability to respond to emerging trends, technologies and other external forces.</w:t>
      </w:r>
    </w:p>
    <w:p w:rsidR="001755E3" w:rsidRDefault="001755E3" w:rsidP="001755E3">
      <w:pPr>
        <w:widowControl w:val="0"/>
        <w:overflowPunct w:val="0"/>
        <w:adjustRightInd w:val="0"/>
        <w:ind w:left="567"/>
        <w:rPr>
          <w:rFonts w:eastAsiaTheme="minorEastAsia"/>
          <w:kern w:val="28"/>
          <w:szCs w:val="22"/>
          <w:lang w:eastAsia="en-US"/>
        </w:rPr>
      </w:pPr>
    </w:p>
    <w:p w:rsidR="00094EE8" w:rsidRPr="001755E3" w:rsidRDefault="00094EE8" w:rsidP="001755E3">
      <w:pPr>
        <w:widowControl w:val="0"/>
        <w:overflowPunct w:val="0"/>
        <w:adjustRightInd w:val="0"/>
        <w:ind w:left="567"/>
        <w:rPr>
          <w:rFonts w:eastAsiaTheme="minorEastAsia"/>
          <w:kern w:val="28"/>
          <w:szCs w:val="22"/>
          <w:lang w:eastAsia="en-US"/>
        </w:rPr>
      </w:pPr>
    </w:p>
    <w:p w:rsidR="001755E3" w:rsidRPr="001755E3" w:rsidRDefault="001755E3" w:rsidP="001755E3">
      <w:pPr>
        <w:keepNext/>
        <w:keepLines/>
        <w:widowControl w:val="0"/>
        <w:overflowPunct w:val="0"/>
        <w:adjustRightInd w:val="0"/>
        <w:rPr>
          <w:rFonts w:eastAsiaTheme="minorEastAsia"/>
          <w:kern w:val="28"/>
          <w:szCs w:val="22"/>
          <w:lang w:eastAsia="en-US"/>
        </w:rPr>
      </w:pPr>
      <w:r w:rsidRPr="001755E3">
        <w:rPr>
          <w:rFonts w:eastAsiaTheme="minorEastAsia"/>
          <w:kern w:val="28"/>
          <w:szCs w:val="22"/>
          <w:u w:val="single"/>
          <w:lang w:eastAsia="en-US"/>
        </w:rPr>
        <w:lastRenderedPageBreak/>
        <w:t>Effectiveness</w:t>
      </w:r>
    </w:p>
    <w:p w:rsidR="001755E3" w:rsidRPr="001755E3" w:rsidRDefault="001755E3" w:rsidP="001755E3">
      <w:pPr>
        <w:keepNext/>
        <w:keepLines/>
        <w:widowControl w:val="0"/>
        <w:overflowPunct w:val="0"/>
        <w:adjustRightInd w:val="0"/>
        <w:rPr>
          <w:rFonts w:eastAsiaTheme="minorEastAsia"/>
          <w:kern w:val="28"/>
          <w:szCs w:val="22"/>
          <w:lang w:eastAsia="en-US"/>
        </w:rPr>
      </w:pPr>
    </w:p>
    <w:p w:rsidR="001755E3" w:rsidRPr="001755E3" w:rsidRDefault="001755E3" w:rsidP="001755E3">
      <w:pPr>
        <w:keepNext/>
        <w:keepLines/>
        <w:widowControl w:val="0"/>
        <w:numPr>
          <w:ilvl w:val="0"/>
          <w:numId w:val="47"/>
        </w:numPr>
        <w:overflowPunct w:val="0"/>
        <w:adjustRightInd w:val="0"/>
        <w:contextualSpacing/>
        <w:rPr>
          <w:rFonts w:eastAsiaTheme="minorEastAsia"/>
          <w:kern w:val="28"/>
          <w:szCs w:val="22"/>
          <w:lang w:eastAsia="en-US"/>
        </w:rPr>
      </w:pPr>
      <w:r w:rsidRPr="001755E3">
        <w:rPr>
          <w:rFonts w:eastAsiaTheme="minorEastAsia"/>
          <w:kern w:val="28"/>
          <w:szCs w:val="22"/>
          <w:lang w:eastAsia="en-US"/>
        </w:rPr>
        <w:t xml:space="preserve">The effectiveness and usefulness of the project in establishing international IP collaboration in the field of technology transfer; </w:t>
      </w:r>
    </w:p>
    <w:p w:rsidR="001755E3" w:rsidRPr="001755E3" w:rsidRDefault="001755E3" w:rsidP="001755E3">
      <w:pPr>
        <w:keepNext/>
        <w:keepLines/>
        <w:widowControl w:val="0"/>
        <w:overflowPunct w:val="0"/>
        <w:adjustRightInd w:val="0"/>
        <w:ind w:left="1137"/>
        <w:contextualSpacing/>
        <w:rPr>
          <w:rFonts w:eastAsiaTheme="minorEastAsia"/>
          <w:kern w:val="28"/>
          <w:szCs w:val="22"/>
          <w:lang w:eastAsia="en-US"/>
        </w:rPr>
      </w:pPr>
    </w:p>
    <w:p w:rsidR="001755E3" w:rsidRPr="001755E3" w:rsidRDefault="001755E3" w:rsidP="001755E3">
      <w:pPr>
        <w:widowControl w:val="0"/>
        <w:numPr>
          <w:ilvl w:val="0"/>
          <w:numId w:val="47"/>
        </w:numPr>
        <w:overflowPunct w:val="0"/>
        <w:adjustRightInd w:val="0"/>
        <w:contextualSpacing/>
        <w:rPr>
          <w:rFonts w:eastAsiaTheme="minorEastAsia"/>
          <w:kern w:val="28"/>
          <w:szCs w:val="22"/>
          <w:lang w:eastAsia="en-US"/>
        </w:rPr>
      </w:pPr>
      <w:r w:rsidRPr="001755E3">
        <w:rPr>
          <w:rFonts w:eastAsiaTheme="minorEastAsia"/>
          <w:kern w:val="28"/>
          <w:szCs w:val="22"/>
          <w:lang w:eastAsia="en-US"/>
        </w:rPr>
        <w:t>The usefulness of the five regional consultation meetings in consultation with Member States;</w:t>
      </w:r>
    </w:p>
    <w:p w:rsidR="001755E3" w:rsidRPr="001755E3" w:rsidRDefault="001755E3" w:rsidP="001755E3">
      <w:pPr>
        <w:widowControl w:val="0"/>
        <w:overflowPunct w:val="0"/>
        <w:adjustRightInd w:val="0"/>
        <w:ind w:left="567"/>
        <w:rPr>
          <w:rFonts w:eastAsiaTheme="minorEastAsia"/>
          <w:kern w:val="28"/>
          <w:szCs w:val="22"/>
          <w:lang w:eastAsia="en-US"/>
        </w:rPr>
      </w:pPr>
    </w:p>
    <w:p w:rsidR="001755E3" w:rsidRPr="001755E3" w:rsidRDefault="001755E3" w:rsidP="001755E3">
      <w:pPr>
        <w:widowControl w:val="0"/>
        <w:overflowPunct w:val="0"/>
        <w:adjustRightInd w:val="0"/>
        <w:ind w:left="567"/>
        <w:rPr>
          <w:rFonts w:eastAsiaTheme="minorEastAsia"/>
          <w:kern w:val="28"/>
          <w:szCs w:val="22"/>
          <w:lang w:eastAsia="en-US"/>
        </w:rPr>
      </w:pPr>
      <w:r w:rsidRPr="001755E3">
        <w:rPr>
          <w:rFonts w:eastAsiaTheme="minorEastAsia"/>
          <w:kern w:val="28"/>
          <w:szCs w:val="22"/>
          <w:lang w:eastAsia="en-US"/>
        </w:rPr>
        <w:t>(c)</w:t>
      </w:r>
      <w:r w:rsidRPr="001755E3">
        <w:rPr>
          <w:rFonts w:eastAsiaTheme="minorEastAsia"/>
          <w:kern w:val="28"/>
          <w:szCs w:val="22"/>
          <w:lang w:eastAsia="en-US"/>
        </w:rPr>
        <w:tab/>
        <w:t>The usefulness of the Studies, case studies and analyses for Member States</w:t>
      </w:r>
      <w:proofErr w:type="gramStart"/>
      <w:r w:rsidRPr="001755E3">
        <w:rPr>
          <w:rFonts w:eastAsiaTheme="minorEastAsia"/>
          <w:kern w:val="28"/>
          <w:szCs w:val="22"/>
          <w:lang w:eastAsia="en-US"/>
        </w:rPr>
        <w:t>;  and</w:t>
      </w:r>
      <w:proofErr w:type="gramEnd"/>
    </w:p>
    <w:p w:rsidR="001755E3" w:rsidRPr="001755E3" w:rsidRDefault="001755E3" w:rsidP="001755E3">
      <w:pPr>
        <w:widowControl w:val="0"/>
        <w:overflowPunct w:val="0"/>
        <w:adjustRightInd w:val="0"/>
        <w:ind w:left="567"/>
        <w:rPr>
          <w:rFonts w:eastAsiaTheme="minorEastAsia"/>
          <w:kern w:val="28"/>
          <w:szCs w:val="22"/>
          <w:lang w:eastAsia="en-US"/>
        </w:rPr>
      </w:pPr>
    </w:p>
    <w:p w:rsidR="001755E3" w:rsidRPr="001755E3" w:rsidRDefault="001755E3" w:rsidP="001755E3">
      <w:pPr>
        <w:widowControl w:val="0"/>
        <w:overflowPunct w:val="0"/>
        <w:adjustRightInd w:val="0"/>
        <w:ind w:left="567"/>
        <w:rPr>
          <w:rFonts w:eastAsiaTheme="minorEastAsia"/>
          <w:kern w:val="28"/>
          <w:szCs w:val="22"/>
          <w:lang w:eastAsia="en-US"/>
        </w:rPr>
      </w:pPr>
      <w:r w:rsidRPr="001755E3">
        <w:rPr>
          <w:rFonts w:eastAsiaTheme="minorEastAsia"/>
          <w:kern w:val="28"/>
          <w:szCs w:val="22"/>
          <w:lang w:eastAsia="en-US"/>
        </w:rPr>
        <w:t>(d)</w:t>
      </w:r>
      <w:r w:rsidRPr="001755E3">
        <w:rPr>
          <w:rFonts w:eastAsiaTheme="minorEastAsia"/>
          <w:kern w:val="28"/>
          <w:szCs w:val="22"/>
          <w:lang w:eastAsia="en-US"/>
        </w:rPr>
        <w:tab/>
        <w:t>The usefulness of the project in creating an enhanced understanding and consensus on possible IP initiatives or policies to promote technology transfer.</w:t>
      </w:r>
    </w:p>
    <w:p w:rsidR="001755E3" w:rsidRPr="001755E3" w:rsidRDefault="001755E3" w:rsidP="001755E3">
      <w:pPr>
        <w:widowControl w:val="0"/>
        <w:overflowPunct w:val="0"/>
        <w:adjustRightInd w:val="0"/>
        <w:rPr>
          <w:rFonts w:eastAsiaTheme="minorEastAsia"/>
          <w:kern w:val="28"/>
          <w:szCs w:val="22"/>
          <w:u w:val="single"/>
          <w:lang w:eastAsia="en-US"/>
        </w:rPr>
      </w:pPr>
    </w:p>
    <w:p w:rsidR="001755E3" w:rsidRPr="001755E3" w:rsidRDefault="001755E3" w:rsidP="001755E3">
      <w:pPr>
        <w:widowControl w:val="0"/>
        <w:overflowPunct w:val="0"/>
        <w:adjustRightInd w:val="0"/>
        <w:rPr>
          <w:rFonts w:eastAsiaTheme="minorEastAsia"/>
          <w:kern w:val="28"/>
          <w:szCs w:val="22"/>
          <w:lang w:eastAsia="en-US"/>
        </w:rPr>
      </w:pPr>
    </w:p>
    <w:p w:rsidR="001755E3" w:rsidRPr="001755E3" w:rsidRDefault="001755E3" w:rsidP="001755E3">
      <w:pPr>
        <w:widowControl w:val="0"/>
        <w:overflowPunct w:val="0"/>
        <w:adjustRightInd w:val="0"/>
        <w:rPr>
          <w:rFonts w:eastAsiaTheme="minorEastAsia"/>
          <w:kern w:val="28"/>
          <w:szCs w:val="22"/>
          <w:u w:val="single"/>
          <w:lang w:eastAsia="en-US"/>
        </w:rPr>
      </w:pPr>
      <w:r w:rsidRPr="001755E3">
        <w:rPr>
          <w:rFonts w:eastAsiaTheme="minorEastAsia"/>
          <w:kern w:val="28"/>
          <w:szCs w:val="22"/>
          <w:u w:val="single"/>
          <w:lang w:eastAsia="en-US"/>
        </w:rPr>
        <w:t xml:space="preserve">Sustainability </w:t>
      </w:r>
    </w:p>
    <w:p w:rsidR="001755E3" w:rsidRPr="001755E3" w:rsidRDefault="001755E3" w:rsidP="001755E3">
      <w:pPr>
        <w:widowControl w:val="0"/>
        <w:overflowPunct w:val="0"/>
        <w:adjustRightInd w:val="0"/>
        <w:rPr>
          <w:rFonts w:eastAsiaTheme="minorEastAsia"/>
          <w:kern w:val="28"/>
          <w:szCs w:val="22"/>
          <w:lang w:eastAsia="en-US"/>
        </w:rPr>
      </w:pPr>
    </w:p>
    <w:p w:rsidR="001755E3" w:rsidRPr="001755E3" w:rsidRDefault="001755E3" w:rsidP="001755E3">
      <w:pPr>
        <w:widowControl w:val="0"/>
        <w:overflowPunct w:val="0"/>
        <w:adjustRightInd w:val="0"/>
        <w:rPr>
          <w:rFonts w:eastAsiaTheme="minorEastAsia"/>
          <w:kern w:val="28"/>
          <w:szCs w:val="22"/>
          <w:lang w:eastAsia="en-US"/>
        </w:rPr>
      </w:pPr>
      <w:proofErr w:type="gramStart"/>
      <w:r w:rsidRPr="001755E3">
        <w:rPr>
          <w:rFonts w:eastAsiaTheme="minorEastAsia"/>
          <w:kern w:val="28"/>
          <w:szCs w:val="22"/>
          <w:lang w:eastAsia="en-US"/>
        </w:rPr>
        <w:t>The likelihood for continued work on Intellectual Property and Technology Transfer in WIPO and its Member States.</w:t>
      </w:r>
      <w:proofErr w:type="gramEnd"/>
      <w:r w:rsidRPr="001755E3">
        <w:rPr>
          <w:rFonts w:eastAsiaTheme="minorEastAsia"/>
          <w:kern w:val="28"/>
          <w:szCs w:val="22"/>
          <w:lang w:eastAsia="en-US"/>
        </w:rPr>
        <w:t xml:space="preserve"> </w:t>
      </w:r>
    </w:p>
    <w:p w:rsidR="001755E3" w:rsidRPr="001755E3" w:rsidRDefault="001755E3" w:rsidP="001755E3">
      <w:pPr>
        <w:widowControl w:val="0"/>
        <w:overflowPunct w:val="0"/>
        <w:adjustRightInd w:val="0"/>
        <w:rPr>
          <w:rFonts w:eastAsiaTheme="minorEastAsia"/>
          <w:kern w:val="28"/>
          <w:szCs w:val="22"/>
          <w:lang w:eastAsia="en-US"/>
        </w:rPr>
      </w:pPr>
    </w:p>
    <w:p w:rsidR="001755E3" w:rsidRPr="001755E3" w:rsidRDefault="001755E3" w:rsidP="001755E3">
      <w:pPr>
        <w:widowControl w:val="0"/>
        <w:overflowPunct w:val="0"/>
        <w:adjustRightInd w:val="0"/>
        <w:rPr>
          <w:rFonts w:eastAsiaTheme="minorEastAsia"/>
          <w:kern w:val="28"/>
          <w:szCs w:val="22"/>
          <w:lang w:eastAsia="en-US"/>
        </w:rPr>
      </w:pPr>
    </w:p>
    <w:p w:rsidR="001755E3" w:rsidRPr="001755E3" w:rsidRDefault="001755E3" w:rsidP="001755E3">
      <w:pPr>
        <w:widowControl w:val="0"/>
        <w:overflowPunct w:val="0"/>
        <w:adjustRightInd w:val="0"/>
        <w:rPr>
          <w:rFonts w:eastAsiaTheme="minorEastAsia"/>
          <w:kern w:val="28"/>
          <w:szCs w:val="22"/>
          <w:u w:val="single"/>
          <w:lang w:eastAsia="en-US"/>
        </w:rPr>
      </w:pPr>
      <w:r w:rsidRPr="001755E3">
        <w:rPr>
          <w:rFonts w:eastAsiaTheme="minorEastAsia"/>
          <w:kern w:val="28"/>
          <w:szCs w:val="22"/>
          <w:u w:val="single"/>
          <w:lang w:eastAsia="en-US"/>
        </w:rPr>
        <w:t xml:space="preserve">Implementation of Development Agenda (DA) Recommendations </w:t>
      </w:r>
    </w:p>
    <w:p w:rsidR="001755E3" w:rsidRPr="001755E3" w:rsidRDefault="001755E3" w:rsidP="001755E3">
      <w:pPr>
        <w:widowControl w:val="0"/>
        <w:overflowPunct w:val="0"/>
        <w:adjustRightInd w:val="0"/>
        <w:rPr>
          <w:rFonts w:eastAsiaTheme="minorEastAsia"/>
          <w:kern w:val="28"/>
          <w:szCs w:val="22"/>
          <w:lang w:eastAsia="en-US"/>
        </w:rPr>
      </w:pPr>
    </w:p>
    <w:p w:rsidR="001755E3" w:rsidRPr="001755E3" w:rsidRDefault="001755E3" w:rsidP="001755E3">
      <w:pPr>
        <w:widowControl w:val="0"/>
        <w:overflowPunct w:val="0"/>
        <w:adjustRightInd w:val="0"/>
        <w:rPr>
          <w:rFonts w:eastAsiaTheme="minorEastAsia"/>
          <w:kern w:val="28"/>
          <w:szCs w:val="22"/>
          <w:lang w:eastAsia="en-US"/>
        </w:rPr>
      </w:pPr>
      <w:proofErr w:type="gramStart"/>
      <w:r w:rsidRPr="001755E3">
        <w:rPr>
          <w:rFonts w:eastAsiaTheme="minorEastAsia"/>
          <w:kern w:val="28"/>
          <w:szCs w:val="22"/>
          <w:lang w:eastAsia="en-US"/>
        </w:rPr>
        <w:t>The extent to which the DA Recommendations 19, 25, 26 and 28 have been implemented through this project.</w:t>
      </w:r>
      <w:proofErr w:type="gramEnd"/>
      <w:r w:rsidRPr="001755E3">
        <w:rPr>
          <w:rFonts w:eastAsiaTheme="minorEastAsia"/>
          <w:kern w:val="28"/>
          <w:szCs w:val="22"/>
          <w:lang w:eastAsia="en-US"/>
        </w:rPr>
        <w:t xml:space="preserve"> </w:t>
      </w:r>
    </w:p>
    <w:p w:rsidR="001755E3" w:rsidRPr="001755E3" w:rsidRDefault="001755E3" w:rsidP="001755E3">
      <w:pPr>
        <w:widowControl w:val="0"/>
        <w:overflowPunct w:val="0"/>
        <w:adjustRightInd w:val="0"/>
        <w:rPr>
          <w:rFonts w:eastAsiaTheme="minorEastAsia"/>
          <w:kern w:val="28"/>
          <w:szCs w:val="22"/>
          <w:lang w:eastAsia="en-US"/>
        </w:rPr>
      </w:pPr>
    </w:p>
    <w:p w:rsidR="001755E3" w:rsidRPr="001755E3" w:rsidRDefault="001755E3" w:rsidP="001755E3">
      <w:pPr>
        <w:widowControl w:val="0"/>
        <w:overflowPunct w:val="0"/>
        <w:adjustRightInd w:val="0"/>
        <w:rPr>
          <w:rFonts w:eastAsiaTheme="minorEastAsia"/>
          <w:kern w:val="28"/>
          <w:szCs w:val="22"/>
          <w:lang w:eastAsia="en-US"/>
        </w:rPr>
      </w:pPr>
      <w:r w:rsidRPr="001755E3">
        <w:rPr>
          <w:rFonts w:eastAsiaTheme="minorEastAsia"/>
          <w:kern w:val="28"/>
          <w:szCs w:val="22"/>
          <w:lang w:eastAsia="en-US"/>
        </w:rPr>
        <w:t xml:space="preserve">In addition, the project time frame considered for this evaluation is 42 months (January 2011-July 2014).  The focus shall not be on assessing individual activities but rather to evaluate the project as a whole and its contribution in assessing the needs of Member States and identify the resources or the means to address those needs, its evolution over time, its performance including project design, project management, coordination, coherence, implementation and results achieved. </w:t>
      </w:r>
    </w:p>
    <w:p w:rsidR="001755E3" w:rsidRPr="001755E3" w:rsidRDefault="001755E3" w:rsidP="001755E3">
      <w:pPr>
        <w:widowControl w:val="0"/>
        <w:overflowPunct w:val="0"/>
        <w:adjustRightInd w:val="0"/>
        <w:rPr>
          <w:rFonts w:eastAsiaTheme="minorEastAsia"/>
          <w:kern w:val="28"/>
          <w:szCs w:val="22"/>
          <w:lang w:eastAsia="en-US"/>
        </w:rPr>
      </w:pPr>
    </w:p>
    <w:p w:rsidR="001755E3" w:rsidRPr="001755E3" w:rsidRDefault="001755E3" w:rsidP="001755E3">
      <w:pPr>
        <w:widowControl w:val="0"/>
        <w:overflowPunct w:val="0"/>
        <w:adjustRightInd w:val="0"/>
        <w:rPr>
          <w:rFonts w:eastAsiaTheme="minorEastAsia"/>
          <w:kern w:val="28"/>
          <w:szCs w:val="22"/>
          <w:lang w:eastAsia="en-US"/>
        </w:rPr>
      </w:pPr>
      <w:r w:rsidRPr="001755E3">
        <w:rPr>
          <w:rFonts w:eastAsiaTheme="minorEastAsia"/>
          <w:kern w:val="28"/>
          <w:szCs w:val="22"/>
          <w:lang w:eastAsia="en-US"/>
        </w:rPr>
        <w:t>In pursuance to the above-mentioned objective, the evaluation methodology is aimed at balancing the needs for learning and accountability.  To this end, the evaluation should provide for active involvement in the evaluation process of those with a stake in the project:  project team, senior managers, Member States and national intellectual property (IP) offices.</w:t>
      </w:r>
    </w:p>
    <w:p w:rsidR="001755E3" w:rsidRPr="001755E3" w:rsidRDefault="001755E3" w:rsidP="001755E3">
      <w:pPr>
        <w:widowControl w:val="0"/>
        <w:overflowPunct w:val="0"/>
        <w:adjustRightInd w:val="0"/>
        <w:rPr>
          <w:rFonts w:eastAsiaTheme="minorEastAsia"/>
          <w:kern w:val="28"/>
          <w:szCs w:val="22"/>
          <w:lang w:eastAsia="en-US"/>
        </w:rPr>
      </w:pPr>
    </w:p>
    <w:p w:rsidR="001755E3" w:rsidRPr="001755E3" w:rsidRDefault="001755E3" w:rsidP="001755E3">
      <w:pPr>
        <w:widowControl w:val="0"/>
        <w:overflowPunct w:val="0"/>
        <w:adjustRightInd w:val="0"/>
        <w:rPr>
          <w:rFonts w:eastAsiaTheme="minorEastAsia"/>
          <w:kern w:val="28"/>
          <w:szCs w:val="22"/>
          <w:lang w:eastAsia="en-US"/>
        </w:rPr>
      </w:pPr>
      <w:r w:rsidRPr="001755E3">
        <w:rPr>
          <w:rFonts w:eastAsiaTheme="minorEastAsia"/>
          <w:kern w:val="28"/>
          <w:szCs w:val="22"/>
          <w:lang w:eastAsia="en-US"/>
        </w:rPr>
        <w:t>The external evaluation expert will be in charge of conducting the evaluation, in consultation and collaboration with the project team and the Development Agenda Coordination Division (DACD). The evaluation methodology will consist of the following:</w:t>
      </w:r>
    </w:p>
    <w:p w:rsidR="001755E3" w:rsidRPr="001755E3" w:rsidRDefault="001755E3" w:rsidP="001755E3">
      <w:pPr>
        <w:widowControl w:val="0"/>
        <w:overflowPunct w:val="0"/>
        <w:adjustRightInd w:val="0"/>
        <w:rPr>
          <w:rFonts w:eastAsiaTheme="minorEastAsia"/>
          <w:kern w:val="28"/>
          <w:szCs w:val="22"/>
          <w:lang w:eastAsia="en-US"/>
        </w:rPr>
      </w:pPr>
    </w:p>
    <w:p w:rsidR="001755E3" w:rsidRPr="001755E3" w:rsidRDefault="001755E3" w:rsidP="001755E3">
      <w:pPr>
        <w:widowControl w:val="0"/>
        <w:overflowPunct w:val="0"/>
        <w:adjustRightInd w:val="0"/>
        <w:ind w:left="567"/>
        <w:rPr>
          <w:rFonts w:eastAsiaTheme="minorEastAsia"/>
          <w:kern w:val="28"/>
          <w:szCs w:val="22"/>
          <w:lang w:eastAsia="en-US"/>
        </w:rPr>
      </w:pPr>
      <w:r w:rsidRPr="001755E3">
        <w:rPr>
          <w:rFonts w:eastAsiaTheme="minorEastAsia"/>
          <w:kern w:val="28"/>
          <w:szCs w:val="22"/>
          <w:lang w:eastAsia="en-US"/>
        </w:rPr>
        <w:t>(a)</w:t>
      </w:r>
      <w:r w:rsidRPr="001755E3">
        <w:rPr>
          <w:rFonts w:eastAsiaTheme="minorEastAsia"/>
          <w:kern w:val="28"/>
          <w:szCs w:val="22"/>
          <w:lang w:eastAsia="en-US"/>
        </w:rPr>
        <w:tab/>
        <w:t xml:space="preserve">Desk review of relevant project related documentation including the project framework (initial project document and study), progress reports, monitoring information, mission reports and other relevant documents. </w:t>
      </w:r>
    </w:p>
    <w:p w:rsidR="001755E3" w:rsidRPr="001755E3" w:rsidRDefault="001755E3" w:rsidP="001755E3">
      <w:pPr>
        <w:widowControl w:val="0"/>
        <w:overflowPunct w:val="0"/>
        <w:adjustRightInd w:val="0"/>
        <w:ind w:left="720"/>
        <w:rPr>
          <w:rFonts w:eastAsiaTheme="minorEastAsia"/>
          <w:kern w:val="28"/>
          <w:szCs w:val="22"/>
          <w:lang w:eastAsia="en-US"/>
        </w:rPr>
      </w:pPr>
    </w:p>
    <w:p w:rsidR="001755E3" w:rsidRPr="001755E3" w:rsidRDefault="001755E3" w:rsidP="001755E3">
      <w:pPr>
        <w:widowControl w:val="0"/>
        <w:overflowPunct w:val="0"/>
        <w:adjustRightInd w:val="0"/>
        <w:ind w:left="567"/>
        <w:rPr>
          <w:rFonts w:eastAsiaTheme="minorEastAsia"/>
          <w:kern w:val="28"/>
          <w:szCs w:val="22"/>
          <w:lang w:eastAsia="en-US"/>
        </w:rPr>
      </w:pPr>
      <w:r w:rsidRPr="001755E3">
        <w:rPr>
          <w:rFonts w:eastAsiaTheme="minorEastAsia"/>
          <w:kern w:val="28"/>
          <w:szCs w:val="22"/>
          <w:lang w:eastAsia="en-US"/>
        </w:rPr>
        <w:t>(b)</w:t>
      </w:r>
      <w:r w:rsidRPr="001755E3">
        <w:rPr>
          <w:rFonts w:eastAsiaTheme="minorEastAsia"/>
          <w:kern w:val="28"/>
          <w:szCs w:val="22"/>
          <w:lang w:eastAsia="en-US"/>
        </w:rPr>
        <w:tab/>
      </w:r>
      <w:proofErr w:type="gramStart"/>
      <w:r w:rsidRPr="001755E3">
        <w:rPr>
          <w:rFonts w:eastAsiaTheme="minorEastAsia"/>
          <w:kern w:val="28"/>
          <w:szCs w:val="22"/>
          <w:lang w:eastAsia="en-US"/>
        </w:rPr>
        <w:t>interviews</w:t>
      </w:r>
      <w:proofErr w:type="gramEnd"/>
      <w:r w:rsidRPr="001755E3">
        <w:rPr>
          <w:rFonts w:eastAsiaTheme="minorEastAsia"/>
          <w:kern w:val="28"/>
          <w:szCs w:val="22"/>
          <w:lang w:eastAsia="en-US"/>
        </w:rPr>
        <w:t xml:space="preserve"> at the WIPO Secretariat (project team, other substantive entities contributing to the project, etc.);  and </w:t>
      </w:r>
    </w:p>
    <w:p w:rsidR="001755E3" w:rsidRPr="001755E3" w:rsidRDefault="001755E3" w:rsidP="001755E3">
      <w:pPr>
        <w:widowControl w:val="0"/>
        <w:overflowPunct w:val="0"/>
        <w:adjustRightInd w:val="0"/>
        <w:ind w:left="720"/>
        <w:rPr>
          <w:rFonts w:eastAsiaTheme="minorEastAsia"/>
          <w:kern w:val="28"/>
          <w:szCs w:val="22"/>
          <w:lang w:eastAsia="en-US"/>
        </w:rPr>
      </w:pPr>
    </w:p>
    <w:p w:rsidR="001755E3" w:rsidRPr="001755E3" w:rsidRDefault="001755E3" w:rsidP="001755E3">
      <w:pPr>
        <w:widowControl w:val="0"/>
        <w:overflowPunct w:val="0"/>
        <w:adjustRightInd w:val="0"/>
        <w:ind w:left="567"/>
        <w:rPr>
          <w:rFonts w:eastAsiaTheme="minorEastAsia"/>
          <w:kern w:val="28"/>
          <w:szCs w:val="22"/>
          <w:lang w:eastAsia="en-US"/>
        </w:rPr>
      </w:pPr>
      <w:r w:rsidRPr="001755E3">
        <w:rPr>
          <w:rFonts w:eastAsiaTheme="minorEastAsia"/>
          <w:kern w:val="28"/>
          <w:szCs w:val="22"/>
          <w:lang w:eastAsia="en-US"/>
        </w:rPr>
        <w:t>(c)</w:t>
      </w:r>
      <w:r w:rsidRPr="001755E3">
        <w:rPr>
          <w:rFonts w:eastAsiaTheme="minorEastAsia"/>
          <w:kern w:val="28"/>
          <w:szCs w:val="22"/>
          <w:lang w:eastAsia="en-US"/>
        </w:rPr>
        <w:tab/>
      </w:r>
      <w:proofErr w:type="gramStart"/>
      <w:r w:rsidRPr="001755E3">
        <w:rPr>
          <w:rFonts w:eastAsiaTheme="minorEastAsia"/>
          <w:kern w:val="28"/>
          <w:szCs w:val="22"/>
          <w:lang w:eastAsia="en-US"/>
        </w:rPr>
        <w:t>stakeholders</w:t>
      </w:r>
      <w:proofErr w:type="gramEnd"/>
      <w:r w:rsidRPr="001755E3">
        <w:rPr>
          <w:rFonts w:eastAsiaTheme="minorEastAsia"/>
          <w:kern w:val="28"/>
          <w:szCs w:val="22"/>
          <w:lang w:eastAsia="en-US"/>
        </w:rPr>
        <w:t xml:space="preserve"> interviews.</w:t>
      </w:r>
    </w:p>
    <w:p w:rsidR="001755E3" w:rsidRPr="001755E3" w:rsidRDefault="001755E3" w:rsidP="001755E3">
      <w:pPr>
        <w:widowControl w:val="0"/>
        <w:overflowPunct w:val="0"/>
        <w:adjustRightInd w:val="0"/>
        <w:rPr>
          <w:rFonts w:eastAsiaTheme="minorEastAsia"/>
          <w:kern w:val="28"/>
          <w:szCs w:val="22"/>
          <w:lang w:eastAsia="en-US"/>
        </w:rPr>
      </w:pPr>
    </w:p>
    <w:p w:rsidR="00B36CB7" w:rsidRDefault="00B36CB7" w:rsidP="001755E3">
      <w:pPr>
        <w:widowControl w:val="0"/>
        <w:tabs>
          <w:tab w:val="left" w:pos="851"/>
        </w:tabs>
        <w:overflowPunct w:val="0"/>
        <w:adjustRightInd w:val="0"/>
        <w:spacing w:before="120" w:after="120"/>
        <w:ind w:left="450" w:hanging="450"/>
        <w:jc w:val="both"/>
        <w:outlineLvl w:val="4"/>
        <w:rPr>
          <w:rFonts w:eastAsiaTheme="minorEastAsia"/>
          <w:b/>
          <w:bCs/>
          <w:iCs/>
          <w:color w:val="000000"/>
          <w:kern w:val="28"/>
          <w:szCs w:val="22"/>
          <w:lang w:eastAsia="en-US"/>
        </w:rPr>
      </w:pPr>
    </w:p>
    <w:p w:rsidR="00B36CB7" w:rsidRDefault="00B36CB7" w:rsidP="001755E3">
      <w:pPr>
        <w:widowControl w:val="0"/>
        <w:tabs>
          <w:tab w:val="left" w:pos="851"/>
        </w:tabs>
        <w:overflowPunct w:val="0"/>
        <w:adjustRightInd w:val="0"/>
        <w:spacing w:before="120" w:after="120"/>
        <w:ind w:left="450" w:hanging="450"/>
        <w:jc w:val="both"/>
        <w:outlineLvl w:val="4"/>
        <w:rPr>
          <w:rFonts w:eastAsiaTheme="minorEastAsia"/>
          <w:b/>
          <w:bCs/>
          <w:iCs/>
          <w:color w:val="000000"/>
          <w:kern w:val="28"/>
          <w:szCs w:val="22"/>
          <w:lang w:eastAsia="en-US"/>
        </w:rPr>
      </w:pPr>
    </w:p>
    <w:p w:rsidR="00B36CB7" w:rsidRDefault="00B36CB7" w:rsidP="001755E3">
      <w:pPr>
        <w:widowControl w:val="0"/>
        <w:tabs>
          <w:tab w:val="left" w:pos="851"/>
        </w:tabs>
        <w:overflowPunct w:val="0"/>
        <w:adjustRightInd w:val="0"/>
        <w:spacing w:before="120" w:after="120"/>
        <w:ind w:left="450" w:hanging="450"/>
        <w:jc w:val="both"/>
        <w:outlineLvl w:val="4"/>
        <w:rPr>
          <w:rFonts w:eastAsiaTheme="minorEastAsia"/>
          <w:b/>
          <w:bCs/>
          <w:iCs/>
          <w:color w:val="000000"/>
          <w:kern w:val="28"/>
          <w:szCs w:val="22"/>
          <w:lang w:eastAsia="en-US"/>
        </w:rPr>
      </w:pPr>
    </w:p>
    <w:p w:rsidR="001755E3" w:rsidRPr="001755E3" w:rsidRDefault="001755E3" w:rsidP="001755E3">
      <w:pPr>
        <w:widowControl w:val="0"/>
        <w:tabs>
          <w:tab w:val="left" w:pos="851"/>
        </w:tabs>
        <w:overflowPunct w:val="0"/>
        <w:adjustRightInd w:val="0"/>
        <w:spacing w:before="120" w:after="120"/>
        <w:ind w:left="450" w:hanging="450"/>
        <w:jc w:val="both"/>
        <w:outlineLvl w:val="4"/>
        <w:rPr>
          <w:rFonts w:eastAsiaTheme="minorEastAsia"/>
          <w:b/>
          <w:bCs/>
          <w:iCs/>
          <w:color w:val="000000"/>
          <w:kern w:val="28"/>
          <w:szCs w:val="22"/>
          <w:lang w:eastAsia="en-US"/>
        </w:rPr>
      </w:pPr>
      <w:r w:rsidRPr="001755E3">
        <w:rPr>
          <w:rFonts w:eastAsiaTheme="minorEastAsia"/>
          <w:b/>
          <w:bCs/>
          <w:iCs/>
          <w:color w:val="000000"/>
          <w:kern w:val="28"/>
          <w:szCs w:val="22"/>
          <w:lang w:eastAsia="en-US"/>
        </w:rPr>
        <w:lastRenderedPageBreak/>
        <w:t xml:space="preserve">Deliverables/services </w:t>
      </w:r>
    </w:p>
    <w:p w:rsidR="001755E3" w:rsidRPr="001755E3" w:rsidRDefault="001755E3" w:rsidP="001755E3">
      <w:pPr>
        <w:widowControl w:val="0"/>
        <w:tabs>
          <w:tab w:val="left" w:pos="851"/>
        </w:tabs>
        <w:overflowPunct w:val="0"/>
        <w:adjustRightInd w:val="0"/>
        <w:rPr>
          <w:rFonts w:eastAsiaTheme="minorEastAsia"/>
          <w:kern w:val="28"/>
          <w:szCs w:val="22"/>
          <w:lang w:eastAsia="en-US"/>
        </w:rPr>
      </w:pPr>
      <w:r w:rsidRPr="001755E3">
        <w:rPr>
          <w:rFonts w:eastAsiaTheme="minorEastAsia"/>
          <w:kern w:val="28"/>
          <w:szCs w:val="22"/>
          <w:lang w:eastAsia="en-US"/>
        </w:rPr>
        <w:t>The evaluator will deliver:</w:t>
      </w:r>
    </w:p>
    <w:p w:rsidR="001755E3" w:rsidRPr="001755E3" w:rsidRDefault="001755E3" w:rsidP="001755E3">
      <w:pPr>
        <w:widowControl w:val="0"/>
        <w:tabs>
          <w:tab w:val="left" w:pos="851"/>
        </w:tabs>
        <w:overflowPunct w:val="0"/>
        <w:adjustRightInd w:val="0"/>
        <w:rPr>
          <w:rFonts w:eastAsiaTheme="minorEastAsia"/>
          <w:kern w:val="28"/>
          <w:szCs w:val="22"/>
          <w:lang w:eastAsia="en-US"/>
        </w:rPr>
      </w:pPr>
    </w:p>
    <w:p w:rsidR="001755E3" w:rsidRPr="001755E3" w:rsidRDefault="001755E3" w:rsidP="001755E3">
      <w:pPr>
        <w:widowControl w:val="0"/>
        <w:overflowPunct w:val="0"/>
        <w:adjustRightInd w:val="0"/>
        <w:ind w:left="567"/>
        <w:rPr>
          <w:rFonts w:eastAsiaTheme="minorEastAsia"/>
          <w:kern w:val="28"/>
          <w:szCs w:val="22"/>
          <w:lang w:eastAsia="en-US"/>
        </w:rPr>
      </w:pPr>
      <w:r w:rsidRPr="001755E3">
        <w:rPr>
          <w:rFonts w:eastAsiaTheme="minorEastAsia"/>
          <w:kern w:val="28"/>
          <w:szCs w:val="22"/>
          <w:lang w:eastAsia="en-US"/>
        </w:rPr>
        <w:t>(a)</w:t>
      </w:r>
      <w:r w:rsidRPr="001755E3">
        <w:rPr>
          <w:rFonts w:eastAsiaTheme="minorEastAsia"/>
          <w:kern w:val="28"/>
          <w:szCs w:val="22"/>
          <w:lang w:eastAsia="en-US"/>
        </w:rPr>
        <w:tab/>
        <w:t xml:space="preserve">An inception report which contains a description of the evaluation methodology and methodological approach, data collection tools (including eventual surveys of beneficiaries and stakeholders), data analysis methods, key stakeholders to be interviewed, additional evaluation questions, performance assessment criteria, and evaluation work plan;  </w:t>
      </w:r>
    </w:p>
    <w:p w:rsidR="001755E3" w:rsidRPr="001755E3" w:rsidRDefault="001755E3" w:rsidP="001755E3">
      <w:pPr>
        <w:widowControl w:val="0"/>
        <w:tabs>
          <w:tab w:val="left" w:pos="567"/>
          <w:tab w:val="left" w:pos="851"/>
        </w:tabs>
        <w:overflowPunct w:val="0"/>
        <w:adjustRightInd w:val="0"/>
        <w:ind w:left="720"/>
        <w:rPr>
          <w:rFonts w:eastAsiaTheme="minorEastAsia"/>
          <w:kern w:val="28"/>
          <w:szCs w:val="22"/>
          <w:lang w:eastAsia="en-US"/>
        </w:rPr>
      </w:pPr>
    </w:p>
    <w:p w:rsidR="001755E3" w:rsidRPr="001755E3" w:rsidRDefault="001755E3" w:rsidP="001755E3">
      <w:pPr>
        <w:widowControl w:val="0"/>
        <w:overflowPunct w:val="0"/>
        <w:adjustRightInd w:val="0"/>
        <w:ind w:left="567"/>
        <w:rPr>
          <w:rFonts w:eastAsiaTheme="minorEastAsia"/>
          <w:kern w:val="28"/>
          <w:szCs w:val="22"/>
          <w:lang w:eastAsia="en-US"/>
        </w:rPr>
      </w:pPr>
      <w:r w:rsidRPr="001755E3">
        <w:rPr>
          <w:rFonts w:eastAsiaTheme="minorEastAsia"/>
          <w:kern w:val="28"/>
          <w:szCs w:val="22"/>
          <w:lang w:eastAsia="en-US"/>
        </w:rPr>
        <w:t>(b)</w:t>
      </w:r>
      <w:r w:rsidRPr="001755E3">
        <w:rPr>
          <w:rFonts w:eastAsiaTheme="minorEastAsia"/>
          <w:kern w:val="28"/>
          <w:szCs w:val="22"/>
          <w:lang w:eastAsia="en-US"/>
        </w:rPr>
        <w:tab/>
      </w:r>
      <w:proofErr w:type="gramStart"/>
      <w:r w:rsidRPr="001755E3">
        <w:rPr>
          <w:rFonts w:eastAsiaTheme="minorEastAsia"/>
          <w:kern w:val="28"/>
          <w:szCs w:val="22"/>
          <w:lang w:eastAsia="en-US"/>
        </w:rPr>
        <w:t>draft</w:t>
      </w:r>
      <w:proofErr w:type="gramEnd"/>
      <w:r w:rsidRPr="001755E3">
        <w:rPr>
          <w:rFonts w:eastAsiaTheme="minorEastAsia"/>
          <w:kern w:val="28"/>
          <w:szCs w:val="22"/>
          <w:lang w:eastAsia="en-US"/>
        </w:rPr>
        <w:t xml:space="preserve"> evaluation report with actionable recommendations deriving from the findings and conclusions;  </w:t>
      </w:r>
    </w:p>
    <w:p w:rsidR="001755E3" w:rsidRPr="001755E3" w:rsidRDefault="001755E3" w:rsidP="001755E3">
      <w:pPr>
        <w:widowControl w:val="0"/>
        <w:tabs>
          <w:tab w:val="left" w:pos="567"/>
          <w:tab w:val="left" w:pos="851"/>
        </w:tabs>
        <w:overflowPunct w:val="0"/>
        <w:adjustRightInd w:val="0"/>
        <w:rPr>
          <w:rFonts w:eastAsiaTheme="minorEastAsia"/>
          <w:kern w:val="28"/>
          <w:szCs w:val="22"/>
          <w:lang w:eastAsia="en-US"/>
        </w:rPr>
      </w:pPr>
    </w:p>
    <w:p w:rsidR="001755E3" w:rsidRPr="001755E3" w:rsidRDefault="001755E3" w:rsidP="001755E3">
      <w:pPr>
        <w:widowControl w:val="0"/>
        <w:overflowPunct w:val="0"/>
        <w:adjustRightInd w:val="0"/>
        <w:ind w:left="567"/>
        <w:rPr>
          <w:rFonts w:eastAsiaTheme="minorEastAsia"/>
          <w:kern w:val="28"/>
          <w:szCs w:val="22"/>
          <w:lang w:eastAsia="en-US"/>
        </w:rPr>
      </w:pPr>
      <w:r w:rsidRPr="001755E3">
        <w:rPr>
          <w:rFonts w:eastAsiaTheme="minorEastAsia"/>
          <w:kern w:val="28"/>
          <w:szCs w:val="22"/>
          <w:lang w:eastAsia="en-US"/>
        </w:rPr>
        <w:t>(c)</w:t>
      </w:r>
      <w:r w:rsidRPr="001755E3">
        <w:rPr>
          <w:rFonts w:eastAsiaTheme="minorEastAsia"/>
          <w:kern w:val="28"/>
          <w:szCs w:val="22"/>
          <w:lang w:eastAsia="en-US"/>
        </w:rPr>
        <w:tab/>
      </w:r>
      <w:proofErr w:type="gramStart"/>
      <w:r w:rsidRPr="001755E3">
        <w:rPr>
          <w:rFonts w:eastAsiaTheme="minorEastAsia"/>
          <w:kern w:val="28"/>
          <w:szCs w:val="22"/>
          <w:lang w:eastAsia="en-US"/>
        </w:rPr>
        <w:t>final</w:t>
      </w:r>
      <w:proofErr w:type="gramEnd"/>
      <w:r w:rsidRPr="001755E3">
        <w:rPr>
          <w:rFonts w:eastAsiaTheme="minorEastAsia"/>
          <w:kern w:val="28"/>
          <w:szCs w:val="22"/>
          <w:lang w:eastAsia="en-US"/>
        </w:rPr>
        <w:t xml:space="preserve"> evaluation report which includes an executive summary and structured as follows:</w:t>
      </w:r>
    </w:p>
    <w:p w:rsidR="001755E3" w:rsidRPr="001755E3" w:rsidRDefault="001755E3" w:rsidP="001755E3">
      <w:pPr>
        <w:widowControl w:val="0"/>
        <w:overflowPunct w:val="0"/>
        <w:adjustRightInd w:val="0"/>
        <w:ind w:left="720"/>
        <w:rPr>
          <w:rFonts w:eastAsiaTheme="minorEastAsia"/>
          <w:kern w:val="28"/>
          <w:szCs w:val="22"/>
          <w:lang w:eastAsia="en-US"/>
        </w:rPr>
      </w:pPr>
    </w:p>
    <w:p w:rsidR="001755E3" w:rsidRPr="001755E3" w:rsidRDefault="001755E3" w:rsidP="001755E3">
      <w:pPr>
        <w:widowControl w:val="0"/>
        <w:numPr>
          <w:ilvl w:val="0"/>
          <w:numId w:val="46"/>
        </w:numPr>
        <w:tabs>
          <w:tab w:val="left" w:pos="567"/>
        </w:tabs>
        <w:overflowPunct w:val="0"/>
        <w:adjustRightInd w:val="0"/>
        <w:ind w:left="1134" w:firstLine="14"/>
        <w:contextualSpacing/>
        <w:rPr>
          <w:rFonts w:eastAsiaTheme="minorEastAsia"/>
          <w:kern w:val="28"/>
          <w:szCs w:val="22"/>
          <w:lang w:eastAsia="en-US"/>
        </w:rPr>
      </w:pPr>
      <w:r w:rsidRPr="001755E3">
        <w:rPr>
          <w:rFonts w:eastAsiaTheme="minorEastAsia"/>
          <w:kern w:val="28"/>
          <w:szCs w:val="22"/>
          <w:lang w:eastAsia="en-US"/>
        </w:rPr>
        <w:t xml:space="preserve">description of the evaluation methodology used; </w:t>
      </w:r>
    </w:p>
    <w:p w:rsidR="001755E3" w:rsidRPr="001755E3" w:rsidRDefault="001755E3" w:rsidP="001755E3">
      <w:pPr>
        <w:widowControl w:val="0"/>
        <w:tabs>
          <w:tab w:val="left" w:pos="567"/>
        </w:tabs>
        <w:overflowPunct w:val="0"/>
        <w:adjustRightInd w:val="0"/>
        <w:ind w:left="1134" w:firstLine="14"/>
        <w:rPr>
          <w:rFonts w:eastAsiaTheme="minorEastAsia"/>
          <w:kern w:val="28"/>
          <w:szCs w:val="22"/>
          <w:lang w:eastAsia="en-US"/>
        </w:rPr>
      </w:pPr>
    </w:p>
    <w:p w:rsidR="001755E3" w:rsidRPr="001755E3" w:rsidRDefault="001755E3" w:rsidP="001755E3">
      <w:pPr>
        <w:widowControl w:val="0"/>
        <w:numPr>
          <w:ilvl w:val="0"/>
          <w:numId w:val="46"/>
        </w:numPr>
        <w:tabs>
          <w:tab w:val="left" w:pos="567"/>
        </w:tabs>
        <w:overflowPunct w:val="0"/>
        <w:adjustRightInd w:val="0"/>
        <w:ind w:left="1134" w:firstLine="14"/>
        <w:contextualSpacing/>
        <w:rPr>
          <w:rFonts w:eastAsiaTheme="minorEastAsia"/>
          <w:kern w:val="28"/>
          <w:szCs w:val="22"/>
          <w:lang w:eastAsia="en-US"/>
        </w:rPr>
      </w:pPr>
      <w:r w:rsidRPr="001755E3">
        <w:rPr>
          <w:rFonts w:eastAsiaTheme="minorEastAsia"/>
          <w:kern w:val="28"/>
          <w:szCs w:val="22"/>
          <w:lang w:eastAsia="en-US"/>
        </w:rPr>
        <w:t>summary of key evidence-based findings centered on the key evaluation questions;</w:t>
      </w:r>
    </w:p>
    <w:p w:rsidR="001755E3" w:rsidRPr="001755E3" w:rsidRDefault="001755E3" w:rsidP="001755E3">
      <w:pPr>
        <w:widowControl w:val="0"/>
        <w:tabs>
          <w:tab w:val="left" w:pos="567"/>
        </w:tabs>
        <w:overflowPunct w:val="0"/>
        <w:adjustRightInd w:val="0"/>
        <w:ind w:left="1134" w:firstLine="14"/>
        <w:rPr>
          <w:rFonts w:eastAsiaTheme="minorEastAsia"/>
          <w:kern w:val="28"/>
          <w:szCs w:val="22"/>
          <w:lang w:eastAsia="en-US"/>
        </w:rPr>
      </w:pPr>
    </w:p>
    <w:p w:rsidR="001755E3" w:rsidRPr="001755E3" w:rsidRDefault="001755E3" w:rsidP="001755E3">
      <w:pPr>
        <w:widowControl w:val="0"/>
        <w:numPr>
          <w:ilvl w:val="0"/>
          <w:numId w:val="46"/>
        </w:numPr>
        <w:tabs>
          <w:tab w:val="left" w:pos="567"/>
        </w:tabs>
        <w:overflowPunct w:val="0"/>
        <w:adjustRightInd w:val="0"/>
        <w:ind w:left="1134" w:firstLine="14"/>
        <w:contextualSpacing/>
        <w:rPr>
          <w:rFonts w:eastAsiaTheme="minorEastAsia"/>
          <w:kern w:val="28"/>
          <w:szCs w:val="22"/>
          <w:lang w:eastAsia="en-US"/>
        </w:rPr>
      </w:pPr>
      <w:r w:rsidRPr="001755E3">
        <w:rPr>
          <w:rFonts w:eastAsiaTheme="minorEastAsia"/>
          <w:kern w:val="28"/>
          <w:szCs w:val="22"/>
          <w:lang w:eastAsia="en-US"/>
        </w:rPr>
        <w:t>conclusions drawn based on the findings;  and</w:t>
      </w:r>
    </w:p>
    <w:p w:rsidR="001755E3" w:rsidRPr="001755E3" w:rsidRDefault="001755E3" w:rsidP="001755E3">
      <w:pPr>
        <w:widowControl w:val="0"/>
        <w:tabs>
          <w:tab w:val="left" w:pos="567"/>
        </w:tabs>
        <w:overflowPunct w:val="0"/>
        <w:adjustRightInd w:val="0"/>
        <w:ind w:left="1134" w:firstLine="14"/>
        <w:rPr>
          <w:rFonts w:eastAsiaTheme="minorEastAsia"/>
          <w:kern w:val="28"/>
          <w:szCs w:val="22"/>
          <w:lang w:eastAsia="en-US"/>
        </w:rPr>
      </w:pPr>
    </w:p>
    <w:p w:rsidR="001755E3" w:rsidRPr="001755E3" w:rsidRDefault="001755E3" w:rsidP="001755E3">
      <w:pPr>
        <w:widowControl w:val="0"/>
        <w:numPr>
          <w:ilvl w:val="0"/>
          <w:numId w:val="46"/>
        </w:numPr>
        <w:tabs>
          <w:tab w:val="left" w:pos="567"/>
        </w:tabs>
        <w:overflowPunct w:val="0"/>
        <w:adjustRightInd w:val="0"/>
        <w:ind w:left="1134" w:firstLine="14"/>
        <w:contextualSpacing/>
        <w:rPr>
          <w:rFonts w:eastAsiaTheme="minorEastAsia"/>
          <w:kern w:val="28"/>
          <w:szCs w:val="22"/>
          <w:lang w:eastAsia="en-US"/>
        </w:rPr>
      </w:pPr>
      <w:proofErr w:type="gramStart"/>
      <w:r w:rsidRPr="001755E3">
        <w:rPr>
          <w:rFonts w:eastAsiaTheme="minorEastAsia"/>
          <w:kern w:val="28"/>
          <w:szCs w:val="22"/>
          <w:lang w:eastAsia="en-US"/>
        </w:rPr>
        <w:t>recommendations</w:t>
      </w:r>
      <w:proofErr w:type="gramEnd"/>
      <w:r w:rsidRPr="001755E3">
        <w:rPr>
          <w:rFonts w:eastAsiaTheme="minorEastAsia"/>
          <w:kern w:val="28"/>
          <w:szCs w:val="22"/>
          <w:lang w:eastAsia="en-US"/>
        </w:rPr>
        <w:t xml:space="preserve"> emanating from the conclusions and lessons learned. </w:t>
      </w:r>
    </w:p>
    <w:p w:rsidR="001755E3" w:rsidRPr="001755E3" w:rsidRDefault="001755E3" w:rsidP="001755E3">
      <w:pPr>
        <w:keepNext/>
        <w:widowControl w:val="0"/>
        <w:tabs>
          <w:tab w:val="left" w:pos="851"/>
        </w:tabs>
        <w:overflowPunct w:val="0"/>
        <w:adjustRightInd w:val="0"/>
        <w:ind w:left="1701"/>
        <w:rPr>
          <w:rFonts w:eastAsiaTheme="minorEastAsia"/>
          <w:kern w:val="28"/>
          <w:szCs w:val="22"/>
          <w:lang w:eastAsia="en-US"/>
        </w:rPr>
      </w:pPr>
    </w:p>
    <w:p w:rsidR="001755E3" w:rsidRPr="001755E3" w:rsidRDefault="001755E3" w:rsidP="001755E3">
      <w:pPr>
        <w:widowControl w:val="0"/>
        <w:overflowPunct w:val="0"/>
        <w:adjustRightInd w:val="0"/>
        <w:ind w:left="567"/>
        <w:rPr>
          <w:rFonts w:eastAsiaTheme="minorEastAsia"/>
          <w:kern w:val="28"/>
          <w:szCs w:val="22"/>
          <w:lang w:eastAsia="en-US"/>
        </w:rPr>
      </w:pPr>
      <w:r w:rsidRPr="001755E3">
        <w:rPr>
          <w:rFonts w:eastAsiaTheme="minorEastAsia"/>
          <w:kern w:val="28"/>
          <w:szCs w:val="22"/>
          <w:lang w:eastAsia="en-US"/>
        </w:rPr>
        <w:t>(d)</w:t>
      </w:r>
      <w:r w:rsidRPr="001755E3">
        <w:rPr>
          <w:rFonts w:eastAsiaTheme="minorEastAsia"/>
          <w:kern w:val="28"/>
          <w:szCs w:val="22"/>
          <w:lang w:eastAsia="en-US"/>
        </w:rPr>
        <w:tab/>
      </w:r>
      <w:proofErr w:type="gramStart"/>
      <w:r w:rsidRPr="001755E3">
        <w:rPr>
          <w:rFonts w:eastAsiaTheme="minorEastAsia"/>
          <w:kern w:val="28"/>
          <w:szCs w:val="22"/>
          <w:lang w:eastAsia="en-US"/>
        </w:rPr>
        <w:t>comprehensive</w:t>
      </w:r>
      <w:proofErr w:type="gramEnd"/>
      <w:r w:rsidRPr="001755E3">
        <w:rPr>
          <w:rFonts w:eastAsiaTheme="minorEastAsia"/>
          <w:kern w:val="28"/>
          <w:szCs w:val="22"/>
          <w:lang w:eastAsia="en-US"/>
        </w:rPr>
        <w:t xml:space="preserve"> executive summary of the final evaluation report.</w:t>
      </w:r>
    </w:p>
    <w:p w:rsidR="001755E3" w:rsidRPr="001755E3" w:rsidRDefault="001755E3" w:rsidP="001755E3">
      <w:pPr>
        <w:keepNext/>
        <w:widowControl w:val="0"/>
        <w:tabs>
          <w:tab w:val="left" w:pos="851"/>
        </w:tabs>
        <w:overflowPunct w:val="0"/>
        <w:adjustRightInd w:val="0"/>
        <w:rPr>
          <w:rFonts w:eastAsiaTheme="minorEastAsia"/>
          <w:kern w:val="28"/>
          <w:szCs w:val="22"/>
          <w:lang w:eastAsia="en-US"/>
        </w:rPr>
      </w:pPr>
    </w:p>
    <w:p w:rsidR="001755E3" w:rsidRPr="001755E3" w:rsidRDefault="001755E3" w:rsidP="001755E3">
      <w:pPr>
        <w:widowControl w:val="0"/>
        <w:overflowPunct w:val="0"/>
        <w:adjustRightInd w:val="0"/>
        <w:rPr>
          <w:rFonts w:eastAsiaTheme="minorEastAsia"/>
          <w:kern w:val="28"/>
          <w:szCs w:val="22"/>
          <w:lang w:eastAsia="en-US"/>
        </w:rPr>
      </w:pPr>
      <w:r w:rsidRPr="001755E3">
        <w:rPr>
          <w:rFonts w:eastAsiaTheme="minorEastAsia"/>
          <w:kern w:val="28"/>
          <w:szCs w:val="22"/>
          <w:lang w:eastAsia="en-US"/>
        </w:rPr>
        <w:t>This project evaluation is expected to start on June 1, 2015 and be finalized on August 15, 2015.  The reporting language will be English.</w:t>
      </w:r>
    </w:p>
    <w:p w:rsidR="001755E3" w:rsidRPr="001755E3" w:rsidRDefault="001755E3" w:rsidP="001755E3">
      <w:pPr>
        <w:widowControl w:val="0"/>
        <w:tabs>
          <w:tab w:val="left" w:pos="851"/>
        </w:tabs>
        <w:overflowPunct w:val="0"/>
        <w:adjustRightInd w:val="0"/>
        <w:rPr>
          <w:rFonts w:eastAsiaTheme="minorEastAsia"/>
          <w:kern w:val="28"/>
          <w:szCs w:val="22"/>
          <w:lang w:eastAsia="en-US"/>
        </w:rPr>
      </w:pPr>
    </w:p>
    <w:p w:rsidR="001755E3" w:rsidRPr="001755E3" w:rsidRDefault="001755E3" w:rsidP="001755E3">
      <w:pPr>
        <w:widowControl w:val="0"/>
        <w:tabs>
          <w:tab w:val="left" w:pos="851"/>
        </w:tabs>
        <w:overflowPunct w:val="0"/>
        <w:adjustRightInd w:val="0"/>
        <w:rPr>
          <w:rFonts w:eastAsiaTheme="minorEastAsia"/>
          <w:kern w:val="28"/>
          <w:szCs w:val="22"/>
          <w:lang w:eastAsia="en-US"/>
        </w:rPr>
      </w:pPr>
    </w:p>
    <w:p w:rsidR="001755E3" w:rsidRPr="001755E3" w:rsidRDefault="001755E3" w:rsidP="001755E3">
      <w:pPr>
        <w:keepNext/>
        <w:widowControl w:val="0"/>
        <w:numPr>
          <w:ilvl w:val="0"/>
          <w:numId w:val="45"/>
        </w:numPr>
        <w:tabs>
          <w:tab w:val="left" w:pos="851"/>
          <w:tab w:val="left" w:pos="4253"/>
        </w:tabs>
        <w:overflowPunct w:val="0"/>
        <w:adjustRightInd w:val="0"/>
        <w:spacing w:after="60" w:line="360" w:lineRule="auto"/>
        <w:ind w:left="450" w:hanging="450"/>
        <w:contextualSpacing/>
        <w:rPr>
          <w:rFonts w:eastAsiaTheme="minorEastAsia"/>
          <w:b/>
          <w:kern w:val="28"/>
          <w:szCs w:val="22"/>
          <w:lang w:eastAsia="en-US"/>
        </w:rPr>
      </w:pPr>
      <w:r w:rsidRPr="001755E3">
        <w:rPr>
          <w:rFonts w:eastAsiaTheme="minorEastAsia"/>
          <w:b/>
          <w:kern w:val="28"/>
          <w:szCs w:val="22"/>
          <w:lang w:eastAsia="en-US"/>
        </w:rPr>
        <w:t xml:space="preserve">Reporting </w:t>
      </w:r>
    </w:p>
    <w:p w:rsidR="001755E3" w:rsidRPr="001755E3" w:rsidRDefault="001755E3" w:rsidP="001755E3">
      <w:pPr>
        <w:widowControl w:val="0"/>
        <w:overflowPunct w:val="0"/>
        <w:adjustRightInd w:val="0"/>
        <w:rPr>
          <w:rFonts w:eastAsiaTheme="minorEastAsia"/>
          <w:kern w:val="28"/>
          <w:szCs w:val="22"/>
          <w:lang w:eastAsia="en-US"/>
        </w:rPr>
      </w:pPr>
      <w:r w:rsidRPr="001755E3">
        <w:rPr>
          <w:rFonts w:eastAsiaTheme="minorEastAsia"/>
          <w:kern w:val="28"/>
          <w:szCs w:val="22"/>
          <w:lang w:eastAsia="en-US"/>
        </w:rPr>
        <w:t>The Consultant will be under the supervision of the Director of the Development Agenda Coordination Division (DACD).  In addition, the evaluator shall:</w:t>
      </w:r>
    </w:p>
    <w:p w:rsidR="001755E3" w:rsidRPr="001755E3" w:rsidRDefault="001755E3" w:rsidP="001755E3">
      <w:pPr>
        <w:widowControl w:val="0"/>
        <w:overflowPunct w:val="0"/>
        <w:adjustRightInd w:val="0"/>
        <w:rPr>
          <w:rFonts w:eastAsiaTheme="minorEastAsia"/>
          <w:kern w:val="28"/>
          <w:szCs w:val="22"/>
          <w:lang w:eastAsia="en-US"/>
        </w:rPr>
      </w:pPr>
    </w:p>
    <w:p w:rsidR="001755E3" w:rsidRPr="001755E3" w:rsidRDefault="001755E3" w:rsidP="001755E3">
      <w:pPr>
        <w:widowControl w:val="0"/>
        <w:overflowPunct w:val="0"/>
        <w:adjustRightInd w:val="0"/>
        <w:ind w:left="567"/>
        <w:rPr>
          <w:rFonts w:eastAsiaTheme="minorEastAsia"/>
          <w:kern w:val="28"/>
          <w:szCs w:val="22"/>
          <w:lang w:eastAsia="en-US"/>
        </w:rPr>
      </w:pPr>
      <w:r w:rsidRPr="001755E3">
        <w:rPr>
          <w:rFonts w:eastAsiaTheme="minorEastAsia"/>
          <w:kern w:val="28"/>
          <w:szCs w:val="22"/>
          <w:lang w:eastAsia="en-US"/>
        </w:rPr>
        <w:t>(a)</w:t>
      </w:r>
      <w:r w:rsidRPr="001755E3">
        <w:rPr>
          <w:rFonts w:eastAsiaTheme="minorEastAsia"/>
          <w:kern w:val="28"/>
          <w:szCs w:val="22"/>
          <w:lang w:eastAsia="en-US"/>
        </w:rPr>
        <w:tab/>
        <w:t>Work closely with the Development Agenda Coordination Division (DACD), the Project Manager and the PCT International Cooperation Division.  You shall also coordinate with the relevant Program Managers in WIPO as required</w:t>
      </w:r>
      <w:proofErr w:type="gramStart"/>
      <w:r w:rsidRPr="001755E3">
        <w:rPr>
          <w:rFonts w:eastAsiaTheme="minorEastAsia"/>
          <w:kern w:val="28"/>
          <w:szCs w:val="22"/>
          <w:lang w:eastAsia="en-US"/>
        </w:rPr>
        <w:t>;  and</w:t>
      </w:r>
      <w:proofErr w:type="gramEnd"/>
    </w:p>
    <w:p w:rsidR="001755E3" w:rsidRPr="001755E3" w:rsidRDefault="001755E3" w:rsidP="001755E3">
      <w:pPr>
        <w:widowControl w:val="0"/>
        <w:overflowPunct w:val="0"/>
        <w:adjustRightInd w:val="0"/>
        <w:ind w:left="567"/>
        <w:rPr>
          <w:rFonts w:eastAsiaTheme="minorEastAsia"/>
          <w:kern w:val="28"/>
          <w:szCs w:val="22"/>
          <w:lang w:eastAsia="en-US"/>
        </w:rPr>
      </w:pPr>
    </w:p>
    <w:p w:rsidR="001755E3" w:rsidRPr="001755E3" w:rsidRDefault="001755E3" w:rsidP="001755E3">
      <w:pPr>
        <w:widowControl w:val="0"/>
        <w:overflowPunct w:val="0"/>
        <w:adjustRightInd w:val="0"/>
        <w:ind w:left="567"/>
        <w:rPr>
          <w:rFonts w:eastAsiaTheme="minorEastAsia"/>
          <w:kern w:val="28"/>
          <w:szCs w:val="22"/>
          <w:lang w:eastAsia="en-US"/>
        </w:rPr>
      </w:pPr>
      <w:r w:rsidRPr="001755E3">
        <w:rPr>
          <w:rFonts w:eastAsiaTheme="minorEastAsia"/>
          <w:kern w:val="28"/>
          <w:szCs w:val="22"/>
          <w:lang w:eastAsia="en-US"/>
        </w:rPr>
        <w:t>(b)</w:t>
      </w:r>
      <w:r w:rsidRPr="001755E3">
        <w:rPr>
          <w:rFonts w:eastAsiaTheme="minorEastAsia"/>
          <w:kern w:val="28"/>
          <w:szCs w:val="22"/>
          <w:lang w:eastAsia="en-US"/>
        </w:rPr>
        <w:tab/>
      </w:r>
      <w:proofErr w:type="gramStart"/>
      <w:r w:rsidRPr="001755E3">
        <w:rPr>
          <w:rFonts w:eastAsiaTheme="minorEastAsia"/>
          <w:kern w:val="28"/>
          <w:szCs w:val="22"/>
          <w:lang w:eastAsia="en-US"/>
        </w:rPr>
        <w:t>ensure</w:t>
      </w:r>
      <w:proofErr w:type="gramEnd"/>
      <w:r w:rsidRPr="001755E3">
        <w:rPr>
          <w:rFonts w:eastAsiaTheme="minorEastAsia"/>
          <w:kern w:val="28"/>
          <w:szCs w:val="22"/>
          <w:lang w:eastAsia="en-US"/>
        </w:rPr>
        <w:t xml:space="preserve"> the quality of data (validity, consistency and accuracy) throughout the analytical reporting phases (inception report and final evaluation report).</w:t>
      </w:r>
    </w:p>
    <w:p w:rsidR="001755E3" w:rsidRPr="001755E3" w:rsidRDefault="001755E3" w:rsidP="001755E3">
      <w:pPr>
        <w:widowControl w:val="0"/>
        <w:overflowPunct w:val="0"/>
        <w:adjustRightInd w:val="0"/>
        <w:ind w:left="567"/>
        <w:rPr>
          <w:rFonts w:eastAsiaTheme="minorEastAsia"/>
          <w:kern w:val="28"/>
          <w:szCs w:val="22"/>
          <w:lang w:eastAsia="en-US"/>
        </w:rPr>
      </w:pPr>
    </w:p>
    <w:p w:rsidR="001755E3" w:rsidRPr="001755E3" w:rsidRDefault="001755E3" w:rsidP="001755E3">
      <w:pPr>
        <w:widowControl w:val="0"/>
        <w:overflowPunct w:val="0"/>
        <w:adjustRightInd w:val="0"/>
        <w:ind w:left="567"/>
        <w:rPr>
          <w:rFonts w:eastAsiaTheme="minorEastAsia"/>
          <w:kern w:val="28"/>
          <w:szCs w:val="22"/>
          <w:lang w:eastAsia="en-US"/>
        </w:rPr>
      </w:pPr>
    </w:p>
    <w:p w:rsidR="001755E3" w:rsidRPr="001755E3" w:rsidRDefault="001755E3" w:rsidP="001755E3">
      <w:pPr>
        <w:widowControl w:val="0"/>
        <w:numPr>
          <w:ilvl w:val="0"/>
          <w:numId w:val="45"/>
        </w:numPr>
        <w:tabs>
          <w:tab w:val="left" w:pos="567"/>
          <w:tab w:val="left" w:pos="851"/>
        </w:tabs>
        <w:overflowPunct w:val="0"/>
        <w:adjustRightInd w:val="0"/>
        <w:spacing w:line="360" w:lineRule="auto"/>
        <w:ind w:left="450" w:hanging="450"/>
        <w:contextualSpacing/>
        <w:rPr>
          <w:rFonts w:eastAsiaTheme="minorEastAsia"/>
          <w:b/>
          <w:kern w:val="28"/>
          <w:szCs w:val="22"/>
          <w:lang w:eastAsia="en-US"/>
        </w:rPr>
      </w:pPr>
      <w:r w:rsidRPr="001755E3">
        <w:rPr>
          <w:rFonts w:eastAsiaTheme="minorEastAsia"/>
          <w:b/>
          <w:kern w:val="28"/>
          <w:szCs w:val="22"/>
          <w:lang w:eastAsia="en-US"/>
        </w:rPr>
        <w:t>Profile</w:t>
      </w:r>
      <w:r w:rsidR="00B36CB7">
        <w:rPr>
          <w:rFonts w:eastAsiaTheme="minorEastAsia"/>
          <w:b/>
          <w:kern w:val="28"/>
          <w:szCs w:val="22"/>
          <w:lang w:eastAsia="en-US"/>
        </w:rPr>
        <w:t>s</w:t>
      </w:r>
      <w:r w:rsidRPr="001755E3">
        <w:rPr>
          <w:rFonts w:eastAsiaTheme="minorEastAsia"/>
          <w:b/>
          <w:kern w:val="28"/>
          <w:szCs w:val="22"/>
          <w:lang w:eastAsia="en-US"/>
        </w:rPr>
        <w:t xml:space="preserve"> </w:t>
      </w:r>
    </w:p>
    <w:p w:rsidR="001755E3" w:rsidRPr="001755E3" w:rsidRDefault="001755E3" w:rsidP="001755E3">
      <w:pPr>
        <w:widowControl w:val="0"/>
        <w:tabs>
          <w:tab w:val="left" w:pos="851"/>
        </w:tabs>
        <w:overflowPunct w:val="0"/>
        <w:adjustRightInd w:val="0"/>
        <w:rPr>
          <w:rFonts w:eastAsiaTheme="minorEastAsia"/>
          <w:kern w:val="28"/>
          <w:szCs w:val="22"/>
          <w:highlight w:val="yellow"/>
          <w:lang w:eastAsia="en-US"/>
        </w:rPr>
      </w:pPr>
      <w:r w:rsidRPr="001755E3">
        <w:rPr>
          <w:rFonts w:eastAsiaTheme="minorEastAsia"/>
          <w:kern w:val="28"/>
          <w:szCs w:val="22"/>
          <w:lang w:eastAsia="en-US"/>
        </w:rPr>
        <w:t>Mr. Daniel Keller has extensive experience in preparing, managing and evaluating projects, and in conducting institutional assessments both in the public and private sectors.  Mr. Keller also has a previous experience with WIPO, he conducted evaluation reports on completed Development Agenda Project, namely the Project on Enhancing South-South Cooperation on IP and Development among Developing Countries and LDCs (document CDIP/7/6), the Project on Intellectual Property and Socio-Economic Development (document CDIP/5/7 Rev.), and the Project on Open Collaborative Projects and IP Based Models (CDIP6/6/Rev.).</w:t>
      </w:r>
    </w:p>
    <w:p w:rsidR="001755E3" w:rsidRPr="001755E3" w:rsidRDefault="001755E3" w:rsidP="001755E3">
      <w:pPr>
        <w:widowControl w:val="0"/>
        <w:tabs>
          <w:tab w:val="left" w:pos="851"/>
        </w:tabs>
        <w:overflowPunct w:val="0"/>
        <w:adjustRightInd w:val="0"/>
        <w:rPr>
          <w:rFonts w:eastAsiaTheme="minorEastAsia"/>
          <w:kern w:val="28"/>
          <w:szCs w:val="22"/>
          <w:highlight w:val="yellow"/>
          <w:lang w:eastAsia="en-US"/>
        </w:rPr>
      </w:pPr>
    </w:p>
    <w:p w:rsidR="00B36CB7" w:rsidRPr="00ED0DB7" w:rsidRDefault="00B36CB7" w:rsidP="00B36CB7">
      <w:pPr>
        <w:tabs>
          <w:tab w:val="left" w:pos="851"/>
        </w:tabs>
        <w:rPr>
          <w:szCs w:val="22"/>
        </w:rPr>
      </w:pPr>
      <w:r w:rsidRPr="00BF6540">
        <w:rPr>
          <w:szCs w:val="22"/>
        </w:rPr>
        <w:t xml:space="preserve">Mr. </w:t>
      </w:r>
      <w:r>
        <w:rPr>
          <w:szCs w:val="22"/>
        </w:rPr>
        <w:t xml:space="preserve">Rashid Khan is an </w:t>
      </w:r>
      <w:r w:rsidRPr="00C67D96">
        <w:rPr>
          <w:szCs w:val="22"/>
        </w:rPr>
        <w:t>Intellectual Property specialist and Energy Technologist,</w:t>
      </w:r>
      <w:r>
        <w:rPr>
          <w:szCs w:val="22"/>
        </w:rPr>
        <w:t xml:space="preserve"> who</w:t>
      </w:r>
      <w:r w:rsidRPr="00C67D96">
        <w:rPr>
          <w:szCs w:val="22"/>
        </w:rPr>
        <w:t xml:space="preserve"> has experience in both upstream and downstream technology areas</w:t>
      </w:r>
      <w:r>
        <w:rPr>
          <w:szCs w:val="22"/>
        </w:rPr>
        <w:t xml:space="preserve">.  He </w:t>
      </w:r>
      <w:r w:rsidRPr="00C67D96">
        <w:rPr>
          <w:szCs w:val="22"/>
        </w:rPr>
        <w:t>is</w:t>
      </w:r>
      <w:r>
        <w:rPr>
          <w:szCs w:val="22"/>
        </w:rPr>
        <w:t xml:space="preserve"> considered </w:t>
      </w:r>
      <w:r w:rsidRPr="00C67D96">
        <w:rPr>
          <w:szCs w:val="22"/>
        </w:rPr>
        <w:t xml:space="preserve">an international expert in hydrocarbon processing. </w:t>
      </w:r>
      <w:r>
        <w:rPr>
          <w:szCs w:val="22"/>
        </w:rPr>
        <w:t xml:space="preserve"> In his current position, Mr. Rashid Khan </w:t>
      </w:r>
      <w:r>
        <w:rPr>
          <w:szCs w:val="22"/>
        </w:rPr>
        <w:lastRenderedPageBreak/>
        <w:t>provides</w:t>
      </w:r>
      <w:r w:rsidRPr="00C67D96">
        <w:rPr>
          <w:szCs w:val="22"/>
        </w:rPr>
        <w:t xml:space="preserve"> leadership to capture, develop and commercialize Intellectual Property</w:t>
      </w:r>
      <w:r>
        <w:rPr>
          <w:szCs w:val="22"/>
        </w:rPr>
        <w:t>.</w:t>
      </w:r>
      <w:r w:rsidRPr="00C67D96">
        <w:rPr>
          <w:szCs w:val="22"/>
        </w:rPr>
        <w:t xml:space="preserve"> </w:t>
      </w:r>
      <w:r>
        <w:rPr>
          <w:szCs w:val="22"/>
        </w:rPr>
        <w:t xml:space="preserve"> </w:t>
      </w:r>
      <w:r w:rsidRPr="00C67D96">
        <w:rPr>
          <w:szCs w:val="22"/>
        </w:rPr>
        <w:t>He has 27</w:t>
      </w:r>
      <w:r>
        <w:rPr>
          <w:szCs w:val="22"/>
        </w:rPr>
        <w:t> </w:t>
      </w:r>
      <w:r w:rsidRPr="00C67D96">
        <w:rPr>
          <w:szCs w:val="22"/>
        </w:rPr>
        <w:t>patent awards, published over 150 journal papers/presentations and</w:t>
      </w:r>
      <w:r>
        <w:rPr>
          <w:szCs w:val="22"/>
        </w:rPr>
        <w:t xml:space="preserve"> authored/edited three books.  He is also </w:t>
      </w:r>
      <w:r w:rsidRPr="00C67D96">
        <w:rPr>
          <w:szCs w:val="22"/>
        </w:rPr>
        <w:t xml:space="preserve">an editorial board member for </w:t>
      </w:r>
      <w:r>
        <w:rPr>
          <w:szCs w:val="22"/>
        </w:rPr>
        <w:t>“</w:t>
      </w:r>
      <w:r w:rsidRPr="00C67D96">
        <w:rPr>
          <w:szCs w:val="22"/>
        </w:rPr>
        <w:t>energy Sources.</w:t>
      </w:r>
      <w:r>
        <w:rPr>
          <w:szCs w:val="22"/>
        </w:rPr>
        <w:t xml:space="preserve">”  While employed with the United </w:t>
      </w:r>
      <w:r w:rsidRPr="00C67D96">
        <w:rPr>
          <w:szCs w:val="22"/>
        </w:rPr>
        <w:t>S</w:t>
      </w:r>
      <w:r>
        <w:rPr>
          <w:szCs w:val="22"/>
        </w:rPr>
        <w:t>tates</w:t>
      </w:r>
      <w:r w:rsidRPr="00C67D96">
        <w:rPr>
          <w:szCs w:val="22"/>
        </w:rPr>
        <w:t xml:space="preserve"> Dep</w:t>
      </w:r>
      <w:r>
        <w:rPr>
          <w:szCs w:val="22"/>
        </w:rPr>
        <w:t xml:space="preserve">artment </w:t>
      </w:r>
      <w:r w:rsidRPr="00C67D96">
        <w:rPr>
          <w:szCs w:val="22"/>
        </w:rPr>
        <w:t>of Energy, he championed the development and commercialization of an upgrading process.</w:t>
      </w:r>
    </w:p>
    <w:p w:rsidR="00B36CB7" w:rsidRDefault="00B36CB7" w:rsidP="00B36CB7">
      <w:pPr>
        <w:tabs>
          <w:tab w:val="left" w:pos="851"/>
        </w:tabs>
        <w:rPr>
          <w:szCs w:val="22"/>
          <w:highlight w:val="yellow"/>
        </w:rPr>
      </w:pPr>
    </w:p>
    <w:p w:rsidR="001755E3" w:rsidRPr="001755E3" w:rsidRDefault="001755E3" w:rsidP="001755E3">
      <w:pPr>
        <w:widowControl w:val="0"/>
        <w:tabs>
          <w:tab w:val="left" w:pos="851"/>
        </w:tabs>
        <w:overflowPunct w:val="0"/>
        <w:adjustRightInd w:val="0"/>
        <w:rPr>
          <w:rFonts w:eastAsiaTheme="minorEastAsia"/>
          <w:kern w:val="28"/>
          <w:szCs w:val="22"/>
          <w:highlight w:val="yellow"/>
          <w:lang w:eastAsia="en-US"/>
        </w:rPr>
      </w:pPr>
    </w:p>
    <w:p w:rsidR="001755E3" w:rsidRPr="001755E3" w:rsidRDefault="001755E3" w:rsidP="001755E3">
      <w:pPr>
        <w:widowControl w:val="0"/>
        <w:numPr>
          <w:ilvl w:val="0"/>
          <w:numId w:val="45"/>
        </w:numPr>
        <w:tabs>
          <w:tab w:val="left" w:pos="567"/>
          <w:tab w:val="left" w:pos="851"/>
        </w:tabs>
        <w:overflowPunct w:val="0"/>
        <w:adjustRightInd w:val="0"/>
        <w:spacing w:line="360" w:lineRule="auto"/>
        <w:ind w:left="450" w:hanging="450"/>
        <w:contextualSpacing/>
        <w:rPr>
          <w:rFonts w:eastAsiaTheme="minorEastAsia"/>
          <w:b/>
          <w:kern w:val="28"/>
          <w:szCs w:val="22"/>
          <w:lang w:eastAsia="en-US"/>
        </w:rPr>
      </w:pPr>
      <w:r w:rsidRPr="001755E3">
        <w:rPr>
          <w:rFonts w:eastAsiaTheme="minorEastAsia"/>
          <w:b/>
          <w:kern w:val="28"/>
          <w:szCs w:val="22"/>
          <w:lang w:eastAsia="en-US"/>
        </w:rPr>
        <w:t>Duration of contract and payment</w:t>
      </w:r>
    </w:p>
    <w:p w:rsidR="001755E3" w:rsidRPr="001755E3" w:rsidRDefault="001755E3" w:rsidP="001755E3">
      <w:pPr>
        <w:widowControl w:val="0"/>
        <w:tabs>
          <w:tab w:val="left" w:pos="851"/>
        </w:tabs>
        <w:overflowPunct w:val="0"/>
        <w:adjustRightInd w:val="0"/>
        <w:rPr>
          <w:rFonts w:eastAsiaTheme="minorEastAsia"/>
          <w:kern w:val="28"/>
          <w:szCs w:val="22"/>
          <w:lang w:eastAsia="en-US"/>
        </w:rPr>
      </w:pPr>
      <w:r w:rsidRPr="001755E3">
        <w:rPr>
          <w:rFonts w:eastAsiaTheme="minorEastAsia"/>
          <w:kern w:val="28"/>
          <w:szCs w:val="22"/>
          <w:lang w:eastAsia="en-US"/>
        </w:rPr>
        <w:t>The contract will start on June 1, 2015 and will finish in November 13, 2015.  During this period, the following schedule should be followed:</w:t>
      </w:r>
    </w:p>
    <w:p w:rsidR="001755E3" w:rsidRPr="001755E3" w:rsidRDefault="001755E3" w:rsidP="001755E3">
      <w:pPr>
        <w:widowControl w:val="0"/>
        <w:tabs>
          <w:tab w:val="left" w:pos="851"/>
        </w:tabs>
        <w:overflowPunct w:val="0"/>
        <w:adjustRightInd w:val="0"/>
        <w:rPr>
          <w:rFonts w:eastAsiaTheme="minorEastAsia"/>
          <w:kern w:val="28"/>
          <w:szCs w:val="22"/>
          <w:lang w:eastAsia="en-US"/>
        </w:rPr>
      </w:pPr>
    </w:p>
    <w:p w:rsidR="001755E3" w:rsidRPr="001755E3" w:rsidRDefault="001755E3" w:rsidP="00B36CB7">
      <w:pPr>
        <w:widowControl w:val="0"/>
        <w:tabs>
          <w:tab w:val="left" w:pos="851"/>
        </w:tabs>
        <w:overflowPunct w:val="0"/>
        <w:adjustRightInd w:val="0"/>
        <w:rPr>
          <w:rFonts w:eastAsiaTheme="minorEastAsia"/>
          <w:kern w:val="28"/>
          <w:szCs w:val="22"/>
          <w:lang w:eastAsia="en-US"/>
        </w:rPr>
      </w:pPr>
      <w:r w:rsidRPr="001755E3">
        <w:rPr>
          <w:rFonts w:eastAsiaTheme="minorEastAsia"/>
          <w:kern w:val="28"/>
          <w:szCs w:val="22"/>
          <w:lang w:eastAsia="en-US"/>
        </w:rPr>
        <w:t>The inception report should be submitted to WIPO by June 15, 2015.  WIPO’s feedback shall be communicated to you by June 20, 2015.  The draft evaluation report shall be submitted to WIPO by July 20, 2015.  Factual corrections on the draft will be provided to you by July 30, 2015.  The final evaluation report shall be submitted by August 3, 2015.  The final version of the evaluation report containing a management response in an annex shall be considered by the sixteen session of the CDIP, to be held from November 9 to 13, 2015.  You will be required to present the evaluation report during that CDIP session.</w:t>
      </w:r>
    </w:p>
    <w:p w:rsidR="001755E3" w:rsidRPr="001755E3" w:rsidRDefault="001755E3" w:rsidP="00B36CB7">
      <w:pPr>
        <w:widowControl w:val="0"/>
        <w:tabs>
          <w:tab w:val="left" w:pos="851"/>
        </w:tabs>
        <w:overflowPunct w:val="0"/>
        <w:adjustRightInd w:val="0"/>
        <w:jc w:val="right"/>
        <w:rPr>
          <w:rFonts w:eastAsiaTheme="minorEastAsia"/>
          <w:kern w:val="28"/>
          <w:szCs w:val="22"/>
          <w:lang w:eastAsia="en-US"/>
        </w:rPr>
      </w:pPr>
    </w:p>
    <w:p w:rsidR="001755E3" w:rsidRPr="001755E3" w:rsidRDefault="001755E3" w:rsidP="001755E3">
      <w:pPr>
        <w:widowControl w:val="0"/>
        <w:tabs>
          <w:tab w:val="left" w:pos="5670"/>
        </w:tabs>
        <w:overflowPunct w:val="0"/>
        <w:adjustRightInd w:val="0"/>
        <w:rPr>
          <w:rFonts w:eastAsiaTheme="minorEastAsia"/>
          <w:kern w:val="28"/>
          <w:sz w:val="24"/>
          <w:szCs w:val="22"/>
          <w:lang w:eastAsia="en-US"/>
        </w:rPr>
      </w:pPr>
    </w:p>
    <w:p w:rsidR="001755E3" w:rsidRPr="001755E3" w:rsidRDefault="001755E3" w:rsidP="001755E3">
      <w:pPr>
        <w:widowControl w:val="0"/>
        <w:tabs>
          <w:tab w:val="left" w:pos="5670"/>
        </w:tabs>
        <w:overflowPunct w:val="0"/>
        <w:adjustRightInd w:val="0"/>
        <w:rPr>
          <w:rFonts w:eastAsiaTheme="minorEastAsia"/>
          <w:kern w:val="28"/>
          <w:sz w:val="24"/>
          <w:szCs w:val="22"/>
          <w:lang w:eastAsia="en-US"/>
        </w:rPr>
      </w:pPr>
    </w:p>
    <w:p w:rsidR="001755E3" w:rsidRPr="001755E3" w:rsidRDefault="001755E3" w:rsidP="00B36CB7">
      <w:pPr>
        <w:widowControl w:val="0"/>
        <w:tabs>
          <w:tab w:val="left" w:pos="5670"/>
        </w:tabs>
        <w:overflowPunct w:val="0"/>
        <w:adjustRightInd w:val="0"/>
        <w:rPr>
          <w:rFonts w:eastAsiaTheme="minorEastAsia"/>
          <w:kern w:val="28"/>
          <w:sz w:val="24"/>
          <w:szCs w:val="22"/>
          <w:lang w:eastAsia="en-US"/>
        </w:rPr>
      </w:pPr>
      <w:r w:rsidRPr="001755E3">
        <w:rPr>
          <w:rFonts w:eastAsiaTheme="minorEastAsia"/>
          <w:kern w:val="28"/>
          <w:sz w:val="24"/>
          <w:szCs w:val="22"/>
          <w:lang w:eastAsia="en-US"/>
        </w:rPr>
        <w:tab/>
      </w:r>
      <w:r w:rsidRPr="001755E3">
        <w:rPr>
          <w:rFonts w:eastAsiaTheme="minorEastAsia"/>
          <w:kern w:val="28"/>
          <w:sz w:val="24"/>
          <w:szCs w:val="22"/>
          <w:lang w:eastAsia="en-US"/>
        </w:rPr>
        <w:tab/>
        <w:t>[</w:t>
      </w:r>
      <w:r w:rsidR="00B36CB7">
        <w:rPr>
          <w:rFonts w:eastAsiaTheme="minorEastAsia"/>
          <w:kern w:val="28"/>
          <w:sz w:val="24"/>
          <w:szCs w:val="22"/>
          <w:lang w:eastAsia="en-US"/>
        </w:rPr>
        <w:t>Appendix II follows]</w:t>
      </w:r>
      <w:r w:rsidRPr="001755E3">
        <w:rPr>
          <w:rFonts w:eastAsiaTheme="minorEastAsia"/>
          <w:kern w:val="28"/>
          <w:sz w:val="24"/>
          <w:szCs w:val="22"/>
          <w:lang w:eastAsia="en-US"/>
        </w:rPr>
        <w:t>]</w:t>
      </w:r>
    </w:p>
    <w:p w:rsidR="00B36CB7" w:rsidRDefault="00B36CB7" w:rsidP="003D67A2">
      <w:pPr>
        <w:pStyle w:val="ONUME"/>
        <w:numPr>
          <w:ilvl w:val="0"/>
          <w:numId w:val="0"/>
        </w:numPr>
        <w:jc w:val="both"/>
        <w:rPr>
          <w:caps/>
        </w:rPr>
        <w:sectPr w:rsidR="00B36CB7" w:rsidSect="00790748">
          <w:headerReference w:type="default" r:id="rId14"/>
          <w:headerReference w:type="first" r:id="rId15"/>
          <w:footerReference w:type="first" r:id="rId16"/>
          <w:pgSz w:w="11907" w:h="16840" w:code="9"/>
          <w:pgMar w:top="567" w:right="1134" w:bottom="1418" w:left="1418" w:header="510" w:footer="1021" w:gutter="0"/>
          <w:pgNumType w:start="1"/>
          <w:cols w:space="720"/>
          <w:titlePg/>
        </w:sectPr>
      </w:pPr>
    </w:p>
    <w:p w:rsidR="003D67A2" w:rsidRPr="00624AA2" w:rsidRDefault="003C5725" w:rsidP="003D67A2">
      <w:pPr>
        <w:pStyle w:val="ONUME"/>
        <w:numPr>
          <w:ilvl w:val="0"/>
          <w:numId w:val="0"/>
        </w:numPr>
        <w:jc w:val="both"/>
        <w:rPr>
          <w:caps/>
        </w:rPr>
      </w:pPr>
      <w:r>
        <w:rPr>
          <w:caps/>
        </w:rPr>
        <w:lastRenderedPageBreak/>
        <w:t>APPENDIX</w:t>
      </w:r>
      <w:r w:rsidR="00B36CB7">
        <w:rPr>
          <w:caps/>
        </w:rPr>
        <w:t xml:space="preserve"> II</w:t>
      </w:r>
      <w:r w:rsidR="003D67A2" w:rsidRPr="00624AA2">
        <w:rPr>
          <w:caps/>
        </w:rPr>
        <w:t xml:space="preserve">: </w:t>
      </w:r>
      <w:r w:rsidR="00B36CB7">
        <w:rPr>
          <w:caps/>
        </w:rPr>
        <w:t xml:space="preserve"> </w:t>
      </w:r>
      <w:r w:rsidR="003D67A2" w:rsidRPr="00624AA2">
        <w:rPr>
          <w:caps/>
        </w:rPr>
        <w:t>List of persons Interviewed</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
        <w:gridCol w:w="8404"/>
      </w:tblGrid>
      <w:tr w:rsidR="003D67A2" w:rsidRPr="00CA5979" w:rsidTr="00D83368">
        <w:trPr>
          <w:tblHeader/>
        </w:trPr>
        <w:tc>
          <w:tcPr>
            <w:tcW w:w="918" w:type="dxa"/>
            <w:shd w:val="clear" w:color="auto" w:fill="auto"/>
            <w:vAlign w:val="center"/>
          </w:tcPr>
          <w:p w:rsidR="003D67A2" w:rsidRPr="00B36CB7" w:rsidRDefault="003D67A2" w:rsidP="00D83368">
            <w:pPr>
              <w:spacing w:before="40" w:after="40" w:line="264" w:lineRule="auto"/>
              <w:contextualSpacing/>
              <w:rPr>
                <w:i/>
                <w:iCs/>
                <w:szCs w:val="22"/>
              </w:rPr>
            </w:pPr>
            <w:r w:rsidRPr="00B36CB7">
              <w:rPr>
                <w:i/>
                <w:iCs/>
                <w:szCs w:val="22"/>
              </w:rPr>
              <w:t>No.</w:t>
            </w:r>
          </w:p>
        </w:tc>
        <w:tc>
          <w:tcPr>
            <w:tcW w:w="8404" w:type="dxa"/>
            <w:shd w:val="clear" w:color="auto" w:fill="auto"/>
            <w:vAlign w:val="center"/>
          </w:tcPr>
          <w:p w:rsidR="003D67A2" w:rsidRPr="00B36CB7" w:rsidRDefault="003D67A2" w:rsidP="00D83368">
            <w:pPr>
              <w:spacing w:before="40" w:after="40" w:line="264" w:lineRule="auto"/>
              <w:contextualSpacing/>
              <w:rPr>
                <w:i/>
                <w:iCs/>
                <w:szCs w:val="22"/>
              </w:rPr>
            </w:pPr>
            <w:r w:rsidRPr="00B36CB7">
              <w:rPr>
                <w:i/>
                <w:iCs/>
                <w:szCs w:val="22"/>
              </w:rPr>
              <w:t>Name and function</w:t>
            </w:r>
          </w:p>
        </w:tc>
      </w:tr>
      <w:tr w:rsidR="003D67A2" w:rsidRPr="00CA5979" w:rsidTr="00D83368">
        <w:tc>
          <w:tcPr>
            <w:tcW w:w="918" w:type="dxa"/>
            <w:shd w:val="clear" w:color="auto" w:fill="auto"/>
            <w:vAlign w:val="center"/>
          </w:tcPr>
          <w:p w:rsidR="003D67A2" w:rsidRPr="00CA5979" w:rsidRDefault="003D67A2" w:rsidP="00D83368">
            <w:pPr>
              <w:spacing w:before="40" w:after="40" w:line="264" w:lineRule="auto"/>
              <w:contextualSpacing/>
              <w:jc w:val="right"/>
              <w:rPr>
                <w:bCs/>
                <w:szCs w:val="22"/>
              </w:rPr>
            </w:pPr>
            <w:r>
              <w:rPr>
                <w:bCs/>
                <w:szCs w:val="22"/>
              </w:rPr>
              <w:t>1.</w:t>
            </w:r>
          </w:p>
        </w:tc>
        <w:tc>
          <w:tcPr>
            <w:tcW w:w="8404" w:type="dxa"/>
            <w:shd w:val="clear" w:color="auto" w:fill="auto"/>
            <w:vAlign w:val="center"/>
          </w:tcPr>
          <w:p w:rsidR="003D67A2" w:rsidRDefault="003D67A2" w:rsidP="00B36CB7">
            <w:pPr>
              <w:spacing w:before="40" w:after="40" w:line="264" w:lineRule="auto"/>
              <w:contextualSpacing/>
              <w:rPr>
                <w:b/>
                <w:bCs/>
                <w:szCs w:val="22"/>
              </w:rPr>
            </w:pPr>
            <w:r w:rsidRPr="00B36CB7">
              <w:rPr>
                <w:szCs w:val="22"/>
              </w:rPr>
              <w:t>Mr. Walid Abdelnasser</w:t>
            </w:r>
            <w:r w:rsidRPr="001241E5">
              <w:rPr>
                <w:bCs/>
                <w:szCs w:val="22"/>
              </w:rPr>
              <w:t>,</w:t>
            </w:r>
            <w:r w:rsidRPr="00E00BA2">
              <w:rPr>
                <w:bCs/>
                <w:szCs w:val="22"/>
              </w:rPr>
              <w:t xml:space="preserve"> Director, Regional Bureau for Arab Countries</w:t>
            </w:r>
          </w:p>
        </w:tc>
      </w:tr>
      <w:tr w:rsidR="003D67A2" w:rsidRPr="00CA5979" w:rsidTr="00D83368">
        <w:tc>
          <w:tcPr>
            <w:tcW w:w="918" w:type="dxa"/>
            <w:shd w:val="clear" w:color="auto" w:fill="auto"/>
            <w:vAlign w:val="center"/>
          </w:tcPr>
          <w:p w:rsidR="003D67A2" w:rsidRPr="00CA5979" w:rsidRDefault="003D67A2" w:rsidP="00D83368">
            <w:pPr>
              <w:spacing w:before="40" w:after="40" w:line="264" w:lineRule="auto"/>
              <w:contextualSpacing/>
              <w:jc w:val="right"/>
              <w:rPr>
                <w:bCs/>
                <w:szCs w:val="22"/>
              </w:rPr>
            </w:pPr>
            <w:r>
              <w:rPr>
                <w:bCs/>
                <w:szCs w:val="22"/>
              </w:rPr>
              <w:t>2</w:t>
            </w:r>
            <w:r w:rsidRPr="00CA5979">
              <w:rPr>
                <w:bCs/>
                <w:szCs w:val="22"/>
              </w:rPr>
              <w:t>.</w:t>
            </w:r>
          </w:p>
        </w:tc>
        <w:tc>
          <w:tcPr>
            <w:tcW w:w="8404" w:type="dxa"/>
            <w:shd w:val="clear" w:color="auto" w:fill="auto"/>
            <w:vAlign w:val="center"/>
          </w:tcPr>
          <w:p w:rsidR="003D67A2" w:rsidRPr="00CA5979" w:rsidRDefault="003D67A2" w:rsidP="00D83368">
            <w:pPr>
              <w:spacing w:before="40" w:after="40" w:line="264" w:lineRule="auto"/>
              <w:contextualSpacing/>
              <w:rPr>
                <w:b/>
                <w:bCs/>
                <w:szCs w:val="22"/>
              </w:rPr>
            </w:pPr>
            <w:r w:rsidRPr="00B36CB7">
              <w:rPr>
                <w:szCs w:val="22"/>
              </w:rPr>
              <w:t xml:space="preserve">Ms. Sarah </w:t>
            </w:r>
            <w:proofErr w:type="spellStart"/>
            <w:r w:rsidRPr="00B36CB7">
              <w:rPr>
                <w:szCs w:val="22"/>
              </w:rPr>
              <w:t>Ahlam</w:t>
            </w:r>
            <w:proofErr w:type="spellEnd"/>
            <w:r w:rsidRPr="00B36CB7">
              <w:rPr>
                <w:szCs w:val="22"/>
              </w:rPr>
              <w:t xml:space="preserve"> </w:t>
            </w:r>
            <w:proofErr w:type="spellStart"/>
            <w:r w:rsidRPr="00B36CB7">
              <w:rPr>
                <w:szCs w:val="22"/>
              </w:rPr>
              <w:t>Charikhi</w:t>
            </w:r>
            <w:proofErr w:type="spellEnd"/>
            <w:r w:rsidRPr="001241E5">
              <w:rPr>
                <w:bCs/>
                <w:szCs w:val="22"/>
              </w:rPr>
              <w:t>,</w:t>
            </w:r>
            <w:r>
              <w:rPr>
                <w:b/>
                <w:bCs/>
                <w:szCs w:val="22"/>
              </w:rPr>
              <w:t xml:space="preserve"> </w:t>
            </w:r>
            <w:r w:rsidRPr="000B4844">
              <w:rPr>
                <w:bCs/>
                <w:szCs w:val="22"/>
              </w:rPr>
              <w:t>Attaché, Permanent Mission of Algeria</w:t>
            </w:r>
          </w:p>
        </w:tc>
      </w:tr>
      <w:tr w:rsidR="003D67A2" w:rsidRPr="00CA5979" w:rsidTr="00D83368">
        <w:tc>
          <w:tcPr>
            <w:tcW w:w="918" w:type="dxa"/>
            <w:shd w:val="clear" w:color="auto" w:fill="auto"/>
            <w:vAlign w:val="center"/>
          </w:tcPr>
          <w:p w:rsidR="003D67A2" w:rsidRDefault="003D67A2" w:rsidP="00D83368">
            <w:pPr>
              <w:spacing w:before="40" w:after="40" w:line="264" w:lineRule="auto"/>
              <w:contextualSpacing/>
              <w:jc w:val="right"/>
              <w:rPr>
                <w:bCs/>
                <w:szCs w:val="22"/>
              </w:rPr>
            </w:pPr>
            <w:r>
              <w:rPr>
                <w:bCs/>
                <w:szCs w:val="22"/>
              </w:rPr>
              <w:t>3</w:t>
            </w:r>
            <w:r w:rsidRPr="00CA5979">
              <w:rPr>
                <w:bCs/>
                <w:szCs w:val="22"/>
              </w:rPr>
              <w:t>.</w:t>
            </w:r>
          </w:p>
        </w:tc>
        <w:tc>
          <w:tcPr>
            <w:tcW w:w="8404" w:type="dxa"/>
            <w:shd w:val="clear" w:color="auto" w:fill="auto"/>
            <w:vAlign w:val="center"/>
          </w:tcPr>
          <w:p w:rsidR="003D67A2" w:rsidRPr="000B4844" w:rsidRDefault="003D67A2" w:rsidP="00D83368">
            <w:pPr>
              <w:spacing w:before="40" w:after="40" w:line="264" w:lineRule="auto"/>
              <w:contextualSpacing/>
              <w:rPr>
                <w:bCs/>
                <w:szCs w:val="22"/>
              </w:rPr>
            </w:pPr>
            <w:r w:rsidRPr="00B36CB7">
              <w:rPr>
                <w:szCs w:val="22"/>
              </w:rPr>
              <w:t>Mr. Marco Aleman</w:t>
            </w:r>
            <w:r w:rsidRPr="001241E5">
              <w:rPr>
                <w:bCs/>
                <w:szCs w:val="22"/>
              </w:rPr>
              <w:t>,</w:t>
            </w:r>
            <w:r>
              <w:rPr>
                <w:b/>
                <w:bCs/>
                <w:szCs w:val="22"/>
              </w:rPr>
              <w:t xml:space="preserve"> </w:t>
            </w:r>
            <w:r>
              <w:rPr>
                <w:bCs/>
                <w:szCs w:val="22"/>
              </w:rPr>
              <w:t>Director ad interim, Patent Law Division</w:t>
            </w:r>
          </w:p>
        </w:tc>
      </w:tr>
      <w:tr w:rsidR="003D67A2" w:rsidRPr="00CA5979" w:rsidTr="00D83368">
        <w:tc>
          <w:tcPr>
            <w:tcW w:w="918" w:type="dxa"/>
            <w:shd w:val="clear" w:color="auto" w:fill="auto"/>
            <w:vAlign w:val="center"/>
          </w:tcPr>
          <w:p w:rsidR="003D67A2" w:rsidRDefault="003D67A2" w:rsidP="00D83368">
            <w:pPr>
              <w:spacing w:before="40" w:after="40" w:line="264" w:lineRule="auto"/>
              <w:contextualSpacing/>
              <w:jc w:val="right"/>
              <w:rPr>
                <w:bCs/>
                <w:szCs w:val="22"/>
              </w:rPr>
            </w:pPr>
            <w:r>
              <w:rPr>
                <w:bCs/>
                <w:szCs w:val="22"/>
              </w:rPr>
              <w:t>4.</w:t>
            </w:r>
          </w:p>
        </w:tc>
        <w:tc>
          <w:tcPr>
            <w:tcW w:w="8404" w:type="dxa"/>
            <w:shd w:val="clear" w:color="auto" w:fill="auto"/>
            <w:vAlign w:val="center"/>
          </w:tcPr>
          <w:p w:rsidR="003D67A2" w:rsidRPr="00CA5979" w:rsidRDefault="003D67A2" w:rsidP="00D83368">
            <w:pPr>
              <w:spacing w:before="40" w:after="40" w:line="264" w:lineRule="auto"/>
              <w:contextualSpacing/>
              <w:rPr>
                <w:b/>
                <w:bCs/>
                <w:szCs w:val="22"/>
              </w:rPr>
            </w:pPr>
            <w:r w:rsidRPr="00B36CB7">
              <w:rPr>
                <w:szCs w:val="22"/>
              </w:rPr>
              <w:t xml:space="preserve">Ms. Olga </w:t>
            </w:r>
            <w:proofErr w:type="spellStart"/>
            <w:r w:rsidRPr="00B36CB7">
              <w:rPr>
                <w:szCs w:val="22"/>
              </w:rPr>
              <w:t>Allemann</w:t>
            </w:r>
            <w:proofErr w:type="spellEnd"/>
            <w:r w:rsidRPr="001241E5">
              <w:rPr>
                <w:bCs/>
                <w:szCs w:val="22"/>
              </w:rPr>
              <w:t>,</w:t>
            </w:r>
            <w:r>
              <w:rPr>
                <w:b/>
                <w:bCs/>
                <w:szCs w:val="22"/>
              </w:rPr>
              <w:t xml:space="preserve"> </w:t>
            </w:r>
            <w:r w:rsidRPr="00E00BA2">
              <w:rPr>
                <w:bCs/>
                <w:szCs w:val="22"/>
              </w:rPr>
              <w:t>Project Coordinator International Cooperation, Legal and International Affairs, Swiss Federal Institute of Intellectual Property</w:t>
            </w:r>
          </w:p>
        </w:tc>
      </w:tr>
      <w:tr w:rsidR="003D67A2" w:rsidRPr="00CA5979" w:rsidTr="00D83368">
        <w:tc>
          <w:tcPr>
            <w:tcW w:w="918" w:type="dxa"/>
            <w:shd w:val="clear" w:color="auto" w:fill="auto"/>
            <w:vAlign w:val="center"/>
          </w:tcPr>
          <w:p w:rsidR="003D67A2" w:rsidRPr="00CA5979" w:rsidRDefault="003D67A2" w:rsidP="00D83368">
            <w:pPr>
              <w:spacing w:before="40" w:after="40" w:line="264" w:lineRule="auto"/>
              <w:contextualSpacing/>
              <w:jc w:val="right"/>
              <w:rPr>
                <w:bCs/>
                <w:szCs w:val="22"/>
              </w:rPr>
            </w:pPr>
            <w:r>
              <w:rPr>
                <w:bCs/>
                <w:szCs w:val="22"/>
              </w:rPr>
              <w:t>5.</w:t>
            </w:r>
          </w:p>
        </w:tc>
        <w:tc>
          <w:tcPr>
            <w:tcW w:w="8404" w:type="dxa"/>
            <w:shd w:val="clear" w:color="auto" w:fill="auto"/>
            <w:vAlign w:val="center"/>
          </w:tcPr>
          <w:p w:rsidR="003D67A2" w:rsidRPr="00CA5979" w:rsidRDefault="003D67A2" w:rsidP="00D83368">
            <w:pPr>
              <w:spacing w:before="40" w:after="40" w:line="264" w:lineRule="auto"/>
              <w:contextualSpacing/>
              <w:rPr>
                <w:b/>
                <w:bCs/>
                <w:szCs w:val="22"/>
              </w:rPr>
            </w:pPr>
            <w:r w:rsidRPr="00EE7CD8">
              <w:rPr>
                <w:szCs w:val="22"/>
              </w:rPr>
              <w:t>Mrs. Maya Katharina Bachner</w:t>
            </w:r>
            <w:r w:rsidRPr="001241E5">
              <w:rPr>
                <w:bCs/>
                <w:szCs w:val="22"/>
              </w:rPr>
              <w:t>,</w:t>
            </w:r>
            <w:r w:rsidRPr="00CA5979">
              <w:rPr>
                <w:b/>
                <w:bCs/>
                <w:szCs w:val="22"/>
              </w:rPr>
              <w:t xml:space="preserve"> </w:t>
            </w:r>
            <w:r w:rsidRPr="00CA5979">
              <w:rPr>
                <w:bCs/>
                <w:szCs w:val="22"/>
              </w:rPr>
              <w:t>Acting Director and Head, Program Management and Performance Resource Planning, Program Management and Performance Division, Administration and Management Sector</w:t>
            </w:r>
          </w:p>
        </w:tc>
      </w:tr>
      <w:tr w:rsidR="003D67A2" w:rsidRPr="00CA5979" w:rsidTr="00D83368">
        <w:tc>
          <w:tcPr>
            <w:tcW w:w="918" w:type="dxa"/>
            <w:shd w:val="clear" w:color="auto" w:fill="auto"/>
            <w:vAlign w:val="center"/>
          </w:tcPr>
          <w:p w:rsidR="003D67A2" w:rsidRDefault="003D67A2" w:rsidP="00D83368">
            <w:pPr>
              <w:spacing w:before="40" w:after="40" w:line="264" w:lineRule="auto"/>
              <w:contextualSpacing/>
              <w:jc w:val="right"/>
              <w:rPr>
                <w:bCs/>
                <w:szCs w:val="22"/>
              </w:rPr>
            </w:pPr>
            <w:r>
              <w:rPr>
                <w:bCs/>
                <w:szCs w:val="22"/>
              </w:rPr>
              <w:t>6.</w:t>
            </w:r>
          </w:p>
        </w:tc>
        <w:tc>
          <w:tcPr>
            <w:tcW w:w="8404" w:type="dxa"/>
            <w:shd w:val="clear" w:color="auto" w:fill="auto"/>
            <w:vAlign w:val="center"/>
          </w:tcPr>
          <w:p w:rsidR="003D67A2" w:rsidRPr="00CA5979" w:rsidRDefault="003D67A2" w:rsidP="00D83368">
            <w:pPr>
              <w:spacing w:before="40" w:after="40" w:line="264" w:lineRule="auto"/>
              <w:contextualSpacing/>
              <w:rPr>
                <w:b/>
                <w:bCs/>
                <w:szCs w:val="22"/>
              </w:rPr>
            </w:pPr>
            <w:r w:rsidRPr="00EE7CD8">
              <w:rPr>
                <w:szCs w:val="22"/>
              </w:rPr>
              <w:t>Mr. Philippe Baechtold</w:t>
            </w:r>
            <w:r w:rsidRPr="001241E5">
              <w:rPr>
                <w:bCs/>
                <w:szCs w:val="22"/>
              </w:rPr>
              <w:t>,</w:t>
            </w:r>
            <w:r>
              <w:rPr>
                <w:b/>
                <w:bCs/>
                <w:szCs w:val="22"/>
              </w:rPr>
              <w:t xml:space="preserve"> </w:t>
            </w:r>
            <w:r w:rsidRPr="000B4844">
              <w:rPr>
                <w:bCs/>
                <w:szCs w:val="22"/>
              </w:rPr>
              <w:t>Acting Director, PCT Operations Division</w:t>
            </w:r>
          </w:p>
        </w:tc>
      </w:tr>
      <w:tr w:rsidR="003D67A2" w:rsidRPr="00CA5979" w:rsidTr="00D83368">
        <w:tc>
          <w:tcPr>
            <w:tcW w:w="918" w:type="dxa"/>
            <w:shd w:val="clear" w:color="auto" w:fill="auto"/>
            <w:vAlign w:val="center"/>
          </w:tcPr>
          <w:p w:rsidR="003D67A2" w:rsidRPr="00CA5979" w:rsidRDefault="003D67A2" w:rsidP="00D83368">
            <w:pPr>
              <w:spacing w:before="40" w:after="40" w:line="264" w:lineRule="auto"/>
              <w:contextualSpacing/>
              <w:jc w:val="right"/>
              <w:rPr>
                <w:bCs/>
                <w:szCs w:val="22"/>
              </w:rPr>
            </w:pPr>
            <w:r>
              <w:rPr>
                <w:bCs/>
                <w:szCs w:val="22"/>
              </w:rPr>
              <w:t>7.</w:t>
            </w:r>
          </w:p>
        </w:tc>
        <w:tc>
          <w:tcPr>
            <w:tcW w:w="8404" w:type="dxa"/>
            <w:shd w:val="clear" w:color="auto" w:fill="auto"/>
            <w:vAlign w:val="center"/>
          </w:tcPr>
          <w:p w:rsidR="003D67A2" w:rsidRPr="00CA5979" w:rsidRDefault="003D67A2" w:rsidP="00D83368">
            <w:pPr>
              <w:spacing w:before="40" w:after="40" w:line="264" w:lineRule="auto"/>
              <w:contextualSpacing/>
              <w:rPr>
                <w:bCs/>
                <w:szCs w:val="22"/>
              </w:rPr>
            </w:pPr>
            <w:r w:rsidRPr="00EE7CD8">
              <w:rPr>
                <w:szCs w:val="22"/>
              </w:rPr>
              <w:t>Mr. Irfan Baloch</w:t>
            </w:r>
            <w:r w:rsidRPr="00CA5979">
              <w:rPr>
                <w:bCs/>
                <w:szCs w:val="22"/>
              </w:rPr>
              <w:t>, Director, DACD, Development Sector</w:t>
            </w:r>
          </w:p>
        </w:tc>
      </w:tr>
      <w:tr w:rsidR="003D67A2" w:rsidRPr="00CA5979" w:rsidTr="00D83368">
        <w:tc>
          <w:tcPr>
            <w:tcW w:w="918" w:type="dxa"/>
            <w:shd w:val="clear" w:color="auto" w:fill="auto"/>
            <w:vAlign w:val="center"/>
          </w:tcPr>
          <w:p w:rsidR="003D67A2" w:rsidRDefault="003D67A2" w:rsidP="00D83368">
            <w:pPr>
              <w:spacing w:before="40" w:after="40" w:line="264" w:lineRule="auto"/>
              <w:contextualSpacing/>
              <w:jc w:val="right"/>
              <w:rPr>
                <w:bCs/>
                <w:szCs w:val="22"/>
              </w:rPr>
            </w:pPr>
            <w:r>
              <w:rPr>
                <w:bCs/>
                <w:szCs w:val="22"/>
              </w:rPr>
              <w:t>8.</w:t>
            </w:r>
          </w:p>
        </w:tc>
        <w:tc>
          <w:tcPr>
            <w:tcW w:w="8404" w:type="dxa"/>
            <w:shd w:val="clear" w:color="auto" w:fill="auto"/>
            <w:vAlign w:val="center"/>
          </w:tcPr>
          <w:p w:rsidR="003D67A2" w:rsidRDefault="003D67A2" w:rsidP="00D83368">
            <w:pPr>
              <w:spacing w:before="40" w:after="40" w:line="264" w:lineRule="auto"/>
              <w:contextualSpacing/>
              <w:rPr>
                <w:b/>
                <w:szCs w:val="22"/>
              </w:rPr>
            </w:pPr>
            <w:r w:rsidRPr="00EE7CD8">
              <w:rPr>
                <w:bCs/>
                <w:szCs w:val="22"/>
              </w:rPr>
              <w:t xml:space="preserve">Ms. </w:t>
            </w:r>
            <w:proofErr w:type="spellStart"/>
            <w:r w:rsidRPr="00EE7CD8">
              <w:rPr>
                <w:bCs/>
                <w:szCs w:val="22"/>
              </w:rPr>
              <w:t>Fareha</w:t>
            </w:r>
            <w:proofErr w:type="spellEnd"/>
            <w:r w:rsidRPr="00EE7CD8">
              <w:rPr>
                <w:bCs/>
                <w:szCs w:val="22"/>
              </w:rPr>
              <w:t xml:space="preserve"> </w:t>
            </w:r>
            <w:proofErr w:type="spellStart"/>
            <w:r w:rsidRPr="00EE7CD8">
              <w:rPr>
                <w:bCs/>
                <w:szCs w:val="22"/>
              </w:rPr>
              <w:t>Bugti</w:t>
            </w:r>
            <w:proofErr w:type="spellEnd"/>
            <w:r w:rsidRPr="001241E5">
              <w:rPr>
                <w:szCs w:val="22"/>
              </w:rPr>
              <w:t>,</w:t>
            </w:r>
            <w:r>
              <w:rPr>
                <w:b/>
                <w:szCs w:val="22"/>
              </w:rPr>
              <w:t xml:space="preserve"> </w:t>
            </w:r>
            <w:r w:rsidRPr="00105A4E">
              <w:rPr>
                <w:szCs w:val="22"/>
              </w:rPr>
              <w:t>First Secretary, Permanent Mission of Pakistan</w:t>
            </w:r>
          </w:p>
        </w:tc>
      </w:tr>
      <w:tr w:rsidR="003D67A2" w:rsidRPr="00CA5979" w:rsidTr="00D83368">
        <w:tc>
          <w:tcPr>
            <w:tcW w:w="918" w:type="dxa"/>
            <w:shd w:val="clear" w:color="auto" w:fill="auto"/>
            <w:vAlign w:val="center"/>
          </w:tcPr>
          <w:p w:rsidR="003D67A2" w:rsidRPr="00CA5979" w:rsidRDefault="003D67A2" w:rsidP="00D83368">
            <w:pPr>
              <w:spacing w:before="40" w:after="40" w:line="264" w:lineRule="auto"/>
              <w:contextualSpacing/>
              <w:jc w:val="right"/>
              <w:rPr>
                <w:bCs/>
                <w:szCs w:val="22"/>
              </w:rPr>
            </w:pPr>
            <w:r>
              <w:rPr>
                <w:bCs/>
                <w:szCs w:val="22"/>
              </w:rPr>
              <w:t>9.</w:t>
            </w:r>
          </w:p>
        </w:tc>
        <w:tc>
          <w:tcPr>
            <w:tcW w:w="8404" w:type="dxa"/>
            <w:shd w:val="clear" w:color="auto" w:fill="auto"/>
            <w:vAlign w:val="center"/>
          </w:tcPr>
          <w:p w:rsidR="003D67A2" w:rsidRPr="00CA5979" w:rsidRDefault="003D67A2" w:rsidP="00D83368">
            <w:pPr>
              <w:spacing w:before="40" w:after="40" w:line="264" w:lineRule="auto"/>
              <w:contextualSpacing/>
              <w:rPr>
                <w:b/>
                <w:szCs w:val="22"/>
              </w:rPr>
            </w:pPr>
            <w:r w:rsidRPr="00EE7CD8">
              <w:rPr>
                <w:bCs/>
                <w:szCs w:val="22"/>
              </w:rPr>
              <w:t>Mr. Marcelo Di Pietro Peralta</w:t>
            </w:r>
            <w:r w:rsidRPr="001241E5">
              <w:rPr>
                <w:szCs w:val="22"/>
              </w:rPr>
              <w:t>,</w:t>
            </w:r>
            <w:r>
              <w:rPr>
                <w:b/>
                <w:szCs w:val="22"/>
              </w:rPr>
              <w:t xml:space="preserve"> </w:t>
            </w:r>
            <w:r w:rsidRPr="00E00BA2">
              <w:rPr>
                <w:szCs w:val="22"/>
              </w:rPr>
              <w:t>Director of Operations, WIPO Academy</w:t>
            </w:r>
          </w:p>
        </w:tc>
      </w:tr>
      <w:tr w:rsidR="003D67A2" w:rsidRPr="00CA5979" w:rsidTr="00D83368">
        <w:tc>
          <w:tcPr>
            <w:tcW w:w="918" w:type="dxa"/>
            <w:shd w:val="clear" w:color="auto" w:fill="auto"/>
            <w:vAlign w:val="center"/>
          </w:tcPr>
          <w:p w:rsidR="003D67A2" w:rsidRPr="00CA5979" w:rsidRDefault="003D67A2" w:rsidP="00D83368">
            <w:pPr>
              <w:spacing w:before="40" w:after="40" w:line="264" w:lineRule="auto"/>
              <w:contextualSpacing/>
              <w:jc w:val="right"/>
              <w:rPr>
                <w:bCs/>
                <w:szCs w:val="22"/>
              </w:rPr>
            </w:pPr>
            <w:r>
              <w:rPr>
                <w:bCs/>
                <w:szCs w:val="22"/>
              </w:rPr>
              <w:t>10</w:t>
            </w:r>
            <w:r w:rsidRPr="00CA5979">
              <w:rPr>
                <w:bCs/>
                <w:szCs w:val="22"/>
              </w:rPr>
              <w:t>.</w:t>
            </w:r>
          </w:p>
        </w:tc>
        <w:tc>
          <w:tcPr>
            <w:tcW w:w="8404" w:type="dxa"/>
            <w:shd w:val="clear" w:color="auto" w:fill="auto"/>
            <w:vAlign w:val="center"/>
          </w:tcPr>
          <w:p w:rsidR="003D67A2" w:rsidRPr="00CA5979" w:rsidRDefault="003D67A2" w:rsidP="00D83368">
            <w:pPr>
              <w:spacing w:before="40" w:after="40" w:line="264" w:lineRule="auto"/>
              <w:contextualSpacing/>
              <w:rPr>
                <w:bCs/>
                <w:szCs w:val="22"/>
              </w:rPr>
            </w:pPr>
            <w:r w:rsidRPr="00EE7CD8">
              <w:rPr>
                <w:szCs w:val="22"/>
              </w:rPr>
              <w:t>Mr. Carsten Fink</w:t>
            </w:r>
            <w:r>
              <w:rPr>
                <w:bCs/>
                <w:szCs w:val="22"/>
              </w:rPr>
              <w:t>, Chief Economist</w:t>
            </w:r>
          </w:p>
        </w:tc>
      </w:tr>
      <w:tr w:rsidR="003D67A2" w:rsidRPr="00CA5979" w:rsidTr="00D83368">
        <w:tc>
          <w:tcPr>
            <w:tcW w:w="918" w:type="dxa"/>
            <w:shd w:val="clear" w:color="auto" w:fill="auto"/>
            <w:vAlign w:val="center"/>
          </w:tcPr>
          <w:p w:rsidR="003D67A2" w:rsidRPr="00CA5979" w:rsidRDefault="003D67A2" w:rsidP="00D83368">
            <w:pPr>
              <w:spacing w:before="40" w:after="40" w:line="264" w:lineRule="auto"/>
              <w:contextualSpacing/>
              <w:jc w:val="right"/>
              <w:rPr>
                <w:bCs/>
                <w:szCs w:val="22"/>
              </w:rPr>
            </w:pPr>
            <w:r>
              <w:rPr>
                <w:bCs/>
                <w:szCs w:val="22"/>
              </w:rPr>
              <w:t>11</w:t>
            </w:r>
            <w:r w:rsidRPr="00CA5979">
              <w:rPr>
                <w:bCs/>
                <w:szCs w:val="22"/>
              </w:rPr>
              <w:t>.</w:t>
            </w:r>
          </w:p>
        </w:tc>
        <w:tc>
          <w:tcPr>
            <w:tcW w:w="8404" w:type="dxa"/>
            <w:shd w:val="clear" w:color="auto" w:fill="auto"/>
            <w:vAlign w:val="center"/>
          </w:tcPr>
          <w:p w:rsidR="003D67A2" w:rsidRPr="00CA5979" w:rsidRDefault="003D67A2" w:rsidP="00D83368">
            <w:pPr>
              <w:spacing w:before="40" w:after="40" w:line="264" w:lineRule="auto"/>
              <w:contextualSpacing/>
              <w:rPr>
                <w:b/>
                <w:bCs/>
                <w:szCs w:val="22"/>
              </w:rPr>
            </w:pPr>
            <w:r w:rsidRPr="00BB231F">
              <w:rPr>
                <w:szCs w:val="22"/>
              </w:rPr>
              <w:t>Mr. George Ghandour</w:t>
            </w:r>
            <w:r w:rsidRPr="00CA5979">
              <w:rPr>
                <w:bCs/>
                <w:szCs w:val="22"/>
              </w:rPr>
              <w:t xml:space="preserve">, Senior Program </w:t>
            </w:r>
            <w:r w:rsidR="00D83368">
              <w:rPr>
                <w:bCs/>
                <w:szCs w:val="22"/>
              </w:rPr>
              <w:t>Officer</w:t>
            </w:r>
            <w:r w:rsidRPr="00CA5979">
              <w:rPr>
                <w:bCs/>
                <w:szCs w:val="22"/>
              </w:rPr>
              <w:t>, DACD, Development Sector</w:t>
            </w:r>
          </w:p>
        </w:tc>
      </w:tr>
      <w:tr w:rsidR="003D67A2" w:rsidRPr="00CA5979" w:rsidTr="00D83368">
        <w:tc>
          <w:tcPr>
            <w:tcW w:w="918" w:type="dxa"/>
            <w:shd w:val="clear" w:color="auto" w:fill="auto"/>
            <w:vAlign w:val="center"/>
          </w:tcPr>
          <w:p w:rsidR="003D67A2" w:rsidRPr="00CA5979" w:rsidRDefault="003D67A2" w:rsidP="00D83368">
            <w:pPr>
              <w:spacing w:before="40" w:after="40" w:line="264" w:lineRule="auto"/>
              <w:contextualSpacing/>
              <w:jc w:val="right"/>
              <w:rPr>
                <w:bCs/>
                <w:szCs w:val="22"/>
              </w:rPr>
            </w:pPr>
            <w:r>
              <w:rPr>
                <w:bCs/>
                <w:szCs w:val="22"/>
              </w:rPr>
              <w:t>12.</w:t>
            </w:r>
          </w:p>
        </w:tc>
        <w:tc>
          <w:tcPr>
            <w:tcW w:w="8404" w:type="dxa"/>
            <w:shd w:val="clear" w:color="auto" w:fill="auto"/>
            <w:vAlign w:val="center"/>
          </w:tcPr>
          <w:p w:rsidR="003D67A2" w:rsidRPr="00CA5979" w:rsidRDefault="003D67A2" w:rsidP="00D83368">
            <w:pPr>
              <w:spacing w:before="40" w:after="40" w:line="264" w:lineRule="auto"/>
              <w:contextualSpacing/>
              <w:rPr>
                <w:bCs/>
                <w:szCs w:val="22"/>
              </w:rPr>
            </w:pPr>
            <w:r w:rsidRPr="00BB231F">
              <w:rPr>
                <w:szCs w:val="22"/>
              </w:rPr>
              <w:t>Mr. Ali Jazairy</w:t>
            </w:r>
            <w:r w:rsidRPr="00CA5979">
              <w:rPr>
                <w:bCs/>
                <w:szCs w:val="22"/>
              </w:rPr>
              <w:t>, Senior Counsellor, PCT International Cooperation Division, Patents and Technology Sector (Project Manager)</w:t>
            </w:r>
          </w:p>
        </w:tc>
      </w:tr>
      <w:tr w:rsidR="003D67A2" w:rsidRPr="00CA5979" w:rsidTr="00D83368">
        <w:tc>
          <w:tcPr>
            <w:tcW w:w="918" w:type="dxa"/>
            <w:shd w:val="clear" w:color="auto" w:fill="auto"/>
            <w:vAlign w:val="center"/>
          </w:tcPr>
          <w:p w:rsidR="003D67A2" w:rsidRPr="00CA5979" w:rsidRDefault="003D67A2" w:rsidP="00D83368">
            <w:pPr>
              <w:spacing w:before="40" w:after="40" w:line="264" w:lineRule="auto"/>
              <w:contextualSpacing/>
              <w:jc w:val="right"/>
              <w:rPr>
                <w:bCs/>
                <w:szCs w:val="22"/>
              </w:rPr>
            </w:pPr>
            <w:r>
              <w:rPr>
                <w:bCs/>
                <w:szCs w:val="22"/>
              </w:rPr>
              <w:t>13.</w:t>
            </w:r>
          </w:p>
        </w:tc>
        <w:tc>
          <w:tcPr>
            <w:tcW w:w="8404" w:type="dxa"/>
            <w:shd w:val="clear" w:color="auto" w:fill="auto"/>
            <w:vAlign w:val="center"/>
          </w:tcPr>
          <w:p w:rsidR="003D67A2" w:rsidRPr="00CA5979" w:rsidRDefault="003D67A2" w:rsidP="00D83368">
            <w:pPr>
              <w:spacing w:before="40" w:after="40" w:line="264" w:lineRule="auto"/>
              <w:contextualSpacing/>
              <w:rPr>
                <w:b/>
                <w:bCs/>
                <w:szCs w:val="22"/>
              </w:rPr>
            </w:pPr>
            <w:r w:rsidRPr="00BB231F">
              <w:rPr>
                <w:szCs w:val="22"/>
              </w:rPr>
              <w:t>Mr. Anatole Krattiger</w:t>
            </w:r>
            <w:r>
              <w:rPr>
                <w:bCs/>
                <w:szCs w:val="22"/>
              </w:rPr>
              <w:t>, Director, Global Challenges Division</w:t>
            </w:r>
          </w:p>
        </w:tc>
      </w:tr>
      <w:tr w:rsidR="003D67A2" w:rsidRPr="00CA5979" w:rsidTr="00D83368">
        <w:tc>
          <w:tcPr>
            <w:tcW w:w="918" w:type="dxa"/>
            <w:shd w:val="clear" w:color="auto" w:fill="auto"/>
            <w:vAlign w:val="center"/>
          </w:tcPr>
          <w:p w:rsidR="003D67A2" w:rsidRDefault="003D67A2" w:rsidP="00D83368">
            <w:pPr>
              <w:spacing w:before="40" w:after="40" w:line="264" w:lineRule="auto"/>
              <w:contextualSpacing/>
              <w:jc w:val="right"/>
              <w:rPr>
                <w:bCs/>
                <w:szCs w:val="22"/>
              </w:rPr>
            </w:pPr>
            <w:r>
              <w:rPr>
                <w:bCs/>
                <w:szCs w:val="22"/>
              </w:rPr>
              <w:t>14.</w:t>
            </w:r>
          </w:p>
        </w:tc>
        <w:tc>
          <w:tcPr>
            <w:tcW w:w="8404" w:type="dxa"/>
            <w:shd w:val="clear" w:color="auto" w:fill="auto"/>
            <w:vAlign w:val="center"/>
          </w:tcPr>
          <w:p w:rsidR="003D67A2" w:rsidRPr="00CA5979" w:rsidRDefault="003D67A2" w:rsidP="00D83368">
            <w:pPr>
              <w:spacing w:before="40" w:after="40" w:line="264" w:lineRule="auto"/>
              <w:contextualSpacing/>
              <w:rPr>
                <w:b/>
                <w:bCs/>
                <w:szCs w:val="22"/>
              </w:rPr>
            </w:pPr>
            <w:r w:rsidRPr="00867249">
              <w:rPr>
                <w:szCs w:val="22"/>
              </w:rPr>
              <w:t xml:space="preserve">Mr. </w:t>
            </w:r>
            <w:proofErr w:type="spellStart"/>
            <w:r w:rsidRPr="00867249">
              <w:rPr>
                <w:szCs w:val="22"/>
              </w:rPr>
              <w:t>Grega</w:t>
            </w:r>
            <w:proofErr w:type="spellEnd"/>
            <w:r w:rsidRPr="00867249">
              <w:rPr>
                <w:szCs w:val="22"/>
              </w:rPr>
              <w:t xml:space="preserve"> </w:t>
            </w:r>
            <w:proofErr w:type="spellStart"/>
            <w:r w:rsidRPr="00867249">
              <w:rPr>
                <w:szCs w:val="22"/>
              </w:rPr>
              <w:t>Kumer</w:t>
            </w:r>
            <w:proofErr w:type="spellEnd"/>
            <w:r w:rsidRPr="00867249">
              <w:rPr>
                <w:szCs w:val="22"/>
              </w:rPr>
              <w:t>,</w:t>
            </w:r>
            <w:r w:rsidRPr="00E00BA2">
              <w:rPr>
                <w:bCs/>
                <w:szCs w:val="22"/>
              </w:rPr>
              <w:t xml:space="preserve"> Senior IP Advisor, Permanent Mission of the United Kingdom</w:t>
            </w:r>
          </w:p>
        </w:tc>
      </w:tr>
      <w:tr w:rsidR="003D67A2" w:rsidRPr="00CA5979" w:rsidTr="00D83368">
        <w:tc>
          <w:tcPr>
            <w:tcW w:w="918" w:type="dxa"/>
            <w:shd w:val="clear" w:color="auto" w:fill="auto"/>
            <w:vAlign w:val="center"/>
          </w:tcPr>
          <w:p w:rsidR="003D67A2" w:rsidRDefault="003D67A2" w:rsidP="00D83368">
            <w:pPr>
              <w:spacing w:before="40" w:after="40" w:line="264" w:lineRule="auto"/>
              <w:contextualSpacing/>
              <w:jc w:val="right"/>
              <w:rPr>
                <w:bCs/>
                <w:szCs w:val="22"/>
              </w:rPr>
            </w:pPr>
            <w:r>
              <w:rPr>
                <w:bCs/>
                <w:szCs w:val="22"/>
              </w:rPr>
              <w:t>15.</w:t>
            </w:r>
          </w:p>
        </w:tc>
        <w:tc>
          <w:tcPr>
            <w:tcW w:w="8404" w:type="dxa"/>
            <w:shd w:val="clear" w:color="auto" w:fill="auto"/>
            <w:vAlign w:val="center"/>
          </w:tcPr>
          <w:p w:rsidR="003D67A2" w:rsidRDefault="003D67A2" w:rsidP="00D83368">
            <w:pPr>
              <w:spacing w:before="40" w:after="40" w:line="264" w:lineRule="auto"/>
              <w:contextualSpacing/>
              <w:rPr>
                <w:b/>
                <w:bCs/>
                <w:szCs w:val="22"/>
              </w:rPr>
            </w:pPr>
            <w:r w:rsidRPr="00867249">
              <w:rPr>
                <w:szCs w:val="22"/>
              </w:rPr>
              <w:t xml:space="preserve">Ms. Marina </w:t>
            </w:r>
            <w:proofErr w:type="spellStart"/>
            <w:r w:rsidRPr="00867249">
              <w:rPr>
                <w:szCs w:val="22"/>
              </w:rPr>
              <w:t>Lamm</w:t>
            </w:r>
            <w:proofErr w:type="spellEnd"/>
            <w:r w:rsidRPr="00867249">
              <w:rPr>
                <w:szCs w:val="22"/>
              </w:rPr>
              <w:t>,</w:t>
            </w:r>
            <w:r>
              <w:rPr>
                <w:b/>
                <w:bCs/>
                <w:szCs w:val="22"/>
              </w:rPr>
              <w:t xml:space="preserve"> </w:t>
            </w:r>
            <w:r w:rsidRPr="001241E5">
              <w:rPr>
                <w:bCs/>
                <w:szCs w:val="22"/>
              </w:rPr>
              <w:t>Permanent Mission of the United States of America</w:t>
            </w:r>
          </w:p>
        </w:tc>
      </w:tr>
      <w:tr w:rsidR="003D67A2" w:rsidRPr="00CA5979" w:rsidTr="00D83368">
        <w:tc>
          <w:tcPr>
            <w:tcW w:w="918" w:type="dxa"/>
            <w:shd w:val="clear" w:color="auto" w:fill="auto"/>
            <w:vAlign w:val="center"/>
          </w:tcPr>
          <w:p w:rsidR="003D67A2" w:rsidRDefault="003D67A2" w:rsidP="00D83368">
            <w:pPr>
              <w:spacing w:before="40" w:after="40" w:line="264" w:lineRule="auto"/>
              <w:contextualSpacing/>
              <w:jc w:val="right"/>
              <w:rPr>
                <w:bCs/>
                <w:szCs w:val="22"/>
              </w:rPr>
            </w:pPr>
            <w:r>
              <w:rPr>
                <w:bCs/>
                <w:szCs w:val="22"/>
              </w:rPr>
              <w:t>16.</w:t>
            </w:r>
          </w:p>
        </w:tc>
        <w:tc>
          <w:tcPr>
            <w:tcW w:w="8404" w:type="dxa"/>
            <w:shd w:val="clear" w:color="auto" w:fill="auto"/>
            <w:vAlign w:val="center"/>
          </w:tcPr>
          <w:p w:rsidR="003D67A2" w:rsidRPr="00CA5979" w:rsidRDefault="003D67A2" w:rsidP="00D83368">
            <w:pPr>
              <w:spacing w:before="40" w:after="40" w:line="264" w:lineRule="auto"/>
              <w:contextualSpacing/>
              <w:rPr>
                <w:b/>
                <w:bCs/>
                <w:szCs w:val="22"/>
              </w:rPr>
            </w:pPr>
            <w:r w:rsidRPr="00867249">
              <w:rPr>
                <w:szCs w:val="22"/>
              </w:rPr>
              <w:t xml:space="preserve">Ms. Sara </w:t>
            </w:r>
            <w:proofErr w:type="spellStart"/>
            <w:r w:rsidRPr="00867249">
              <w:rPr>
                <w:szCs w:val="22"/>
              </w:rPr>
              <w:t>Manzano</w:t>
            </w:r>
            <w:proofErr w:type="spellEnd"/>
            <w:r w:rsidRPr="00867249">
              <w:rPr>
                <w:szCs w:val="22"/>
              </w:rPr>
              <w:t xml:space="preserve"> Merino,</w:t>
            </w:r>
            <w:r>
              <w:rPr>
                <w:b/>
                <w:bCs/>
                <w:szCs w:val="22"/>
              </w:rPr>
              <w:t xml:space="preserve"> </w:t>
            </w:r>
            <w:r w:rsidRPr="00E00BA2">
              <w:rPr>
                <w:bCs/>
                <w:szCs w:val="22"/>
              </w:rPr>
              <w:t>Advisor, Permanent Mission of Mexico</w:t>
            </w:r>
          </w:p>
        </w:tc>
      </w:tr>
      <w:tr w:rsidR="003D67A2" w:rsidRPr="00CA5979" w:rsidTr="00D83368">
        <w:tc>
          <w:tcPr>
            <w:tcW w:w="918" w:type="dxa"/>
            <w:shd w:val="clear" w:color="auto" w:fill="auto"/>
            <w:vAlign w:val="center"/>
          </w:tcPr>
          <w:p w:rsidR="003D67A2" w:rsidRPr="00CA5979" w:rsidRDefault="003D67A2" w:rsidP="00D83368">
            <w:pPr>
              <w:spacing w:before="40" w:after="40" w:line="264" w:lineRule="auto"/>
              <w:contextualSpacing/>
              <w:jc w:val="right"/>
              <w:rPr>
                <w:bCs/>
                <w:szCs w:val="22"/>
              </w:rPr>
            </w:pPr>
            <w:r>
              <w:rPr>
                <w:bCs/>
                <w:szCs w:val="22"/>
              </w:rPr>
              <w:t>17</w:t>
            </w:r>
            <w:r w:rsidRPr="00CA5979">
              <w:rPr>
                <w:bCs/>
                <w:szCs w:val="22"/>
              </w:rPr>
              <w:t>.</w:t>
            </w:r>
          </w:p>
        </w:tc>
        <w:tc>
          <w:tcPr>
            <w:tcW w:w="8404" w:type="dxa"/>
            <w:shd w:val="clear" w:color="auto" w:fill="auto"/>
            <w:vAlign w:val="center"/>
          </w:tcPr>
          <w:p w:rsidR="003D67A2" w:rsidRPr="00CA5979" w:rsidRDefault="003D67A2" w:rsidP="00D83368">
            <w:pPr>
              <w:spacing w:before="40" w:after="40" w:line="264" w:lineRule="auto"/>
              <w:contextualSpacing/>
              <w:rPr>
                <w:b/>
                <w:bCs/>
                <w:szCs w:val="22"/>
              </w:rPr>
            </w:pPr>
            <w:r w:rsidRPr="00867249">
              <w:rPr>
                <w:szCs w:val="22"/>
              </w:rPr>
              <w:t xml:space="preserve">Mr. Claus Matthes, </w:t>
            </w:r>
            <w:r w:rsidRPr="00CA5979">
              <w:rPr>
                <w:bCs/>
                <w:szCs w:val="22"/>
              </w:rPr>
              <w:t>Director, PCT Business Development Division, Patents and Technology Sector</w:t>
            </w:r>
          </w:p>
        </w:tc>
      </w:tr>
      <w:tr w:rsidR="003D67A2" w:rsidRPr="00CA5979" w:rsidTr="00D83368">
        <w:tc>
          <w:tcPr>
            <w:tcW w:w="918" w:type="dxa"/>
            <w:shd w:val="clear" w:color="auto" w:fill="auto"/>
            <w:vAlign w:val="center"/>
          </w:tcPr>
          <w:p w:rsidR="003D67A2" w:rsidRDefault="003D67A2" w:rsidP="00D83368">
            <w:pPr>
              <w:spacing w:before="40" w:after="40" w:line="264" w:lineRule="auto"/>
              <w:contextualSpacing/>
              <w:jc w:val="right"/>
              <w:rPr>
                <w:bCs/>
                <w:szCs w:val="22"/>
              </w:rPr>
            </w:pPr>
            <w:r>
              <w:rPr>
                <w:bCs/>
                <w:szCs w:val="22"/>
              </w:rPr>
              <w:t>18.</w:t>
            </w:r>
          </w:p>
        </w:tc>
        <w:tc>
          <w:tcPr>
            <w:tcW w:w="8404" w:type="dxa"/>
            <w:shd w:val="clear" w:color="auto" w:fill="auto"/>
            <w:vAlign w:val="center"/>
          </w:tcPr>
          <w:p w:rsidR="003D67A2" w:rsidRPr="000B4844" w:rsidRDefault="003D67A2" w:rsidP="00D83368">
            <w:pPr>
              <w:spacing w:before="40" w:after="40" w:line="264" w:lineRule="auto"/>
              <w:contextualSpacing/>
              <w:rPr>
                <w:bCs/>
                <w:szCs w:val="22"/>
              </w:rPr>
            </w:pPr>
            <w:r w:rsidRPr="00867249">
              <w:rPr>
                <w:szCs w:val="22"/>
              </w:rPr>
              <w:t>Mr. Mario Matus,</w:t>
            </w:r>
            <w:r>
              <w:rPr>
                <w:b/>
                <w:bCs/>
                <w:szCs w:val="22"/>
              </w:rPr>
              <w:t xml:space="preserve"> </w:t>
            </w:r>
            <w:r>
              <w:rPr>
                <w:bCs/>
                <w:szCs w:val="22"/>
              </w:rPr>
              <w:t>Deputy Director General, Development Sector</w:t>
            </w:r>
          </w:p>
        </w:tc>
      </w:tr>
      <w:tr w:rsidR="003D67A2" w:rsidRPr="00CA5979" w:rsidTr="00D83368">
        <w:tc>
          <w:tcPr>
            <w:tcW w:w="918" w:type="dxa"/>
            <w:shd w:val="clear" w:color="auto" w:fill="auto"/>
            <w:vAlign w:val="center"/>
          </w:tcPr>
          <w:p w:rsidR="003D67A2" w:rsidRDefault="003D67A2" w:rsidP="00D83368">
            <w:pPr>
              <w:spacing w:before="40" w:after="40" w:line="264" w:lineRule="auto"/>
              <w:contextualSpacing/>
              <w:jc w:val="right"/>
              <w:rPr>
                <w:bCs/>
                <w:szCs w:val="22"/>
              </w:rPr>
            </w:pPr>
            <w:r>
              <w:rPr>
                <w:bCs/>
                <w:szCs w:val="22"/>
              </w:rPr>
              <w:t>19.</w:t>
            </w:r>
          </w:p>
        </w:tc>
        <w:tc>
          <w:tcPr>
            <w:tcW w:w="8404" w:type="dxa"/>
            <w:shd w:val="clear" w:color="auto" w:fill="auto"/>
            <w:vAlign w:val="center"/>
          </w:tcPr>
          <w:p w:rsidR="003D67A2" w:rsidRDefault="003D67A2" w:rsidP="00D83368">
            <w:pPr>
              <w:spacing w:before="40" w:after="40" w:line="264" w:lineRule="auto"/>
              <w:contextualSpacing/>
              <w:rPr>
                <w:b/>
                <w:bCs/>
                <w:szCs w:val="22"/>
              </w:rPr>
            </w:pPr>
            <w:r w:rsidRPr="00D83368">
              <w:rPr>
                <w:szCs w:val="22"/>
              </w:rPr>
              <w:t>Mr. Rodrigo Mendes Araujo,</w:t>
            </w:r>
            <w:r w:rsidR="00D83368" w:rsidRPr="00D83368">
              <w:rPr>
                <w:szCs w:val="22"/>
              </w:rPr>
              <w:t xml:space="preserve"> Second Secretary, </w:t>
            </w:r>
            <w:r w:rsidRPr="00105A4E">
              <w:rPr>
                <w:bCs/>
                <w:szCs w:val="22"/>
              </w:rPr>
              <w:t>Permanent Mission of Brazil</w:t>
            </w:r>
          </w:p>
        </w:tc>
      </w:tr>
      <w:tr w:rsidR="003D67A2" w:rsidRPr="00CA5979" w:rsidTr="00D83368">
        <w:tc>
          <w:tcPr>
            <w:tcW w:w="918" w:type="dxa"/>
            <w:shd w:val="clear" w:color="auto" w:fill="auto"/>
            <w:vAlign w:val="center"/>
          </w:tcPr>
          <w:p w:rsidR="003D67A2" w:rsidRDefault="003D67A2" w:rsidP="00D83368">
            <w:pPr>
              <w:spacing w:before="40" w:after="40" w:line="264" w:lineRule="auto"/>
              <w:contextualSpacing/>
              <w:jc w:val="right"/>
              <w:rPr>
                <w:bCs/>
                <w:szCs w:val="22"/>
              </w:rPr>
            </w:pPr>
            <w:r>
              <w:rPr>
                <w:bCs/>
                <w:szCs w:val="22"/>
              </w:rPr>
              <w:t>20.</w:t>
            </w:r>
          </w:p>
        </w:tc>
        <w:tc>
          <w:tcPr>
            <w:tcW w:w="8404" w:type="dxa"/>
            <w:shd w:val="clear" w:color="auto" w:fill="auto"/>
            <w:vAlign w:val="center"/>
          </w:tcPr>
          <w:p w:rsidR="003D67A2" w:rsidRPr="00E00BA2" w:rsidRDefault="003D67A2" w:rsidP="00D83368">
            <w:pPr>
              <w:spacing w:before="40" w:after="40" w:line="264" w:lineRule="auto"/>
              <w:contextualSpacing/>
              <w:rPr>
                <w:b/>
                <w:bCs/>
                <w:szCs w:val="22"/>
              </w:rPr>
            </w:pPr>
            <w:r w:rsidRPr="00D83368">
              <w:rPr>
                <w:szCs w:val="22"/>
              </w:rPr>
              <w:t>Ms. Tamara Nanayakkara,</w:t>
            </w:r>
            <w:r>
              <w:rPr>
                <w:b/>
                <w:bCs/>
                <w:szCs w:val="22"/>
              </w:rPr>
              <w:t xml:space="preserve"> </w:t>
            </w:r>
            <w:r w:rsidRPr="00E00BA2">
              <w:rPr>
                <w:bCs/>
                <w:szCs w:val="22"/>
              </w:rPr>
              <w:t>Head, Innovation Policy Section, SMEs and Entrepreneurship Support Division</w:t>
            </w:r>
          </w:p>
        </w:tc>
      </w:tr>
      <w:tr w:rsidR="003D67A2" w:rsidRPr="00CA5979" w:rsidTr="00D83368">
        <w:tc>
          <w:tcPr>
            <w:tcW w:w="918" w:type="dxa"/>
            <w:shd w:val="clear" w:color="auto" w:fill="auto"/>
            <w:vAlign w:val="center"/>
          </w:tcPr>
          <w:p w:rsidR="003D67A2" w:rsidRPr="00CA5979" w:rsidRDefault="003D67A2" w:rsidP="00D83368">
            <w:pPr>
              <w:spacing w:before="40" w:after="40" w:line="264" w:lineRule="auto"/>
              <w:contextualSpacing/>
              <w:jc w:val="right"/>
              <w:rPr>
                <w:bCs/>
                <w:szCs w:val="22"/>
              </w:rPr>
            </w:pPr>
            <w:r>
              <w:rPr>
                <w:bCs/>
                <w:szCs w:val="22"/>
              </w:rPr>
              <w:t>21</w:t>
            </w:r>
            <w:r w:rsidRPr="00CA5979">
              <w:rPr>
                <w:bCs/>
                <w:szCs w:val="22"/>
              </w:rPr>
              <w:t>.</w:t>
            </w:r>
          </w:p>
        </w:tc>
        <w:tc>
          <w:tcPr>
            <w:tcW w:w="8404" w:type="dxa"/>
            <w:shd w:val="clear" w:color="auto" w:fill="auto"/>
            <w:vAlign w:val="center"/>
          </w:tcPr>
          <w:p w:rsidR="003D67A2" w:rsidRPr="00CA5979" w:rsidRDefault="003D67A2" w:rsidP="00D83368">
            <w:pPr>
              <w:spacing w:before="40" w:after="40" w:line="264" w:lineRule="auto"/>
              <w:contextualSpacing/>
              <w:rPr>
                <w:bCs/>
                <w:szCs w:val="22"/>
              </w:rPr>
            </w:pPr>
            <w:r w:rsidRPr="00D83368">
              <w:rPr>
                <w:szCs w:val="22"/>
              </w:rPr>
              <w:t xml:space="preserve">Ms. Livia </w:t>
            </w:r>
            <w:proofErr w:type="spellStart"/>
            <w:r w:rsidRPr="00D83368">
              <w:rPr>
                <w:szCs w:val="22"/>
              </w:rPr>
              <w:t>Puscaragiu</w:t>
            </w:r>
            <w:proofErr w:type="spellEnd"/>
            <w:r w:rsidRPr="00D83368">
              <w:rPr>
                <w:szCs w:val="22"/>
              </w:rPr>
              <w:t xml:space="preserve">, </w:t>
            </w:r>
            <w:r>
              <w:rPr>
                <w:bCs/>
                <w:szCs w:val="22"/>
              </w:rPr>
              <w:t>First Secretary, Permanent Mission of Romania</w:t>
            </w:r>
          </w:p>
        </w:tc>
      </w:tr>
      <w:tr w:rsidR="003D67A2" w:rsidRPr="00CA5979" w:rsidTr="00D83368">
        <w:tc>
          <w:tcPr>
            <w:tcW w:w="918" w:type="dxa"/>
            <w:shd w:val="clear" w:color="auto" w:fill="auto"/>
            <w:vAlign w:val="center"/>
          </w:tcPr>
          <w:p w:rsidR="003D67A2" w:rsidRDefault="003D67A2" w:rsidP="00D83368">
            <w:pPr>
              <w:spacing w:before="40" w:after="40" w:line="264" w:lineRule="auto"/>
              <w:contextualSpacing/>
              <w:jc w:val="right"/>
              <w:rPr>
                <w:bCs/>
                <w:szCs w:val="22"/>
              </w:rPr>
            </w:pPr>
            <w:r>
              <w:rPr>
                <w:bCs/>
                <w:szCs w:val="22"/>
              </w:rPr>
              <w:t>22.</w:t>
            </w:r>
          </w:p>
        </w:tc>
        <w:tc>
          <w:tcPr>
            <w:tcW w:w="8404" w:type="dxa"/>
            <w:shd w:val="clear" w:color="auto" w:fill="auto"/>
            <w:vAlign w:val="center"/>
          </w:tcPr>
          <w:p w:rsidR="003D67A2" w:rsidRDefault="003D67A2" w:rsidP="00D83368">
            <w:pPr>
              <w:spacing w:before="40" w:after="40" w:line="264" w:lineRule="auto"/>
              <w:contextualSpacing/>
              <w:rPr>
                <w:b/>
                <w:bCs/>
                <w:szCs w:val="22"/>
              </w:rPr>
            </w:pPr>
            <w:r w:rsidRPr="00D83368">
              <w:rPr>
                <w:szCs w:val="22"/>
              </w:rPr>
              <w:t xml:space="preserve">Mr. Roberto </w:t>
            </w:r>
            <w:proofErr w:type="spellStart"/>
            <w:r w:rsidRPr="00D83368">
              <w:rPr>
                <w:szCs w:val="22"/>
              </w:rPr>
              <w:t>Recalde</w:t>
            </w:r>
            <w:proofErr w:type="spellEnd"/>
            <w:r w:rsidRPr="00D83368">
              <w:rPr>
                <w:szCs w:val="22"/>
              </w:rPr>
              <w:t xml:space="preserve">, </w:t>
            </w:r>
            <w:r w:rsidRPr="00105A4E">
              <w:rPr>
                <w:bCs/>
                <w:szCs w:val="22"/>
              </w:rPr>
              <w:t>Second Secretary, Permanent Mission of Paraguay</w:t>
            </w:r>
          </w:p>
        </w:tc>
      </w:tr>
      <w:tr w:rsidR="003D67A2" w:rsidRPr="00CA5979" w:rsidTr="00D83368">
        <w:tc>
          <w:tcPr>
            <w:tcW w:w="918" w:type="dxa"/>
            <w:shd w:val="clear" w:color="auto" w:fill="auto"/>
            <w:vAlign w:val="center"/>
          </w:tcPr>
          <w:p w:rsidR="003D67A2" w:rsidRPr="00CA5979" w:rsidRDefault="003D67A2" w:rsidP="00D83368">
            <w:pPr>
              <w:spacing w:before="40" w:after="40" w:line="264" w:lineRule="auto"/>
              <w:contextualSpacing/>
              <w:jc w:val="right"/>
              <w:rPr>
                <w:bCs/>
                <w:szCs w:val="22"/>
              </w:rPr>
            </w:pPr>
            <w:r>
              <w:rPr>
                <w:bCs/>
                <w:szCs w:val="22"/>
              </w:rPr>
              <w:t>23.</w:t>
            </w:r>
          </w:p>
        </w:tc>
        <w:tc>
          <w:tcPr>
            <w:tcW w:w="8404" w:type="dxa"/>
            <w:shd w:val="clear" w:color="auto" w:fill="auto"/>
            <w:vAlign w:val="center"/>
          </w:tcPr>
          <w:p w:rsidR="003D67A2" w:rsidRPr="00CA5979" w:rsidRDefault="00D83368" w:rsidP="00D83368">
            <w:pPr>
              <w:spacing w:before="40" w:after="40" w:line="264" w:lineRule="auto"/>
              <w:contextualSpacing/>
              <w:rPr>
                <w:b/>
                <w:bCs/>
                <w:szCs w:val="22"/>
              </w:rPr>
            </w:pPr>
            <w:r>
              <w:rPr>
                <w:szCs w:val="22"/>
              </w:rPr>
              <w:t>Mr. Kifle</w:t>
            </w:r>
            <w:r w:rsidR="003D67A2" w:rsidRPr="00D83368">
              <w:rPr>
                <w:szCs w:val="22"/>
              </w:rPr>
              <w:t xml:space="preserve"> Shenkoru,</w:t>
            </w:r>
            <w:r w:rsidR="003D67A2">
              <w:rPr>
                <w:b/>
                <w:bCs/>
                <w:szCs w:val="22"/>
              </w:rPr>
              <w:t xml:space="preserve"> </w:t>
            </w:r>
            <w:r w:rsidR="003D67A2" w:rsidRPr="000B4844">
              <w:rPr>
                <w:bCs/>
                <w:szCs w:val="22"/>
              </w:rPr>
              <w:t>Director, Division for Least Developed Countries</w:t>
            </w:r>
          </w:p>
        </w:tc>
      </w:tr>
      <w:tr w:rsidR="003D67A2" w:rsidRPr="00CA5979" w:rsidTr="00D83368">
        <w:tc>
          <w:tcPr>
            <w:tcW w:w="918" w:type="dxa"/>
            <w:shd w:val="clear" w:color="auto" w:fill="auto"/>
            <w:vAlign w:val="center"/>
          </w:tcPr>
          <w:p w:rsidR="003D67A2" w:rsidRDefault="003D67A2" w:rsidP="00D83368">
            <w:pPr>
              <w:spacing w:before="40" w:after="40" w:line="264" w:lineRule="auto"/>
              <w:contextualSpacing/>
              <w:jc w:val="right"/>
              <w:rPr>
                <w:bCs/>
                <w:szCs w:val="22"/>
              </w:rPr>
            </w:pPr>
            <w:r>
              <w:rPr>
                <w:bCs/>
                <w:szCs w:val="22"/>
              </w:rPr>
              <w:t>24.</w:t>
            </w:r>
          </w:p>
        </w:tc>
        <w:tc>
          <w:tcPr>
            <w:tcW w:w="8404" w:type="dxa"/>
            <w:shd w:val="clear" w:color="auto" w:fill="auto"/>
            <w:vAlign w:val="center"/>
          </w:tcPr>
          <w:p w:rsidR="003D67A2" w:rsidRDefault="003D67A2" w:rsidP="00D83368">
            <w:pPr>
              <w:spacing w:before="40" w:after="40" w:line="264" w:lineRule="auto"/>
              <w:contextualSpacing/>
              <w:rPr>
                <w:b/>
                <w:bCs/>
                <w:szCs w:val="22"/>
              </w:rPr>
            </w:pPr>
            <w:r w:rsidRPr="00D83368">
              <w:rPr>
                <w:szCs w:val="22"/>
              </w:rPr>
              <w:t xml:space="preserve">Mr. Juan Antonio Toledo </w:t>
            </w:r>
            <w:proofErr w:type="spellStart"/>
            <w:r w:rsidRPr="00D83368">
              <w:rPr>
                <w:szCs w:val="22"/>
              </w:rPr>
              <w:t>Barazza</w:t>
            </w:r>
            <w:proofErr w:type="spellEnd"/>
            <w:r w:rsidRPr="001241E5">
              <w:rPr>
                <w:bCs/>
                <w:szCs w:val="22"/>
              </w:rPr>
              <w:t>,</w:t>
            </w:r>
            <w:r>
              <w:rPr>
                <w:b/>
                <w:bCs/>
                <w:szCs w:val="22"/>
              </w:rPr>
              <w:t xml:space="preserve"> </w:t>
            </w:r>
            <w:r w:rsidRPr="00E00BA2">
              <w:rPr>
                <w:bCs/>
                <w:szCs w:val="22"/>
              </w:rPr>
              <w:t>Senior Director, Regional Bureau for Latin America and the Caribbean</w:t>
            </w:r>
          </w:p>
        </w:tc>
      </w:tr>
      <w:tr w:rsidR="003D67A2" w:rsidRPr="00CA5979" w:rsidTr="00D83368">
        <w:tc>
          <w:tcPr>
            <w:tcW w:w="918" w:type="dxa"/>
            <w:shd w:val="clear" w:color="auto" w:fill="auto"/>
            <w:vAlign w:val="center"/>
          </w:tcPr>
          <w:p w:rsidR="003D67A2" w:rsidRPr="00CA5979" w:rsidRDefault="003D67A2" w:rsidP="00D83368">
            <w:pPr>
              <w:spacing w:before="40" w:after="40" w:line="264" w:lineRule="auto"/>
              <w:contextualSpacing/>
              <w:jc w:val="right"/>
              <w:rPr>
                <w:bCs/>
                <w:szCs w:val="22"/>
              </w:rPr>
            </w:pPr>
            <w:r>
              <w:rPr>
                <w:bCs/>
                <w:szCs w:val="22"/>
              </w:rPr>
              <w:t>25</w:t>
            </w:r>
            <w:r w:rsidRPr="00CA5979">
              <w:rPr>
                <w:bCs/>
                <w:szCs w:val="22"/>
              </w:rPr>
              <w:t>.</w:t>
            </w:r>
          </w:p>
        </w:tc>
        <w:tc>
          <w:tcPr>
            <w:tcW w:w="8404" w:type="dxa"/>
            <w:shd w:val="clear" w:color="auto" w:fill="auto"/>
            <w:vAlign w:val="center"/>
          </w:tcPr>
          <w:p w:rsidR="003D67A2" w:rsidRPr="00CA5979" w:rsidRDefault="003D67A2" w:rsidP="00D83368">
            <w:pPr>
              <w:spacing w:before="40" w:after="40" w:line="264" w:lineRule="auto"/>
              <w:contextualSpacing/>
              <w:rPr>
                <w:bCs/>
                <w:szCs w:val="22"/>
              </w:rPr>
            </w:pPr>
            <w:r w:rsidRPr="00D83368">
              <w:rPr>
                <w:szCs w:val="22"/>
              </w:rPr>
              <w:t xml:space="preserve">Ms. Silvija Trpkovska, </w:t>
            </w:r>
            <w:r w:rsidRPr="000B4844">
              <w:rPr>
                <w:bCs/>
                <w:szCs w:val="22"/>
              </w:rPr>
              <w:t>Senior Program Officer, Section for Central European and Baltic States and Mediterranean Countries, TDC, Department for Transition and Developed Countries (TDC)</w:t>
            </w:r>
          </w:p>
        </w:tc>
      </w:tr>
      <w:tr w:rsidR="003D67A2" w:rsidRPr="00CA5979" w:rsidTr="00D83368">
        <w:tc>
          <w:tcPr>
            <w:tcW w:w="918" w:type="dxa"/>
            <w:shd w:val="clear" w:color="auto" w:fill="auto"/>
            <w:vAlign w:val="center"/>
          </w:tcPr>
          <w:p w:rsidR="003D67A2" w:rsidRDefault="003D67A2" w:rsidP="00D83368">
            <w:pPr>
              <w:spacing w:before="40" w:after="40" w:line="264" w:lineRule="auto"/>
              <w:contextualSpacing/>
              <w:jc w:val="right"/>
              <w:rPr>
                <w:bCs/>
                <w:szCs w:val="22"/>
              </w:rPr>
            </w:pPr>
            <w:r>
              <w:rPr>
                <w:bCs/>
                <w:szCs w:val="22"/>
              </w:rPr>
              <w:t>26.</w:t>
            </w:r>
          </w:p>
        </w:tc>
        <w:tc>
          <w:tcPr>
            <w:tcW w:w="8404" w:type="dxa"/>
            <w:shd w:val="clear" w:color="auto" w:fill="auto"/>
            <w:vAlign w:val="center"/>
          </w:tcPr>
          <w:p w:rsidR="003D67A2" w:rsidRPr="001241E5" w:rsidRDefault="003D67A2" w:rsidP="00D83368">
            <w:pPr>
              <w:spacing w:before="40" w:after="40" w:line="264" w:lineRule="auto"/>
              <w:contextualSpacing/>
              <w:rPr>
                <w:bCs/>
                <w:szCs w:val="22"/>
              </w:rPr>
            </w:pPr>
            <w:r w:rsidRPr="00D83368">
              <w:rPr>
                <w:szCs w:val="22"/>
              </w:rPr>
              <w:t xml:space="preserve">Ms. Chichi </w:t>
            </w:r>
            <w:proofErr w:type="spellStart"/>
            <w:r w:rsidRPr="00D83368">
              <w:rPr>
                <w:szCs w:val="22"/>
              </w:rPr>
              <w:t>Umesi</w:t>
            </w:r>
            <w:proofErr w:type="spellEnd"/>
            <w:r w:rsidRPr="00D83368">
              <w:rPr>
                <w:szCs w:val="22"/>
              </w:rPr>
              <w:t xml:space="preserve">, </w:t>
            </w:r>
            <w:r>
              <w:rPr>
                <w:bCs/>
                <w:szCs w:val="22"/>
              </w:rPr>
              <w:t>First Secretary, Permanent Mission of the Federal Republic of Nigeria</w:t>
            </w:r>
          </w:p>
        </w:tc>
      </w:tr>
    </w:tbl>
    <w:p w:rsidR="003D67A2" w:rsidRPr="00624AA2" w:rsidRDefault="003D67A2" w:rsidP="003D67A2">
      <w:pPr>
        <w:jc w:val="both"/>
        <w:rPr>
          <w:rFonts w:ascii="Garamond" w:hAnsi="Garamond"/>
          <w:sz w:val="26"/>
          <w:szCs w:val="26"/>
        </w:rPr>
      </w:pPr>
    </w:p>
    <w:p w:rsidR="003D67A2" w:rsidRDefault="003D67A2" w:rsidP="00D83368">
      <w:pPr>
        <w:pStyle w:val="ONUME"/>
        <w:numPr>
          <w:ilvl w:val="0"/>
          <w:numId w:val="0"/>
        </w:numPr>
        <w:spacing w:after="0"/>
        <w:jc w:val="both"/>
        <w:rPr>
          <w:caps/>
        </w:rPr>
      </w:pPr>
    </w:p>
    <w:p w:rsidR="00D83368" w:rsidRDefault="00D83368" w:rsidP="00D83368">
      <w:pPr>
        <w:pStyle w:val="ONUME"/>
        <w:numPr>
          <w:ilvl w:val="0"/>
          <w:numId w:val="0"/>
        </w:numPr>
        <w:spacing w:after="0"/>
        <w:jc w:val="both"/>
        <w:rPr>
          <w:caps/>
        </w:rPr>
      </w:pPr>
    </w:p>
    <w:p w:rsidR="00D83368" w:rsidRDefault="00D83368" w:rsidP="00D83368">
      <w:pPr>
        <w:pStyle w:val="Endofdocument-Annex"/>
      </w:pPr>
      <w:r>
        <w:rPr>
          <w:caps/>
        </w:rPr>
        <w:t>[</w:t>
      </w:r>
      <w:r>
        <w:t>Appendix III follows]</w:t>
      </w:r>
    </w:p>
    <w:p w:rsidR="00282572" w:rsidRDefault="00282572" w:rsidP="00D83368">
      <w:pPr>
        <w:pStyle w:val="Endofdocument-Annex"/>
      </w:pPr>
    </w:p>
    <w:p w:rsidR="00282572" w:rsidRDefault="00282572" w:rsidP="00D83368">
      <w:pPr>
        <w:pStyle w:val="Endofdocument-Annex"/>
        <w:sectPr w:rsidR="00282572" w:rsidSect="00790748">
          <w:headerReference w:type="default" r:id="rId17"/>
          <w:headerReference w:type="first" r:id="rId18"/>
          <w:footerReference w:type="first" r:id="rId19"/>
          <w:pgSz w:w="11907" w:h="16840" w:code="9"/>
          <w:pgMar w:top="567" w:right="1134" w:bottom="1418" w:left="1418" w:header="510" w:footer="1021" w:gutter="0"/>
          <w:pgNumType w:start="1"/>
          <w:cols w:space="720"/>
          <w:titlePg/>
        </w:sectPr>
      </w:pPr>
    </w:p>
    <w:p w:rsidR="00282572" w:rsidRPr="00D83368" w:rsidRDefault="00282572" w:rsidP="00D83368">
      <w:pPr>
        <w:pStyle w:val="Endofdocument-Annex"/>
      </w:pPr>
    </w:p>
    <w:p w:rsidR="003D67A2" w:rsidRPr="00624AA2" w:rsidRDefault="00E84B25" w:rsidP="003D67A2">
      <w:pPr>
        <w:pStyle w:val="ONUME"/>
        <w:numPr>
          <w:ilvl w:val="0"/>
          <w:numId w:val="0"/>
        </w:numPr>
        <w:spacing w:line="260" w:lineRule="atLeast"/>
        <w:jc w:val="both"/>
        <w:rPr>
          <w:caps/>
        </w:rPr>
      </w:pPr>
      <w:r>
        <w:rPr>
          <w:caps/>
        </w:rPr>
        <w:t>APPENDIX</w:t>
      </w:r>
      <w:r w:rsidR="00282572">
        <w:rPr>
          <w:caps/>
        </w:rPr>
        <w:t xml:space="preserve"> III</w:t>
      </w:r>
      <w:r w:rsidR="003D67A2" w:rsidRPr="00624AA2">
        <w:rPr>
          <w:caps/>
        </w:rPr>
        <w:t xml:space="preserve">: </w:t>
      </w:r>
      <w:r w:rsidR="00282572">
        <w:rPr>
          <w:caps/>
        </w:rPr>
        <w:t xml:space="preserve"> </w:t>
      </w:r>
      <w:r w:rsidR="003D67A2" w:rsidRPr="00624AA2">
        <w:rPr>
          <w:caps/>
        </w:rPr>
        <w:t>List of documents</w:t>
      </w:r>
    </w:p>
    <w:p w:rsidR="003D67A2" w:rsidRPr="00EA1747" w:rsidRDefault="003D67A2" w:rsidP="003D67A2">
      <w:pPr>
        <w:pStyle w:val="BodyText3"/>
        <w:spacing w:after="220"/>
        <w:ind w:left="0"/>
        <w:rPr>
          <w:b/>
          <w:sz w:val="22"/>
          <w:szCs w:val="22"/>
          <w:lang w:val="en-US"/>
        </w:rPr>
      </w:pPr>
      <w:r>
        <w:rPr>
          <w:b/>
          <w:sz w:val="22"/>
          <w:szCs w:val="22"/>
        </w:rPr>
        <w:t>D</w:t>
      </w:r>
      <w:r w:rsidRPr="00453613">
        <w:rPr>
          <w:b/>
          <w:sz w:val="22"/>
          <w:szCs w:val="22"/>
        </w:rPr>
        <w:t>ocuments relating t</w:t>
      </w:r>
      <w:r w:rsidR="00543C2F">
        <w:rPr>
          <w:b/>
          <w:sz w:val="22"/>
          <w:szCs w:val="22"/>
        </w:rPr>
        <w:t xml:space="preserve">o monitoring </w:t>
      </w:r>
      <w:r w:rsidR="00543C2F" w:rsidRPr="00543C2F">
        <w:rPr>
          <w:b/>
          <w:sz w:val="22"/>
          <w:szCs w:val="22"/>
          <w:lang w:val="en-US"/>
        </w:rPr>
        <w:t>and</w:t>
      </w:r>
      <w:r w:rsidRPr="00453613">
        <w:rPr>
          <w:b/>
          <w:sz w:val="22"/>
          <w:szCs w:val="22"/>
        </w:rPr>
        <w:t xml:space="preserve"> evaluation</w:t>
      </w:r>
    </w:p>
    <w:p w:rsidR="003D67A2" w:rsidRPr="00453613" w:rsidRDefault="003D67A2" w:rsidP="003D67A2">
      <w:pPr>
        <w:pStyle w:val="BodyText3"/>
        <w:numPr>
          <w:ilvl w:val="0"/>
          <w:numId w:val="10"/>
        </w:numPr>
        <w:spacing w:after="220"/>
        <w:rPr>
          <w:sz w:val="22"/>
          <w:szCs w:val="22"/>
        </w:rPr>
      </w:pPr>
      <w:r w:rsidRPr="00453613">
        <w:rPr>
          <w:sz w:val="22"/>
          <w:szCs w:val="22"/>
        </w:rPr>
        <w:t>Internal Audit and Oversight Division, Revised WIPO Evaluation Policy, May 2010</w:t>
      </w:r>
    </w:p>
    <w:p w:rsidR="003D67A2" w:rsidRDefault="003D67A2" w:rsidP="003D67A2">
      <w:pPr>
        <w:pStyle w:val="BodyText3"/>
        <w:numPr>
          <w:ilvl w:val="0"/>
          <w:numId w:val="10"/>
        </w:numPr>
        <w:spacing w:after="220"/>
        <w:rPr>
          <w:sz w:val="22"/>
          <w:szCs w:val="22"/>
        </w:rPr>
      </w:pPr>
      <w:r w:rsidRPr="00453613">
        <w:rPr>
          <w:sz w:val="22"/>
          <w:szCs w:val="22"/>
        </w:rPr>
        <w:t>Internal Audit and Oversight Division, Evaluation and Inspection Section, Self-Evaluation Guidelines, Version 1.1, April 2009</w:t>
      </w:r>
    </w:p>
    <w:p w:rsidR="003D67A2" w:rsidRDefault="003D67A2" w:rsidP="003D67A2">
      <w:pPr>
        <w:pStyle w:val="BodyText3"/>
        <w:numPr>
          <w:ilvl w:val="0"/>
          <w:numId w:val="10"/>
        </w:numPr>
        <w:spacing w:after="220"/>
        <w:rPr>
          <w:sz w:val="22"/>
          <w:szCs w:val="22"/>
        </w:rPr>
      </w:pPr>
      <w:r w:rsidRPr="006F7931">
        <w:rPr>
          <w:sz w:val="22"/>
          <w:szCs w:val="22"/>
        </w:rPr>
        <w:t>DAC Guidelines and Reference Series, Quality Standards for Development Evaluation, OECD Development Assistance Committee (DAC), OECD 2010.</w:t>
      </w:r>
    </w:p>
    <w:p w:rsidR="003D67A2" w:rsidRPr="00453613" w:rsidRDefault="003D67A2" w:rsidP="002C263F">
      <w:pPr>
        <w:pStyle w:val="BodyText3"/>
        <w:numPr>
          <w:ilvl w:val="0"/>
          <w:numId w:val="10"/>
        </w:numPr>
        <w:spacing w:after="220"/>
        <w:rPr>
          <w:sz w:val="22"/>
          <w:szCs w:val="22"/>
        </w:rPr>
      </w:pPr>
      <w:r w:rsidRPr="006F7931">
        <w:rPr>
          <w:sz w:val="22"/>
          <w:szCs w:val="22"/>
        </w:rPr>
        <w:t xml:space="preserve">UNEG, Standards for Evaluation in the UN System, April 2005 (last updated on </w:t>
      </w:r>
      <w:r w:rsidR="002C263F" w:rsidRPr="006F7931">
        <w:rPr>
          <w:sz w:val="22"/>
          <w:szCs w:val="22"/>
        </w:rPr>
        <w:t xml:space="preserve">June </w:t>
      </w:r>
      <w:r w:rsidRPr="006F7931">
        <w:rPr>
          <w:sz w:val="22"/>
          <w:szCs w:val="22"/>
        </w:rPr>
        <w:t>18</w:t>
      </w:r>
      <w:r w:rsidR="002C263F" w:rsidRPr="002C263F">
        <w:rPr>
          <w:sz w:val="22"/>
          <w:szCs w:val="22"/>
          <w:lang w:val="en-US"/>
        </w:rPr>
        <w:t>,</w:t>
      </w:r>
      <w:r w:rsidRPr="006F7931">
        <w:rPr>
          <w:sz w:val="22"/>
          <w:szCs w:val="22"/>
        </w:rPr>
        <w:t xml:space="preserve"> 2014)</w:t>
      </w:r>
    </w:p>
    <w:p w:rsidR="003D67A2" w:rsidRPr="00453613" w:rsidRDefault="003D67A2" w:rsidP="003D67A2">
      <w:pPr>
        <w:pStyle w:val="BodyText3"/>
        <w:spacing w:after="220"/>
        <w:ind w:left="0"/>
        <w:rPr>
          <w:b/>
          <w:sz w:val="22"/>
          <w:szCs w:val="22"/>
        </w:rPr>
      </w:pPr>
      <w:r>
        <w:rPr>
          <w:b/>
          <w:sz w:val="22"/>
          <w:szCs w:val="22"/>
        </w:rPr>
        <w:t>WIPO programmatic</w:t>
      </w:r>
      <w:r>
        <w:rPr>
          <w:b/>
          <w:sz w:val="22"/>
          <w:szCs w:val="22"/>
          <w:lang w:val="de-CH"/>
        </w:rPr>
        <w:t xml:space="preserve"> </w:t>
      </w:r>
      <w:r w:rsidRPr="00453613">
        <w:rPr>
          <w:b/>
          <w:sz w:val="22"/>
          <w:szCs w:val="22"/>
        </w:rPr>
        <w:t>documents</w:t>
      </w:r>
    </w:p>
    <w:p w:rsidR="003D67A2" w:rsidRPr="00EA1747" w:rsidRDefault="003D67A2" w:rsidP="003D67A2">
      <w:pPr>
        <w:pStyle w:val="BodyText3"/>
        <w:numPr>
          <w:ilvl w:val="0"/>
          <w:numId w:val="11"/>
        </w:numPr>
        <w:spacing w:after="220"/>
        <w:rPr>
          <w:sz w:val="22"/>
          <w:szCs w:val="22"/>
        </w:rPr>
      </w:pPr>
      <w:r w:rsidRPr="00EA1747">
        <w:rPr>
          <w:sz w:val="22"/>
          <w:szCs w:val="22"/>
        </w:rPr>
        <w:t>The 45 Adopted Recommendations under the WIPO Development Agenda by the General Assembly of WIPO Member States, 2007</w:t>
      </w:r>
    </w:p>
    <w:p w:rsidR="003D67A2" w:rsidRPr="00EA1747" w:rsidRDefault="003D67A2" w:rsidP="003D67A2">
      <w:pPr>
        <w:pStyle w:val="BodyText3"/>
        <w:numPr>
          <w:ilvl w:val="0"/>
          <w:numId w:val="11"/>
        </w:numPr>
        <w:spacing w:after="220"/>
        <w:rPr>
          <w:sz w:val="22"/>
          <w:szCs w:val="22"/>
        </w:rPr>
      </w:pPr>
      <w:r w:rsidRPr="00EA1747">
        <w:rPr>
          <w:sz w:val="22"/>
          <w:szCs w:val="22"/>
        </w:rPr>
        <w:t>Program and Budget for the 2010/2011 Biennium, approved by the Assemblies of the Member States of WIPO on October 1, 2009</w:t>
      </w:r>
    </w:p>
    <w:p w:rsidR="003D67A2" w:rsidRPr="00EA1747" w:rsidRDefault="003D67A2" w:rsidP="003D67A2">
      <w:pPr>
        <w:pStyle w:val="BodyText3"/>
        <w:numPr>
          <w:ilvl w:val="0"/>
          <w:numId w:val="11"/>
        </w:numPr>
        <w:spacing w:after="220"/>
        <w:rPr>
          <w:sz w:val="22"/>
          <w:szCs w:val="22"/>
        </w:rPr>
      </w:pPr>
      <w:r w:rsidRPr="00EA1747">
        <w:rPr>
          <w:sz w:val="22"/>
          <w:szCs w:val="22"/>
        </w:rPr>
        <w:t>Program and Budget for the 2012/2013 Biennium, approved by the Assemblies of the Member States of WIPO on September 29, 2011</w:t>
      </w:r>
    </w:p>
    <w:p w:rsidR="003D67A2" w:rsidRPr="00EA1747" w:rsidRDefault="003D67A2" w:rsidP="003D67A2">
      <w:pPr>
        <w:pStyle w:val="BodyText3"/>
        <w:numPr>
          <w:ilvl w:val="0"/>
          <w:numId w:val="11"/>
        </w:numPr>
        <w:spacing w:after="220"/>
        <w:rPr>
          <w:sz w:val="22"/>
          <w:szCs w:val="22"/>
        </w:rPr>
      </w:pPr>
      <w:r w:rsidRPr="00EA1747">
        <w:rPr>
          <w:sz w:val="22"/>
          <w:szCs w:val="22"/>
        </w:rPr>
        <w:t>Program and Budget for the 2014/2015 Biennium, approved by the Assemblies of the Member States of WIPO on December 12, 2013</w:t>
      </w:r>
    </w:p>
    <w:p w:rsidR="003D67A2" w:rsidRPr="00EA1747" w:rsidRDefault="003D67A2" w:rsidP="003D67A2">
      <w:pPr>
        <w:pStyle w:val="BodyText3"/>
        <w:numPr>
          <w:ilvl w:val="0"/>
          <w:numId w:val="11"/>
        </w:numPr>
        <w:spacing w:after="220"/>
        <w:rPr>
          <w:i/>
          <w:sz w:val="22"/>
          <w:szCs w:val="22"/>
        </w:rPr>
      </w:pPr>
      <w:r w:rsidRPr="00EA1747">
        <w:rPr>
          <w:sz w:val="22"/>
          <w:szCs w:val="22"/>
        </w:rPr>
        <w:t xml:space="preserve">Medium Term Strategic Plan 2010-15: </w:t>
      </w:r>
      <w:r w:rsidR="00543C2F" w:rsidRPr="00543C2F">
        <w:rPr>
          <w:sz w:val="22"/>
          <w:szCs w:val="22"/>
          <w:lang w:val="en-US"/>
        </w:rPr>
        <w:t xml:space="preserve"> </w:t>
      </w:r>
      <w:r w:rsidRPr="00EA1747">
        <w:rPr>
          <w:sz w:val="22"/>
          <w:szCs w:val="22"/>
        </w:rPr>
        <w:t>(Document A/48/3, September 16, 2010</w:t>
      </w:r>
      <w:r w:rsidRPr="00034041">
        <w:rPr>
          <w:sz w:val="22"/>
          <w:szCs w:val="22"/>
          <w:lang w:val="en-US"/>
        </w:rPr>
        <w:t>)</w:t>
      </w:r>
    </w:p>
    <w:p w:rsidR="003D67A2" w:rsidRPr="00792E66" w:rsidRDefault="003D67A2" w:rsidP="003D67A2">
      <w:pPr>
        <w:pStyle w:val="BodyText3"/>
        <w:spacing w:after="220"/>
        <w:ind w:left="0"/>
        <w:rPr>
          <w:b/>
          <w:sz w:val="22"/>
          <w:szCs w:val="22"/>
        </w:rPr>
      </w:pPr>
      <w:r w:rsidRPr="00792E66">
        <w:rPr>
          <w:b/>
          <w:sz w:val="22"/>
          <w:szCs w:val="22"/>
        </w:rPr>
        <w:t xml:space="preserve">Project documents and reports </w:t>
      </w:r>
    </w:p>
    <w:p w:rsidR="003D67A2" w:rsidRPr="00EA1747" w:rsidRDefault="003D67A2" w:rsidP="00543C2F">
      <w:pPr>
        <w:pStyle w:val="BodyText3"/>
        <w:numPr>
          <w:ilvl w:val="0"/>
          <w:numId w:val="9"/>
        </w:numPr>
        <w:spacing w:after="220"/>
        <w:rPr>
          <w:sz w:val="22"/>
          <w:szCs w:val="22"/>
        </w:rPr>
      </w:pPr>
      <w:r w:rsidRPr="00EA1747">
        <w:rPr>
          <w:sz w:val="22"/>
          <w:szCs w:val="22"/>
          <w:lang w:val="en-US"/>
        </w:rPr>
        <w:t xml:space="preserve">Project Document </w:t>
      </w:r>
      <w:r w:rsidRPr="00EA1747">
        <w:rPr>
          <w:sz w:val="22"/>
          <w:szCs w:val="22"/>
        </w:rPr>
        <w:t xml:space="preserve">Project proposal: </w:t>
      </w:r>
      <w:r w:rsidR="00543C2F" w:rsidRPr="00543C2F">
        <w:rPr>
          <w:sz w:val="22"/>
          <w:szCs w:val="22"/>
          <w:lang w:val="en-US"/>
        </w:rPr>
        <w:t xml:space="preserve"> </w:t>
      </w:r>
      <w:r w:rsidRPr="00EA1747">
        <w:rPr>
          <w:sz w:val="22"/>
          <w:szCs w:val="22"/>
        </w:rPr>
        <w:t>Project on Intellectual Property and Technology Transfer:</w:t>
      </w:r>
      <w:r w:rsidR="00543C2F" w:rsidRPr="00543C2F">
        <w:rPr>
          <w:sz w:val="22"/>
          <w:szCs w:val="22"/>
          <w:lang w:val="en-US"/>
        </w:rPr>
        <w:t xml:space="preserve"> </w:t>
      </w:r>
      <w:r w:rsidRPr="00EA1747">
        <w:rPr>
          <w:sz w:val="22"/>
          <w:szCs w:val="22"/>
        </w:rPr>
        <w:t xml:space="preserve"> Common Challenges – </w:t>
      </w:r>
      <w:r w:rsidR="00543C2F" w:rsidRPr="00543C2F">
        <w:rPr>
          <w:sz w:val="22"/>
          <w:szCs w:val="22"/>
          <w:lang w:val="en-US"/>
        </w:rPr>
        <w:t>B</w:t>
      </w:r>
      <w:proofErr w:type="spellStart"/>
      <w:r w:rsidRPr="00EA1747">
        <w:rPr>
          <w:sz w:val="22"/>
          <w:szCs w:val="22"/>
        </w:rPr>
        <w:t>uilding</w:t>
      </w:r>
      <w:proofErr w:type="spellEnd"/>
      <w:r w:rsidRPr="00EA1747">
        <w:rPr>
          <w:sz w:val="22"/>
          <w:szCs w:val="22"/>
        </w:rPr>
        <w:t xml:space="preserve"> Solutions (Recommendation</w:t>
      </w:r>
      <w:r w:rsidR="00331BEE">
        <w:rPr>
          <w:sz w:val="22"/>
          <w:szCs w:val="22"/>
        </w:rPr>
        <w:t>s 19, 25, 26 and 28), CDIP</w:t>
      </w:r>
      <w:r w:rsidR="00331BEE" w:rsidRPr="00331BEE">
        <w:rPr>
          <w:sz w:val="22"/>
          <w:szCs w:val="22"/>
          <w:lang w:val="en-US"/>
        </w:rPr>
        <w:t>/</w:t>
      </w:r>
      <w:r w:rsidR="00D47363">
        <w:rPr>
          <w:sz w:val="22"/>
          <w:szCs w:val="22"/>
        </w:rPr>
        <w:t xml:space="preserve">6/4 </w:t>
      </w:r>
      <w:r w:rsidR="00D47363" w:rsidRPr="00D47363">
        <w:rPr>
          <w:sz w:val="22"/>
          <w:szCs w:val="22"/>
          <w:lang w:val="en-US"/>
        </w:rPr>
        <w:t>R</w:t>
      </w:r>
      <w:proofErr w:type="spellStart"/>
      <w:r w:rsidRPr="00EA1747">
        <w:rPr>
          <w:sz w:val="22"/>
          <w:szCs w:val="22"/>
        </w:rPr>
        <w:t>ev</w:t>
      </w:r>
      <w:proofErr w:type="spellEnd"/>
      <w:r w:rsidR="00D47363" w:rsidRPr="00D47363">
        <w:rPr>
          <w:sz w:val="22"/>
          <w:szCs w:val="22"/>
          <w:lang w:val="en-US"/>
        </w:rPr>
        <w:t>.</w:t>
      </w:r>
      <w:r w:rsidRPr="00EA1747">
        <w:rPr>
          <w:sz w:val="22"/>
          <w:szCs w:val="22"/>
        </w:rPr>
        <w:t>, dated November 26, 2010.</w:t>
      </w:r>
    </w:p>
    <w:p w:rsidR="003D67A2" w:rsidRPr="00EA1747" w:rsidRDefault="003D67A2" w:rsidP="00543C2F">
      <w:pPr>
        <w:pStyle w:val="BodyText3"/>
        <w:numPr>
          <w:ilvl w:val="0"/>
          <w:numId w:val="9"/>
        </w:numPr>
        <w:spacing w:after="220"/>
        <w:rPr>
          <w:sz w:val="22"/>
          <w:szCs w:val="22"/>
        </w:rPr>
      </w:pPr>
      <w:r w:rsidRPr="00EA1747">
        <w:rPr>
          <w:sz w:val="22"/>
          <w:szCs w:val="22"/>
        </w:rPr>
        <w:t xml:space="preserve">Project paper: </w:t>
      </w:r>
      <w:r w:rsidR="00D47363" w:rsidRPr="00D47363">
        <w:rPr>
          <w:sz w:val="22"/>
          <w:szCs w:val="22"/>
          <w:lang w:val="en-US"/>
        </w:rPr>
        <w:t xml:space="preserve"> </w:t>
      </w:r>
      <w:r w:rsidRPr="00EA1747">
        <w:rPr>
          <w:sz w:val="22"/>
          <w:szCs w:val="22"/>
        </w:rPr>
        <w:t xml:space="preserve">Project on Intellectual Property and Technology Transfer: </w:t>
      </w:r>
      <w:r w:rsidR="00543C2F" w:rsidRPr="00543C2F">
        <w:rPr>
          <w:sz w:val="22"/>
          <w:szCs w:val="22"/>
          <w:lang w:val="en-US"/>
        </w:rPr>
        <w:t xml:space="preserve"> </w:t>
      </w:r>
      <w:r w:rsidRPr="00EA1747">
        <w:rPr>
          <w:sz w:val="22"/>
          <w:szCs w:val="22"/>
        </w:rPr>
        <w:t xml:space="preserve">Common Challenges – </w:t>
      </w:r>
      <w:r w:rsidR="00543C2F" w:rsidRPr="00543C2F">
        <w:rPr>
          <w:sz w:val="22"/>
          <w:szCs w:val="22"/>
          <w:lang w:val="en-US"/>
        </w:rPr>
        <w:t>B</w:t>
      </w:r>
      <w:proofErr w:type="spellStart"/>
      <w:r w:rsidR="00543C2F" w:rsidRPr="00EA1747">
        <w:rPr>
          <w:sz w:val="22"/>
          <w:szCs w:val="22"/>
        </w:rPr>
        <w:t>uilding</w:t>
      </w:r>
      <w:proofErr w:type="spellEnd"/>
      <w:r w:rsidRPr="00EA1747">
        <w:rPr>
          <w:sz w:val="22"/>
          <w:szCs w:val="22"/>
        </w:rPr>
        <w:t xml:space="preserve"> Solutions (Recommend</w:t>
      </w:r>
      <w:r w:rsidR="00543C2F">
        <w:rPr>
          <w:sz w:val="22"/>
          <w:szCs w:val="22"/>
        </w:rPr>
        <w:t>ations 19, 25, 26 and 28), CDIP</w:t>
      </w:r>
      <w:r w:rsidR="00543C2F" w:rsidRPr="00543C2F">
        <w:rPr>
          <w:sz w:val="22"/>
          <w:szCs w:val="22"/>
          <w:lang w:val="en-US"/>
        </w:rPr>
        <w:t>/</w:t>
      </w:r>
      <w:r w:rsidRPr="00EA1747">
        <w:rPr>
          <w:sz w:val="22"/>
          <w:szCs w:val="22"/>
        </w:rPr>
        <w:t>8/7 dated October 21, 2011.</w:t>
      </w:r>
    </w:p>
    <w:p w:rsidR="003D67A2" w:rsidRPr="00EA1747" w:rsidRDefault="003D67A2" w:rsidP="003D67A2">
      <w:pPr>
        <w:pStyle w:val="BodyText3"/>
        <w:numPr>
          <w:ilvl w:val="0"/>
          <w:numId w:val="9"/>
        </w:numPr>
        <w:spacing w:after="220"/>
        <w:rPr>
          <w:sz w:val="22"/>
          <w:szCs w:val="22"/>
        </w:rPr>
      </w:pPr>
      <w:r w:rsidRPr="00EA1747">
        <w:rPr>
          <w:sz w:val="22"/>
          <w:szCs w:val="22"/>
        </w:rPr>
        <w:t xml:space="preserve">Project paper (revised): </w:t>
      </w:r>
      <w:r w:rsidR="00D47363" w:rsidRPr="00D47363">
        <w:rPr>
          <w:sz w:val="22"/>
          <w:szCs w:val="22"/>
          <w:lang w:val="en-US"/>
        </w:rPr>
        <w:t xml:space="preserve"> </w:t>
      </w:r>
      <w:r w:rsidRPr="00EA1747">
        <w:rPr>
          <w:sz w:val="22"/>
          <w:szCs w:val="22"/>
        </w:rPr>
        <w:t>Project on Intellectual Property and Technology</w:t>
      </w:r>
      <w:r w:rsidR="00543C2F">
        <w:rPr>
          <w:sz w:val="22"/>
          <w:szCs w:val="22"/>
        </w:rPr>
        <w:t xml:space="preserve"> Transfer: </w:t>
      </w:r>
      <w:r w:rsidR="002C263F" w:rsidRPr="002C263F">
        <w:rPr>
          <w:sz w:val="22"/>
          <w:szCs w:val="22"/>
          <w:lang w:val="en-US"/>
        </w:rPr>
        <w:t xml:space="preserve"> </w:t>
      </w:r>
      <w:r w:rsidR="00543C2F">
        <w:rPr>
          <w:sz w:val="22"/>
          <w:szCs w:val="22"/>
        </w:rPr>
        <w:t xml:space="preserve">Common Challenges – </w:t>
      </w:r>
      <w:r w:rsidR="00543C2F" w:rsidRPr="00543C2F">
        <w:rPr>
          <w:sz w:val="22"/>
          <w:szCs w:val="22"/>
          <w:lang w:val="en-US"/>
        </w:rPr>
        <w:t>B</w:t>
      </w:r>
      <w:proofErr w:type="spellStart"/>
      <w:r w:rsidRPr="00EA1747">
        <w:rPr>
          <w:sz w:val="22"/>
          <w:szCs w:val="22"/>
        </w:rPr>
        <w:t>uilding</w:t>
      </w:r>
      <w:proofErr w:type="spellEnd"/>
      <w:r w:rsidRPr="00EA1747">
        <w:rPr>
          <w:sz w:val="22"/>
          <w:szCs w:val="22"/>
        </w:rPr>
        <w:t xml:space="preserve"> Solutions (Recommendations</w:t>
      </w:r>
      <w:r w:rsidR="00331BEE">
        <w:rPr>
          <w:sz w:val="22"/>
          <w:szCs w:val="22"/>
        </w:rPr>
        <w:t xml:space="preserve"> 19, 25, 26 and 28), CDIP</w:t>
      </w:r>
      <w:r w:rsidR="00331BEE" w:rsidRPr="00331BEE">
        <w:rPr>
          <w:sz w:val="22"/>
          <w:szCs w:val="22"/>
          <w:lang w:val="en-US"/>
        </w:rPr>
        <w:t>/</w:t>
      </w:r>
      <w:r w:rsidR="00543C2F">
        <w:rPr>
          <w:sz w:val="22"/>
          <w:szCs w:val="22"/>
        </w:rPr>
        <w:t>9/INF</w:t>
      </w:r>
      <w:r w:rsidR="00D47363">
        <w:rPr>
          <w:sz w:val="22"/>
          <w:szCs w:val="22"/>
        </w:rPr>
        <w:t xml:space="preserve">/4 dated </w:t>
      </w:r>
      <w:r w:rsidRPr="00EA1747">
        <w:rPr>
          <w:sz w:val="22"/>
          <w:szCs w:val="22"/>
        </w:rPr>
        <w:t xml:space="preserve">March </w:t>
      </w:r>
      <w:r w:rsidR="00D47363" w:rsidRPr="00D47363">
        <w:rPr>
          <w:sz w:val="22"/>
          <w:szCs w:val="22"/>
          <w:lang w:val="en-US"/>
        </w:rPr>
        <w:t xml:space="preserve">13, </w:t>
      </w:r>
      <w:r w:rsidRPr="00EA1747">
        <w:rPr>
          <w:sz w:val="22"/>
          <w:szCs w:val="22"/>
        </w:rPr>
        <w:t>2012.</w:t>
      </w:r>
    </w:p>
    <w:p w:rsidR="003D67A2" w:rsidRPr="00EA1747" w:rsidRDefault="00543C2F" w:rsidP="003D67A2">
      <w:pPr>
        <w:pStyle w:val="BodyText3"/>
        <w:numPr>
          <w:ilvl w:val="0"/>
          <w:numId w:val="9"/>
        </w:numPr>
        <w:spacing w:after="220"/>
        <w:rPr>
          <w:sz w:val="22"/>
          <w:szCs w:val="22"/>
        </w:rPr>
      </w:pPr>
      <w:r>
        <w:rPr>
          <w:sz w:val="22"/>
          <w:szCs w:val="22"/>
        </w:rPr>
        <w:t>Progress report, CDIP</w:t>
      </w:r>
      <w:r>
        <w:rPr>
          <w:sz w:val="22"/>
          <w:szCs w:val="22"/>
          <w:lang w:val="fr-CH"/>
        </w:rPr>
        <w:t>/</w:t>
      </w:r>
      <w:r w:rsidR="00D47363">
        <w:rPr>
          <w:sz w:val="22"/>
          <w:szCs w:val="22"/>
        </w:rPr>
        <w:t>8/2 Annex XV (pages 131</w:t>
      </w:r>
      <w:r w:rsidR="00D47363">
        <w:rPr>
          <w:sz w:val="22"/>
          <w:szCs w:val="22"/>
          <w:lang w:val="fr-CH"/>
        </w:rPr>
        <w:t>-</w:t>
      </w:r>
      <w:r w:rsidR="003D67A2" w:rsidRPr="00EA1747">
        <w:rPr>
          <w:sz w:val="22"/>
          <w:szCs w:val="22"/>
        </w:rPr>
        <w:t>136), October 4, 2011</w:t>
      </w:r>
    </w:p>
    <w:p w:rsidR="003D67A2" w:rsidRPr="00EA1747" w:rsidRDefault="00543C2F" w:rsidP="003D67A2">
      <w:pPr>
        <w:pStyle w:val="BodyText3"/>
        <w:numPr>
          <w:ilvl w:val="0"/>
          <w:numId w:val="9"/>
        </w:numPr>
        <w:spacing w:after="220"/>
        <w:rPr>
          <w:sz w:val="22"/>
          <w:szCs w:val="22"/>
        </w:rPr>
      </w:pPr>
      <w:r>
        <w:rPr>
          <w:sz w:val="22"/>
          <w:szCs w:val="22"/>
        </w:rPr>
        <w:t>Progress report, CDIP</w:t>
      </w:r>
      <w:r>
        <w:rPr>
          <w:sz w:val="22"/>
          <w:szCs w:val="22"/>
          <w:lang w:val="fr-CH"/>
        </w:rPr>
        <w:t>/</w:t>
      </w:r>
      <w:r w:rsidR="00D47363">
        <w:rPr>
          <w:sz w:val="22"/>
          <w:szCs w:val="22"/>
        </w:rPr>
        <w:t>10/2 Annex VIII (pages 72</w:t>
      </w:r>
      <w:r w:rsidR="00D47363">
        <w:rPr>
          <w:sz w:val="22"/>
          <w:szCs w:val="22"/>
          <w:lang w:val="fr-CH"/>
        </w:rPr>
        <w:t>-</w:t>
      </w:r>
      <w:r w:rsidR="003D67A2" w:rsidRPr="00EA1747">
        <w:rPr>
          <w:sz w:val="22"/>
          <w:szCs w:val="22"/>
        </w:rPr>
        <w:t>79), September 27, 2012</w:t>
      </w:r>
    </w:p>
    <w:p w:rsidR="003D67A2" w:rsidRPr="00EA1747" w:rsidRDefault="00543C2F" w:rsidP="003D67A2">
      <w:pPr>
        <w:pStyle w:val="BodyText3"/>
        <w:numPr>
          <w:ilvl w:val="0"/>
          <w:numId w:val="9"/>
        </w:numPr>
        <w:spacing w:after="220"/>
        <w:rPr>
          <w:sz w:val="22"/>
          <w:szCs w:val="22"/>
        </w:rPr>
      </w:pPr>
      <w:r>
        <w:rPr>
          <w:sz w:val="22"/>
          <w:szCs w:val="22"/>
        </w:rPr>
        <w:t>Progress report, CDIP</w:t>
      </w:r>
      <w:r>
        <w:rPr>
          <w:sz w:val="22"/>
          <w:szCs w:val="22"/>
          <w:lang w:val="fr-CH"/>
        </w:rPr>
        <w:t>/</w:t>
      </w:r>
      <w:r w:rsidR="00D47363">
        <w:rPr>
          <w:sz w:val="22"/>
          <w:szCs w:val="22"/>
        </w:rPr>
        <w:t>12/2 Annex VI (pages 49</w:t>
      </w:r>
      <w:r w:rsidR="00D47363">
        <w:rPr>
          <w:sz w:val="22"/>
          <w:szCs w:val="22"/>
          <w:lang w:val="fr-CH"/>
        </w:rPr>
        <w:t>-</w:t>
      </w:r>
      <w:r w:rsidR="003D67A2" w:rsidRPr="00EA1747">
        <w:rPr>
          <w:sz w:val="22"/>
          <w:szCs w:val="22"/>
        </w:rPr>
        <w:t>58), September 12, 2013</w:t>
      </w:r>
    </w:p>
    <w:p w:rsidR="003D67A2" w:rsidRPr="00EA1747" w:rsidRDefault="00543C2F" w:rsidP="003D67A2">
      <w:pPr>
        <w:pStyle w:val="BodyText3"/>
        <w:numPr>
          <w:ilvl w:val="0"/>
          <w:numId w:val="9"/>
        </w:numPr>
        <w:spacing w:after="220"/>
        <w:rPr>
          <w:sz w:val="22"/>
          <w:szCs w:val="22"/>
        </w:rPr>
      </w:pPr>
      <w:r>
        <w:rPr>
          <w:sz w:val="22"/>
          <w:szCs w:val="22"/>
        </w:rPr>
        <w:t>Latest progress report, CDIP</w:t>
      </w:r>
      <w:r>
        <w:rPr>
          <w:sz w:val="22"/>
          <w:szCs w:val="22"/>
          <w:lang w:val="fr-CH"/>
        </w:rPr>
        <w:t>/</w:t>
      </w:r>
      <w:r w:rsidR="00D47363">
        <w:rPr>
          <w:sz w:val="22"/>
          <w:szCs w:val="22"/>
        </w:rPr>
        <w:t>14/2 Annex (a) II (pages 9</w:t>
      </w:r>
      <w:r w:rsidR="00D47363">
        <w:rPr>
          <w:sz w:val="22"/>
          <w:szCs w:val="22"/>
          <w:lang w:val="fr-CH"/>
        </w:rPr>
        <w:t>-</w:t>
      </w:r>
      <w:r w:rsidR="003D67A2" w:rsidRPr="00EA1747">
        <w:rPr>
          <w:sz w:val="22"/>
          <w:szCs w:val="22"/>
        </w:rPr>
        <w:t>17), August 28, 2014</w:t>
      </w:r>
    </w:p>
    <w:p w:rsidR="003D67A2" w:rsidRPr="00EA1747" w:rsidRDefault="003D67A2" w:rsidP="003D67A2">
      <w:pPr>
        <w:pStyle w:val="BodyText3"/>
        <w:spacing w:after="220"/>
        <w:ind w:left="0"/>
        <w:rPr>
          <w:b/>
          <w:sz w:val="22"/>
          <w:szCs w:val="22"/>
          <w:lang w:val="de-CH"/>
        </w:rPr>
      </w:pPr>
      <w:r>
        <w:rPr>
          <w:b/>
          <w:sz w:val="22"/>
          <w:szCs w:val="22"/>
        </w:rPr>
        <w:br w:type="page"/>
      </w:r>
      <w:r w:rsidRPr="00792E66">
        <w:rPr>
          <w:b/>
          <w:sz w:val="22"/>
          <w:szCs w:val="22"/>
        </w:rPr>
        <w:lastRenderedPageBreak/>
        <w:t>Project Output</w:t>
      </w:r>
      <w:r>
        <w:rPr>
          <w:b/>
          <w:sz w:val="22"/>
          <w:szCs w:val="22"/>
        </w:rPr>
        <w:t>s</w:t>
      </w:r>
    </w:p>
    <w:p w:rsidR="003D67A2" w:rsidRPr="00FB1E31" w:rsidRDefault="003D67A2" w:rsidP="003D67A2">
      <w:pPr>
        <w:pStyle w:val="ListNumber"/>
        <w:numPr>
          <w:ilvl w:val="0"/>
          <w:numId w:val="0"/>
        </w:numPr>
        <w:spacing w:after="220" w:line="260" w:lineRule="atLeast"/>
        <w:rPr>
          <w:b/>
        </w:rPr>
      </w:pPr>
      <w:r w:rsidRPr="00FB1E31">
        <w:rPr>
          <w:b/>
        </w:rPr>
        <w:t xml:space="preserve">Output 1: </w:t>
      </w:r>
      <w:r w:rsidRPr="00EA1747">
        <w:rPr>
          <w:b/>
        </w:rPr>
        <w:t>Five Regional Technology Transfer Consultation Meetings in different regions of the world (meeting documents)</w:t>
      </w:r>
    </w:p>
    <w:p w:rsidR="003D67A2" w:rsidRPr="00EA1747" w:rsidRDefault="003D67A2" w:rsidP="003D67A2">
      <w:pPr>
        <w:pStyle w:val="BodyText3"/>
        <w:numPr>
          <w:ilvl w:val="0"/>
          <w:numId w:val="16"/>
        </w:numPr>
        <w:spacing w:after="220"/>
        <w:rPr>
          <w:sz w:val="22"/>
          <w:szCs w:val="22"/>
        </w:rPr>
      </w:pPr>
      <w:r w:rsidRPr="00EA1747">
        <w:rPr>
          <w:sz w:val="22"/>
          <w:szCs w:val="22"/>
        </w:rPr>
        <w:t>Singapore Regional Consultation for the Asian Region: http://www.wipo.int/meetings/en/details.jsp?meeting_id=28643</w:t>
      </w:r>
    </w:p>
    <w:p w:rsidR="003D67A2" w:rsidRPr="00EA1747" w:rsidRDefault="003D67A2" w:rsidP="003D67A2">
      <w:pPr>
        <w:pStyle w:val="BodyText3"/>
        <w:numPr>
          <w:ilvl w:val="0"/>
          <w:numId w:val="16"/>
        </w:numPr>
        <w:spacing w:after="220"/>
        <w:rPr>
          <w:sz w:val="22"/>
          <w:szCs w:val="22"/>
        </w:rPr>
      </w:pPr>
      <w:r w:rsidRPr="00EA1747">
        <w:rPr>
          <w:sz w:val="22"/>
          <w:szCs w:val="22"/>
        </w:rPr>
        <w:t>Algiers Regional Consultation for Africa and the Region: http://www.wipo.int/meetings/en/details.jsp?meeting_id=31263</w:t>
      </w:r>
    </w:p>
    <w:p w:rsidR="003D67A2" w:rsidRPr="00EA1747" w:rsidRDefault="003D67A2" w:rsidP="003D67A2">
      <w:pPr>
        <w:pStyle w:val="BodyText3"/>
        <w:numPr>
          <w:ilvl w:val="0"/>
          <w:numId w:val="16"/>
        </w:numPr>
        <w:spacing w:after="220"/>
        <w:rPr>
          <w:sz w:val="22"/>
          <w:szCs w:val="22"/>
        </w:rPr>
      </w:pPr>
      <w:r w:rsidRPr="00EA1747">
        <w:rPr>
          <w:sz w:val="22"/>
          <w:szCs w:val="22"/>
        </w:rPr>
        <w:t>Istanbul Regional Consultation for the Transition Region: http://www.wipo.int/meetings/en/details.jsp?meeting_id=30703</w:t>
      </w:r>
    </w:p>
    <w:p w:rsidR="003D67A2" w:rsidRPr="00EA1747" w:rsidRDefault="003D67A2" w:rsidP="003D67A2">
      <w:pPr>
        <w:pStyle w:val="BodyText3"/>
        <w:numPr>
          <w:ilvl w:val="0"/>
          <w:numId w:val="16"/>
        </w:numPr>
        <w:spacing w:after="220"/>
        <w:rPr>
          <w:sz w:val="22"/>
          <w:szCs w:val="22"/>
        </w:rPr>
      </w:pPr>
      <w:r w:rsidRPr="00EA1747">
        <w:rPr>
          <w:sz w:val="22"/>
          <w:szCs w:val="22"/>
        </w:rPr>
        <w:t>Geneva Regional Consultation for the Developed Region: http://www.wipo.int/meetings/en/details.jsp?meeting_id=31242 (including Audio by Ms. Patricia O’Brien, Ireland’s Ambassador and Permanent Representative, as a background)</w:t>
      </w:r>
    </w:p>
    <w:p w:rsidR="003D67A2" w:rsidRPr="00EA1747" w:rsidRDefault="003D67A2" w:rsidP="003D67A2">
      <w:pPr>
        <w:pStyle w:val="BodyText3"/>
        <w:numPr>
          <w:ilvl w:val="0"/>
          <w:numId w:val="16"/>
        </w:numPr>
        <w:spacing w:after="220"/>
        <w:rPr>
          <w:sz w:val="22"/>
          <w:szCs w:val="22"/>
        </w:rPr>
      </w:pPr>
      <w:r w:rsidRPr="00EA1747">
        <w:rPr>
          <w:sz w:val="22"/>
          <w:szCs w:val="22"/>
        </w:rPr>
        <w:t>Monterrey Regional Consultation for the Latin American and Caribbean Region: http://www.wipo.int/meetings/en/details.jsp?meeting_id=31243</w:t>
      </w:r>
    </w:p>
    <w:p w:rsidR="003D67A2" w:rsidRPr="00034041" w:rsidRDefault="003D67A2" w:rsidP="003D67A2">
      <w:pPr>
        <w:pStyle w:val="BodyText3"/>
        <w:numPr>
          <w:ilvl w:val="0"/>
          <w:numId w:val="16"/>
        </w:numPr>
        <w:spacing w:after="220"/>
        <w:rPr>
          <w:sz w:val="22"/>
          <w:szCs w:val="22"/>
        </w:rPr>
      </w:pPr>
      <w:r w:rsidRPr="00EA1747">
        <w:rPr>
          <w:sz w:val="22"/>
          <w:szCs w:val="22"/>
        </w:rPr>
        <w:t>Meeting for NGOs and IGOs: http://www.wipo.int/meetings/en/details.jsp?meeting_id=34205 (Audio introduction by Mr. Pooley on the a background on the main issues of TT)</w:t>
      </w:r>
    </w:p>
    <w:p w:rsidR="003D67A2" w:rsidRPr="00833F28" w:rsidRDefault="003D67A2" w:rsidP="003D67A2">
      <w:pPr>
        <w:pStyle w:val="ListNumber"/>
        <w:numPr>
          <w:ilvl w:val="0"/>
          <w:numId w:val="0"/>
        </w:numPr>
        <w:spacing w:after="220" w:line="260" w:lineRule="atLeast"/>
        <w:rPr>
          <w:b/>
          <w:szCs w:val="22"/>
        </w:rPr>
      </w:pPr>
      <w:r w:rsidRPr="00833F28">
        <w:rPr>
          <w:b/>
        </w:rPr>
        <w:t xml:space="preserve">Output 2: </w:t>
      </w:r>
      <w:r w:rsidR="002C263F">
        <w:rPr>
          <w:b/>
        </w:rPr>
        <w:t xml:space="preserve"> </w:t>
      </w:r>
      <w:r>
        <w:rPr>
          <w:rFonts w:eastAsia="Times New Roman" w:cs="Times New Roman"/>
          <w:b/>
          <w:szCs w:val="22"/>
          <w:lang w:eastAsia="x-none"/>
        </w:rPr>
        <w:t>Studies</w:t>
      </w:r>
    </w:p>
    <w:p w:rsidR="003D67A2" w:rsidRPr="00EA1747" w:rsidRDefault="003D67A2" w:rsidP="003D67A2">
      <w:pPr>
        <w:pStyle w:val="BodyText3"/>
        <w:numPr>
          <w:ilvl w:val="0"/>
          <w:numId w:val="16"/>
        </w:numPr>
        <w:spacing w:after="220"/>
        <w:rPr>
          <w:sz w:val="22"/>
          <w:szCs w:val="22"/>
        </w:rPr>
      </w:pPr>
      <w:r w:rsidRPr="00EA1747">
        <w:rPr>
          <w:sz w:val="22"/>
          <w:szCs w:val="22"/>
        </w:rPr>
        <w:t>Study 1: Economics of IP and International Technology Transfer: http://www.wipo.int/meetings/en/doc_details.jsp?doc_id=287167</w:t>
      </w:r>
    </w:p>
    <w:p w:rsidR="003D67A2" w:rsidRPr="00EA1747" w:rsidRDefault="003D67A2" w:rsidP="003D67A2">
      <w:pPr>
        <w:pStyle w:val="BodyText3"/>
        <w:numPr>
          <w:ilvl w:val="0"/>
          <w:numId w:val="16"/>
        </w:numPr>
        <w:spacing w:after="220"/>
        <w:rPr>
          <w:sz w:val="22"/>
          <w:szCs w:val="22"/>
        </w:rPr>
      </w:pPr>
      <w:r w:rsidRPr="00EA1747">
        <w:rPr>
          <w:sz w:val="22"/>
          <w:szCs w:val="22"/>
        </w:rPr>
        <w:t>Study 2:</w:t>
      </w:r>
      <w:r w:rsidR="002C263F" w:rsidRPr="002C263F">
        <w:rPr>
          <w:sz w:val="22"/>
          <w:szCs w:val="22"/>
          <w:lang w:val="en-US"/>
        </w:rPr>
        <w:t xml:space="preserve"> </w:t>
      </w:r>
      <w:r w:rsidRPr="00EA1747">
        <w:rPr>
          <w:sz w:val="22"/>
          <w:szCs w:val="22"/>
        </w:rPr>
        <w:t xml:space="preserve"> Intellectual Property-Related Policies and Initiatives in Developed Countries to Promote Technology Transfer: http://www.wipo.int/meetings/en/doc_details.jsp?doc_id=287217</w:t>
      </w:r>
    </w:p>
    <w:p w:rsidR="003D67A2" w:rsidRPr="00EA1747" w:rsidRDefault="003D67A2" w:rsidP="003D67A2">
      <w:pPr>
        <w:pStyle w:val="BodyText3"/>
        <w:numPr>
          <w:ilvl w:val="0"/>
          <w:numId w:val="16"/>
        </w:numPr>
        <w:spacing w:after="220"/>
        <w:rPr>
          <w:sz w:val="22"/>
          <w:szCs w:val="22"/>
        </w:rPr>
      </w:pPr>
      <w:r w:rsidRPr="00EA1747">
        <w:rPr>
          <w:sz w:val="22"/>
          <w:szCs w:val="22"/>
        </w:rPr>
        <w:t>Study 3:</w:t>
      </w:r>
      <w:r w:rsidR="002C263F" w:rsidRPr="002C263F">
        <w:rPr>
          <w:sz w:val="22"/>
          <w:szCs w:val="22"/>
          <w:lang w:val="en-US"/>
        </w:rPr>
        <w:t xml:space="preserve"> </w:t>
      </w:r>
      <w:r w:rsidRPr="00EA1747">
        <w:rPr>
          <w:sz w:val="22"/>
          <w:szCs w:val="22"/>
        </w:rPr>
        <w:t xml:space="preserve"> Case Studies on Cooperation and Exchange Between R&amp;D Institutions in Developed and Developing Countries: http://www.wipo.int/meetings/en/doc_details.jsp?doc_id=287221</w:t>
      </w:r>
    </w:p>
    <w:p w:rsidR="003D67A2" w:rsidRPr="00EA1747" w:rsidRDefault="003D67A2" w:rsidP="003D67A2">
      <w:pPr>
        <w:pStyle w:val="BodyText3"/>
        <w:numPr>
          <w:ilvl w:val="0"/>
          <w:numId w:val="16"/>
        </w:numPr>
        <w:spacing w:after="220"/>
        <w:rPr>
          <w:sz w:val="22"/>
          <w:szCs w:val="22"/>
        </w:rPr>
      </w:pPr>
      <w:r w:rsidRPr="00EA1747">
        <w:rPr>
          <w:sz w:val="22"/>
          <w:szCs w:val="22"/>
        </w:rPr>
        <w:t xml:space="preserve">Study 4: </w:t>
      </w:r>
      <w:r w:rsidR="002C263F" w:rsidRPr="002C263F">
        <w:rPr>
          <w:sz w:val="22"/>
          <w:szCs w:val="22"/>
          <w:lang w:val="en-US"/>
        </w:rPr>
        <w:t xml:space="preserve"> </w:t>
      </w:r>
      <w:r w:rsidRPr="00EA1747">
        <w:rPr>
          <w:sz w:val="22"/>
          <w:szCs w:val="22"/>
        </w:rPr>
        <w:t>Policies Fostering the Participation of Businesses in Technology Transfer: http://www.wipo.int/meetings/en/doc_details.jsp?doc_id=287164</w:t>
      </w:r>
    </w:p>
    <w:p w:rsidR="003D67A2" w:rsidRPr="00EA1747" w:rsidRDefault="003D67A2" w:rsidP="003D67A2">
      <w:pPr>
        <w:pStyle w:val="BodyText3"/>
        <w:numPr>
          <w:ilvl w:val="0"/>
          <w:numId w:val="16"/>
        </w:numPr>
        <w:spacing w:after="220"/>
        <w:rPr>
          <w:sz w:val="22"/>
          <w:szCs w:val="22"/>
        </w:rPr>
      </w:pPr>
      <w:r w:rsidRPr="00EA1747">
        <w:rPr>
          <w:sz w:val="22"/>
          <w:szCs w:val="22"/>
        </w:rPr>
        <w:t>Study 5:</w:t>
      </w:r>
      <w:r w:rsidR="002C263F" w:rsidRPr="002C263F">
        <w:rPr>
          <w:sz w:val="22"/>
          <w:szCs w:val="22"/>
          <w:lang w:val="en-US"/>
        </w:rPr>
        <w:t xml:space="preserve"> </w:t>
      </w:r>
      <w:r w:rsidRPr="00EA1747">
        <w:rPr>
          <w:sz w:val="22"/>
          <w:szCs w:val="22"/>
        </w:rPr>
        <w:t xml:space="preserve"> International Technology Transfer: An Analysis from the Perspective of Developing Countries: http://www.wipo.int/meetings/en/doc_details.jsp?doc_id=287165</w:t>
      </w:r>
    </w:p>
    <w:p w:rsidR="003D67A2" w:rsidRPr="00EA1747" w:rsidRDefault="003D67A2" w:rsidP="003D67A2">
      <w:pPr>
        <w:pStyle w:val="BodyText3"/>
        <w:numPr>
          <w:ilvl w:val="0"/>
          <w:numId w:val="16"/>
        </w:numPr>
        <w:spacing w:after="220"/>
        <w:rPr>
          <w:sz w:val="22"/>
          <w:szCs w:val="22"/>
        </w:rPr>
      </w:pPr>
      <w:r w:rsidRPr="00EA1747">
        <w:rPr>
          <w:sz w:val="22"/>
          <w:szCs w:val="22"/>
        </w:rPr>
        <w:t>Study 6:</w:t>
      </w:r>
      <w:r w:rsidR="002C263F" w:rsidRPr="002C263F">
        <w:rPr>
          <w:sz w:val="22"/>
          <w:szCs w:val="22"/>
          <w:lang w:val="en-US"/>
        </w:rPr>
        <w:t xml:space="preserve"> </w:t>
      </w:r>
      <w:r w:rsidRPr="00EA1747">
        <w:rPr>
          <w:sz w:val="22"/>
          <w:szCs w:val="22"/>
        </w:rPr>
        <w:t xml:space="preserve"> Alternatives to the Patent System that are used to Support R&amp;D Efforts, Including both Push and Pull Mechanisms, with a Special Focus on Innovation-Inducement Prizes and Open Source Development Models: http://www.wipo.int/meetings/en/doc_details.jsp?doc_id=287218</w:t>
      </w:r>
    </w:p>
    <w:p w:rsidR="003D67A2" w:rsidRPr="00EA1747" w:rsidRDefault="003D67A2" w:rsidP="003D67A2">
      <w:pPr>
        <w:pStyle w:val="BodyText3"/>
        <w:spacing w:after="220"/>
        <w:ind w:left="0"/>
        <w:rPr>
          <w:b/>
          <w:sz w:val="22"/>
          <w:szCs w:val="22"/>
          <w:lang w:val="en-US"/>
        </w:rPr>
      </w:pPr>
      <w:r w:rsidRPr="00EA1747">
        <w:rPr>
          <w:b/>
          <w:sz w:val="22"/>
          <w:szCs w:val="22"/>
          <w:lang w:val="en-US"/>
        </w:rPr>
        <w:t xml:space="preserve">Output </w:t>
      </w:r>
      <w:r w:rsidRPr="00FB1E31">
        <w:rPr>
          <w:b/>
          <w:sz w:val="22"/>
          <w:szCs w:val="22"/>
        </w:rPr>
        <w:t xml:space="preserve">3: </w:t>
      </w:r>
      <w:r w:rsidR="002C263F" w:rsidRPr="002C263F">
        <w:rPr>
          <w:b/>
          <w:sz w:val="22"/>
          <w:szCs w:val="22"/>
          <w:lang w:val="en-US"/>
        </w:rPr>
        <w:t xml:space="preserve"> </w:t>
      </w:r>
      <w:r w:rsidRPr="00EA1747">
        <w:rPr>
          <w:b/>
          <w:sz w:val="22"/>
          <w:szCs w:val="22"/>
          <w:lang w:val="en-US"/>
        </w:rPr>
        <w:t>Concept Paper on Building Solutions</w:t>
      </w:r>
    </w:p>
    <w:p w:rsidR="003D67A2" w:rsidRPr="00485F2E" w:rsidRDefault="003D67A2" w:rsidP="003D67A2">
      <w:pPr>
        <w:pStyle w:val="ListNumber"/>
        <w:numPr>
          <w:ilvl w:val="0"/>
          <w:numId w:val="32"/>
        </w:numPr>
        <w:spacing w:after="220"/>
        <w:rPr>
          <w:rFonts w:eastAsia="Times New Roman" w:cs="Times New Roman"/>
          <w:szCs w:val="22"/>
          <w:lang w:val="x-none" w:eastAsia="x-none"/>
        </w:rPr>
      </w:pPr>
      <w:r w:rsidRPr="00EA1747">
        <w:rPr>
          <w:rFonts w:eastAsia="Times New Roman" w:cs="Times New Roman"/>
          <w:szCs w:val="22"/>
          <w:lang w:val="x-none" w:eastAsia="x-none"/>
        </w:rPr>
        <w:t xml:space="preserve">Recommendations submitted to the CDIP for consideration and approval: </w:t>
      </w:r>
      <w:r w:rsidRPr="001241E5">
        <w:t>http://www.wipo.int/edocs/mdocs/mdocs/en/cdip_15/cdip_15_5.pdf</w:t>
      </w:r>
    </w:p>
    <w:p w:rsidR="003D67A2" w:rsidRPr="00485F2E" w:rsidRDefault="003D67A2" w:rsidP="003D67A2">
      <w:pPr>
        <w:pStyle w:val="ListNumber"/>
        <w:numPr>
          <w:ilvl w:val="0"/>
          <w:numId w:val="32"/>
        </w:numPr>
        <w:spacing w:after="220"/>
        <w:rPr>
          <w:rFonts w:eastAsia="Times New Roman" w:cs="Times New Roman"/>
          <w:szCs w:val="22"/>
          <w:lang w:val="x-none" w:eastAsia="x-none"/>
        </w:rPr>
      </w:pPr>
      <w:r w:rsidRPr="00485F2E">
        <w:rPr>
          <w:rFonts w:eastAsia="Times New Roman" w:cs="Times New Roman"/>
          <w:szCs w:val="22"/>
          <w:lang w:eastAsia="x-none"/>
        </w:rPr>
        <w:t>Presentation by the Project Manager (slides)</w:t>
      </w:r>
    </w:p>
    <w:p w:rsidR="003D67A2" w:rsidRPr="00C8431E" w:rsidRDefault="003D67A2" w:rsidP="003D67A2">
      <w:pPr>
        <w:pStyle w:val="ListNumber"/>
        <w:numPr>
          <w:ilvl w:val="0"/>
          <w:numId w:val="0"/>
        </w:numPr>
        <w:spacing w:after="220"/>
        <w:rPr>
          <w:b/>
          <w:szCs w:val="22"/>
        </w:rPr>
      </w:pPr>
    </w:p>
    <w:p w:rsidR="003D67A2" w:rsidRPr="00485F2E" w:rsidRDefault="003D67A2" w:rsidP="003D67A2">
      <w:pPr>
        <w:pStyle w:val="ListNumber"/>
        <w:numPr>
          <w:ilvl w:val="0"/>
          <w:numId w:val="0"/>
        </w:numPr>
        <w:spacing w:after="220"/>
        <w:rPr>
          <w:rFonts w:eastAsia="Times New Roman" w:cs="Times New Roman"/>
          <w:szCs w:val="22"/>
          <w:lang w:val="x-none" w:eastAsia="x-none"/>
        </w:rPr>
      </w:pPr>
      <w:r w:rsidRPr="00485F2E">
        <w:rPr>
          <w:b/>
          <w:szCs w:val="22"/>
        </w:rPr>
        <w:t xml:space="preserve">Output 5: </w:t>
      </w:r>
      <w:r w:rsidR="00282572">
        <w:rPr>
          <w:b/>
          <w:szCs w:val="22"/>
        </w:rPr>
        <w:t xml:space="preserve"> </w:t>
      </w:r>
      <w:r w:rsidRPr="00485F2E">
        <w:rPr>
          <w:rFonts w:eastAsia="Times New Roman" w:cs="Times New Roman"/>
          <w:b/>
          <w:szCs w:val="22"/>
          <w:lang w:val="x-none" w:eastAsia="x-none"/>
        </w:rPr>
        <w:t>International Expert Forum on Technology Transfer</w:t>
      </w:r>
    </w:p>
    <w:p w:rsidR="003D67A2" w:rsidRPr="00BF5E9B" w:rsidRDefault="003D67A2" w:rsidP="003D67A2">
      <w:pPr>
        <w:pStyle w:val="ListNumber"/>
        <w:numPr>
          <w:ilvl w:val="0"/>
          <w:numId w:val="17"/>
        </w:numPr>
        <w:spacing w:after="220"/>
        <w:rPr>
          <w:rFonts w:eastAsia="Times New Roman" w:cs="Times New Roman"/>
          <w:szCs w:val="22"/>
          <w:lang w:val="x-none" w:eastAsia="x-none"/>
        </w:rPr>
      </w:pPr>
      <w:r w:rsidRPr="00EA1747">
        <w:rPr>
          <w:rFonts w:eastAsia="Times New Roman" w:cs="Times New Roman"/>
          <w:szCs w:val="22"/>
          <w:lang w:val="x-none" w:eastAsia="x-none"/>
        </w:rPr>
        <w:t xml:space="preserve">Conference material (including website, program, biographies, press release, poster, list of participants, and selected presentation material) retrieved from </w:t>
      </w:r>
      <w:r w:rsidRPr="001241E5">
        <w:t>http://www.wipo.int/meetings/en/details.jsp?meeting_id=35562</w:t>
      </w:r>
    </w:p>
    <w:p w:rsidR="003D67A2" w:rsidRPr="00EF1209" w:rsidRDefault="003D67A2" w:rsidP="003D67A2">
      <w:pPr>
        <w:pStyle w:val="ListNumber"/>
        <w:numPr>
          <w:ilvl w:val="0"/>
          <w:numId w:val="17"/>
        </w:numPr>
        <w:spacing w:after="220"/>
        <w:rPr>
          <w:rFonts w:eastAsia="Times New Roman" w:cs="Times New Roman"/>
          <w:szCs w:val="22"/>
          <w:lang w:val="x-none" w:eastAsia="x-none"/>
        </w:rPr>
      </w:pPr>
      <w:r w:rsidRPr="00BF5E9B">
        <w:rPr>
          <w:rFonts w:eastAsia="Times New Roman" w:cs="Times New Roman"/>
          <w:szCs w:val="22"/>
          <w:lang w:eastAsia="x-none"/>
        </w:rPr>
        <w:t xml:space="preserve">Selection criteria for experts (slides </w:t>
      </w:r>
      <w:r>
        <w:rPr>
          <w:rFonts w:eastAsia="Times New Roman" w:cs="Times New Roman"/>
          <w:szCs w:val="22"/>
          <w:lang w:eastAsia="x-none"/>
        </w:rPr>
        <w:t xml:space="preserve">dated 24 November 2014) </w:t>
      </w:r>
      <w:r w:rsidRPr="00BF5E9B">
        <w:rPr>
          <w:rFonts w:eastAsia="Times New Roman" w:cs="Times New Roman"/>
          <w:szCs w:val="22"/>
          <w:lang w:eastAsia="x-none"/>
        </w:rPr>
        <w:t>provided by the Project Manager</w:t>
      </w:r>
      <w:r>
        <w:rPr>
          <w:rFonts w:eastAsia="Times New Roman" w:cs="Times New Roman"/>
          <w:szCs w:val="22"/>
          <w:lang w:eastAsia="x-none"/>
        </w:rPr>
        <w:t>.</w:t>
      </w:r>
    </w:p>
    <w:p w:rsidR="003D67A2" w:rsidRDefault="003D67A2" w:rsidP="003D67A2">
      <w:pPr>
        <w:pStyle w:val="ListNumber"/>
        <w:numPr>
          <w:ilvl w:val="0"/>
          <w:numId w:val="0"/>
        </w:numPr>
        <w:spacing w:after="220"/>
        <w:rPr>
          <w:rFonts w:eastAsia="Times New Roman" w:cs="Times New Roman"/>
          <w:b/>
          <w:szCs w:val="22"/>
          <w:lang w:val="de-CH" w:eastAsia="x-none"/>
        </w:rPr>
      </w:pPr>
      <w:r w:rsidRPr="00EF1209">
        <w:rPr>
          <w:rFonts w:eastAsia="Times New Roman" w:cs="Times New Roman"/>
          <w:b/>
          <w:szCs w:val="22"/>
          <w:lang w:val="de-CH" w:eastAsia="x-none"/>
        </w:rPr>
        <w:t xml:space="preserve">Output 6: </w:t>
      </w:r>
      <w:r w:rsidR="002C263F">
        <w:rPr>
          <w:rFonts w:eastAsia="Times New Roman" w:cs="Times New Roman"/>
          <w:b/>
          <w:szCs w:val="22"/>
          <w:lang w:val="de-CH" w:eastAsia="x-none"/>
        </w:rPr>
        <w:t xml:space="preserve"> </w:t>
      </w:r>
      <w:r w:rsidRPr="00EF1209">
        <w:rPr>
          <w:rFonts w:eastAsia="Times New Roman" w:cs="Times New Roman"/>
          <w:b/>
          <w:szCs w:val="22"/>
          <w:lang w:val="de-CH" w:eastAsia="x-none"/>
        </w:rPr>
        <w:t>Web Forum</w:t>
      </w:r>
    </w:p>
    <w:p w:rsidR="003D67A2" w:rsidRDefault="003D67A2" w:rsidP="003D67A2">
      <w:pPr>
        <w:pStyle w:val="ListNumber"/>
        <w:numPr>
          <w:ilvl w:val="0"/>
          <w:numId w:val="17"/>
        </w:numPr>
        <w:spacing w:after="220"/>
        <w:rPr>
          <w:rFonts w:eastAsia="Times New Roman" w:cs="Times New Roman"/>
          <w:szCs w:val="22"/>
          <w:lang w:eastAsia="x-none"/>
        </w:rPr>
      </w:pPr>
      <w:r w:rsidRPr="00EF1209">
        <w:rPr>
          <w:rFonts w:eastAsia="Times New Roman" w:cs="Times New Roman"/>
          <w:szCs w:val="22"/>
          <w:lang w:eastAsia="x-none"/>
        </w:rPr>
        <w:t xml:space="preserve">Web Fora: </w:t>
      </w:r>
      <w:r w:rsidRPr="00EA6CEF">
        <w:rPr>
          <w:rFonts w:eastAsia="Times New Roman" w:cs="Times New Roman"/>
          <w:szCs w:val="22"/>
          <w:lang w:eastAsia="x-none"/>
        </w:rPr>
        <w:t>https://www3.wipo.int/confluence/display/TTOC/Technology+Transfer+and+Open+Collaboration+Home</w:t>
      </w:r>
      <w:r w:rsidRPr="00EF1209">
        <w:rPr>
          <w:rFonts w:eastAsia="Times New Roman" w:cs="Times New Roman"/>
          <w:szCs w:val="22"/>
          <w:lang w:eastAsia="x-none"/>
        </w:rPr>
        <w:t xml:space="preserve">, also accessible via </w:t>
      </w:r>
      <w:r w:rsidRPr="00EA6CEF">
        <w:rPr>
          <w:rFonts w:eastAsia="Times New Roman" w:cs="Times New Roman"/>
          <w:szCs w:val="22"/>
          <w:lang w:eastAsia="x-none"/>
        </w:rPr>
        <w:t>http://www.wipo.int/wiki</w:t>
      </w:r>
      <w:r w:rsidRPr="00EF1209">
        <w:rPr>
          <w:rFonts w:eastAsia="Times New Roman" w:cs="Times New Roman"/>
          <w:szCs w:val="22"/>
          <w:lang w:eastAsia="x-none"/>
        </w:rPr>
        <w:t xml:space="preserve"> and then click on “</w:t>
      </w:r>
      <w:r w:rsidRPr="00EA6CEF">
        <w:rPr>
          <w:rFonts w:eastAsia="Times New Roman" w:cs="Times New Roman"/>
          <w:szCs w:val="22"/>
          <w:lang w:eastAsia="x-none"/>
        </w:rPr>
        <w:t>Technology Transfer and Open Collaboration</w:t>
      </w:r>
      <w:r w:rsidRPr="00EF1209">
        <w:rPr>
          <w:rFonts w:eastAsia="Times New Roman" w:cs="Times New Roman"/>
          <w:szCs w:val="22"/>
          <w:lang w:eastAsia="x-none"/>
        </w:rPr>
        <w:t>”.</w:t>
      </w:r>
    </w:p>
    <w:p w:rsidR="003D67A2" w:rsidRDefault="003D67A2" w:rsidP="003D67A2">
      <w:pPr>
        <w:pStyle w:val="ListNumber"/>
        <w:numPr>
          <w:ilvl w:val="0"/>
          <w:numId w:val="0"/>
        </w:numPr>
        <w:spacing w:after="220"/>
        <w:rPr>
          <w:rFonts w:eastAsia="Times New Roman" w:cs="Times New Roman"/>
          <w:b/>
          <w:szCs w:val="22"/>
          <w:lang w:eastAsia="x-none"/>
        </w:rPr>
      </w:pPr>
      <w:r w:rsidRPr="00EA6CEF">
        <w:rPr>
          <w:rFonts w:eastAsia="Times New Roman" w:cs="Times New Roman"/>
          <w:b/>
          <w:szCs w:val="22"/>
          <w:lang w:eastAsia="x-none"/>
        </w:rPr>
        <w:t>Internal documents</w:t>
      </w:r>
    </w:p>
    <w:p w:rsidR="003D67A2" w:rsidRDefault="003D67A2" w:rsidP="003D67A2">
      <w:pPr>
        <w:pStyle w:val="ListNumber"/>
        <w:numPr>
          <w:ilvl w:val="0"/>
          <w:numId w:val="17"/>
        </w:numPr>
        <w:spacing w:after="220"/>
        <w:rPr>
          <w:rFonts w:eastAsia="Times New Roman" w:cs="Times New Roman"/>
          <w:szCs w:val="22"/>
          <w:lang w:eastAsia="x-none"/>
        </w:rPr>
      </w:pPr>
      <w:r>
        <w:rPr>
          <w:rFonts w:eastAsia="Times New Roman" w:cs="Times New Roman"/>
          <w:szCs w:val="22"/>
          <w:lang w:eastAsia="x-none"/>
        </w:rPr>
        <w:t>F</w:t>
      </w:r>
      <w:r w:rsidRPr="00EA6CEF">
        <w:rPr>
          <w:rFonts w:eastAsia="Times New Roman" w:cs="Times New Roman"/>
          <w:szCs w:val="22"/>
          <w:lang w:eastAsia="x-none"/>
        </w:rPr>
        <w:t>inancial reports as per 30 June 2015</w:t>
      </w:r>
    </w:p>
    <w:p w:rsidR="003D67A2" w:rsidRPr="00485F2E" w:rsidRDefault="003D67A2" w:rsidP="003D67A2">
      <w:pPr>
        <w:pStyle w:val="BodyText3"/>
        <w:numPr>
          <w:ilvl w:val="0"/>
          <w:numId w:val="16"/>
        </w:numPr>
        <w:spacing w:after="220"/>
        <w:rPr>
          <w:sz w:val="22"/>
          <w:szCs w:val="22"/>
        </w:rPr>
      </w:pPr>
      <w:r w:rsidRPr="00034041">
        <w:rPr>
          <w:sz w:val="22"/>
          <w:szCs w:val="22"/>
          <w:lang w:val="en-US"/>
        </w:rPr>
        <w:t>Mission reports for Regional Conferences (Output 1)</w:t>
      </w:r>
    </w:p>
    <w:p w:rsidR="003D67A2" w:rsidRPr="00034041" w:rsidRDefault="003D67A2" w:rsidP="003D67A2">
      <w:pPr>
        <w:pStyle w:val="BodyText3"/>
        <w:numPr>
          <w:ilvl w:val="0"/>
          <w:numId w:val="16"/>
        </w:numPr>
        <w:spacing w:after="220"/>
        <w:rPr>
          <w:sz w:val="22"/>
          <w:szCs w:val="22"/>
        </w:rPr>
      </w:pPr>
      <w:r>
        <w:rPr>
          <w:sz w:val="22"/>
          <w:szCs w:val="22"/>
          <w:lang w:val="en-US"/>
        </w:rPr>
        <w:t>Webcast statistics</w:t>
      </w:r>
    </w:p>
    <w:p w:rsidR="003D67A2" w:rsidRDefault="003D67A2" w:rsidP="003D67A2">
      <w:pPr>
        <w:pStyle w:val="ListNumber"/>
        <w:numPr>
          <w:ilvl w:val="0"/>
          <w:numId w:val="0"/>
        </w:numPr>
        <w:spacing w:after="220"/>
        <w:rPr>
          <w:rFonts w:eastAsia="Times New Roman" w:cs="Times New Roman"/>
          <w:b/>
          <w:szCs w:val="22"/>
          <w:lang w:eastAsia="x-none"/>
        </w:rPr>
      </w:pPr>
      <w:r>
        <w:rPr>
          <w:rFonts w:eastAsia="Times New Roman" w:cs="Times New Roman"/>
          <w:b/>
          <w:szCs w:val="22"/>
          <w:lang w:eastAsia="x-none"/>
        </w:rPr>
        <w:t>Other</w:t>
      </w:r>
      <w:r w:rsidRPr="00EA6CEF">
        <w:rPr>
          <w:rFonts w:eastAsia="Times New Roman" w:cs="Times New Roman"/>
          <w:b/>
          <w:szCs w:val="22"/>
          <w:lang w:eastAsia="x-none"/>
        </w:rPr>
        <w:t xml:space="preserve"> documents</w:t>
      </w:r>
    </w:p>
    <w:p w:rsidR="003D67A2" w:rsidRDefault="003D67A2" w:rsidP="003D67A2">
      <w:pPr>
        <w:pStyle w:val="ListNumber"/>
        <w:numPr>
          <w:ilvl w:val="0"/>
          <w:numId w:val="16"/>
        </w:numPr>
        <w:spacing w:after="220"/>
        <w:rPr>
          <w:rFonts w:eastAsia="Times New Roman" w:cs="Times New Roman"/>
          <w:szCs w:val="22"/>
          <w:lang w:eastAsia="x-none"/>
        </w:rPr>
      </w:pPr>
      <w:r w:rsidRPr="00235E2B">
        <w:rPr>
          <w:rFonts w:eastAsia="Times New Roman" w:cs="Times New Roman"/>
          <w:szCs w:val="22"/>
          <w:lang w:eastAsia="x-none"/>
        </w:rPr>
        <w:t xml:space="preserve">Integrating Intellectual Property into Innovation Policy Formulation in Serbia, prepared by the Innovation Policy Section, Innovation Division, WIPO with the Expert Support of Alfred </w:t>
      </w:r>
      <w:proofErr w:type="spellStart"/>
      <w:r w:rsidRPr="00235E2B">
        <w:rPr>
          <w:rFonts w:eastAsia="Times New Roman" w:cs="Times New Roman"/>
          <w:szCs w:val="22"/>
          <w:lang w:eastAsia="x-none"/>
        </w:rPr>
        <w:t>Radauer</w:t>
      </w:r>
      <w:proofErr w:type="spellEnd"/>
      <w:r w:rsidRPr="00235E2B">
        <w:rPr>
          <w:rFonts w:eastAsia="Times New Roman" w:cs="Times New Roman"/>
          <w:szCs w:val="22"/>
          <w:lang w:eastAsia="x-none"/>
        </w:rPr>
        <w:t xml:space="preserve">, Senior Consultant, </w:t>
      </w:r>
      <w:proofErr w:type="spellStart"/>
      <w:r w:rsidRPr="00235E2B">
        <w:rPr>
          <w:rFonts w:eastAsia="Times New Roman" w:cs="Times New Roman"/>
          <w:szCs w:val="22"/>
          <w:lang w:eastAsia="x-none"/>
        </w:rPr>
        <w:t>Technopolis</w:t>
      </w:r>
      <w:proofErr w:type="spellEnd"/>
      <w:r w:rsidRPr="00235E2B">
        <w:rPr>
          <w:rFonts w:eastAsia="Times New Roman" w:cs="Times New Roman"/>
          <w:szCs w:val="22"/>
          <w:lang w:eastAsia="x-none"/>
        </w:rPr>
        <w:t xml:space="preserve"> Group, Austria</w:t>
      </w:r>
      <w:r>
        <w:rPr>
          <w:rFonts w:eastAsia="Times New Roman" w:cs="Times New Roman"/>
          <w:szCs w:val="22"/>
          <w:lang w:eastAsia="x-none"/>
        </w:rPr>
        <w:t>, August 4, 2014</w:t>
      </w:r>
    </w:p>
    <w:p w:rsidR="003D67A2" w:rsidRDefault="003D67A2" w:rsidP="003D67A2">
      <w:pPr>
        <w:pStyle w:val="ListNumber"/>
        <w:numPr>
          <w:ilvl w:val="0"/>
          <w:numId w:val="16"/>
        </w:numPr>
        <w:spacing w:after="220"/>
        <w:rPr>
          <w:rFonts w:eastAsia="Times New Roman" w:cs="Times New Roman"/>
          <w:szCs w:val="22"/>
          <w:lang w:eastAsia="x-none"/>
        </w:rPr>
      </w:pPr>
      <w:r w:rsidRPr="00235E2B">
        <w:rPr>
          <w:rFonts w:eastAsia="Times New Roman" w:cs="Times New Roman"/>
          <w:szCs w:val="22"/>
          <w:lang w:eastAsia="x-none"/>
        </w:rPr>
        <w:t xml:space="preserve">Integrating Intellectual Property into Innovation Policy Formulation in </w:t>
      </w:r>
      <w:r>
        <w:rPr>
          <w:rFonts w:eastAsia="Times New Roman" w:cs="Times New Roman"/>
          <w:szCs w:val="22"/>
          <w:lang w:eastAsia="x-none"/>
        </w:rPr>
        <w:t>Trinidad and Tobago</w:t>
      </w:r>
      <w:r w:rsidRPr="00235E2B">
        <w:rPr>
          <w:rFonts w:eastAsia="Times New Roman" w:cs="Times New Roman"/>
          <w:szCs w:val="22"/>
          <w:lang w:eastAsia="x-none"/>
        </w:rPr>
        <w:t xml:space="preserve">, prepared by the Innovation Policy Section, Innovation Division, WIPO with the Expert Support of Alfred </w:t>
      </w:r>
      <w:proofErr w:type="spellStart"/>
      <w:r w:rsidRPr="00235E2B">
        <w:rPr>
          <w:rFonts w:eastAsia="Times New Roman" w:cs="Times New Roman"/>
          <w:szCs w:val="22"/>
          <w:lang w:eastAsia="x-none"/>
        </w:rPr>
        <w:t>Radauer</w:t>
      </w:r>
      <w:proofErr w:type="spellEnd"/>
      <w:r w:rsidRPr="00235E2B">
        <w:rPr>
          <w:rFonts w:eastAsia="Times New Roman" w:cs="Times New Roman"/>
          <w:szCs w:val="22"/>
          <w:lang w:eastAsia="x-none"/>
        </w:rPr>
        <w:t xml:space="preserve">, Senior Consultant, </w:t>
      </w:r>
      <w:proofErr w:type="spellStart"/>
      <w:r w:rsidRPr="00235E2B">
        <w:rPr>
          <w:rFonts w:eastAsia="Times New Roman" w:cs="Times New Roman"/>
          <w:szCs w:val="22"/>
          <w:lang w:eastAsia="x-none"/>
        </w:rPr>
        <w:t>Technopolis</w:t>
      </w:r>
      <w:proofErr w:type="spellEnd"/>
      <w:r w:rsidRPr="00235E2B">
        <w:rPr>
          <w:rFonts w:eastAsia="Times New Roman" w:cs="Times New Roman"/>
          <w:szCs w:val="22"/>
          <w:lang w:eastAsia="x-none"/>
        </w:rPr>
        <w:t xml:space="preserve"> Group, Austria</w:t>
      </w:r>
      <w:r>
        <w:rPr>
          <w:rFonts w:eastAsia="Times New Roman" w:cs="Times New Roman"/>
          <w:szCs w:val="22"/>
          <w:lang w:eastAsia="x-none"/>
        </w:rPr>
        <w:t>, May 5, 2015</w:t>
      </w:r>
    </w:p>
    <w:p w:rsidR="003D67A2" w:rsidRDefault="003D67A2" w:rsidP="003D67A2">
      <w:pPr>
        <w:pStyle w:val="ListNumber"/>
        <w:numPr>
          <w:ilvl w:val="0"/>
          <w:numId w:val="16"/>
        </w:numPr>
        <w:spacing w:after="220"/>
        <w:rPr>
          <w:rFonts w:eastAsia="Times New Roman" w:cs="Times New Roman"/>
          <w:szCs w:val="22"/>
          <w:lang w:val="fr-CH" w:eastAsia="x-none"/>
        </w:rPr>
      </w:pPr>
      <w:proofErr w:type="spellStart"/>
      <w:r w:rsidRPr="00E428A7">
        <w:rPr>
          <w:rFonts w:eastAsia="Times New Roman" w:cs="Times New Roman"/>
          <w:szCs w:val="22"/>
          <w:lang w:val="fr-CH" w:eastAsia="x-none"/>
        </w:rPr>
        <w:t>Eléments</w:t>
      </w:r>
      <w:proofErr w:type="spellEnd"/>
      <w:r w:rsidRPr="00E428A7">
        <w:rPr>
          <w:rFonts w:eastAsia="Times New Roman" w:cs="Times New Roman"/>
          <w:szCs w:val="22"/>
          <w:lang w:val="fr-CH" w:eastAsia="x-none"/>
        </w:rPr>
        <w:t xml:space="preserve"> de la Propriété Intellectuelle dans la Formulation de la Politique d’</w:t>
      </w:r>
      <w:proofErr w:type="spellStart"/>
      <w:r w:rsidRPr="00E428A7">
        <w:rPr>
          <w:rFonts w:eastAsia="Times New Roman" w:cs="Times New Roman"/>
          <w:szCs w:val="22"/>
          <w:lang w:val="fr-CH" w:eastAsia="x-none"/>
        </w:rPr>
        <w:t>Innvovation</w:t>
      </w:r>
      <w:proofErr w:type="spellEnd"/>
      <w:r w:rsidRPr="00E428A7">
        <w:rPr>
          <w:rFonts w:eastAsia="Times New Roman" w:cs="Times New Roman"/>
          <w:szCs w:val="22"/>
          <w:lang w:val="fr-CH" w:eastAsia="x-none"/>
        </w:rPr>
        <w:t xml:space="preserve"> au Cameroun, rapport produit pour l’Organisation Mondiale de la Propriété Intellectuelle (OMPI) par Barthélemy </w:t>
      </w:r>
      <w:proofErr w:type="spellStart"/>
      <w:r w:rsidRPr="00E428A7">
        <w:rPr>
          <w:rFonts w:eastAsia="Times New Roman" w:cs="Times New Roman"/>
          <w:szCs w:val="22"/>
          <w:lang w:val="fr-CH" w:eastAsia="x-none"/>
        </w:rPr>
        <w:t>Nyasse</w:t>
      </w:r>
      <w:proofErr w:type="spellEnd"/>
      <w:r w:rsidRPr="00E428A7">
        <w:rPr>
          <w:rFonts w:eastAsia="Times New Roman" w:cs="Times New Roman"/>
          <w:szCs w:val="22"/>
          <w:lang w:val="fr-CH" w:eastAsia="x-none"/>
        </w:rPr>
        <w:t xml:space="preserve">, Consultant, Université de Yaoundé, Cameroun avec la collaboration d’Alfred </w:t>
      </w:r>
      <w:proofErr w:type="spellStart"/>
      <w:r w:rsidRPr="00E428A7">
        <w:rPr>
          <w:rFonts w:eastAsia="Times New Roman" w:cs="Times New Roman"/>
          <w:szCs w:val="22"/>
          <w:lang w:val="fr-CH" w:eastAsia="x-none"/>
        </w:rPr>
        <w:t>Radauer</w:t>
      </w:r>
      <w:proofErr w:type="spellEnd"/>
      <w:r w:rsidRPr="00E428A7">
        <w:rPr>
          <w:rFonts w:eastAsia="Times New Roman" w:cs="Times New Roman"/>
          <w:szCs w:val="22"/>
          <w:lang w:val="fr-CH" w:eastAsia="x-none"/>
        </w:rPr>
        <w:t xml:space="preserve">, Consultant Principal, </w:t>
      </w:r>
      <w:proofErr w:type="spellStart"/>
      <w:r w:rsidRPr="00E428A7">
        <w:rPr>
          <w:rFonts w:eastAsia="Times New Roman" w:cs="Times New Roman"/>
          <w:szCs w:val="22"/>
          <w:lang w:val="fr-CH" w:eastAsia="x-none"/>
        </w:rPr>
        <w:t>Technopolis</w:t>
      </w:r>
      <w:proofErr w:type="spellEnd"/>
      <w:r w:rsidRPr="00E428A7">
        <w:rPr>
          <w:rFonts w:eastAsia="Times New Roman" w:cs="Times New Roman"/>
          <w:szCs w:val="22"/>
          <w:lang w:val="fr-CH" w:eastAsia="x-none"/>
        </w:rPr>
        <w:t xml:space="preserve"> Group, </w:t>
      </w:r>
      <w:proofErr w:type="spellStart"/>
      <w:r w:rsidRPr="00E428A7">
        <w:rPr>
          <w:rFonts w:eastAsia="Times New Roman" w:cs="Times New Roman"/>
          <w:szCs w:val="22"/>
          <w:lang w:val="fr-CH" w:eastAsia="x-none"/>
        </w:rPr>
        <w:t>Austria</w:t>
      </w:r>
      <w:proofErr w:type="spellEnd"/>
      <w:r w:rsidRPr="00E428A7">
        <w:rPr>
          <w:rFonts w:eastAsia="Times New Roman" w:cs="Times New Roman"/>
          <w:szCs w:val="22"/>
          <w:lang w:val="fr-CH" w:eastAsia="x-none"/>
        </w:rPr>
        <w:t>.</w:t>
      </w:r>
    </w:p>
    <w:p w:rsidR="003D67A2" w:rsidRDefault="003D67A2" w:rsidP="003D67A2">
      <w:pPr>
        <w:pStyle w:val="ListNumber"/>
        <w:numPr>
          <w:ilvl w:val="0"/>
          <w:numId w:val="16"/>
        </w:numPr>
        <w:spacing w:after="220"/>
        <w:rPr>
          <w:rFonts w:eastAsia="Times New Roman" w:cs="Times New Roman"/>
          <w:szCs w:val="22"/>
          <w:lang w:eastAsia="x-none"/>
        </w:rPr>
      </w:pPr>
      <w:r w:rsidRPr="00485F2E">
        <w:rPr>
          <w:rFonts w:eastAsia="Times New Roman" w:cs="Times New Roman"/>
          <w:szCs w:val="22"/>
          <w:lang w:eastAsia="x-none"/>
        </w:rPr>
        <w:t xml:space="preserve">Integrating Intellectual Property into Innovation Policy Formulation in Rwanda, Report prepared by </w:t>
      </w:r>
      <w:proofErr w:type="spellStart"/>
      <w:r w:rsidRPr="00485F2E">
        <w:rPr>
          <w:rFonts w:eastAsia="Times New Roman" w:cs="Times New Roman"/>
          <w:szCs w:val="22"/>
          <w:lang w:eastAsia="x-none"/>
        </w:rPr>
        <w:t>Getachew</w:t>
      </w:r>
      <w:proofErr w:type="spellEnd"/>
      <w:r w:rsidRPr="00485F2E">
        <w:rPr>
          <w:rFonts w:eastAsia="Times New Roman" w:cs="Times New Roman"/>
          <w:szCs w:val="22"/>
          <w:lang w:eastAsia="x-none"/>
        </w:rPr>
        <w:t xml:space="preserve"> </w:t>
      </w:r>
      <w:proofErr w:type="spellStart"/>
      <w:r w:rsidRPr="00485F2E">
        <w:rPr>
          <w:rFonts w:eastAsia="Times New Roman" w:cs="Times New Roman"/>
          <w:szCs w:val="22"/>
          <w:lang w:eastAsia="x-none"/>
        </w:rPr>
        <w:t>Mengistie</w:t>
      </w:r>
      <w:proofErr w:type="spellEnd"/>
      <w:r w:rsidRPr="00485F2E">
        <w:rPr>
          <w:rFonts w:eastAsia="Times New Roman" w:cs="Times New Roman"/>
          <w:szCs w:val="22"/>
          <w:lang w:eastAsia="x-none"/>
        </w:rPr>
        <w:t>, for the Innovation Policy Section, Innovation Division, World Intellectual Property Organization</w:t>
      </w:r>
    </w:p>
    <w:p w:rsidR="003D67A2" w:rsidRDefault="003D67A2" w:rsidP="003D67A2">
      <w:pPr>
        <w:pStyle w:val="ListNumber"/>
        <w:numPr>
          <w:ilvl w:val="0"/>
          <w:numId w:val="16"/>
        </w:numPr>
        <w:spacing w:after="220"/>
        <w:rPr>
          <w:rFonts w:eastAsia="Times New Roman" w:cs="Times New Roman"/>
          <w:szCs w:val="22"/>
          <w:lang w:eastAsia="x-none"/>
        </w:rPr>
      </w:pPr>
      <w:r w:rsidRPr="00485F2E">
        <w:rPr>
          <w:rFonts w:eastAsia="Times New Roman" w:cs="Times New Roman"/>
          <w:szCs w:val="22"/>
          <w:lang w:eastAsia="x-none"/>
        </w:rPr>
        <w:t xml:space="preserve">Integrating Intellectual Property into Innovation Policy Formulation in </w:t>
      </w:r>
      <w:r>
        <w:rPr>
          <w:rFonts w:eastAsia="Times New Roman" w:cs="Times New Roman"/>
          <w:szCs w:val="22"/>
          <w:lang w:eastAsia="x-none"/>
        </w:rPr>
        <w:t>Sri Lanka</w:t>
      </w:r>
      <w:r w:rsidRPr="00485F2E">
        <w:rPr>
          <w:rFonts w:eastAsia="Times New Roman" w:cs="Times New Roman"/>
          <w:szCs w:val="22"/>
          <w:lang w:eastAsia="x-none"/>
        </w:rPr>
        <w:t xml:space="preserve">, Report prepared by Prepared by Philip Mendes, Principal, </w:t>
      </w:r>
      <w:proofErr w:type="spellStart"/>
      <w:r w:rsidRPr="00485F2E">
        <w:rPr>
          <w:rFonts w:eastAsia="Times New Roman" w:cs="Times New Roman"/>
          <w:szCs w:val="22"/>
          <w:lang w:eastAsia="x-none"/>
        </w:rPr>
        <w:t>Opteon</w:t>
      </w:r>
      <w:proofErr w:type="spellEnd"/>
      <w:r w:rsidRPr="00485F2E">
        <w:rPr>
          <w:rFonts w:eastAsia="Times New Roman" w:cs="Times New Roman"/>
          <w:szCs w:val="22"/>
          <w:lang w:eastAsia="x-none"/>
        </w:rPr>
        <w:t>, Australia, for the Innovation Policy Section, Innovation Division, World Intellectual Property Organization</w:t>
      </w:r>
    </w:p>
    <w:p w:rsidR="003D67A2" w:rsidRPr="00BF5E9B" w:rsidRDefault="003D67A2" w:rsidP="003D67A2">
      <w:pPr>
        <w:pStyle w:val="ListNumber"/>
        <w:numPr>
          <w:ilvl w:val="0"/>
          <w:numId w:val="16"/>
        </w:numPr>
        <w:spacing w:after="220"/>
        <w:rPr>
          <w:rFonts w:eastAsia="Times New Roman" w:cs="Times New Roman"/>
          <w:szCs w:val="22"/>
          <w:lang w:eastAsia="x-none"/>
        </w:rPr>
      </w:pPr>
      <w:r w:rsidRPr="00BF5E9B">
        <w:rPr>
          <w:rFonts w:eastAsia="Times New Roman" w:cs="Times New Roman"/>
          <w:szCs w:val="22"/>
          <w:lang w:eastAsia="x-none"/>
        </w:rPr>
        <w:t xml:space="preserve">Evaluation Report on the Project on Capacity Building in the Use of Appropriate Technology, Specific Technical and Scientific Information as a Solution for Identified Development Challenges (Recommendations 19, 30 and 31) prepared by Professor Tom P. M. </w:t>
      </w:r>
      <w:proofErr w:type="spellStart"/>
      <w:r w:rsidRPr="00BF5E9B">
        <w:rPr>
          <w:rFonts w:eastAsia="Times New Roman" w:cs="Times New Roman"/>
          <w:szCs w:val="22"/>
          <w:lang w:eastAsia="x-none"/>
        </w:rPr>
        <w:t>Ogada</w:t>
      </w:r>
      <w:proofErr w:type="spellEnd"/>
      <w:r w:rsidRPr="00BF5E9B">
        <w:rPr>
          <w:rFonts w:eastAsia="Times New Roman" w:cs="Times New Roman"/>
          <w:szCs w:val="22"/>
          <w:lang w:eastAsia="x-none"/>
        </w:rPr>
        <w:t>, Evaluation Consultant, T&amp;P Innovation and Technology Management Service, Nairobi</w:t>
      </w:r>
      <w:r w:rsidR="002C263F">
        <w:rPr>
          <w:rFonts w:eastAsia="Times New Roman" w:cs="Times New Roman"/>
          <w:szCs w:val="22"/>
          <w:lang w:eastAsia="x-none"/>
        </w:rPr>
        <w:t xml:space="preserve"> (CDIP/</w:t>
      </w:r>
      <w:r>
        <w:rPr>
          <w:rFonts w:eastAsia="Times New Roman" w:cs="Times New Roman"/>
          <w:szCs w:val="22"/>
          <w:lang w:eastAsia="x-none"/>
        </w:rPr>
        <w:t>12/3, September 25, 2013).</w:t>
      </w:r>
    </w:p>
    <w:p w:rsidR="000C51E3" w:rsidRPr="00F0322A" w:rsidRDefault="00937B99" w:rsidP="00937B99">
      <w:pPr>
        <w:pStyle w:val="Endofdocument-Annex"/>
      </w:pPr>
      <w:r>
        <w:t>[End of Appendix III and of document]</w:t>
      </w:r>
    </w:p>
    <w:sectPr w:rsidR="000C51E3" w:rsidRPr="00F0322A" w:rsidSect="00790748">
      <w:headerReference w:type="default" r:id="rId20"/>
      <w:headerReference w:type="first" r:id="rId21"/>
      <w:footerReference w:type="first" r:id="rId22"/>
      <w:pgSz w:w="11907" w:h="16840" w:code="9"/>
      <w:pgMar w:top="567" w:right="1134" w:bottom="1418" w:left="1418" w:header="510" w:footer="1021"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482F" w:rsidRDefault="00CE482F">
      <w:r>
        <w:separator/>
      </w:r>
    </w:p>
  </w:endnote>
  <w:endnote w:type="continuationSeparator" w:id="0">
    <w:p w:rsidR="00CE482F" w:rsidRDefault="00CE482F" w:rsidP="003B38C1">
      <w:r>
        <w:separator/>
      </w:r>
    </w:p>
    <w:p w:rsidR="00CE482F" w:rsidRPr="003B38C1" w:rsidRDefault="00CE482F" w:rsidP="003B38C1">
      <w:pPr>
        <w:spacing w:after="60"/>
        <w:rPr>
          <w:sz w:val="17"/>
        </w:rPr>
      </w:pPr>
      <w:r>
        <w:rPr>
          <w:sz w:val="17"/>
        </w:rPr>
        <w:t>[Endnote continued from previous page]</w:t>
      </w:r>
    </w:p>
  </w:endnote>
  <w:endnote w:type="continuationNotice" w:id="1">
    <w:p w:rsidR="00CE482F" w:rsidRPr="003B38C1" w:rsidRDefault="00CE482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82F" w:rsidRDefault="00CE482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82F" w:rsidRDefault="00CE482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82F" w:rsidRDefault="00CE48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482F" w:rsidRDefault="00CE482F">
      <w:r>
        <w:separator/>
      </w:r>
    </w:p>
  </w:footnote>
  <w:footnote w:type="continuationSeparator" w:id="0">
    <w:p w:rsidR="00CE482F" w:rsidRDefault="00CE482F" w:rsidP="008B60B2">
      <w:r>
        <w:separator/>
      </w:r>
    </w:p>
    <w:p w:rsidR="00CE482F" w:rsidRPr="00ED77FB" w:rsidRDefault="00CE482F" w:rsidP="008B60B2">
      <w:pPr>
        <w:spacing w:after="60"/>
        <w:rPr>
          <w:sz w:val="17"/>
          <w:szCs w:val="17"/>
        </w:rPr>
      </w:pPr>
      <w:r w:rsidRPr="00ED77FB">
        <w:rPr>
          <w:sz w:val="17"/>
          <w:szCs w:val="17"/>
        </w:rPr>
        <w:t>[Footnote continued from previous page]</w:t>
      </w:r>
    </w:p>
  </w:footnote>
  <w:footnote w:type="continuationNotice" w:id="1">
    <w:p w:rsidR="00CE482F" w:rsidRPr="00ED77FB" w:rsidRDefault="00CE482F" w:rsidP="008B60B2">
      <w:pPr>
        <w:spacing w:before="60"/>
        <w:jc w:val="right"/>
        <w:rPr>
          <w:sz w:val="17"/>
          <w:szCs w:val="17"/>
        </w:rPr>
      </w:pPr>
      <w:r w:rsidRPr="00ED77FB">
        <w:rPr>
          <w:sz w:val="17"/>
          <w:szCs w:val="17"/>
        </w:rPr>
        <w:t>[Footnote continued on next page]</w:t>
      </w:r>
    </w:p>
  </w:footnote>
  <w:footnote w:id="2">
    <w:p w:rsidR="00CE482F" w:rsidRPr="00311325" w:rsidRDefault="00CE482F" w:rsidP="00F0322A">
      <w:pPr>
        <w:pStyle w:val="FootnoteText"/>
      </w:pPr>
      <w:r>
        <w:rPr>
          <w:rStyle w:val="FootnoteReference"/>
        </w:rPr>
        <w:footnoteRef/>
      </w:r>
      <w:r w:rsidRPr="00311325">
        <w:t xml:space="preserve"> Daniel Keller, </w:t>
      </w:r>
      <w:proofErr w:type="spellStart"/>
      <w:r w:rsidRPr="00311325">
        <w:t>EvalCo</w:t>
      </w:r>
      <w:proofErr w:type="spellEnd"/>
      <w:r w:rsidRPr="00311325">
        <w:t xml:space="preserve"> </w:t>
      </w:r>
      <w:proofErr w:type="spellStart"/>
      <w:r w:rsidRPr="00311325">
        <w:t>Sàrl</w:t>
      </w:r>
      <w:proofErr w:type="spellEnd"/>
      <w:r w:rsidRPr="00311325">
        <w:t xml:space="preserve">, </w:t>
      </w:r>
      <w:proofErr w:type="spellStart"/>
      <w:r>
        <w:t>Evilard</w:t>
      </w:r>
      <w:proofErr w:type="spellEnd"/>
      <w:r>
        <w:t xml:space="preserve">, </w:t>
      </w:r>
      <w:r w:rsidRPr="00311325">
        <w:t>Switzerland</w:t>
      </w:r>
      <w:r>
        <w:t xml:space="preserve">, Team Leader and </w:t>
      </w:r>
      <w:r w:rsidRPr="00311325">
        <w:t xml:space="preserve">Dr. </w:t>
      </w:r>
      <w:r>
        <w:t>Rashid</w:t>
      </w:r>
      <w:r w:rsidRPr="00311325">
        <w:t xml:space="preserve"> </w:t>
      </w:r>
      <w:r>
        <w:t>Khan, Global Innovation &amp; IP, USA and Asia.  Both evaluators are independent and have not been involved into the preparation or implementation of the Project.</w:t>
      </w:r>
    </w:p>
  </w:footnote>
  <w:footnote w:id="3">
    <w:p w:rsidR="00CE482F" w:rsidRPr="00274A8E" w:rsidRDefault="00CE482F" w:rsidP="007B19B7">
      <w:pPr>
        <w:pStyle w:val="FootnoteText"/>
      </w:pPr>
      <w:r>
        <w:rPr>
          <w:rStyle w:val="FootnoteReference"/>
        </w:rPr>
        <w:footnoteRef/>
      </w:r>
      <w:r>
        <w:t xml:space="preserve"> Revised from original budget according to document (CDIP/6/4 Rev. Annex, page 9):  </w:t>
      </w:r>
      <w:r w:rsidRPr="00274A8E">
        <w:t xml:space="preserve">1,193,000 </w:t>
      </w:r>
      <w:r>
        <w:t>Swiss francs for non-personnel costs and 598,000 Swiss francs for personnel costs (see CDIP/9/INF/4 Annex, page 17)</w:t>
      </w:r>
    </w:p>
  </w:footnote>
  <w:footnote w:id="4">
    <w:p w:rsidR="00CE482F" w:rsidRPr="00832B1D" w:rsidRDefault="00CE482F" w:rsidP="00F0322A">
      <w:pPr>
        <w:pStyle w:val="FootnoteText"/>
      </w:pPr>
      <w:r>
        <w:rPr>
          <w:rStyle w:val="FootnoteReference"/>
        </w:rPr>
        <w:footnoteRef/>
      </w:r>
      <w:r>
        <w:t xml:space="preserve"> Last extension:  CDIP/12/2, Annex VI, page 7, until June 30, 2014</w:t>
      </w:r>
    </w:p>
  </w:footnote>
  <w:footnote w:id="5">
    <w:p w:rsidR="00CE482F" w:rsidRPr="005500F5" w:rsidRDefault="00CE482F" w:rsidP="00D43440">
      <w:pPr>
        <w:pStyle w:val="FootnoteText"/>
      </w:pPr>
      <w:r>
        <w:rPr>
          <w:rStyle w:val="FootnoteReference"/>
        </w:rPr>
        <w:footnoteRef/>
      </w:r>
      <w:r>
        <w:t xml:space="preserve"> </w:t>
      </w:r>
      <w:r w:rsidRPr="00324E99">
        <w:t>Definition</w:t>
      </w:r>
      <w:r>
        <w:t xml:space="preserve"> summarized from</w:t>
      </w:r>
      <w:r w:rsidRPr="00324E99">
        <w:t xml:space="preserve"> paragraphs 9 and 10 of the Project Document</w:t>
      </w:r>
      <w:r>
        <w:t xml:space="preserve"> (CDIP/6/4 Rev.)</w:t>
      </w:r>
    </w:p>
  </w:footnote>
  <w:footnote w:id="6">
    <w:p w:rsidR="00CE482F" w:rsidRPr="003174C0" w:rsidRDefault="00CE482F" w:rsidP="00F0322A">
      <w:pPr>
        <w:pStyle w:val="FootnoteText"/>
      </w:pPr>
      <w:r w:rsidRPr="003174C0">
        <w:rPr>
          <w:rStyle w:val="FootnoteReference"/>
        </w:rPr>
        <w:footnoteRef/>
      </w:r>
      <w:r w:rsidRPr="003174C0">
        <w:t xml:space="preserve"> Outcomes are results generated by the use of the project’s deliverables (outputs).</w:t>
      </w:r>
    </w:p>
  </w:footnote>
  <w:footnote w:id="7">
    <w:p w:rsidR="00CE482F" w:rsidRPr="003174C0" w:rsidRDefault="00CE482F" w:rsidP="00F0322A">
      <w:pPr>
        <w:pStyle w:val="FootnoteText"/>
      </w:pPr>
      <w:r w:rsidRPr="003174C0">
        <w:rPr>
          <w:rStyle w:val="FootnoteReference"/>
        </w:rPr>
        <w:footnoteRef/>
      </w:r>
      <w:r w:rsidRPr="003174C0">
        <w:t xml:space="preserve"> Impact refers to positive and negative, intended and non-intended, directly and indirectly, long term effects produced by a development intervention.</w:t>
      </w:r>
    </w:p>
  </w:footnote>
  <w:footnote w:id="8">
    <w:p w:rsidR="00CE482F" w:rsidRPr="005C58F5" w:rsidRDefault="00CE482F" w:rsidP="00F0322A">
      <w:pPr>
        <w:pStyle w:val="FootnoteText"/>
        <w:rPr>
          <w:iCs/>
        </w:rPr>
      </w:pPr>
      <w:r>
        <w:rPr>
          <w:rStyle w:val="FootnoteReference"/>
        </w:rPr>
        <w:footnoteRef/>
      </w:r>
      <w:r>
        <w:t xml:space="preserve"> </w:t>
      </w:r>
      <w:r w:rsidRPr="005C58F5">
        <w:rPr>
          <w:iCs/>
        </w:rPr>
        <w:t>The last implementation report presented to the Member States</w:t>
      </w:r>
      <w:r>
        <w:rPr>
          <w:iCs/>
        </w:rPr>
        <w:t xml:space="preserve"> is dated August 28, 2014 (CDIP/14/</w:t>
      </w:r>
      <w:r w:rsidRPr="005C58F5">
        <w:rPr>
          <w:iCs/>
        </w:rPr>
        <w:t xml:space="preserve">2, Annex III). </w:t>
      </w:r>
    </w:p>
  </w:footnote>
  <w:footnote w:id="9">
    <w:p w:rsidR="00CE482F" w:rsidRDefault="00CE482F" w:rsidP="000C51E3">
      <w:pPr>
        <w:pStyle w:val="FootnoteText"/>
        <w:jc w:val="both"/>
      </w:pPr>
      <w:r w:rsidRPr="00390389">
        <w:rPr>
          <w:rStyle w:val="FootnoteReference"/>
          <w:szCs w:val="18"/>
        </w:rPr>
        <w:footnoteRef/>
      </w:r>
      <w:r w:rsidRPr="00390389">
        <w:rPr>
          <w:szCs w:val="18"/>
        </w:rPr>
        <w:t xml:space="preserve"> WIPO, Revised Evaluation Policy,</w:t>
      </w:r>
      <w:r>
        <w:rPr>
          <w:szCs w:val="18"/>
        </w:rPr>
        <w:t xml:space="preserve"> May 2010, in particular Annex I</w:t>
      </w:r>
      <w:r w:rsidRPr="00390389">
        <w:rPr>
          <w:szCs w:val="18"/>
        </w:rPr>
        <w:t xml:space="preserve"> on evaluation criteria, which makes reference to the DAC Criteria of evaluating development assistance.</w:t>
      </w:r>
    </w:p>
  </w:footnote>
  <w:footnote w:id="10">
    <w:p w:rsidR="00CE482F" w:rsidRDefault="00CE482F" w:rsidP="000C51E3">
      <w:pPr>
        <w:pStyle w:val="FootnoteText"/>
        <w:jc w:val="both"/>
      </w:pPr>
      <w:r w:rsidRPr="00390389">
        <w:rPr>
          <w:rStyle w:val="FootnoteReference"/>
          <w:szCs w:val="18"/>
        </w:rPr>
        <w:footnoteRef/>
      </w:r>
      <w:r w:rsidRPr="00390389">
        <w:rPr>
          <w:szCs w:val="18"/>
        </w:rPr>
        <w:t xml:space="preserve"> DAC Guidelines and Reference Series, Quality Standards for Develop</w:t>
      </w:r>
      <w:r>
        <w:rPr>
          <w:szCs w:val="18"/>
        </w:rPr>
        <w:t>ment Evaluation, OECD-DAC</w:t>
      </w:r>
      <w:r w:rsidRPr="00390389">
        <w:rPr>
          <w:szCs w:val="18"/>
        </w:rPr>
        <w:t>, OECD 2010</w:t>
      </w:r>
      <w:r>
        <w:rPr>
          <w:szCs w:val="18"/>
        </w:rPr>
        <w:t>.</w:t>
      </w:r>
      <w:r w:rsidRPr="00B105E2">
        <w:rPr>
          <w:szCs w:val="18"/>
        </w:rPr>
        <w:t xml:space="preserve"> </w:t>
      </w:r>
    </w:p>
  </w:footnote>
  <w:footnote w:id="11">
    <w:p w:rsidR="00CE482F" w:rsidRPr="00956EA8" w:rsidRDefault="00CE482F" w:rsidP="000C51E3">
      <w:pPr>
        <w:pStyle w:val="FootnoteText"/>
      </w:pPr>
      <w:r>
        <w:rPr>
          <w:rStyle w:val="FootnoteReference"/>
        </w:rPr>
        <w:footnoteRef/>
      </w:r>
      <w:r>
        <w:t xml:space="preserve"> The </w:t>
      </w:r>
      <w:proofErr w:type="spellStart"/>
      <w:r>
        <w:t>ToRs</w:t>
      </w:r>
      <w:proofErr w:type="spellEnd"/>
      <w:r>
        <w:t xml:space="preserve"> only requested an assessment of effectiveness and sustainability</w:t>
      </w:r>
    </w:p>
  </w:footnote>
  <w:footnote w:id="12">
    <w:p w:rsidR="00CE482F" w:rsidRPr="000163AD" w:rsidRDefault="00CE482F" w:rsidP="000C51E3">
      <w:pPr>
        <w:pStyle w:val="FootnoteText"/>
      </w:pPr>
      <w:r>
        <w:rPr>
          <w:rStyle w:val="FootnoteReference"/>
        </w:rPr>
        <w:footnoteRef/>
      </w:r>
      <w:r>
        <w:t xml:space="preserve"> These questions can be considered as a particular aspect of efficiency.</w:t>
      </w:r>
    </w:p>
  </w:footnote>
  <w:footnote w:id="13">
    <w:p w:rsidR="00CE482F" w:rsidRDefault="00CE482F" w:rsidP="000C51E3">
      <w:pPr>
        <w:pStyle w:val="FootnoteText"/>
        <w:jc w:val="both"/>
      </w:pPr>
      <w:r>
        <w:rPr>
          <w:rStyle w:val="FootnoteReference"/>
        </w:rPr>
        <w:footnoteRef/>
      </w:r>
      <w:r>
        <w:t xml:space="preserve"> Mentioned are in particular the studies under the “Project on Intellectual Property and Socio-Economic Development” (CDIP/5/7) and the patent landscaping reports produced under the Project on “Developing Tools for Access to Patent Information” (CDIP/4/6).</w:t>
      </w:r>
    </w:p>
  </w:footnote>
  <w:footnote w:id="14">
    <w:p w:rsidR="00CE482F" w:rsidRPr="00E86471" w:rsidRDefault="00CE482F" w:rsidP="00122517">
      <w:pPr>
        <w:pStyle w:val="FootnoteText"/>
      </w:pPr>
      <w:r>
        <w:rPr>
          <w:rStyle w:val="FootnoteReference"/>
        </w:rPr>
        <w:footnoteRef/>
      </w:r>
      <w:r>
        <w:t xml:space="preserve"> S</w:t>
      </w:r>
      <w:r w:rsidRPr="00E86471">
        <w:t xml:space="preserve">ummarized in paragraphs 17 – </w:t>
      </w:r>
      <w:r>
        <w:t>47 of CDIP/9/INF/4, section II</w:t>
      </w:r>
      <w:r w:rsidRPr="00E86471">
        <w:t xml:space="preserve"> </w:t>
      </w:r>
    </w:p>
  </w:footnote>
  <w:footnote w:id="15">
    <w:p w:rsidR="00CE482F" w:rsidRDefault="00CE482F" w:rsidP="000C51E3">
      <w:pPr>
        <w:pStyle w:val="FootnoteText"/>
      </w:pPr>
      <w:r>
        <w:rPr>
          <w:rStyle w:val="FootnoteReference"/>
        </w:rPr>
        <w:footnoteRef/>
      </w:r>
      <w:r>
        <w:t xml:space="preserve"> In particular also UNCTAD’s Draft International Code on the Transfer of Technology (“TOT Code”)</w:t>
      </w:r>
    </w:p>
  </w:footnote>
  <w:footnote w:id="16">
    <w:p w:rsidR="00CE482F" w:rsidRPr="003E5C66" w:rsidRDefault="00CE482F" w:rsidP="000C51E3">
      <w:pPr>
        <w:pStyle w:val="FootnoteText"/>
      </w:pPr>
      <w:r>
        <w:rPr>
          <w:rStyle w:val="FootnoteReference"/>
        </w:rPr>
        <w:footnoteRef/>
      </w:r>
      <w:r>
        <w:t xml:space="preserve"> By all major development agencies, including NGOs, in general and within the UN system in particular</w:t>
      </w:r>
    </w:p>
  </w:footnote>
  <w:footnote w:id="17">
    <w:p w:rsidR="00CE482F" w:rsidRPr="00486574" w:rsidRDefault="00CE482F" w:rsidP="000C51E3">
      <w:pPr>
        <w:pStyle w:val="FootnoteText"/>
      </w:pPr>
      <w:r w:rsidRPr="00486574">
        <w:rPr>
          <w:rStyle w:val="FootnoteReference"/>
        </w:rPr>
        <w:footnoteRef/>
      </w:r>
      <w:r w:rsidRPr="00486574">
        <w:t xml:space="preserve"> </w:t>
      </w:r>
      <w:r>
        <w:t>I</w:t>
      </w:r>
      <w:r w:rsidRPr="00486574">
        <w:t xml:space="preserve">ndicators are measurable either through quantitative (preferable) or qualitative methods. </w:t>
      </w:r>
    </w:p>
  </w:footnote>
  <w:footnote w:id="18">
    <w:p w:rsidR="00CE482F" w:rsidRPr="00486574" w:rsidRDefault="00CE482F" w:rsidP="000C51E3">
      <w:pPr>
        <w:pStyle w:val="FootnoteText"/>
        <w:rPr>
          <w:szCs w:val="18"/>
        </w:rPr>
      </w:pPr>
      <w:r w:rsidRPr="00486574">
        <w:rPr>
          <w:rStyle w:val="FootnoteReference"/>
          <w:szCs w:val="18"/>
        </w:rPr>
        <w:footnoteRef/>
      </w:r>
      <w:r w:rsidRPr="00486574">
        <w:rPr>
          <w:szCs w:val="18"/>
        </w:rPr>
        <w:t xml:space="preserve"> </w:t>
      </w:r>
      <w:r>
        <w:rPr>
          <w:szCs w:val="18"/>
        </w:rPr>
        <w:t>S</w:t>
      </w:r>
      <w:r w:rsidRPr="00486574">
        <w:rPr>
          <w:szCs w:val="18"/>
        </w:rPr>
        <w:t>pecific, measurable, achievable, relevant for the project, and avail</w:t>
      </w:r>
      <w:r>
        <w:rPr>
          <w:szCs w:val="18"/>
        </w:rPr>
        <w:t>able in a timely manner (SMART)</w:t>
      </w:r>
    </w:p>
  </w:footnote>
  <w:footnote w:id="19">
    <w:p w:rsidR="00CE482F" w:rsidRPr="00D55445" w:rsidRDefault="00CE482F" w:rsidP="00003BE6">
      <w:pPr>
        <w:pStyle w:val="FootnoteText"/>
      </w:pPr>
      <w:r>
        <w:rPr>
          <w:rStyle w:val="FootnoteReference"/>
        </w:rPr>
        <w:footnoteRef/>
      </w:r>
      <w:r>
        <w:t xml:space="preserve"> Upon presentation of the first t</w:t>
      </w:r>
      <w:r w:rsidRPr="001663B9">
        <w:t>hematic proposal (CDIP</w:t>
      </w:r>
      <w:r>
        <w:t>/</w:t>
      </w:r>
      <w:r w:rsidRPr="001663B9">
        <w:t xml:space="preserve">6/4 </w:t>
      </w:r>
      <w:r>
        <w:t>R</w:t>
      </w:r>
      <w:r w:rsidRPr="001663B9">
        <w:t>ev</w:t>
      </w:r>
      <w:r>
        <w:t>.</w:t>
      </w:r>
      <w:r w:rsidRPr="001663B9">
        <w:t>)</w:t>
      </w:r>
      <w:r>
        <w:t xml:space="preserve">, the </w:t>
      </w:r>
      <w:r w:rsidRPr="001663B9">
        <w:t>spe</w:t>
      </w:r>
      <w:r>
        <w:t>cific project paper (CDIP/8/7) with a detailed description of activities.  Member States were also consulted on an updated</w:t>
      </w:r>
      <w:r w:rsidRPr="001663B9">
        <w:t xml:space="preserve"> version of </w:t>
      </w:r>
      <w:r>
        <w:t>this</w:t>
      </w:r>
      <w:r w:rsidRPr="001663B9">
        <w:t xml:space="preserve"> document</w:t>
      </w:r>
      <w:r>
        <w:t xml:space="preserve">, which was </w:t>
      </w:r>
      <w:r w:rsidRPr="001663B9">
        <w:t>presented to the 9</w:t>
      </w:r>
      <w:r w:rsidRPr="00003BE6">
        <w:rPr>
          <w:vertAlign w:val="superscript"/>
        </w:rPr>
        <w:t>th</w:t>
      </w:r>
      <w:r w:rsidRPr="001663B9">
        <w:t xml:space="preserve"> session of the CDIP in March 2012 for information (CDIP</w:t>
      </w:r>
      <w:r>
        <w:t>/</w:t>
      </w:r>
      <w:r w:rsidRPr="001663B9">
        <w:t>9/INF</w:t>
      </w:r>
      <w:r>
        <w:t>/</w:t>
      </w:r>
      <w:r w:rsidRPr="001663B9">
        <w:t>4, March 13, 2012).</w:t>
      </w:r>
    </w:p>
  </w:footnote>
  <w:footnote w:id="20">
    <w:p w:rsidR="00CE482F" w:rsidRDefault="00CE482F" w:rsidP="00003BE6">
      <w:pPr>
        <w:pStyle w:val="FootnoteText"/>
      </w:pPr>
      <w:r>
        <w:rPr>
          <w:rStyle w:val="FootnoteReference"/>
        </w:rPr>
        <w:footnoteRef/>
      </w:r>
      <w:r>
        <w:t xml:space="preserve"> Create an integrated, inclusive, foresighted and empirically well-founded international approach to public policy initiatives on IP and global challenges and enhance the capacity of Member States, in particular developing countries, LDCs and countries with economies in transition in the area of innovation support and technology transfer (Program and Budget for the 2010/2011 Biennium, approved by the Assemblies of the Member States of WIPO on October 1, 2009, page 166).  The link to DA Recommendation 10 is explicitly mentioned.</w:t>
      </w:r>
    </w:p>
  </w:footnote>
  <w:footnote w:id="21">
    <w:p w:rsidR="00CE482F" w:rsidRDefault="00CE482F" w:rsidP="00003BE6">
      <w:pPr>
        <w:pStyle w:val="FootnoteText"/>
      </w:pPr>
      <w:r>
        <w:rPr>
          <w:rStyle w:val="FootnoteReference"/>
        </w:rPr>
        <w:footnoteRef/>
      </w:r>
      <w:r>
        <w:t xml:space="preserve"> Program 1:  Greater awareness of the legal principles and practices, of the patent system, including the flexibilities existing in the system, and enhanced understanding and further clarification of current and emerging issues that arise in relation to patent-related matters.</w:t>
      </w:r>
    </w:p>
  </w:footnote>
  <w:footnote w:id="22">
    <w:p w:rsidR="00CE482F" w:rsidRDefault="00CE482F" w:rsidP="00003BE6">
      <w:pPr>
        <w:pStyle w:val="FootnoteText"/>
      </w:pPr>
      <w:r>
        <w:rPr>
          <w:rStyle w:val="FootnoteReference"/>
        </w:rPr>
        <w:footnoteRef/>
      </w:r>
      <w:r>
        <w:t xml:space="preserve"> Program 8:  DA principles further mainstreamed into the Organization’s programs and activities, including its normative work; effective implementation of the DA through concrete projects and activities</w:t>
      </w:r>
    </w:p>
  </w:footnote>
  <w:footnote w:id="23">
    <w:p w:rsidR="00CE482F" w:rsidRDefault="00CE482F" w:rsidP="00003BE6">
      <w:pPr>
        <w:pStyle w:val="FootnoteText"/>
      </w:pPr>
      <w:r>
        <w:rPr>
          <w:rStyle w:val="FootnoteReference"/>
        </w:rPr>
        <w:footnoteRef/>
      </w:r>
      <w:r>
        <w:t xml:space="preserve"> Program 9:  National IP policies/strategies and country action plans that are in line with national development plans and priorities; enhanced capacity of IP professionals and creation of a critical mass of IP specialists/experts</w:t>
      </w:r>
    </w:p>
  </w:footnote>
  <w:footnote w:id="24">
    <w:p w:rsidR="00CE482F" w:rsidRPr="00AC3336" w:rsidRDefault="00CE482F" w:rsidP="00003BE6">
      <w:pPr>
        <w:pStyle w:val="FootnoteText"/>
      </w:pPr>
      <w:r>
        <w:rPr>
          <w:rStyle w:val="FootnoteReference"/>
        </w:rPr>
        <w:footnoteRef/>
      </w:r>
      <w:r w:rsidRPr="00AC3336">
        <w:t xml:space="preserve"> CDIP/9/INF/4, Paragraph 12, page 3</w:t>
      </w:r>
    </w:p>
  </w:footnote>
  <w:footnote w:id="25">
    <w:p w:rsidR="00CE482F" w:rsidRPr="00AC3336" w:rsidRDefault="00CE482F" w:rsidP="000C51E3">
      <w:pPr>
        <w:pStyle w:val="FootnoteText"/>
      </w:pPr>
      <w:r>
        <w:rPr>
          <w:rStyle w:val="FootnoteReference"/>
        </w:rPr>
        <w:footnoteRef/>
      </w:r>
      <w:r w:rsidRPr="00AC3336">
        <w:t xml:space="preserve"> http://www.wipo.int/meetings/en/doc_details.jsp?doc_id=287167</w:t>
      </w:r>
    </w:p>
  </w:footnote>
  <w:footnote w:id="26">
    <w:p w:rsidR="00CE482F" w:rsidRPr="00AC3336" w:rsidRDefault="00CE482F" w:rsidP="000C51E3">
      <w:pPr>
        <w:pStyle w:val="FootnoteText"/>
      </w:pPr>
      <w:r>
        <w:rPr>
          <w:rStyle w:val="FootnoteReference"/>
        </w:rPr>
        <w:footnoteRef/>
      </w:r>
      <w:r w:rsidRPr="00AC3336">
        <w:t xml:space="preserve"> http://www.wipo.int/meetings/en/doc_details.jsp?doc_id=287217</w:t>
      </w:r>
    </w:p>
  </w:footnote>
  <w:footnote w:id="27">
    <w:p w:rsidR="00CE482F" w:rsidRPr="00AC3336" w:rsidRDefault="00CE482F" w:rsidP="000C51E3">
      <w:pPr>
        <w:pStyle w:val="FootnoteText"/>
      </w:pPr>
      <w:r>
        <w:rPr>
          <w:rStyle w:val="FootnoteReference"/>
        </w:rPr>
        <w:footnoteRef/>
      </w:r>
      <w:r w:rsidRPr="00AC3336">
        <w:t xml:space="preserve"> http://www.wipo.int/meetings/en/doc_details.jsp?doc_id=287221</w:t>
      </w:r>
    </w:p>
  </w:footnote>
  <w:footnote w:id="28">
    <w:p w:rsidR="00CE482F" w:rsidRPr="00AC3336" w:rsidRDefault="00CE482F" w:rsidP="000C51E3">
      <w:pPr>
        <w:pStyle w:val="FootnoteText"/>
      </w:pPr>
      <w:r>
        <w:rPr>
          <w:rStyle w:val="FootnoteReference"/>
        </w:rPr>
        <w:footnoteRef/>
      </w:r>
      <w:r w:rsidRPr="00AC3336">
        <w:t xml:space="preserve"> http://www.wipo.int/meetings/en/doc_details.jsp?doc_id=287164</w:t>
      </w:r>
    </w:p>
  </w:footnote>
  <w:footnote w:id="29">
    <w:p w:rsidR="00CE482F" w:rsidRPr="00AC3336" w:rsidRDefault="00CE482F" w:rsidP="000C51E3">
      <w:pPr>
        <w:pStyle w:val="FootnoteText"/>
      </w:pPr>
      <w:r>
        <w:rPr>
          <w:rStyle w:val="FootnoteReference"/>
        </w:rPr>
        <w:footnoteRef/>
      </w:r>
      <w:r w:rsidRPr="00AC3336">
        <w:t xml:space="preserve"> http://www.wipo.int/meetings/en/doc_details.jsp?doc_id=287165</w:t>
      </w:r>
    </w:p>
  </w:footnote>
  <w:footnote w:id="30">
    <w:p w:rsidR="00CE482F" w:rsidRPr="00AC3336" w:rsidRDefault="00CE482F" w:rsidP="000C51E3">
      <w:pPr>
        <w:pStyle w:val="FootnoteText"/>
      </w:pPr>
      <w:r>
        <w:rPr>
          <w:rStyle w:val="FootnoteReference"/>
        </w:rPr>
        <w:footnoteRef/>
      </w:r>
      <w:r w:rsidRPr="00AC3336">
        <w:t xml:space="preserve"> http://www.wipo.int/meetings/en/doc_details.jsp?doc_id=287218</w:t>
      </w:r>
    </w:p>
  </w:footnote>
  <w:footnote w:id="31">
    <w:p w:rsidR="00CE482F" w:rsidRPr="00AC3336" w:rsidRDefault="00CE482F" w:rsidP="000C51E3">
      <w:pPr>
        <w:pStyle w:val="FootnoteText"/>
      </w:pPr>
      <w:r>
        <w:rPr>
          <w:rStyle w:val="FootnoteReference"/>
        </w:rPr>
        <w:footnoteRef/>
      </w:r>
      <w:r w:rsidRPr="00AC3336">
        <w:t xml:space="preserve"> http://www.wipo.int/meetings/en/details.jsp?meeting_id=32093</w:t>
      </w:r>
    </w:p>
  </w:footnote>
  <w:footnote w:id="32">
    <w:p w:rsidR="00CE482F" w:rsidRPr="00AC3336" w:rsidRDefault="00CE482F" w:rsidP="000C51E3">
      <w:pPr>
        <w:pStyle w:val="FootnoteText"/>
      </w:pPr>
      <w:r>
        <w:rPr>
          <w:rStyle w:val="FootnoteReference"/>
        </w:rPr>
        <w:footnoteRef/>
      </w:r>
      <w:r w:rsidRPr="00AC3336">
        <w:t xml:space="preserve"> http://www.wipo.int/meetings/en/doc_details.jsp?doc_id=287217</w:t>
      </w:r>
    </w:p>
    <w:p w:rsidR="00CE482F" w:rsidRPr="000662CC" w:rsidRDefault="00CE482F" w:rsidP="000C51E3">
      <w:pPr>
        <w:pStyle w:val="FootnoteText"/>
      </w:pPr>
      <w:r w:rsidRPr="00F371F4">
        <w:t>http://www.wipo.int/meetings/en/doc_details.jsp?doc_id=287221</w:t>
      </w:r>
      <w:r>
        <w:t xml:space="preserve">; however, </w:t>
      </w:r>
      <w:proofErr w:type="spellStart"/>
      <w:r>
        <w:t>Maskus</w:t>
      </w:r>
      <w:proofErr w:type="spellEnd"/>
      <w:r>
        <w:t xml:space="preserve"> makes this distinction very clear in </w:t>
      </w:r>
      <w:r w:rsidRPr="00AF45CF">
        <w:t>http://www.wipo.int/meetings/en/doc_details.jsp?doc_id=287165</w:t>
      </w:r>
      <w:r>
        <w:t>.</w:t>
      </w:r>
    </w:p>
  </w:footnote>
  <w:footnote w:id="33">
    <w:p w:rsidR="00CE482F" w:rsidRPr="003F7314" w:rsidRDefault="00CE482F" w:rsidP="000C51E3">
      <w:pPr>
        <w:pStyle w:val="FootnoteText"/>
      </w:pPr>
      <w:r>
        <w:rPr>
          <w:rStyle w:val="FootnoteReference"/>
        </w:rPr>
        <w:footnoteRef/>
      </w:r>
      <w:r>
        <w:t xml:space="preserve"> </w:t>
      </w:r>
      <w:r w:rsidRPr="00A035AF">
        <w:t>http://www.wipo.int/meetings/en/doc_details.jsp?doc_id=287167</w:t>
      </w:r>
    </w:p>
  </w:footnote>
  <w:footnote w:id="34">
    <w:p w:rsidR="00CE482F" w:rsidRPr="002F46B1" w:rsidRDefault="00CE482F" w:rsidP="000C51E3">
      <w:pPr>
        <w:pStyle w:val="FootnoteText"/>
      </w:pPr>
      <w:r>
        <w:rPr>
          <w:rStyle w:val="FootnoteReference"/>
        </w:rPr>
        <w:footnoteRef/>
      </w:r>
      <w:r>
        <w:t xml:space="preserve"> </w:t>
      </w:r>
      <w:r w:rsidRPr="002F46B1">
        <w:t>Alternatives to the Patent System used to Support R&amp;D Efforts, Including both Push and Pull Mechanisms, with a Special Focus on Innovation-Inducement Prizes and Open Source Development Models</w:t>
      </w:r>
    </w:p>
  </w:footnote>
  <w:footnote w:id="35">
    <w:p w:rsidR="00CE482F" w:rsidRPr="00AF45CF" w:rsidRDefault="00CE482F" w:rsidP="000C51E3">
      <w:pPr>
        <w:pStyle w:val="FootnoteText"/>
      </w:pPr>
      <w:r>
        <w:rPr>
          <w:rStyle w:val="FootnoteReference"/>
        </w:rPr>
        <w:footnoteRef/>
      </w:r>
      <w:r>
        <w:t xml:space="preserve"> See CDIP/15/5</w:t>
      </w:r>
    </w:p>
  </w:footnote>
  <w:footnote w:id="36">
    <w:p w:rsidR="00CE482F" w:rsidRPr="00B3133C" w:rsidRDefault="00CE482F" w:rsidP="000C51E3">
      <w:pPr>
        <w:pStyle w:val="FootnoteText"/>
      </w:pPr>
      <w:r>
        <w:rPr>
          <w:rStyle w:val="FootnoteReference"/>
        </w:rPr>
        <w:footnoteRef/>
      </w:r>
      <w:r>
        <w:t xml:space="preserve"> </w:t>
      </w:r>
      <w:r w:rsidRPr="00AF45CF">
        <w:t>http://www.wipo.int/meetings/en/doc_details.jsp?doc_id=287165</w:t>
      </w:r>
    </w:p>
  </w:footnote>
  <w:footnote w:id="37">
    <w:p w:rsidR="00CE482F" w:rsidRPr="00670BC4" w:rsidRDefault="00CE482F" w:rsidP="000C51E3">
      <w:pPr>
        <w:pStyle w:val="FootnoteText"/>
      </w:pPr>
      <w:r>
        <w:rPr>
          <w:rStyle w:val="FootnoteReference"/>
        </w:rPr>
        <w:footnoteRef/>
      </w:r>
      <w:r>
        <w:t xml:space="preserve"> </w:t>
      </w:r>
      <w:r w:rsidRPr="00AF45CF">
        <w:t>http://www.wipo.int/meetings/en/doc_details.jsp?doc_id=287217</w:t>
      </w:r>
    </w:p>
  </w:footnote>
  <w:footnote w:id="38">
    <w:p w:rsidR="00CE482F" w:rsidRPr="00106D2A" w:rsidRDefault="00CE482F" w:rsidP="000C51E3">
      <w:pPr>
        <w:pStyle w:val="FootnoteText"/>
      </w:pPr>
      <w:r>
        <w:rPr>
          <w:rStyle w:val="FootnoteReference"/>
        </w:rPr>
        <w:footnoteRef/>
      </w:r>
      <w:r>
        <w:t xml:space="preserve"> </w:t>
      </w:r>
      <w:r w:rsidRPr="00AF45CF">
        <w:t>http://www.wipo.int/meetings/en/doc_details.jsp?doc_id=287165</w:t>
      </w:r>
    </w:p>
  </w:footnote>
  <w:footnote w:id="39">
    <w:p w:rsidR="00CE482F" w:rsidRPr="00106D2A" w:rsidRDefault="00CE482F" w:rsidP="000C51E3">
      <w:pPr>
        <w:pStyle w:val="FootnoteText"/>
      </w:pPr>
      <w:r>
        <w:rPr>
          <w:rStyle w:val="FootnoteReference"/>
        </w:rPr>
        <w:footnoteRef/>
      </w:r>
      <w:r>
        <w:t xml:space="preserve"> </w:t>
      </w:r>
      <w:r w:rsidRPr="00AF45CF">
        <w:t>http://www.wipo.int/meetings/en/doc_details.jsp?doc_id=287165</w:t>
      </w:r>
    </w:p>
  </w:footnote>
  <w:footnote w:id="40">
    <w:p w:rsidR="00CE482F" w:rsidRPr="00B3133C" w:rsidRDefault="00CE482F" w:rsidP="000C51E3">
      <w:pPr>
        <w:pStyle w:val="FootnoteText"/>
      </w:pPr>
      <w:r>
        <w:rPr>
          <w:rStyle w:val="FootnoteReference"/>
        </w:rPr>
        <w:footnoteRef/>
      </w:r>
      <w:r>
        <w:rPr>
          <w:rStyle w:val="FootnoteReference"/>
        </w:rPr>
        <w:t>-37</w:t>
      </w:r>
      <w:r>
        <w:t xml:space="preserve"> These inferences can be drawn from the study on “</w:t>
      </w:r>
      <w:r w:rsidRPr="00E718C8">
        <w:t xml:space="preserve">International Technology Transfer: </w:t>
      </w:r>
      <w:r>
        <w:t xml:space="preserve"> </w:t>
      </w:r>
      <w:r w:rsidRPr="00E718C8">
        <w:t>An Analysis from the Perspective of Developing Countries</w:t>
      </w:r>
      <w:r>
        <w:t xml:space="preserve">,” CDIP/14/INF/7/Annex 1/Page 9; </w:t>
      </w:r>
      <w:r w:rsidRPr="00327F95">
        <w:t>http://www.wipo.int/meetings/en/doc_details.jsp?doc_id=287165</w:t>
      </w:r>
      <w:proofErr w:type="gramStart"/>
      <w:r>
        <w:t xml:space="preserve">;  </w:t>
      </w:r>
      <w:r w:rsidRPr="00327F95">
        <w:t>Intellectual</w:t>
      </w:r>
      <w:proofErr w:type="gramEnd"/>
      <w:r w:rsidRPr="00327F95">
        <w:t xml:space="preserve"> Property-Related Policies and Initiatives in Developed Countries to Promote Technology Transfer: http://www.wipo.int/meetings/en/doc_details.jsp?doc_id=287217</w:t>
      </w:r>
      <w:r>
        <w:t xml:space="preserve"> and other studies in the Project.</w:t>
      </w:r>
    </w:p>
  </w:footnote>
  <w:footnote w:id="41">
    <w:p w:rsidR="00CE482F" w:rsidRPr="007F48F3" w:rsidRDefault="00CE482F" w:rsidP="000C51E3">
      <w:pPr>
        <w:pStyle w:val="FootnoteText"/>
        <w:rPr>
          <w:szCs w:val="18"/>
        </w:rPr>
      </w:pPr>
      <w:r w:rsidRPr="007F48F3">
        <w:rPr>
          <w:rStyle w:val="FootnoteReference"/>
          <w:szCs w:val="18"/>
        </w:rPr>
        <w:footnoteRef/>
      </w:r>
      <w:r w:rsidRPr="007F48F3">
        <w:rPr>
          <w:szCs w:val="18"/>
        </w:rPr>
        <w:t xml:space="preserve"> </w:t>
      </w:r>
      <w:r w:rsidRPr="007F48F3">
        <w:rPr>
          <w:iCs/>
          <w:szCs w:val="18"/>
        </w:rPr>
        <w:t>http://www.wipo.int/meetings/en/doc_details.jsp?doc_id=287217</w:t>
      </w:r>
    </w:p>
  </w:footnote>
  <w:footnote w:id="42">
    <w:p w:rsidR="00CE482F" w:rsidRPr="007F48F3" w:rsidRDefault="00CE482F" w:rsidP="000C51E3">
      <w:pPr>
        <w:pStyle w:val="FootnoteText"/>
        <w:rPr>
          <w:szCs w:val="18"/>
        </w:rPr>
      </w:pPr>
      <w:r w:rsidRPr="007F48F3">
        <w:rPr>
          <w:rStyle w:val="FootnoteReference"/>
          <w:szCs w:val="18"/>
        </w:rPr>
        <w:footnoteRef/>
      </w:r>
      <w:r w:rsidRPr="007F48F3">
        <w:rPr>
          <w:szCs w:val="18"/>
        </w:rPr>
        <w:t xml:space="preserve"> </w:t>
      </w:r>
      <w:hyperlink r:id="rId1" w:history="1">
        <w:r w:rsidRPr="007F48F3">
          <w:rPr>
            <w:szCs w:val="18"/>
          </w:rPr>
          <w:t>http://www.wipo.int/meetings/en/doc_details.jsp?doc_id=287164</w:t>
        </w:r>
      </w:hyperlink>
    </w:p>
  </w:footnote>
  <w:footnote w:id="43">
    <w:p w:rsidR="00CE482F" w:rsidRPr="007F48F3" w:rsidRDefault="00CE482F" w:rsidP="000C51E3">
      <w:pPr>
        <w:pStyle w:val="FootnoteText"/>
        <w:rPr>
          <w:szCs w:val="18"/>
        </w:rPr>
      </w:pPr>
      <w:r w:rsidRPr="007F48F3">
        <w:rPr>
          <w:rStyle w:val="FootnoteReference"/>
          <w:szCs w:val="18"/>
        </w:rPr>
        <w:footnoteRef/>
      </w:r>
      <w:r w:rsidRPr="007F48F3">
        <w:rPr>
          <w:szCs w:val="18"/>
        </w:rPr>
        <w:t xml:space="preserve"> http://www.wipo.int/meetings/en/doc_details.jsp?doc_id=287164</w:t>
      </w:r>
    </w:p>
  </w:footnote>
  <w:footnote w:id="44">
    <w:p w:rsidR="00CE482F" w:rsidRPr="007F48F3" w:rsidRDefault="00CE482F" w:rsidP="000C51E3">
      <w:pPr>
        <w:pStyle w:val="FootnoteText"/>
        <w:rPr>
          <w:szCs w:val="18"/>
        </w:rPr>
      </w:pPr>
      <w:r w:rsidRPr="007F48F3">
        <w:rPr>
          <w:rStyle w:val="FootnoteReference"/>
          <w:szCs w:val="18"/>
        </w:rPr>
        <w:footnoteRef/>
      </w:r>
      <w:r w:rsidRPr="007F48F3">
        <w:rPr>
          <w:szCs w:val="18"/>
        </w:rPr>
        <w:t xml:space="preserve"> See CDIP/14/INF/9 carried out by Center for Intellectual Property, a joint center between University </w:t>
      </w:r>
      <w:proofErr w:type="gramStart"/>
      <w:r w:rsidRPr="007F48F3">
        <w:rPr>
          <w:szCs w:val="18"/>
        </w:rPr>
        <w:t>of</w:t>
      </w:r>
      <w:r>
        <w:rPr>
          <w:szCs w:val="18"/>
        </w:rPr>
        <w:t xml:space="preserve">  </w:t>
      </w:r>
      <w:r w:rsidRPr="007F48F3">
        <w:rPr>
          <w:szCs w:val="18"/>
        </w:rPr>
        <w:t>Gothenburg</w:t>
      </w:r>
      <w:proofErr w:type="gramEnd"/>
      <w:r w:rsidRPr="007F48F3">
        <w:rPr>
          <w:szCs w:val="18"/>
        </w:rPr>
        <w:t xml:space="preserve"> and Chalmers University of Technology, as a collaborative effort.</w:t>
      </w:r>
    </w:p>
  </w:footnote>
  <w:footnote w:id="45">
    <w:p w:rsidR="00CE482F" w:rsidRPr="007F48F3" w:rsidRDefault="00CE482F" w:rsidP="000C51E3">
      <w:pPr>
        <w:pStyle w:val="FootnoteText"/>
        <w:rPr>
          <w:szCs w:val="18"/>
        </w:rPr>
      </w:pPr>
      <w:r w:rsidRPr="007F48F3">
        <w:rPr>
          <w:rStyle w:val="FootnoteReference"/>
          <w:szCs w:val="18"/>
        </w:rPr>
        <w:footnoteRef/>
      </w:r>
      <w:r w:rsidRPr="007F48F3">
        <w:rPr>
          <w:szCs w:val="18"/>
        </w:rPr>
        <w:t xml:space="preserve"> http://www.wipo.int/meetings/en/doc_details.jsp?doc_id=287221</w:t>
      </w:r>
    </w:p>
  </w:footnote>
  <w:footnote w:id="46">
    <w:p w:rsidR="00CE482F" w:rsidRPr="007F48F3" w:rsidRDefault="00CE482F" w:rsidP="000C51E3">
      <w:pPr>
        <w:pStyle w:val="FootnoteText"/>
        <w:rPr>
          <w:szCs w:val="18"/>
        </w:rPr>
      </w:pPr>
      <w:r w:rsidRPr="007F48F3">
        <w:rPr>
          <w:rStyle w:val="FootnoteReference"/>
          <w:szCs w:val="18"/>
        </w:rPr>
        <w:footnoteRef/>
      </w:r>
      <w:r w:rsidRPr="007F48F3">
        <w:rPr>
          <w:szCs w:val="18"/>
        </w:rPr>
        <w:t xml:space="preserve"> http://www.wipo.int/meetings/en/doc_details.jsp?doc_id=287218; CDIP/14/INF/12)</w:t>
      </w:r>
    </w:p>
  </w:footnote>
  <w:footnote w:id="47">
    <w:p w:rsidR="00CE482F" w:rsidRPr="00EA230E" w:rsidRDefault="00CE482F" w:rsidP="000C51E3">
      <w:pPr>
        <w:pStyle w:val="FootnoteText"/>
      </w:pPr>
      <w:r w:rsidRPr="007F48F3">
        <w:rPr>
          <w:rStyle w:val="FootnoteReference"/>
          <w:szCs w:val="18"/>
        </w:rPr>
        <w:footnoteRef/>
      </w:r>
      <w:r w:rsidRPr="007F48F3">
        <w:rPr>
          <w:szCs w:val="18"/>
        </w:rPr>
        <w:t xml:space="preserve"> http://www.wipo.int/meetings/en/doc_details.jsp?doc_id=287167. This recommendation is derived from CDIP/14/INF/7 Para 110 and 111.</w:t>
      </w:r>
      <w:r>
        <w:rPr>
          <w:szCs w:val="18"/>
        </w:rPr>
        <w:t xml:space="preserve"> </w:t>
      </w:r>
      <w:r w:rsidRPr="007F48F3">
        <w:rPr>
          <w:szCs w:val="18"/>
        </w:rPr>
        <w:t>“Access to Specialized Patent Information” (ASPI</w:t>
      </w:r>
      <w:r>
        <w:rPr>
          <w:szCs w:val="18"/>
        </w:rPr>
        <w:t xml:space="preserve">) </w:t>
      </w:r>
      <w:r w:rsidRPr="007F48F3">
        <w:rPr>
          <w:szCs w:val="18"/>
        </w:rPr>
        <w:t xml:space="preserve">provided limited </w:t>
      </w:r>
      <w:r>
        <w:rPr>
          <w:szCs w:val="18"/>
        </w:rPr>
        <w:t xml:space="preserve">access to </w:t>
      </w:r>
      <w:r w:rsidRPr="007F48F3">
        <w:rPr>
          <w:szCs w:val="18"/>
        </w:rPr>
        <w:t>commercial databases included leading database providers</w:t>
      </w:r>
      <w:r>
        <w:rPr>
          <w:szCs w:val="18"/>
        </w:rPr>
        <w:t>. B</w:t>
      </w:r>
      <w:r w:rsidRPr="007F48F3">
        <w:rPr>
          <w:szCs w:val="18"/>
        </w:rPr>
        <w:t>ut it</w:t>
      </w:r>
      <w:r>
        <w:rPr>
          <w:szCs w:val="18"/>
        </w:rPr>
        <w:t xml:space="preserve"> i</w:t>
      </w:r>
      <w:r w:rsidRPr="007F48F3">
        <w:rPr>
          <w:szCs w:val="18"/>
        </w:rPr>
        <w:t xml:space="preserve">s not known if access is still available to LDCs. The recommendation was also suggested in </w:t>
      </w:r>
      <w:r w:rsidRPr="007F48F3">
        <w:rPr>
          <w:iCs/>
          <w:szCs w:val="18"/>
        </w:rPr>
        <w:t>http://www.wipo.int/meetings/en/doc_details.jsp?doc_id=287217</w:t>
      </w:r>
    </w:p>
  </w:footnote>
  <w:footnote w:id="48">
    <w:p w:rsidR="00CE482F" w:rsidRDefault="00CE482F" w:rsidP="000C51E3">
      <w:pPr>
        <w:pStyle w:val="FootnoteText"/>
      </w:pPr>
      <w:r>
        <w:rPr>
          <w:rStyle w:val="FootnoteReference"/>
        </w:rPr>
        <w:footnoteRef/>
      </w:r>
      <w:r>
        <w:t xml:space="preserve"> </w:t>
      </w:r>
      <w:r w:rsidRPr="00327F95">
        <w:t>http://www.wipo.int/meetings/en/doc_details.jsp?doc_id=287218</w:t>
      </w:r>
    </w:p>
    <w:p w:rsidR="00CE482F" w:rsidRPr="00E84137" w:rsidRDefault="00CE482F" w:rsidP="000C51E3">
      <w:pPr>
        <w:pStyle w:val="FootnoteText"/>
      </w:pPr>
    </w:p>
  </w:footnote>
  <w:footnote w:id="49">
    <w:p w:rsidR="00CE482F" w:rsidRPr="0015557F" w:rsidRDefault="00CE482F" w:rsidP="000C51E3">
      <w:pPr>
        <w:pStyle w:val="FootnoteText"/>
      </w:pPr>
      <w:r>
        <w:rPr>
          <w:rStyle w:val="FootnoteReference"/>
        </w:rPr>
        <w:footnoteRef/>
      </w:r>
      <w:r>
        <w:t xml:space="preserve"> Project on intellectual property and the public domain</w:t>
      </w:r>
    </w:p>
  </w:footnote>
  <w:footnote w:id="50">
    <w:p w:rsidR="00CE482F" w:rsidRPr="0015557F" w:rsidRDefault="00CE482F" w:rsidP="000C51E3">
      <w:pPr>
        <w:pStyle w:val="FootnoteText"/>
      </w:pPr>
      <w:r>
        <w:rPr>
          <w:rStyle w:val="FootnoteReference"/>
        </w:rPr>
        <w:footnoteRef/>
      </w:r>
      <w:r>
        <w:t xml:space="preserve"> Project on p</w:t>
      </w:r>
      <w:r>
        <w:rPr>
          <w:bCs/>
        </w:rPr>
        <w:t>atents and the public d</w:t>
      </w:r>
      <w:r w:rsidRPr="00B665B6">
        <w:rPr>
          <w:bCs/>
        </w:rPr>
        <w:t>omain</w:t>
      </w:r>
    </w:p>
  </w:footnote>
  <w:footnote w:id="51">
    <w:p w:rsidR="00CE482F" w:rsidRDefault="00CE482F">
      <w:pPr>
        <w:pStyle w:val="FootnoteText"/>
      </w:pPr>
      <w:r>
        <w:rPr>
          <w:rStyle w:val="FootnoteReference"/>
        </w:rPr>
        <w:footnoteRef/>
      </w:r>
      <w:r>
        <w:t xml:space="preserve"> </w:t>
      </w:r>
      <w:r w:rsidRPr="003D606B">
        <w:t xml:space="preserve">The Project Document CDIP/6/4 Rev. </w:t>
      </w:r>
      <w:r>
        <w:t>is available at:</w:t>
      </w:r>
    </w:p>
    <w:p w:rsidR="00CE482F" w:rsidRPr="003D606B" w:rsidRDefault="00B27781">
      <w:pPr>
        <w:pStyle w:val="FootnoteText"/>
      </w:pPr>
      <w:hyperlink r:id="rId2" w:history="1">
        <w:r w:rsidR="00CE482F" w:rsidRPr="0084607C">
          <w:rPr>
            <w:rStyle w:val="Hyperlink"/>
          </w:rPr>
          <w:t>http://www.wipo.int/meetings/en/doc_details.jsp?doc_id=156582</w:t>
        </w:r>
      </w:hyperlink>
      <w:r w:rsidR="00CE482F">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82F" w:rsidRDefault="00CE482F" w:rsidP="00477D6B">
    <w:pPr>
      <w:jc w:val="right"/>
    </w:pPr>
    <w:bookmarkStart w:id="6" w:name="Code2"/>
    <w:bookmarkEnd w:id="6"/>
    <w:r>
      <w:t>CDIP/16/3</w:t>
    </w:r>
  </w:p>
  <w:p w:rsidR="00CE482F" w:rsidRDefault="00CE482F" w:rsidP="00477D6B">
    <w:pPr>
      <w:jc w:val="right"/>
    </w:pPr>
    <w:proofErr w:type="gramStart"/>
    <w:r>
      <w:t>page</w:t>
    </w:r>
    <w:proofErr w:type="gramEnd"/>
    <w:r>
      <w:t xml:space="preserve"> </w:t>
    </w:r>
    <w:r>
      <w:fldChar w:fldCharType="begin"/>
    </w:r>
    <w:r>
      <w:instrText xml:space="preserve"> PAGE  \* MERGEFORMAT </w:instrText>
    </w:r>
    <w:r>
      <w:fldChar w:fldCharType="separate"/>
    </w:r>
    <w:r w:rsidR="002D236D">
      <w:rPr>
        <w:noProof/>
      </w:rPr>
      <w:t>25</w:t>
    </w:r>
    <w:r>
      <w:fldChar w:fldCharType="end"/>
    </w:r>
  </w:p>
  <w:p w:rsidR="00CE482F" w:rsidRDefault="00CE482F" w:rsidP="00477D6B">
    <w:pPr>
      <w:jc w:val="righ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82F" w:rsidRDefault="00CE482F" w:rsidP="00790748">
    <w:pPr>
      <w:pStyle w:val="Header"/>
      <w:jc w:val="right"/>
    </w:pPr>
    <w:r>
      <w:t>CDIP/16/3</w:t>
    </w:r>
  </w:p>
  <w:p w:rsidR="00CE482F" w:rsidRDefault="00CE482F" w:rsidP="00790748">
    <w:pPr>
      <w:pStyle w:val="Header"/>
      <w:jc w:val="right"/>
    </w:pPr>
    <w:r>
      <w:t>APPENDIX III</w:t>
    </w:r>
  </w:p>
  <w:p w:rsidR="00CE482F" w:rsidRDefault="00CE482F" w:rsidP="00790748">
    <w:pPr>
      <w:pStyle w:val="Header"/>
      <w:jc w:val="right"/>
    </w:pPr>
  </w:p>
  <w:p w:rsidR="00CE482F" w:rsidRDefault="00CE482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82F" w:rsidRDefault="00CE482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82F" w:rsidRDefault="00CE482F" w:rsidP="00BA0CE1">
    <w:pPr>
      <w:pStyle w:val="Header"/>
      <w:jc w:val="right"/>
      <w:rPr>
        <w:lang w:val="fr-CH"/>
      </w:rPr>
    </w:pPr>
    <w:r>
      <w:rPr>
        <w:lang w:val="fr-CH"/>
      </w:rPr>
      <w:t>CDIP/16/3</w:t>
    </w:r>
  </w:p>
  <w:p w:rsidR="00CE482F" w:rsidRDefault="00CE482F" w:rsidP="00BA0CE1">
    <w:pPr>
      <w:pStyle w:val="Header"/>
      <w:jc w:val="right"/>
      <w:rPr>
        <w:lang w:val="fr-CH"/>
      </w:rPr>
    </w:pPr>
    <w:proofErr w:type="spellStart"/>
    <w:r>
      <w:rPr>
        <w:lang w:val="fr-CH"/>
      </w:rPr>
      <w:t>Annex</w:t>
    </w:r>
    <w:proofErr w:type="spellEnd"/>
    <w:r>
      <w:rPr>
        <w:lang w:val="fr-CH"/>
      </w:rPr>
      <w:t xml:space="preserve">, page </w:t>
    </w:r>
    <w:r w:rsidRPr="00790748">
      <w:rPr>
        <w:lang w:val="fr-CH"/>
      </w:rPr>
      <w:fldChar w:fldCharType="begin"/>
    </w:r>
    <w:r w:rsidRPr="00790748">
      <w:rPr>
        <w:lang w:val="fr-CH"/>
      </w:rPr>
      <w:instrText xml:space="preserve"> PAGE   \* MERGEFORMAT </w:instrText>
    </w:r>
    <w:r w:rsidRPr="00790748">
      <w:rPr>
        <w:lang w:val="fr-CH"/>
      </w:rPr>
      <w:fldChar w:fldCharType="separate"/>
    </w:r>
    <w:r w:rsidR="00B27781">
      <w:rPr>
        <w:noProof/>
        <w:lang w:val="fr-CH"/>
      </w:rPr>
      <w:t>26</w:t>
    </w:r>
    <w:r w:rsidRPr="00790748">
      <w:rPr>
        <w:noProof/>
        <w:lang w:val="fr-CH"/>
      </w:rPr>
      <w:fldChar w:fldCharType="end"/>
    </w:r>
  </w:p>
  <w:p w:rsidR="00CE482F" w:rsidRDefault="00CE482F" w:rsidP="00BA0CE1">
    <w:pPr>
      <w:pStyle w:val="Header"/>
      <w:jc w:val="right"/>
      <w:rPr>
        <w:lang w:val="fr-CH"/>
      </w:rPr>
    </w:pPr>
  </w:p>
  <w:p w:rsidR="00CE482F" w:rsidRPr="00DD4C78" w:rsidRDefault="00CE482F" w:rsidP="00BA0CE1">
    <w:pPr>
      <w:pStyle w:val="Header"/>
      <w:jc w:val="right"/>
      <w:rPr>
        <w:lang w:val="fr-CH"/>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82F" w:rsidRDefault="00CE482F" w:rsidP="00790748">
    <w:pPr>
      <w:pStyle w:val="Header"/>
      <w:jc w:val="right"/>
    </w:pPr>
    <w:r>
      <w:t>CDIP/16/3</w:t>
    </w:r>
  </w:p>
  <w:p w:rsidR="00CE482F" w:rsidRDefault="00CE482F" w:rsidP="00790748">
    <w:pPr>
      <w:pStyle w:val="Header"/>
      <w:jc w:val="right"/>
    </w:pPr>
    <w:r>
      <w:t>ANNEX</w:t>
    </w:r>
  </w:p>
  <w:p w:rsidR="00CE482F" w:rsidRDefault="00CE482F" w:rsidP="00790748">
    <w:pPr>
      <w:pStyle w:val="Header"/>
      <w:jc w:val="right"/>
    </w:pPr>
  </w:p>
  <w:p w:rsidR="00CE482F" w:rsidRDefault="00CE482F">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82F" w:rsidRDefault="00CE482F" w:rsidP="00BA0CE1">
    <w:pPr>
      <w:pStyle w:val="Header"/>
      <w:jc w:val="right"/>
      <w:rPr>
        <w:lang w:val="fr-CH"/>
      </w:rPr>
    </w:pPr>
    <w:r>
      <w:rPr>
        <w:lang w:val="fr-CH"/>
      </w:rPr>
      <w:t>CDIP/16/3</w:t>
    </w:r>
  </w:p>
  <w:p w:rsidR="00CE482F" w:rsidRDefault="00CE482F" w:rsidP="00BA0CE1">
    <w:pPr>
      <w:pStyle w:val="Header"/>
      <w:jc w:val="right"/>
      <w:rPr>
        <w:lang w:val="fr-CH"/>
      </w:rPr>
    </w:pPr>
    <w:proofErr w:type="spellStart"/>
    <w:r>
      <w:rPr>
        <w:lang w:val="fr-CH"/>
      </w:rPr>
      <w:t>Appendix</w:t>
    </w:r>
    <w:proofErr w:type="spellEnd"/>
    <w:r>
      <w:rPr>
        <w:lang w:val="fr-CH"/>
      </w:rPr>
      <w:t xml:space="preserve"> I, page </w:t>
    </w:r>
    <w:r w:rsidRPr="00790748">
      <w:rPr>
        <w:lang w:val="fr-CH"/>
      </w:rPr>
      <w:fldChar w:fldCharType="begin"/>
    </w:r>
    <w:r w:rsidRPr="00790748">
      <w:rPr>
        <w:lang w:val="fr-CH"/>
      </w:rPr>
      <w:instrText xml:space="preserve"> PAGE   \* MERGEFORMAT </w:instrText>
    </w:r>
    <w:r w:rsidRPr="00790748">
      <w:rPr>
        <w:lang w:val="fr-CH"/>
      </w:rPr>
      <w:fldChar w:fldCharType="separate"/>
    </w:r>
    <w:r w:rsidR="00B27781">
      <w:rPr>
        <w:noProof/>
        <w:lang w:val="fr-CH"/>
      </w:rPr>
      <w:t>5</w:t>
    </w:r>
    <w:r w:rsidRPr="00790748">
      <w:rPr>
        <w:noProof/>
        <w:lang w:val="fr-CH"/>
      </w:rPr>
      <w:fldChar w:fldCharType="end"/>
    </w:r>
  </w:p>
  <w:p w:rsidR="00CE482F" w:rsidRDefault="00CE482F" w:rsidP="00BA0CE1">
    <w:pPr>
      <w:pStyle w:val="Header"/>
      <w:jc w:val="right"/>
      <w:rPr>
        <w:lang w:val="fr-CH"/>
      </w:rPr>
    </w:pPr>
  </w:p>
  <w:p w:rsidR="00CE482F" w:rsidRPr="00DD4C78" w:rsidRDefault="00CE482F" w:rsidP="00BA0CE1">
    <w:pPr>
      <w:pStyle w:val="Header"/>
      <w:jc w:val="right"/>
      <w:rPr>
        <w:lang w:val="fr-CH"/>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82F" w:rsidRDefault="00CE482F" w:rsidP="00790748">
    <w:pPr>
      <w:pStyle w:val="Header"/>
      <w:jc w:val="right"/>
    </w:pPr>
    <w:r>
      <w:t>CDIP/16/3</w:t>
    </w:r>
  </w:p>
  <w:p w:rsidR="00CE482F" w:rsidRDefault="00CE482F" w:rsidP="00790748">
    <w:pPr>
      <w:pStyle w:val="Header"/>
      <w:jc w:val="right"/>
    </w:pPr>
    <w:r>
      <w:t>APPENDIX I</w:t>
    </w:r>
  </w:p>
  <w:p w:rsidR="00CE482F" w:rsidRDefault="00CE482F" w:rsidP="00790748">
    <w:pPr>
      <w:pStyle w:val="Header"/>
      <w:jc w:val="right"/>
    </w:pPr>
  </w:p>
  <w:p w:rsidR="00CE482F" w:rsidRDefault="00CE482F">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82F" w:rsidRDefault="00CE482F" w:rsidP="00BA0CE1">
    <w:pPr>
      <w:pStyle w:val="Header"/>
      <w:jc w:val="right"/>
      <w:rPr>
        <w:lang w:val="fr-CH"/>
      </w:rPr>
    </w:pPr>
    <w:r>
      <w:rPr>
        <w:lang w:val="fr-CH"/>
      </w:rPr>
      <w:t>CDIP/16/3</w:t>
    </w:r>
  </w:p>
  <w:p w:rsidR="00CE482F" w:rsidRDefault="00CE482F" w:rsidP="00BA0CE1">
    <w:pPr>
      <w:pStyle w:val="Header"/>
      <w:jc w:val="right"/>
      <w:rPr>
        <w:lang w:val="fr-CH"/>
      </w:rPr>
    </w:pPr>
    <w:proofErr w:type="spellStart"/>
    <w:r>
      <w:rPr>
        <w:lang w:val="fr-CH"/>
      </w:rPr>
      <w:t>Appendix</w:t>
    </w:r>
    <w:proofErr w:type="spellEnd"/>
    <w:r>
      <w:rPr>
        <w:lang w:val="fr-CH"/>
      </w:rPr>
      <w:t xml:space="preserve"> I, page </w:t>
    </w:r>
    <w:r w:rsidRPr="00790748">
      <w:rPr>
        <w:lang w:val="fr-CH"/>
      </w:rPr>
      <w:fldChar w:fldCharType="begin"/>
    </w:r>
    <w:r w:rsidRPr="00790748">
      <w:rPr>
        <w:lang w:val="fr-CH"/>
      </w:rPr>
      <w:instrText xml:space="preserve"> PAGE   \* MERGEFORMAT </w:instrText>
    </w:r>
    <w:r w:rsidRPr="00790748">
      <w:rPr>
        <w:lang w:val="fr-CH"/>
      </w:rPr>
      <w:fldChar w:fldCharType="separate"/>
    </w:r>
    <w:r w:rsidR="002D236D">
      <w:rPr>
        <w:noProof/>
        <w:lang w:val="fr-CH"/>
      </w:rPr>
      <w:t>25</w:t>
    </w:r>
    <w:r w:rsidRPr="00790748">
      <w:rPr>
        <w:noProof/>
        <w:lang w:val="fr-CH"/>
      </w:rPr>
      <w:fldChar w:fldCharType="end"/>
    </w:r>
  </w:p>
  <w:p w:rsidR="00CE482F" w:rsidRDefault="00CE482F" w:rsidP="00BA0CE1">
    <w:pPr>
      <w:pStyle w:val="Header"/>
      <w:jc w:val="right"/>
      <w:rPr>
        <w:lang w:val="fr-CH"/>
      </w:rPr>
    </w:pPr>
  </w:p>
  <w:p w:rsidR="00CE482F" w:rsidRPr="00DD4C78" w:rsidRDefault="00CE482F" w:rsidP="00BA0CE1">
    <w:pPr>
      <w:pStyle w:val="Header"/>
      <w:jc w:val="right"/>
      <w:rPr>
        <w:lang w:val="fr-CH"/>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82F" w:rsidRDefault="00CE482F" w:rsidP="00790748">
    <w:pPr>
      <w:pStyle w:val="Header"/>
      <w:jc w:val="right"/>
    </w:pPr>
    <w:r>
      <w:t>CDIP/16/3</w:t>
    </w:r>
  </w:p>
  <w:p w:rsidR="00CE482F" w:rsidRDefault="00CE482F" w:rsidP="00790748">
    <w:pPr>
      <w:pStyle w:val="Header"/>
      <w:jc w:val="right"/>
    </w:pPr>
    <w:r>
      <w:t>APPENDIX II</w:t>
    </w:r>
  </w:p>
  <w:p w:rsidR="00CE482F" w:rsidRDefault="00CE482F" w:rsidP="00790748">
    <w:pPr>
      <w:pStyle w:val="Header"/>
      <w:jc w:val="right"/>
    </w:pPr>
  </w:p>
  <w:p w:rsidR="00CE482F" w:rsidRDefault="00CE482F">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82F" w:rsidRDefault="00CE482F" w:rsidP="00BA0CE1">
    <w:pPr>
      <w:pStyle w:val="Header"/>
      <w:jc w:val="right"/>
      <w:rPr>
        <w:lang w:val="fr-CH"/>
      </w:rPr>
    </w:pPr>
    <w:r>
      <w:rPr>
        <w:lang w:val="fr-CH"/>
      </w:rPr>
      <w:t>CDIP/16/3</w:t>
    </w:r>
  </w:p>
  <w:p w:rsidR="00CE482F" w:rsidRDefault="00CE482F" w:rsidP="00BA0CE1">
    <w:pPr>
      <w:pStyle w:val="Header"/>
      <w:jc w:val="right"/>
      <w:rPr>
        <w:lang w:val="fr-CH"/>
      </w:rPr>
    </w:pPr>
    <w:proofErr w:type="spellStart"/>
    <w:r>
      <w:rPr>
        <w:lang w:val="fr-CH"/>
      </w:rPr>
      <w:t>Appendix</w:t>
    </w:r>
    <w:proofErr w:type="spellEnd"/>
    <w:r>
      <w:rPr>
        <w:lang w:val="fr-CH"/>
      </w:rPr>
      <w:t xml:space="preserve"> III, page </w:t>
    </w:r>
    <w:r w:rsidRPr="00790748">
      <w:rPr>
        <w:lang w:val="fr-CH"/>
      </w:rPr>
      <w:fldChar w:fldCharType="begin"/>
    </w:r>
    <w:r w:rsidRPr="00790748">
      <w:rPr>
        <w:lang w:val="fr-CH"/>
      </w:rPr>
      <w:instrText xml:space="preserve"> PAGE   \* MERGEFORMAT </w:instrText>
    </w:r>
    <w:r w:rsidRPr="00790748">
      <w:rPr>
        <w:lang w:val="fr-CH"/>
      </w:rPr>
      <w:fldChar w:fldCharType="separate"/>
    </w:r>
    <w:r w:rsidR="00B27781">
      <w:rPr>
        <w:noProof/>
        <w:lang w:val="fr-CH"/>
      </w:rPr>
      <w:t>3</w:t>
    </w:r>
    <w:r w:rsidRPr="00790748">
      <w:rPr>
        <w:noProof/>
        <w:lang w:val="fr-CH"/>
      </w:rPr>
      <w:fldChar w:fldCharType="end"/>
    </w:r>
  </w:p>
  <w:p w:rsidR="00CE482F" w:rsidRDefault="00CE482F" w:rsidP="00BA0CE1">
    <w:pPr>
      <w:pStyle w:val="Header"/>
      <w:jc w:val="right"/>
      <w:rPr>
        <w:lang w:val="fr-CH"/>
      </w:rPr>
    </w:pPr>
  </w:p>
  <w:p w:rsidR="00CE482F" w:rsidRPr="00DD4C78" w:rsidRDefault="00CE482F" w:rsidP="00BA0CE1">
    <w:pPr>
      <w:pStyle w:val="Header"/>
      <w:jc w:val="right"/>
      <w:rPr>
        <w:lang w:val="fr-CH"/>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0B123D0"/>
    <w:multiLevelType w:val="hybridMultilevel"/>
    <w:tmpl w:val="7436C628"/>
    <w:lvl w:ilvl="0" w:tplc="8C60D8D4">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6CD29E3"/>
    <w:multiLevelType w:val="multilevel"/>
    <w:tmpl w:val="1D48DDE4"/>
    <w:lvl w:ilvl="0">
      <w:start w:val="1"/>
      <w:numFmt w:val="decimal"/>
      <w:lvlRestart w:val="0"/>
      <w:pStyle w:val="ONUME"/>
      <w:lvlText w:val="%1."/>
      <w:lvlJc w:val="left"/>
      <w:pPr>
        <w:tabs>
          <w:tab w:val="num" w:pos="1134"/>
        </w:tabs>
        <w:ind w:left="567" w:firstLine="0"/>
      </w:pPr>
      <w:rPr>
        <w:rFonts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3">
    <w:nsid w:val="12102C17"/>
    <w:multiLevelType w:val="hybridMultilevel"/>
    <w:tmpl w:val="675CA59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4">
    <w:nsid w:val="13A96035"/>
    <w:multiLevelType w:val="multilevel"/>
    <w:tmpl w:val="383E063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69B7D06"/>
    <w:multiLevelType w:val="hybridMultilevel"/>
    <w:tmpl w:val="C910EE92"/>
    <w:lvl w:ilvl="0" w:tplc="EB76D01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77D5000"/>
    <w:multiLevelType w:val="singleLevel"/>
    <w:tmpl w:val="0409000F"/>
    <w:lvl w:ilvl="0">
      <w:start w:val="1"/>
      <w:numFmt w:val="decimal"/>
      <w:lvlText w:val="%1."/>
      <w:lvlJc w:val="left"/>
      <w:pPr>
        <w:tabs>
          <w:tab w:val="num" w:pos="360"/>
        </w:tabs>
        <w:ind w:left="360" w:hanging="360"/>
      </w:pPr>
    </w:lvl>
  </w:abstractNum>
  <w:abstractNum w:abstractNumId="7">
    <w:nsid w:val="18786E9C"/>
    <w:multiLevelType w:val="multilevel"/>
    <w:tmpl w:val="F364E792"/>
    <w:lvl w:ilvl="0">
      <w:start w:val="1"/>
      <w:numFmt w:val="decimal"/>
      <w:lvlRestart w:val="0"/>
      <w:lvlText w:val="%1."/>
      <w:lvlJc w:val="left"/>
      <w:pPr>
        <w:tabs>
          <w:tab w:val="num" w:pos="1134"/>
        </w:tabs>
        <w:ind w:left="567" w:firstLine="0"/>
      </w:pPr>
      <w:rPr>
        <w:rFonts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8">
    <w:nsid w:val="1AAE3CA7"/>
    <w:multiLevelType w:val="multilevel"/>
    <w:tmpl w:val="01D22F18"/>
    <w:lvl w:ilvl="0">
      <w:start w:val="1"/>
      <w:numFmt w:val="lowerLetter"/>
      <w:lvlText w:val="(%1)"/>
      <w:lvlJc w:val="left"/>
      <w:pPr>
        <w:tabs>
          <w:tab w:val="num" w:pos="1134"/>
        </w:tabs>
        <w:ind w:left="567" w:firstLine="0"/>
      </w:pPr>
      <w:rPr>
        <w:rFonts w:cs="Times New Roman"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9">
    <w:nsid w:val="1FC61D20"/>
    <w:multiLevelType w:val="hybridMultilevel"/>
    <w:tmpl w:val="6630A580"/>
    <w:lvl w:ilvl="0" w:tplc="0D12BBF0">
      <w:start w:val="1"/>
      <w:numFmt w:val="lowerLetter"/>
      <w:lvlText w:val="(%1)"/>
      <w:lvlJc w:val="left"/>
      <w:pPr>
        <w:ind w:left="720" w:hanging="360"/>
      </w:pPr>
      <w:rPr>
        <w:rFonts w:cs="Times New Roman" w:hint="default"/>
      </w:rPr>
    </w:lvl>
    <w:lvl w:ilvl="1" w:tplc="08070019" w:tentative="1">
      <w:start w:val="1"/>
      <w:numFmt w:val="lowerLetter"/>
      <w:lvlText w:val="%2."/>
      <w:lvlJc w:val="left"/>
      <w:pPr>
        <w:ind w:left="1440" w:hanging="360"/>
      </w:pPr>
      <w:rPr>
        <w:rFonts w:cs="Times New Roman"/>
      </w:rPr>
    </w:lvl>
    <w:lvl w:ilvl="2" w:tplc="0807001B" w:tentative="1">
      <w:start w:val="1"/>
      <w:numFmt w:val="lowerRoman"/>
      <w:lvlText w:val="%3."/>
      <w:lvlJc w:val="right"/>
      <w:pPr>
        <w:ind w:left="2160" w:hanging="180"/>
      </w:pPr>
      <w:rPr>
        <w:rFonts w:cs="Times New Roman"/>
      </w:rPr>
    </w:lvl>
    <w:lvl w:ilvl="3" w:tplc="0807000F" w:tentative="1">
      <w:start w:val="1"/>
      <w:numFmt w:val="decimal"/>
      <w:lvlText w:val="%4."/>
      <w:lvlJc w:val="left"/>
      <w:pPr>
        <w:ind w:left="2880" w:hanging="360"/>
      </w:pPr>
      <w:rPr>
        <w:rFonts w:cs="Times New Roman"/>
      </w:rPr>
    </w:lvl>
    <w:lvl w:ilvl="4" w:tplc="08070019" w:tentative="1">
      <w:start w:val="1"/>
      <w:numFmt w:val="lowerLetter"/>
      <w:lvlText w:val="%5."/>
      <w:lvlJc w:val="left"/>
      <w:pPr>
        <w:ind w:left="3600" w:hanging="360"/>
      </w:pPr>
      <w:rPr>
        <w:rFonts w:cs="Times New Roman"/>
      </w:rPr>
    </w:lvl>
    <w:lvl w:ilvl="5" w:tplc="0807001B" w:tentative="1">
      <w:start w:val="1"/>
      <w:numFmt w:val="lowerRoman"/>
      <w:lvlText w:val="%6."/>
      <w:lvlJc w:val="right"/>
      <w:pPr>
        <w:ind w:left="4320" w:hanging="180"/>
      </w:pPr>
      <w:rPr>
        <w:rFonts w:cs="Times New Roman"/>
      </w:rPr>
    </w:lvl>
    <w:lvl w:ilvl="6" w:tplc="0807000F" w:tentative="1">
      <w:start w:val="1"/>
      <w:numFmt w:val="decimal"/>
      <w:lvlText w:val="%7."/>
      <w:lvlJc w:val="left"/>
      <w:pPr>
        <w:ind w:left="5040" w:hanging="360"/>
      </w:pPr>
      <w:rPr>
        <w:rFonts w:cs="Times New Roman"/>
      </w:rPr>
    </w:lvl>
    <w:lvl w:ilvl="7" w:tplc="08070019" w:tentative="1">
      <w:start w:val="1"/>
      <w:numFmt w:val="lowerLetter"/>
      <w:lvlText w:val="%8."/>
      <w:lvlJc w:val="left"/>
      <w:pPr>
        <w:ind w:left="5760" w:hanging="360"/>
      </w:pPr>
      <w:rPr>
        <w:rFonts w:cs="Times New Roman"/>
      </w:rPr>
    </w:lvl>
    <w:lvl w:ilvl="8" w:tplc="0807001B" w:tentative="1">
      <w:start w:val="1"/>
      <w:numFmt w:val="lowerRoman"/>
      <w:lvlText w:val="%9."/>
      <w:lvlJc w:val="right"/>
      <w:pPr>
        <w:ind w:left="6480" w:hanging="180"/>
      </w:pPr>
      <w:rPr>
        <w:rFonts w:cs="Times New Roman"/>
      </w:rPr>
    </w:lvl>
  </w:abstractNum>
  <w:abstractNum w:abstractNumId="1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204539C4"/>
    <w:multiLevelType w:val="hybridMultilevel"/>
    <w:tmpl w:val="B1080E88"/>
    <w:lvl w:ilvl="0" w:tplc="110A2204">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20E704D1"/>
    <w:multiLevelType w:val="multilevel"/>
    <w:tmpl w:val="EE66806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8586C69"/>
    <w:multiLevelType w:val="hybridMultilevel"/>
    <w:tmpl w:val="6630A580"/>
    <w:lvl w:ilvl="0" w:tplc="0D12BBF0">
      <w:start w:val="1"/>
      <w:numFmt w:val="lowerLetter"/>
      <w:lvlText w:val="(%1)"/>
      <w:lvlJc w:val="left"/>
      <w:pPr>
        <w:ind w:left="720" w:hanging="360"/>
      </w:pPr>
      <w:rPr>
        <w:rFonts w:cs="Times New Roman" w:hint="default"/>
      </w:rPr>
    </w:lvl>
    <w:lvl w:ilvl="1" w:tplc="08070019">
      <w:start w:val="1"/>
      <w:numFmt w:val="lowerLetter"/>
      <w:lvlText w:val="%2."/>
      <w:lvlJc w:val="left"/>
      <w:pPr>
        <w:ind w:left="1440" w:hanging="360"/>
      </w:pPr>
      <w:rPr>
        <w:rFonts w:cs="Times New Roman"/>
      </w:rPr>
    </w:lvl>
    <w:lvl w:ilvl="2" w:tplc="0807001B" w:tentative="1">
      <w:start w:val="1"/>
      <w:numFmt w:val="lowerRoman"/>
      <w:lvlText w:val="%3."/>
      <w:lvlJc w:val="right"/>
      <w:pPr>
        <w:ind w:left="2160" w:hanging="180"/>
      </w:pPr>
      <w:rPr>
        <w:rFonts w:cs="Times New Roman"/>
      </w:rPr>
    </w:lvl>
    <w:lvl w:ilvl="3" w:tplc="0807000F" w:tentative="1">
      <w:start w:val="1"/>
      <w:numFmt w:val="decimal"/>
      <w:lvlText w:val="%4."/>
      <w:lvlJc w:val="left"/>
      <w:pPr>
        <w:ind w:left="2880" w:hanging="360"/>
      </w:pPr>
      <w:rPr>
        <w:rFonts w:cs="Times New Roman"/>
      </w:rPr>
    </w:lvl>
    <w:lvl w:ilvl="4" w:tplc="08070019" w:tentative="1">
      <w:start w:val="1"/>
      <w:numFmt w:val="lowerLetter"/>
      <w:lvlText w:val="%5."/>
      <w:lvlJc w:val="left"/>
      <w:pPr>
        <w:ind w:left="3600" w:hanging="360"/>
      </w:pPr>
      <w:rPr>
        <w:rFonts w:cs="Times New Roman"/>
      </w:rPr>
    </w:lvl>
    <w:lvl w:ilvl="5" w:tplc="0807001B" w:tentative="1">
      <w:start w:val="1"/>
      <w:numFmt w:val="lowerRoman"/>
      <w:lvlText w:val="%6."/>
      <w:lvlJc w:val="right"/>
      <w:pPr>
        <w:ind w:left="4320" w:hanging="180"/>
      </w:pPr>
      <w:rPr>
        <w:rFonts w:cs="Times New Roman"/>
      </w:rPr>
    </w:lvl>
    <w:lvl w:ilvl="6" w:tplc="0807000F" w:tentative="1">
      <w:start w:val="1"/>
      <w:numFmt w:val="decimal"/>
      <w:lvlText w:val="%7."/>
      <w:lvlJc w:val="left"/>
      <w:pPr>
        <w:ind w:left="5040" w:hanging="360"/>
      </w:pPr>
      <w:rPr>
        <w:rFonts w:cs="Times New Roman"/>
      </w:rPr>
    </w:lvl>
    <w:lvl w:ilvl="7" w:tplc="08070019" w:tentative="1">
      <w:start w:val="1"/>
      <w:numFmt w:val="lowerLetter"/>
      <w:lvlText w:val="%8."/>
      <w:lvlJc w:val="left"/>
      <w:pPr>
        <w:ind w:left="5760" w:hanging="360"/>
      </w:pPr>
      <w:rPr>
        <w:rFonts w:cs="Times New Roman"/>
      </w:rPr>
    </w:lvl>
    <w:lvl w:ilvl="8" w:tplc="0807001B" w:tentative="1">
      <w:start w:val="1"/>
      <w:numFmt w:val="lowerRoman"/>
      <w:lvlText w:val="%9."/>
      <w:lvlJc w:val="right"/>
      <w:pPr>
        <w:ind w:left="6480" w:hanging="180"/>
      </w:pPr>
      <w:rPr>
        <w:rFonts w:cs="Times New Roman"/>
      </w:rPr>
    </w:lvl>
  </w:abstractNum>
  <w:abstractNum w:abstractNumId="14">
    <w:nsid w:val="2C6A26A8"/>
    <w:multiLevelType w:val="multilevel"/>
    <w:tmpl w:val="30C09F1C"/>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nsid w:val="2D5727E6"/>
    <w:multiLevelType w:val="hybridMultilevel"/>
    <w:tmpl w:val="C910EE92"/>
    <w:lvl w:ilvl="0" w:tplc="EB76D01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E912FCE"/>
    <w:multiLevelType w:val="hybridMultilevel"/>
    <w:tmpl w:val="6630A580"/>
    <w:lvl w:ilvl="0" w:tplc="0D12BBF0">
      <w:start w:val="1"/>
      <w:numFmt w:val="lowerLetter"/>
      <w:lvlText w:val="(%1)"/>
      <w:lvlJc w:val="left"/>
      <w:pPr>
        <w:ind w:left="720" w:hanging="360"/>
      </w:pPr>
      <w:rPr>
        <w:rFonts w:cs="Times New Roman" w:hint="default"/>
      </w:rPr>
    </w:lvl>
    <w:lvl w:ilvl="1" w:tplc="08070019" w:tentative="1">
      <w:start w:val="1"/>
      <w:numFmt w:val="lowerLetter"/>
      <w:lvlText w:val="%2."/>
      <w:lvlJc w:val="left"/>
      <w:pPr>
        <w:ind w:left="1440" w:hanging="360"/>
      </w:pPr>
      <w:rPr>
        <w:rFonts w:cs="Times New Roman"/>
      </w:rPr>
    </w:lvl>
    <w:lvl w:ilvl="2" w:tplc="0807001B" w:tentative="1">
      <w:start w:val="1"/>
      <w:numFmt w:val="lowerRoman"/>
      <w:lvlText w:val="%3."/>
      <w:lvlJc w:val="right"/>
      <w:pPr>
        <w:ind w:left="2160" w:hanging="180"/>
      </w:pPr>
      <w:rPr>
        <w:rFonts w:cs="Times New Roman"/>
      </w:rPr>
    </w:lvl>
    <w:lvl w:ilvl="3" w:tplc="0807000F" w:tentative="1">
      <w:start w:val="1"/>
      <w:numFmt w:val="decimal"/>
      <w:lvlText w:val="%4."/>
      <w:lvlJc w:val="left"/>
      <w:pPr>
        <w:ind w:left="2880" w:hanging="360"/>
      </w:pPr>
      <w:rPr>
        <w:rFonts w:cs="Times New Roman"/>
      </w:rPr>
    </w:lvl>
    <w:lvl w:ilvl="4" w:tplc="08070019" w:tentative="1">
      <w:start w:val="1"/>
      <w:numFmt w:val="lowerLetter"/>
      <w:lvlText w:val="%5."/>
      <w:lvlJc w:val="left"/>
      <w:pPr>
        <w:ind w:left="3600" w:hanging="360"/>
      </w:pPr>
      <w:rPr>
        <w:rFonts w:cs="Times New Roman"/>
      </w:rPr>
    </w:lvl>
    <w:lvl w:ilvl="5" w:tplc="0807001B" w:tentative="1">
      <w:start w:val="1"/>
      <w:numFmt w:val="lowerRoman"/>
      <w:lvlText w:val="%6."/>
      <w:lvlJc w:val="right"/>
      <w:pPr>
        <w:ind w:left="4320" w:hanging="180"/>
      </w:pPr>
      <w:rPr>
        <w:rFonts w:cs="Times New Roman"/>
      </w:rPr>
    </w:lvl>
    <w:lvl w:ilvl="6" w:tplc="0807000F" w:tentative="1">
      <w:start w:val="1"/>
      <w:numFmt w:val="decimal"/>
      <w:lvlText w:val="%7."/>
      <w:lvlJc w:val="left"/>
      <w:pPr>
        <w:ind w:left="5040" w:hanging="360"/>
      </w:pPr>
      <w:rPr>
        <w:rFonts w:cs="Times New Roman"/>
      </w:rPr>
    </w:lvl>
    <w:lvl w:ilvl="7" w:tplc="08070019" w:tentative="1">
      <w:start w:val="1"/>
      <w:numFmt w:val="lowerLetter"/>
      <w:lvlText w:val="%8."/>
      <w:lvlJc w:val="left"/>
      <w:pPr>
        <w:ind w:left="5760" w:hanging="360"/>
      </w:pPr>
      <w:rPr>
        <w:rFonts w:cs="Times New Roman"/>
      </w:rPr>
    </w:lvl>
    <w:lvl w:ilvl="8" w:tplc="0807001B" w:tentative="1">
      <w:start w:val="1"/>
      <w:numFmt w:val="lowerRoman"/>
      <w:lvlText w:val="%9."/>
      <w:lvlJc w:val="right"/>
      <w:pPr>
        <w:ind w:left="6480" w:hanging="180"/>
      </w:pPr>
      <w:rPr>
        <w:rFonts w:cs="Times New Roman"/>
      </w:rPr>
    </w:lvl>
  </w:abstractNum>
  <w:abstractNum w:abstractNumId="17">
    <w:nsid w:val="3311431B"/>
    <w:multiLevelType w:val="multilevel"/>
    <w:tmpl w:val="6E20421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4AF59B7"/>
    <w:multiLevelType w:val="multilevel"/>
    <w:tmpl w:val="ECB0DE46"/>
    <w:lvl w:ilvl="0">
      <w:start w:val="1"/>
      <w:numFmt w:val="lowerLetter"/>
      <w:lvlText w:val="(%1)"/>
      <w:lvlJc w:val="left"/>
      <w:pPr>
        <w:tabs>
          <w:tab w:val="num" w:pos="1134"/>
        </w:tabs>
        <w:ind w:left="567" w:firstLine="0"/>
      </w:pPr>
      <w:rPr>
        <w:rFonts w:cs="Times New Roman"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9">
    <w:nsid w:val="37492E75"/>
    <w:multiLevelType w:val="hybridMultilevel"/>
    <w:tmpl w:val="D390EE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A9475CA"/>
    <w:multiLevelType w:val="multilevel"/>
    <w:tmpl w:val="18BE88D2"/>
    <w:lvl w:ilvl="0">
      <w:start w:val="1"/>
      <w:numFmt w:val="decimal"/>
      <w:lvlRestart w:val="0"/>
      <w:lvlText w:val="%1."/>
      <w:lvlJc w:val="left"/>
      <w:pPr>
        <w:tabs>
          <w:tab w:val="num" w:pos="1134"/>
        </w:tabs>
        <w:ind w:left="567" w:firstLine="0"/>
      </w:pPr>
      <w:rPr>
        <w:rFonts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21">
    <w:nsid w:val="3B8F24EB"/>
    <w:multiLevelType w:val="hybridMultilevel"/>
    <w:tmpl w:val="1BB697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D58083E"/>
    <w:multiLevelType w:val="multilevel"/>
    <w:tmpl w:val="BAFE37E4"/>
    <w:lvl w:ilvl="0">
      <w:start w:val="1"/>
      <w:numFmt w:val="decimal"/>
      <w:lvlRestart w:val="0"/>
      <w:lvlText w:val="%1."/>
      <w:lvlJc w:val="left"/>
      <w:pPr>
        <w:tabs>
          <w:tab w:val="num" w:pos="567"/>
        </w:tabs>
        <w:ind w:left="0" w:firstLine="0"/>
      </w:pPr>
      <w:rPr>
        <w:rFonts w:hint="default"/>
        <w:b/>
        <w:i w:val="0"/>
      </w:rPr>
    </w:lvl>
    <w:lvl w:ilvl="1">
      <w:start w:val="1"/>
      <w:numFmt w:val="upperLetter"/>
      <w:lvlText w:val="(%2)"/>
      <w:lvlJc w:val="left"/>
      <w:pPr>
        <w:tabs>
          <w:tab w:val="num" w:pos="1135"/>
        </w:tabs>
        <w:ind w:left="568" w:firstLine="0"/>
      </w:pPr>
      <w:rPr>
        <w:rFonts w:hint="default"/>
        <w:caps w:val="0"/>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3">
    <w:nsid w:val="40CE5859"/>
    <w:multiLevelType w:val="multilevel"/>
    <w:tmpl w:val="E690A4E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42E93207"/>
    <w:multiLevelType w:val="multilevel"/>
    <w:tmpl w:val="72246F98"/>
    <w:lvl w:ilvl="0">
      <w:start w:val="1"/>
      <w:numFmt w:val="lowerLetter"/>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4B6A6F89"/>
    <w:multiLevelType w:val="hybridMultilevel"/>
    <w:tmpl w:val="5D5C071C"/>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7">
    <w:nsid w:val="4B793221"/>
    <w:multiLevelType w:val="hybridMultilevel"/>
    <w:tmpl w:val="D284B4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4C3F4531"/>
    <w:multiLevelType w:val="hybridMultilevel"/>
    <w:tmpl w:val="6B7C0B2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9">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07E3EAD"/>
    <w:multiLevelType w:val="hybridMultilevel"/>
    <w:tmpl w:val="6630A580"/>
    <w:lvl w:ilvl="0" w:tplc="0D12BBF0">
      <w:start w:val="1"/>
      <w:numFmt w:val="lowerLetter"/>
      <w:lvlText w:val="(%1)"/>
      <w:lvlJc w:val="left"/>
      <w:pPr>
        <w:ind w:left="720" w:hanging="360"/>
      </w:pPr>
      <w:rPr>
        <w:rFonts w:cs="Times New Roman" w:hint="default"/>
      </w:rPr>
    </w:lvl>
    <w:lvl w:ilvl="1" w:tplc="08070019" w:tentative="1">
      <w:start w:val="1"/>
      <w:numFmt w:val="lowerLetter"/>
      <w:lvlText w:val="%2."/>
      <w:lvlJc w:val="left"/>
      <w:pPr>
        <w:ind w:left="1440" w:hanging="360"/>
      </w:pPr>
      <w:rPr>
        <w:rFonts w:cs="Times New Roman"/>
      </w:rPr>
    </w:lvl>
    <w:lvl w:ilvl="2" w:tplc="0807001B" w:tentative="1">
      <w:start w:val="1"/>
      <w:numFmt w:val="lowerRoman"/>
      <w:lvlText w:val="%3."/>
      <w:lvlJc w:val="right"/>
      <w:pPr>
        <w:ind w:left="2160" w:hanging="180"/>
      </w:pPr>
      <w:rPr>
        <w:rFonts w:cs="Times New Roman"/>
      </w:rPr>
    </w:lvl>
    <w:lvl w:ilvl="3" w:tplc="0807000F" w:tentative="1">
      <w:start w:val="1"/>
      <w:numFmt w:val="decimal"/>
      <w:lvlText w:val="%4."/>
      <w:lvlJc w:val="left"/>
      <w:pPr>
        <w:ind w:left="2880" w:hanging="360"/>
      </w:pPr>
      <w:rPr>
        <w:rFonts w:cs="Times New Roman"/>
      </w:rPr>
    </w:lvl>
    <w:lvl w:ilvl="4" w:tplc="08070019" w:tentative="1">
      <w:start w:val="1"/>
      <w:numFmt w:val="lowerLetter"/>
      <w:lvlText w:val="%5."/>
      <w:lvlJc w:val="left"/>
      <w:pPr>
        <w:ind w:left="3600" w:hanging="360"/>
      </w:pPr>
      <w:rPr>
        <w:rFonts w:cs="Times New Roman"/>
      </w:rPr>
    </w:lvl>
    <w:lvl w:ilvl="5" w:tplc="0807001B" w:tentative="1">
      <w:start w:val="1"/>
      <w:numFmt w:val="lowerRoman"/>
      <w:lvlText w:val="%6."/>
      <w:lvlJc w:val="right"/>
      <w:pPr>
        <w:ind w:left="4320" w:hanging="180"/>
      </w:pPr>
      <w:rPr>
        <w:rFonts w:cs="Times New Roman"/>
      </w:rPr>
    </w:lvl>
    <w:lvl w:ilvl="6" w:tplc="0807000F" w:tentative="1">
      <w:start w:val="1"/>
      <w:numFmt w:val="decimal"/>
      <w:lvlText w:val="%7."/>
      <w:lvlJc w:val="left"/>
      <w:pPr>
        <w:ind w:left="5040" w:hanging="360"/>
      </w:pPr>
      <w:rPr>
        <w:rFonts w:cs="Times New Roman"/>
      </w:rPr>
    </w:lvl>
    <w:lvl w:ilvl="7" w:tplc="08070019" w:tentative="1">
      <w:start w:val="1"/>
      <w:numFmt w:val="lowerLetter"/>
      <w:lvlText w:val="%8."/>
      <w:lvlJc w:val="left"/>
      <w:pPr>
        <w:ind w:left="5760" w:hanging="360"/>
      </w:pPr>
      <w:rPr>
        <w:rFonts w:cs="Times New Roman"/>
      </w:rPr>
    </w:lvl>
    <w:lvl w:ilvl="8" w:tplc="0807001B" w:tentative="1">
      <w:start w:val="1"/>
      <w:numFmt w:val="lowerRoman"/>
      <w:lvlText w:val="%9."/>
      <w:lvlJc w:val="right"/>
      <w:pPr>
        <w:ind w:left="6480" w:hanging="180"/>
      </w:pPr>
      <w:rPr>
        <w:rFonts w:cs="Times New Roman"/>
      </w:rPr>
    </w:lvl>
  </w:abstractNum>
  <w:abstractNum w:abstractNumId="31">
    <w:nsid w:val="5097029D"/>
    <w:multiLevelType w:val="hybridMultilevel"/>
    <w:tmpl w:val="F5488302"/>
    <w:lvl w:ilvl="0" w:tplc="34B0971C">
      <w:start w:val="1"/>
      <w:numFmt w:val="lowerLetter"/>
      <w:lvlText w:val="(%1)"/>
      <w:lvlJc w:val="left"/>
      <w:pPr>
        <w:ind w:left="720" w:hanging="360"/>
      </w:pPr>
      <w:rPr>
        <w:rFonts w:cs="Times New Roman" w:hint="default"/>
      </w:rPr>
    </w:lvl>
    <w:lvl w:ilvl="1" w:tplc="08070019" w:tentative="1">
      <w:start w:val="1"/>
      <w:numFmt w:val="lowerLetter"/>
      <w:lvlText w:val="%2."/>
      <w:lvlJc w:val="left"/>
      <w:pPr>
        <w:ind w:left="1440" w:hanging="360"/>
      </w:pPr>
      <w:rPr>
        <w:rFonts w:cs="Times New Roman"/>
      </w:rPr>
    </w:lvl>
    <w:lvl w:ilvl="2" w:tplc="0807001B" w:tentative="1">
      <w:start w:val="1"/>
      <w:numFmt w:val="lowerRoman"/>
      <w:lvlText w:val="%3."/>
      <w:lvlJc w:val="right"/>
      <w:pPr>
        <w:ind w:left="2160" w:hanging="180"/>
      </w:pPr>
      <w:rPr>
        <w:rFonts w:cs="Times New Roman"/>
      </w:rPr>
    </w:lvl>
    <w:lvl w:ilvl="3" w:tplc="0807000F" w:tentative="1">
      <w:start w:val="1"/>
      <w:numFmt w:val="decimal"/>
      <w:lvlText w:val="%4."/>
      <w:lvlJc w:val="left"/>
      <w:pPr>
        <w:ind w:left="2880" w:hanging="360"/>
      </w:pPr>
      <w:rPr>
        <w:rFonts w:cs="Times New Roman"/>
      </w:rPr>
    </w:lvl>
    <w:lvl w:ilvl="4" w:tplc="08070019" w:tentative="1">
      <w:start w:val="1"/>
      <w:numFmt w:val="lowerLetter"/>
      <w:lvlText w:val="%5."/>
      <w:lvlJc w:val="left"/>
      <w:pPr>
        <w:ind w:left="3600" w:hanging="360"/>
      </w:pPr>
      <w:rPr>
        <w:rFonts w:cs="Times New Roman"/>
      </w:rPr>
    </w:lvl>
    <w:lvl w:ilvl="5" w:tplc="0807001B" w:tentative="1">
      <w:start w:val="1"/>
      <w:numFmt w:val="lowerRoman"/>
      <w:lvlText w:val="%6."/>
      <w:lvlJc w:val="right"/>
      <w:pPr>
        <w:ind w:left="4320" w:hanging="180"/>
      </w:pPr>
      <w:rPr>
        <w:rFonts w:cs="Times New Roman"/>
      </w:rPr>
    </w:lvl>
    <w:lvl w:ilvl="6" w:tplc="0807000F" w:tentative="1">
      <w:start w:val="1"/>
      <w:numFmt w:val="decimal"/>
      <w:lvlText w:val="%7."/>
      <w:lvlJc w:val="left"/>
      <w:pPr>
        <w:ind w:left="5040" w:hanging="360"/>
      </w:pPr>
      <w:rPr>
        <w:rFonts w:cs="Times New Roman"/>
      </w:rPr>
    </w:lvl>
    <w:lvl w:ilvl="7" w:tplc="08070019" w:tentative="1">
      <w:start w:val="1"/>
      <w:numFmt w:val="lowerLetter"/>
      <w:lvlText w:val="%8."/>
      <w:lvlJc w:val="left"/>
      <w:pPr>
        <w:ind w:left="5760" w:hanging="360"/>
      </w:pPr>
      <w:rPr>
        <w:rFonts w:cs="Times New Roman"/>
      </w:rPr>
    </w:lvl>
    <w:lvl w:ilvl="8" w:tplc="0807001B" w:tentative="1">
      <w:start w:val="1"/>
      <w:numFmt w:val="lowerRoman"/>
      <w:lvlText w:val="%9."/>
      <w:lvlJc w:val="right"/>
      <w:pPr>
        <w:ind w:left="6480" w:hanging="180"/>
      </w:pPr>
      <w:rPr>
        <w:rFonts w:cs="Times New Roman"/>
      </w:rPr>
    </w:lvl>
  </w:abstractNum>
  <w:abstractNum w:abstractNumId="32">
    <w:nsid w:val="5AB80011"/>
    <w:multiLevelType w:val="hybridMultilevel"/>
    <w:tmpl w:val="62EECF4E"/>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3">
    <w:nsid w:val="5E0D666A"/>
    <w:multiLevelType w:val="hybridMultilevel"/>
    <w:tmpl w:val="8CAAE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0172AC7"/>
    <w:multiLevelType w:val="hybridMultilevel"/>
    <w:tmpl w:val="C910EE92"/>
    <w:lvl w:ilvl="0" w:tplc="EB76D01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64A554CA"/>
    <w:multiLevelType w:val="hybridMultilevel"/>
    <w:tmpl w:val="12BC1E3A"/>
    <w:lvl w:ilvl="0" w:tplc="4FB66110">
      <w:start w:val="1"/>
      <w:numFmt w:val="lowerLetter"/>
      <w:lvlText w:val="(%1)"/>
      <w:lvlJc w:val="left"/>
      <w:pPr>
        <w:ind w:left="1137" w:hanging="57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66470BD4"/>
    <w:multiLevelType w:val="hybridMultilevel"/>
    <w:tmpl w:val="E690A4EA"/>
    <w:lvl w:ilvl="0" w:tplc="5A54BF3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AAA5451"/>
    <w:multiLevelType w:val="multilevel"/>
    <w:tmpl w:val="FC16A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6EA74C33"/>
    <w:multiLevelType w:val="hybridMultilevel"/>
    <w:tmpl w:val="E0E2F702"/>
    <w:lvl w:ilvl="0" w:tplc="243C983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756D350A"/>
    <w:multiLevelType w:val="hybridMultilevel"/>
    <w:tmpl w:val="C910EE92"/>
    <w:lvl w:ilvl="0" w:tplc="EB76D01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758A0B64"/>
    <w:multiLevelType w:val="multilevel"/>
    <w:tmpl w:val="6630A580"/>
    <w:lvl w:ilvl="0">
      <w:start w:val="1"/>
      <w:numFmt w:val="lowerLetter"/>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1">
    <w:nsid w:val="76381904"/>
    <w:multiLevelType w:val="hybridMultilevel"/>
    <w:tmpl w:val="A1DA9D7A"/>
    <w:lvl w:ilvl="0" w:tplc="C4629B2C">
      <w:start w:val="1"/>
      <w:numFmt w:val="lowerRoman"/>
      <w:lvlText w:val="(%1)"/>
      <w:lvlJc w:val="left"/>
      <w:pPr>
        <w:ind w:left="3479" w:hanging="360"/>
      </w:pPr>
      <w:rPr>
        <w:rFonts w:hint="default"/>
      </w:rPr>
    </w:lvl>
    <w:lvl w:ilvl="1" w:tplc="04090019" w:tentative="1">
      <w:start w:val="1"/>
      <w:numFmt w:val="lowerLetter"/>
      <w:lvlText w:val="%2."/>
      <w:lvlJc w:val="left"/>
      <w:pPr>
        <w:ind w:left="4199" w:hanging="360"/>
      </w:pPr>
    </w:lvl>
    <w:lvl w:ilvl="2" w:tplc="0409001B" w:tentative="1">
      <w:start w:val="1"/>
      <w:numFmt w:val="lowerRoman"/>
      <w:lvlText w:val="%3."/>
      <w:lvlJc w:val="right"/>
      <w:pPr>
        <w:ind w:left="4919" w:hanging="180"/>
      </w:pPr>
    </w:lvl>
    <w:lvl w:ilvl="3" w:tplc="0409000F" w:tentative="1">
      <w:start w:val="1"/>
      <w:numFmt w:val="decimal"/>
      <w:lvlText w:val="%4."/>
      <w:lvlJc w:val="left"/>
      <w:pPr>
        <w:ind w:left="5639" w:hanging="360"/>
      </w:pPr>
    </w:lvl>
    <w:lvl w:ilvl="4" w:tplc="04090019" w:tentative="1">
      <w:start w:val="1"/>
      <w:numFmt w:val="lowerLetter"/>
      <w:lvlText w:val="%5."/>
      <w:lvlJc w:val="left"/>
      <w:pPr>
        <w:ind w:left="6359" w:hanging="360"/>
      </w:pPr>
    </w:lvl>
    <w:lvl w:ilvl="5" w:tplc="0409001B" w:tentative="1">
      <w:start w:val="1"/>
      <w:numFmt w:val="lowerRoman"/>
      <w:lvlText w:val="%6."/>
      <w:lvlJc w:val="right"/>
      <w:pPr>
        <w:ind w:left="7079" w:hanging="180"/>
      </w:pPr>
    </w:lvl>
    <w:lvl w:ilvl="6" w:tplc="0409000F" w:tentative="1">
      <w:start w:val="1"/>
      <w:numFmt w:val="decimal"/>
      <w:lvlText w:val="%7."/>
      <w:lvlJc w:val="left"/>
      <w:pPr>
        <w:ind w:left="7799" w:hanging="360"/>
      </w:pPr>
    </w:lvl>
    <w:lvl w:ilvl="7" w:tplc="04090019" w:tentative="1">
      <w:start w:val="1"/>
      <w:numFmt w:val="lowerLetter"/>
      <w:lvlText w:val="%8."/>
      <w:lvlJc w:val="left"/>
      <w:pPr>
        <w:ind w:left="8519" w:hanging="360"/>
      </w:pPr>
    </w:lvl>
    <w:lvl w:ilvl="8" w:tplc="0409001B" w:tentative="1">
      <w:start w:val="1"/>
      <w:numFmt w:val="lowerRoman"/>
      <w:lvlText w:val="%9."/>
      <w:lvlJc w:val="right"/>
      <w:pPr>
        <w:ind w:left="9239" w:hanging="180"/>
      </w:pPr>
    </w:lvl>
  </w:abstractNum>
  <w:abstractNum w:abstractNumId="42">
    <w:nsid w:val="7D5A2D6F"/>
    <w:multiLevelType w:val="multilevel"/>
    <w:tmpl w:val="81540F3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7EFF4068"/>
    <w:multiLevelType w:val="hybridMultilevel"/>
    <w:tmpl w:val="F7F2B27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25"/>
  </w:num>
  <w:num w:numId="3">
    <w:abstractNumId w:val="0"/>
  </w:num>
  <w:num w:numId="4">
    <w:abstractNumId w:val="29"/>
  </w:num>
  <w:num w:numId="5">
    <w:abstractNumId w:val="2"/>
  </w:num>
  <w:num w:numId="6">
    <w:abstractNumId w:val="10"/>
  </w:num>
  <w:num w:numId="7">
    <w:abstractNumId w:val="22"/>
  </w:num>
  <w:num w:numId="8">
    <w:abstractNumId w:val="30"/>
  </w:num>
  <w:num w:numId="9">
    <w:abstractNumId w:val="3"/>
  </w:num>
  <w:num w:numId="10">
    <w:abstractNumId w:val="28"/>
  </w:num>
  <w:num w:numId="11">
    <w:abstractNumId w:val="32"/>
  </w:num>
  <w:num w:numId="12">
    <w:abstractNumId w:val="13"/>
  </w:num>
  <w:num w:numId="13">
    <w:abstractNumId w:val="16"/>
  </w:num>
  <w:num w:numId="14">
    <w:abstractNumId w:val="9"/>
  </w:num>
  <w:num w:numId="15">
    <w:abstractNumId w:val="2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6">
    <w:abstractNumId w:val="19"/>
  </w:num>
  <w:num w:numId="17">
    <w:abstractNumId w:val="27"/>
  </w:num>
  <w:num w:numId="18">
    <w:abstractNumId w:val="18"/>
  </w:num>
  <w:num w:numId="19">
    <w:abstractNumId w:val="31"/>
  </w:num>
  <w:num w:numId="20">
    <w:abstractNumId w:val="36"/>
  </w:num>
  <w:num w:numId="21">
    <w:abstractNumId w:val="14"/>
  </w:num>
  <w:num w:numId="22">
    <w:abstractNumId w:val="33"/>
  </w:num>
  <w:num w:numId="23">
    <w:abstractNumId w:val="21"/>
  </w:num>
  <w:num w:numId="24">
    <w:abstractNumId w:val="34"/>
  </w:num>
  <w:num w:numId="25">
    <w:abstractNumId w:val="1"/>
  </w:num>
  <w:num w:numId="26">
    <w:abstractNumId w:val="4"/>
  </w:num>
  <w:num w:numId="27">
    <w:abstractNumId w:val="12"/>
  </w:num>
  <w:num w:numId="28">
    <w:abstractNumId w:val="17"/>
  </w:num>
  <w:num w:numId="29">
    <w:abstractNumId w:val="37"/>
  </w:num>
  <w:num w:numId="30">
    <w:abstractNumId w:val="42"/>
  </w:num>
  <w:num w:numId="31">
    <w:abstractNumId w:val="15"/>
  </w:num>
  <w:num w:numId="32">
    <w:abstractNumId w:val="43"/>
  </w:num>
  <w:num w:numId="33">
    <w:abstractNumId w:val="39"/>
  </w:num>
  <w:num w:numId="34">
    <w:abstractNumId w:val="5"/>
  </w:num>
  <w:num w:numId="35">
    <w:abstractNumId w:val="26"/>
  </w:num>
  <w:num w:numId="36">
    <w:abstractNumId w:val="38"/>
  </w:num>
  <w:num w:numId="37">
    <w:abstractNumId w:val="20"/>
  </w:num>
  <w:num w:numId="38">
    <w:abstractNumId w:val="2"/>
  </w:num>
  <w:num w:numId="39">
    <w:abstractNumId w:val="2"/>
  </w:num>
  <w:num w:numId="40">
    <w:abstractNumId w:val="7"/>
  </w:num>
  <w:num w:numId="41">
    <w:abstractNumId w:val="8"/>
  </w:num>
  <w:num w:numId="42">
    <w:abstractNumId w:val="23"/>
  </w:num>
  <w:num w:numId="43">
    <w:abstractNumId w:val="40"/>
  </w:num>
  <w:num w:numId="44">
    <w:abstractNumId w:val="24"/>
  </w:num>
  <w:num w:numId="45">
    <w:abstractNumId w:val="11"/>
  </w:num>
  <w:num w:numId="46">
    <w:abstractNumId w:val="41"/>
  </w:num>
  <w:num w:numId="4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F61"/>
    <w:rsid w:val="00003627"/>
    <w:rsid w:val="00003BE6"/>
    <w:rsid w:val="000366EA"/>
    <w:rsid w:val="0004361E"/>
    <w:rsid w:val="00043CAA"/>
    <w:rsid w:val="00045F9F"/>
    <w:rsid w:val="00052D3F"/>
    <w:rsid w:val="00075432"/>
    <w:rsid w:val="00094EE8"/>
    <w:rsid w:val="000968ED"/>
    <w:rsid w:val="000A0DE2"/>
    <w:rsid w:val="000A7840"/>
    <w:rsid w:val="000C51E3"/>
    <w:rsid w:val="000D23C2"/>
    <w:rsid w:val="000F45DD"/>
    <w:rsid w:val="000F5E56"/>
    <w:rsid w:val="00122517"/>
    <w:rsid w:val="001320D5"/>
    <w:rsid w:val="001362EE"/>
    <w:rsid w:val="001755E3"/>
    <w:rsid w:val="001832A6"/>
    <w:rsid w:val="0019236A"/>
    <w:rsid w:val="001C5579"/>
    <w:rsid w:val="00226EEE"/>
    <w:rsid w:val="002634C4"/>
    <w:rsid w:val="0027556F"/>
    <w:rsid w:val="00275C5C"/>
    <w:rsid w:val="00282572"/>
    <w:rsid w:val="00283E6B"/>
    <w:rsid w:val="002928D3"/>
    <w:rsid w:val="002B2297"/>
    <w:rsid w:val="002C263F"/>
    <w:rsid w:val="002C2C9C"/>
    <w:rsid w:val="002D236D"/>
    <w:rsid w:val="002E2787"/>
    <w:rsid w:val="002E2F01"/>
    <w:rsid w:val="002E591E"/>
    <w:rsid w:val="002F1FE6"/>
    <w:rsid w:val="002F2E47"/>
    <w:rsid w:val="002F4E68"/>
    <w:rsid w:val="002F772F"/>
    <w:rsid w:val="00304E10"/>
    <w:rsid w:val="003106AA"/>
    <w:rsid w:val="00312F7F"/>
    <w:rsid w:val="00314764"/>
    <w:rsid w:val="00314DFF"/>
    <w:rsid w:val="00322772"/>
    <w:rsid w:val="00324388"/>
    <w:rsid w:val="00324E38"/>
    <w:rsid w:val="00331BEE"/>
    <w:rsid w:val="00353310"/>
    <w:rsid w:val="0035396C"/>
    <w:rsid w:val="00354EC2"/>
    <w:rsid w:val="00360E3D"/>
    <w:rsid w:val="00361450"/>
    <w:rsid w:val="003673CF"/>
    <w:rsid w:val="003769D7"/>
    <w:rsid w:val="003845C1"/>
    <w:rsid w:val="00394C94"/>
    <w:rsid w:val="003A6F89"/>
    <w:rsid w:val="003B0B71"/>
    <w:rsid w:val="003B38C1"/>
    <w:rsid w:val="003C06C1"/>
    <w:rsid w:val="003C3E71"/>
    <w:rsid w:val="003C5725"/>
    <w:rsid w:val="003D606B"/>
    <w:rsid w:val="003D67A2"/>
    <w:rsid w:val="003D79D9"/>
    <w:rsid w:val="003F5B3E"/>
    <w:rsid w:val="00410A3B"/>
    <w:rsid w:val="00412717"/>
    <w:rsid w:val="00420DE1"/>
    <w:rsid w:val="00423E3E"/>
    <w:rsid w:val="00427AF4"/>
    <w:rsid w:val="00433582"/>
    <w:rsid w:val="004345D5"/>
    <w:rsid w:val="00441BF3"/>
    <w:rsid w:val="00457C76"/>
    <w:rsid w:val="004647DA"/>
    <w:rsid w:val="00474062"/>
    <w:rsid w:val="00477D6B"/>
    <w:rsid w:val="00492127"/>
    <w:rsid w:val="004D1FF3"/>
    <w:rsid w:val="004E6B66"/>
    <w:rsid w:val="005019FF"/>
    <w:rsid w:val="00526F4B"/>
    <w:rsid w:val="0053057A"/>
    <w:rsid w:val="00530E4E"/>
    <w:rsid w:val="005318E2"/>
    <w:rsid w:val="00543C2F"/>
    <w:rsid w:val="00552572"/>
    <w:rsid w:val="00560A29"/>
    <w:rsid w:val="005B2639"/>
    <w:rsid w:val="005B2C59"/>
    <w:rsid w:val="005C6649"/>
    <w:rsid w:val="005D54C3"/>
    <w:rsid w:val="005D65B9"/>
    <w:rsid w:val="00605827"/>
    <w:rsid w:val="006155D1"/>
    <w:rsid w:val="0064332F"/>
    <w:rsid w:val="00646050"/>
    <w:rsid w:val="006524CF"/>
    <w:rsid w:val="00663023"/>
    <w:rsid w:val="006713CA"/>
    <w:rsid w:val="00675CFC"/>
    <w:rsid w:val="00676644"/>
    <w:rsid w:val="00676C5C"/>
    <w:rsid w:val="006C56AB"/>
    <w:rsid w:val="006E407E"/>
    <w:rsid w:val="006F16D0"/>
    <w:rsid w:val="007315FF"/>
    <w:rsid w:val="007341D0"/>
    <w:rsid w:val="00736EF3"/>
    <w:rsid w:val="0075338C"/>
    <w:rsid w:val="00764174"/>
    <w:rsid w:val="007878BF"/>
    <w:rsid w:val="00790748"/>
    <w:rsid w:val="007A48BB"/>
    <w:rsid w:val="007B19B7"/>
    <w:rsid w:val="007D1613"/>
    <w:rsid w:val="00827F61"/>
    <w:rsid w:val="008550B5"/>
    <w:rsid w:val="00867249"/>
    <w:rsid w:val="0089640E"/>
    <w:rsid w:val="008B2CC1"/>
    <w:rsid w:val="008B60B2"/>
    <w:rsid w:val="008D0634"/>
    <w:rsid w:val="0090731E"/>
    <w:rsid w:val="00916EE2"/>
    <w:rsid w:val="00937ACE"/>
    <w:rsid w:val="00937B99"/>
    <w:rsid w:val="00952DBB"/>
    <w:rsid w:val="0096181D"/>
    <w:rsid w:val="00966A22"/>
    <w:rsid w:val="0096722F"/>
    <w:rsid w:val="00977BB9"/>
    <w:rsid w:val="00980843"/>
    <w:rsid w:val="0098507A"/>
    <w:rsid w:val="009D2738"/>
    <w:rsid w:val="009E2791"/>
    <w:rsid w:val="009E3F6F"/>
    <w:rsid w:val="009F499F"/>
    <w:rsid w:val="009F6D44"/>
    <w:rsid w:val="009F7616"/>
    <w:rsid w:val="00A00234"/>
    <w:rsid w:val="00A12CD0"/>
    <w:rsid w:val="00A14814"/>
    <w:rsid w:val="00A42DAF"/>
    <w:rsid w:val="00A45BD8"/>
    <w:rsid w:val="00A61F0D"/>
    <w:rsid w:val="00A869B7"/>
    <w:rsid w:val="00A87E0B"/>
    <w:rsid w:val="00AC0C8D"/>
    <w:rsid w:val="00AC205C"/>
    <w:rsid w:val="00AC230E"/>
    <w:rsid w:val="00AC3336"/>
    <w:rsid w:val="00AE7216"/>
    <w:rsid w:val="00AF0A6B"/>
    <w:rsid w:val="00B05A69"/>
    <w:rsid w:val="00B134DA"/>
    <w:rsid w:val="00B2489D"/>
    <w:rsid w:val="00B27781"/>
    <w:rsid w:val="00B36CB7"/>
    <w:rsid w:val="00B55DE0"/>
    <w:rsid w:val="00B57FA2"/>
    <w:rsid w:val="00B9734B"/>
    <w:rsid w:val="00BA0CE1"/>
    <w:rsid w:val="00BB231F"/>
    <w:rsid w:val="00BB3B69"/>
    <w:rsid w:val="00BB4B28"/>
    <w:rsid w:val="00BC40C6"/>
    <w:rsid w:val="00BF3E47"/>
    <w:rsid w:val="00C11BFE"/>
    <w:rsid w:val="00C13343"/>
    <w:rsid w:val="00C17A92"/>
    <w:rsid w:val="00C17E16"/>
    <w:rsid w:val="00C41ED5"/>
    <w:rsid w:val="00C43C38"/>
    <w:rsid w:val="00C55F0F"/>
    <w:rsid w:val="00C70B0A"/>
    <w:rsid w:val="00C70EE3"/>
    <w:rsid w:val="00C719B6"/>
    <w:rsid w:val="00C7433A"/>
    <w:rsid w:val="00C755D1"/>
    <w:rsid w:val="00C9356A"/>
    <w:rsid w:val="00CB50DD"/>
    <w:rsid w:val="00CB6639"/>
    <w:rsid w:val="00CC054D"/>
    <w:rsid w:val="00CE482F"/>
    <w:rsid w:val="00CF4D29"/>
    <w:rsid w:val="00CF4EEB"/>
    <w:rsid w:val="00D152C5"/>
    <w:rsid w:val="00D272AC"/>
    <w:rsid w:val="00D32D41"/>
    <w:rsid w:val="00D43440"/>
    <w:rsid w:val="00D44C50"/>
    <w:rsid w:val="00D45252"/>
    <w:rsid w:val="00D47363"/>
    <w:rsid w:val="00D71B4D"/>
    <w:rsid w:val="00D83368"/>
    <w:rsid w:val="00D93D55"/>
    <w:rsid w:val="00D93D7E"/>
    <w:rsid w:val="00DE005B"/>
    <w:rsid w:val="00E335FE"/>
    <w:rsid w:val="00E84B25"/>
    <w:rsid w:val="00EB7312"/>
    <w:rsid w:val="00EC4E49"/>
    <w:rsid w:val="00ED77FB"/>
    <w:rsid w:val="00EE0566"/>
    <w:rsid w:val="00EE45FA"/>
    <w:rsid w:val="00EE7CD8"/>
    <w:rsid w:val="00EF736E"/>
    <w:rsid w:val="00F0123F"/>
    <w:rsid w:val="00F0322A"/>
    <w:rsid w:val="00F53802"/>
    <w:rsid w:val="00F54B81"/>
    <w:rsid w:val="00F66152"/>
    <w:rsid w:val="00F83BAB"/>
    <w:rsid w:val="00F91646"/>
    <w:rsid w:val="00FB27BC"/>
    <w:rsid w:val="00FC2BB7"/>
    <w:rsid w:val="00FC60DF"/>
    <w:rsid w:val="00FD625B"/>
    <w:rsid w:val="00FF3A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semiHidden/>
    <w:unhideWhenUsed/>
    <w:qFormat/>
    <w:rsid w:val="001755E3"/>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aliases w:val="Footnote"/>
    <w:basedOn w:val="Normal"/>
    <w:link w:val="FootnoteTextChar"/>
    <w:semiHidden/>
    <w:rsid w:val="00676C5C"/>
    <w:rPr>
      <w:sz w:val="18"/>
    </w:rPr>
  </w:style>
  <w:style w:type="paragraph" w:styleId="Header">
    <w:name w:val="header"/>
    <w:basedOn w:val="Normal"/>
    <w:link w:val="HeaderChar"/>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827F61"/>
    <w:rPr>
      <w:rFonts w:ascii="Tahoma" w:hAnsi="Tahoma" w:cs="Tahoma"/>
      <w:sz w:val="16"/>
      <w:szCs w:val="16"/>
    </w:rPr>
  </w:style>
  <w:style w:type="character" w:customStyle="1" w:styleId="BalloonTextChar">
    <w:name w:val="Balloon Text Char"/>
    <w:basedOn w:val="DefaultParagraphFont"/>
    <w:link w:val="BalloonText"/>
    <w:rsid w:val="00827F61"/>
    <w:rPr>
      <w:rFonts w:ascii="Tahoma" w:eastAsia="SimSun" w:hAnsi="Tahoma" w:cs="Tahoma"/>
      <w:sz w:val="16"/>
      <w:szCs w:val="16"/>
      <w:lang w:eastAsia="zh-CN"/>
    </w:rPr>
  </w:style>
  <w:style w:type="character" w:customStyle="1" w:styleId="Endofdocument-AnnexChar">
    <w:name w:val="[End of document - Annex] Char"/>
    <w:link w:val="Endofdocument-Annex"/>
    <w:rsid w:val="00827F61"/>
    <w:rPr>
      <w:rFonts w:ascii="Arial" w:eastAsia="SimSun" w:hAnsi="Arial" w:cs="Arial"/>
      <w:sz w:val="22"/>
      <w:lang w:eastAsia="zh-CN"/>
    </w:rPr>
  </w:style>
  <w:style w:type="character" w:customStyle="1" w:styleId="FootnoteTextChar">
    <w:name w:val="Footnote Text Char"/>
    <w:aliases w:val="Footnote Char"/>
    <w:link w:val="FootnoteText"/>
    <w:locked/>
    <w:rsid w:val="000D23C2"/>
    <w:rPr>
      <w:rFonts w:ascii="Arial" w:eastAsia="SimSun" w:hAnsi="Arial" w:cs="Arial"/>
      <w:sz w:val="18"/>
      <w:lang w:eastAsia="zh-CN"/>
    </w:rPr>
  </w:style>
  <w:style w:type="character" w:customStyle="1" w:styleId="HeaderChar">
    <w:name w:val="Header Char"/>
    <w:link w:val="Header"/>
    <w:semiHidden/>
    <w:locked/>
    <w:rsid w:val="000D23C2"/>
    <w:rPr>
      <w:rFonts w:ascii="Arial" w:eastAsia="SimSun" w:hAnsi="Arial" w:cs="Arial"/>
      <w:sz w:val="22"/>
      <w:lang w:eastAsia="zh-CN"/>
    </w:rPr>
  </w:style>
  <w:style w:type="paragraph" w:styleId="TOC3">
    <w:name w:val="toc 3"/>
    <w:basedOn w:val="Normal"/>
    <w:next w:val="Normal"/>
    <w:autoRedefine/>
    <w:uiPriority w:val="39"/>
    <w:rsid w:val="000D23C2"/>
    <w:pPr>
      <w:tabs>
        <w:tab w:val="left" w:pos="851"/>
        <w:tab w:val="right" w:leader="dot" w:pos="9345"/>
      </w:tabs>
      <w:ind w:left="440"/>
    </w:pPr>
  </w:style>
  <w:style w:type="paragraph" w:styleId="TOC1">
    <w:name w:val="toc 1"/>
    <w:basedOn w:val="Normal"/>
    <w:next w:val="Normal"/>
    <w:autoRedefine/>
    <w:uiPriority w:val="39"/>
    <w:rsid w:val="000D23C2"/>
    <w:pPr>
      <w:spacing w:before="120" w:after="120"/>
    </w:pPr>
    <w:rPr>
      <w:rFonts w:ascii="arial bold" w:hAnsi="arial bold"/>
      <w:b/>
      <w:caps/>
    </w:rPr>
  </w:style>
  <w:style w:type="paragraph" w:styleId="TOC2">
    <w:name w:val="toc 2"/>
    <w:basedOn w:val="Normal"/>
    <w:next w:val="Normal"/>
    <w:autoRedefine/>
    <w:uiPriority w:val="39"/>
    <w:rsid w:val="000D23C2"/>
    <w:pPr>
      <w:spacing w:before="120" w:after="120"/>
      <w:ind w:left="221"/>
    </w:pPr>
    <w:rPr>
      <w:caps/>
    </w:rPr>
  </w:style>
  <w:style w:type="character" w:styleId="FootnoteReference">
    <w:name w:val="footnote reference"/>
    <w:rsid w:val="000D23C2"/>
    <w:rPr>
      <w:rFonts w:cs="Times New Roman"/>
      <w:vertAlign w:val="superscript"/>
    </w:rPr>
  </w:style>
  <w:style w:type="character" w:styleId="Hyperlink">
    <w:name w:val="Hyperlink"/>
    <w:uiPriority w:val="99"/>
    <w:rsid w:val="000D23C2"/>
    <w:rPr>
      <w:color w:val="0000FF"/>
      <w:u w:val="single"/>
    </w:rPr>
  </w:style>
  <w:style w:type="paragraph" w:styleId="BodyText3">
    <w:name w:val="Body Text 3"/>
    <w:basedOn w:val="Normal"/>
    <w:link w:val="BodyText3Char"/>
    <w:rsid w:val="000D23C2"/>
    <w:pPr>
      <w:spacing w:after="120" w:line="260" w:lineRule="atLeast"/>
      <w:ind w:left="1021"/>
    </w:pPr>
    <w:rPr>
      <w:rFonts w:eastAsia="Times New Roman" w:cs="Times New Roman"/>
      <w:sz w:val="16"/>
      <w:szCs w:val="16"/>
      <w:lang w:val="x-none" w:eastAsia="x-none"/>
    </w:rPr>
  </w:style>
  <w:style w:type="character" w:customStyle="1" w:styleId="BodyText3Char">
    <w:name w:val="Body Text 3 Char"/>
    <w:basedOn w:val="DefaultParagraphFont"/>
    <w:link w:val="BodyText3"/>
    <w:rsid w:val="000D23C2"/>
    <w:rPr>
      <w:rFonts w:ascii="Arial" w:hAnsi="Arial"/>
      <w:sz w:val="16"/>
      <w:szCs w:val="16"/>
      <w:lang w:val="x-none" w:eastAsia="x-none"/>
    </w:rPr>
  </w:style>
  <w:style w:type="paragraph" w:customStyle="1" w:styleId="MediumGrid1-Accent21">
    <w:name w:val="Medium Grid 1 - Accent 21"/>
    <w:basedOn w:val="Normal"/>
    <w:uiPriority w:val="34"/>
    <w:qFormat/>
    <w:rsid w:val="000D23C2"/>
    <w:pPr>
      <w:spacing w:after="200" w:line="276" w:lineRule="auto"/>
      <w:ind w:left="720"/>
      <w:contextualSpacing/>
    </w:pPr>
    <w:rPr>
      <w:rFonts w:ascii="Times New Roman" w:eastAsia="Calibri" w:hAnsi="Times New Roman" w:cs="Times New Roman"/>
      <w:sz w:val="28"/>
      <w:szCs w:val="22"/>
      <w:lang w:eastAsia="en-US"/>
    </w:rPr>
  </w:style>
  <w:style w:type="character" w:styleId="CommentReference">
    <w:name w:val="annotation reference"/>
    <w:rsid w:val="000D23C2"/>
    <w:rPr>
      <w:sz w:val="18"/>
      <w:szCs w:val="18"/>
    </w:rPr>
  </w:style>
  <w:style w:type="paragraph" w:styleId="CommentSubject">
    <w:name w:val="annotation subject"/>
    <w:basedOn w:val="CommentText"/>
    <w:next w:val="CommentText"/>
    <w:link w:val="CommentSubjectChar"/>
    <w:rsid w:val="000D23C2"/>
    <w:rPr>
      <w:rFonts w:cs="Times New Roman"/>
      <w:b/>
      <w:bCs/>
      <w:lang w:val="x-none"/>
    </w:rPr>
  </w:style>
  <w:style w:type="character" w:customStyle="1" w:styleId="CommentTextChar">
    <w:name w:val="Comment Text Char"/>
    <w:basedOn w:val="DefaultParagraphFont"/>
    <w:link w:val="CommentText"/>
    <w:semiHidden/>
    <w:rsid w:val="000D23C2"/>
    <w:rPr>
      <w:rFonts w:ascii="Arial" w:eastAsia="SimSun" w:hAnsi="Arial" w:cs="Arial"/>
      <w:sz w:val="18"/>
      <w:lang w:eastAsia="zh-CN"/>
    </w:rPr>
  </w:style>
  <w:style w:type="character" w:customStyle="1" w:styleId="CommentSubjectChar">
    <w:name w:val="Comment Subject Char"/>
    <w:basedOn w:val="CommentTextChar"/>
    <w:link w:val="CommentSubject"/>
    <w:rsid w:val="000D23C2"/>
    <w:rPr>
      <w:rFonts w:ascii="Arial" w:eastAsia="SimSun" w:hAnsi="Arial" w:cs="Arial"/>
      <w:b/>
      <w:bCs/>
      <w:sz w:val="18"/>
      <w:lang w:val="x-none" w:eastAsia="zh-CN"/>
    </w:rPr>
  </w:style>
  <w:style w:type="table" w:styleId="TableGrid">
    <w:name w:val="Table Grid"/>
    <w:basedOn w:val="TableNormal"/>
    <w:uiPriority w:val="59"/>
    <w:rsid w:val="000D23C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0D23C2"/>
    <w:rPr>
      <w:rFonts w:ascii="Arial" w:eastAsia="SimSun" w:hAnsi="Arial" w:cs="Arial"/>
      <w:b/>
      <w:bCs/>
      <w:caps/>
      <w:kern w:val="32"/>
      <w:sz w:val="22"/>
      <w:szCs w:val="32"/>
      <w:lang w:eastAsia="zh-CN"/>
    </w:rPr>
  </w:style>
  <w:style w:type="character" w:customStyle="1" w:styleId="Heading3Char">
    <w:name w:val="Heading 3 Char"/>
    <w:link w:val="Heading3"/>
    <w:rsid w:val="000D23C2"/>
    <w:rPr>
      <w:rFonts w:ascii="Arial" w:eastAsia="SimSun" w:hAnsi="Arial" w:cs="Arial"/>
      <w:bCs/>
      <w:sz w:val="22"/>
      <w:szCs w:val="26"/>
      <w:u w:val="single"/>
      <w:lang w:eastAsia="zh-CN"/>
    </w:rPr>
  </w:style>
  <w:style w:type="paragraph" w:styleId="Revision">
    <w:name w:val="Revision"/>
    <w:hidden/>
    <w:uiPriority w:val="99"/>
    <w:semiHidden/>
    <w:rsid w:val="000D23C2"/>
    <w:rPr>
      <w:rFonts w:ascii="Arial" w:eastAsia="SimSun" w:hAnsi="Arial" w:cs="Arial"/>
      <w:sz w:val="22"/>
      <w:lang w:eastAsia="zh-CN"/>
    </w:rPr>
  </w:style>
  <w:style w:type="paragraph" w:styleId="NormalWeb">
    <w:name w:val="Normal (Web)"/>
    <w:basedOn w:val="Normal"/>
    <w:rsid w:val="000D23C2"/>
    <w:rPr>
      <w:rFonts w:ascii="Times New Roman" w:hAnsi="Times New Roman" w:cs="Times New Roman"/>
      <w:sz w:val="24"/>
      <w:szCs w:val="24"/>
    </w:rPr>
  </w:style>
  <w:style w:type="character" w:customStyle="1" w:styleId="Heading5Char">
    <w:name w:val="Heading 5 Char"/>
    <w:basedOn w:val="DefaultParagraphFont"/>
    <w:link w:val="Heading5"/>
    <w:semiHidden/>
    <w:rsid w:val="001755E3"/>
    <w:rPr>
      <w:rFonts w:asciiTheme="majorHAnsi" w:eastAsiaTheme="majorEastAsia" w:hAnsiTheme="majorHAnsi" w:cstheme="majorBidi"/>
      <w:color w:val="243F60" w:themeColor="accent1" w:themeShade="7F"/>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semiHidden/>
    <w:unhideWhenUsed/>
    <w:qFormat/>
    <w:rsid w:val="001755E3"/>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aliases w:val="Footnote"/>
    <w:basedOn w:val="Normal"/>
    <w:link w:val="FootnoteTextChar"/>
    <w:semiHidden/>
    <w:rsid w:val="00676C5C"/>
    <w:rPr>
      <w:sz w:val="18"/>
    </w:rPr>
  </w:style>
  <w:style w:type="paragraph" w:styleId="Header">
    <w:name w:val="header"/>
    <w:basedOn w:val="Normal"/>
    <w:link w:val="HeaderChar"/>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827F61"/>
    <w:rPr>
      <w:rFonts w:ascii="Tahoma" w:hAnsi="Tahoma" w:cs="Tahoma"/>
      <w:sz w:val="16"/>
      <w:szCs w:val="16"/>
    </w:rPr>
  </w:style>
  <w:style w:type="character" w:customStyle="1" w:styleId="BalloonTextChar">
    <w:name w:val="Balloon Text Char"/>
    <w:basedOn w:val="DefaultParagraphFont"/>
    <w:link w:val="BalloonText"/>
    <w:rsid w:val="00827F61"/>
    <w:rPr>
      <w:rFonts w:ascii="Tahoma" w:eastAsia="SimSun" w:hAnsi="Tahoma" w:cs="Tahoma"/>
      <w:sz w:val="16"/>
      <w:szCs w:val="16"/>
      <w:lang w:eastAsia="zh-CN"/>
    </w:rPr>
  </w:style>
  <w:style w:type="character" w:customStyle="1" w:styleId="Endofdocument-AnnexChar">
    <w:name w:val="[End of document - Annex] Char"/>
    <w:link w:val="Endofdocument-Annex"/>
    <w:rsid w:val="00827F61"/>
    <w:rPr>
      <w:rFonts w:ascii="Arial" w:eastAsia="SimSun" w:hAnsi="Arial" w:cs="Arial"/>
      <w:sz w:val="22"/>
      <w:lang w:eastAsia="zh-CN"/>
    </w:rPr>
  </w:style>
  <w:style w:type="character" w:customStyle="1" w:styleId="FootnoteTextChar">
    <w:name w:val="Footnote Text Char"/>
    <w:aliases w:val="Footnote Char"/>
    <w:link w:val="FootnoteText"/>
    <w:locked/>
    <w:rsid w:val="000D23C2"/>
    <w:rPr>
      <w:rFonts w:ascii="Arial" w:eastAsia="SimSun" w:hAnsi="Arial" w:cs="Arial"/>
      <w:sz w:val="18"/>
      <w:lang w:eastAsia="zh-CN"/>
    </w:rPr>
  </w:style>
  <w:style w:type="character" w:customStyle="1" w:styleId="HeaderChar">
    <w:name w:val="Header Char"/>
    <w:link w:val="Header"/>
    <w:semiHidden/>
    <w:locked/>
    <w:rsid w:val="000D23C2"/>
    <w:rPr>
      <w:rFonts w:ascii="Arial" w:eastAsia="SimSun" w:hAnsi="Arial" w:cs="Arial"/>
      <w:sz w:val="22"/>
      <w:lang w:eastAsia="zh-CN"/>
    </w:rPr>
  </w:style>
  <w:style w:type="paragraph" w:styleId="TOC3">
    <w:name w:val="toc 3"/>
    <w:basedOn w:val="Normal"/>
    <w:next w:val="Normal"/>
    <w:autoRedefine/>
    <w:uiPriority w:val="39"/>
    <w:rsid w:val="000D23C2"/>
    <w:pPr>
      <w:tabs>
        <w:tab w:val="left" w:pos="851"/>
        <w:tab w:val="right" w:leader="dot" w:pos="9345"/>
      </w:tabs>
      <w:ind w:left="440"/>
    </w:pPr>
  </w:style>
  <w:style w:type="paragraph" w:styleId="TOC1">
    <w:name w:val="toc 1"/>
    <w:basedOn w:val="Normal"/>
    <w:next w:val="Normal"/>
    <w:autoRedefine/>
    <w:uiPriority w:val="39"/>
    <w:rsid w:val="000D23C2"/>
    <w:pPr>
      <w:spacing w:before="120" w:after="120"/>
    </w:pPr>
    <w:rPr>
      <w:rFonts w:ascii="arial bold" w:hAnsi="arial bold"/>
      <w:b/>
      <w:caps/>
    </w:rPr>
  </w:style>
  <w:style w:type="paragraph" w:styleId="TOC2">
    <w:name w:val="toc 2"/>
    <w:basedOn w:val="Normal"/>
    <w:next w:val="Normal"/>
    <w:autoRedefine/>
    <w:uiPriority w:val="39"/>
    <w:rsid w:val="000D23C2"/>
    <w:pPr>
      <w:spacing w:before="120" w:after="120"/>
      <w:ind w:left="221"/>
    </w:pPr>
    <w:rPr>
      <w:caps/>
    </w:rPr>
  </w:style>
  <w:style w:type="character" w:styleId="FootnoteReference">
    <w:name w:val="footnote reference"/>
    <w:rsid w:val="000D23C2"/>
    <w:rPr>
      <w:rFonts w:cs="Times New Roman"/>
      <w:vertAlign w:val="superscript"/>
    </w:rPr>
  </w:style>
  <w:style w:type="character" w:styleId="Hyperlink">
    <w:name w:val="Hyperlink"/>
    <w:uiPriority w:val="99"/>
    <w:rsid w:val="000D23C2"/>
    <w:rPr>
      <w:color w:val="0000FF"/>
      <w:u w:val="single"/>
    </w:rPr>
  </w:style>
  <w:style w:type="paragraph" w:styleId="BodyText3">
    <w:name w:val="Body Text 3"/>
    <w:basedOn w:val="Normal"/>
    <w:link w:val="BodyText3Char"/>
    <w:rsid w:val="000D23C2"/>
    <w:pPr>
      <w:spacing w:after="120" w:line="260" w:lineRule="atLeast"/>
      <w:ind w:left="1021"/>
    </w:pPr>
    <w:rPr>
      <w:rFonts w:eastAsia="Times New Roman" w:cs="Times New Roman"/>
      <w:sz w:val="16"/>
      <w:szCs w:val="16"/>
      <w:lang w:val="x-none" w:eastAsia="x-none"/>
    </w:rPr>
  </w:style>
  <w:style w:type="character" w:customStyle="1" w:styleId="BodyText3Char">
    <w:name w:val="Body Text 3 Char"/>
    <w:basedOn w:val="DefaultParagraphFont"/>
    <w:link w:val="BodyText3"/>
    <w:rsid w:val="000D23C2"/>
    <w:rPr>
      <w:rFonts w:ascii="Arial" w:hAnsi="Arial"/>
      <w:sz w:val="16"/>
      <w:szCs w:val="16"/>
      <w:lang w:val="x-none" w:eastAsia="x-none"/>
    </w:rPr>
  </w:style>
  <w:style w:type="paragraph" w:customStyle="1" w:styleId="MediumGrid1-Accent21">
    <w:name w:val="Medium Grid 1 - Accent 21"/>
    <w:basedOn w:val="Normal"/>
    <w:uiPriority w:val="34"/>
    <w:qFormat/>
    <w:rsid w:val="000D23C2"/>
    <w:pPr>
      <w:spacing w:after="200" w:line="276" w:lineRule="auto"/>
      <w:ind w:left="720"/>
      <w:contextualSpacing/>
    </w:pPr>
    <w:rPr>
      <w:rFonts w:ascii="Times New Roman" w:eastAsia="Calibri" w:hAnsi="Times New Roman" w:cs="Times New Roman"/>
      <w:sz w:val="28"/>
      <w:szCs w:val="22"/>
      <w:lang w:eastAsia="en-US"/>
    </w:rPr>
  </w:style>
  <w:style w:type="character" w:styleId="CommentReference">
    <w:name w:val="annotation reference"/>
    <w:rsid w:val="000D23C2"/>
    <w:rPr>
      <w:sz w:val="18"/>
      <w:szCs w:val="18"/>
    </w:rPr>
  </w:style>
  <w:style w:type="paragraph" w:styleId="CommentSubject">
    <w:name w:val="annotation subject"/>
    <w:basedOn w:val="CommentText"/>
    <w:next w:val="CommentText"/>
    <w:link w:val="CommentSubjectChar"/>
    <w:rsid w:val="000D23C2"/>
    <w:rPr>
      <w:rFonts w:cs="Times New Roman"/>
      <w:b/>
      <w:bCs/>
      <w:lang w:val="x-none"/>
    </w:rPr>
  </w:style>
  <w:style w:type="character" w:customStyle="1" w:styleId="CommentTextChar">
    <w:name w:val="Comment Text Char"/>
    <w:basedOn w:val="DefaultParagraphFont"/>
    <w:link w:val="CommentText"/>
    <w:semiHidden/>
    <w:rsid w:val="000D23C2"/>
    <w:rPr>
      <w:rFonts w:ascii="Arial" w:eastAsia="SimSun" w:hAnsi="Arial" w:cs="Arial"/>
      <w:sz w:val="18"/>
      <w:lang w:eastAsia="zh-CN"/>
    </w:rPr>
  </w:style>
  <w:style w:type="character" w:customStyle="1" w:styleId="CommentSubjectChar">
    <w:name w:val="Comment Subject Char"/>
    <w:basedOn w:val="CommentTextChar"/>
    <w:link w:val="CommentSubject"/>
    <w:rsid w:val="000D23C2"/>
    <w:rPr>
      <w:rFonts w:ascii="Arial" w:eastAsia="SimSun" w:hAnsi="Arial" w:cs="Arial"/>
      <w:b/>
      <w:bCs/>
      <w:sz w:val="18"/>
      <w:lang w:val="x-none" w:eastAsia="zh-CN"/>
    </w:rPr>
  </w:style>
  <w:style w:type="table" w:styleId="TableGrid">
    <w:name w:val="Table Grid"/>
    <w:basedOn w:val="TableNormal"/>
    <w:uiPriority w:val="59"/>
    <w:rsid w:val="000D23C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0D23C2"/>
    <w:rPr>
      <w:rFonts w:ascii="Arial" w:eastAsia="SimSun" w:hAnsi="Arial" w:cs="Arial"/>
      <w:b/>
      <w:bCs/>
      <w:caps/>
      <w:kern w:val="32"/>
      <w:sz w:val="22"/>
      <w:szCs w:val="32"/>
      <w:lang w:eastAsia="zh-CN"/>
    </w:rPr>
  </w:style>
  <w:style w:type="character" w:customStyle="1" w:styleId="Heading3Char">
    <w:name w:val="Heading 3 Char"/>
    <w:link w:val="Heading3"/>
    <w:rsid w:val="000D23C2"/>
    <w:rPr>
      <w:rFonts w:ascii="Arial" w:eastAsia="SimSun" w:hAnsi="Arial" w:cs="Arial"/>
      <w:bCs/>
      <w:sz w:val="22"/>
      <w:szCs w:val="26"/>
      <w:u w:val="single"/>
      <w:lang w:eastAsia="zh-CN"/>
    </w:rPr>
  </w:style>
  <w:style w:type="paragraph" w:styleId="Revision">
    <w:name w:val="Revision"/>
    <w:hidden/>
    <w:uiPriority w:val="99"/>
    <w:semiHidden/>
    <w:rsid w:val="000D23C2"/>
    <w:rPr>
      <w:rFonts w:ascii="Arial" w:eastAsia="SimSun" w:hAnsi="Arial" w:cs="Arial"/>
      <w:sz w:val="22"/>
      <w:lang w:eastAsia="zh-CN"/>
    </w:rPr>
  </w:style>
  <w:style w:type="paragraph" w:styleId="NormalWeb">
    <w:name w:val="Normal (Web)"/>
    <w:basedOn w:val="Normal"/>
    <w:rsid w:val="000D23C2"/>
    <w:rPr>
      <w:rFonts w:ascii="Times New Roman" w:hAnsi="Times New Roman" w:cs="Times New Roman"/>
      <w:sz w:val="24"/>
      <w:szCs w:val="24"/>
    </w:rPr>
  </w:style>
  <w:style w:type="character" w:customStyle="1" w:styleId="Heading5Char">
    <w:name w:val="Heading 5 Char"/>
    <w:basedOn w:val="DefaultParagraphFont"/>
    <w:link w:val="Heading5"/>
    <w:semiHidden/>
    <w:rsid w:val="001755E3"/>
    <w:rPr>
      <w:rFonts w:asciiTheme="majorHAnsi" w:eastAsiaTheme="majorEastAsia" w:hAnsiTheme="majorHAnsi" w:cstheme="majorBidi"/>
      <w:color w:val="243F60" w:themeColor="accent1" w:themeShade="7F"/>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9296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6.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www.wipo.int/meetings/en/doc_details.jsp?doc_id=156582" TargetMode="External"/><Relationship Id="rId1" Type="http://schemas.openxmlformats.org/officeDocument/2006/relationships/hyperlink" Target="http://www.wipo.int/meetings/en/doc_details.jsp?doc_id=28716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2016%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66DA7A-018D-46A7-AF93-741ACB0E7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 16 (E).dotm</Template>
  <TotalTime>1069</TotalTime>
  <Pages>36</Pages>
  <Words>12788</Words>
  <Characters>78524</Characters>
  <Application>Microsoft Office Word</Application>
  <DocSecurity>0</DocSecurity>
  <Lines>654</Lines>
  <Paragraphs>182</Paragraphs>
  <ScaleCrop>false</ScaleCrop>
  <HeadingPairs>
    <vt:vector size="2" baseType="variant">
      <vt:variant>
        <vt:lpstr>Title</vt:lpstr>
      </vt:variant>
      <vt:variant>
        <vt:i4>1</vt:i4>
      </vt:variant>
    </vt:vector>
  </HeadingPairs>
  <TitlesOfParts>
    <vt:vector size="1" baseType="lpstr">
      <vt:lpstr>CDIP/16/</vt:lpstr>
    </vt:vector>
  </TitlesOfParts>
  <Company>WIPO</Company>
  <LinksUpToDate>false</LinksUpToDate>
  <CharactersWithSpaces>91130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CDIP/16/</dc:title>
  <dc:creator>BRACI Biljana</dc:creator>
  <cp:lastModifiedBy>BRACI Biljana</cp:lastModifiedBy>
  <cp:revision>147</cp:revision>
  <cp:lastPrinted>2015-08-12T13:59:00Z</cp:lastPrinted>
  <dcterms:created xsi:type="dcterms:W3CDTF">2015-08-04T09:51:00Z</dcterms:created>
  <dcterms:modified xsi:type="dcterms:W3CDTF">2015-08-12T15:05:00Z</dcterms:modified>
</cp:coreProperties>
</file>