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B9557B" w:rsidP="00916EE2">
            <w:bookmarkStart w:id="0" w:name="_GoBack"/>
            <w:bookmarkEnd w:id="0"/>
            <w:r>
              <w:t xml:space="preserve"> </w:t>
            </w:r>
            <w:r w:rsidR="00521C4F">
              <w:t xml:space="preserve"> </w:t>
            </w:r>
          </w:p>
        </w:tc>
        <w:tc>
          <w:tcPr>
            <w:tcW w:w="4337" w:type="dxa"/>
            <w:tcBorders>
              <w:bottom w:val="single" w:sz="4" w:space="0" w:color="auto"/>
            </w:tcBorders>
            <w:tcMar>
              <w:left w:w="0" w:type="dxa"/>
              <w:bottom w:w="170" w:type="dxa"/>
              <w:right w:w="0" w:type="dxa"/>
            </w:tcMar>
          </w:tcPr>
          <w:p w:rsidR="00EC4E49" w:rsidRPr="008B2CC1" w:rsidRDefault="00444F07" w:rsidP="00916EE2">
            <w:r>
              <w:rPr>
                <w:noProof/>
                <w:lang w:eastAsia="en-US"/>
              </w:rPr>
              <w:drawing>
                <wp:inline distT="0" distB="0" distL="0" distR="0">
                  <wp:extent cx="1857375" cy="1323975"/>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bottom w:w="170" w:type="dxa"/>
            </w:tcMar>
          </w:tcPr>
          <w:p w:rsidR="00EC4E49" w:rsidRPr="008B2CC1" w:rsidRDefault="00EC4E49" w:rsidP="00916EE2">
            <w:pPr>
              <w:jc w:val="right"/>
            </w:pPr>
            <w:r w:rsidRPr="00605827">
              <w:rPr>
                <w:b/>
                <w:sz w:val="40"/>
                <w:szCs w:val="40"/>
              </w:rPr>
              <w:t>E</w:t>
            </w:r>
          </w:p>
        </w:tc>
      </w:tr>
      <w:tr w:rsidR="008B2CC1" w:rsidRPr="001832A6" w:rsidTr="00481874">
        <w:tc>
          <w:tcPr>
            <w:tcW w:w="9356" w:type="dxa"/>
            <w:gridSpan w:val="3"/>
            <w:tcBorders>
              <w:top w:val="single" w:sz="4" w:space="0" w:color="auto"/>
            </w:tcBorders>
            <w:tcMar>
              <w:top w:w="170" w:type="dxa"/>
              <w:left w:w="0" w:type="dxa"/>
              <w:right w:w="0" w:type="dxa"/>
            </w:tcMar>
            <w:vAlign w:val="bottom"/>
          </w:tcPr>
          <w:p w:rsidR="008B2CC1" w:rsidRPr="0090731E" w:rsidRDefault="00A42DAF" w:rsidP="00FC0F09">
            <w:pPr>
              <w:jc w:val="right"/>
              <w:rPr>
                <w:rFonts w:ascii="Arial Black" w:hAnsi="Arial Black"/>
                <w:caps/>
                <w:sz w:val="15"/>
              </w:rPr>
            </w:pPr>
            <w:r>
              <w:rPr>
                <w:rFonts w:ascii="Arial Black" w:hAnsi="Arial Black"/>
                <w:caps/>
                <w:sz w:val="15"/>
              </w:rPr>
              <w:t xml:space="preserve"> </w:t>
            </w:r>
            <w:r w:rsidR="008B2CC1" w:rsidRPr="0090731E">
              <w:rPr>
                <w:rFonts w:ascii="Arial Black" w:hAnsi="Arial Black"/>
                <w:caps/>
                <w:sz w:val="15"/>
              </w:rPr>
              <w:t xml:space="preserve"> </w:t>
            </w:r>
            <w:bookmarkStart w:id="1" w:name="Code"/>
            <w:bookmarkEnd w:id="1"/>
            <w:r w:rsidR="005A5D8A">
              <w:rPr>
                <w:rFonts w:ascii="Arial Black" w:hAnsi="Arial Black"/>
                <w:caps/>
                <w:sz w:val="15"/>
              </w:rPr>
              <w:t>CDIP/</w:t>
            </w:r>
            <w:r w:rsidR="00FC0F09">
              <w:rPr>
                <w:rFonts w:ascii="Arial Black" w:hAnsi="Arial Black"/>
                <w:caps/>
                <w:sz w:val="15"/>
              </w:rPr>
              <w:t>24</w:t>
            </w:r>
            <w:r w:rsidR="008031D1">
              <w:rPr>
                <w:rFonts w:ascii="Arial Black" w:hAnsi="Arial Black"/>
                <w:caps/>
                <w:sz w:val="15"/>
              </w:rPr>
              <w:t>/</w:t>
            </w:r>
            <w:r w:rsidR="00FC0F09">
              <w:rPr>
                <w:rFonts w:ascii="Arial Black" w:hAnsi="Arial Black"/>
                <w:caps/>
                <w:sz w:val="15"/>
              </w:rPr>
              <w:t>11</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6F732B">
              <w:rPr>
                <w:rFonts w:ascii="Arial Black" w:hAnsi="Arial Black"/>
                <w:caps/>
                <w:sz w:val="15"/>
              </w:rPr>
              <w:t xml:space="preserve">  English</w:t>
            </w:r>
            <w:r w:rsidR="00A42DAF">
              <w:rPr>
                <w:rFonts w:ascii="Arial Black" w:hAnsi="Arial Black"/>
                <w:caps/>
                <w:sz w:val="15"/>
              </w:rPr>
              <w:t xml:space="preserve"> </w:t>
            </w:r>
            <w:r w:rsidRPr="0090731E">
              <w:rPr>
                <w:rFonts w:ascii="Arial Black" w:hAnsi="Arial Black"/>
                <w:caps/>
                <w:sz w:val="15"/>
              </w:rPr>
              <w:t xml:space="preserve"> </w:t>
            </w:r>
            <w:bookmarkStart w:id="2" w:name="Original"/>
            <w:bookmarkEnd w:id="2"/>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6F732B" w:rsidP="00FC0F09">
            <w:pPr>
              <w:jc w:val="right"/>
              <w:rPr>
                <w:rFonts w:ascii="Arial Black" w:hAnsi="Arial Black"/>
                <w:caps/>
                <w:sz w:val="15"/>
              </w:rPr>
            </w:pPr>
            <w:r>
              <w:rPr>
                <w:rFonts w:ascii="Arial Black" w:hAnsi="Arial Black"/>
                <w:caps/>
                <w:sz w:val="15"/>
              </w:rPr>
              <w:t xml:space="preserve">  </w:t>
            </w:r>
            <w:r w:rsidR="008B2CC1" w:rsidRPr="0090731E">
              <w:rPr>
                <w:rFonts w:ascii="Arial Black" w:hAnsi="Arial Black"/>
                <w:caps/>
                <w:sz w:val="15"/>
              </w:rPr>
              <w:t>DATE:</w:t>
            </w:r>
            <w:r w:rsidR="00A42DAF">
              <w:rPr>
                <w:rFonts w:ascii="Arial Black" w:hAnsi="Arial Black"/>
                <w:caps/>
                <w:sz w:val="15"/>
              </w:rPr>
              <w:t xml:space="preserve"> </w:t>
            </w:r>
            <w:r w:rsidR="005F23C8">
              <w:rPr>
                <w:rFonts w:ascii="Arial Black" w:hAnsi="Arial Black"/>
                <w:caps/>
                <w:sz w:val="15"/>
              </w:rPr>
              <w:t xml:space="preserve"> </w:t>
            </w:r>
            <w:r w:rsidR="00FC0F09">
              <w:rPr>
                <w:rFonts w:ascii="Arial Black" w:hAnsi="Arial Black"/>
                <w:caps/>
                <w:sz w:val="15"/>
              </w:rPr>
              <w:t>september</w:t>
            </w:r>
            <w:r w:rsidR="00753A08">
              <w:rPr>
                <w:rFonts w:ascii="Arial Black" w:hAnsi="Arial Black"/>
                <w:caps/>
                <w:sz w:val="15"/>
              </w:rPr>
              <w:t xml:space="preserve"> </w:t>
            </w:r>
            <w:r w:rsidR="000A7B32">
              <w:rPr>
                <w:rFonts w:ascii="Arial Black" w:hAnsi="Arial Black"/>
                <w:caps/>
                <w:sz w:val="15"/>
              </w:rPr>
              <w:t>13</w:t>
            </w:r>
            <w:r>
              <w:rPr>
                <w:rFonts w:ascii="Arial Black" w:hAnsi="Arial Black"/>
                <w:caps/>
                <w:sz w:val="15"/>
              </w:rPr>
              <w:t>, 201</w:t>
            </w:r>
            <w:r w:rsidR="00876F38">
              <w:rPr>
                <w:rFonts w:ascii="Arial Black" w:hAnsi="Arial Black"/>
                <w:caps/>
                <w:sz w:val="15"/>
              </w:rPr>
              <w:t>9</w:t>
            </w:r>
            <w:r w:rsidR="008B2CC1" w:rsidRPr="0090731E">
              <w:rPr>
                <w:rFonts w:ascii="Arial Black" w:hAnsi="Arial Black"/>
                <w:caps/>
                <w:sz w:val="15"/>
              </w:rPr>
              <w:t xml:space="preserve"> </w:t>
            </w:r>
            <w:bookmarkStart w:id="3" w:name="Date"/>
            <w:bookmarkEnd w:id="3"/>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5A5D8A" w:rsidP="008B2CC1">
      <w:pPr>
        <w:rPr>
          <w:b/>
          <w:sz w:val="28"/>
          <w:szCs w:val="28"/>
        </w:rPr>
      </w:pPr>
      <w:r>
        <w:rPr>
          <w:b/>
          <w:sz w:val="28"/>
          <w:szCs w:val="28"/>
        </w:rPr>
        <w:t>Committee on Development and Intellectual Property (CDIP)</w:t>
      </w:r>
    </w:p>
    <w:p w:rsidR="003845C1" w:rsidRDefault="003845C1" w:rsidP="003845C1"/>
    <w:p w:rsidR="003845C1" w:rsidRDefault="003845C1" w:rsidP="003845C1"/>
    <w:p w:rsidR="008B2CC1" w:rsidRPr="003845C1" w:rsidRDefault="009B62BB" w:rsidP="008B2CC1">
      <w:pPr>
        <w:rPr>
          <w:b/>
          <w:sz w:val="24"/>
          <w:szCs w:val="24"/>
        </w:rPr>
      </w:pPr>
      <w:r>
        <w:rPr>
          <w:b/>
          <w:sz w:val="24"/>
          <w:szCs w:val="24"/>
        </w:rPr>
        <w:t>Twenty-Fourth</w:t>
      </w:r>
      <w:r w:rsidR="0099473B">
        <w:rPr>
          <w:b/>
          <w:sz w:val="24"/>
          <w:szCs w:val="24"/>
        </w:rPr>
        <w:t xml:space="preserve"> Session</w:t>
      </w:r>
    </w:p>
    <w:p w:rsidR="008B2CC1" w:rsidRPr="004155BB" w:rsidRDefault="005F23C8" w:rsidP="00B828D9">
      <w:pPr>
        <w:rPr>
          <w:b/>
          <w:sz w:val="24"/>
          <w:szCs w:val="24"/>
        </w:rPr>
      </w:pPr>
      <w:r>
        <w:rPr>
          <w:b/>
          <w:sz w:val="24"/>
          <w:szCs w:val="24"/>
        </w:rPr>
        <w:t xml:space="preserve">Geneva, </w:t>
      </w:r>
      <w:r w:rsidR="00753A08">
        <w:rPr>
          <w:b/>
          <w:sz w:val="24"/>
          <w:szCs w:val="24"/>
        </w:rPr>
        <w:t>November</w:t>
      </w:r>
      <w:r w:rsidR="00C17BD7">
        <w:rPr>
          <w:b/>
          <w:sz w:val="24"/>
          <w:szCs w:val="24"/>
        </w:rPr>
        <w:t xml:space="preserve"> </w:t>
      </w:r>
      <w:r w:rsidR="0099473B">
        <w:rPr>
          <w:b/>
          <w:sz w:val="24"/>
          <w:szCs w:val="24"/>
        </w:rPr>
        <w:t>18</w:t>
      </w:r>
      <w:r w:rsidR="00876F38">
        <w:rPr>
          <w:b/>
          <w:sz w:val="24"/>
          <w:szCs w:val="24"/>
        </w:rPr>
        <w:t xml:space="preserve"> </w:t>
      </w:r>
      <w:r w:rsidR="00B828D9">
        <w:rPr>
          <w:b/>
          <w:sz w:val="24"/>
          <w:szCs w:val="24"/>
        </w:rPr>
        <w:t xml:space="preserve">to </w:t>
      </w:r>
      <w:r w:rsidR="0099473B">
        <w:rPr>
          <w:b/>
          <w:sz w:val="24"/>
          <w:szCs w:val="24"/>
        </w:rPr>
        <w:t>22</w:t>
      </w:r>
      <w:r w:rsidR="00B828D9">
        <w:rPr>
          <w:b/>
          <w:sz w:val="24"/>
          <w:szCs w:val="24"/>
        </w:rPr>
        <w:t>, 201</w:t>
      </w:r>
      <w:r w:rsidR="00876F38">
        <w:rPr>
          <w:b/>
          <w:sz w:val="24"/>
          <w:szCs w:val="24"/>
        </w:rPr>
        <w:t>9</w:t>
      </w:r>
    </w:p>
    <w:p w:rsidR="008B2CC1" w:rsidRPr="008B2CC1" w:rsidRDefault="008B2CC1" w:rsidP="008B2CC1"/>
    <w:p w:rsidR="008B2CC1" w:rsidRPr="008B2CC1" w:rsidRDefault="008B2CC1" w:rsidP="008B2CC1"/>
    <w:p w:rsidR="002928D3" w:rsidRDefault="002928D3" w:rsidP="0053057A"/>
    <w:p w:rsidR="006F732B" w:rsidRDefault="006635E6" w:rsidP="00287CBE">
      <w:bookmarkStart w:id="4" w:name="OLE_LINK2"/>
      <w:bookmarkStart w:id="5" w:name="OLE_LINK3"/>
      <w:r>
        <w:t xml:space="preserve">EVALUATION </w:t>
      </w:r>
      <w:bookmarkEnd w:id="4"/>
      <w:bookmarkEnd w:id="5"/>
      <w:r w:rsidR="00B63FC9">
        <w:t>REPORT O</w:t>
      </w:r>
      <w:r w:rsidR="00287CBE">
        <w:t>N</w:t>
      </w:r>
      <w:r w:rsidR="00B63FC9">
        <w:t xml:space="preserve"> THE </w:t>
      </w:r>
      <w:r w:rsidR="00B63FC9" w:rsidRPr="00D10112">
        <w:t>PROJECT ON</w:t>
      </w:r>
      <w:r w:rsidR="00753A08" w:rsidRPr="00753A08">
        <w:t xml:space="preserve"> </w:t>
      </w:r>
      <w:r w:rsidR="00FC0F09">
        <w:t xml:space="preserve">THE </w:t>
      </w:r>
      <w:r w:rsidR="0099473B" w:rsidRPr="0099473B">
        <w:t>U</w:t>
      </w:r>
      <w:r w:rsidR="0099473B">
        <w:t>SE OF INFORMATION IN THE PUBLIC DOMAIN FOR ECONOMIC DEVELOPMENT</w:t>
      </w:r>
    </w:p>
    <w:p w:rsidR="005F23C8" w:rsidRDefault="005F23C8" w:rsidP="006F732B">
      <w:pPr>
        <w:rPr>
          <w:i/>
        </w:rPr>
      </w:pPr>
    </w:p>
    <w:p w:rsidR="00FB6E4B" w:rsidRDefault="001F4C95">
      <w:r w:rsidRPr="001F4C95">
        <w:rPr>
          <w:i/>
        </w:rPr>
        <w:t xml:space="preserve">prepared by </w:t>
      </w:r>
      <w:r w:rsidR="00FC0F09">
        <w:rPr>
          <w:i/>
        </w:rPr>
        <w:t>M</w:t>
      </w:r>
      <w:r w:rsidRPr="001F4C95">
        <w:rPr>
          <w:i/>
        </w:rPr>
        <w:t>r. Glenn O’Neil, Founder, Owl RE, Evaluation Consultancy, Geneva</w:t>
      </w:r>
    </w:p>
    <w:p w:rsidR="00FB6E4B" w:rsidRDefault="00FB6E4B"/>
    <w:p w:rsidR="00FB6E4B" w:rsidRDefault="00FB6E4B"/>
    <w:p w:rsidR="00FB6E4B" w:rsidRDefault="00FB6E4B"/>
    <w:p w:rsidR="004907DF" w:rsidRPr="004907DF" w:rsidRDefault="004907DF" w:rsidP="00287CBE">
      <w:pPr>
        <w:pStyle w:val="Default"/>
        <w:rPr>
          <w:rFonts w:ascii="Arial" w:hAnsi="Arial" w:cs="Arial"/>
          <w:sz w:val="22"/>
          <w:szCs w:val="22"/>
        </w:rPr>
      </w:pPr>
      <w:r w:rsidRPr="004907DF">
        <w:rPr>
          <w:rFonts w:ascii="Arial" w:hAnsi="Arial" w:cs="Arial"/>
          <w:sz w:val="22"/>
          <w:szCs w:val="22"/>
        </w:rPr>
        <w:fldChar w:fldCharType="begin"/>
      </w:r>
      <w:r w:rsidRPr="004907DF">
        <w:rPr>
          <w:rFonts w:ascii="Arial" w:hAnsi="Arial" w:cs="Arial"/>
          <w:sz w:val="22"/>
          <w:szCs w:val="22"/>
        </w:rPr>
        <w:instrText xml:space="preserve"> AUTONUM  </w:instrText>
      </w:r>
      <w:r w:rsidRPr="004907DF">
        <w:rPr>
          <w:rFonts w:ascii="Arial" w:hAnsi="Arial" w:cs="Arial"/>
          <w:sz w:val="22"/>
          <w:szCs w:val="22"/>
        </w:rPr>
        <w:fldChar w:fldCharType="end"/>
      </w:r>
      <w:r w:rsidRPr="004907DF">
        <w:rPr>
          <w:rFonts w:ascii="Arial" w:hAnsi="Arial" w:cs="Arial"/>
          <w:sz w:val="22"/>
          <w:szCs w:val="22"/>
        </w:rPr>
        <w:t xml:space="preserve"> </w:t>
      </w:r>
      <w:r w:rsidRPr="004907DF">
        <w:rPr>
          <w:rFonts w:ascii="Arial" w:hAnsi="Arial" w:cs="Arial"/>
          <w:sz w:val="22"/>
          <w:szCs w:val="22"/>
        </w:rPr>
        <w:tab/>
      </w:r>
      <w:r w:rsidR="00712C30" w:rsidRPr="00712C30">
        <w:rPr>
          <w:rFonts w:ascii="Arial" w:hAnsi="Arial" w:cs="Arial"/>
          <w:sz w:val="22"/>
          <w:szCs w:val="22"/>
        </w:rPr>
        <w:t>The Annex to this</w:t>
      </w:r>
      <w:r w:rsidR="00712C30">
        <w:rPr>
          <w:rFonts w:ascii="Arial" w:hAnsi="Arial" w:cs="Arial"/>
          <w:sz w:val="22"/>
          <w:szCs w:val="22"/>
        </w:rPr>
        <w:t xml:space="preserve"> document contai</w:t>
      </w:r>
      <w:r w:rsidR="00B5673F">
        <w:rPr>
          <w:rFonts w:ascii="Arial" w:hAnsi="Arial" w:cs="Arial"/>
          <w:sz w:val="22"/>
          <w:szCs w:val="22"/>
        </w:rPr>
        <w:t>ns an e</w:t>
      </w:r>
      <w:r w:rsidR="00712C30">
        <w:rPr>
          <w:rFonts w:ascii="Arial" w:hAnsi="Arial" w:cs="Arial"/>
          <w:sz w:val="22"/>
          <w:szCs w:val="22"/>
        </w:rPr>
        <w:t xml:space="preserve">xternal </w:t>
      </w:r>
      <w:r w:rsidR="00B63FC9">
        <w:rPr>
          <w:rFonts w:ascii="Arial" w:hAnsi="Arial" w:cs="Arial"/>
          <w:sz w:val="22"/>
          <w:szCs w:val="22"/>
        </w:rPr>
        <w:t>i</w:t>
      </w:r>
      <w:r w:rsidR="00712C30" w:rsidRPr="00712C30">
        <w:rPr>
          <w:rFonts w:ascii="Arial" w:hAnsi="Arial" w:cs="Arial"/>
          <w:sz w:val="22"/>
          <w:szCs w:val="22"/>
        </w:rPr>
        <w:t>ndepe</w:t>
      </w:r>
      <w:r w:rsidR="00712C30">
        <w:rPr>
          <w:rFonts w:ascii="Arial" w:hAnsi="Arial" w:cs="Arial"/>
          <w:sz w:val="22"/>
          <w:szCs w:val="22"/>
        </w:rPr>
        <w:t>ndent Evaluation Report</w:t>
      </w:r>
      <w:r w:rsidR="00D10112">
        <w:rPr>
          <w:rFonts w:ascii="Arial" w:hAnsi="Arial" w:cs="Arial"/>
          <w:sz w:val="22"/>
          <w:szCs w:val="22"/>
        </w:rPr>
        <w:t xml:space="preserve"> o</w:t>
      </w:r>
      <w:r w:rsidR="00287CBE">
        <w:rPr>
          <w:rFonts w:ascii="Arial" w:hAnsi="Arial" w:cs="Arial"/>
          <w:sz w:val="22"/>
          <w:szCs w:val="22"/>
        </w:rPr>
        <w:t>n</w:t>
      </w:r>
      <w:r w:rsidR="00D10112">
        <w:rPr>
          <w:rFonts w:ascii="Arial" w:hAnsi="Arial" w:cs="Arial"/>
          <w:sz w:val="22"/>
          <w:szCs w:val="22"/>
        </w:rPr>
        <w:t xml:space="preserve"> the </w:t>
      </w:r>
      <w:r w:rsidR="00D10112" w:rsidRPr="001F4C95">
        <w:rPr>
          <w:rFonts w:ascii="Arial" w:hAnsi="Arial" w:cs="Arial"/>
          <w:iCs/>
          <w:sz w:val="22"/>
          <w:szCs w:val="22"/>
        </w:rPr>
        <w:t>Project on</w:t>
      </w:r>
      <w:r w:rsidR="0099473B">
        <w:rPr>
          <w:rFonts w:ascii="Arial" w:hAnsi="Arial" w:cs="Arial"/>
          <w:iCs/>
          <w:sz w:val="22"/>
          <w:szCs w:val="22"/>
        </w:rPr>
        <w:t xml:space="preserve"> the </w:t>
      </w:r>
      <w:r w:rsidR="0099473B" w:rsidRPr="0099473B">
        <w:rPr>
          <w:rFonts w:ascii="Arial" w:hAnsi="Arial" w:cs="Arial"/>
          <w:iCs/>
          <w:sz w:val="22"/>
          <w:szCs w:val="22"/>
        </w:rPr>
        <w:t>Use of Information in the Public Domain for Economic Development</w:t>
      </w:r>
      <w:r w:rsidR="006D2CB2">
        <w:rPr>
          <w:rFonts w:ascii="Arial" w:hAnsi="Arial" w:cs="Arial"/>
          <w:sz w:val="22"/>
          <w:szCs w:val="22"/>
        </w:rPr>
        <w:t>,</w:t>
      </w:r>
      <w:r w:rsidR="00712C30" w:rsidRPr="00712C30">
        <w:rPr>
          <w:rFonts w:ascii="Arial" w:hAnsi="Arial" w:cs="Arial"/>
          <w:sz w:val="22"/>
          <w:szCs w:val="22"/>
        </w:rPr>
        <w:t xml:space="preserve"> undertaken </w:t>
      </w:r>
      <w:r w:rsidR="00712C30">
        <w:rPr>
          <w:rFonts w:ascii="Arial" w:hAnsi="Arial" w:cs="Arial"/>
          <w:sz w:val="22"/>
          <w:szCs w:val="22"/>
        </w:rPr>
        <w:t xml:space="preserve">by </w:t>
      </w:r>
      <w:r w:rsidR="00FC0F09">
        <w:rPr>
          <w:rFonts w:ascii="Arial" w:hAnsi="Arial" w:cs="Arial"/>
          <w:sz w:val="22"/>
          <w:szCs w:val="22"/>
        </w:rPr>
        <w:t>M</w:t>
      </w:r>
      <w:r w:rsidR="00287CBE">
        <w:rPr>
          <w:rFonts w:ascii="Arial" w:hAnsi="Arial" w:cs="Arial"/>
          <w:sz w:val="22"/>
          <w:szCs w:val="22"/>
        </w:rPr>
        <w:t xml:space="preserve">r. </w:t>
      </w:r>
      <w:r w:rsidR="00712C30" w:rsidRPr="00712C30">
        <w:rPr>
          <w:rFonts w:ascii="Arial" w:hAnsi="Arial" w:cs="Arial"/>
          <w:sz w:val="22"/>
          <w:szCs w:val="22"/>
        </w:rPr>
        <w:t>Gle</w:t>
      </w:r>
      <w:r w:rsidR="00A718B2">
        <w:rPr>
          <w:rFonts w:ascii="Arial" w:hAnsi="Arial" w:cs="Arial"/>
          <w:sz w:val="22"/>
          <w:szCs w:val="22"/>
        </w:rPr>
        <w:t>n</w:t>
      </w:r>
      <w:r w:rsidR="00712C30" w:rsidRPr="00712C30">
        <w:rPr>
          <w:rFonts w:ascii="Arial" w:hAnsi="Arial" w:cs="Arial"/>
          <w:sz w:val="22"/>
          <w:szCs w:val="22"/>
        </w:rPr>
        <w:t>n O’</w:t>
      </w:r>
      <w:r w:rsidR="00712C30">
        <w:rPr>
          <w:rFonts w:ascii="Arial" w:hAnsi="Arial" w:cs="Arial"/>
          <w:sz w:val="22"/>
          <w:szCs w:val="22"/>
        </w:rPr>
        <w:t>Neil, Founder, Owl RE,</w:t>
      </w:r>
      <w:r w:rsidR="00712C30" w:rsidRPr="00712C30">
        <w:rPr>
          <w:rFonts w:ascii="Arial" w:hAnsi="Arial" w:cs="Arial"/>
          <w:sz w:val="22"/>
          <w:szCs w:val="22"/>
        </w:rPr>
        <w:t xml:space="preserve"> Geneva.</w:t>
      </w:r>
    </w:p>
    <w:p w:rsidR="004907DF" w:rsidRDefault="004907DF" w:rsidP="004907DF"/>
    <w:p w:rsidR="004907DF" w:rsidRPr="004907DF" w:rsidRDefault="004907DF" w:rsidP="004907DF">
      <w:pPr>
        <w:pStyle w:val="Endofdocument-Annex"/>
        <w:tabs>
          <w:tab w:val="left" w:pos="567"/>
        </w:tabs>
        <w:ind w:left="4950"/>
        <w:rPr>
          <w:i/>
          <w:iCs/>
          <w:szCs w:val="22"/>
        </w:rPr>
      </w:pPr>
      <w:r w:rsidRPr="004907DF">
        <w:rPr>
          <w:i/>
          <w:iCs/>
          <w:szCs w:val="22"/>
        </w:rPr>
        <w:fldChar w:fldCharType="begin"/>
      </w:r>
      <w:r w:rsidRPr="004907DF">
        <w:rPr>
          <w:i/>
          <w:iCs/>
          <w:szCs w:val="22"/>
        </w:rPr>
        <w:instrText xml:space="preserve"> AUTONUM  </w:instrText>
      </w:r>
      <w:r w:rsidRPr="004907DF">
        <w:rPr>
          <w:i/>
          <w:iCs/>
          <w:szCs w:val="22"/>
        </w:rPr>
        <w:fldChar w:fldCharType="end"/>
      </w:r>
      <w:r w:rsidRPr="004907DF">
        <w:rPr>
          <w:i/>
          <w:iCs/>
          <w:szCs w:val="22"/>
        </w:rPr>
        <w:tab/>
        <w:t>The CDIP is invited to take note of the information contained in the Annex to this document.</w:t>
      </w:r>
    </w:p>
    <w:p w:rsidR="004907DF" w:rsidRPr="004907DF" w:rsidRDefault="004907DF" w:rsidP="004907DF"/>
    <w:p w:rsidR="004907DF" w:rsidRPr="004907DF" w:rsidRDefault="004907DF" w:rsidP="004907DF"/>
    <w:p w:rsidR="004907DF" w:rsidRPr="004907DF" w:rsidRDefault="004907DF" w:rsidP="004907DF"/>
    <w:p w:rsidR="00FB6E4B" w:rsidRPr="004907DF" w:rsidRDefault="004907DF" w:rsidP="00D52C4D">
      <w:pPr>
        <w:tabs>
          <w:tab w:val="left" w:pos="4950"/>
        </w:tabs>
      </w:pPr>
      <w:r w:rsidRPr="004907DF">
        <w:tab/>
        <w:t>[</w:t>
      </w:r>
      <w:r w:rsidRPr="004907DF">
        <w:rPr>
          <w:rStyle w:val="Endofdocument-AnnexChar"/>
        </w:rPr>
        <w:t>Annex</w:t>
      </w:r>
      <w:r w:rsidRPr="004907DF">
        <w:t xml:space="preserve"> follows]</w:t>
      </w:r>
    </w:p>
    <w:p w:rsidR="00FB6E4B" w:rsidRPr="004907DF" w:rsidRDefault="00FB6E4B"/>
    <w:p w:rsidR="00FB6E4B" w:rsidRDefault="00FB6E4B"/>
    <w:p w:rsidR="00FB6E4B" w:rsidRDefault="00FB6E4B"/>
    <w:p w:rsidR="00FB6E4B" w:rsidRDefault="00FB6E4B"/>
    <w:p w:rsidR="00FB6E4B" w:rsidRDefault="00FB6E4B"/>
    <w:p w:rsidR="00FB6E4B" w:rsidRDefault="00FB6E4B"/>
    <w:p w:rsidR="00FB6E4B" w:rsidRDefault="00FB6E4B"/>
    <w:p w:rsidR="00FB6E4B" w:rsidRDefault="00FB6E4B"/>
    <w:p w:rsidR="00FB6E4B" w:rsidRDefault="00FB6E4B"/>
    <w:p w:rsidR="00576B83" w:rsidRDefault="00576B83" w:rsidP="00444F07">
      <w:pPr>
        <w:rPr>
          <w:b/>
          <w:sz w:val="24"/>
          <w:szCs w:val="24"/>
        </w:rPr>
      </w:pPr>
      <w:bookmarkStart w:id="6" w:name="_Toc336032059"/>
    </w:p>
    <w:p w:rsidR="00B93028" w:rsidRDefault="00B93028" w:rsidP="00444F07">
      <w:pPr>
        <w:rPr>
          <w:b/>
          <w:sz w:val="24"/>
          <w:szCs w:val="24"/>
        </w:rPr>
      </w:pPr>
    </w:p>
    <w:p w:rsidR="00B93028" w:rsidRDefault="00B93028" w:rsidP="00444F07">
      <w:pPr>
        <w:rPr>
          <w:b/>
          <w:sz w:val="24"/>
          <w:szCs w:val="24"/>
        </w:rPr>
      </w:pPr>
    </w:p>
    <w:p w:rsidR="00576B83" w:rsidRDefault="00576B83" w:rsidP="00692329">
      <w:pPr>
        <w:jc w:val="center"/>
        <w:rPr>
          <w:b/>
          <w:sz w:val="24"/>
          <w:szCs w:val="24"/>
        </w:rPr>
      </w:pPr>
    </w:p>
    <w:p w:rsidR="00FB6E4B" w:rsidRPr="00692329" w:rsidRDefault="00FB6E4B" w:rsidP="00692329">
      <w:pPr>
        <w:jc w:val="center"/>
        <w:rPr>
          <w:b/>
          <w:sz w:val="24"/>
          <w:szCs w:val="24"/>
        </w:rPr>
      </w:pPr>
      <w:r w:rsidRPr="00692329">
        <w:rPr>
          <w:b/>
          <w:sz w:val="24"/>
          <w:szCs w:val="24"/>
        </w:rPr>
        <w:lastRenderedPageBreak/>
        <w:t>Table of contents</w:t>
      </w:r>
      <w:bookmarkEnd w:id="6"/>
    </w:p>
    <w:p w:rsidR="00FB6E4B" w:rsidRDefault="00FB6E4B" w:rsidP="00FB6E4B"/>
    <w:p w:rsidR="001D1E07" w:rsidRPr="004A4DCB" w:rsidRDefault="00733963">
      <w:pPr>
        <w:pStyle w:val="TOC1"/>
        <w:tabs>
          <w:tab w:val="right" w:pos="9345"/>
        </w:tabs>
        <w:rPr>
          <w:rFonts w:ascii="Calibri" w:eastAsia="Times New Roman" w:hAnsi="Calibri" w:cs="Times New Roman"/>
          <w:noProof/>
          <w:szCs w:val="22"/>
          <w:lang w:val="en-GB" w:eastAsia="en-GB"/>
        </w:rPr>
      </w:pPr>
      <w:r w:rsidRPr="0034060B">
        <w:fldChar w:fldCharType="begin"/>
      </w:r>
      <w:r w:rsidRPr="0034060B">
        <w:instrText xml:space="preserve"> TOC \o "1-3" \h \z </w:instrText>
      </w:r>
      <w:r w:rsidRPr="0034060B">
        <w:fldChar w:fldCharType="separate"/>
      </w:r>
      <w:hyperlink w:anchor="_Toc18392473" w:history="1">
        <w:r w:rsidR="001D1E07" w:rsidRPr="00226406">
          <w:rPr>
            <w:rStyle w:val="Hyperlink"/>
            <w:noProof/>
          </w:rPr>
          <w:t>Executive summary</w:t>
        </w:r>
        <w:r w:rsidR="001D1E07">
          <w:rPr>
            <w:noProof/>
            <w:webHidden/>
          </w:rPr>
          <w:tab/>
        </w:r>
        <w:r w:rsidR="001D1E07">
          <w:rPr>
            <w:noProof/>
            <w:webHidden/>
          </w:rPr>
          <w:fldChar w:fldCharType="begin"/>
        </w:r>
        <w:r w:rsidR="001D1E07">
          <w:rPr>
            <w:noProof/>
            <w:webHidden/>
          </w:rPr>
          <w:instrText xml:space="preserve"> PAGEREF _Toc18392473 \h </w:instrText>
        </w:r>
        <w:r w:rsidR="001D1E07">
          <w:rPr>
            <w:noProof/>
            <w:webHidden/>
          </w:rPr>
        </w:r>
        <w:r w:rsidR="001D1E07">
          <w:rPr>
            <w:noProof/>
            <w:webHidden/>
          </w:rPr>
          <w:fldChar w:fldCharType="separate"/>
        </w:r>
        <w:r w:rsidR="00F9204B">
          <w:rPr>
            <w:noProof/>
            <w:webHidden/>
          </w:rPr>
          <w:t>2</w:t>
        </w:r>
        <w:r w:rsidR="001D1E07">
          <w:rPr>
            <w:noProof/>
            <w:webHidden/>
          </w:rPr>
          <w:fldChar w:fldCharType="end"/>
        </w:r>
      </w:hyperlink>
    </w:p>
    <w:p w:rsidR="001D1E07" w:rsidRDefault="001D1E07">
      <w:pPr>
        <w:pStyle w:val="TOC1"/>
        <w:tabs>
          <w:tab w:val="right" w:pos="9345"/>
        </w:tabs>
        <w:rPr>
          <w:rStyle w:val="Hyperlink"/>
          <w:noProof/>
        </w:rPr>
      </w:pPr>
    </w:p>
    <w:p w:rsidR="001D1E07" w:rsidRPr="004A4DCB" w:rsidRDefault="00BE1FCE">
      <w:pPr>
        <w:pStyle w:val="TOC1"/>
        <w:tabs>
          <w:tab w:val="right" w:pos="9345"/>
        </w:tabs>
        <w:rPr>
          <w:rFonts w:ascii="Calibri" w:eastAsia="Times New Roman" w:hAnsi="Calibri" w:cs="Times New Roman"/>
          <w:noProof/>
          <w:szCs w:val="22"/>
          <w:lang w:val="en-GB" w:eastAsia="en-GB"/>
        </w:rPr>
      </w:pPr>
      <w:hyperlink w:anchor="_Toc18392474" w:history="1">
        <w:r w:rsidR="001D1E07" w:rsidRPr="00226406">
          <w:rPr>
            <w:rStyle w:val="Hyperlink"/>
            <w:noProof/>
          </w:rPr>
          <w:t>I. Introduction</w:t>
        </w:r>
        <w:r w:rsidR="001D1E07">
          <w:rPr>
            <w:noProof/>
            <w:webHidden/>
          </w:rPr>
          <w:tab/>
        </w:r>
        <w:r w:rsidR="001D1E07">
          <w:rPr>
            <w:noProof/>
            <w:webHidden/>
          </w:rPr>
          <w:fldChar w:fldCharType="begin"/>
        </w:r>
        <w:r w:rsidR="001D1E07">
          <w:rPr>
            <w:noProof/>
            <w:webHidden/>
          </w:rPr>
          <w:instrText xml:space="preserve"> PAGEREF _Toc18392474 \h </w:instrText>
        </w:r>
        <w:r w:rsidR="001D1E07">
          <w:rPr>
            <w:noProof/>
            <w:webHidden/>
          </w:rPr>
        </w:r>
        <w:r w:rsidR="001D1E07">
          <w:rPr>
            <w:noProof/>
            <w:webHidden/>
          </w:rPr>
          <w:fldChar w:fldCharType="separate"/>
        </w:r>
        <w:r w:rsidR="00F9204B">
          <w:rPr>
            <w:noProof/>
            <w:webHidden/>
          </w:rPr>
          <w:t>6</w:t>
        </w:r>
        <w:r w:rsidR="001D1E07">
          <w:rPr>
            <w:noProof/>
            <w:webHidden/>
          </w:rPr>
          <w:fldChar w:fldCharType="end"/>
        </w:r>
      </w:hyperlink>
    </w:p>
    <w:p w:rsidR="001D1E07" w:rsidRPr="004A4DCB" w:rsidRDefault="00BE1FCE">
      <w:pPr>
        <w:pStyle w:val="TOC1"/>
        <w:tabs>
          <w:tab w:val="right" w:pos="9345"/>
        </w:tabs>
        <w:rPr>
          <w:rFonts w:ascii="Calibri" w:eastAsia="Times New Roman" w:hAnsi="Calibri" w:cs="Times New Roman"/>
          <w:noProof/>
          <w:szCs w:val="22"/>
          <w:lang w:val="en-GB" w:eastAsia="en-GB"/>
        </w:rPr>
      </w:pPr>
      <w:hyperlink w:anchor="_Toc18392475" w:history="1">
        <w:r w:rsidR="001D1E07" w:rsidRPr="00226406">
          <w:rPr>
            <w:rStyle w:val="Hyperlink"/>
            <w:noProof/>
          </w:rPr>
          <w:t>II. Description of the project</w:t>
        </w:r>
        <w:r w:rsidR="001D1E07">
          <w:rPr>
            <w:noProof/>
            <w:webHidden/>
          </w:rPr>
          <w:tab/>
        </w:r>
        <w:r w:rsidR="001D1E07">
          <w:rPr>
            <w:noProof/>
            <w:webHidden/>
          </w:rPr>
          <w:fldChar w:fldCharType="begin"/>
        </w:r>
        <w:r w:rsidR="001D1E07">
          <w:rPr>
            <w:noProof/>
            <w:webHidden/>
          </w:rPr>
          <w:instrText xml:space="preserve"> PAGEREF _Toc18392475 \h </w:instrText>
        </w:r>
        <w:r w:rsidR="001D1E07">
          <w:rPr>
            <w:noProof/>
            <w:webHidden/>
          </w:rPr>
        </w:r>
        <w:r w:rsidR="001D1E07">
          <w:rPr>
            <w:noProof/>
            <w:webHidden/>
          </w:rPr>
          <w:fldChar w:fldCharType="separate"/>
        </w:r>
        <w:r w:rsidR="00F9204B">
          <w:rPr>
            <w:noProof/>
            <w:webHidden/>
          </w:rPr>
          <w:t>6</w:t>
        </w:r>
        <w:r w:rsidR="001D1E07">
          <w:rPr>
            <w:noProof/>
            <w:webHidden/>
          </w:rPr>
          <w:fldChar w:fldCharType="end"/>
        </w:r>
      </w:hyperlink>
    </w:p>
    <w:p w:rsidR="001D1E07" w:rsidRPr="004A4DCB" w:rsidRDefault="00BE1FCE">
      <w:pPr>
        <w:pStyle w:val="TOC1"/>
        <w:tabs>
          <w:tab w:val="right" w:pos="9345"/>
        </w:tabs>
        <w:rPr>
          <w:rFonts w:ascii="Calibri" w:eastAsia="Times New Roman" w:hAnsi="Calibri" w:cs="Times New Roman"/>
          <w:noProof/>
          <w:szCs w:val="22"/>
          <w:lang w:val="en-GB" w:eastAsia="en-GB"/>
        </w:rPr>
      </w:pPr>
      <w:hyperlink w:anchor="_Toc18392476" w:history="1">
        <w:r w:rsidR="001D1E07" w:rsidRPr="00226406">
          <w:rPr>
            <w:rStyle w:val="Hyperlink"/>
            <w:noProof/>
          </w:rPr>
          <w:t>III. Overview of evaluation criteria and methodology</w:t>
        </w:r>
        <w:r w:rsidR="001D1E07">
          <w:rPr>
            <w:noProof/>
            <w:webHidden/>
          </w:rPr>
          <w:tab/>
        </w:r>
        <w:r w:rsidR="001D1E07">
          <w:rPr>
            <w:noProof/>
            <w:webHidden/>
          </w:rPr>
          <w:fldChar w:fldCharType="begin"/>
        </w:r>
        <w:r w:rsidR="001D1E07">
          <w:rPr>
            <w:noProof/>
            <w:webHidden/>
          </w:rPr>
          <w:instrText xml:space="preserve"> PAGEREF _Toc18392476 \h </w:instrText>
        </w:r>
        <w:r w:rsidR="001D1E07">
          <w:rPr>
            <w:noProof/>
            <w:webHidden/>
          </w:rPr>
        </w:r>
        <w:r w:rsidR="001D1E07">
          <w:rPr>
            <w:noProof/>
            <w:webHidden/>
          </w:rPr>
          <w:fldChar w:fldCharType="separate"/>
        </w:r>
        <w:r w:rsidR="00F9204B">
          <w:rPr>
            <w:noProof/>
            <w:webHidden/>
          </w:rPr>
          <w:t>6</w:t>
        </w:r>
        <w:r w:rsidR="001D1E07">
          <w:rPr>
            <w:noProof/>
            <w:webHidden/>
          </w:rPr>
          <w:fldChar w:fldCharType="end"/>
        </w:r>
      </w:hyperlink>
    </w:p>
    <w:p w:rsidR="001D1E07" w:rsidRPr="004A4DCB" w:rsidRDefault="00BE1FCE">
      <w:pPr>
        <w:pStyle w:val="TOC1"/>
        <w:tabs>
          <w:tab w:val="right" w:pos="9345"/>
        </w:tabs>
        <w:rPr>
          <w:rFonts w:ascii="Calibri" w:eastAsia="Times New Roman" w:hAnsi="Calibri" w:cs="Times New Roman"/>
          <w:noProof/>
          <w:szCs w:val="22"/>
          <w:lang w:val="en-GB" w:eastAsia="en-GB"/>
        </w:rPr>
      </w:pPr>
      <w:hyperlink w:anchor="_Toc18392477" w:history="1">
        <w:r w:rsidR="001D1E07" w:rsidRPr="00226406">
          <w:rPr>
            <w:rStyle w:val="Hyperlink"/>
            <w:noProof/>
          </w:rPr>
          <w:t>IV. Key findings</w:t>
        </w:r>
        <w:r w:rsidR="001D1E07">
          <w:rPr>
            <w:noProof/>
            <w:webHidden/>
          </w:rPr>
          <w:tab/>
        </w:r>
        <w:r w:rsidR="001D1E07">
          <w:rPr>
            <w:noProof/>
            <w:webHidden/>
          </w:rPr>
          <w:fldChar w:fldCharType="begin"/>
        </w:r>
        <w:r w:rsidR="001D1E07">
          <w:rPr>
            <w:noProof/>
            <w:webHidden/>
          </w:rPr>
          <w:instrText xml:space="preserve"> PAGEREF _Toc18392477 \h </w:instrText>
        </w:r>
        <w:r w:rsidR="001D1E07">
          <w:rPr>
            <w:noProof/>
            <w:webHidden/>
          </w:rPr>
        </w:r>
        <w:r w:rsidR="001D1E07">
          <w:rPr>
            <w:noProof/>
            <w:webHidden/>
          </w:rPr>
          <w:fldChar w:fldCharType="separate"/>
        </w:r>
        <w:r w:rsidR="00F9204B">
          <w:rPr>
            <w:noProof/>
            <w:webHidden/>
          </w:rPr>
          <w:t>7</w:t>
        </w:r>
        <w:r w:rsidR="001D1E07">
          <w:rPr>
            <w:noProof/>
            <w:webHidden/>
          </w:rPr>
          <w:fldChar w:fldCharType="end"/>
        </w:r>
      </w:hyperlink>
    </w:p>
    <w:p w:rsidR="001D1E07" w:rsidRPr="004A4DCB" w:rsidRDefault="00BE1FCE">
      <w:pPr>
        <w:pStyle w:val="TOC2"/>
        <w:tabs>
          <w:tab w:val="right" w:pos="9345"/>
        </w:tabs>
        <w:rPr>
          <w:rFonts w:ascii="Calibri" w:hAnsi="Calibri"/>
          <w:noProof/>
          <w:szCs w:val="22"/>
          <w:lang w:val="en-GB" w:eastAsia="en-GB"/>
        </w:rPr>
      </w:pPr>
      <w:hyperlink w:anchor="_Toc18392478" w:history="1">
        <w:r w:rsidR="001D1E07" w:rsidRPr="00226406">
          <w:rPr>
            <w:rStyle w:val="Hyperlink"/>
            <w:noProof/>
            <w:lang w:val="en-GB"/>
          </w:rPr>
          <w:t>A. Project Design and Management</w:t>
        </w:r>
        <w:r w:rsidR="001D1E07">
          <w:rPr>
            <w:noProof/>
            <w:webHidden/>
          </w:rPr>
          <w:tab/>
        </w:r>
        <w:r w:rsidR="001D1E07">
          <w:rPr>
            <w:noProof/>
            <w:webHidden/>
          </w:rPr>
          <w:fldChar w:fldCharType="begin"/>
        </w:r>
        <w:r w:rsidR="001D1E07">
          <w:rPr>
            <w:noProof/>
            <w:webHidden/>
          </w:rPr>
          <w:instrText xml:space="preserve"> PAGEREF _Toc18392478 \h </w:instrText>
        </w:r>
        <w:r w:rsidR="001D1E07">
          <w:rPr>
            <w:noProof/>
            <w:webHidden/>
          </w:rPr>
        </w:r>
        <w:r w:rsidR="001D1E07">
          <w:rPr>
            <w:noProof/>
            <w:webHidden/>
          </w:rPr>
          <w:fldChar w:fldCharType="separate"/>
        </w:r>
        <w:r w:rsidR="00F9204B">
          <w:rPr>
            <w:noProof/>
            <w:webHidden/>
          </w:rPr>
          <w:t>7</w:t>
        </w:r>
        <w:r w:rsidR="001D1E07">
          <w:rPr>
            <w:noProof/>
            <w:webHidden/>
          </w:rPr>
          <w:fldChar w:fldCharType="end"/>
        </w:r>
      </w:hyperlink>
    </w:p>
    <w:p w:rsidR="001D1E07" w:rsidRPr="004A4DCB" w:rsidRDefault="00BE1FCE">
      <w:pPr>
        <w:pStyle w:val="TOC2"/>
        <w:tabs>
          <w:tab w:val="right" w:pos="9345"/>
        </w:tabs>
        <w:rPr>
          <w:rFonts w:ascii="Calibri" w:hAnsi="Calibri"/>
          <w:noProof/>
          <w:szCs w:val="22"/>
          <w:lang w:val="en-GB" w:eastAsia="en-GB"/>
        </w:rPr>
      </w:pPr>
      <w:hyperlink w:anchor="_Toc18392479" w:history="1">
        <w:r w:rsidR="001D1E07" w:rsidRPr="00226406">
          <w:rPr>
            <w:rStyle w:val="Hyperlink"/>
            <w:noProof/>
          </w:rPr>
          <w:t>B. Effectiveness of the project</w:t>
        </w:r>
        <w:r w:rsidR="001D1E07">
          <w:rPr>
            <w:noProof/>
            <w:webHidden/>
          </w:rPr>
          <w:tab/>
        </w:r>
        <w:r w:rsidR="001D1E07">
          <w:rPr>
            <w:noProof/>
            <w:webHidden/>
          </w:rPr>
          <w:fldChar w:fldCharType="begin"/>
        </w:r>
        <w:r w:rsidR="001D1E07">
          <w:rPr>
            <w:noProof/>
            <w:webHidden/>
          </w:rPr>
          <w:instrText xml:space="preserve"> PAGEREF _Toc18392479 \h </w:instrText>
        </w:r>
        <w:r w:rsidR="001D1E07">
          <w:rPr>
            <w:noProof/>
            <w:webHidden/>
          </w:rPr>
        </w:r>
        <w:r w:rsidR="001D1E07">
          <w:rPr>
            <w:noProof/>
            <w:webHidden/>
          </w:rPr>
          <w:fldChar w:fldCharType="separate"/>
        </w:r>
        <w:r w:rsidR="00F9204B">
          <w:rPr>
            <w:noProof/>
            <w:webHidden/>
          </w:rPr>
          <w:t>9</w:t>
        </w:r>
        <w:r w:rsidR="001D1E07">
          <w:rPr>
            <w:noProof/>
            <w:webHidden/>
          </w:rPr>
          <w:fldChar w:fldCharType="end"/>
        </w:r>
      </w:hyperlink>
    </w:p>
    <w:p w:rsidR="001D1E07" w:rsidRPr="004A4DCB" w:rsidRDefault="00BE1FCE">
      <w:pPr>
        <w:pStyle w:val="TOC2"/>
        <w:tabs>
          <w:tab w:val="right" w:pos="9345"/>
        </w:tabs>
        <w:rPr>
          <w:rFonts w:ascii="Calibri" w:hAnsi="Calibri"/>
          <w:noProof/>
          <w:szCs w:val="22"/>
          <w:lang w:val="en-GB" w:eastAsia="en-GB"/>
        </w:rPr>
      </w:pPr>
      <w:hyperlink w:anchor="_Toc18392480" w:history="1">
        <w:r w:rsidR="001D1E07" w:rsidRPr="00226406">
          <w:rPr>
            <w:rStyle w:val="Hyperlink"/>
            <w:noProof/>
          </w:rPr>
          <w:t>C. Sustainability</w:t>
        </w:r>
        <w:r w:rsidR="001D1E07">
          <w:rPr>
            <w:noProof/>
            <w:webHidden/>
          </w:rPr>
          <w:tab/>
        </w:r>
        <w:r w:rsidR="001D1E07">
          <w:rPr>
            <w:noProof/>
            <w:webHidden/>
          </w:rPr>
          <w:fldChar w:fldCharType="begin"/>
        </w:r>
        <w:r w:rsidR="001D1E07">
          <w:rPr>
            <w:noProof/>
            <w:webHidden/>
          </w:rPr>
          <w:instrText xml:space="preserve"> PAGEREF _Toc18392480 \h </w:instrText>
        </w:r>
        <w:r w:rsidR="001D1E07">
          <w:rPr>
            <w:noProof/>
            <w:webHidden/>
          </w:rPr>
        </w:r>
        <w:r w:rsidR="001D1E07">
          <w:rPr>
            <w:noProof/>
            <w:webHidden/>
          </w:rPr>
          <w:fldChar w:fldCharType="separate"/>
        </w:r>
        <w:r w:rsidR="00F9204B">
          <w:rPr>
            <w:noProof/>
            <w:webHidden/>
          </w:rPr>
          <w:t>11</w:t>
        </w:r>
        <w:r w:rsidR="001D1E07">
          <w:rPr>
            <w:noProof/>
            <w:webHidden/>
          </w:rPr>
          <w:fldChar w:fldCharType="end"/>
        </w:r>
      </w:hyperlink>
    </w:p>
    <w:p w:rsidR="001D1E07" w:rsidRPr="004A4DCB" w:rsidRDefault="00BE1FCE">
      <w:pPr>
        <w:pStyle w:val="TOC2"/>
        <w:tabs>
          <w:tab w:val="right" w:pos="9345"/>
        </w:tabs>
        <w:rPr>
          <w:rFonts w:ascii="Calibri" w:hAnsi="Calibri"/>
          <w:noProof/>
          <w:szCs w:val="22"/>
          <w:lang w:val="en-GB" w:eastAsia="en-GB"/>
        </w:rPr>
      </w:pPr>
      <w:hyperlink w:anchor="_Toc18392481" w:history="1">
        <w:r w:rsidR="001D1E07" w:rsidRPr="00226406">
          <w:rPr>
            <w:rStyle w:val="Hyperlink"/>
            <w:noProof/>
          </w:rPr>
          <w:t>D. Implementation of Development Agenda (DA) Recommendations</w:t>
        </w:r>
        <w:r w:rsidR="001D1E07">
          <w:rPr>
            <w:noProof/>
            <w:webHidden/>
          </w:rPr>
          <w:tab/>
        </w:r>
        <w:r w:rsidR="001D1E07">
          <w:rPr>
            <w:noProof/>
            <w:webHidden/>
          </w:rPr>
          <w:fldChar w:fldCharType="begin"/>
        </w:r>
        <w:r w:rsidR="001D1E07">
          <w:rPr>
            <w:noProof/>
            <w:webHidden/>
          </w:rPr>
          <w:instrText xml:space="preserve"> PAGEREF _Toc18392481 \h </w:instrText>
        </w:r>
        <w:r w:rsidR="001D1E07">
          <w:rPr>
            <w:noProof/>
            <w:webHidden/>
          </w:rPr>
        </w:r>
        <w:r w:rsidR="001D1E07">
          <w:rPr>
            <w:noProof/>
            <w:webHidden/>
          </w:rPr>
          <w:fldChar w:fldCharType="separate"/>
        </w:r>
        <w:r w:rsidR="00F9204B">
          <w:rPr>
            <w:noProof/>
            <w:webHidden/>
          </w:rPr>
          <w:t>11</w:t>
        </w:r>
        <w:r w:rsidR="001D1E07">
          <w:rPr>
            <w:noProof/>
            <w:webHidden/>
          </w:rPr>
          <w:fldChar w:fldCharType="end"/>
        </w:r>
      </w:hyperlink>
    </w:p>
    <w:p w:rsidR="001D1E07" w:rsidRPr="004A4DCB" w:rsidRDefault="00BE1FCE">
      <w:pPr>
        <w:pStyle w:val="TOC1"/>
        <w:tabs>
          <w:tab w:val="right" w:pos="9345"/>
        </w:tabs>
        <w:rPr>
          <w:rFonts w:ascii="Calibri" w:eastAsia="Times New Roman" w:hAnsi="Calibri" w:cs="Times New Roman"/>
          <w:noProof/>
          <w:szCs w:val="22"/>
          <w:lang w:val="en-GB" w:eastAsia="en-GB"/>
        </w:rPr>
      </w:pPr>
      <w:hyperlink w:anchor="_Toc18392482" w:history="1">
        <w:r w:rsidR="001D1E07" w:rsidRPr="00226406">
          <w:rPr>
            <w:rStyle w:val="Hyperlink"/>
            <w:noProof/>
          </w:rPr>
          <w:t>V. Conclusions and recommendations</w:t>
        </w:r>
        <w:r w:rsidR="001D1E07">
          <w:rPr>
            <w:noProof/>
            <w:webHidden/>
          </w:rPr>
          <w:tab/>
        </w:r>
        <w:r w:rsidR="001D1E07">
          <w:rPr>
            <w:noProof/>
            <w:webHidden/>
          </w:rPr>
          <w:fldChar w:fldCharType="begin"/>
        </w:r>
        <w:r w:rsidR="001D1E07">
          <w:rPr>
            <w:noProof/>
            <w:webHidden/>
          </w:rPr>
          <w:instrText xml:space="preserve"> PAGEREF _Toc18392482 \h </w:instrText>
        </w:r>
        <w:r w:rsidR="001D1E07">
          <w:rPr>
            <w:noProof/>
            <w:webHidden/>
          </w:rPr>
        </w:r>
        <w:r w:rsidR="001D1E07">
          <w:rPr>
            <w:noProof/>
            <w:webHidden/>
          </w:rPr>
          <w:fldChar w:fldCharType="separate"/>
        </w:r>
        <w:r w:rsidR="00F9204B">
          <w:rPr>
            <w:noProof/>
            <w:webHidden/>
          </w:rPr>
          <w:t>12</w:t>
        </w:r>
        <w:r w:rsidR="001D1E07">
          <w:rPr>
            <w:noProof/>
            <w:webHidden/>
          </w:rPr>
          <w:fldChar w:fldCharType="end"/>
        </w:r>
      </w:hyperlink>
    </w:p>
    <w:p w:rsidR="001D1E07" w:rsidRDefault="001D1E07">
      <w:pPr>
        <w:pStyle w:val="TOC1"/>
        <w:tabs>
          <w:tab w:val="right" w:pos="9345"/>
        </w:tabs>
        <w:rPr>
          <w:rStyle w:val="Hyperlink"/>
          <w:noProof/>
        </w:rPr>
      </w:pPr>
    </w:p>
    <w:p w:rsidR="00733963" w:rsidRDefault="00733963" w:rsidP="00733963">
      <w:pPr>
        <w:pStyle w:val="BodyText"/>
        <w:jc w:val="center"/>
        <w:rPr>
          <w:rFonts w:ascii="Calibri" w:hAnsi="Calibri"/>
        </w:rPr>
      </w:pPr>
      <w:r w:rsidRPr="0034060B">
        <w:rPr>
          <w:rFonts w:ascii="Calibri" w:hAnsi="Calibri"/>
        </w:rPr>
        <w:fldChar w:fldCharType="end"/>
      </w:r>
    </w:p>
    <w:p w:rsidR="00576B83" w:rsidRDefault="00576B83" w:rsidP="00733963">
      <w:pPr>
        <w:pStyle w:val="BodyText"/>
        <w:jc w:val="center"/>
        <w:rPr>
          <w:rFonts w:ascii="Calibri" w:hAnsi="Calibri"/>
        </w:rPr>
      </w:pPr>
    </w:p>
    <w:p w:rsidR="00576B83" w:rsidRDefault="00576B83" w:rsidP="00733963">
      <w:pPr>
        <w:pStyle w:val="BodyText"/>
        <w:jc w:val="center"/>
        <w:rPr>
          <w:rFonts w:ascii="Calibri" w:hAnsi="Calibri"/>
        </w:rPr>
      </w:pPr>
    </w:p>
    <w:p w:rsidR="00B71A63" w:rsidRPr="0034060B" w:rsidRDefault="00B71A63" w:rsidP="00733963">
      <w:pPr>
        <w:pStyle w:val="BodyText"/>
        <w:jc w:val="center"/>
        <w:rPr>
          <w:rFonts w:ascii="Calibri" w:hAnsi="Calibri"/>
        </w:rPr>
      </w:pPr>
    </w:p>
    <w:p w:rsidR="00FB6E4B" w:rsidRDefault="00FB6E4B" w:rsidP="00FB6E4B">
      <w:pPr>
        <w:rPr>
          <w:b/>
          <w:caps/>
        </w:rPr>
      </w:pPr>
    </w:p>
    <w:p w:rsidR="00FB6E4B" w:rsidRPr="00692329" w:rsidRDefault="00FB6E4B" w:rsidP="00692329">
      <w:pPr>
        <w:rPr>
          <w:b/>
          <w:sz w:val="24"/>
          <w:szCs w:val="24"/>
        </w:rPr>
      </w:pPr>
      <w:bookmarkStart w:id="7" w:name="_Toc336032060"/>
      <w:r w:rsidRPr="00692329">
        <w:rPr>
          <w:b/>
          <w:sz w:val="24"/>
          <w:szCs w:val="24"/>
        </w:rPr>
        <w:t xml:space="preserve">List of </w:t>
      </w:r>
      <w:r w:rsidR="00692329" w:rsidRPr="00692329">
        <w:rPr>
          <w:b/>
          <w:sz w:val="24"/>
          <w:szCs w:val="24"/>
        </w:rPr>
        <w:t>acronyms</w:t>
      </w:r>
      <w:r w:rsidRPr="00692329">
        <w:rPr>
          <w:b/>
          <w:sz w:val="24"/>
          <w:szCs w:val="24"/>
        </w:rPr>
        <w:t xml:space="preserve"> used</w:t>
      </w:r>
      <w:bookmarkEnd w:id="7"/>
    </w:p>
    <w:p w:rsidR="00FB6E4B" w:rsidRDefault="00FB6E4B" w:rsidP="00FB6E4B"/>
    <w:p w:rsidR="00880D78" w:rsidRDefault="00880D78" w:rsidP="00FB6E4B">
      <w:pPr>
        <w:spacing w:line="276" w:lineRule="auto"/>
      </w:pPr>
    </w:p>
    <w:p w:rsidR="00FB6E4B" w:rsidRDefault="00FB6E4B" w:rsidP="00FB6E4B">
      <w:pPr>
        <w:spacing w:line="276" w:lineRule="auto"/>
        <w:rPr>
          <w:szCs w:val="22"/>
        </w:rPr>
      </w:pPr>
      <w:r>
        <w:t>CDIP</w:t>
      </w:r>
      <w:r>
        <w:tab/>
      </w:r>
      <w:r>
        <w:tab/>
      </w:r>
      <w:r>
        <w:tab/>
      </w:r>
      <w:r>
        <w:rPr>
          <w:szCs w:val="22"/>
        </w:rPr>
        <w:t>Committee on Development and Intellectual Property</w:t>
      </w:r>
    </w:p>
    <w:p w:rsidR="00C01E7C" w:rsidRDefault="00C01E7C" w:rsidP="00C01E7C">
      <w:r>
        <w:t>DA</w:t>
      </w:r>
      <w:r>
        <w:tab/>
      </w:r>
      <w:r>
        <w:tab/>
      </w:r>
      <w:r>
        <w:tab/>
        <w:t>Development Agenda</w:t>
      </w:r>
    </w:p>
    <w:p w:rsidR="00C01E7C" w:rsidRDefault="00FB6E4B" w:rsidP="00C01E7C">
      <w:pPr>
        <w:spacing w:line="276" w:lineRule="auto"/>
        <w:rPr>
          <w:szCs w:val="22"/>
        </w:rPr>
      </w:pPr>
      <w:r>
        <w:t>IP</w:t>
      </w:r>
      <w:r>
        <w:tab/>
      </w:r>
      <w:r>
        <w:tab/>
      </w:r>
      <w:r>
        <w:tab/>
      </w:r>
      <w:r>
        <w:rPr>
          <w:szCs w:val="22"/>
        </w:rPr>
        <w:t>Intellectual Property</w:t>
      </w:r>
      <w:r>
        <w:rPr>
          <w:szCs w:val="22"/>
        </w:rPr>
        <w:br/>
      </w:r>
      <w:r w:rsidR="00615CAD">
        <w:rPr>
          <w:szCs w:val="22"/>
        </w:rPr>
        <w:t>LDCs</w:t>
      </w:r>
      <w:r w:rsidR="00615CAD">
        <w:rPr>
          <w:szCs w:val="22"/>
        </w:rPr>
        <w:tab/>
      </w:r>
      <w:r w:rsidR="00C01E7C">
        <w:rPr>
          <w:szCs w:val="22"/>
        </w:rPr>
        <w:tab/>
      </w:r>
      <w:r w:rsidR="00C01E7C">
        <w:rPr>
          <w:szCs w:val="22"/>
        </w:rPr>
        <w:tab/>
        <w:t>Least Developed Countries</w:t>
      </w:r>
    </w:p>
    <w:p w:rsidR="00753FF6" w:rsidRDefault="00753FF6" w:rsidP="00C01E7C">
      <w:pPr>
        <w:spacing w:line="276" w:lineRule="auto"/>
        <w:rPr>
          <w:szCs w:val="22"/>
        </w:rPr>
      </w:pPr>
      <w:r>
        <w:rPr>
          <w:szCs w:val="22"/>
        </w:rPr>
        <w:t>TISCs</w:t>
      </w:r>
      <w:r>
        <w:rPr>
          <w:szCs w:val="22"/>
        </w:rPr>
        <w:tab/>
      </w:r>
      <w:r>
        <w:rPr>
          <w:szCs w:val="22"/>
        </w:rPr>
        <w:tab/>
      </w:r>
      <w:r w:rsidRPr="00753FF6">
        <w:rPr>
          <w:szCs w:val="22"/>
        </w:rPr>
        <w:t>Technology and Innovation Support Centers</w:t>
      </w:r>
    </w:p>
    <w:p w:rsidR="00C01E7C" w:rsidRDefault="00C01E7C" w:rsidP="00C01E7C">
      <w:r>
        <w:t>WIPO</w:t>
      </w:r>
      <w:r>
        <w:tab/>
      </w:r>
      <w:r>
        <w:tab/>
        <w:t>World Intellectual Property Organization</w:t>
      </w:r>
    </w:p>
    <w:p w:rsidR="00B93028" w:rsidRDefault="00B93028" w:rsidP="000A7B32">
      <w:pPr>
        <w:pStyle w:val="Heading1"/>
        <w:spacing w:after="220"/>
      </w:pPr>
    </w:p>
    <w:p w:rsidR="00B93028" w:rsidRPr="00B93028" w:rsidRDefault="00B93028" w:rsidP="00B93028">
      <w:pPr>
        <w:sectPr w:rsidR="00B93028" w:rsidRPr="00B93028" w:rsidSect="00B93028">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pgNumType w:start="1"/>
          <w:cols w:space="720"/>
          <w:titlePg/>
          <w:docGrid w:linePitch="299"/>
        </w:sectPr>
      </w:pPr>
    </w:p>
    <w:p w:rsidR="00576B83" w:rsidRPr="000A3770" w:rsidRDefault="00576B83" w:rsidP="000A7B32">
      <w:pPr>
        <w:pStyle w:val="Heading1"/>
        <w:spacing w:after="220"/>
      </w:pPr>
      <w:bookmarkStart w:id="13" w:name="_Toc18392473"/>
      <w:bookmarkStart w:id="14" w:name="_Toc320700949"/>
      <w:bookmarkStart w:id="15" w:name="_Toc336031966"/>
      <w:bookmarkStart w:id="16" w:name="_Toc336032066"/>
      <w:r>
        <w:lastRenderedPageBreak/>
        <w:t>Executive summary</w:t>
      </w:r>
      <w:bookmarkEnd w:id="13"/>
    </w:p>
    <w:bookmarkEnd w:id="14"/>
    <w:bookmarkEnd w:id="15"/>
    <w:bookmarkEnd w:id="16"/>
    <w:p w:rsidR="00DE1E2A" w:rsidRPr="009D6C1E" w:rsidRDefault="00DE1E2A" w:rsidP="000A7B32">
      <w:pPr>
        <w:autoSpaceDE w:val="0"/>
        <w:autoSpaceDN w:val="0"/>
        <w:adjustRightInd w:val="0"/>
        <w:spacing w:after="220"/>
        <w:rPr>
          <w:rFonts w:eastAsia="Times New Roman"/>
          <w:szCs w:val="22"/>
          <w:lang w:eastAsia="en-US"/>
        </w:rPr>
      </w:pPr>
    </w:p>
    <w:p w:rsidR="00DE1E2A" w:rsidRPr="00DE1E2A" w:rsidRDefault="00DE1E2A" w:rsidP="00DE1E2A">
      <w:pPr>
        <w:numPr>
          <w:ilvl w:val="0"/>
          <w:numId w:val="8"/>
        </w:numPr>
        <w:rPr>
          <w:iCs/>
        </w:rPr>
      </w:pPr>
      <w:r>
        <w:t>This report is an independent evaluation of the Development Agenda Project (</w:t>
      </w:r>
      <w:r w:rsidRPr="00A80BCE">
        <w:rPr>
          <w:iCs/>
        </w:rPr>
        <w:t>DA_16_20_03</w:t>
      </w:r>
      <w:r>
        <w:t xml:space="preserve">) on the </w:t>
      </w:r>
      <w:r w:rsidRPr="00357361">
        <w:t>Use of Information in the Public Domain for Economic Development</w:t>
      </w:r>
      <w:r>
        <w:t>.   The project duration was from April 2016 until June 2019, including a six months extension.</w:t>
      </w:r>
    </w:p>
    <w:p w:rsidR="00DE1E2A" w:rsidRDefault="00DE1E2A" w:rsidP="00DE1E2A">
      <w:pPr>
        <w:pStyle w:val="ListParagraph"/>
      </w:pPr>
    </w:p>
    <w:p w:rsidR="00DE1E2A" w:rsidRPr="00DE1E2A" w:rsidRDefault="00DE1E2A" w:rsidP="00DE1E2A">
      <w:pPr>
        <w:numPr>
          <w:ilvl w:val="0"/>
          <w:numId w:val="8"/>
        </w:numPr>
        <w:rPr>
          <w:iCs/>
        </w:rPr>
      </w:pPr>
      <w:r>
        <w:t xml:space="preserve"> This project aimed</w:t>
      </w:r>
      <w:r w:rsidRPr="00394845">
        <w:t xml:space="preserve"> to</w:t>
      </w:r>
      <w:r w:rsidRPr="00615DFC">
        <w:t xml:space="preserve"> facilitate access to knowledge and technology for developing countries and </w:t>
      </w:r>
      <w:r>
        <w:t>least developed countries (</w:t>
      </w:r>
      <w:r w:rsidRPr="00615DFC">
        <w:t>LDCs</w:t>
      </w:r>
      <w:r>
        <w:t>)</w:t>
      </w:r>
      <w:r w:rsidRPr="00615DFC">
        <w:t xml:space="preserve"> and to assist interested Member States in identifying and making use of subject matter </w:t>
      </w:r>
      <w:r w:rsidR="00452583">
        <w:t>in</w:t>
      </w:r>
      <w:r w:rsidRPr="00615DFC">
        <w:t xml:space="preserve"> the public domain within their jurisdictions</w:t>
      </w:r>
      <w:r>
        <w:t xml:space="preserve">, through </w:t>
      </w:r>
      <w:r w:rsidR="002D6832">
        <w:t>enhanced</w:t>
      </w:r>
      <w:r>
        <w:t xml:space="preserve"> services of </w:t>
      </w:r>
      <w:r w:rsidRPr="00DE1E2A">
        <w:t>Technology and Innovation Support Center</w:t>
      </w:r>
      <w:r>
        <w:t>s</w:t>
      </w:r>
      <w:r w:rsidRPr="00DE1E2A">
        <w:t xml:space="preserve"> (TISC</w:t>
      </w:r>
      <w:r>
        <w:t>s</w:t>
      </w:r>
      <w:r w:rsidRPr="00DE1E2A">
        <w:t>)</w:t>
      </w:r>
      <w:r>
        <w:t xml:space="preserve">. Key outputs included </w:t>
      </w:r>
      <w:r w:rsidRPr="00DE1E2A">
        <w:t>the creation of practical guides on the identification and u</w:t>
      </w:r>
      <w:r w:rsidR="00DB2D73">
        <w:t>s</w:t>
      </w:r>
      <w:r w:rsidRPr="00DE1E2A">
        <w:t>e of inventions in the public domain; documentation of experiences and best practices; new and enhanced training materials; a roster of core experts; and an improved legal status portal</w:t>
      </w:r>
      <w:r>
        <w:t>.</w:t>
      </w:r>
    </w:p>
    <w:p w:rsidR="00DE1E2A" w:rsidRPr="00357361" w:rsidRDefault="00DE1E2A" w:rsidP="00DE1E2A">
      <w:pPr>
        <w:rPr>
          <w:iCs/>
        </w:rPr>
      </w:pPr>
    </w:p>
    <w:p w:rsidR="002D6832" w:rsidRDefault="002D6832" w:rsidP="002D6832">
      <w:pPr>
        <w:numPr>
          <w:ilvl w:val="0"/>
          <w:numId w:val="8"/>
        </w:numPr>
      </w:pPr>
      <w:r>
        <w:t>The aim of this evaluation was to learn from e</w:t>
      </w:r>
      <w:r w:rsidRPr="00012231">
        <w:t>xperiences during project implementation</w:t>
      </w:r>
      <w:r>
        <w:t xml:space="preserve">. </w:t>
      </w:r>
      <w:r w:rsidRPr="00012231">
        <w:t>This include</w:t>
      </w:r>
      <w:r>
        <w:t>d</w:t>
      </w:r>
      <w:r w:rsidRPr="00012231">
        <w:t xml:space="preserve"> assessing the project management</w:t>
      </w:r>
      <w:r>
        <w:t xml:space="preserve"> and design</w:t>
      </w:r>
      <w:r w:rsidRPr="00012231">
        <w:t xml:space="preserve"> including monitoring and reporting tools, as well as measuring and reporting on the results achieved to date and assessing the likelihood of sustainability.</w:t>
      </w:r>
      <w:r>
        <w:t xml:space="preserve">  The evaluation utilized a combination of methods including a document review and interviews with 11 staff at the WIPO Secretariat and telephone interviews with </w:t>
      </w:r>
      <w:r w:rsidRPr="002D6832">
        <w:t xml:space="preserve">13 stakeholders including thematic experts, consultants and academics involved in the project, a representative of patent users, and focal points and staff of TISC networks.  </w:t>
      </w:r>
    </w:p>
    <w:p w:rsidR="002D6832" w:rsidRDefault="002D6832" w:rsidP="002D6832"/>
    <w:p w:rsidR="00A454DF" w:rsidRDefault="00A454DF" w:rsidP="002D6832"/>
    <w:p w:rsidR="000A7B32" w:rsidRPr="000A7B32" w:rsidRDefault="002D6832" w:rsidP="002D6832">
      <w:pPr>
        <w:rPr>
          <w:b/>
          <w:i/>
          <w:szCs w:val="22"/>
        </w:rPr>
      </w:pPr>
      <w:bookmarkStart w:id="17" w:name="_Toc336031962"/>
      <w:bookmarkStart w:id="18" w:name="_Toc336032062"/>
      <w:bookmarkStart w:id="19" w:name="_Toc320700946"/>
      <w:r w:rsidRPr="000A7B32">
        <w:rPr>
          <w:b/>
          <w:i/>
          <w:szCs w:val="22"/>
        </w:rPr>
        <w:t>Key findings</w:t>
      </w:r>
      <w:bookmarkEnd w:id="17"/>
      <w:bookmarkEnd w:id="18"/>
    </w:p>
    <w:p w:rsidR="002D6832" w:rsidRPr="000A7B32" w:rsidRDefault="002D6832" w:rsidP="002D6832">
      <w:pPr>
        <w:rPr>
          <w:b/>
          <w:i/>
          <w:szCs w:val="22"/>
        </w:rPr>
      </w:pPr>
    </w:p>
    <w:p w:rsidR="002D6832" w:rsidRPr="000A7B32" w:rsidRDefault="002D6832" w:rsidP="002D6832">
      <w:pPr>
        <w:rPr>
          <w:b/>
          <w:i/>
          <w:szCs w:val="22"/>
        </w:rPr>
      </w:pPr>
      <w:bookmarkStart w:id="20" w:name="_Toc336031963"/>
      <w:bookmarkStart w:id="21" w:name="_Toc336032063"/>
      <w:r w:rsidRPr="000A7B32">
        <w:rPr>
          <w:b/>
          <w:i/>
          <w:szCs w:val="22"/>
        </w:rPr>
        <w:t xml:space="preserve"> Project design and management</w:t>
      </w:r>
      <w:bookmarkEnd w:id="19"/>
      <w:bookmarkEnd w:id="20"/>
      <w:bookmarkEnd w:id="21"/>
      <w:r w:rsidRPr="000A7B32">
        <w:rPr>
          <w:b/>
          <w:i/>
          <w:szCs w:val="22"/>
        </w:rPr>
        <w:t xml:space="preserve"> </w:t>
      </w:r>
    </w:p>
    <w:p w:rsidR="002D6832" w:rsidRDefault="002D6832" w:rsidP="002D6832"/>
    <w:p w:rsidR="002D6832" w:rsidRDefault="002D6832" w:rsidP="002D6832">
      <w:pPr>
        <w:pStyle w:val="BodyText"/>
        <w:numPr>
          <w:ilvl w:val="0"/>
          <w:numId w:val="8"/>
        </w:numPr>
        <w:tabs>
          <w:tab w:val="left" w:pos="450"/>
        </w:tabs>
      </w:pPr>
      <w:r w:rsidRPr="002D7C76">
        <w:rPr>
          <w:b/>
        </w:rPr>
        <w:t>Finding 1</w:t>
      </w:r>
      <w:r>
        <w:t xml:space="preserve">:  The project document was found to be sufficient in guiding the overall implementation and assessment of progress. Given the seven outputs of the project, additional documentation and guidance was developed to facilitate the implementation of the project. </w:t>
      </w:r>
    </w:p>
    <w:p w:rsidR="002D6832" w:rsidRPr="00083BB1" w:rsidRDefault="002D6832" w:rsidP="002D6832">
      <w:pPr>
        <w:pStyle w:val="BodyText"/>
        <w:numPr>
          <w:ilvl w:val="0"/>
          <w:numId w:val="8"/>
        </w:numPr>
        <w:tabs>
          <w:tab w:val="left" w:pos="450"/>
        </w:tabs>
      </w:pPr>
      <w:r w:rsidRPr="002D7C76">
        <w:rPr>
          <w:b/>
          <w:szCs w:val="22"/>
        </w:rPr>
        <w:t xml:space="preserve">Finding </w:t>
      </w:r>
      <w:r>
        <w:rPr>
          <w:b/>
          <w:szCs w:val="22"/>
        </w:rPr>
        <w:t>2</w:t>
      </w:r>
      <w:r w:rsidRPr="002D7C76">
        <w:rPr>
          <w:b/>
          <w:szCs w:val="22"/>
        </w:rPr>
        <w:t>:</w:t>
      </w:r>
      <w:r w:rsidRPr="002D7C76">
        <w:rPr>
          <w:szCs w:val="22"/>
        </w:rPr>
        <w:t xml:space="preserve">  The project monitoring tools were appropriate for reporting to Member States at the CDIP on the overall progress of the project, notably through the Project Progress reports. Several observations were made about the reporting and analysis tools, notably the development of</w:t>
      </w:r>
      <w:r>
        <w:rPr>
          <w:szCs w:val="22"/>
        </w:rPr>
        <w:t xml:space="preserve"> several monitoring tools,</w:t>
      </w:r>
      <w:r w:rsidRPr="002D6832">
        <w:t xml:space="preserve"> </w:t>
      </w:r>
      <w:r w:rsidRPr="002D6832">
        <w:rPr>
          <w:szCs w:val="22"/>
        </w:rPr>
        <w:t>including</w:t>
      </w:r>
      <w:r w:rsidR="00670E98">
        <w:rPr>
          <w:szCs w:val="22"/>
        </w:rPr>
        <w:t>:</w:t>
      </w:r>
      <w:r w:rsidRPr="002D6832">
        <w:rPr>
          <w:szCs w:val="22"/>
        </w:rPr>
        <w:t xml:space="preserve"> piloting of the guides</w:t>
      </w:r>
      <w:r w:rsidR="00670E98">
        <w:rPr>
          <w:szCs w:val="22"/>
        </w:rPr>
        <w:t>;</w:t>
      </w:r>
      <w:r w:rsidRPr="002D6832">
        <w:rPr>
          <w:szCs w:val="22"/>
        </w:rPr>
        <w:t xml:space="preserve"> feedback surveys of training workshops;</w:t>
      </w:r>
      <w:r w:rsidR="00670E98">
        <w:rPr>
          <w:szCs w:val="22"/>
        </w:rPr>
        <w:t xml:space="preserve"> online statistics; and a </w:t>
      </w:r>
      <w:r w:rsidRPr="002D6832">
        <w:rPr>
          <w:szCs w:val="22"/>
        </w:rPr>
        <w:t xml:space="preserve">project timeline. The project team </w:t>
      </w:r>
      <w:r w:rsidR="00670E98">
        <w:rPr>
          <w:szCs w:val="22"/>
        </w:rPr>
        <w:t>were</w:t>
      </w:r>
      <w:r w:rsidRPr="002D6832">
        <w:rPr>
          <w:szCs w:val="22"/>
        </w:rPr>
        <w:t xml:space="preserve"> not yet able to measure the project's objective, but rather progress towards it. </w:t>
      </w:r>
      <w:r>
        <w:rPr>
          <w:szCs w:val="22"/>
        </w:rPr>
        <w:t xml:space="preserve"> </w:t>
      </w:r>
    </w:p>
    <w:p w:rsidR="002D6832" w:rsidRDefault="002D6832" w:rsidP="00670E98">
      <w:pPr>
        <w:numPr>
          <w:ilvl w:val="0"/>
          <w:numId w:val="8"/>
        </w:numPr>
        <w:autoSpaceDE w:val="0"/>
        <w:autoSpaceDN w:val="0"/>
        <w:adjustRightInd w:val="0"/>
        <w:rPr>
          <w:rFonts w:eastAsia="Times New Roman"/>
          <w:szCs w:val="22"/>
          <w:lang w:eastAsia="en-US"/>
        </w:rPr>
      </w:pPr>
      <w:r w:rsidRPr="009C5D9A">
        <w:rPr>
          <w:b/>
        </w:rPr>
        <w:t xml:space="preserve">Finding </w:t>
      </w:r>
      <w:r w:rsidR="00670E98">
        <w:rPr>
          <w:b/>
        </w:rPr>
        <w:t>3</w:t>
      </w:r>
      <w:r>
        <w:t xml:space="preserve">:  </w:t>
      </w:r>
      <w:r w:rsidR="00670E98" w:rsidRPr="00670E98">
        <w:t>The activities of this project were managed by the Technology and Innovation Support Division of the Innovation and Knowledge Infrastructure Department of the Global Infrastructure Sector with the support of other entities within the Secretariat</w:t>
      </w:r>
      <w:r w:rsidR="00670E98">
        <w:t>, notably the Pat</w:t>
      </w:r>
      <w:r w:rsidR="00670E98" w:rsidRPr="00670E98">
        <w:t>ent Law Section, Web Communications Section, Information Secur</w:t>
      </w:r>
      <w:r w:rsidR="00670E98">
        <w:t>ity Section, Standards Section, Office of the Legal Counsel, t</w:t>
      </w:r>
      <w:r w:rsidR="00670E98" w:rsidRPr="00670E98">
        <w:t xml:space="preserve">he Regional Bureaus </w:t>
      </w:r>
      <w:r w:rsidR="00670E98">
        <w:t>and the</w:t>
      </w:r>
      <w:r w:rsidR="00670E98" w:rsidRPr="00670E98">
        <w:t xml:space="preserve"> Department for Transiti</w:t>
      </w:r>
      <w:r w:rsidR="00670E98">
        <w:t>on and Developed Countries</w:t>
      </w:r>
      <w:r w:rsidR="00670E98" w:rsidRPr="00670E98">
        <w:t>.</w:t>
      </w:r>
    </w:p>
    <w:p w:rsidR="002D6832" w:rsidRDefault="002D6832" w:rsidP="002D6832">
      <w:pPr>
        <w:autoSpaceDE w:val="0"/>
        <w:autoSpaceDN w:val="0"/>
        <w:adjustRightInd w:val="0"/>
        <w:rPr>
          <w:rFonts w:eastAsia="Times New Roman"/>
          <w:szCs w:val="22"/>
          <w:lang w:eastAsia="en-US"/>
        </w:rPr>
      </w:pPr>
    </w:p>
    <w:p w:rsidR="002D6832" w:rsidRDefault="002D6832" w:rsidP="002D6832">
      <w:pPr>
        <w:pStyle w:val="BodyText"/>
        <w:numPr>
          <w:ilvl w:val="0"/>
          <w:numId w:val="8"/>
        </w:numPr>
        <w:tabs>
          <w:tab w:val="left" w:pos="450"/>
        </w:tabs>
      </w:pPr>
      <w:r w:rsidRPr="00185815">
        <w:rPr>
          <w:b/>
        </w:rPr>
        <w:t xml:space="preserve">Finding </w:t>
      </w:r>
      <w:r w:rsidR="00670E98">
        <w:rPr>
          <w:b/>
        </w:rPr>
        <w:t>4</w:t>
      </w:r>
      <w:r w:rsidRPr="00185815">
        <w:rPr>
          <w:b/>
        </w:rPr>
        <w:t>:</w:t>
      </w:r>
      <w:r w:rsidRPr="00185815">
        <w:t xml:space="preserve"> </w:t>
      </w:r>
      <w:r>
        <w:t xml:space="preserve"> The initial project document identified</w:t>
      </w:r>
      <w:r w:rsidR="00670E98">
        <w:t xml:space="preserve"> one </w:t>
      </w:r>
      <w:r>
        <w:t>risk for the project. Th</w:t>
      </w:r>
      <w:r w:rsidR="00670E98">
        <w:t>is</w:t>
      </w:r>
      <w:r>
        <w:t xml:space="preserve"> risk did not materialize to any significant extent, also considering the mitigation strategies that were documented and adopted by the project.</w:t>
      </w:r>
    </w:p>
    <w:p w:rsidR="002D6832" w:rsidRDefault="002D6832" w:rsidP="00670E98">
      <w:pPr>
        <w:pStyle w:val="BodyText"/>
        <w:numPr>
          <w:ilvl w:val="0"/>
          <w:numId w:val="8"/>
        </w:numPr>
      </w:pPr>
      <w:r>
        <w:rPr>
          <w:b/>
        </w:rPr>
        <w:t xml:space="preserve">Finding </w:t>
      </w:r>
      <w:r w:rsidR="00670E98">
        <w:rPr>
          <w:b/>
        </w:rPr>
        <w:t>5</w:t>
      </w:r>
      <w:r>
        <w:t xml:space="preserve">:  the evaluation identified </w:t>
      </w:r>
      <w:r w:rsidR="00670E98">
        <w:t xml:space="preserve">two </w:t>
      </w:r>
      <w:r>
        <w:t xml:space="preserve">external factors that that project had to respond to: </w:t>
      </w:r>
      <w:r w:rsidR="00670E98" w:rsidRPr="00670E98">
        <w:t>The diverse capacities of the TISC networks and the use of maps within WIPO online tools</w:t>
      </w:r>
      <w:r>
        <w:t>.</w:t>
      </w:r>
      <w:r w:rsidRPr="008D659E">
        <w:t xml:space="preserve"> </w:t>
      </w:r>
      <w:r w:rsidR="00452583">
        <w:t xml:space="preserve">These factors were taken into account by </w:t>
      </w:r>
      <w:r>
        <w:t xml:space="preserve">the project team </w:t>
      </w:r>
      <w:r w:rsidR="00452583">
        <w:t>and solutions found</w:t>
      </w:r>
      <w:r>
        <w:t xml:space="preserve">. </w:t>
      </w:r>
    </w:p>
    <w:p w:rsidR="000A7B32" w:rsidRDefault="000A7B32" w:rsidP="000A7B32">
      <w:pPr>
        <w:pStyle w:val="BodyText"/>
      </w:pPr>
    </w:p>
    <w:p w:rsidR="00670E98" w:rsidRDefault="00670E98" w:rsidP="000A7B32">
      <w:pPr>
        <w:spacing w:after="220"/>
        <w:rPr>
          <w:b/>
          <w:i/>
        </w:rPr>
      </w:pPr>
      <w:bookmarkStart w:id="22" w:name="_Toc320700947"/>
      <w:bookmarkStart w:id="23" w:name="_Toc336031964"/>
      <w:bookmarkStart w:id="24" w:name="_Toc336032064"/>
      <w:r w:rsidRPr="00692329">
        <w:rPr>
          <w:b/>
          <w:i/>
        </w:rPr>
        <w:t>Effectiveness</w:t>
      </w:r>
      <w:bookmarkEnd w:id="22"/>
      <w:bookmarkEnd w:id="23"/>
      <w:bookmarkEnd w:id="24"/>
      <w:r w:rsidRPr="00692329">
        <w:rPr>
          <w:b/>
          <w:i/>
        </w:rPr>
        <w:t xml:space="preserve"> </w:t>
      </w:r>
    </w:p>
    <w:p w:rsidR="00670E98" w:rsidRDefault="00670E98" w:rsidP="00670E98">
      <w:pPr>
        <w:pStyle w:val="BodyText"/>
        <w:numPr>
          <w:ilvl w:val="0"/>
          <w:numId w:val="8"/>
        </w:numPr>
      </w:pPr>
      <w:r w:rsidRPr="00670E98">
        <w:rPr>
          <w:b/>
        </w:rPr>
        <w:t>Findings 6-9</w:t>
      </w:r>
      <w:r>
        <w:t xml:space="preserve">:  The two guides were piloted in nine countries with the support of country-experts </w:t>
      </w:r>
      <w:r w:rsidR="00DB2D73">
        <w:t xml:space="preserve">and </w:t>
      </w:r>
      <w:r>
        <w:t xml:space="preserve">TISC networks.   Through this process, practical examples were collected </w:t>
      </w:r>
      <w:r w:rsidR="00DB2D73">
        <w:t>t</w:t>
      </w:r>
      <w:r>
        <w:t>hat were incorporated into the final versions of the guides. The consultative process considerably strengthened the guides and increased their potential usefulness for TISCs</w:t>
      </w:r>
      <w:r w:rsidR="00DB2D73">
        <w:t xml:space="preserve">. The guides </w:t>
      </w:r>
      <w:r>
        <w:t>were seen as being comprehensive</w:t>
      </w:r>
      <w:r w:rsidRPr="00E22AE4">
        <w:t xml:space="preserve"> </w:t>
      </w:r>
      <w:r>
        <w:t xml:space="preserve">and filling a gap that existed, even potentially for use </w:t>
      </w:r>
      <w:r w:rsidR="00DB2D73">
        <w:t>i</w:t>
      </w:r>
      <w:r>
        <w:t xml:space="preserve">n developed countries. The effectiveness and usefulness of the guides for supporting new services of selected TISCs would appear promising although it is not yet evident at this stage.  </w:t>
      </w:r>
    </w:p>
    <w:p w:rsidR="00DB2D73" w:rsidRDefault="00DB2D73" w:rsidP="00DB2D73">
      <w:pPr>
        <w:numPr>
          <w:ilvl w:val="0"/>
          <w:numId w:val="8"/>
        </w:numPr>
        <w:rPr>
          <w:b/>
        </w:rPr>
      </w:pPr>
      <w:r w:rsidRPr="00DB2D73">
        <w:rPr>
          <w:b/>
        </w:rPr>
        <w:t>Findings 10-12:</w:t>
      </w:r>
      <w:r>
        <w:t xml:space="preserve">  The training material based on the guides was developed by the lead experts (authors) with the support experts (associate and country) and were delivered in a series of two day workshops in the nine pilot countries (with the exception </w:t>
      </w:r>
      <w:r w:rsidRPr="00725C01">
        <w:t xml:space="preserve">of Cuba and the addition of India).  </w:t>
      </w:r>
      <w:r>
        <w:t xml:space="preserve">Some 500 participants, TISC staff and other potential users, were reached by the workshops. In their feedback surveys, virtually all workshop participants (99.6%) confirmed that the workshops were successful in building their knowledge and skills in the public domain area and 98% responded that the guides will be useful for their daily work. However, the training and the materials was optimal for participants that already had experience in this field (i.e. patent searching) and was </w:t>
      </w:r>
      <w:r w:rsidR="00C528D2">
        <w:t xml:space="preserve">less </w:t>
      </w:r>
      <w:r>
        <w:t xml:space="preserve">suitable for those less advanced.  </w:t>
      </w:r>
      <w:r w:rsidRPr="00DB2D73">
        <w:rPr>
          <w:b/>
        </w:rPr>
        <w:t xml:space="preserve"> </w:t>
      </w:r>
    </w:p>
    <w:p w:rsidR="00DB2D73" w:rsidRPr="00DB2D73" w:rsidRDefault="00DB2D73" w:rsidP="00DB2D73">
      <w:pPr>
        <w:rPr>
          <w:b/>
        </w:rPr>
      </w:pPr>
    </w:p>
    <w:p w:rsidR="00DB2D73" w:rsidRDefault="00DB2D73" w:rsidP="00DB2D73">
      <w:pPr>
        <w:numPr>
          <w:ilvl w:val="0"/>
          <w:numId w:val="8"/>
        </w:numPr>
      </w:pPr>
      <w:r w:rsidRPr="00DB2D73">
        <w:rPr>
          <w:b/>
        </w:rPr>
        <w:t>Findings 13-14:</w:t>
      </w:r>
      <w:r>
        <w:t xml:space="preserve"> Through the creation of the two guides, a roster of 14 core experts was developed. These experts were key in the development and testing of the guides. The core experts are yet to be involved in developing new services for TISCs in the public domain area and TISC staff were not all aware of this potential role.</w:t>
      </w:r>
    </w:p>
    <w:p w:rsidR="00DB2D73" w:rsidRDefault="00DB2D73" w:rsidP="00DB2D73">
      <w:pPr>
        <w:pStyle w:val="ListParagraph"/>
      </w:pPr>
    </w:p>
    <w:p w:rsidR="00DB2D73" w:rsidRDefault="00DB2D73" w:rsidP="00DB2D73">
      <w:pPr>
        <w:numPr>
          <w:ilvl w:val="0"/>
          <w:numId w:val="8"/>
        </w:numPr>
      </w:pPr>
      <w:r w:rsidRPr="00DB2D73">
        <w:rPr>
          <w:b/>
        </w:rPr>
        <w:t>Findings 15-17</w:t>
      </w:r>
      <w:r>
        <w:t>:  The legal status portal was identified in the initial project documentation as being a key support tool for the public domain area.  Based on research and feedback, a new portal, the Patent Register Portal, was developed and launched in November 2018. The portal contains a new portal interface with additional functionalities. The new portal has seen</w:t>
      </w:r>
      <w:r w:rsidR="00452583">
        <w:t xml:space="preserve"> a 500%</w:t>
      </w:r>
      <w:r>
        <w:t xml:space="preserve"> increase in vi</w:t>
      </w:r>
      <w:r w:rsidR="00452583">
        <w:t>ews</w:t>
      </w:r>
      <w:r>
        <w:t xml:space="preserve"> compared to the previous version</w:t>
      </w:r>
      <w:r w:rsidR="00452583">
        <w:t xml:space="preserve"> and was a significant improvement in terms of u</w:t>
      </w:r>
      <w:r>
        <w:t>ser friendl</w:t>
      </w:r>
      <w:r w:rsidR="00452583">
        <w:t>ine</w:t>
      </w:r>
      <w:r>
        <w:t xml:space="preserve">ss and the completeness of content. An issue raised was locating the portal on all relevant patent and TISC pages of the WIPO website. </w:t>
      </w:r>
    </w:p>
    <w:p w:rsidR="00DB2D73" w:rsidRDefault="00DB2D73" w:rsidP="00670E98">
      <w:pPr>
        <w:pStyle w:val="BodyText"/>
        <w:autoSpaceDE w:val="0"/>
        <w:autoSpaceDN w:val="0"/>
        <w:adjustRightInd w:val="0"/>
        <w:rPr>
          <w:b/>
          <w:i/>
        </w:rPr>
      </w:pPr>
    </w:p>
    <w:p w:rsidR="000A7B32" w:rsidRDefault="00670E98" w:rsidP="000A7B32">
      <w:pPr>
        <w:pStyle w:val="BodyText"/>
        <w:autoSpaceDE w:val="0"/>
        <w:autoSpaceDN w:val="0"/>
        <w:adjustRightInd w:val="0"/>
        <w:rPr>
          <w:b/>
          <w:i/>
        </w:rPr>
      </w:pPr>
      <w:r w:rsidRPr="00692329">
        <w:rPr>
          <w:b/>
          <w:i/>
        </w:rPr>
        <w:t>Sustainability</w:t>
      </w:r>
    </w:p>
    <w:p w:rsidR="000A7B32" w:rsidRDefault="00670E98" w:rsidP="000A7B32">
      <w:pPr>
        <w:pStyle w:val="BodyText"/>
        <w:autoSpaceDE w:val="0"/>
        <w:autoSpaceDN w:val="0"/>
        <w:adjustRightInd w:val="0"/>
        <w:rPr>
          <w:b/>
          <w:i/>
        </w:rPr>
      </w:pPr>
      <w:r w:rsidRPr="00670E98">
        <w:rPr>
          <w:b/>
          <w:i/>
        </w:rPr>
        <w:t xml:space="preserve"> </w:t>
      </w:r>
      <w:r w:rsidR="00DB2D73" w:rsidRPr="00055303">
        <w:rPr>
          <w:b/>
          <w:szCs w:val="22"/>
        </w:rPr>
        <w:t xml:space="preserve">Findings 18-20:  </w:t>
      </w:r>
      <w:r w:rsidR="00DB2D73" w:rsidRPr="00055303">
        <w:rPr>
          <w:szCs w:val="22"/>
        </w:rPr>
        <w:t xml:space="preserve">The </w:t>
      </w:r>
      <w:r w:rsidR="00055303" w:rsidRPr="00055303">
        <w:rPr>
          <w:szCs w:val="22"/>
        </w:rPr>
        <w:t>t</w:t>
      </w:r>
      <w:r w:rsidR="00DB2D73" w:rsidRPr="00055303">
        <w:rPr>
          <w:szCs w:val="22"/>
        </w:rPr>
        <w:t>wo guides and the new Patent Register Portal, are (or will be)</w:t>
      </w:r>
      <w:r w:rsidR="00055303" w:rsidRPr="00055303">
        <w:rPr>
          <w:szCs w:val="22"/>
        </w:rPr>
        <w:t xml:space="preserve"> publicly available and are </w:t>
      </w:r>
      <w:r w:rsidR="00DB2D73" w:rsidRPr="00055303">
        <w:rPr>
          <w:szCs w:val="22"/>
        </w:rPr>
        <w:t xml:space="preserve">a significant contribution to supporting the use of information in the public domain. </w:t>
      </w:r>
      <w:r w:rsidR="00055303" w:rsidRPr="00055303">
        <w:rPr>
          <w:szCs w:val="22"/>
        </w:rPr>
        <w:t xml:space="preserve"> Given the mainstreaming</w:t>
      </w:r>
      <w:r w:rsidR="00055303">
        <w:rPr>
          <w:szCs w:val="22"/>
        </w:rPr>
        <w:t xml:space="preserve"> of the project</w:t>
      </w:r>
      <w:r w:rsidR="00055303" w:rsidRPr="00055303">
        <w:rPr>
          <w:szCs w:val="22"/>
        </w:rPr>
        <w:t xml:space="preserve"> within</w:t>
      </w:r>
      <w:r w:rsidR="00055303">
        <w:rPr>
          <w:szCs w:val="22"/>
        </w:rPr>
        <w:t xml:space="preserve"> the</w:t>
      </w:r>
      <w:r w:rsidR="00055303" w:rsidRPr="00055303">
        <w:rPr>
          <w:szCs w:val="22"/>
        </w:rPr>
        <w:t xml:space="preserve"> </w:t>
      </w:r>
      <w:r w:rsidR="00DB2D73">
        <w:t xml:space="preserve">Global Infrastructure Sector, </w:t>
      </w:r>
      <w:r w:rsidR="00DB2D73" w:rsidRPr="00055303">
        <w:rPr>
          <w:szCs w:val="22"/>
        </w:rPr>
        <w:t>it is anticipated that WIPO will continue its support activities.</w:t>
      </w:r>
      <w:r w:rsidR="00055303">
        <w:rPr>
          <w:szCs w:val="22"/>
        </w:rPr>
        <w:t xml:space="preserve"> Gi</w:t>
      </w:r>
      <w:r w:rsidR="00DB2D73" w:rsidRPr="00055303">
        <w:rPr>
          <w:szCs w:val="22"/>
        </w:rPr>
        <w:t>ven the maturity level needed of TISCs to develop and offer services in this area</w:t>
      </w:r>
      <w:r w:rsidR="00055303" w:rsidRPr="00055303">
        <w:rPr>
          <w:szCs w:val="22"/>
        </w:rPr>
        <w:t>,</w:t>
      </w:r>
      <w:r w:rsidR="00DB2D73" w:rsidRPr="00055303">
        <w:rPr>
          <w:szCs w:val="22"/>
        </w:rPr>
        <w:t xml:space="preserve"> WIPO would have to be selective about the services</w:t>
      </w:r>
      <w:r w:rsidR="00055303">
        <w:rPr>
          <w:szCs w:val="22"/>
        </w:rPr>
        <w:t xml:space="preserve"> offered</w:t>
      </w:r>
      <w:r w:rsidR="00055303" w:rsidRPr="00055303">
        <w:rPr>
          <w:szCs w:val="22"/>
        </w:rPr>
        <w:t xml:space="preserve">. </w:t>
      </w:r>
      <w:r w:rsidR="00DB2D73" w:rsidRPr="00055303">
        <w:rPr>
          <w:szCs w:val="22"/>
        </w:rPr>
        <w:t xml:space="preserve">Sustainability of the project’s achievements is </w:t>
      </w:r>
      <w:r w:rsidR="00055303" w:rsidRPr="00055303">
        <w:rPr>
          <w:szCs w:val="22"/>
        </w:rPr>
        <w:t>also dep</w:t>
      </w:r>
      <w:r w:rsidR="00DB2D73" w:rsidRPr="00055303">
        <w:rPr>
          <w:szCs w:val="22"/>
        </w:rPr>
        <w:t xml:space="preserve">endent on the TISCs, their networks, host institutions, national IP offices and supportive Member States. </w:t>
      </w:r>
    </w:p>
    <w:p w:rsidR="000A7B32" w:rsidRDefault="000A7B32" w:rsidP="00670E98">
      <w:pPr>
        <w:rPr>
          <w:b/>
          <w:i/>
        </w:rPr>
      </w:pPr>
    </w:p>
    <w:p w:rsidR="00670E98" w:rsidRDefault="00670E98" w:rsidP="00670E98">
      <w:pPr>
        <w:rPr>
          <w:b/>
          <w:i/>
        </w:rPr>
      </w:pPr>
      <w:r w:rsidRPr="00692329">
        <w:rPr>
          <w:b/>
          <w:i/>
        </w:rPr>
        <w:t xml:space="preserve">Implementation of Development Agenda (DA) Recommendations </w:t>
      </w:r>
    </w:p>
    <w:p w:rsidR="00670E98" w:rsidRPr="00692329" w:rsidRDefault="00670E98" w:rsidP="00670E98">
      <w:pPr>
        <w:rPr>
          <w:b/>
          <w:i/>
        </w:rPr>
      </w:pPr>
    </w:p>
    <w:p w:rsidR="007F63E2" w:rsidRPr="00A454DF" w:rsidRDefault="00FA140A" w:rsidP="00A454DF">
      <w:pPr>
        <w:pStyle w:val="BodyText"/>
        <w:numPr>
          <w:ilvl w:val="0"/>
          <w:numId w:val="8"/>
        </w:numPr>
        <w:spacing w:after="120"/>
      </w:pPr>
      <w:r w:rsidRPr="00576B83">
        <w:rPr>
          <w:b/>
          <w:szCs w:val="22"/>
        </w:rPr>
        <w:t>Finding</w:t>
      </w:r>
      <w:r>
        <w:rPr>
          <w:b/>
          <w:szCs w:val="22"/>
        </w:rPr>
        <w:t>s</w:t>
      </w:r>
      <w:r w:rsidRPr="00576B83">
        <w:rPr>
          <w:b/>
          <w:szCs w:val="22"/>
        </w:rPr>
        <w:t xml:space="preserve"> 2</w:t>
      </w:r>
      <w:r>
        <w:rPr>
          <w:b/>
          <w:szCs w:val="22"/>
        </w:rPr>
        <w:t>1-22</w:t>
      </w:r>
      <w:r w:rsidRPr="00576B83">
        <w:rPr>
          <w:b/>
          <w:szCs w:val="22"/>
        </w:rPr>
        <w:t>:</w:t>
      </w:r>
      <w:r w:rsidRPr="00576B83">
        <w:rPr>
          <w:szCs w:val="22"/>
        </w:rPr>
        <w:t xml:space="preserve">  </w:t>
      </w:r>
      <w:r>
        <w:rPr>
          <w:szCs w:val="22"/>
        </w:rPr>
        <w:t>The project has made a significant contribution to achieving r</w:t>
      </w:r>
      <w:r w:rsidRPr="00576B83">
        <w:rPr>
          <w:szCs w:val="22"/>
        </w:rPr>
        <w:t xml:space="preserve">ecommendation </w:t>
      </w:r>
      <w:r>
        <w:rPr>
          <w:szCs w:val="22"/>
        </w:rPr>
        <w:t xml:space="preserve">16, </w:t>
      </w:r>
      <w:r w:rsidRPr="00576B83">
        <w:rPr>
          <w:szCs w:val="22"/>
        </w:rPr>
        <w:t>concerned with</w:t>
      </w:r>
      <w:r w:rsidRPr="00CB19A0">
        <w:t xml:space="preserve"> </w:t>
      </w:r>
      <w:r w:rsidRPr="00CB19A0">
        <w:rPr>
          <w:szCs w:val="22"/>
        </w:rPr>
        <w:t>the preservation of the public domain within WIPO’s normative processes and deepen</w:t>
      </w:r>
      <w:r>
        <w:rPr>
          <w:szCs w:val="22"/>
        </w:rPr>
        <w:t xml:space="preserve">ing the analysis of its </w:t>
      </w:r>
      <w:r w:rsidRPr="00CB19A0">
        <w:rPr>
          <w:szCs w:val="22"/>
        </w:rPr>
        <w:t>benefits</w:t>
      </w:r>
      <w:r>
        <w:rPr>
          <w:szCs w:val="22"/>
        </w:rPr>
        <w:t xml:space="preserve"> and recommendation 20, concerned with promoting activities that support the public domain including possibly preparing guidelines to identify subject matters that have fallen into the public domain. </w:t>
      </w:r>
    </w:p>
    <w:p w:rsidR="00A454DF" w:rsidRPr="00670E98" w:rsidRDefault="00A454DF" w:rsidP="00A454DF">
      <w:pPr>
        <w:pStyle w:val="BodyText"/>
        <w:spacing w:after="120"/>
      </w:pPr>
    </w:p>
    <w:p w:rsidR="00670E98" w:rsidRDefault="00670E98" w:rsidP="00A454DF">
      <w:pPr>
        <w:spacing w:after="120"/>
        <w:rPr>
          <w:b/>
          <w:sz w:val="24"/>
          <w:szCs w:val="24"/>
        </w:rPr>
      </w:pPr>
      <w:r w:rsidRPr="00692329">
        <w:rPr>
          <w:b/>
          <w:sz w:val="24"/>
          <w:szCs w:val="24"/>
        </w:rPr>
        <w:lastRenderedPageBreak/>
        <w:t xml:space="preserve">Conclusions and recommendations </w:t>
      </w:r>
    </w:p>
    <w:p w:rsidR="007F63E2" w:rsidRPr="00692329" w:rsidRDefault="007F63E2" w:rsidP="00670E98">
      <w:pPr>
        <w:rPr>
          <w:b/>
          <w:sz w:val="24"/>
          <w:szCs w:val="24"/>
        </w:rPr>
      </w:pPr>
    </w:p>
    <w:p w:rsidR="00FA140A" w:rsidRDefault="00FA140A" w:rsidP="00FA140A">
      <w:pPr>
        <w:pStyle w:val="BodyText"/>
        <w:numPr>
          <w:ilvl w:val="0"/>
          <w:numId w:val="8"/>
        </w:numPr>
      </w:pPr>
      <w:r w:rsidRPr="00715AB1">
        <w:rPr>
          <w:b/>
        </w:rPr>
        <w:t>Conclusion 1</w:t>
      </w:r>
      <w:r>
        <w:rPr>
          <w:b/>
        </w:rPr>
        <w:t xml:space="preserve"> (</w:t>
      </w:r>
      <w:r w:rsidRPr="002460AB">
        <w:rPr>
          <w:b/>
          <w:i/>
        </w:rPr>
        <w:t xml:space="preserve">Ref: Findings </w:t>
      </w:r>
      <w:r>
        <w:rPr>
          <w:b/>
          <w:i/>
        </w:rPr>
        <w:t>1-17</w:t>
      </w:r>
      <w:r w:rsidRPr="00AA1752">
        <w:rPr>
          <w:b/>
        </w:rPr>
        <w:t>)</w:t>
      </w:r>
      <w:r>
        <w:t xml:space="preserve">.  The project has successfully delivered the key outputs of the project, notably the two guides and a new and improved legal status portal. These outputs were developed in a collaborative manner incorporating feedback and input from potential users, increasing their potential for effectiveness and usefulness. For the portal, there is already evidence, based on visit statistics that it is proving to be more used and useful than the previous version.  For the guides, the reaction from TISCs and other users has been positive and welcome addition for an area where they were lacking comprehensive and substantial information.  </w:t>
      </w:r>
    </w:p>
    <w:p w:rsidR="00FA140A" w:rsidRDefault="00FA140A" w:rsidP="00FA140A">
      <w:pPr>
        <w:pStyle w:val="BodyText"/>
        <w:numPr>
          <w:ilvl w:val="0"/>
          <w:numId w:val="8"/>
        </w:numPr>
      </w:pPr>
      <w:r w:rsidRPr="00715AB1">
        <w:rPr>
          <w:b/>
        </w:rPr>
        <w:t xml:space="preserve">Conclusion </w:t>
      </w:r>
      <w:r>
        <w:rPr>
          <w:b/>
        </w:rPr>
        <w:t>2 (</w:t>
      </w:r>
      <w:r w:rsidRPr="002460AB">
        <w:rPr>
          <w:b/>
          <w:i/>
        </w:rPr>
        <w:t xml:space="preserve">Ref: Findings </w:t>
      </w:r>
      <w:r>
        <w:rPr>
          <w:b/>
          <w:i/>
        </w:rPr>
        <w:t>6-9, 18-20</w:t>
      </w:r>
      <w:r>
        <w:rPr>
          <w:b/>
        </w:rPr>
        <w:t>)</w:t>
      </w:r>
      <w:r>
        <w:t xml:space="preserve">.  The project showed positive progress towards achieving its objectives, although it was unrealistic to expect that TISCs would develop additional services in the public domain area within the timeframe of the project and with the support provided to date. It is also probable that the development of services in this area would be limited to those TISCs that were at a relatively mature level; an indication of where future support from WIPO should be focused. The roster of core experts would have a role to play in the development of services for TISCs.   It was also felt important that all TISCs should know and understand the role of the public domain area for their work, even if not able to offer services yet in this area. </w:t>
      </w:r>
    </w:p>
    <w:p w:rsidR="00FA140A" w:rsidRDefault="00FA140A" w:rsidP="00FA140A">
      <w:pPr>
        <w:pStyle w:val="BodyText"/>
        <w:numPr>
          <w:ilvl w:val="0"/>
          <w:numId w:val="8"/>
        </w:numPr>
        <w:spacing w:after="0"/>
      </w:pPr>
      <w:r w:rsidRPr="008733A6">
        <w:rPr>
          <w:b/>
        </w:rPr>
        <w:t>Conclusion 3 (</w:t>
      </w:r>
      <w:r w:rsidRPr="008733A6">
        <w:rPr>
          <w:b/>
          <w:i/>
        </w:rPr>
        <w:t>Ref:</w:t>
      </w:r>
      <w:r>
        <w:rPr>
          <w:b/>
          <w:i/>
        </w:rPr>
        <w:t xml:space="preserve"> Findings 6-17, 21-22</w:t>
      </w:r>
      <w:r w:rsidRPr="008733A6">
        <w:rPr>
          <w:b/>
        </w:rPr>
        <w:t>)</w:t>
      </w:r>
      <w:r w:rsidRPr="00A94DD0">
        <w:t>.</w:t>
      </w:r>
      <w:r>
        <w:t xml:space="preserve">  The guides show potential for use beyond the TISC networks and will be an important resource in general for the public domain area. The portal was conceived not only as a support for TISCs and has the potential to be of considerable use for those working in the patent field, if it is visible, disseminated and known.    </w:t>
      </w:r>
    </w:p>
    <w:p w:rsidR="00FA140A" w:rsidRDefault="00FA140A" w:rsidP="00FA140A">
      <w:pPr>
        <w:pStyle w:val="BodyText"/>
        <w:spacing w:after="0"/>
      </w:pPr>
    </w:p>
    <w:p w:rsidR="00FA140A" w:rsidRDefault="00FA140A" w:rsidP="00FA140A">
      <w:pPr>
        <w:pStyle w:val="BodyText"/>
        <w:numPr>
          <w:ilvl w:val="0"/>
          <w:numId w:val="8"/>
        </w:numPr>
        <w:spacing w:after="0"/>
      </w:pPr>
      <w:r w:rsidRPr="00514100">
        <w:rPr>
          <w:b/>
        </w:rPr>
        <w:t>Conclusion 4 (</w:t>
      </w:r>
      <w:r w:rsidRPr="00514100">
        <w:rPr>
          <w:b/>
          <w:i/>
        </w:rPr>
        <w:t>Ref: Finding</w:t>
      </w:r>
      <w:r>
        <w:rPr>
          <w:b/>
          <w:i/>
        </w:rPr>
        <w:t xml:space="preserve"> </w:t>
      </w:r>
      <w:r w:rsidRPr="00514100">
        <w:rPr>
          <w:b/>
          <w:i/>
        </w:rPr>
        <w:t>2</w:t>
      </w:r>
      <w:r w:rsidRPr="00514100">
        <w:rPr>
          <w:b/>
        </w:rPr>
        <w:t>)</w:t>
      </w:r>
      <w:r>
        <w:t xml:space="preserve">.   The actual achievement of the project’s objectives, i.e. the establishment of new TISC services in the public domain area and their use, will only be known over time as the guides are made available and support provided. In this regard, the project’s objectives and indicators should be continued to be monitored.  </w:t>
      </w:r>
    </w:p>
    <w:p w:rsidR="00FA140A" w:rsidRDefault="00FA140A" w:rsidP="00FA140A">
      <w:pPr>
        <w:pStyle w:val="BodyText"/>
        <w:spacing w:after="0"/>
      </w:pPr>
    </w:p>
    <w:p w:rsidR="00FA140A" w:rsidRDefault="00FA140A" w:rsidP="00FA140A">
      <w:pPr>
        <w:pStyle w:val="BodyText"/>
        <w:numPr>
          <w:ilvl w:val="0"/>
          <w:numId w:val="8"/>
        </w:numPr>
        <w:spacing w:after="0"/>
      </w:pPr>
      <w:r w:rsidRPr="00353FDF">
        <w:rPr>
          <w:b/>
        </w:rPr>
        <w:t xml:space="preserve">Recommendation 1 </w:t>
      </w:r>
      <w:r w:rsidRPr="00353FDF">
        <w:rPr>
          <w:b/>
          <w:i/>
        </w:rPr>
        <w:t>(Ref: Conclusion 1-4, Findings 1-22)</w:t>
      </w:r>
      <w:r w:rsidRPr="00353FDF">
        <w:rPr>
          <w:i/>
        </w:rPr>
        <w:t xml:space="preserve">.  </w:t>
      </w:r>
      <w:r>
        <w:t xml:space="preserve">It is recommended to the Technology and Innovation Support Division of the WIPO secretariat in their mainstreaming of this project that it considers: </w:t>
      </w:r>
      <w:r>
        <w:br/>
      </w:r>
    </w:p>
    <w:p w:rsidR="00FA140A" w:rsidRDefault="00FA140A" w:rsidP="00FA140A">
      <w:pPr>
        <w:pStyle w:val="BodyText"/>
        <w:numPr>
          <w:ilvl w:val="0"/>
          <w:numId w:val="27"/>
        </w:numPr>
        <w:spacing w:after="0"/>
      </w:pPr>
      <w:r>
        <w:t xml:space="preserve">Focusing on support to select TISC networks (maturity level 3) in developing their services in the public domain area including how TISCs will move from being aware of the guides’ content to offering a new service; </w:t>
      </w:r>
    </w:p>
    <w:p w:rsidR="00FA140A" w:rsidRDefault="00FA140A" w:rsidP="00FA140A">
      <w:pPr>
        <w:pStyle w:val="BodyText"/>
        <w:numPr>
          <w:ilvl w:val="0"/>
          <w:numId w:val="27"/>
        </w:numPr>
        <w:spacing w:after="0"/>
      </w:pPr>
      <w:r>
        <w:t xml:space="preserve">Defining further the role of the roster of core experts and informing TISC networks of their possible support role; </w:t>
      </w:r>
    </w:p>
    <w:p w:rsidR="00FA140A" w:rsidRDefault="00FA140A" w:rsidP="00FA140A">
      <w:pPr>
        <w:pStyle w:val="BodyText"/>
        <w:numPr>
          <w:ilvl w:val="0"/>
          <w:numId w:val="27"/>
        </w:numPr>
        <w:spacing w:after="0"/>
      </w:pPr>
      <w:r>
        <w:t>Including information on the public domain area drawn from the training materials in the standard TISC training briefings/workshops;</w:t>
      </w:r>
    </w:p>
    <w:p w:rsidR="00FA140A" w:rsidRDefault="00FA140A" w:rsidP="00FA140A">
      <w:pPr>
        <w:pStyle w:val="BodyText"/>
        <w:numPr>
          <w:ilvl w:val="0"/>
          <w:numId w:val="27"/>
        </w:numPr>
        <w:spacing w:after="0"/>
      </w:pPr>
      <w:r>
        <w:t>Reviewing the feasibility of creating an e-learning module/course based on the guides with the WIPO Academy;</w:t>
      </w:r>
    </w:p>
    <w:p w:rsidR="00FA140A" w:rsidRDefault="00FA140A" w:rsidP="00FA140A">
      <w:pPr>
        <w:pStyle w:val="BodyText"/>
        <w:numPr>
          <w:ilvl w:val="0"/>
          <w:numId w:val="27"/>
        </w:numPr>
        <w:spacing w:after="0"/>
      </w:pPr>
      <w:r>
        <w:t>Updating of content of the Patent Register Portal regularly (based on user input) and reviewing/updating the jurisdiction files annually or every two years;</w:t>
      </w:r>
    </w:p>
    <w:p w:rsidR="00FA140A" w:rsidRDefault="00FA140A" w:rsidP="00FA140A">
      <w:pPr>
        <w:pStyle w:val="BodyText"/>
        <w:numPr>
          <w:ilvl w:val="0"/>
          <w:numId w:val="27"/>
        </w:numPr>
        <w:spacing w:after="0"/>
      </w:pPr>
      <w:r>
        <w:t>Working with the Web Communications Section to ensure that the Patent Register Portal is visible on the WIPO website;</w:t>
      </w:r>
    </w:p>
    <w:p w:rsidR="00FA140A" w:rsidRDefault="00FA140A" w:rsidP="00FA140A">
      <w:pPr>
        <w:pStyle w:val="BodyText"/>
        <w:numPr>
          <w:ilvl w:val="0"/>
          <w:numId w:val="27"/>
        </w:numPr>
        <w:spacing w:after="0"/>
      </w:pPr>
      <w:r>
        <w:t>Working with the Publications Division on visibility for the guides beyond TISC networks;</w:t>
      </w:r>
    </w:p>
    <w:p w:rsidR="00FA140A" w:rsidRDefault="00FA140A" w:rsidP="00FA140A">
      <w:pPr>
        <w:pStyle w:val="BodyText"/>
        <w:numPr>
          <w:ilvl w:val="0"/>
          <w:numId w:val="27"/>
        </w:numPr>
        <w:spacing w:after="0"/>
      </w:pPr>
      <w:r>
        <w:t xml:space="preserve">Ensuring that the outcome-level indicators continue to be monitored in the regular monitoring/reporting from the TISCs networks to the WIPO secretariat.   </w:t>
      </w:r>
    </w:p>
    <w:p w:rsidR="00FA140A" w:rsidRDefault="00FA140A" w:rsidP="00FA140A">
      <w:pPr>
        <w:pStyle w:val="BodyText"/>
        <w:spacing w:after="0"/>
        <w:jc w:val="both"/>
      </w:pPr>
    </w:p>
    <w:p w:rsidR="00FA140A" w:rsidRDefault="00FA140A" w:rsidP="00FA140A">
      <w:pPr>
        <w:pStyle w:val="BodyText"/>
        <w:numPr>
          <w:ilvl w:val="0"/>
          <w:numId w:val="8"/>
        </w:numPr>
      </w:pPr>
      <w:r w:rsidRPr="006B7CC2">
        <w:rPr>
          <w:b/>
        </w:rPr>
        <w:t xml:space="preserve">Recommendation </w:t>
      </w:r>
      <w:r>
        <w:rPr>
          <w:b/>
        </w:rPr>
        <w:t>2</w:t>
      </w:r>
      <w:r w:rsidRPr="006B7CC2">
        <w:rPr>
          <w:b/>
        </w:rPr>
        <w:t xml:space="preserve"> </w:t>
      </w:r>
      <w:r>
        <w:rPr>
          <w:b/>
          <w:i/>
        </w:rPr>
        <w:t>(Ref: Conclusion 1-4, Findings 1-22</w:t>
      </w:r>
      <w:r w:rsidRPr="006B7CC2">
        <w:rPr>
          <w:b/>
        </w:rPr>
        <w:t>)</w:t>
      </w:r>
      <w:r>
        <w:t xml:space="preserve">.  It is recommended to Member States, their national IP offices and other entities that host TISCs and their networks to </w:t>
      </w:r>
      <w:r>
        <w:lastRenderedPageBreak/>
        <w:t xml:space="preserve">provide the necessary support in order to encourage TISCs to reach a level of maturity where they can offer services in the public domain area.  </w:t>
      </w:r>
    </w:p>
    <w:p w:rsidR="00FB6E4B" w:rsidRPr="0026522C" w:rsidRDefault="00E3766D" w:rsidP="00A454DF">
      <w:pPr>
        <w:pStyle w:val="Heading1"/>
        <w:spacing w:after="120"/>
      </w:pPr>
      <w:r w:rsidRPr="000F43BE">
        <w:br w:type="page"/>
      </w:r>
      <w:bookmarkStart w:id="25" w:name="_Toc336032067"/>
      <w:bookmarkStart w:id="26" w:name="_Toc18392474"/>
      <w:r w:rsidR="0026522C">
        <w:lastRenderedPageBreak/>
        <w:t>I</w:t>
      </w:r>
      <w:r w:rsidR="0026522C" w:rsidRPr="0026522C">
        <w:t xml:space="preserve">. </w:t>
      </w:r>
      <w:r w:rsidR="00FB6E4B" w:rsidRPr="0026522C">
        <w:t>Introduction</w:t>
      </w:r>
      <w:bookmarkEnd w:id="25"/>
      <w:bookmarkEnd w:id="26"/>
      <w:r w:rsidR="00FB6E4B" w:rsidRPr="0026522C">
        <w:t xml:space="preserve"> </w:t>
      </w:r>
    </w:p>
    <w:p w:rsidR="009D6C1E" w:rsidRPr="009D6C1E" w:rsidRDefault="009D6C1E" w:rsidP="00A454DF">
      <w:pPr>
        <w:autoSpaceDE w:val="0"/>
        <w:autoSpaceDN w:val="0"/>
        <w:adjustRightInd w:val="0"/>
        <w:spacing w:after="120"/>
        <w:rPr>
          <w:rFonts w:eastAsia="Times New Roman"/>
          <w:szCs w:val="22"/>
          <w:lang w:eastAsia="en-US"/>
        </w:rPr>
      </w:pPr>
    </w:p>
    <w:p w:rsidR="000A7B32" w:rsidRDefault="00664488" w:rsidP="000A7B32">
      <w:pPr>
        <w:numPr>
          <w:ilvl w:val="0"/>
          <w:numId w:val="8"/>
        </w:numPr>
        <w:rPr>
          <w:iCs/>
        </w:rPr>
      </w:pPr>
      <w:r>
        <w:t>This report is an independent evaluation of the Development Agenda Project (</w:t>
      </w:r>
      <w:r w:rsidRPr="00A80BCE">
        <w:rPr>
          <w:iCs/>
        </w:rPr>
        <w:t>DA_16_20_03</w:t>
      </w:r>
      <w:r>
        <w:t xml:space="preserve">) on the </w:t>
      </w:r>
      <w:r w:rsidRPr="00357361">
        <w:t>Use of Information in the Public Domain for Economic Development</w:t>
      </w:r>
      <w:r>
        <w:t>.  The project was approved during the s</w:t>
      </w:r>
      <w:r w:rsidR="00752A3A">
        <w:t>eventeenth</w:t>
      </w:r>
      <w:r>
        <w:t xml:space="preserve"> session of the Committee on Development and Intellectual Property (CDIP) (document CDIP/16/4 REV), held in Geneva, in </w:t>
      </w:r>
      <w:r w:rsidR="00752A3A">
        <w:t>April 2016</w:t>
      </w:r>
      <w:r>
        <w:t xml:space="preserve">. The project duration was from </w:t>
      </w:r>
      <w:r w:rsidR="00752A3A">
        <w:t xml:space="preserve">April </w:t>
      </w:r>
      <w:r>
        <w:t xml:space="preserve">2016 until June 2019, including a six months extension (approved by </w:t>
      </w:r>
      <w:r w:rsidRPr="00664488">
        <w:rPr>
          <w:lang w:val="en-GB"/>
        </w:rPr>
        <w:t xml:space="preserve">Member States at CDIP/22). </w:t>
      </w:r>
    </w:p>
    <w:p w:rsidR="000A7B32" w:rsidRPr="000A7B32" w:rsidRDefault="000A7B32" w:rsidP="000A7B32">
      <w:pPr>
        <w:rPr>
          <w:iCs/>
        </w:rPr>
      </w:pPr>
    </w:p>
    <w:p w:rsidR="00664488" w:rsidRDefault="00664488" w:rsidP="00A454DF">
      <w:pPr>
        <w:pStyle w:val="Heading1"/>
        <w:spacing w:after="120"/>
      </w:pPr>
      <w:bookmarkStart w:id="27" w:name="_Toc18392475"/>
      <w:bookmarkStart w:id="28" w:name="_Toc336032068"/>
      <w:r>
        <w:t xml:space="preserve">II. </w:t>
      </w:r>
      <w:r w:rsidRPr="001D50BA">
        <w:t>Description of the project</w:t>
      </w:r>
      <w:bookmarkEnd w:id="27"/>
      <w:r w:rsidRPr="001D50BA">
        <w:t xml:space="preserve"> </w:t>
      </w:r>
      <w:bookmarkEnd w:id="28"/>
    </w:p>
    <w:p w:rsidR="00B34CCC" w:rsidRPr="00B34CCC" w:rsidRDefault="00B34CCC" w:rsidP="00A454DF">
      <w:pPr>
        <w:spacing w:after="120"/>
      </w:pPr>
    </w:p>
    <w:p w:rsidR="00394845" w:rsidRDefault="001D50BA" w:rsidP="000A7B32">
      <w:pPr>
        <w:pStyle w:val="BodyText"/>
        <w:numPr>
          <w:ilvl w:val="0"/>
          <w:numId w:val="8"/>
        </w:numPr>
        <w:spacing w:after="120"/>
      </w:pPr>
      <w:r w:rsidRPr="001D50BA">
        <w:rPr>
          <w:b/>
        </w:rPr>
        <w:t>Objective</w:t>
      </w:r>
      <w:r w:rsidR="00991AA8">
        <w:rPr>
          <w:b/>
        </w:rPr>
        <w:t>s</w:t>
      </w:r>
      <w:r>
        <w:t xml:space="preserve">: </w:t>
      </w:r>
      <w:r w:rsidR="00CF5833">
        <w:t xml:space="preserve"> </w:t>
      </w:r>
      <w:r w:rsidR="00394845">
        <w:t>this project</w:t>
      </w:r>
      <w:r w:rsidR="00991AA8">
        <w:t xml:space="preserve"> </w:t>
      </w:r>
      <w:r w:rsidR="00394845">
        <w:t>aimed</w:t>
      </w:r>
      <w:r w:rsidR="00394845" w:rsidRPr="00394845">
        <w:t xml:space="preserve"> to</w:t>
      </w:r>
      <w:r w:rsidR="00615DFC" w:rsidRPr="00615DFC">
        <w:t xml:space="preserve"> facilitate access to knowledge and technology for developing countries and </w:t>
      </w:r>
      <w:r w:rsidR="00EC5FFF">
        <w:t>least developed countries (</w:t>
      </w:r>
      <w:r w:rsidR="00615DFC" w:rsidRPr="00615DFC">
        <w:t>LDCs</w:t>
      </w:r>
      <w:r w:rsidR="00EC5FFF">
        <w:t>)</w:t>
      </w:r>
      <w:r w:rsidR="00615DFC" w:rsidRPr="00615DFC">
        <w:t xml:space="preserve"> and to assist interested Member States in identifying and making use of subject matter that is in or has fallen into the public domain within their jurisdictions by fostering and providing:</w:t>
      </w:r>
    </w:p>
    <w:p w:rsidR="00615DFC" w:rsidRDefault="00615DFC" w:rsidP="00615DFC">
      <w:pPr>
        <w:numPr>
          <w:ilvl w:val="0"/>
          <w:numId w:val="19"/>
        </w:numPr>
        <w:autoSpaceDE w:val="0"/>
        <w:autoSpaceDN w:val="0"/>
        <w:adjustRightInd w:val="0"/>
        <w:rPr>
          <w:rFonts w:eastAsia="Times New Roman"/>
          <w:szCs w:val="22"/>
          <w:lang w:eastAsia="en-US"/>
        </w:rPr>
      </w:pPr>
      <w:r w:rsidRPr="00615DFC">
        <w:rPr>
          <w:rFonts w:eastAsia="Times New Roman"/>
          <w:szCs w:val="22"/>
          <w:lang w:eastAsia="en-US"/>
        </w:rPr>
        <w:t>Enhanced Technology and Innovation Support Center (TISC) services for identifying inventions in the public domain</w:t>
      </w:r>
      <w:r w:rsidR="00493421">
        <w:rPr>
          <w:rFonts w:eastAsia="Times New Roman"/>
          <w:szCs w:val="22"/>
          <w:lang w:eastAsia="en-US"/>
        </w:rPr>
        <w:t>.</w:t>
      </w:r>
    </w:p>
    <w:p w:rsidR="00615DFC" w:rsidRDefault="00615DFC" w:rsidP="00615DFC">
      <w:pPr>
        <w:numPr>
          <w:ilvl w:val="0"/>
          <w:numId w:val="19"/>
        </w:numPr>
        <w:autoSpaceDE w:val="0"/>
        <w:autoSpaceDN w:val="0"/>
        <w:adjustRightInd w:val="0"/>
        <w:rPr>
          <w:rFonts w:eastAsia="Times New Roman"/>
          <w:szCs w:val="22"/>
          <w:lang w:eastAsia="en-US"/>
        </w:rPr>
      </w:pPr>
      <w:r w:rsidRPr="00615DFC">
        <w:rPr>
          <w:rFonts w:eastAsia="Times New Roman"/>
          <w:szCs w:val="22"/>
          <w:lang w:eastAsia="en-US"/>
        </w:rPr>
        <w:t>Enhanced TISC services for supporting the use of inventions in the public domain as the basis for developing new research outputs and new products and their further management and commercialization</w:t>
      </w:r>
      <w:r w:rsidR="00493421">
        <w:rPr>
          <w:rFonts w:eastAsia="Times New Roman"/>
          <w:szCs w:val="22"/>
          <w:lang w:eastAsia="en-US"/>
        </w:rPr>
        <w:t>.</w:t>
      </w:r>
      <w:r w:rsidRPr="00615DFC">
        <w:rPr>
          <w:rFonts w:eastAsia="Times New Roman"/>
          <w:szCs w:val="22"/>
          <w:lang w:eastAsia="en-US"/>
        </w:rPr>
        <w:t xml:space="preserve"> </w:t>
      </w:r>
    </w:p>
    <w:p w:rsidR="00493421" w:rsidRDefault="00493421" w:rsidP="00615DFC">
      <w:pPr>
        <w:numPr>
          <w:ilvl w:val="0"/>
          <w:numId w:val="19"/>
        </w:numPr>
        <w:autoSpaceDE w:val="0"/>
        <w:autoSpaceDN w:val="0"/>
        <w:adjustRightInd w:val="0"/>
        <w:rPr>
          <w:rFonts w:eastAsia="Times New Roman"/>
          <w:szCs w:val="22"/>
          <w:lang w:eastAsia="en-US"/>
        </w:rPr>
      </w:pPr>
      <w:r w:rsidRPr="00493421">
        <w:rPr>
          <w:rFonts w:eastAsia="Times New Roman"/>
          <w:szCs w:val="22"/>
          <w:lang w:eastAsia="en-US"/>
        </w:rPr>
        <w:t>Improved legal status portal with greater user-friendliness and expanded content on how to get information regarding legal status in different jurisdictions.</w:t>
      </w:r>
    </w:p>
    <w:p w:rsidR="00493421" w:rsidRDefault="00493421" w:rsidP="00493421">
      <w:pPr>
        <w:autoSpaceDE w:val="0"/>
        <w:autoSpaceDN w:val="0"/>
        <w:adjustRightInd w:val="0"/>
        <w:rPr>
          <w:rFonts w:eastAsia="Times New Roman"/>
          <w:szCs w:val="22"/>
          <w:lang w:eastAsia="en-US"/>
        </w:rPr>
      </w:pPr>
    </w:p>
    <w:p w:rsidR="00493421" w:rsidRDefault="00493421" w:rsidP="00493421">
      <w:pPr>
        <w:pStyle w:val="BodyText"/>
        <w:numPr>
          <w:ilvl w:val="0"/>
          <w:numId w:val="8"/>
        </w:numPr>
      </w:pPr>
      <w:r>
        <w:rPr>
          <w:b/>
        </w:rPr>
        <w:t>Outputs</w:t>
      </w:r>
      <w:r w:rsidRPr="00394845">
        <w:rPr>
          <w:b/>
        </w:rPr>
        <w:t>:</w:t>
      </w:r>
      <w:r>
        <w:t xml:space="preserve"> The project document set out the following seven main outputs of the project:</w:t>
      </w:r>
    </w:p>
    <w:p w:rsidR="00493421" w:rsidRDefault="00DA5F32" w:rsidP="00D81319">
      <w:pPr>
        <w:numPr>
          <w:ilvl w:val="0"/>
          <w:numId w:val="24"/>
        </w:numPr>
        <w:autoSpaceDE w:val="0"/>
        <w:autoSpaceDN w:val="0"/>
        <w:adjustRightInd w:val="0"/>
      </w:pPr>
      <w:r w:rsidRPr="00493421">
        <w:rPr>
          <w:rFonts w:eastAsia="Times New Roman"/>
          <w:szCs w:val="22"/>
          <w:lang w:eastAsia="en-US"/>
        </w:rPr>
        <w:t>Practical guides on (a) the identification and (b) use of inventions in the public domain.</w:t>
      </w:r>
    </w:p>
    <w:p w:rsidR="00493421" w:rsidRDefault="00DA5F32" w:rsidP="00D81319">
      <w:pPr>
        <w:numPr>
          <w:ilvl w:val="0"/>
          <w:numId w:val="24"/>
        </w:numPr>
        <w:autoSpaceDE w:val="0"/>
        <w:autoSpaceDN w:val="0"/>
        <w:adjustRightInd w:val="0"/>
      </w:pPr>
      <w:r w:rsidRPr="00493421">
        <w:rPr>
          <w:rFonts w:eastAsia="Times New Roman"/>
          <w:szCs w:val="22"/>
          <w:lang w:eastAsia="en-US"/>
        </w:rPr>
        <w:t>Documentation of experiences and best practices in the identification and use of inventions in the public domain.</w:t>
      </w:r>
    </w:p>
    <w:p w:rsidR="00493421" w:rsidRDefault="00DA5F32" w:rsidP="00D81319">
      <w:pPr>
        <w:numPr>
          <w:ilvl w:val="0"/>
          <w:numId w:val="24"/>
        </w:numPr>
        <w:autoSpaceDE w:val="0"/>
        <w:autoSpaceDN w:val="0"/>
        <w:adjustRightInd w:val="0"/>
      </w:pPr>
      <w:r w:rsidRPr="00493421">
        <w:rPr>
          <w:rFonts w:eastAsia="Times New Roman"/>
          <w:szCs w:val="22"/>
          <w:lang w:eastAsia="en-US"/>
        </w:rPr>
        <w:t>New and enhanced training materials for TISCs based on the guides on the identification and use of inventions in the public domain</w:t>
      </w:r>
    </w:p>
    <w:p w:rsidR="00493421" w:rsidRDefault="00DA5F32" w:rsidP="00D81319">
      <w:pPr>
        <w:numPr>
          <w:ilvl w:val="0"/>
          <w:numId w:val="24"/>
        </w:numPr>
        <w:autoSpaceDE w:val="0"/>
        <w:autoSpaceDN w:val="0"/>
        <w:adjustRightInd w:val="0"/>
      </w:pPr>
      <w:r w:rsidRPr="00493421">
        <w:rPr>
          <w:rFonts w:eastAsia="Times New Roman"/>
          <w:szCs w:val="22"/>
          <w:lang w:eastAsia="en-US"/>
        </w:rPr>
        <w:t>A roster of core experts (at least two per region) to act as resource people to support national TISC networks.</w:t>
      </w:r>
    </w:p>
    <w:p w:rsidR="00493421" w:rsidRDefault="00DA5F32" w:rsidP="00D81319">
      <w:pPr>
        <w:numPr>
          <w:ilvl w:val="0"/>
          <w:numId w:val="24"/>
        </w:numPr>
        <w:autoSpaceDE w:val="0"/>
        <w:autoSpaceDN w:val="0"/>
        <w:adjustRightInd w:val="0"/>
      </w:pPr>
      <w:r w:rsidRPr="00493421">
        <w:rPr>
          <w:rFonts w:eastAsia="Times New Roman"/>
          <w:szCs w:val="22"/>
          <w:lang w:eastAsia="en-US"/>
        </w:rPr>
        <w:t>Improved legal status portal.</w:t>
      </w:r>
    </w:p>
    <w:p w:rsidR="00493421" w:rsidRDefault="00162809" w:rsidP="00D81319">
      <w:pPr>
        <w:numPr>
          <w:ilvl w:val="0"/>
          <w:numId w:val="24"/>
        </w:numPr>
        <w:autoSpaceDE w:val="0"/>
        <w:autoSpaceDN w:val="0"/>
        <w:adjustRightInd w:val="0"/>
      </w:pPr>
      <w:r w:rsidRPr="00493421">
        <w:rPr>
          <w:rFonts w:eastAsia="Times New Roman"/>
          <w:szCs w:val="22"/>
          <w:lang w:eastAsia="en-US"/>
        </w:rPr>
        <w:t xml:space="preserve">Above-mentioned guides in the six official languages. </w:t>
      </w:r>
    </w:p>
    <w:p w:rsidR="00162809" w:rsidRPr="00493421" w:rsidRDefault="00162809" w:rsidP="00D81319">
      <w:pPr>
        <w:numPr>
          <w:ilvl w:val="0"/>
          <w:numId w:val="24"/>
        </w:numPr>
        <w:autoSpaceDE w:val="0"/>
        <w:autoSpaceDN w:val="0"/>
        <w:adjustRightInd w:val="0"/>
      </w:pPr>
      <w:r w:rsidRPr="00493421">
        <w:rPr>
          <w:rFonts w:eastAsia="Times New Roman"/>
          <w:szCs w:val="22"/>
          <w:lang w:eastAsia="en-US"/>
        </w:rPr>
        <w:t>Skills to administer and provide services related to inventions in the public domain.</w:t>
      </w:r>
    </w:p>
    <w:p w:rsidR="00EB0676" w:rsidRDefault="00EB0676" w:rsidP="00EB0676">
      <w:pPr>
        <w:autoSpaceDE w:val="0"/>
        <w:autoSpaceDN w:val="0"/>
        <w:adjustRightInd w:val="0"/>
        <w:rPr>
          <w:rFonts w:eastAsia="Times New Roman"/>
          <w:szCs w:val="22"/>
          <w:lang w:eastAsia="en-US"/>
        </w:rPr>
      </w:pPr>
      <w:bookmarkStart w:id="29" w:name="_Toc336032069"/>
    </w:p>
    <w:p w:rsidR="00A23E3D" w:rsidRPr="00FC0755" w:rsidRDefault="004A5839" w:rsidP="00EA52BC">
      <w:pPr>
        <w:numPr>
          <w:ilvl w:val="0"/>
          <w:numId w:val="8"/>
        </w:numPr>
        <w:autoSpaceDE w:val="0"/>
        <w:autoSpaceDN w:val="0"/>
        <w:adjustRightInd w:val="0"/>
        <w:spacing w:after="120"/>
        <w:rPr>
          <w:rFonts w:eastAsia="Times New Roman"/>
          <w:szCs w:val="22"/>
          <w:lang w:eastAsia="en-US"/>
        </w:rPr>
      </w:pPr>
      <w:r w:rsidRPr="00460326">
        <w:rPr>
          <w:rFonts w:eastAsia="Times New Roman"/>
          <w:szCs w:val="22"/>
          <w:lang w:eastAsia="en-US"/>
        </w:rPr>
        <w:t>Within WIPO, this</w:t>
      </w:r>
      <w:r w:rsidR="00C660DD" w:rsidRPr="00460326">
        <w:rPr>
          <w:rFonts w:eastAsia="Times New Roman"/>
          <w:szCs w:val="22"/>
          <w:lang w:eastAsia="en-US"/>
        </w:rPr>
        <w:t xml:space="preserve"> project has been managed by </w:t>
      </w:r>
      <w:r w:rsidR="00394845" w:rsidRPr="00FC0755">
        <w:rPr>
          <w:rFonts w:eastAsia="Times New Roman"/>
          <w:szCs w:val="22"/>
          <w:lang w:eastAsia="en-US"/>
        </w:rPr>
        <w:t xml:space="preserve">the </w:t>
      </w:r>
      <w:r w:rsidR="00E907EB">
        <w:rPr>
          <w:rFonts w:eastAsia="Times New Roman"/>
          <w:szCs w:val="22"/>
          <w:lang w:eastAsia="en-US"/>
        </w:rPr>
        <w:t xml:space="preserve">Technology and </w:t>
      </w:r>
      <w:r w:rsidR="00394845" w:rsidRPr="00FC0755">
        <w:rPr>
          <w:rFonts w:eastAsia="Times New Roman"/>
          <w:szCs w:val="22"/>
          <w:lang w:eastAsia="en-US"/>
        </w:rPr>
        <w:t xml:space="preserve">Innovation </w:t>
      </w:r>
      <w:r w:rsidR="00E907EB">
        <w:rPr>
          <w:rFonts w:eastAsia="Times New Roman"/>
          <w:szCs w:val="22"/>
          <w:lang w:eastAsia="en-US"/>
        </w:rPr>
        <w:t>Support Division</w:t>
      </w:r>
      <w:r w:rsidR="00EB0676" w:rsidRPr="00FC0755">
        <w:rPr>
          <w:rFonts w:eastAsia="Times New Roman"/>
          <w:szCs w:val="22"/>
          <w:lang w:eastAsia="en-US"/>
        </w:rPr>
        <w:t xml:space="preserve">, </w:t>
      </w:r>
      <w:r w:rsidR="00E907EB">
        <w:rPr>
          <w:rFonts w:eastAsia="Times New Roman"/>
          <w:szCs w:val="22"/>
          <w:lang w:eastAsia="en-US"/>
        </w:rPr>
        <w:t>Innovation and Knowledge Infrastructure Department</w:t>
      </w:r>
      <w:r w:rsidR="00394845" w:rsidRPr="00FC0755">
        <w:rPr>
          <w:rFonts w:eastAsia="Times New Roman"/>
          <w:szCs w:val="22"/>
          <w:lang w:eastAsia="en-US"/>
        </w:rPr>
        <w:t>, Global Infrastructure Sector</w:t>
      </w:r>
      <w:r w:rsidR="00460326" w:rsidRPr="00FC0755">
        <w:rPr>
          <w:rFonts w:eastAsia="Times New Roman"/>
          <w:szCs w:val="22"/>
          <w:lang w:eastAsia="en-US"/>
        </w:rPr>
        <w:t>.</w:t>
      </w:r>
      <w:r w:rsidR="00394845" w:rsidRPr="00FC0755">
        <w:rPr>
          <w:rFonts w:eastAsia="Times New Roman"/>
          <w:szCs w:val="22"/>
          <w:lang w:eastAsia="en-US"/>
        </w:rPr>
        <w:t xml:space="preserve"> </w:t>
      </w:r>
      <w:r w:rsidR="00A23E3D" w:rsidRPr="00FC0755">
        <w:t xml:space="preserve">Following the completion of </w:t>
      </w:r>
      <w:r w:rsidR="00DA5F32" w:rsidRPr="00FC0755">
        <w:t>the project in June 2019,</w:t>
      </w:r>
      <w:r w:rsidR="00A23E3D" w:rsidRPr="00FC0755">
        <w:t xml:space="preserve"> the project </w:t>
      </w:r>
      <w:r w:rsidR="003A143C">
        <w:t xml:space="preserve">started </w:t>
      </w:r>
      <w:r w:rsidR="00A23E3D" w:rsidRPr="00FC0755">
        <w:t>be</w:t>
      </w:r>
      <w:r w:rsidR="003A143C">
        <w:t>ing</w:t>
      </w:r>
      <w:r w:rsidR="00A23E3D" w:rsidRPr="00FC0755">
        <w:t xml:space="preserve"> mainstreamed within the activities of the </w:t>
      </w:r>
      <w:r w:rsidR="00B83EAC">
        <w:t xml:space="preserve">Technology and </w:t>
      </w:r>
      <w:r w:rsidR="00A23E3D" w:rsidRPr="00FC0755">
        <w:t xml:space="preserve">Innovation Support </w:t>
      </w:r>
      <w:r w:rsidR="00B83EAC">
        <w:t>Division</w:t>
      </w:r>
      <w:r w:rsidR="00A23E3D" w:rsidRPr="00FC0755">
        <w:t xml:space="preserve">. </w:t>
      </w:r>
    </w:p>
    <w:p w:rsidR="00FB6E4B" w:rsidRPr="001D50BA" w:rsidRDefault="0026522C" w:rsidP="00EA52BC">
      <w:pPr>
        <w:pStyle w:val="Heading1"/>
        <w:spacing w:after="120"/>
      </w:pPr>
      <w:bookmarkStart w:id="30" w:name="_Toc18392476"/>
      <w:r>
        <w:t xml:space="preserve">III. </w:t>
      </w:r>
      <w:r w:rsidR="00FB6E4B" w:rsidRPr="001D50BA">
        <w:t>Overview of evaluation criteria and methodology</w:t>
      </w:r>
      <w:bookmarkEnd w:id="29"/>
      <w:bookmarkEnd w:id="30"/>
    </w:p>
    <w:p w:rsidR="005D46B7" w:rsidRPr="005D46B7" w:rsidRDefault="005D46B7" w:rsidP="00A454DF">
      <w:pPr>
        <w:spacing w:after="120"/>
      </w:pPr>
    </w:p>
    <w:p w:rsidR="00FB6E4B" w:rsidRDefault="00FB6E4B" w:rsidP="00A61AFE">
      <w:pPr>
        <w:pStyle w:val="BodyText"/>
        <w:numPr>
          <w:ilvl w:val="0"/>
          <w:numId w:val="8"/>
        </w:numPr>
      </w:pPr>
      <w:r>
        <w:t xml:space="preserve">The aim of the evaluation </w:t>
      </w:r>
      <w:r w:rsidR="00BA2BB2">
        <w:t xml:space="preserve">was </w:t>
      </w:r>
      <w:r w:rsidR="00BA2BB2" w:rsidRPr="0034105E">
        <w:t xml:space="preserve">to </w:t>
      </w:r>
      <w:r w:rsidR="00BA2BB2">
        <w:t>assess</w:t>
      </w:r>
      <w:r w:rsidR="00197452">
        <w:t xml:space="preserve"> the project’s </w:t>
      </w:r>
      <w:r w:rsidR="00BA2BB2" w:rsidRPr="0034105E">
        <w:t>performance</w:t>
      </w:r>
      <w:r w:rsidR="00D700E8">
        <w:t>,</w:t>
      </w:r>
      <w:r w:rsidR="00BA2BB2" w:rsidRPr="0034105E">
        <w:t xml:space="preserve"> in</w:t>
      </w:r>
      <w:r w:rsidR="00355C3A">
        <w:t xml:space="preserve">cluding project design and </w:t>
      </w:r>
      <w:r w:rsidR="00BA2BB2" w:rsidRPr="0034105E">
        <w:t>management, coordination, coherence, implementation and results achieved</w:t>
      </w:r>
      <w:r w:rsidR="00BA2BB2">
        <w:t xml:space="preserve">. </w:t>
      </w:r>
      <w:r>
        <w:t xml:space="preserve">The evaluation also aimed to provide </w:t>
      </w:r>
      <w:r w:rsidRPr="00012231">
        <w:t>evidence-based evaluation information to support the</w:t>
      </w:r>
      <w:r w:rsidR="00753FF6">
        <w:t xml:space="preserve"> decision-making process</w:t>
      </w:r>
      <w:r w:rsidR="00753FF6" w:rsidRPr="00753FF6">
        <w:t xml:space="preserve"> </w:t>
      </w:r>
      <w:r w:rsidR="00753FF6">
        <w:t>as a mainstream program of WIPO.</w:t>
      </w:r>
    </w:p>
    <w:p w:rsidR="00FB6E4B" w:rsidRDefault="00FB6E4B" w:rsidP="00A61AFE">
      <w:pPr>
        <w:pStyle w:val="BodyText"/>
        <w:numPr>
          <w:ilvl w:val="0"/>
          <w:numId w:val="8"/>
        </w:numPr>
      </w:pPr>
      <w:r>
        <w:lastRenderedPageBreak/>
        <w:t>The evaluation wa</w:t>
      </w:r>
      <w:r w:rsidR="002B660C">
        <w:t>s organized around 11</w:t>
      </w:r>
      <w:r>
        <w:t xml:space="preserve"> evaluation questions split into </w:t>
      </w:r>
      <w:r w:rsidR="00BA2BB2">
        <w:t>f</w:t>
      </w:r>
      <w:r w:rsidR="001E01EB">
        <w:t>our</w:t>
      </w:r>
      <w:r w:rsidR="001D50BA">
        <w:t xml:space="preserve"> </w:t>
      </w:r>
      <w:r w:rsidR="00DE1E2A">
        <w:t>areas</w:t>
      </w:r>
      <w:r>
        <w:t xml:space="preserve">: </w:t>
      </w:r>
      <w:r w:rsidR="005F59A3">
        <w:t xml:space="preserve"> </w:t>
      </w:r>
      <w:r w:rsidR="00BA2BB2" w:rsidRPr="0034105E">
        <w:t xml:space="preserve">Project </w:t>
      </w:r>
      <w:r w:rsidR="009F38D3">
        <w:t>Design and M</w:t>
      </w:r>
      <w:r w:rsidR="00BA2BB2" w:rsidRPr="0034105E">
        <w:t xml:space="preserve">anagement, Effectiveness, Sustainability and </w:t>
      </w:r>
      <w:r w:rsidR="00BA2BB2">
        <w:t>I</w:t>
      </w:r>
      <w:r w:rsidR="00BA2BB2" w:rsidRPr="0034105E">
        <w:t>mplementation of Development Agenda Recommendations</w:t>
      </w:r>
      <w:r>
        <w:t xml:space="preserve">. </w:t>
      </w:r>
      <w:r w:rsidR="005F59A3">
        <w:t xml:space="preserve"> </w:t>
      </w:r>
      <w:r>
        <w:t xml:space="preserve">These questions are responded to directly in the section “Key findings” below. </w:t>
      </w:r>
    </w:p>
    <w:p w:rsidR="00B41781" w:rsidRDefault="00FB6E4B" w:rsidP="00EA52BC">
      <w:pPr>
        <w:pStyle w:val="BodyText"/>
        <w:numPr>
          <w:ilvl w:val="0"/>
          <w:numId w:val="8"/>
        </w:numPr>
        <w:spacing w:after="120"/>
      </w:pPr>
      <w:r>
        <w:t xml:space="preserve">The evaluation utilized a combination of methods. </w:t>
      </w:r>
      <w:r w:rsidR="005F59A3">
        <w:t xml:space="preserve"> </w:t>
      </w:r>
      <w:r>
        <w:t>In addition to a revie</w:t>
      </w:r>
      <w:r w:rsidR="009C71AB">
        <w:t xml:space="preserve">w of all relevant documentation and available monitoring data, </w:t>
      </w:r>
      <w:r>
        <w:t xml:space="preserve">interviews </w:t>
      </w:r>
      <w:r w:rsidR="00BD62A7">
        <w:t xml:space="preserve">were conducted with </w:t>
      </w:r>
      <w:r w:rsidR="00635085">
        <w:t>1</w:t>
      </w:r>
      <w:r w:rsidR="00D2107D">
        <w:t>1</w:t>
      </w:r>
      <w:r>
        <w:t xml:space="preserve"> staff at the WIPO Secretariat in Geneva</w:t>
      </w:r>
      <w:r w:rsidR="00BD62A7">
        <w:t xml:space="preserve"> and telephone interviews with</w:t>
      </w:r>
      <w:r w:rsidR="00635085">
        <w:t xml:space="preserve"> 13 stakeholders including thematic experts</w:t>
      </w:r>
      <w:r w:rsidR="004024D6">
        <w:t>, consultants</w:t>
      </w:r>
      <w:r w:rsidR="00635085">
        <w:t xml:space="preserve"> and academics involved in the project, </w:t>
      </w:r>
      <w:r w:rsidR="00AB47B3">
        <w:t xml:space="preserve">a </w:t>
      </w:r>
      <w:r w:rsidR="00635085">
        <w:t>representative</w:t>
      </w:r>
      <w:r w:rsidR="00AB47B3">
        <w:t xml:space="preserve"> of patent users</w:t>
      </w:r>
      <w:r w:rsidR="00FC0755">
        <w:t>,</w:t>
      </w:r>
      <w:r w:rsidR="00635085">
        <w:t xml:space="preserve"> and focal points</w:t>
      </w:r>
      <w:r w:rsidR="00FC0755">
        <w:t xml:space="preserve"> and</w:t>
      </w:r>
      <w:r w:rsidR="00635085">
        <w:t xml:space="preserve"> staff</w:t>
      </w:r>
      <w:r w:rsidR="00753FF6">
        <w:t xml:space="preserve"> of </w:t>
      </w:r>
      <w:r w:rsidR="00991AA8">
        <w:t>TISC</w:t>
      </w:r>
      <w:r w:rsidR="00635085">
        <w:t xml:space="preserve"> networks</w:t>
      </w:r>
      <w:r w:rsidR="00753FF6">
        <w:t xml:space="preserve">. </w:t>
      </w:r>
      <w:r w:rsidR="00BD62A7">
        <w:t xml:space="preserve"> </w:t>
      </w:r>
    </w:p>
    <w:p w:rsidR="00FB6E4B" w:rsidRPr="0026522C" w:rsidRDefault="00692329" w:rsidP="00EA52BC">
      <w:pPr>
        <w:pStyle w:val="Heading1"/>
        <w:spacing w:after="120"/>
        <w:rPr>
          <w:szCs w:val="22"/>
        </w:rPr>
      </w:pPr>
      <w:bookmarkStart w:id="31" w:name="_Toc336032070"/>
      <w:bookmarkStart w:id="32" w:name="_Toc18392477"/>
      <w:r>
        <w:t>IV</w:t>
      </w:r>
      <w:r w:rsidR="0026522C" w:rsidRPr="0026522C">
        <w:t xml:space="preserve">. </w:t>
      </w:r>
      <w:r w:rsidR="00FB6E4B" w:rsidRPr="0026522C">
        <w:rPr>
          <w:szCs w:val="22"/>
        </w:rPr>
        <w:t>Key findings</w:t>
      </w:r>
      <w:bookmarkEnd w:id="31"/>
      <w:bookmarkEnd w:id="32"/>
    </w:p>
    <w:p w:rsidR="005D46B7" w:rsidRPr="005D46B7" w:rsidRDefault="005D46B7" w:rsidP="00A454DF">
      <w:pPr>
        <w:spacing w:after="120"/>
      </w:pPr>
    </w:p>
    <w:p w:rsidR="00B34CCC" w:rsidRDefault="00FB6E4B" w:rsidP="00B34CCC">
      <w:pPr>
        <w:pStyle w:val="BodyText"/>
        <w:numPr>
          <w:ilvl w:val="0"/>
          <w:numId w:val="8"/>
        </w:numPr>
      </w:pPr>
      <w:r>
        <w:t xml:space="preserve">This section is </w:t>
      </w:r>
      <w:r w:rsidR="005F59A3">
        <w:t>organized</w:t>
      </w:r>
      <w:r>
        <w:t xml:space="preserve"> on the basis of the </w:t>
      </w:r>
      <w:r w:rsidR="007A35B0">
        <w:t>f</w:t>
      </w:r>
      <w:r w:rsidR="009F38D3">
        <w:t>our</w:t>
      </w:r>
      <w:r>
        <w:t xml:space="preserve"> evaluation areas. </w:t>
      </w:r>
      <w:r w:rsidR="005F59A3">
        <w:t xml:space="preserve"> </w:t>
      </w:r>
      <w:r>
        <w:t xml:space="preserve">Each evaluation question is answered directly under the headings of each area. </w:t>
      </w:r>
    </w:p>
    <w:p w:rsidR="00FB6E4B" w:rsidRPr="00422938" w:rsidRDefault="00692329" w:rsidP="0026522C">
      <w:pPr>
        <w:pStyle w:val="Heading2"/>
        <w:rPr>
          <w:lang w:val="en-GB"/>
        </w:rPr>
      </w:pPr>
      <w:bookmarkStart w:id="33" w:name="_Toc18392478"/>
      <w:r w:rsidRPr="00422938">
        <w:rPr>
          <w:lang w:val="en-GB"/>
        </w:rPr>
        <w:t xml:space="preserve">A. </w:t>
      </w:r>
      <w:r w:rsidR="009F38D3" w:rsidRPr="00422938">
        <w:rPr>
          <w:lang w:val="en-GB"/>
        </w:rPr>
        <w:t>Project Design and M</w:t>
      </w:r>
      <w:r w:rsidR="00FB6E4B" w:rsidRPr="00422938">
        <w:rPr>
          <w:lang w:val="en-GB"/>
        </w:rPr>
        <w:t>anagement</w:t>
      </w:r>
      <w:bookmarkEnd w:id="33"/>
      <w:r w:rsidR="00FB6E4B" w:rsidRPr="00422938">
        <w:rPr>
          <w:lang w:val="en-GB"/>
        </w:rPr>
        <w:t xml:space="preserve"> </w:t>
      </w:r>
    </w:p>
    <w:p w:rsidR="001D50BA" w:rsidRPr="001D50BA" w:rsidRDefault="00FB6E4B" w:rsidP="007B036F">
      <w:pPr>
        <w:pStyle w:val="BodyText"/>
        <w:tabs>
          <w:tab w:val="left" w:pos="450"/>
        </w:tabs>
        <w:rPr>
          <w:i/>
          <w:u w:val="single"/>
        </w:rPr>
      </w:pPr>
      <w:r w:rsidRPr="001D50BA">
        <w:rPr>
          <w:i/>
          <w:u w:val="single"/>
        </w:rPr>
        <w:t xml:space="preserve">Appropriateness of </w:t>
      </w:r>
      <w:r w:rsidR="00011BFB">
        <w:rPr>
          <w:i/>
          <w:u w:val="single"/>
        </w:rPr>
        <w:t>the initial project document as a guide for project</w:t>
      </w:r>
      <w:r w:rsidRPr="001D50BA">
        <w:rPr>
          <w:i/>
          <w:u w:val="single"/>
        </w:rPr>
        <w:t xml:space="preserve"> implementa</w:t>
      </w:r>
      <w:r w:rsidR="005803E1">
        <w:rPr>
          <w:i/>
          <w:u w:val="single"/>
        </w:rPr>
        <w:t>tion and assessment of results</w:t>
      </w:r>
      <w:r w:rsidR="00011BFB">
        <w:rPr>
          <w:i/>
          <w:u w:val="single"/>
        </w:rPr>
        <w:t xml:space="preserve"> achieved.</w:t>
      </w:r>
      <w:r w:rsidR="005F59A3" w:rsidRPr="001D50BA">
        <w:rPr>
          <w:i/>
          <w:u w:val="single"/>
        </w:rPr>
        <w:t xml:space="preserve"> </w:t>
      </w:r>
    </w:p>
    <w:p w:rsidR="00A557C2" w:rsidRDefault="001D50BA" w:rsidP="00A61AFE">
      <w:pPr>
        <w:pStyle w:val="BodyText"/>
        <w:numPr>
          <w:ilvl w:val="0"/>
          <w:numId w:val="8"/>
        </w:numPr>
        <w:tabs>
          <w:tab w:val="left" w:pos="450"/>
        </w:tabs>
        <w:jc w:val="both"/>
      </w:pPr>
      <w:r w:rsidRPr="001D50BA">
        <w:rPr>
          <w:b/>
        </w:rPr>
        <w:t>Finding 1</w:t>
      </w:r>
      <w:r>
        <w:t xml:space="preserve">: </w:t>
      </w:r>
      <w:r w:rsidR="000A1C40">
        <w:t xml:space="preserve"> </w:t>
      </w:r>
      <w:r w:rsidR="00FB6E4B">
        <w:t xml:space="preserve">The project document </w:t>
      </w:r>
      <w:r w:rsidR="00CB1F95">
        <w:t xml:space="preserve">provided </w:t>
      </w:r>
      <w:r w:rsidR="001E1672">
        <w:t>a</w:t>
      </w:r>
      <w:r w:rsidR="00EE476F">
        <w:t xml:space="preserve"> description of </w:t>
      </w:r>
      <w:r w:rsidR="001E1672">
        <w:t xml:space="preserve">the </w:t>
      </w:r>
      <w:r w:rsidR="00EE476F">
        <w:t xml:space="preserve">delivery </w:t>
      </w:r>
      <w:r w:rsidR="008C21E1">
        <w:t>strategy</w:t>
      </w:r>
      <w:r w:rsidR="00D0477B">
        <w:t>, activities</w:t>
      </w:r>
      <w:r w:rsidR="008C21E1">
        <w:t xml:space="preserve"> and schedule</w:t>
      </w:r>
      <w:r w:rsidR="00EE476F">
        <w:t xml:space="preserve">, budget and monitoring indicators.  </w:t>
      </w:r>
      <w:r w:rsidR="000F594C">
        <w:t xml:space="preserve">The project document was found to be sufficient in guiding the overall implementation and assessment of progress. </w:t>
      </w:r>
      <w:r w:rsidR="00162809">
        <w:t xml:space="preserve">As the project contained seven outputs, although interrelated, </w:t>
      </w:r>
      <w:r w:rsidR="001F0465">
        <w:t>it was necessary to supplement the i</w:t>
      </w:r>
      <w:r w:rsidR="00162809">
        <w:t xml:space="preserve">nitial project document </w:t>
      </w:r>
      <w:r w:rsidR="001F0465">
        <w:t>with additional documentation t</w:t>
      </w:r>
      <w:r w:rsidR="00AB4F67">
        <w:t>o facilitate the implementation of the project</w:t>
      </w:r>
      <w:r w:rsidR="00856325">
        <w:t xml:space="preserve"> (for example, terms of reference for experts and tables of content for the guides)</w:t>
      </w:r>
      <w:r w:rsidR="00AB4F67">
        <w:t xml:space="preserve">.  </w:t>
      </w:r>
      <w:r w:rsidR="000F594C">
        <w:t xml:space="preserve">  </w:t>
      </w:r>
    </w:p>
    <w:p w:rsidR="00177E17" w:rsidRPr="00177E17" w:rsidRDefault="00011BFB" w:rsidP="009755F4">
      <w:pPr>
        <w:pStyle w:val="BodyText"/>
        <w:jc w:val="both"/>
        <w:rPr>
          <w:i/>
          <w:u w:val="single"/>
        </w:rPr>
      </w:pPr>
      <w:r>
        <w:rPr>
          <w:i/>
          <w:u w:val="single"/>
        </w:rPr>
        <w:t>T</w:t>
      </w:r>
      <w:r w:rsidR="00FB6E4B" w:rsidRPr="00177E17">
        <w:rPr>
          <w:i/>
          <w:u w:val="single"/>
        </w:rPr>
        <w:t>he project monitoring, self-evaluation and reporting tools</w:t>
      </w:r>
      <w:r>
        <w:rPr>
          <w:i/>
          <w:u w:val="single"/>
        </w:rPr>
        <w:t xml:space="preserve"> and analysis of whether they were useful and adequate to provide the project team and key stakeholders with </w:t>
      </w:r>
      <w:r w:rsidR="00FB6E4B" w:rsidRPr="00177E17">
        <w:rPr>
          <w:i/>
          <w:u w:val="single"/>
        </w:rPr>
        <w:t>relevant information for decision-making purposes</w:t>
      </w:r>
      <w:r>
        <w:rPr>
          <w:i/>
          <w:u w:val="single"/>
        </w:rPr>
        <w:t>.</w:t>
      </w:r>
    </w:p>
    <w:p w:rsidR="00083BB1" w:rsidRPr="00083BB1" w:rsidRDefault="00177E17" w:rsidP="00A61AFE">
      <w:pPr>
        <w:pStyle w:val="BodyText"/>
        <w:numPr>
          <w:ilvl w:val="0"/>
          <w:numId w:val="8"/>
        </w:numPr>
        <w:jc w:val="both"/>
      </w:pPr>
      <w:r w:rsidRPr="00177E17">
        <w:rPr>
          <w:b/>
          <w:szCs w:val="22"/>
        </w:rPr>
        <w:t xml:space="preserve">Finding </w:t>
      </w:r>
      <w:r w:rsidR="00AB47B3">
        <w:rPr>
          <w:b/>
          <w:szCs w:val="22"/>
        </w:rPr>
        <w:t>2</w:t>
      </w:r>
      <w:r w:rsidRPr="00177E17">
        <w:rPr>
          <w:b/>
          <w:szCs w:val="22"/>
        </w:rPr>
        <w:t>:</w:t>
      </w:r>
      <w:r>
        <w:rPr>
          <w:szCs w:val="22"/>
        </w:rPr>
        <w:t xml:space="preserve"> </w:t>
      </w:r>
      <w:r w:rsidR="009755F4" w:rsidRPr="009755F4">
        <w:rPr>
          <w:szCs w:val="22"/>
        </w:rPr>
        <w:t>The pr</w:t>
      </w:r>
      <w:r w:rsidR="00F7236E">
        <w:rPr>
          <w:szCs w:val="22"/>
        </w:rPr>
        <w:t>oject monitoring</w:t>
      </w:r>
      <w:r w:rsidR="009755F4" w:rsidRPr="009755F4">
        <w:rPr>
          <w:szCs w:val="22"/>
        </w:rPr>
        <w:t xml:space="preserve"> tools were appropriate for reporting to Member States at the CDIP</w:t>
      </w:r>
      <w:r w:rsidR="00F7236E">
        <w:rPr>
          <w:szCs w:val="22"/>
        </w:rPr>
        <w:t xml:space="preserve"> on the overall progress of the project, notably through the Project Progress reports. </w:t>
      </w:r>
      <w:r w:rsidR="00083BB1">
        <w:rPr>
          <w:szCs w:val="22"/>
        </w:rPr>
        <w:t>Several observations were made about the reporting and analysis tools:</w:t>
      </w:r>
    </w:p>
    <w:p w:rsidR="0093027E" w:rsidRDefault="00493421" w:rsidP="00493421">
      <w:pPr>
        <w:pStyle w:val="ONUME"/>
        <w:numPr>
          <w:ilvl w:val="0"/>
          <w:numId w:val="23"/>
        </w:numPr>
      </w:pPr>
      <w:r>
        <w:t xml:space="preserve">The piloting of a key output, the guides, involved seven country experts testing </w:t>
      </w:r>
      <w:r w:rsidR="0093027E">
        <w:t xml:space="preserve">them directly with </w:t>
      </w:r>
      <w:r>
        <w:t xml:space="preserve">potential users </w:t>
      </w:r>
      <w:r w:rsidR="0093027E">
        <w:t xml:space="preserve">(i.e. TISC staff and inventors) </w:t>
      </w:r>
      <w:r>
        <w:t>in</w:t>
      </w:r>
      <w:r w:rsidR="0093027E">
        <w:t xml:space="preserve"> nine countries</w:t>
      </w:r>
      <w:r w:rsidR="00D81319">
        <w:rPr>
          <w:rStyle w:val="FootnoteReference"/>
        </w:rPr>
        <w:footnoteReference w:id="2"/>
      </w:r>
      <w:r w:rsidR="0093027E">
        <w:t xml:space="preserve">. Their feedback was documented systematically and used by the authors of the guides to improve their content. </w:t>
      </w:r>
    </w:p>
    <w:p w:rsidR="000C5936" w:rsidRDefault="00EC5FFF" w:rsidP="00493421">
      <w:pPr>
        <w:pStyle w:val="ONUME"/>
        <w:numPr>
          <w:ilvl w:val="0"/>
          <w:numId w:val="23"/>
        </w:numPr>
      </w:pPr>
      <w:r>
        <w:t>W</w:t>
      </w:r>
      <w:r w:rsidR="0093027E">
        <w:t>orkshops</w:t>
      </w:r>
      <w:r w:rsidR="00D81319">
        <w:t xml:space="preserve"> were held to train TISC staff </w:t>
      </w:r>
      <w:r w:rsidR="009E6EE7">
        <w:t xml:space="preserve">on the content of the guides in nine countries (in </w:t>
      </w:r>
      <w:r w:rsidR="009E6EE7" w:rsidRPr="004D42A6">
        <w:t>the above-mentioned countries with the exception</w:t>
      </w:r>
      <w:r w:rsidR="004D42A6" w:rsidRPr="004D42A6">
        <w:t xml:space="preserve"> of</w:t>
      </w:r>
      <w:r w:rsidR="009E6EE7" w:rsidRPr="004D42A6">
        <w:t xml:space="preserve"> Cuba and the addition of India). </w:t>
      </w:r>
      <w:r w:rsidR="0093027E" w:rsidRPr="004D42A6">
        <w:t xml:space="preserve"> </w:t>
      </w:r>
      <w:r w:rsidR="00493421" w:rsidRPr="004D42A6">
        <w:t xml:space="preserve"> </w:t>
      </w:r>
      <w:r w:rsidR="009E6EE7" w:rsidRPr="004D42A6">
        <w:t>A standardized feedback survey allowed the project to compare and collate information from the</w:t>
      </w:r>
      <w:r w:rsidR="009E6EE7">
        <w:t xml:space="preserve"> workshops with the aim of improving the training materials based on the guides. </w:t>
      </w:r>
    </w:p>
    <w:p w:rsidR="009E6EE7" w:rsidRDefault="009E6EE7" w:rsidP="00493421">
      <w:pPr>
        <w:pStyle w:val="ONUME"/>
        <w:numPr>
          <w:ilvl w:val="0"/>
          <w:numId w:val="23"/>
        </w:numPr>
      </w:pPr>
      <w:r>
        <w:t xml:space="preserve">The legal status portal </w:t>
      </w:r>
      <w:r w:rsidR="00D65423">
        <w:t>and its predecessor could be monitored by online statistics measuring number of visit</w:t>
      </w:r>
      <w:r w:rsidR="00DA2074">
        <w:t>s</w:t>
      </w:r>
      <w:r w:rsidR="00D65423">
        <w:t xml:space="preserve">, their origin and </w:t>
      </w:r>
      <w:r w:rsidR="00DA2074">
        <w:t xml:space="preserve">documents downloaded. This provided the project team with up-to-date monitoring data on levels of activities </w:t>
      </w:r>
      <w:r w:rsidR="00DA2074">
        <w:lastRenderedPageBreak/>
        <w:t>and provided a comparison between the portal once launched and its predecessor.</w:t>
      </w:r>
    </w:p>
    <w:p w:rsidR="009E6EE7" w:rsidRDefault="007C519F" w:rsidP="00493421">
      <w:pPr>
        <w:pStyle w:val="ONUME"/>
        <w:numPr>
          <w:ilvl w:val="0"/>
          <w:numId w:val="23"/>
        </w:numPr>
      </w:pPr>
      <w:r>
        <w:t>A project timeline (in Excel) format was used by the project team to track the progress of the different o</w:t>
      </w:r>
      <w:r w:rsidR="00B245CE">
        <w:t xml:space="preserve">utputs, their related activities and budget allocations. This provided the project team with the ability to monitor the activities and their progress. </w:t>
      </w:r>
    </w:p>
    <w:p w:rsidR="00B245CE" w:rsidRDefault="00B245CE" w:rsidP="00493421">
      <w:pPr>
        <w:pStyle w:val="ONUME"/>
        <w:numPr>
          <w:ilvl w:val="0"/>
          <w:numId w:val="23"/>
        </w:numPr>
      </w:pPr>
      <w:r>
        <w:t xml:space="preserve">The project’s objectives had indicators set at the outcome level, such as </w:t>
      </w:r>
      <w:r w:rsidR="00226DBC" w:rsidRPr="00226DBC">
        <w:t>"</w:t>
      </w:r>
      <w:r w:rsidR="00226DBC" w:rsidRPr="00226DBC">
        <w:rPr>
          <w:i/>
        </w:rPr>
        <w:t>TISC services for identifying inventions in the public domain established by at least six TISCs across different national TISC networks</w:t>
      </w:r>
      <w:r w:rsidR="00226DBC" w:rsidRPr="00226DBC">
        <w:t>."</w:t>
      </w:r>
      <w:r w:rsidR="00226DBC">
        <w:t xml:space="preserve"> The project team were not yet able to measure this objective but rather progress towards it, such as TISC staff trained</w:t>
      </w:r>
      <w:r w:rsidR="00724CC0">
        <w:t xml:space="preserve"> on the use of information in the public domain.</w:t>
      </w:r>
    </w:p>
    <w:p w:rsidR="0019113C" w:rsidRPr="0019113C" w:rsidRDefault="00FB6E4B" w:rsidP="00730B83">
      <w:pPr>
        <w:pStyle w:val="BodyText"/>
        <w:tabs>
          <w:tab w:val="left" w:pos="450"/>
        </w:tabs>
        <w:jc w:val="both"/>
        <w:rPr>
          <w:i/>
          <w:u w:val="single"/>
        </w:rPr>
      </w:pPr>
      <w:r w:rsidRPr="0019113C">
        <w:rPr>
          <w:i/>
          <w:u w:val="single"/>
        </w:rPr>
        <w:t>The extent to which other entities within the Secretariat have contributed and enabled an effective and e</w:t>
      </w:r>
      <w:r w:rsidR="00C01E7C">
        <w:rPr>
          <w:i/>
          <w:u w:val="single"/>
        </w:rPr>
        <w:t>fficient project implementation</w:t>
      </w:r>
      <w:r w:rsidR="00011BFB">
        <w:rPr>
          <w:i/>
          <w:u w:val="single"/>
        </w:rPr>
        <w:t>.</w:t>
      </w:r>
      <w:r w:rsidRPr="0019113C">
        <w:rPr>
          <w:i/>
          <w:u w:val="single"/>
        </w:rPr>
        <w:t xml:space="preserve"> </w:t>
      </w:r>
    </w:p>
    <w:p w:rsidR="002D26BB" w:rsidRPr="004B6DEB" w:rsidRDefault="00782E2E" w:rsidP="004B6DEB">
      <w:pPr>
        <w:numPr>
          <w:ilvl w:val="0"/>
          <w:numId w:val="8"/>
        </w:numPr>
        <w:autoSpaceDE w:val="0"/>
        <w:autoSpaceDN w:val="0"/>
        <w:adjustRightInd w:val="0"/>
        <w:rPr>
          <w:rFonts w:eastAsia="Times New Roman"/>
          <w:szCs w:val="22"/>
          <w:lang w:eastAsia="en-US"/>
        </w:rPr>
      </w:pPr>
      <w:r w:rsidRPr="0070125D">
        <w:rPr>
          <w:b/>
        </w:rPr>
        <w:t xml:space="preserve">Finding </w:t>
      </w:r>
      <w:r w:rsidR="00995402">
        <w:rPr>
          <w:b/>
        </w:rPr>
        <w:t>3</w:t>
      </w:r>
      <w:r>
        <w:t xml:space="preserve">: </w:t>
      </w:r>
      <w:r w:rsidR="00286DDA">
        <w:t xml:space="preserve"> </w:t>
      </w:r>
      <w:r>
        <w:t>The activities of t</w:t>
      </w:r>
      <w:r w:rsidR="00DB6564">
        <w:t xml:space="preserve">his project were managed by </w:t>
      </w:r>
      <w:r w:rsidR="002D26BB">
        <w:t xml:space="preserve">the </w:t>
      </w:r>
      <w:r w:rsidR="00852B22">
        <w:t xml:space="preserve">Technology and </w:t>
      </w:r>
      <w:r w:rsidR="002D26BB" w:rsidRPr="0070125D">
        <w:rPr>
          <w:rFonts w:eastAsia="Times New Roman"/>
          <w:szCs w:val="22"/>
          <w:lang w:eastAsia="en-US"/>
        </w:rPr>
        <w:t xml:space="preserve">Innovation </w:t>
      </w:r>
      <w:r w:rsidR="00852B22">
        <w:rPr>
          <w:rFonts w:eastAsia="Times New Roman"/>
          <w:szCs w:val="22"/>
          <w:lang w:eastAsia="en-US"/>
        </w:rPr>
        <w:t>Support Division</w:t>
      </w:r>
      <w:r w:rsidR="002D26BB" w:rsidRPr="0070125D">
        <w:rPr>
          <w:rFonts w:eastAsia="Times New Roman"/>
          <w:szCs w:val="22"/>
          <w:lang w:eastAsia="en-US"/>
        </w:rPr>
        <w:t xml:space="preserve"> of the </w:t>
      </w:r>
      <w:r w:rsidR="00852B22">
        <w:rPr>
          <w:rFonts w:eastAsia="Times New Roman"/>
          <w:szCs w:val="22"/>
          <w:lang w:eastAsia="en-US"/>
        </w:rPr>
        <w:t>Innovation and Knowledge Infrastructure Department</w:t>
      </w:r>
      <w:r w:rsidR="002D26BB" w:rsidRPr="0070125D">
        <w:rPr>
          <w:rFonts w:eastAsia="Times New Roman"/>
          <w:szCs w:val="22"/>
          <w:lang w:eastAsia="en-US"/>
        </w:rPr>
        <w:t xml:space="preserve"> of the Global Infrastructure Sector</w:t>
      </w:r>
      <w:r w:rsidRPr="0070125D">
        <w:rPr>
          <w:rFonts w:eastAsia="Times New Roman"/>
          <w:szCs w:val="22"/>
          <w:lang w:eastAsia="en-US"/>
        </w:rPr>
        <w:t xml:space="preserve"> with the support of other entities within the Secreta</w:t>
      </w:r>
      <w:r w:rsidR="002D26BB" w:rsidRPr="0070125D">
        <w:rPr>
          <w:rFonts w:eastAsia="Times New Roman"/>
          <w:szCs w:val="22"/>
          <w:lang w:eastAsia="en-US"/>
        </w:rPr>
        <w:t>riat.</w:t>
      </w:r>
      <w:r w:rsidR="00CC395D">
        <w:rPr>
          <w:rFonts w:eastAsia="Times New Roman"/>
          <w:szCs w:val="22"/>
          <w:lang w:eastAsia="en-US"/>
        </w:rPr>
        <w:t xml:space="preserve"> Other entities within the Secretariat contributed to the project, notably: the </w:t>
      </w:r>
      <w:r w:rsidR="00CC395D" w:rsidRPr="00CC395D">
        <w:rPr>
          <w:rFonts w:eastAsia="Times New Roman"/>
          <w:szCs w:val="22"/>
          <w:lang w:eastAsia="en-US"/>
        </w:rPr>
        <w:t>Patent Law Section, Web Communications Section, Information Security Section, Standards Section and Office of the Legal Counsel.</w:t>
      </w:r>
      <w:r w:rsidR="00CC395D">
        <w:rPr>
          <w:rFonts w:eastAsia="Times New Roman"/>
          <w:szCs w:val="22"/>
          <w:lang w:eastAsia="en-US"/>
        </w:rPr>
        <w:t xml:space="preserve"> The majority of collaboration was in support of the creation of the new legal status portal. </w:t>
      </w:r>
      <w:r w:rsidR="002D26BB" w:rsidRPr="0070125D">
        <w:rPr>
          <w:rFonts w:eastAsia="Times New Roman"/>
          <w:szCs w:val="22"/>
          <w:lang w:eastAsia="en-US"/>
        </w:rPr>
        <w:t>The Regional Bureaus</w:t>
      </w:r>
      <w:r w:rsidR="00021F82" w:rsidRPr="0070125D">
        <w:rPr>
          <w:rFonts w:eastAsia="Times New Roman"/>
          <w:szCs w:val="22"/>
          <w:lang w:eastAsia="en-US"/>
        </w:rPr>
        <w:t xml:space="preserve"> in addition to the </w:t>
      </w:r>
      <w:r w:rsidR="004B6DEB" w:rsidRPr="004B6DEB">
        <w:rPr>
          <w:rFonts w:eastAsia="Times New Roman"/>
          <w:szCs w:val="22"/>
          <w:lang w:eastAsia="en-US"/>
        </w:rPr>
        <w:t>Department for Transition and Developed</w:t>
      </w:r>
      <w:r w:rsidR="004B6DEB">
        <w:rPr>
          <w:rFonts w:eastAsia="Times New Roman"/>
          <w:szCs w:val="22"/>
          <w:lang w:eastAsia="en-US"/>
        </w:rPr>
        <w:t xml:space="preserve"> </w:t>
      </w:r>
      <w:r w:rsidR="004B6DEB" w:rsidRPr="004B6DEB">
        <w:rPr>
          <w:rFonts w:eastAsia="Times New Roman"/>
          <w:szCs w:val="22"/>
          <w:lang w:eastAsia="en-US"/>
        </w:rPr>
        <w:t>Countries</w:t>
      </w:r>
      <w:r w:rsidR="004B6DEB">
        <w:rPr>
          <w:rFonts w:eastAsia="Times New Roman"/>
          <w:szCs w:val="22"/>
          <w:lang w:eastAsia="en-US"/>
        </w:rPr>
        <w:t xml:space="preserve"> </w:t>
      </w:r>
      <w:r w:rsidR="002D26BB" w:rsidRPr="004B6DEB">
        <w:rPr>
          <w:rFonts w:eastAsia="Times New Roman"/>
          <w:szCs w:val="22"/>
          <w:lang w:eastAsia="en-US"/>
        </w:rPr>
        <w:t xml:space="preserve">contributed to the project in supporting collaboration with countries within their respective </w:t>
      </w:r>
      <w:r w:rsidR="00CC395D" w:rsidRPr="004B6DEB">
        <w:rPr>
          <w:rFonts w:eastAsia="Times New Roman"/>
          <w:szCs w:val="22"/>
          <w:lang w:eastAsia="en-US"/>
        </w:rPr>
        <w:t xml:space="preserve">regions. </w:t>
      </w:r>
    </w:p>
    <w:p w:rsidR="0070125D" w:rsidRPr="0070125D" w:rsidRDefault="0070125D" w:rsidP="0070125D">
      <w:pPr>
        <w:autoSpaceDE w:val="0"/>
        <w:autoSpaceDN w:val="0"/>
        <w:adjustRightInd w:val="0"/>
        <w:rPr>
          <w:i/>
          <w:u w:val="single"/>
        </w:rPr>
      </w:pPr>
    </w:p>
    <w:p w:rsidR="0070125D" w:rsidRPr="0070125D" w:rsidRDefault="0070125D" w:rsidP="0070125D">
      <w:pPr>
        <w:autoSpaceDE w:val="0"/>
        <w:autoSpaceDN w:val="0"/>
        <w:adjustRightInd w:val="0"/>
        <w:rPr>
          <w:i/>
          <w:u w:val="single"/>
        </w:rPr>
      </w:pPr>
    </w:p>
    <w:p w:rsidR="00782E2E" w:rsidRDefault="00782E2E" w:rsidP="002D26BB">
      <w:pPr>
        <w:autoSpaceDE w:val="0"/>
        <w:autoSpaceDN w:val="0"/>
        <w:adjustRightInd w:val="0"/>
        <w:rPr>
          <w:i/>
          <w:u w:val="single"/>
        </w:rPr>
      </w:pPr>
      <w:r w:rsidRPr="002D26BB">
        <w:rPr>
          <w:i/>
          <w:u w:val="single"/>
        </w:rPr>
        <w:t xml:space="preserve">The extent to which the risks identified in the initial project document have materialized or been mitigated. </w:t>
      </w:r>
    </w:p>
    <w:p w:rsidR="002D26BB" w:rsidRPr="002D26BB" w:rsidRDefault="002D26BB" w:rsidP="002D26BB">
      <w:pPr>
        <w:autoSpaceDE w:val="0"/>
        <w:autoSpaceDN w:val="0"/>
        <w:adjustRightInd w:val="0"/>
        <w:rPr>
          <w:i/>
          <w:u w:val="single"/>
        </w:rPr>
      </w:pPr>
    </w:p>
    <w:p w:rsidR="00386456" w:rsidRDefault="00782E2E" w:rsidP="00A61AFE">
      <w:pPr>
        <w:pStyle w:val="BodyText"/>
        <w:numPr>
          <w:ilvl w:val="0"/>
          <w:numId w:val="8"/>
        </w:numPr>
        <w:rPr>
          <w:i/>
          <w:u w:val="single"/>
        </w:rPr>
      </w:pPr>
      <w:r w:rsidRPr="009C5D9A">
        <w:rPr>
          <w:b/>
        </w:rPr>
        <w:t xml:space="preserve">Finding </w:t>
      </w:r>
      <w:r w:rsidR="00995402">
        <w:rPr>
          <w:b/>
        </w:rPr>
        <w:t>4</w:t>
      </w:r>
      <w:r>
        <w:t xml:space="preserve">: </w:t>
      </w:r>
      <w:r w:rsidR="002F1793">
        <w:t xml:space="preserve"> </w:t>
      </w:r>
      <w:r>
        <w:t>The initial project document</w:t>
      </w:r>
      <w:r w:rsidR="002D26BB">
        <w:t xml:space="preserve"> identified</w:t>
      </w:r>
      <w:r w:rsidR="00606083">
        <w:t xml:space="preserve"> </w:t>
      </w:r>
      <w:r w:rsidR="003C20D5">
        <w:t>one</w:t>
      </w:r>
      <w:r w:rsidR="00606083">
        <w:t xml:space="preserve"> risks for the project</w:t>
      </w:r>
      <w:r w:rsidR="003C20D5">
        <w:t>. Th</w:t>
      </w:r>
      <w:r w:rsidR="00606083">
        <w:t xml:space="preserve">e project documentation described a mitigation response as listed below. </w:t>
      </w:r>
      <w:r w:rsidR="00386456">
        <w:t>Th</w:t>
      </w:r>
      <w:r w:rsidR="003C20D5">
        <w:t>is</w:t>
      </w:r>
      <w:r w:rsidR="00386456">
        <w:t xml:space="preserve"> </w:t>
      </w:r>
      <w:r w:rsidR="00964CD7">
        <w:rPr>
          <w:color w:val="222222"/>
          <w:shd w:val="clear" w:color="auto" w:fill="FFFFFF"/>
        </w:rPr>
        <w:t>risk did not</w:t>
      </w:r>
      <w:r w:rsidR="00D204E2">
        <w:rPr>
          <w:color w:val="222222"/>
          <w:shd w:val="clear" w:color="auto" w:fill="FFFFFF"/>
        </w:rPr>
        <w:t xml:space="preserve"> pose </w:t>
      </w:r>
      <w:r w:rsidR="000C2D13">
        <w:rPr>
          <w:color w:val="222222"/>
          <w:shd w:val="clear" w:color="auto" w:fill="FFFFFF"/>
        </w:rPr>
        <w:t>a significant barrier as descri</w:t>
      </w:r>
      <w:r w:rsidR="00386456">
        <w:rPr>
          <w:color w:val="222222"/>
          <w:shd w:val="clear" w:color="auto" w:fill="FFFFFF"/>
        </w:rPr>
        <w:t>bed in the following table: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7"/>
        <w:gridCol w:w="4200"/>
      </w:tblGrid>
      <w:tr w:rsidR="00386456" w:rsidRPr="000C31EF" w:rsidTr="00B71A63">
        <w:tc>
          <w:tcPr>
            <w:tcW w:w="5103" w:type="dxa"/>
          </w:tcPr>
          <w:p w:rsidR="00386456" w:rsidRPr="000C31EF" w:rsidRDefault="00386456" w:rsidP="008F3BE3">
            <w:pPr>
              <w:rPr>
                <w:b/>
                <w:i/>
                <w:sz w:val="20"/>
                <w:lang w:val="en-GB"/>
              </w:rPr>
            </w:pPr>
            <w:r w:rsidRPr="000C31EF">
              <w:rPr>
                <w:b/>
                <w:i/>
                <w:sz w:val="20"/>
                <w:lang w:val="en-GB"/>
              </w:rPr>
              <w:t xml:space="preserve">Identified risk and mitigation response </w:t>
            </w:r>
          </w:p>
        </w:tc>
        <w:tc>
          <w:tcPr>
            <w:tcW w:w="4253" w:type="dxa"/>
          </w:tcPr>
          <w:p w:rsidR="00386456" w:rsidRPr="000C31EF" w:rsidRDefault="00386456" w:rsidP="00386456">
            <w:pPr>
              <w:rPr>
                <w:b/>
                <w:i/>
                <w:sz w:val="20"/>
              </w:rPr>
            </w:pPr>
            <w:r w:rsidRPr="000C31EF">
              <w:rPr>
                <w:b/>
                <w:i/>
                <w:sz w:val="20"/>
              </w:rPr>
              <w:t>Analysis</w:t>
            </w:r>
          </w:p>
        </w:tc>
      </w:tr>
      <w:tr w:rsidR="0051119D" w:rsidRPr="003C20D5" w:rsidTr="00B71A63">
        <w:tc>
          <w:tcPr>
            <w:tcW w:w="5103" w:type="dxa"/>
          </w:tcPr>
          <w:p w:rsidR="0070125D" w:rsidRDefault="0051119D" w:rsidP="00386456">
            <w:pPr>
              <w:pStyle w:val="BodyText"/>
              <w:rPr>
                <w:i/>
                <w:sz w:val="20"/>
              </w:rPr>
            </w:pPr>
            <w:r w:rsidRPr="00E0777B">
              <w:rPr>
                <w:i/>
                <w:sz w:val="20"/>
              </w:rPr>
              <w:t>Risk</w:t>
            </w:r>
            <w:r w:rsidR="00167731">
              <w:rPr>
                <w:i/>
                <w:sz w:val="20"/>
              </w:rPr>
              <w:t xml:space="preserve"> 1</w:t>
            </w:r>
            <w:r w:rsidRPr="00E0777B">
              <w:rPr>
                <w:i/>
                <w:sz w:val="20"/>
              </w:rPr>
              <w:t xml:space="preserve">: </w:t>
            </w:r>
            <w:r w:rsidR="0070125D" w:rsidRPr="0070125D">
              <w:rPr>
                <w:i/>
                <w:sz w:val="20"/>
              </w:rPr>
              <w:t>Insufficient capacity by TISC staff to understand and effectively use the information contained in the practical guides on the identification and use of inventions in the public domain</w:t>
            </w:r>
          </w:p>
          <w:p w:rsidR="0051119D" w:rsidRPr="000C31EF" w:rsidRDefault="0051119D" w:rsidP="00386456">
            <w:pPr>
              <w:pStyle w:val="BodyText"/>
              <w:rPr>
                <w:color w:val="000000"/>
                <w:sz w:val="20"/>
              </w:rPr>
            </w:pPr>
            <w:r w:rsidRPr="000C31EF">
              <w:rPr>
                <w:sz w:val="20"/>
              </w:rPr>
              <w:t xml:space="preserve">Mitigation: </w:t>
            </w:r>
            <w:r w:rsidR="0070125D" w:rsidRPr="0070125D">
              <w:rPr>
                <w:sz w:val="20"/>
              </w:rPr>
              <w:t>The guides will be adapted to the assessed capabilities of TISC staff, and a roster of core experts will be established to offer interactive support on issues dealt with by the guide.</w:t>
            </w:r>
          </w:p>
        </w:tc>
        <w:tc>
          <w:tcPr>
            <w:tcW w:w="4253" w:type="dxa"/>
          </w:tcPr>
          <w:p w:rsidR="0051119D" w:rsidRDefault="003C20D5" w:rsidP="000202D0">
            <w:pPr>
              <w:rPr>
                <w:sz w:val="20"/>
                <w:lang w:val="en-AU"/>
              </w:rPr>
            </w:pPr>
            <w:r>
              <w:rPr>
                <w:sz w:val="20"/>
                <w:lang w:val="en-AU"/>
              </w:rPr>
              <w:t>Piloting the guides in n</w:t>
            </w:r>
            <w:r w:rsidRPr="003C20D5">
              <w:rPr>
                <w:sz w:val="20"/>
                <w:lang w:val="en-AU"/>
              </w:rPr>
              <w:t>ine national TISC networks helped ensure</w:t>
            </w:r>
            <w:r>
              <w:rPr>
                <w:sz w:val="20"/>
                <w:lang w:val="en-AU"/>
              </w:rPr>
              <w:t xml:space="preserve"> they were adapted to a level appropriate for use by TISCs. </w:t>
            </w:r>
            <w:r w:rsidR="00EC5FFF">
              <w:rPr>
                <w:sz w:val="20"/>
                <w:lang w:val="en-AU"/>
              </w:rPr>
              <w:t>In the</w:t>
            </w:r>
            <w:r>
              <w:rPr>
                <w:sz w:val="20"/>
                <w:lang w:val="en-AU"/>
              </w:rPr>
              <w:t xml:space="preserve"> training workshops</w:t>
            </w:r>
            <w:r w:rsidR="00EC5FFF">
              <w:rPr>
                <w:sz w:val="20"/>
                <w:lang w:val="en-AU"/>
              </w:rPr>
              <w:t xml:space="preserve"> </w:t>
            </w:r>
            <w:r>
              <w:rPr>
                <w:sz w:val="20"/>
                <w:lang w:val="en-AU"/>
              </w:rPr>
              <w:t>the experience of participants varied</w:t>
            </w:r>
            <w:r w:rsidR="00EC5FFF">
              <w:rPr>
                <w:sz w:val="20"/>
                <w:lang w:val="en-AU"/>
              </w:rPr>
              <w:t>,</w:t>
            </w:r>
            <w:r>
              <w:rPr>
                <w:sz w:val="20"/>
                <w:lang w:val="en-AU"/>
              </w:rPr>
              <w:t xml:space="preserve"> illustra</w:t>
            </w:r>
            <w:r w:rsidR="00EC5FFF">
              <w:rPr>
                <w:sz w:val="20"/>
                <w:lang w:val="en-AU"/>
              </w:rPr>
              <w:t>ting</w:t>
            </w:r>
            <w:r>
              <w:rPr>
                <w:sz w:val="20"/>
                <w:lang w:val="en-AU"/>
              </w:rPr>
              <w:t xml:space="preserve"> that</w:t>
            </w:r>
            <w:r w:rsidR="00502CD3">
              <w:rPr>
                <w:sz w:val="20"/>
                <w:lang w:val="en-AU"/>
              </w:rPr>
              <w:t xml:space="preserve"> the efficient use </w:t>
            </w:r>
            <w:r w:rsidR="00EC5FFF">
              <w:rPr>
                <w:sz w:val="20"/>
                <w:lang w:val="en-AU"/>
              </w:rPr>
              <w:t xml:space="preserve">of </w:t>
            </w:r>
            <w:r w:rsidR="00502CD3">
              <w:rPr>
                <w:sz w:val="20"/>
                <w:lang w:val="en-AU"/>
              </w:rPr>
              <w:t xml:space="preserve">the guides required a sound knowledge in patent information and search techniques. </w:t>
            </w:r>
            <w:r w:rsidR="00D204E2">
              <w:rPr>
                <w:sz w:val="20"/>
                <w:lang w:val="en-AU"/>
              </w:rPr>
              <w:t xml:space="preserve">Country experts and authors of the guide supported the project. </w:t>
            </w:r>
          </w:p>
          <w:p w:rsidR="00D204E2" w:rsidRPr="003C20D5" w:rsidRDefault="00D204E2" w:rsidP="000202D0">
            <w:pPr>
              <w:rPr>
                <w:sz w:val="20"/>
                <w:lang w:val="en-AU"/>
              </w:rPr>
            </w:pPr>
          </w:p>
        </w:tc>
      </w:tr>
    </w:tbl>
    <w:p w:rsidR="00576B83" w:rsidRDefault="00576B83" w:rsidP="00576B83">
      <w:pPr>
        <w:pStyle w:val="BodyText"/>
        <w:tabs>
          <w:tab w:val="left" w:pos="450"/>
        </w:tabs>
        <w:jc w:val="center"/>
        <w:rPr>
          <w:i/>
          <w:sz w:val="20"/>
        </w:rPr>
      </w:pPr>
      <w:r w:rsidRPr="00576B83">
        <w:rPr>
          <w:i/>
          <w:sz w:val="20"/>
        </w:rPr>
        <w:t xml:space="preserve">Table </w:t>
      </w:r>
      <w:r w:rsidR="0070125D">
        <w:rPr>
          <w:i/>
          <w:sz w:val="20"/>
        </w:rPr>
        <w:t>1</w:t>
      </w:r>
      <w:r w:rsidRPr="00576B83">
        <w:rPr>
          <w:i/>
          <w:sz w:val="20"/>
        </w:rPr>
        <w:t>: R</w:t>
      </w:r>
      <w:r>
        <w:rPr>
          <w:i/>
          <w:sz w:val="20"/>
        </w:rPr>
        <w:t xml:space="preserve">isks, mitigation and analysis </w:t>
      </w:r>
    </w:p>
    <w:p w:rsidR="00B34CCC" w:rsidRDefault="00B34CCC" w:rsidP="00576B83">
      <w:pPr>
        <w:pStyle w:val="BodyText"/>
        <w:tabs>
          <w:tab w:val="left" w:pos="450"/>
        </w:tabs>
        <w:jc w:val="center"/>
        <w:rPr>
          <w:i/>
          <w:sz w:val="20"/>
        </w:rPr>
      </w:pPr>
    </w:p>
    <w:p w:rsidR="00181D9D" w:rsidRPr="00181D9D" w:rsidRDefault="00181D9D" w:rsidP="00576B83">
      <w:pPr>
        <w:pStyle w:val="BodyText"/>
        <w:tabs>
          <w:tab w:val="left" w:pos="450"/>
        </w:tabs>
        <w:jc w:val="center"/>
        <w:rPr>
          <w:i/>
          <w:u w:val="single"/>
        </w:rPr>
      </w:pPr>
      <w:r w:rsidRPr="00181D9D">
        <w:rPr>
          <w:i/>
          <w:u w:val="single"/>
        </w:rPr>
        <w:t xml:space="preserve">The project’s ability to respond to emerging trends, technologies and other external forces. </w:t>
      </w:r>
    </w:p>
    <w:p w:rsidR="00B37D4E" w:rsidRDefault="00C247FC" w:rsidP="00A61AFE">
      <w:pPr>
        <w:pStyle w:val="BodyText"/>
        <w:numPr>
          <w:ilvl w:val="0"/>
          <w:numId w:val="8"/>
        </w:numPr>
        <w:jc w:val="both"/>
      </w:pPr>
      <w:r w:rsidRPr="00D8548B">
        <w:rPr>
          <w:b/>
        </w:rPr>
        <w:t xml:space="preserve">Finding </w:t>
      </w:r>
      <w:r w:rsidR="00995402">
        <w:rPr>
          <w:b/>
        </w:rPr>
        <w:t>5</w:t>
      </w:r>
      <w:r w:rsidR="00C41ECC">
        <w:t>:</w:t>
      </w:r>
      <w:r w:rsidR="00C61800">
        <w:t xml:space="preserve"> </w:t>
      </w:r>
      <w:r w:rsidR="00C41ECC">
        <w:t xml:space="preserve"> </w:t>
      </w:r>
      <w:r w:rsidR="0005217D">
        <w:t xml:space="preserve">The project had to respond to a number or emerging trends, technologies and other external forces. This evaluation identified the following factors and describes how the project team responded to them: </w:t>
      </w:r>
    </w:p>
    <w:p w:rsidR="00013B29" w:rsidRDefault="00B86F0D" w:rsidP="0026522C">
      <w:pPr>
        <w:pStyle w:val="ONUME"/>
      </w:pPr>
      <w:r w:rsidRPr="00B86F0D">
        <w:rPr>
          <w:i/>
        </w:rPr>
        <w:lastRenderedPageBreak/>
        <w:t xml:space="preserve">The </w:t>
      </w:r>
      <w:r w:rsidR="00262098">
        <w:rPr>
          <w:i/>
        </w:rPr>
        <w:t>diverse capacities</w:t>
      </w:r>
      <w:r w:rsidRPr="00B86F0D">
        <w:rPr>
          <w:i/>
        </w:rPr>
        <w:t xml:space="preserve"> </w:t>
      </w:r>
      <w:bookmarkStart w:id="34" w:name="_Toc336032071"/>
      <w:r w:rsidRPr="00B86F0D">
        <w:rPr>
          <w:i/>
        </w:rPr>
        <w:t>of the TISC</w:t>
      </w:r>
      <w:r w:rsidR="00262098">
        <w:rPr>
          <w:i/>
        </w:rPr>
        <w:t xml:space="preserve"> networks</w:t>
      </w:r>
      <w:r w:rsidRPr="00B86F0D">
        <w:rPr>
          <w:i/>
        </w:rPr>
        <w:t>:</w:t>
      </w:r>
      <w:r>
        <w:t xml:space="preserve"> The nature of the TISC</w:t>
      </w:r>
      <w:r w:rsidR="00262098">
        <w:t xml:space="preserve"> networks implies that the model and set-up var</w:t>
      </w:r>
      <w:r w:rsidR="006F1093">
        <w:t xml:space="preserve">y </w:t>
      </w:r>
      <w:r w:rsidR="00262098">
        <w:t>from country to country</w:t>
      </w:r>
      <w:r w:rsidR="006F1093">
        <w:t xml:space="preserve">, with </w:t>
      </w:r>
      <w:r w:rsidR="00AE7170">
        <w:t xml:space="preserve">the </w:t>
      </w:r>
      <w:r w:rsidR="006F1093">
        <w:t>level of maturity of the TISC ne</w:t>
      </w:r>
      <w:r w:rsidR="00AE7170">
        <w:t>twork dependent largely on contextual factors. Therefore, t</w:t>
      </w:r>
      <w:r w:rsidR="006F1093">
        <w:t>he project team had</w:t>
      </w:r>
      <w:r w:rsidR="00262098">
        <w:t xml:space="preserve"> </w:t>
      </w:r>
      <w:r w:rsidR="00AE7170">
        <w:t xml:space="preserve">to select carefully participating </w:t>
      </w:r>
      <w:r w:rsidR="00066723">
        <w:t>TISC networks to ensure that they were at an appropriate level of maturity to pilot and potentially use the guides. Nevertheless, as reported by the country experts, variation was also seen within the TISC networks with some staff</w:t>
      </w:r>
      <w:r w:rsidR="00331141">
        <w:t xml:space="preserve"> and users</w:t>
      </w:r>
      <w:r w:rsidR="00066723">
        <w:t xml:space="preserve"> displaying the experience to be able to use the guides and others not. </w:t>
      </w:r>
    </w:p>
    <w:p w:rsidR="00262098" w:rsidRPr="00FF1182" w:rsidRDefault="006F1093" w:rsidP="0026522C">
      <w:pPr>
        <w:pStyle w:val="ONUME"/>
      </w:pPr>
      <w:r w:rsidRPr="00FF1182">
        <w:rPr>
          <w:i/>
        </w:rPr>
        <w:t>Use of maps within</w:t>
      </w:r>
      <w:r w:rsidR="00066723" w:rsidRPr="00FF1182">
        <w:rPr>
          <w:i/>
        </w:rPr>
        <w:t xml:space="preserve"> WIPO </w:t>
      </w:r>
      <w:r w:rsidRPr="00FF1182">
        <w:rPr>
          <w:i/>
        </w:rPr>
        <w:t>online tool</w:t>
      </w:r>
      <w:r w:rsidR="00066723" w:rsidRPr="00FF1182">
        <w:rPr>
          <w:i/>
        </w:rPr>
        <w:t>s:</w:t>
      </w:r>
      <w:r w:rsidR="00F844F3">
        <w:t xml:space="preserve"> Usability research for the development of </w:t>
      </w:r>
      <w:r w:rsidR="00066723">
        <w:t xml:space="preserve">the </w:t>
      </w:r>
      <w:r w:rsidR="001D1E07">
        <w:t xml:space="preserve">improved </w:t>
      </w:r>
      <w:r w:rsidR="00F844F3" w:rsidRPr="00493421">
        <w:rPr>
          <w:rFonts w:eastAsia="Times New Roman"/>
          <w:szCs w:val="22"/>
          <w:lang w:eastAsia="en-US"/>
        </w:rPr>
        <w:t>legal status portal</w:t>
      </w:r>
      <w:r w:rsidR="00FF1182">
        <w:rPr>
          <w:rFonts w:eastAsia="Times New Roman"/>
          <w:szCs w:val="22"/>
          <w:lang w:eastAsia="en-US"/>
        </w:rPr>
        <w:t xml:space="preserve"> highlighted the advantage of using a world map to facilitate searching of legal</w:t>
      </w:r>
      <w:r w:rsidR="00D45A58">
        <w:rPr>
          <w:rFonts w:eastAsia="Times New Roman"/>
          <w:szCs w:val="22"/>
          <w:lang w:eastAsia="en-US"/>
        </w:rPr>
        <w:t>-</w:t>
      </w:r>
      <w:r w:rsidR="00FF1182">
        <w:rPr>
          <w:rFonts w:eastAsia="Times New Roman"/>
          <w:szCs w:val="22"/>
          <w:lang w:eastAsia="en-US"/>
        </w:rPr>
        <w:t>status</w:t>
      </w:r>
      <w:r w:rsidR="00D45A58">
        <w:rPr>
          <w:rFonts w:eastAsia="Times New Roman"/>
          <w:szCs w:val="22"/>
          <w:lang w:eastAsia="en-US"/>
        </w:rPr>
        <w:t xml:space="preserve">-related </w:t>
      </w:r>
      <w:r w:rsidR="00FF1182">
        <w:rPr>
          <w:rFonts w:eastAsia="Times New Roman"/>
          <w:szCs w:val="22"/>
          <w:lang w:eastAsia="en-US"/>
        </w:rPr>
        <w:t>information (</w:t>
      </w:r>
      <w:r w:rsidR="001B6DC5">
        <w:rPr>
          <w:rFonts w:eastAsia="Times New Roman"/>
          <w:szCs w:val="22"/>
          <w:lang w:eastAsia="en-US"/>
        </w:rPr>
        <w:t xml:space="preserve">e.g. </w:t>
      </w:r>
      <w:r w:rsidR="00FF1182">
        <w:rPr>
          <w:rFonts w:eastAsia="Times New Roman"/>
          <w:szCs w:val="22"/>
          <w:lang w:eastAsia="en-US"/>
        </w:rPr>
        <w:t>a user would often search for</w:t>
      </w:r>
      <w:r w:rsidR="00E23720">
        <w:rPr>
          <w:rFonts w:eastAsia="Times New Roman"/>
          <w:szCs w:val="22"/>
          <w:lang w:eastAsia="en-US"/>
        </w:rPr>
        <w:t xml:space="preserve"> </w:t>
      </w:r>
      <w:r w:rsidR="00FF1182">
        <w:rPr>
          <w:rFonts w:eastAsia="Times New Roman"/>
          <w:szCs w:val="22"/>
          <w:lang w:eastAsia="en-US"/>
        </w:rPr>
        <w:t xml:space="preserve"> </w:t>
      </w:r>
      <w:r w:rsidR="00331141">
        <w:rPr>
          <w:rFonts w:eastAsia="Times New Roman"/>
          <w:szCs w:val="22"/>
          <w:lang w:eastAsia="en-US"/>
        </w:rPr>
        <w:t>information</w:t>
      </w:r>
      <w:r w:rsidR="00FF1182">
        <w:rPr>
          <w:rFonts w:eastAsia="Times New Roman"/>
          <w:szCs w:val="22"/>
          <w:lang w:eastAsia="en-US"/>
        </w:rPr>
        <w:t xml:space="preserve"> in neighboring countries or certain geographic regions). However, the use of maps on WIPO websites and tools was not encouraged </w:t>
      </w:r>
      <w:r w:rsidR="00E23720">
        <w:rPr>
          <w:rFonts w:eastAsia="Times New Roman"/>
          <w:szCs w:val="22"/>
          <w:lang w:eastAsia="en-US"/>
        </w:rPr>
        <w:t>internally</w:t>
      </w:r>
      <w:r w:rsidR="00FF1182">
        <w:t xml:space="preserve"> </w:t>
      </w:r>
      <w:r w:rsidR="00FF1182">
        <w:rPr>
          <w:rFonts w:eastAsia="Times New Roman"/>
          <w:szCs w:val="22"/>
          <w:lang w:eastAsia="en-US"/>
        </w:rPr>
        <w:t xml:space="preserve">given the political issues associated with maps (i.e. disputed borders and states). This issue was resolved at the initiative of the project team which resulted in </w:t>
      </w:r>
      <w:r w:rsidR="00FF1182">
        <w:t xml:space="preserve">the signature of an agreement with </w:t>
      </w:r>
      <w:r w:rsidR="00E23720">
        <w:t xml:space="preserve">the </w:t>
      </w:r>
      <w:r w:rsidR="00FF1182" w:rsidRPr="004A6935">
        <w:t>United Nations Geospatial Information Section (UNGIS)</w:t>
      </w:r>
      <w:r w:rsidR="00FF1182">
        <w:t xml:space="preserve"> on the use of</w:t>
      </w:r>
      <w:r w:rsidR="00EC0F28">
        <w:t xml:space="preserve"> official UN</w:t>
      </w:r>
      <w:r w:rsidR="00FF1182">
        <w:t xml:space="preserve"> international boundary data that allowed the use of </w:t>
      </w:r>
      <w:r w:rsidR="00331141">
        <w:t xml:space="preserve">a </w:t>
      </w:r>
      <w:r w:rsidR="00FF1182">
        <w:t>world map</w:t>
      </w:r>
      <w:r w:rsidR="001D1E07">
        <w:t xml:space="preserve"> for the improved portal</w:t>
      </w:r>
      <w:r w:rsidR="00FF1182">
        <w:t xml:space="preserve"> in line with organizational policies. </w:t>
      </w:r>
    </w:p>
    <w:p w:rsidR="00FB6E4B" w:rsidRPr="00C247FC" w:rsidRDefault="00692329" w:rsidP="0026522C">
      <w:pPr>
        <w:pStyle w:val="Heading2"/>
      </w:pPr>
      <w:bookmarkStart w:id="35" w:name="_Toc18392479"/>
      <w:r>
        <w:rPr>
          <w:lang w:val="en-US"/>
        </w:rPr>
        <w:t xml:space="preserve">B. </w:t>
      </w:r>
      <w:r w:rsidR="00FB6E4B" w:rsidRPr="00C247FC">
        <w:t>Effectiveness</w:t>
      </w:r>
      <w:bookmarkEnd w:id="34"/>
      <w:r w:rsidR="00FB6E4B" w:rsidRPr="00C247FC">
        <w:t xml:space="preserve"> </w:t>
      </w:r>
      <w:r w:rsidR="00D8548B">
        <w:t>of the project</w:t>
      </w:r>
      <w:bookmarkEnd w:id="35"/>
    </w:p>
    <w:p w:rsidR="00A93280" w:rsidRDefault="00995402" w:rsidP="000D5A70">
      <w:pPr>
        <w:rPr>
          <w:i/>
          <w:szCs w:val="22"/>
          <w:u w:val="single"/>
        </w:rPr>
      </w:pPr>
      <w:r w:rsidRPr="00995402">
        <w:rPr>
          <w:i/>
          <w:szCs w:val="22"/>
          <w:u w:val="single"/>
        </w:rPr>
        <w:t>The effectiveness and usefulness of the project’s practical guides on the identification and use of inventions in the public domain as well as the documentation of experiences and best practices in those areas by selected TISCs, in particular in developing countries.</w:t>
      </w:r>
    </w:p>
    <w:p w:rsidR="00A93280" w:rsidRDefault="00A93280" w:rsidP="000D5A70">
      <w:pPr>
        <w:rPr>
          <w:b/>
        </w:rPr>
      </w:pPr>
    </w:p>
    <w:p w:rsidR="00914CAC" w:rsidRDefault="00037D1D" w:rsidP="00914CAC">
      <w:pPr>
        <w:pStyle w:val="BodyText"/>
        <w:numPr>
          <w:ilvl w:val="0"/>
          <w:numId w:val="8"/>
        </w:numPr>
      </w:pPr>
      <w:r w:rsidRPr="00914CAC">
        <w:rPr>
          <w:b/>
        </w:rPr>
        <w:t xml:space="preserve">Finding </w:t>
      </w:r>
      <w:r w:rsidR="00995402" w:rsidRPr="00914CAC">
        <w:rPr>
          <w:b/>
        </w:rPr>
        <w:t>6</w:t>
      </w:r>
      <w:r w:rsidR="00F95442">
        <w:t xml:space="preserve">: </w:t>
      </w:r>
      <w:r w:rsidR="00C61800">
        <w:t xml:space="preserve"> </w:t>
      </w:r>
      <w:r w:rsidR="00AF276F">
        <w:t>The two guides were drafted by</w:t>
      </w:r>
      <w:r w:rsidR="004B6DEB" w:rsidRPr="004B6DEB">
        <w:t xml:space="preserve"> </w:t>
      </w:r>
      <w:r w:rsidR="004B6DEB">
        <w:t xml:space="preserve">a </w:t>
      </w:r>
      <w:r w:rsidR="004B6DEB" w:rsidRPr="004B6DEB">
        <w:t>lead expert</w:t>
      </w:r>
      <w:r w:rsidR="00897F83">
        <w:t xml:space="preserve"> (author)</w:t>
      </w:r>
      <w:r w:rsidR="004B6DEB">
        <w:t xml:space="preserve"> per guide</w:t>
      </w:r>
      <w:r w:rsidR="004B6DEB" w:rsidRPr="004B6DEB">
        <w:t xml:space="preserve"> and five associate subject matter experts</w:t>
      </w:r>
      <w:r w:rsidR="004B6DEB">
        <w:t>. The guides were piloted in nine countries (see footnote 1) with the support of country-experts and the collaboration of the TISC networks. The piloting process involved reviewing the guides with the staff of TISCs and</w:t>
      </w:r>
      <w:r w:rsidR="00897F83">
        <w:t xml:space="preserve"> other</w:t>
      </w:r>
      <w:r w:rsidR="004B6DEB">
        <w:t xml:space="preserve"> possible potential users, such as inventors.   Through this process, practical examples were </w:t>
      </w:r>
      <w:r w:rsidR="00914CAC">
        <w:t>collected related to the public domain</w:t>
      </w:r>
      <w:r w:rsidR="004B6DEB">
        <w:t xml:space="preserve"> </w:t>
      </w:r>
      <w:r w:rsidR="00914CAC">
        <w:t>that were incorporated into the final versions of the guides, in addition to other suggestions from the country-experts, TISCs and potential users. Work began on the guides in October 2016 and were in a final</w:t>
      </w:r>
      <w:r w:rsidR="004D42A6">
        <w:t xml:space="preserve"> design and</w:t>
      </w:r>
      <w:r w:rsidR="00914CAC">
        <w:t xml:space="preserve"> proofreading phase in September 2019 (English version). Publication for both guides is foreseen before</w:t>
      </w:r>
      <w:r w:rsidR="00897F83">
        <w:t xml:space="preserve"> the </w:t>
      </w:r>
      <w:r w:rsidR="00914CAC">
        <w:t xml:space="preserve">end </w:t>
      </w:r>
      <w:r w:rsidR="00897F83">
        <w:t xml:space="preserve">of </w:t>
      </w:r>
      <w:r w:rsidR="00914CAC">
        <w:t xml:space="preserve">2019 with other language versions foreseen in 2020.  </w:t>
      </w:r>
    </w:p>
    <w:p w:rsidR="00E3231A" w:rsidRDefault="00D01D72" w:rsidP="00914CAC">
      <w:pPr>
        <w:pStyle w:val="BodyText"/>
        <w:numPr>
          <w:ilvl w:val="0"/>
          <w:numId w:val="8"/>
        </w:numPr>
      </w:pPr>
      <w:r>
        <w:rPr>
          <w:b/>
        </w:rPr>
        <w:t>Finding 7:</w:t>
      </w:r>
      <w:r>
        <w:t xml:space="preserve"> </w:t>
      </w:r>
      <w:r w:rsidR="00914CAC">
        <w:t xml:space="preserve">The </w:t>
      </w:r>
      <w:r w:rsidR="007C4575">
        <w:t>three year timeline</w:t>
      </w:r>
      <w:r>
        <w:t xml:space="preserve"> for the development of the guides, which was approximately a year longer than originally foreseen in the initial project document, was seen as necessary in order to develop the guides in consultation with their intended users, i.e. the TISC networks and their clients (e.g. inventors, researchers, etc.).  There was consensus amongst the guides’ authors, experts and TISC staff interviewed that the consultative process considerably strengthened the guides and increased their potential usefulness for TISCs.   </w:t>
      </w:r>
      <w:r w:rsidR="00E207BD">
        <w:t xml:space="preserve"> </w:t>
      </w:r>
    </w:p>
    <w:p w:rsidR="00E22AE4" w:rsidRDefault="00E207BD" w:rsidP="00E22AE4">
      <w:pPr>
        <w:numPr>
          <w:ilvl w:val="0"/>
          <w:numId w:val="8"/>
        </w:numPr>
      </w:pPr>
      <w:r>
        <w:rPr>
          <w:b/>
        </w:rPr>
        <w:t xml:space="preserve">Finding </w:t>
      </w:r>
      <w:r w:rsidR="00D01D72">
        <w:rPr>
          <w:b/>
        </w:rPr>
        <w:t>8</w:t>
      </w:r>
      <w:r>
        <w:rPr>
          <w:b/>
        </w:rPr>
        <w:t>:</w:t>
      </w:r>
      <w:r w:rsidR="00281A68">
        <w:t xml:space="preserve"> </w:t>
      </w:r>
      <w:r w:rsidR="00D01D72">
        <w:t xml:space="preserve"> </w:t>
      </w:r>
      <w:r w:rsidR="00E22AE4">
        <w:t xml:space="preserve">Given the collaborative process used in their development and the range of experts involved, the guides were seen as </w:t>
      </w:r>
      <w:r w:rsidR="001B602C">
        <w:t>being</w:t>
      </w:r>
      <w:r w:rsidR="00E22AE4">
        <w:t xml:space="preserve"> comprehensive</w:t>
      </w:r>
      <w:r w:rsidR="00E22AE4" w:rsidRPr="00E22AE4">
        <w:t xml:space="preserve"> </w:t>
      </w:r>
      <w:r w:rsidR="00E22AE4">
        <w:t xml:space="preserve">on </w:t>
      </w:r>
      <w:r w:rsidR="00E22AE4" w:rsidRPr="00E22AE4">
        <w:t>the identification and use of inventions in the public domain</w:t>
      </w:r>
      <w:r w:rsidR="00E22AE4">
        <w:t xml:space="preserve">, </w:t>
      </w:r>
      <w:r w:rsidR="00897F83">
        <w:t xml:space="preserve">filling </w:t>
      </w:r>
      <w:r w:rsidR="00E22AE4">
        <w:t>a gap that exist</w:t>
      </w:r>
      <w:r w:rsidR="00897F83">
        <w:t>ed</w:t>
      </w:r>
      <w:r w:rsidR="00E22AE4">
        <w:t xml:space="preserve">, even potentially for use </w:t>
      </w:r>
      <w:r w:rsidR="00D10499">
        <w:t xml:space="preserve">beyond TISCs and </w:t>
      </w:r>
      <w:r w:rsidR="00E22AE4">
        <w:t xml:space="preserve">in developed countries. </w:t>
      </w:r>
    </w:p>
    <w:p w:rsidR="001B602C" w:rsidRPr="00E22AE4" w:rsidRDefault="001B602C" w:rsidP="001B602C"/>
    <w:p w:rsidR="00E207BD" w:rsidRDefault="001B602C" w:rsidP="00A61AFE">
      <w:pPr>
        <w:pStyle w:val="BodyText"/>
        <w:numPr>
          <w:ilvl w:val="0"/>
          <w:numId w:val="8"/>
        </w:numPr>
      </w:pPr>
      <w:r>
        <w:rPr>
          <w:b/>
        </w:rPr>
        <w:t>Finding 9:</w:t>
      </w:r>
      <w:r>
        <w:t xml:space="preserve">  The effectiveness and usefulness of the guides for supporting new services of selected TISCs (as per the project’s objective) would appear promising although it is not yet evident at this stage, i.e. new services have not yet been launched</w:t>
      </w:r>
      <w:r w:rsidR="00DA220D">
        <w:t xml:space="preserve"> by TISCs</w:t>
      </w:r>
      <w:r>
        <w:t xml:space="preserve"> as far as this evaluation could determine. Experts and TISC staff interviewed indicated that offering of services in the public domain area would only be appropriate and possible by TISCs at a </w:t>
      </w:r>
      <w:r>
        <w:lastRenderedPageBreak/>
        <w:t>relatively mature level</w:t>
      </w:r>
      <w:r w:rsidR="00DA220D">
        <w:t xml:space="preserve"> of development</w:t>
      </w:r>
      <w:r w:rsidR="00DA220D">
        <w:rPr>
          <w:rStyle w:val="FootnoteReference"/>
        </w:rPr>
        <w:footnoteReference w:id="3"/>
      </w:r>
      <w:r w:rsidR="00DA220D">
        <w:t>.  This was supported by the fact that in 2018, only 32% of TISCs reported that they offer Freedom to Operate searches, a key service of the public domain area</w:t>
      </w:r>
      <w:r w:rsidR="00DA220D">
        <w:rPr>
          <w:rStyle w:val="FootnoteReference"/>
        </w:rPr>
        <w:footnoteReference w:id="4"/>
      </w:r>
      <w:r w:rsidR="00DA220D">
        <w:t xml:space="preserve">. </w:t>
      </w:r>
      <w:r w:rsidR="00897F83">
        <w:t>Nevertheless, i</w:t>
      </w:r>
      <w:r w:rsidR="00DA220D">
        <w:t xml:space="preserve">t was highlighted by interviewees that even if new services </w:t>
      </w:r>
      <w:r w:rsidR="00725C01">
        <w:t xml:space="preserve">in this area </w:t>
      </w:r>
      <w:r w:rsidR="00DA220D">
        <w:t xml:space="preserve">are not offered by TISCs, they should all be aware of the importance of the public domain area in innovation and product development and be able to communicate this to clients. </w:t>
      </w:r>
    </w:p>
    <w:p w:rsidR="00544DB2" w:rsidRPr="00995402" w:rsidRDefault="00995402" w:rsidP="00540BD5">
      <w:pPr>
        <w:pStyle w:val="BodyText"/>
        <w:rPr>
          <w:i/>
          <w:szCs w:val="22"/>
          <w:u w:val="single"/>
        </w:rPr>
      </w:pPr>
      <w:r w:rsidRPr="00995402">
        <w:rPr>
          <w:i/>
          <w:u w:val="single"/>
        </w:rPr>
        <w:t>The effectiveness and usefulness of the training material developed for TISCs based on the guides to help develop skills in providing services related to identifying and using inventions in the public domain.</w:t>
      </w:r>
    </w:p>
    <w:p w:rsidR="00A93280" w:rsidRDefault="00A93280" w:rsidP="00BD3920">
      <w:pPr>
        <w:jc w:val="both"/>
        <w:rPr>
          <w:i/>
          <w:szCs w:val="22"/>
          <w:u w:val="single"/>
        </w:rPr>
      </w:pPr>
    </w:p>
    <w:p w:rsidR="00725C01" w:rsidRDefault="00544DB2" w:rsidP="00A61AFE">
      <w:pPr>
        <w:numPr>
          <w:ilvl w:val="0"/>
          <w:numId w:val="8"/>
        </w:numPr>
      </w:pPr>
      <w:r w:rsidRPr="00544DB2">
        <w:rPr>
          <w:b/>
        </w:rPr>
        <w:t xml:space="preserve">Finding </w:t>
      </w:r>
      <w:r w:rsidR="007369DE">
        <w:rPr>
          <w:b/>
        </w:rPr>
        <w:t>1</w:t>
      </w:r>
      <w:r w:rsidR="00897F83">
        <w:rPr>
          <w:b/>
        </w:rPr>
        <w:t>0</w:t>
      </w:r>
      <w:r w:rsidR="00E60E20">
        <w:rPr>
          <w:b/>
        </w:rPr>
        <w:t>:</w:t>
      </w:r>
      <w:r>
        <w:t xml:space="preserve"> </w:t>
      </w:r>
      <w:r w:rsidR="00E620DE">
        <w:t xml:space="preserve"> </w:t>
      </w:r>
      <w:r w:rsidR="00CC2CBD">
        <w:t>Th</w:t>
      </w:r>
      <w:r w:rsidR="005C58F1">
        <w:t xml:space="preserve">e </w:t>
      </w:r>
      <w:r w:rsidR="00897F83">
        <w:t>traini</w:t>
      </w:r>
      <w:r w:rsidR="00664488">
        <w:t xml:space="preserve">ng material based on the guides was </w:t>
      </w:r>
      <w:r w:rsidR="00897F83">
        <w:t xml:space="preserve">developed by the </w:t>
      </w:r>
      <w:r w:rsidR="00725C01">
        <w:t>lead experts (</w:t>
      </w:r>
      <w:r w:rsidR="00897F83">
        <w:t>authors</w:t>
      </w:r>
      <w:r w:rsidR="00725C01">
        <w:t>)</w:t>
      </w:r>
      <w:r w:rsidR="00897F83">
        <w:t xml:space="preserve"> </w:t>
      </w:r>
      <w:r w:rsidR="00D33315">
        <w:t xml:space="preserve">with the support </w:t>
      </w:r>
      <w:r w:rsidR="00897F83">
        <w:t>experts (</w:t>
      </w:r>
      <w:r w:rsidR="00955684">
        <w:t>associate</w:t>
      </w:r>
      <w:r w:rsidR="00897F83">
        <w:t xml:space="preserve"> and count</w:t>
      </w:r>
      <w:r w:rsidR="00DB2D73">
        <w:t>r</w:t>
      </w:r>
      <w:r w:rsidR="00897F83">
        <w:t xml:space="preserve">y) and were delivered in a series of two day workshops in the nine pilot countries (with the exception </w:t>
      </w:r>
      <w:r w:rsidR="00897F83" w:rsidRPr="00725C01">
        <w:t xml:space="preserve">of Cuba </w:t>
      </w:r>
      <w:r w:rsidR="00955684" w:rsidRPr="00725C01">
        <w:t>and</w:t>
      </w:r>
      <w:r w:rsidR="00897F83" w:rsidRPr="00725C01">
        <w:t xml:space="preserve"> the addition of India).  </w:t>
      </w:r>
      <w:r w:rsidR="00725C01">
        <w:t xml:space="preserve">Some </w:t>
      </w:r>
      <w:r w:rsidR="00D10499">
        <w:t>500</w:t>
      </w:r>
      <w:r w:rsidR="00725C01">
        <w:t xml:space="preserve"> participants, TISC staff and other potential users, were reached by the workshops. The training material comprised of PowerPoints for each of the main content areas of the guides</w:t>
      </w:r>
      <w:r w:rsidR="00394E6B">
        <w:t xml:space="preserve"> and practical exercises</w:t>
      </w:r>
      <w:r w:rsidR="00725C01">
        <w:t>.</w:t>
      </w:r>
    </w:p>
    <w:p w:rsidR="00725C01" w:rsidRDefault="00725C01" w:rsidP="00725C01"/>
    <w:p w:rsidR="00897F83" w:rsidRPr="00664488" w:rsidRDefault="00725C01" w:rsidP="00664488">
      <w:pPr>
        <w:numPr>
          <w:ilvl w:val="0"/>
          <w:numId w:val="8"/>
        </w:numPr>
        <w:rPr>
          <w:b/>
        </w:rPr>
      </w:pPr>
      <w:r w:rsidRPr="00664488">
        <w:rPr>
          <w:b/>
        </w:rPr>
        <w:t xml:space="preserve">Finding 11:  </w:t>
      </w:r>
      <w:r>
        <w:t xml:space="preserve">In their </w:t>
      </w:r>
      <w:r w:rsidR="00664488">
        <w:t>feedback surveys following the workshops, virtually all workshop participants (99.6%) confirmed that the workshops were successful in building their knowledge and skills in identifying and using inventions in the public domain and 98% responded that the guides will be useful for their daily work.</w:t>
      </w:r>
    </w:p>
    <w:p w:rsidR="00664488" w:rsidRPr="00664488" w:rsidRDefault="00664488" w:rsidP="00664488">
      <w:pPr>
        <w:rPr>
          <w:b/>
        </w:rPr>
      </w:pPr>
    </w:p>
    <w:p w:rsidR="00664488" w:rsidRPr="00664488" w:rsidRDefault="00664488" w:rsidP="00664488">
      <w:pPr>
        <w:numPr>
          <w:ilvl w:val="0"/>
          <w:numId w:val="8"/>
        </w:numPr>
        <w:rPr>
          <w:b/>
        </w:rPr>
      </w:pPr>
      <w:r>
        <w:rPr>
          <w:b/>
        </w:rPr>
        <w:t xml:space="preserve">Finding 12: </w:t>
      </w:r>
      <w:r>
        <w:t>Fe</w:t>
      </w:r>
      <w:r w:rsidRPr="00664488">
        <w:t>edback from workshop participants and</w:t>
      </w:r>
      <w:r>
        <w:t xml:space="preserve"> the</w:t>
      </w:r>
      <w:r w:rsidRPr="00664488">
        <w:t xml:space="preserve"> experts indicated that</w:t>
      </w:r>
      <w:r w:rsidR="00B02B70">
        <w:t xml:space="preserve"> the training and the materials would be optimal for participants that already had experience in this field (i.e. patent searching) and it was </w:t>
      </w:r>
      <w:r w:rsidR="007B2712">
        <w:t>less</w:t>
      </w:r>
      <w:r w:rsidR="00B02B70">
        <w:t xml:space="preserve"> suitable for those less advanced.  </w:t>
      </w:r>
      <w:r>
        <w:rPr>
          <w:b/>
        </w:rPr>
        <w:t xml:space="preserve"> </w:t>
      </w:r>
    </w:p>
    <w:p w:rsidR="00995402" w:rsidRDefault="00995402" w:rsidP="00995402"/>
    <w:p w:rsidR="00995402" w:rsidRDefault="00995402" w:rsidP="00995402">
      <w:pPr>
        <w:rPr>
          <w:i/>
          <w:u w:val="single"/>
        </w:rPr>
      </w:pPr>
      <w:r w:rsidRPr="00995402">
        <w:rPr>
          <w:i/>
          <w:u w:val="single"/>
        </w:rPr>
        <w:t>The usefulness of the roster of core experts in supporting national TISC networks in the use of the guides and in developing new services for identifying and using inventions in the public domain in each region.</w:t>
      </w:r>
    </w:p>
    <w:p w:rsidR="00995402" w:rsidRDefault="00995402" w:rsidP="00995402">
      <w:pPr>
        <w:rPr>
          <w:i/>
          <w:u w:val="single"/>
        </w:rPr>
      </w:pPr>
    </w:p>
    <w:p w:rsidR="00955684" w:rsidRDefault="00D33315" w:rsidP="00955684">
      <w:pPr>
        <w:numPr>
          <w:ilvl w:val="0"/>
          <w:numId w:val="8"/>
        </w:numPr>
      </w:pPr>
      <w:r w:rsidRPr="00D33315">
        <w:rPr>
          <w:b/>
        </w:rPr>
        <w:t>Finding 13:</w:t>
      </w:r>
      <w:r>
        <w:t xml:space="preserve"> </w:t>
      </w:r>
      <w:r w:rsidR="00B02B70">
        <w:t xml:space="preserve">Through the creation of the two guides, a roster of </w:t>
      </w:r>
      <w:r>
        <w:t xml:space="preserve">14 </w:t>
      </w:r>
      <w:r w:rsidR="00B02B70">
        <w:t>core expert</w:t>
      </w:r>
      <w:r>
        <w:t>s was developed: t</w:t>
      </w:r>
      <w:r w:rsidR="00B02B70">
        <w:t xml:space="preserve">he two lead experts (authors), the five associate experts and the seven </w:t>
      </w:r>
      <w:r>
        <w:t xml:space="preserve">country experts. These experts were key in the development and testing of the guides and their work contributed largely to the comprehensive nature of the guides. </w:t>
      </w:r>
    </w:p>
    <w:p w:rsidR="00D33315" w:rsidRDefault="00D33315" w:rsidP="00D33315"/>
    <w:p w:rsidR="00D33315" w:rsidRDefault="00D33315" w:rsidP="00955684">
      <w:pPr>
        <w:numPr>
          <w:ilvl w:val="0"/>
          <w:numId w:val="8"/>
        </w:numPr>
      </w:pPr>
      <w:r w:rsidRPr="00D33315">
        <w:rPr>
          <w:b/>
        </w:rPr>
        <w:t>Finding 14:</w:t>
      </w:r>
      <w:r>
        <w:t xml:space="preserve"> The role of the core experts to date has been in the development of the guides and carrying out training in nine countries as described above. The core experts are yet to be involved in developing new services for TISCs in the public domain area. Further, TISC staff interviewed were not all aware that such a support of core experts was available to them. </w:t>
      </w:r>
    </w:p>
    <w:p w:rsidR="00955684" w:rsidRDefault="00955684" w:rsidP="00995402">
      <w:pPr>
        <w:rPr>
          <w:i/>
          <w:u w:val="single"/>
        </w:rPr>
      </w:pPr>
    </w:p>
    <w:p w:rsidR="00B34CCC" w:rsidRDefault="00B34CCC" w:rsidP="00995402">
      <w:pPr>
        <w:rPr>
          <w:i/>
          <w:u w:val="single"/>
        </w:rPr>
      </w:pPr>
    </w:p>
    <w:p w:rsidR="00995402" w:rsidRPr="00995402" w:rsidRDefault="00995402" w:rsidP="00995402">
      <w:pPr>
        <w:rPr>
          <w:i/>
          <w:u w:val="single"/>
        </w:rPr>
      </w:pPr>
      <w:r w:rsidRPr="00995402">
        <w:rPr>
          <w:i/>
          <w:u w:val="single"/>
        </w:rPr>
        <w:t>The effectiveness and usefulness of the project's work on improving the legal</w:t>
      </w:r>
    </w:p>
    <w:p w:rsidR="00995402" w:rsidRPr="00995402" w:rsidRDefault="00995402" w:rsidP="00995402">
      <w:pPr>
        <w:rPr>
          <w:i/>
          <w:u w:val="single"/>
        </w:rPr>
      </w:pPr>
      <w:r w:rsidRPr="00995402">
        <w:rPr>
          <w:i/>
          <w:u w:val="single"/>
        </w:rPr>
        <w:t>status portal to achieve greater user-friendliness and expand content on how to get</w:t>
      </w:r>
    </w:p>
    <w:p w:rsidR="00995402" w:rsidRPr="00995402" w:rsidRDefault="00995402" w:rsidP="00995402">
      <w:pPr>
        <w:rPr>
          <w:i/>
          <w:u w:val="single"/>
        </w:rPr>
      </w:pPr>
      <w:r w:rsidRPr="00995402">
        <w:rPr>
          <w:i/>
          <w:u w:val="single"/>
        </w:rPr>
        <w:t>information regarding legal status in different jurisdictions.</w:t>
      </w:r>
    </w:p>
    <w:p w:rsidR="00A840D5" w:rsidRDefault="00A840D5" w:rsidP="00A840D5"/>
    <w:p w:rsidR="009647E8" w:rsidRDefault="00C60625" w:rsidP="00897F83">
      <w:pPr>
        <w:numPr>
          <w:ilvl w:val="0"/>
          <w:numId w:val="8"/>
        </w:numPr>
      </w:pPr>
      <w:r w:rsidRPr="00C60625">
        <w:rPr>
          <w:b/>
        </w:rPr>
        <w:t xml:space="preserve">Finding </w:t>
      </w:r>
      <w:r w:rsidR="00D33315">
        <w:rPr>
          <w:b/>
        </w:rPr>
        <w:t>15</w:t>
      </w:r>
      <w:r>
        <w:t xml:space="preserve">: </w:t>
      </w:r>
      <w:r w:rsidR="00E620DE">
        <w:t xml:space="preserve"> </w:t>
      </w:r>
      <w:r w:rsidR="00B97FD1">
        <w:t xml:space="preserve">The </w:t>
      </w:r>
      <w:r w:rsidR="008D6793">
        <w:t xml:space="preserve">legal status portal was identified in the initial project documentation as being a key support tool for the public domain area (i.e. </w:t>
      </w:r>
      <w:r w:rsidR="00331141">
        <w:t xml:space="preserve">for users </w:t>
      </w:r>
      <w:r w:rsidR="008D6793">
        <w:t xml:space="preserve">to determine the legal status of patents in the different jurisdictions). The existing portal was reviewed </w:t>
      </w:r>
      <w:r w:rsidR="009647E8">
        <w:t xml:space="preserve">by a communications expert </w:t>
      </w:r>
      <w:r w:rsidR="008D6793">
        <w:t xml:space="preserve">and feedback collected from </w:t>
      </w:r>
      <w:r w:rsidR="009647E8">
        <w:t xml:space="preserve">some 200 users of 20 countries.  Based on the research </w:t>
      </w:r>
      <w:r w:rsidR="009647E8">
        <w:lastRenderedPageBreak/>
        <w:t>and feedback, a new portal, the Patent Register Portal, was developed and launched in November 2018</w:t>
      </w:r>
      <w:r w:rsidR="009647E8">
        <w:rPr>
          <w:rStyle w:val="FootnoteReference"/>
        </w:rPr>
        <w:footnoteReference w:id="5"/>
      </w:r>
      <w:r w:rsidR="009647E8">
        <w:t>.</w:t>
      </w:r>
    </w:p>
    <w:p w:rsidR="00897F83" w:rsidRDefault="009647E8" w:rsidP="009647E8">
      <w:r>
        <w:t xml:space="preserve">  </w:t>
      </w:r>
    </w:p>
    <w:p w:rsidR="009647E8" w:rsidRDefault="009647E8" w:rsidP="00A61AFE">
      <w:pPr>
        <w:numPr>
          <w:ilvl w:val="0"/>
          <w:numId w:val="8"/>
        </w:numPr>
      </w:pPr>
      <w:r w:rsidRPr="009647E8">
        <w:rPr>
          <w:b/>
        </w:rPr>
        <w:t>Finding 16:</w:t>
      </w:r>
      <w:r>
        <w:t xml:space="preserve"> The new portal contains information from over 200 jurisdictions that was updated as part of the project</w:t>
      </w:r>
      <w:r w:rsidR="00130243">
        <w:t>, an addition of some 25% of jurisdictions and patent information collections compared to the old version</w:t>
      </w:r>
      <w:r>
        <w:t xml:space="preserve">. In light of the feedback of users, a new portal interface was introduced with additional functionalities, such as the ability to combine search criteria and view information from either a world map or table view. </w:t>
      </w:r>
    </w:p>
    <w:p w:rsidR="009647E8" w:rsidRDefault="009647E8" w:rsidP="009647E8"/>
    <w:p w:rsidR="00797965" w:rsidRDefault="009647E8" w:rsidP="00797965">
      <w:r w:rsidRPr="00130243">
        <w:rPr>
          <w:b/>
        </w:rPr>
        <w:t>Finding 17</w:t>
      </w:r>
      <w:r>
        <w:t xml:space="preserve">: </w:t>
      </w:r>
      <w:r w:rsidR="00130243">
        <w:t xml:space="preserve">The new portal has seen a significant increase in visitors compared to the previous version: according to the website statistics, the old portal averaged some 333 views per month compared to 2,000 for the new portal, an increase of 500%. </w:t>
      </w:r>
      <w:r w:rsidR="001D1E07">
        <w:t>I</w:t>
      </w:r>
      <w:r w:rsidR="00130243">
        <w:t>nterviewe</w:t>
      </w:r>
      <w:r w:rsidR="001D1E07">
        <w:t>es</w:t>
      </w:r>
      <w:r w:rsidR="00130243">
        <w:t xml:space="preserve"> who were familiar with both the old and new platform commented that the new portal was a significant improvement in terms of user friendliness and the completeness of content. An issue raised was locating the portal on all relevant patent and TISC pages of the WIPO website. For example, the portal was not visible/linked to on the following key pages where potential users would expect </w:t>
      </w:r>
      <w:r w:rsidR="00797965">
        <w:t xml:space="preserve">to find it: </w:t>
      </w:r>
    </w:p>
    <w:p w:rsidR="00797965" w:rsidRPr="00797965" w:rsidRDefault="00797965" w:rsidP="00797965">
      <w:pPr>
        <w:numPr>
          <w:ilvl w:val="0"/>
          <w:numId w:val="26"/>
        </w:numPr>
        <w:rPr>
          <w:lang w:val="fr-CH"/>
        </w:rPr>
      </w:pPr>
      <w:r w:rsidRPr="00797965">
        <w:rPr>
          <w:lang w:val="fr-CH"/>
        </w:rPr>
        <w:t xml:space="preserve">Main patent page: </w:t>
      </w:r>
      <w:hyperlink r:id="rId15" w:history="1">
        <w:r w:rsidRPr="00797965">
          <w:rPr>
            <w:rStyle w:val="Hyperlink"/>
            <w:lang w:val="fr-CH"/>
          </w:rPr>
          <w:t>https://www.wipo.int/patents/en/</w:t>
        </w:r>
      </w:hyperlink>
    </w:p>
    <w:p w:rsidR="00797965" w:rsidRPr="00797965" w:rsidRDefault="00797965" w:rsidP="00797965">
      <w:pPr>
        <w:numPr>
          <w:ilvl w:val="0"/>
          <w:numId w:val="26"/>
        </w:numPr>
        <w:rPr>
          <w:sz w:val="24"/>
          <w:szCs w:val="24"/>
          <w:lang w:val="fr-CH"/>
        </w:rPr>
      </w:pPr>
      <w:r w:rsidRPr="00797965">
        <w:rPr>
          <w:lang w:val="fr-CH"/>
        </w:rPr>
        <w:t xml:space="preserve">Main Patentscope page: </w:t>
      </w:r>
      <w:hyperlink r:id="rId16" w:history="1">
        <w:r w:rsidRPr="00797965">
          <w:rPr>
            <w:rStyle w:val="Hyperlink"/>
            <w:lang w:val="fr-CH"/>
          </w:rPr>
          <w:t>https://www.wipo.int/patentscope/en/</w:t>
        </w:r>
      </w:hyperlink>
    </w:p>
    <w:p w:rsidR="00797965" w:rsidRPr="00797965" w:rsidRDefault="00797965" w:rsidP="00797965">
      <w:pPr>
        <w:numPr>
          <w:ilvl w:val="0"/>
          <w:numId w:val="26"/>
        </w:numPr>
        <w:rPr>
          <w:sz w:val="24"/>
          <w:szCs w:val="24"/>
          <w:lang w:val="fr-CH"/>
        </w:rPr>
      </w:pPr>
      <w:r w:rsidRPr="00797965">
        <w:rPr>
          <w:lang w:val="fr-CH"/>
        </w:rPr>
        <w:t xml:space="preserve">Patent </w:t>
      </w:r>
      <w:r w:rsidRPr="00ED3B50">
        <w:t>Legal Status</w:t>
      </w:r>
      <w:r w:rsidRPr="00797965">
        <w:rPr>
          <w:lang w:val="fr-CH"/>
        </w:rPr>
        <w:t xml:space="preserve"> page: </w:t>
      </w:r>
      <w:hyperlink r:id="rId17" w:history="1">
        <w:r w:rsidRPr="00797965">
          <w:rPr>
            <w:rStyle w:val="Hyperlink"/>
            <w:lang w:val="fr-CH"/>
          </w:rPr>
          <w:t>https://www.wipo.int/patentscope/en/programs/legal_status/</w:t>
        </w:r>
      </w:hyperlink>
    </w:p>
    <w:p w:rsidR="00693D40" w:rsidRPr="00797965" w:rsidRDefault="00797965" w:rsidP="00797965">
      <w:pPr>
        <w:numPr>
          <w:ilvl w:val="0"/>
          <w:numId w:val="26"/>
        </w:numPr>
        <w:rPr>
          <w:sz w:val="24"/>
          <w:szCs w:val="24"/>
          <w:lang w:val="fr-CH"/>
        </w:rPr>
      </w:pPr>
      <w:r w:rsidRPr="00797965">
        <w:rPr>
          <w:lang w:val="fr-CH"/>
        </w:rPr>
        <w:t xml:space="preserve">Main TISCs page: </w:t>
      </w:r>
      <w:hyperlink r:id="rId18" w:history="1">
        <w:r w:rsidRPr="00797965">
          <w:rPr>
            <w:rStyle w:val="Hyperlink"/>
            <w:lang w:val="fr-CH"/>
          </w:rPr>
          <w:t>https://www.wipo.int/tisc/en/</w:t>
        </w:r>
      </w:hyperlink>
      <w:r w:rsidRPr="00797965">
        <w:rPr>
          <w:lang w:val="fr-CH"/>
        </w:rPr>
        <w:br/>
      </w:r>
      <w:r w:rsidR="00130243" w:rsidRPr="00797965">
        <w:rPr>
          <w:lang w:val="fr-CH"/>
        </w:rPr>
        <w:t xml:space="preserve"> </w:t>
      </w:r>
      <w:r w:rsidR="00F269B2" w:rsidRPr="00797965">
        <w:rPr>
          <w:lang w:val="fr-CH"/>
        </w:rPr>
        <w:t xml:space="preserve"> </w:t>
      </w:r>
    </w:p>
    <w:p w:rsidR="00CF75E5" w:rsidRPr="000308C7" w:rsidRDefault="00692329" w:rsidP="0026522C">
      <w:pPr>
        <w:pStyle w:val="Heading2"/>
      </w:pPr>
      <w:bookmarkStart w:id="36" w:name="_Toc336032072"/>
      <w:bookmarkStart w:id="37" w:name="_Toc18392480"/>
      <w:r>
        <w:rPr>
          <w:lang w:val="en-US"/>
        </w:rPr>
        <w:t xml:space="preserve">C. </w:t>
      </w:r>
      <w:r w:rsidR="00CF75E5" w:rsidRPr="000308C7">
        <w:t>Sustainability</w:t>
      </w:r>
      <w:bookmarkEnd w:id="36"/>
      <w:bookmarkEnd w:id="37"/>
    </w:p>
    <w:p w:rsidR="00995402" w:rsidRPr="00995402" w:rsidRDefault="00995402" w:rsidP="00995402">
      <w:pPr>
        <w:rPr>
          <w:i/>
          <w:szCs w:val="22"/>
          <w:u w:val="single"/>
        </w:rPr>
      </w:pPr>
      <w:r w:rsidRPr="00995402">
        <w:rPr>
          <w:i/>
          <w:szCs w:val="22"/>
          <w:u w:val="single"/>
        </w:rPr>
        <w:t>The likelihood of the continuation of work on facilitating developing and least developed</w:t>
      </w:r>
    </w:p>
    <w:p w:rsidR="00011BFB" w:rsidRPr="00011BFB" w:rsidRDefault="00995402" w:rsidP="00995402">
      <w:pPr>
        <w:rPr>
          <w:i/>
          <w:szCs w:val="22"/>
          <w:u w:val="single"/>
        </w:rPr>
      </w:pPr>
      <w:r w:rsidRPr="00995402">
        <w:rPr>
          <w:i/>
          <w:szCs w:val="22"/>
          <w:u w:val="single"/>
        </w:rPr>
        <w:t>countries' identification and use of subject matter that is or has fallen into the public domain.</w:t>
      </w:r>
    </w:p>
    <w:p w:rsidR="000308C7" w:rsidRDefault="000308C7" w:rsidP="00CF75E5">
      <w:pPr>
        <w:rPr>
          <w:szCs w:val="22"/>
        </w:rPr>
      </w:pPr>
    </w:p>
    <w:p w:rsidR="00077463" w:rsidRDefault="00077463" w:rsidP="00077463">
      <w:pPr>
        <w:numPr>
          <w:ilvl w:val="0"/>
          <w:numId w:val="8"/>
        </w:numPr>
      </w:pPr>
      <w:r w:rsidRPr="00077463">
        <w:rPr>
          <w:b/>
          <w:szCs w:val="22"/>
        </w:rPr>
        <w:t xml:space="preserve">Finding </w:t>
      </w:r>
      <w:r w:rsidR="00797965">
        <w:rPr>
          <w:b/>
          <w:szCs w:val="22"/>
        </w:rPr>
        <w:t>18</w:t>
      </w:r>
      <w:r w:rsidRPr="00077463">
        <w:rPr>
          <w:b/>
          <w:szCs w:val="22"/>
        </w:rPr>
        <w:t xml:space="preserve">:  </w:t>
      </w:r>
      <w:r w:rsidR="00871D4F" w:rsidRPr="00871D4F">
        <w:rPr>
          <w:szCs w:val="22"/>
        </w:rPr>
        <w:t>K</w:t>
      </w:r>
      <w:r w:rsidR="00871D4F">
        <w:rPr>
          <w:szCs w:val="22"/>
        </w:rPr>
        <w:t xml:space="preserve">ey outputs of the project, the two guides and the new Patent Register Portal, are </w:t>
      </w:r>
      <w:r w:rsidR="00AD6903">
        <w:rPr>
          <w:szCs w:val="22"/>
        </w:rPr>
        <w:t>(</w:t>
      </w:r>
      <w:r w:rsidR="00871D4F">
        <w:rPr>
          <w:szCs w:val="22"/>
        </w:rPr>
        <w:t>or will be</w:t>
      </w:r>
      <w:r w:rsidR="00AD6903">
        <w:rPr>
          <w:szCs w:val="22"/>
        </w:rPr>
        <w:t>)</w:t>
      </w:r>
      <w:r w:rsidR="00871D4F">
        <w:rPr>
          <w:szCs w:val="22"/>
        </w:rPr>
        <w:t xml:space="preserve"> publicly available to all</w:t>
      </w:r>
      <w:r w:rsidR="00AD6903">
        <w:rPr>
          <w:szCs w:val="22"/>
        </w:rPr>
        <w:t>. A</w:t>
      </w:r>
      <w:r w:rsidR="00871D4F">
        <w:rPr>
          <w:szCs w:val="22"/>
        </w:rPr>
        <w:t xml:space="preserve">ccording to </w:t>
      </w:r>
      <w:r w:rsidR="00AD6903">
        <w:rPr>
          <w:szCs w:val="22"/>
        </w:rPr>
        <w:t>interviewe</w:t>
      </w:r>
      <w:r w:rsidR="001D1E07">
        <w:rPr>
          <w:szCs w:val="22"/>
        </w:rPr>
        <w:t>es</w:t>
      </w:r>
      <w:r w:rsidR="00AD6903">
        <w:rPr>
          <w:szCs w:val="22"/>
        </w:rPr>
        <w:t>, these outputs a</w:t>
      </w:r>
      <w:r w:rsidR="00871D4F">
        <w:rPr>
          <w:szCs w:val="22"/>
        </w:rPr>
        <w:t xml:space="preserve">re a significant contribution to supporting the use of information in the public domain. In this respect, the work </w:t>
      </w:r>
      <w:r w:rsidR="00AD6903">
        <w:rPr>
          <w:szCs w:val="22"/>
        </w:rPr>
        <w:t xml:space="preserve">will continue alone based on the availability of these outputs. Further, as the support activities have </w:t>
      </w:r>
      <w:r w:rsidR="008C642B">
        <w:rPr>
          <w:szCs w:val="22"/>
        </w:rPr>
        <w:t xml:space="preserve">started </w:t>
      </w:r>
      <w:r w:rsidR="00AD6903">
        <w:rPr>
          <w:szCs w:val="22"/>
        </w:rPr>
        <w:t>be</w:t>
      </w:r>
      <w:r w:rsidR="002D5270">
        <w:rPr>
          <w:szCs w:val="22"/>
        </w:rPr>
        <w:t>ing</w:t>
      </w:r>
      <w:r w:rsidR="00AD6903">
        <w:rPr>
          <w:szCs w:val="22"/>
        </w:rPr>
        <w:t xml:space="preserve"> mainstreamed within </w:t>
      </w:r>
      <w:r w:rsidRPr="00077463">
        <w:rPr>
          <w:szCs w:val="22"/>
        </w:rPr>
        <w:t xml:space="preserve">the WIPO budget of the </w:t>
      </w:r>
      <w:r>
        <w:t>Global Infrastructure Sector</w:t>
      </w:r>
      <w:r w:rsidR="00AD6903">
        <w:t xml:space="preserve">, sustainability is strengthened. </w:t>
      </w:r>
      <w:r>
        <w:t xml:space="preserve">This </w:t>
      </w:r>
      <w:r w:rsidR="00ED3B50">
        <w:t>is also</w:t>
      </w:r>
      <w:r>
        <w:t xml:space="preserve"> conditional on the required budgets being available to carry out the necessary support</w:t>
      </w:r>
      <w:r w:rsidR="00AD6903">
        <w:t xml:space="preserve"> activities</w:t>
      </w:r>
      <w:r>
        <w:t xml:space="preserve">. </w:t>
      </w:r>
    </w:p>
    <w:p w:rsidR="00077463" w:rsidRDefault="00077463" w:rsidP="00077463">
      <w:pPr>
        <w:rPr>
          <w:szCs w:val="22"/>
        </w:rPr>
      </w:pPr>
      <w:r>
        <w:t xml:space="preserve"> </w:t>
      </w:r>
    </w:p>
    <w:p w:rsidR="00ED3B50" w:rsidRDefault="00355D01" w:rsidP="00F15C94">
      <w:pPr>
        <w:numPr>
          <w:ilvl w:val="0"/>
          <w:numId w:val="8"/>
        </w:numPr>
        <w:rPr>
          <w:szCs w:val="22"/>
        </w:rPr>
      </w:pPr>
      <w:r w:rsidRPr="000A13FC">
        <w:rPr>
          <w:b/>
          <w:szCs w:val="22"/>
        </w:rPr>
        <w:t xml:space="preserve">Finding </w:t>
      </w:r>
      <w:r w:rsidR="00ED3B50">
        <w:rPr>
          <w:b/>
          <w:szCs w:val="22"/>
        </w:rPr>
        <w:t>19</w:t>
      </w:r>
      <w:r w:rsidR="008A55D9" w:rsidRPr="000A13FC">
        <w:rPr>
          <w:b/>
          <w:szCs w:val="22"/>
        </w:rPr>
        <w:t>:</w:t>
      </w:r>
      <w:r w:rsidR="00E620DE" w:rsidRPr="000A13FC">
        <w:rPr>
          <w:b/>
          <w:szCs w:val="22"/>
        </w:rPr>
        <w:t xml:space="preserve"> </w:t>
      </w:r>
      <w:r w:rsidR="00077463" w:rsidRPr="000A13FC">
        <w:rPr>
          <w:szCs w:val="22"/>
        </w:rPr>
        <w:t xml:space="preserve"> </w:t>
      </w:r>
      <w:r w:rsidR="000A13FC" w:rsidRPr="000A13FC">
        <w:rPr>
          <w:szCs w:val="22"/>
        </w:rPr>
        <w:t>Given this mainstreaming,</w:t>
      </w:r>
      <w:r w:rsidR="00077463" w:rsidRPr="000A13FC">
        <w:rPr>
          <w:szCs w:val="22"/>
        </w:rPr>
        <w:t xml:space="preserve"> </w:t>
      </w:r>
      <w:r w:rsidR="000A13FC" w:rsidRPr="000A13FC">
        <w:rPr>
          <w:szCs w:val="22"/>
        </w:rPr>
        <w:t xml:space="preserve">it is anticipated that </w:t>
      </w:r>
      <w:r w:rsidR="00077463" w:rsidRPr="000A13FC">
        <w:rPr>
          <w:szCs w:val="22"/>
        </w:rPr>
        <w:t xml:space="preserve">WIPO will continue </w:t>
      </w:r>
      <w:r w:rsidR="000A13FC" w:rsidRPr="000A13FC">
        <w:rPr>
          <w:szCs w:val="22"/>
        </w:rPr>
        <w:t>its</w:t>
      </w:r>
      <w:r w:rsidR="00ED3B50">
        <w:rPr>
          <w:szCs w:val="22"/>
        </w:rPr>
        <w:t xml:space="preserve"> support activities for the public domain area, notably using the roster of core experts to support TISC networks and keeping the portal content updated.  At the same time, given the maturity level needed</w:t>
      </w:r>
      <w:r w:rsidR="00B11A10">
        <w:rPr>
          <w:szCs w:val="22"/>
        </w:rPr>
        <w:t xml:space="preserve"> of TISCs</w:t>
      </w:r>
      <w:r w:rsidR="00ED3B50">
        <w:rPr>
          <w:szCs w:val="22"/>
        </w:rPr>
        <w:t xml:space="preserve"> to develop and offer services in this area as described above, </w:t>
      </w:r>
      <w:r w:rsidR="001D1E07">
        <w:rPr>
          <w:szCs w:val="22"/>
        </w:rPr>
        <w:t xml:space="preserve">interviewees commented that </w:t>
      </w:r>
      <w:r w:rsidR="00ED3B50">
        <w:rPr>
          <w:szCs w:val="22"/>
        </w:rPr>
        <w:t xml:space="preserve">WIPO would have to be selective about the services offered (i.e. type and for whom). This is discussed further below in Conclusions and Recommendations. </w:t>
      </w:r>
    </w:p>
    <w:p w:rsidR="00ED3B50" w:rsidRDefault="00ED3B50" w:rsidP="00ED3B50">
      <w:pPr>
        <w:rPr>
          <w:szCs w:val="22"/>
        </w:rPr>
      </w:pPr>
    </w:p>
    <w:p w:rsidR="000A13FC" w:rsidRDefault="00355D01" w:rsidP="00ED3B50">
      <w:pPr>
        <w:numPr>
          <w:ilvl w:val="0"/>
          <w:numId w:val="8"/>
        </w:numPr>
        <w:rPr>
          <w:szCs w:val="22"/>
        </w:rPr>
      </w:pPr>
      <w:r>
        <w:rPr>
          <w:b/>
          <w:szCs w:val="22"/>
        </w:rPr>
        <w:t xml:space="preserve">Finding </w:t>
      </w:r>
      <w:r w:rsidR="000A13FC">
        <w:rPr>
          <w:b/>
          <w:szCs w:val="22"/>
        </w:rPr>
        <w:t>2</w:t>
      </w:r>
      <w:r w:rsidR="00ED3B50">
        <w:rPr>
          <w:b/>
          <w:szCs w:val="22"/>
        </w:rPr>
        <w:t>0</w:t>
      </w:r>
      <w:r w:rsidR="00F15C94" w:rsidRPr="001F53E0">
        <w:rPr>
          <w:b/>
          <w:szCs w:val="22"/>
        </w:rPr>
        <w:t>:</w:t>
      </w:r>
      <w:r w:rsidR="00E620DE">
        <w:rPr>
          <w:b/>
          <w:szCs w:val="22"/>
        </w:rPr>
        <w:t xml:space="preserve"> </w:t>
      </w:r>
      <w:r w:rsidR="000A13FC">
        <w:rPr>
          <w:szCs w:val="22"/>
        </w:rPr>
        <w:t xml:space="preserve"> </w:t>
      </w:r>
      <w:r w:rsidR="00ED3B50">
        <w:rPr>
          <w:szCs w:val="22"/>
        </w:rPr>
        <w:t>S</w:t>
      </w:r>
      <w:r w:rsidR="000A13FC">
        <w:rPr>
          <w:szCs w:val="22"/>
        </w:rPr>
        <w:t>ustainability</w:t>
      </w:r>
      <w:r w:rsidR="00ED3B50">
        <w:rPr>
          <w:szCs w:val="22"/>
        </w:rPr>
        <w:t xml:space="preserve"> of the project’s achievements is not only dependent on WIPO, but also the TISCs, their networks, host institutions</w:t>
      </w:r>
      <w:r w:rsidR="00CB19A0">
        <w:rPr>
          <w:szCs w:val="22"/>
        </w:rPr>
        <w:t>, national IP offices</w:t>
      </w:r>
      <w:r w:rsidR="00ED3B50">
        <w:rPr>
          <w:szCs w:val="22"/>
        </w:rPr>
        <w:t xml:space="preserve"> and supportive Member States. Their interest and support for the public domain area will be important for sustainability of the project, according to </w:t>
      </w:r>
      <w:r w:rsidR="001D1E07">
        <w:rPr>
          <w:szCs w:val="22"/>
        </w:rPr>
        <w:t>int</w:t>
      </w:r>
      <w:r w:rsidR="00ED3B50">
        <w:rPr>
          <w:szCs w:val="22"/>
        </w:rPr>
        <w:t>erviewe</w:t>
      </w:r>
      <w:r w:rsidR="001D1E07">
        <w:rPr>
          <w:szCs w:val="22"/>
        </w:rPr>
        <w:t>es</w:t>
      </w:r>
      <w:r w:rsidR="00ED3B50">
        <w:rPr>
          <w:szCs w:val="22"/>
        </w:rPr>
        <w:t xml:space="preserve">.  </w:t>
      </w:r>
    </w:p>
    <w:p w:rsidR="00CF75E5" w:rsidRPr="00692329" w:rsidRDefault="00F31266" w:rsidP="00540384">
      <w:pPr>
        <w:pStyle w:val="Heading2"/>
      </w:pPr>
      <w:r>
        <w:rPr>
          <w:szCs w:val="22"/>
        </w:rPr>
        <w:br/>
      </w:r>
      <w:bookmarkStart w:id="38" w:name="_Toc336032073"/>
      <w:bookmarkStart w:id="39" w:name="_Toc18392481"/>
      <w:r w:rsidR="00692329" w:rsidRPr="00692329">
        <w:t xml:space="preserve">D. </w:t>
      </w:r>
      <w:r w:rsidR="00CF75E5" w:rsidRPr="00692329">
        <w:t>Implementation of Development Agenda (DA) Recommendations</w:t>
      </w:r>
      <w:bookmarkEnd w:id="38"/>
      <w:bookmarkEnd w:id="39"/>
      <w:r w:rsidR="00CF75E5" w:rsidRPr="00692329">
        <w:t xml:space="preserve"> </w:t>
      </w:r>
    </w:p>
    <w:p w:rsidR="0070125D" w:rsidRDefault="00CF75E5" w:rsidP="0070125D">
      <w:pPr>
        <w:pStyle w:val="BodyText"/>
        <w:rPr>
          <w:i/>
          <w:szCs w:val="22"/>
          <w:u w:val="single"/>
        </w:rPr>
      </w:pPr>
      <w:r w:rsidRPr="001E6A73">
        <w:rPr>
          <w:i/>
          <w:szCs w:val="22"/>
          <w:u w:val="single"/>
        </w:rPr>
        <w:t>The exten</w:t>
      </w:r>
      <w:r w:rsidR="00B44FBC">
        <w:rPr>
          <w:i/>
          <w:szCs w:val="22"/>
          <w:u w:val="single"/>
        </w:rPr>
        <w:t>t to which the DA Recommendation</w:t>
      </w:r>
      <w:r w:rsidR="0070125D">
        <w:rPr>
          <w:i/>
          <w:szCs w:val="22"/>
          <w:u w:val="single"/>
        </w:rPr>
        <w:t>s</w:t>
      </w:r>
      <w:r w:rsidR="00B44FBC">
        <w:rPr>
          <w:i/>
          <w:szCs w:val="22"/>
          <w:u w:val="single"/>
        </w:rPr>
        <w:t xml:space="preserve"> </w:t>
      </w:r>
      <w:r w:rsidR="0070125D">
        <w:rPr>
          <w:i/>
          <w:szCs w:val="22"/>
          <w:u w:val="single"/>
        </w:rPr>
        <w:t>16 and 20 have</w:t>
      </w:r>
      <w:r w:rsidRPr="001E6A73">
        <w:rPr>
          <w:i/>
          <w:szCs w:val="22"/>
          <w:u w:val="single"/>
        </w:rPr>
        <w:t xml:space="preserve"> been i</w:t>
      </w:r>
      <w:r w:rsidR="00C01E7C">
        <w:rPr>
          <w:i/>
          <w:szCs w:val="22"/>
          <w:u w:val="single"/>
        </w:rPr>
        <w:t>mplemented through this project</w:t>
      </w:r>
    </w:p>
    <w:p w:rsidR="00CB19A0" w:rsidRDefault="00355D01" w:rsidP="00CB19A0">
      <w:pPr>
        <w:pStyle w:val="BodyText"/>
        <w:rPr>
          <w:szCs w:val="22"/>
        </w:rPr>
      </w:pPr>
      <w:r w:rsidRPr="00576B83">
        <w:rPr>
          <w:b/>
          <w:szCs w:val="22"/>
        </w:rPr>
        <w:lastRenderedPageBreak/>
        <w:t xml:space="preserve">Finding </w:t>
      </w:r>
      <w:r w:rsidR="00BE54C8" w:rsidRPr="00576B83">
        <w:rPr>
          <w:b/>
          <w:szCs w:val="22"/>
        </w:rPr>
        <w:t>2</w:t>
      </w:r>
      <w:r w:rsidR="00CB19A0">
        <w:rPr>
          <w:b/>
          <w:szCs w:val="22"/>
        </w:rPr>
        <w:t>1</w:t>
      </w:r>
      <w:r w:rsidR="00F15C94" w:rsidRPr="00576B83">
        <w:rPr>
          <w:b/>
          <w:szCs w:val="22"/>
        </w:rPr>
        <w:t>:</w:t>
      </w:r>
      <w:r w:rsidR="00F15C94" w:rsidRPr="00576B83">
        <w:rPr>
          <w:szCs w:val="22"/>
        </w:rPr>
        <w:t xml:space="preserve"> </w:t>
      </w:r>
      <w:r w:rsidR="007147EC" w:rsidRPr="00576B83">
        <w:rPr>
          <w:szCs w:val="22"/>
        </w:rPr>
        <w:t xml:space="preserve"> Recommendat</w:t>
      </w:r>
      <w:r w:rsidR="00B44FBC" w:rsidRPr="00576B83">
        <w:rPr>
          <w:szCs w:val="22"/>
        </w:rPr>
        <w:t xml:space="preserve">ion </w:t>
      </w:r>
      <w:r w:rsidR="00CB19A0">
        <w:rPr>
          <w:szCs w:val="22"/>
        </w:rPr>
        <w:t>16</w:t>
      </w:r>
      <w:r w:rsidR="007147EC" w:rsidRPr="00576B83">
        <w:rPr>
          <w:szCs w:val="22"/>
        </w:rPr>
        <w:t xml:space="preserve"> is concerned with</w:t>
      </w:r>
      <w:r w:rsidR="00CB19A0" w:rsidRPr="00CB19A0">
        <w:t xml:space="preserve"> </w:t>
      </w:r>
      <w:r w:rsidR="00CB19A0" w:rsidRPr="00CB19A0">
        <w:rPr>
          <w:szCs w:val="22"/>
        </w:rPr>
        <w:t>the preservation of the public domain within WIPO’s normative processes and deepen</w:t>
      </w:r>
      <w:r w:rsidR="00CB19A0">
        <w:rPr>
          <w:szCs w:val="22"/>
        </w:rPr>
        <w:t xml:space="preserve">ing the analysis of its </w:t>
      </w:r>
      <w:r w:rsidR="00CB19A0" w:rsidRPr="00CB19A0">
        <w:rPr>
          <w:szCs w:val="22"/>
        </w:rPr>
        <w:t>benefits</w:t>
      </w:r>
      <w:r w:rsidR="00CB19A0">
        <w:rPr>
          <w:szCs w:val="22"/>
        </w:rPr>
        <w:t>.  Recommendation 20 is concerned with promoting activities that support the public domain including possibly preparing guidelines to identify subject matter</w:t>
      </w:r>
      <w:r w:rsidR="00951612">
        <w:rPr>
          <w:szCs w:val="22"/>
        </w:rPr>
        <w:t>s</w:t>
      </w:r>
      <w:r w:rsidR="00CB19A0">
        <w:rPr>
          <w:szCs w:val="22"/>
        </w:rPr>
        <w:t xml:space="preserve"> that have fallen in</w:t>
      </w:r>
      <w:r w:rsidR="001D1E07">
        <w:rPr>
          <w:szCs w:val="22"/>
        </w:rPr>
        <w:t>to</w:t>
      </w:r>
      <w:r w:rsidR="00CB19A0">
        <w:rPr>
          <w:szCs w:val="22"/>
        </w:rPr>
        <w:t xml:space="preserve"> the public domain.</w:t>
      </w:r>
    </w:p>
    <w:p w:rsidR="00951612" w:rsidRDefault="00CB19A0" w:rsidP="00CB19A0">
      <w:pPr>
        <w:numPr>
          <w:ilvl w:val="0"/>
          <w:numId w:val="8"/>
        </w:numPr>
        <w:rPr>
          <w:szCs w:val="22"/>
        </w:rPr>
      </w:pPr>
      <w:r w:rsidRPr="00951612">
        <w:rPr>
          <w:b/>
          <w:szCs w:val="22"/>
        </w:rPr>
        <w:t>Finding 22:</w:t>
      </w:r>
      <w:r>
        <w:rPr>
          <w:szCs w:val="22"/>
        </w:rPr>
        <w:t xml:space="preserve"> This project has made a significant contribution to achieving both</w:t>
      </w:r>
      <w:r w:rsidR="00951612">
        <w:rPr>
          <w:szCs w:val="22"/>
        </w:rPr>
        <w:t xml:space="preserve"> of these recommendations. The project has deepened the analysis of the benefits of the public domain with the comprehensive guides produced and training carried out to date.  The project also directly responds to recommendation 20 with the production of the guides, notably the first guide that focuses on how to identify subject matters that is in the public domain. </w:t>
      </w:r>
    </w:p>
    <w:p w:rsidR="00951612" w:rsidRDefault="00951612" w:rsidP="00951612">
      <w:pPr>
        <w:rPr>
          <w:szCs w:val="22"/>
        </w:rPr>
      </w:pPr>
    </w:p>
    <w:p w:rsidR="00EC5FFF" w:rsidRPr="0026522C" w:rsidRDefault="00EC5FFF" w:rsidP="00EC5FFF">
      <w:pPr>
        <w:pStyle w:val="Heading1"/>
        <w:rPr>
          <w:szCs w:val="22"/>
        </w:rPr>
      </w:pPr>
      <w:bookmarkStart w:id="40" w:name="_Toc18392482"/>
      <w:r>
        <w:t>V</w:t>
      </w:r>
      <w:r w:rsidRPr="0026522C">
        <w:t xml:space="preserve">. </w:t>
      </w:r>
      <w:r>
        <w:t>Conclusions and recommendations</w:t>
      </w:r>
      <w:bookmarkEnd w:id="40"/>
    </w:p>
    <w:p w:rsidR="00EC5FFF" w:rsidRDefault="00EC5FFF" w:rsidP="00951612">
      <w:pPr>
        <w:rPr>
          <w:szCs w:val="22"/>
        </w:rPr>
      </w:pPr>
    </w:p>
    <w:p w:rsidR="005C58F1" w:rsidRDefault="005C58F1" w:rsidP="005C58F1">
      <w:pPr>
        <w:pStyle w:val="BodyText"/>
        <w:numPr>
          <w:ilvl w:val="0"/>
          <w:numId w:val="8"/>
        </w:numPr>
      </w:pPr>
      <w:r w:rsidRPr="00715AB1">
        <w:rPr>
          <w:b/>
        </w:rPr>
        <w:t>Conclusion 1</w:t>
      </w:r>
      <w:r>
        <w:rPr>
          <w:b/>
        </w:rPr>
        <w:t xml:space="preserve"> (</w:t>
      </w:r>
      <w:r w:rsidRPr="002460AB">
        <w:rPr>
          <w:b/>
          <w:i/>
        </w:rPr>
        <w:t xml:space="preserve">Ref: Findings </w:t>
      </w:r>
      <w:r w:rsidR="00B11A10">
        <w:rPr>
          <w:b/>
          <w:i/>
        </w:rPr>
        <w:t>1</w:t>
      </w:r>
      <w:r>
        <w:rPr>
          <w:b/>
          <w:i/>
        </w:rPr>
        <w:t>-</w:t>
      </w:r>
      <w:r w:rsidR="00B11A10">
        <w:rPr>
          <w:b/>
          <w:i/>
        </w:rPr>
        <w:t>17</w:t>
      </w:r>
      <w:r w:rsidRPr="00AA1752">
        <w:rPr>
          <w:b/>
        </w:rPr>
        <w:t>)</w:t>
      </w:r>
      <w:r>
        <w:t xml:space="preserve">.  </w:t>
      </w:r>
      <w:r w:rsidR="00B11A10">
        <w:t>The</w:t>
      </w:r>
      <w:r>
        <w:t xml:space="preserve"> project has </w:t>
      </w:r>
      <w:r w:rsidR="00B11A10">
        <w:t xml:space="preserve">successfully delivered </w:t>
      </w:r>
      <w:r w:rsidR="004C1D33">
        <w:t xml:space="preserve">the key </w:t>
      </w:r>
      <w:r w:rsidR="00B11A10">
        <w:t xml:space="preserve">outputs </w:t>
      </w:r>
      <w:r w:rsidR="004C1D33">
        <w:t>of the project, notably the two guides and a new</w:t>
      </w:r>
      <w:r w:rsidR="001D1E07">
        <w:t xml:space="preserve"> and improved</w:t>
      </w:r>
      <w:r w:rsidR="004C1D33">
        <w:t xml:space="preserve"> legal status portal. These outputs were developed in a collaborative manner incorporating feedback and input from potential users, increasing their potential for effectiveness and usefulness. For the portal, there is already evidence</w:t>
      </w:r>
      <w:r w:rsidR="009B0FEA">
        <w:t xml:space="preserve">, </w:t>
      </w:r>
      <w:r w:rsidR="004C1D33">
        <w:t>based on visit statistics</w:t>
      </w:r>
      <w:r w:rsidR="00514100">
        <w:t xml:space="preserve"> t</w:t>
      </w:r>
      <w:r w:rsidR="004C1D33">
        <w:t xml:space="preserve">hat it is proving to be more used and useful than the previous version.  </w:t>
      </w:r>
      <w:r w:rsidR="009B0FEA">
        <w:t xml:space="preserve">For the guides, the reaction from TISCs and other users has been positive and welcome addition for an area where they were lacking comprehensive and substantial information. </w:t>
      </w:r>
      <w:r w:rsidR="004C1D33">
        <w:t xml:space="preserve"> </w:t>
      </w:r>
    </w:p>
    <w:p w:rsidR="005C58F1" w:rsidRDefault="005C58F1" w:rsidP="005C58F1">
      <w:pPr>
        <w:pStyle w:val="BodyText"/>
        <w:numPr>
          <w:ilvl w:val="0"/>
          <w:numId w:val="8"/>
        </w:numPr>
      </w:pPr>
      <w:r w:rsidRPr="00715AB1">
        <w:rPr>
          <w:b/>
        </w:rPr>
        <w:t xml:space="preserve">Conclusion </w:t>
      </w:r>
      <w:r>
        <w:rPr>
          <w:b/>
        </w:rPr>
        <w:t>2 (</w:t>
      </w:r>
      <w:r w:rsidRPr="002460AB">
        <w:rPr>
          <w:b/>
          <w:i/>
        </w:rPr>
        <w:t xml:space="preserve">Ref: Findings </w:t>
      </w:r>
      <w:r w:rsidR="009B0FEA">
        <w:rPr>
          <w:b/>
          <w:i/>
        </w:rPr>
        <w:t>6</w:t>
      </w:r>
      <w:r>
        <w:rPr>
          <w:b/>
          <w:i/>
        </w:rPr>
        <w:t>-</w:t>
      </w:r>
      <w:r w:rsidR="009B0FEA">
        <w:rPr>
          <w:b/>
          <w:i/>
        </w:rPr>
        <w:t>9, 18-20</w:t>
      </w:r>
      <w:r>
        <w:rPr>
          <w:b/>
        </w:rPr>
        <w:t>)</w:t>
      </w:r>
      <w:r>
        <w:t xml:space="preserve">.  The </w:t>
      </w:r>
      <w:r w:rsidR="009B0FEA">
        <w:t xml:space="preserve">project showed positive progress towards achieving </w:t>
      </w:r>
      <w:r w:rsidR="0081587F">
        <w:t>its objectives, although it was unrealistic to expect that TISCs would develop additional services in the public domain area within the timeframe of the project and with the support provided</w:t>
      </w:r>
      <w:r w:rsidR="001D1E07">
        <w:t xml:space="preserve"> to date</w:t>
      </w:r>
      <w:r w:rsidR="0081587F">
        <w:t xml:space="preserve">. It </w:t>
      </w:r>
      <w:r w:rsidR="001D1E07">
        <w:t xml:space="preserve">is </w:t>
      </w:r>
      <w:r w:rsidR="0081587F">
        <w:t xml:space="preserve">also </w:t>
      </w:r>
      <w:r w:rsidR="001D1E07">
        <w:t xml:space="preserve">probable </w:t>
      </w:r>
      <w:r w:rsidR="0081587F">
        <w:t>that the development of services in this area would be limited to those TISCs that were at a relatively mature level; an indication of where future support from WIPO should be focused.</w:t>
      </w:r>
      <w:r w:rsidR="005E7422">
        <w:t xml:space="preserve"> The roster of core experts would have a role to play in the development of services for TISCs.    It</w:t>
      </w:r>
      <w:r w:rsidR="0081587F">
        <w:t xml:space="preserve"> was </w:t>
      </w:r>
      <w:r w:rsidR="005E7422">
        <w:t xml:space="preserve">also </w:t>
      </w:r>
      <w:r w:rsidR="0081587F">
        <w:t xml:space="preserve">felt important that all TISCs should know </w:t>
      </w:r>
      <w:r w:rsidR="005E7422">
        <w:t>and understand the role of the public domain area for their work</w:t>
      </w:r>
      <w:r w:rsidR="00514100">
        <w:t>, even if not able to offer services yet in this area.</w:t>
      </w:r>
      <w:r w:rsidR="005E7422">
        <w:t xml:space="preserve"> </w:t>
      </w:r>
    </w:p>
    <w:p w:rsidR="00B52EFA" w:rsidRDefault="005C58F1" w:rsidP="005C58F1">
      <w:pPr>
        <w:pStyle w:val="BodyText"/>
        <w:numPr>
          <w:ilvl w:val="0"/>
          <w:numId w:val="8"/>
        </w:numPr>
        <w:spacing w:after="0"/>
      </w:pPr>
      <w:r w:rsidRPr="008733A6">
        <w:rPr>
          <w:b/>
        </w:rPr>
        <w:t>Conclusion 3 (</w:t>
      </w:r>
      <w:r w:rsidRPr="008733A6">
        <w:rPr>
          <w:b/>
          <w:i/>
        </w:rPr>
        <w:t>Ref:</w:t>
      </w:r>
      <w:r>
        <w:rPr>
          <w:b/>
          <w:i/>
        </w:rPr>
        <w:t xml:space="preserve"> Findings </w:t>
      </w:r>
      <w:r w:rsidR="005E7422">
        <w:rPr>
          <w:b/>
          <w:i/>
        </w:rPr>
        <w:t>6-17, 21-22</w:t>
      </w:r>
      <w:r w:rsidRPr="008733A6">
        <w:rPr>
          <w:b/>
        </w:rPr>
        <w:t>)</w:t>
      </w:r>
      <w:r w:rsidRPr="00A94DD0">
        <w:t>.</w:t>
      </w:r>
      <w:r w:rsidR="005E7422">
        <w:t xml:space="preserve"> </w:t>
      </w:r>
      <w:r>
        <w:t xml:space="preserve"> </w:t>
      </w:r>
      <w:r w:rsidR="005E7422">
        <w:t xml:space="preserve">The guides show potential for use beyond the TISC networks and will be an important resource in general for the public domain area. The portal was conceived not only as a support for TISCs and has the potential to be of considerable use for those working in the patent field, if it is visible, disseminated and known.    </w:t>
      </w:r>
    </w:p>
    <w:p w:rsidR="005C58F1" w:rsidRDefault="005C58F1" w:rsidP="00B52EFA">
      <w:pPr>
        <w:pStyle w:val="BodyText"/>
        <w:spacing w:after="0"/>
      </w:pPr>
    </w:p>
    <w:p w:rsidR="005C58F1" w:rsidRDefault="005C58F1" w:rsidP="005C58F1">
      <w:pPr>
        <w:pStyle w:val="BodyText"/>
        <w:numPr>
          <w:ilvl w:val="0"/>
          <w:numId w:val="8"/>
        </w:numPr>
        <w:spacing w:after="0"/>
      </w:pPr>
      <w:r w:rsidRPr="00514100">
        <w:rPr>
          <w:b/>
        </w:rPr>
        <w:t>Conclusion 4 (</w:t>
      </w:r>
      <w:r w:rsidRPr="00514100">
        <w:rPr>
          <w:b/>
          <w:i/>
        </w:rPr>
        <w:t>Ref: Finding</w:t>
      </w:r>
      <w:r w:rsidR="000A6F04">
        <w:rPr>
          <w:b/>
          <w:i/>
        </w:rPr>
        <w:t xml:space="preserve"> </w:t>
      </w:r>
      <w:r w:rsidRPr="00514100">
        <w:rPr>
          <w:b/>
          <w:i/>
        </w:rPr>
        <w:t>2</w:t>
      </w:r>
      <w:r w:rsidRPr="00514100">
        <w:rPr>
          <w:b/>
        </w:rPr>
        <w:t>)</w:t>
      </w:r>
      <w:r>
        <w:t xml:space="preserve">.   </w:t>
      </w:r>
      <w:r w:rsidR="00514100">
        <w:t xml:space="preserve">The actual achievement of the project’s objectives, i.e. the establishment of new TISC services in the public domain area and their use, will only be known over time as the guides are made available and support provided. In this regard, the project’s objectives and indicators should be continued to be monitored.  </w:t>
      </w:r>
    </w:p>
    <w:p w:rsidR="00514100" w:rsidRDefault="00514100" w:rsidP="00514100">
      <w:pPr>
        <w:pStyle w:val="BodyText"/>
        <w:spacing w:after="0"/>
      </w:pPr>
    </w:p>
    <w:p w:rsidR="00031360" w:rsidRDefault="005C58F1" w:rsidP="00353FDF">
      <w:pPr>
        <w:pStyle w:val="BodyText"/>
        <w:numPr>
          <w:ilvl w:val="0"/>
          <w:numId w:val="8"/>
        </w:numPr>
        <w:spacing w:after="0"/>
      </w:pPr>
      <w:r w:rsidRPr="00353FDF">
        <w:rPr>
          <w:b/>
        </w:rPr>
        <w:t xml:space="preserve">Recommendation 1 </w:t>
      </w:r>
      <w:r w:rsidRPr="00353FDF">
        <w:rPr>
          <w:b/>
          <w:i/>
        </w:rPr>
        <w:t>(Ref: Conclusion 1</w:t>
      </w:r>
      <w:r w:rsidR="00514100" w:rsidRPr="00353FDF">
        <w:rPr>
          <w:b/>
          <w:i/>
        </w:rPr>
        <w:t>-</w:t>
      </w:r>
      <w:r w:rsidR="000A6F04" w:rsidRPr="00353FDF">
        <w:rPr>
          <w:b/>
          <w:i/>
        </w:rPr>
        <w:t>4</w:t>
      </w:r>
      <w:r w:rsidRPr="00353FDF">
        <w:rPr>
          <w:b/>
          <w:i/>
        </w:rPr>
        <w:t xml:space="preserve">, Findings </w:t>
      </w:r>
      <w:r w:rsidR="00514100" w:rsidRPr="00353FDF">
        <w:rPr>
          <w:b/>
          <w:i/>
        </w:rPr>
        <w:t>1</w:t>
      </w:r>
      <w:r w:rsidRPr="00353FDF">
        <w:rPr>
          <w:b/>
          <w:i/>
        </w:rPr>
        <w:t>-2</w:t>
      </w:r>
      <w:r w:rsidR="000A6F04" w:rsidRPr="00353FDF">
        <w:rPr>
          <w:b/>
          <w:i/>
        </w:rPr>
        <w:t>2</w:t>
      </w:r>
      <w:r w:rsidRPr="00353FDF">
        <w:rPr>
          <w:b/>
          <w:i/>
        </w:rPr>
        <w:t>)</w:t>
      </w:r>
      <w:r w:rsidRPr="00353FDF">
        <w:rPr>
          <w:i/>
        </w:rPr>
        <w:t xml:space="preserve">.  </w:t>
      </w:r>
      <w:r>
        <w:t>It is reco</w:t>
      </w:r>
      <w:r w:rsidR="00514100">
        <w:t xml:space="preserve">mmended to </w:t>
      </w:r>
      <w:r>
        <w:t xml:space="preserve">the </w:t>
      </w:r>
      <w:r w:rsidR="008A6C46">
        <w:t xml:space="preserve">Technology and </w:t>
      </w:r>
      <w:r w:rsidR="000A6F04">
        <w:t xml:space="preserve">Innovation Support </w:t>
      </w:r>
      <w:r w:rsidR="008A6C46">
        <w:t>Division</w:t>
      </w:r>
      <w:r w:rsidR="000A6F04">
        <w:t xml:space="preserve"> of the WIPO secretariat</w:t>
      </w:r>
      <w:r w:rsidR="00514100">
        <w:t xml:space="preserve"> in their mainstreaming of this project that it</w:t>
      </w:r>
      <w:r w:rsidR="000A6F04">
        <w:t xml:space="preserve"> considers</w:t>
      </w:r>
      <w:r w:rsidR="00514100">
        <w:t xml:space="preserve">: </w:t>
      </w:r>
      <w:r w:rsidR="00031360">
        <w:br/>
      </w:r>
    </w:p>
    <w:p w:rsidR="00031360" w:rsidRDefault="00031360" w:rsidP="00031360">
      <w:pPr>
        <w:pStyle w:val="BodyText"/>
        <w:numPr>
          <w:ilvl w:val="0"/>
          <w:numId w:val="27"/>
        </w:numPr>
        <w:spacing w:after="0"/>
      </w:pPr>
      <w:r>
        <w:t>F</w:t>
      </w:r>
      <w:r w:rsidR="00514100">
        <w:t>ocus</w:t>
      </w:r>
      <w:r w:rsidR="000A6F04">
        <w:t>ing</w:t>
      </w:r>
      <w:r w:rsidR="00514100">
        <w:t xml:space="preserve"> on support to select TISC networks (maturity level 3) in developing their services in the public domain area</w:t>
      </w:r>
      <w:r w:rsidR="000A6F04">
        <w:t xml:space="preserve"> including how TISCs</w:t>
      </w:r>
      <w:r w:rsidR="00514100">
        <w:t xml:space="preserve"> will move from </w:t>
      </w:r>
      <w:r w:rsidR="001D1E07">
        <w:t xml:space="preserve">being aware of the </w:t>
      </w:r>
      <w:r w:rsidR="00514100">
        <w:t>guides</w:t>
      </w:r>
      <w:r w:rsidR="001D1E07">
        <w:t>’ content</w:t>
      </w:r>
      <w:r w:rsidR="00514100">
        <w:t xml:space="preserve"> to offering a new </w:t>
      </w:r>
      <w:r w:rsidR="000A6F04">
        <w:t xml:space="preserve">service; </w:t>
      </w:r>
    </w:p>
    <w:p w:rsidR="00031360" w:rsidRDefault="00031360" w:rsidP="00031360">
      <w:pPr>
        <w:pStyle w:val="BodyText"/>
        <w:numPr>
          <w:ilvl w:val="0"/>
          <w:numId w:val="27"/>
        </w:numPr>
        <w:spacing w:after="0"/>
      </w:pPr>
      <w:r>
        <w:t>D</w:t>
      </w:r>
      <w:r w:rsidR="000A6F04">
        <w:t xml:space="preserve">efining further the role of the roster of core experts and informing TISC networks of their possible support role; </w:t>
      </w:r>
    </w:p>
    <w:p w:rsidR="00031360" w:rsidRDefault="00031360" w:rsidP="00031360">
      <w:pPr>
        <w:pStyle w:val="BodyText"/>
        <w:numPr>
          <w:ilvl w:val="0"/>
          <w:numId w:val="27"/>
        </w:numPr>
        <w:spacing w:after="0"/>
      </w:pPr>
      <w:r>
        <w:lastRenderedPageBreak/>
        <w:t>I</w:t>
      </w:r>
      <w:r w:rsidR="000A6F04">
        <w:t xml:space="preserve">ncluding information on </w:t>
      </w:r>
      <w:r>
        <w:t xml:space="preserve">the </w:t>
      </w:r>
      <w:r w:rsidR="000A6F04">
        <w:t>public domain</w:t>
      </w:r>
      <w:r>
        <w:t xml:space="preserve"> area</w:t>
      </w:r>
      <w:r w:rsidR="000A6F04">
        <w:t xml:space="preserve"> drawn from the training materials in the standard TISC training briefings/workshops;</w:t>
      </w:r>
    </w:p>
    <w:p w:rsidR="001D1E07" w:rsidRDefault="001D1E07" w:rsidP="00031360">
      <w:pPr>
        <w:pStyle w:val="BodyText"/>
        <w:numPr>
          <w:ilvl w:val="0"/>
          <w:numId w:val="27"/>
        </w:numPr>
        <w:spacing w:after="0"/>
      </w:pPr>
      <w:r>
        <w:t>Reviewing the feasibility of creating an e-learning module/course based on the guides with the WIPO Academy;</w:t>
      </w:r>
    </w:p>
    <w:p w:rsidR="00031360" w:rsidRDefault="00031360" w:rsidP="00031360">
      <w:pPr>
        <w:pStyle w:val="BodyText"/>
        <w:numPr>
          <w:ilvl w:val="0"/>
          <w:numId w:val="27"/>
        </w:numPr>
        <w:spacing w:after="0"/>
      </w:pPr>
      <w:r>
        <w:t>U</w:t>
      </w:r>
      <w:r w:rsidR="000A6F04">
        <w:t>pdating</w:t>
      </w:r>
      <w:r w:rsidR="001D1E07">
        <w:t xml:space="preserve"> of</w:t>
      </w:r>
      <w:r w:rsidR="000A6F04">
        <w:t xml:space="preserve"> content </w:t>
      </w:r>
      <w:r w:rsidR="001D1E07">
        <w:t xml:space="preserve">of the </w:t>
      </w:r>
      <w:r w:rsidR="000A6F04">
        <w:t>Patent Register Portal regularly (based on user input) and reviewing/</w:t>
      </w:r>
      <w:r w:rsidR="00353FDF">
        <w:t>updating the jurisdiction files annually or every two years;</w:t>
      </w:r>
    </w:p>
    <w:p w:rsidR="00031360" w:rsidRDefault="00031360" w:rsidP="00031360">
      <w:pPr>
        <w:pStyle w:val="BodyText"/>
        <w:numPr>
          <w:ilvl w:val="0"/>
          <w:numId w:val="27"/>
        </w:numPr>
        <w:spacing w:after="0"/>
      </w:pPr>
      <w:r>
        <w:t>Working with the Web Communications Section to ensure that the Patent Register Portal is visible on the WIPO website;</w:t>
      </w:r>
    </w:p>
    <w:p w:rsidR="00031360" w:rsidRDefault="00031360" w:rsidP="00031360">
      <w:pPr>
        <w:pStyle w:val="BodyText"/>
        <w:numPr>
          <w:ilvl w:val="0"/>
          <w:numId w:val="27"/>
        </w:numPr>
        <w:spacing w:after="0"/>
      </w:pPr>
      <w:r>
        <w:t xml:space="preserve">Working with the Publications Division </w:t>
      </w:r>
      <w:r w:rsidR="001D1E07">
        <w:t xml:space="preserve">on </w:t>
      </w:r>
      <w:r>
        <w:t>visibility for the guides beyond TISC networks;</w:t>
      </w:r>
    </w:p>
    <w:p w:rsidR="005C58F1" w:rsidRDefault="00031360" w:rsidP="00031360">
      <w:pPr>
        <w:pStyle w:val="BodyText"/>
        <w:numPr>
          <w:ilvl w:val="0"/>
          <w:numId w:val="27"/>
        </w:numPr>
        <w:spacing w:after="0"/>
      </w:pPr>
      <w:r>
        <w:t>E</w:t>
      </w:r>
      <w:r w:rsidR="000A6F04">
        <w:t>nsur</w:t>
      </w:r>
      <w:r>
        <w:t>ing</w:t>
      </w:r>
      <w:r w:rsidR="000A6F04">
        <w:t xml:space="preserve"> that the outcome-level indicators continue to be monitored in the regular monitoring/reporting from the TISCs networks to the WIPO secretariat.  </w:t>
      </w:r>
      <w:r w:rsidR="00514100">
        <w:t xml:space="preserve"> </w:t>
      </w:r>
    </w:p>
    <w:p w:rsidR="005C58F1" w:rsidRDefault="005C58F1" w:rsidP="005C58F1">
      <w:pPr>
        <w:pStyle w:val="BodyText"/>
        <w:spacing w:after="0"/>
        <w:jc w:val="both"/>
      </w:pPr>
    </w:p>
    <w:p w:rsidR="00CF6C5D" w:rsidRDefault="005C58F1" w:rsidP="00031360">
      <w:pPr>
        <w:pStyle w:val="BodyText"/>
        <w:numPr>
          <w:ilvl w:val="0"/>
          <w:numId w:val="8"/>
        </w:numPr>
      </w:pPr>
      <w:r w:rsidRPr="006B7CC2">
        <w:rPr>
          <w:b/>
        </w:rPr>
        <w:t xml:space="preserve">Recommendation </w:t>
      </w:r>
      <w:r>
        <w:rPr>
          <w:b/>
        </w:rPr>
        <w:t>2</w:t>
      </w:r>
      <w:r w:rsidRPr="006B7CC2">
        <w:rPr>
          <w:b/>
        </w:rPr>
        <w:t xml:space="preserve"> </w:t>
      </w:r>
      <w:r>
        <w:rPr>
          <w:b/>
          <w:i/>
        </w:rPr>
        <w:t xml:space="preserve">(Ref: Conclusion </w:t>
      </w:r>
      <w:r w:rsidR="00514100">
        <w:rPr>
          <w:b/>
          <w:i/>
        </w:rPr>
        <w:t>1-</w:t>
      </w:r>
      <w:r w:rsidR="00031360">
        <w:rPr>
          <w:b/>
          <w:i/>
        </w:rPr>
        <w:t>4</w:t>
      </w:r>
      <w:r>
        <w:rPr>
          <w:b/>
          <w:i/>
        </w:rPr>
        <w:t>, Findings 1-</w:t>
      </w:r>
      <w:r w:rsidR="000A6F04">
        <w:rPr>
          <w:b/>
          <w:i/>
        </w:rPr>
        <w:t>2</w:t>
      </w:r>
      <w:r w:rsidR="00031360">
        <w:rPr>
          <w:b/>
          <w:i/>
        </w:rPr>
        <w:t>2</w:t>
      </w:r>
      <w:r w:rsidRPr="006B7CC2">
        <w:rPr>
          <w:b/>
        </w:rPr>
        <w:t>)</w:t>
      </w:r>
      <w:r>
        <w:t>.  It is recommended to Member States</w:t>
      </w:r>
      <w:r w:rsidR="00031360">
        <w:t xml:space="preserve">, </w:t>
      </w:r>
      <w:r>
        <w:t xml:space="preserve">their national IP offices </w:t>
      </w:r>
      <w:r w:rsidR="00031360">
        <w:t>and other entities that host TISCs and their networks to p</w:t>
      </w:r>
      <w:r>
        <w:t>rovide the necessary support in order to encourage</w:t>
      </w:r>
      <w:r w:rsidR="00031360">
        <w:t xml:space="preserve"> TISCs to reach a level of maturity where they can offer services in the public domain area. </w:t>
      </w:r>
      <w:r>
        <w:t xml:space="preserve"> </w:t>
      </w:r>
    </w:p>
    <w:p w:rsidR="00031360" w:rsidRDefault="00031360" w:rsidP="00031360">
      <w:pPr>
        <w:pStyle w:val="BodyText"/>
      </w:pPr>
    </w:p>
    <w:p w:rsidR="00CF6C5D" w:rsidRDefault="00CF6C5D" w:rsidP="00FB6E4B">
      <w:pPr>
        <w:pStyle w:val="Endofdocument"/>
        <w:ind w:left="5080"/>
      </w:pPr>
      <w:r>
        <w:t>[Appendix I follows]</w:t>
      </w:r>
    </w:p>
    <w:p w:rsidR="00CF6C5D" w:rsidRPr="000C68C0" w:rsidRDefault="00CF6C5D" w:rsidP="00FB6E4B">
      <w:pPr>
        <w:pStyle w:val="Endofdocument"/>
        <w:ind w:left="5080"/>
        <w:rPr>
          <w:lang w:val="en-AU"/>
        </w:rPr>
      </w:pPr>
    </w:p>
    <w:p w:rsidR="00CF6C5D" w:rsidRDefault="00CF6C5D" w:rsidP="00FB6E4B">
      <w:pPr>
        <w:pStyle w:val="Endofdocument"/>
        <w:ind w:left="5080"/>
        <w:sectPr w:rsidR="00CF6C5D" w:rsidSect="00B93028">
          <w:headerReference w:type="default" r:id="rId19"/>
          <w:headerReference w:type="first" r:id="rId20"/>
          <w:endnotePr>
            <w:numFmt w:val="decimal"/>
          </w:endnotePr>
          <w:pgSz w:w="11907" w:h="16840" w:code="9"/>
          <w:pgMar w:top="567" w:right="1134" w:bottom="1418" w:left="1418" w:header="510" w:footer="1021" w:gutter="0"/>
          <w:pgNumType w:start="2"/>
          <w:cols w:space="720"/>
          <w:titlePg/>
          <w:docGrid w:linePitch="299"/>
        </w:sectPr>
      </w:pPr>
    </w:p>
    <w:p w:rsidR="00CF6C5D" w:rsidRDefault="00CF6C5D" w:rsidP="00FB6E4B">
      <w:pPr>
        <w:pStyle w:val="Endofdocument"/>
        <w:ind w:left="5080"/>
      </w:pPr>
    </w:p>
    <w:p w:rsidR="00FB6E4B" w:rsidRPr="00C01E7C" w:rsidRDefault="00150FAF" w:rsidP="00915F20">
      <w:pPr>
        <w:pStyle w:val="Heading1"/>
        <w:rPr>
          <w:lang w:val="en-GB"/>
        </w:rPr>
      </w:pPr>
      <w:bookmarkStart w:id="41" w:name="_Toc336032075"/>
      <w:bookmarkStart w:id="42" w:name="_Toc18392483"/>
      <w:r>
        <w:t>Appendix I</w:t>
      </w:r>
      <w:r w:rsidR="00FB6E4B" w:rsidRPr="00C01E7C">
        <w:t xml:space="preserve">: </w:t>
      </w:r>
      <w:r w:rsidR="00DF0B51">
        <w:t xml:space="preserve"> </w:t>
      </w:r>
      <w:r w:rsidR="00FB6E4B" w:rsidRPr="00C01E7C">
        <w:t>Persons interviewed/consulted</w:t>
      </w:r>
      <w:bookmarkEnd w:id="41"/>
      <w:bookmarkEnd w:id="42"/>
    </w:p>
    <w:p w:rsidR="00FB6E4B" w:rsidRPr="00F01E3D" w:rsidRDefault="00FB6E4B" w:rsidP="00FB6E4B">
      <w:pPr>
        <w:rPr>
          <w:szCs w:val="22"/>
          <w:lang w:val="en-GB"/>
        </w:rPr>
      </w:pPr>
    </w:p>
    <w:p w:rsidR="00FB6E4B" w:rsidRPr="00A922EB" w:rsidRDefault="00DF0B51" w:rsidP="00FB6E4B">
      <w:pPr>
        <w:rPr>
          <w:b/>
          <w:szCs w:val="22"/>
        </w:rPr>
      </w:pPr>
      <w:r>
        <w:rPr>
          <w:b/>
          <w:szCs w:val="22"/>
        </w:rPr>
        <w:t>WIPO S</w:t>
      </w:r>
      <w:r w:rsidR="00FB6E4B" w:rsidRPr="00A922EB">
        <w:rPr>
          <w:b/>
          <w:szCs w:val="22"/>
        </w:rPr>
        <w:t xml:space="preserve">taff: </w:t>
      </w:r>
    </w:p>
    <w:p w:rsidR="00554AEE" w:rsidRDefault="00554AEE" w:rsidP="00554AEE"/>
    <w:p w:rsidR="008E3A39" w:rsidRDefault="008E3A39" w:rsidP="004B7766"/>
    <w:p w:rsidR="00554AEE" w:rsidRDefault="00554AEE" w:rsidP="00554AEE">
      <w:r>
        <w:t>Maya Bachner, Director, Program Performance and Budget Division</w:t>
      </w:r>
    </w:p>
    <w:p w:rsidR="00554AEE" w:rsidRDefault="00554AEE" w:rsidP="004B7766"/>
    <w:p w:rsidR="00554AEE" w:rsidRDefault="00554AEE" w:rsidP="00554AEE">
      <w:r>
        <w:t>Irfan Baloch, Director, Development Agenda Coordination Division (DACD)</w:t>
      </w:r>
    </w:p>
    <w:p w:rsidR="00554AEE" w:rsidRDefault="00554AEE" w:rsidP="004B7766"/>
    <w:p w:rsidR="008E3A39" w:rsidRDefault="008E3A39" w:rsidP="008E3A39">
      <w:r>
        <w:t xml:space="preserve">Alejandro Roca Campaña, Senior Director, </w:t>
      </w:r>
      <w:r w:rsidR="0080154D">
        <w:t>Innovation and Knowledge Infrastructure Department</w:t>
      </w:r>
      <w:r>
        <w:t xml:space="preserve">, Global Infrastructure Sector </w:t>
      </w:r>
    </w:p>
    <w:p w:rsidR="008E3A39" w:rsidRDefault="008E3A39" w:rsidP="004B7766"/>
    <w:p w:rsidR="008E3A39" w:rsidRDefault="008E3A39" w:rsidP="008E3A39">
      <w:r>
        <w:t xml:space="preserve">Andrew Czajkowski, </w:t>
      </w:r>
      <w:r w:rsidR="0080154D">
        <w:t>Director</w:t>
      </w:r>
      <w:r>
        <w:t xml:space="preserve">, </w:t>
      </w:r>
      <w:r w:rsidR="0080154D">
        <w:t xml:space="preserve">Technology and </w:t>
      </w:r>
      <w:r>
        <w:t xml:space="preserve">Innovation Support </w:t>
      </w:r>
      <w:r w:rsidR="0080154D">
        <w:t>Division</w:t>
      </w:r>
      <w:r>
        <w:t xml:space="preserve">, Global Infrastructure Sector </w:t>
      </w:r>
    </w:p>
    <w:p w:rsidR="008E3A39" w:rsidRDefault="008E3A39" w:rsidP="004B7766"/>
    <w:p w:rsidR="008E3A39" w:rsidRDefault="008E3A39" w:rsidP="008E3A39">
      <w:pPr>
        <w:rPr>
          <w:szCs w:val="22"/>
        </w:rPr>
      </w:pPr>
      <w:r>
        <w:rPr>
          <w:szCs w:val="22"/>
        </w:rPr>
        <w:t>Georges Ghandour, Senior Program Officer, Development Agenda Coordination Division, Development Sector</w:t>
      </w:r>
    </w:p>
    <w:p w:rsidR="008E3A39" w:rsidRDefault="008E3A39" w:rsidP="004B7766"/>
    <w:p w:rsidR="00554AEE" w:rsidRDefault="00554AEE" w:rsidP="00554AEE">
      <w:r>
        <w:t>Steven Kelly, Digital Content Writer, Web Communications Section</w:t>
      </w:r>
    </w:p>
    <w:p w:rsidR="00554AEE" w:rsidRDefault="00554AEE" w:rsidP="004B7766"/>
    <w:p w:rsidR="00554AEE" w:rsidRDefault="00554AEE" w:rsidP="00554AEE">
      <w:r>
        <w:t>Irene Kitsara, IP Information Officer, Technology and Innovation Support Division</w:t>
      </w:r>
    </w:p>
    <w:p w:rsidR="00554AEE" w:rsidRDefault="00554AEE" w:rsidP="004B7766"/>
    <w:p w:rsidR="00554AEE" w:rsidRDefault="00554AEE" w:rsidP="00554AEE">
      <w:r>
        <w:t xml:space="preserve">Mario Matus, Deputy Director General, Development Sector </w:t>
      </w:r>
    </w:p>
    <w:p w:rsidR="00554AEE" w:rsidRDefault="00554AEE" w:rsidP="004B7766"/>
    <w:p w:rsidR="00554AEE" w:rsidRDefault="00554AEE" w:rsidP="00554AEE">
      <w:r w:rsidRPr="00031360">
        <w:t>Nathalie Montillot, Program Officer, Technology and Innovation Support Division</w:t>
      </w:r>
    </w:p>
    <w:p w:rsidR="001060BE" w:rsidRDefault="001060BE" w:rsidP="00554AEE"/>
    <w:p w:rsidR="00554AEE" w:rsidRDefault="00554AEE" w:rsidP="00554AEE">
      <w:r>
        <w:t>Alex Riechel, IP Information Officer, Technology and Innovation Support Division</w:t>
      </w:r>
    </w:p>
    <w:p w:rsidR="00554AEE" w:rsidRDefault="00554AEE" w:rsidP="00554AEE"/>
    <w:p w:rsidR="00554AEE" w:rsidRDefault="00554AEE" w:rsidP="00554AEE">
      <w:r>
        <w:t>Vipin Saroha, Associate Information Management Officer, Partnerships, Platforms and Tools Section</w:t>
      </w:r>
    </w:p>
    <w:p w:rsidR="003115CA" w:rsidRDefault="003115CA" w:rsidP="00FB6E4B">
      <w:pPr>
        <w:rPr>
          <w:szCs w:val="22"/>
        </w:rPr>
      </w:pPr>
    </w:p>
    <w:p w:rsidR="00554AEE" w:rsidRDefault="00554AEE" w:rsidP="00FB6E4B">
      <w:pPr>
        <w:rPr>
          <w:szCs w:val="22"/>
        </w:rPr>
      </w:pPr>
    </w:p>
    <w:p w:rsidR="00FB6E4B" w:rsidRPr="00B93028" w:rsidRDefault="00FB6E4B" w:rsidP="00FB6E4B">
      <w:pPr>
        <w:rPr>
          <w:b/>
          <w:szCs w:val="22"/>
        </w:rPr>
      </w:pPr>
      <w:r w:rsidRPr="00B93028">
        <w:rPr>
          <w:b/>
          <w:szCs w:val="22"/>
        </w:rPr>
        <w:t xml:space="preserve">External: </w:t>
      </w:r>
    </w:p>
    <w:p w:rsidR="00554AEE" w:rsidRPr="00554AEE" w:rsidRDefault="00554AEE" w:rsidP="00554AEE">
      <w:pPr>
        <w:rPr>
          <w:szCs w:val="22"/>
          <w:lang w:val="en-GB"/>
        </w:rPr>
      </w:pPr>
      <w:r>
        <w:rPr>
          <w:szCs w:val="22"/>
          <w:lang w:val="en-GB"/>
        </w:rPr>
        <w:br/>
      </w:r>
      <w:r w:rsidRPr="00554AEE">
        <w:rPr>
          <w:szCs w:val="22"/>
          <w:lang w:val="en-GB"/>
        </w:rPr>
        <w:t>Komal Bajracharya, Research Associate, Kellogg School of Management, Chicago, USA</w:t>
      </w:r>
    </w:p>
    <w:p w:rsidR="00554AEE" w:rsidRPr="00554AEE" w:rsidRDefault="00554AEE" w:rsidP="00554AEE">
      <w:pPr>
        <w:rPr>
          <w:szCs w:val="22"/>
          <w:lang w:val="en-GB"/>
        </w:rPr>
      </w:pPr>
      <w:r>
        <w:rPr>
          <w:szCs w:val="22"/>
          <w:lang w:val="en-GB"/>
        </w:rPr>
        <w:br/>
      </w:r>
      <w:r w:rsidRPr="00554AEE">
        <w:rPr>
          <w:szCs w:val="22"/>
          <w:lang w:val="en-GB"/>
        </w:rPr>
        <w:t>Noureddine Boukharouaa, TISC Focal Point,  Moroccan Industrial and Commercial Property Office (OMPIC), Casablanca, Morocco</w:t>
      </w:r>
    </w:p>
    <w:p w:rsidR="00554AEE" w:rsidRPr="00554AEE" w:rsidRDefault="00554AEE" w:rsidP="00554AEE">
      <w:pPr>
        <w:rPr>
          <w:szCs w:val="22"/>
          <w:lang w:val="es-ES_tradnl"/>
        </w:rPr>
      </w:pPr>
      <w:r>
        <w:rPr>
          <w:szCs w:val="22"/>
          <w:lang w:val="es-ES_tradnl"/>
        </w:rPr>
        <w:br/>
      </w:r>
      <w:r w:rsidRPr="00554AEE">
        <w:rPr>
          <w:szCs w:val="22"/>
          <w:lang w:val="es-ES_tradnl"/>
        </w:rPr>
        <w:t>Mercedes Cullen, Jefa Relaciones Internacionales e Institucionales, Instituto Nacional de la Propiedad Industrial (INPI), Buenos Aires, Argentina</w:t>
      </w:r>
    </w:p>
    <w:p w:rsidR="00554AEE" w:rsidRPr="00B93028" w:rsidRDefault="00554AEE" w:rsidP="00554AEE">
      <w:pPr>
        <w:rPr>
          <w:szCs w:val="22"/>
          <w:lang w:val="fr-CH"/>
        </w:rPr>
      </w:pPr>
    </w:p>
    <w:p w:rsidR="00554AEE" w:rsidRPr="00554AEE" w:rsidRDefault="00554AEE" w:rsidP="00554AEE">
      <w:pPr>
        <w:rPr>
          <w:szCs w:val="22"/>
          <w:lang w:val="en-GB"/>
        </w:rPr>
      </w:pPr>
      <w:r w:rsidRPr="00554AEE">
        <w:rPr>
          <w:szCs w:val="22"/>
          <w:lang w:val="en-GB"/>
        </w:rPr>
        <w:t>Cynthia Gallagher, Patent Information Users Group (PIUG), Project Leader, PIUG Patent Register Project, Pfizer</w:t>
      </w:r>
    </w:p>
    <w:p w:rsidR="00554AEE" w:rsidRDefault="00554AEE" w:rsidP="00554AEE">
      <w:pPr>
        <w:rPr>
          <w:szCs w:val="22"/>
          <w:lang w:val="en-GB"/>
        </w:rPr>
      </w:pPr>
    </w:p>
    <w:p w:rsidR="00554AEE" w:rsidRPr="00554AEE" w:rsidRDefault="00554AEE" w:rsidP="00554AEE">
      <w:pPr>
        <w:rPr>
          <w:szCs w:val="22"/>
          <w:lang w:val="en-GB"/>
        </w:rPr>
      </w:pPr>
      <w:r w:rsidRPr="00554AEE">
        <w:rPr>
          <w:szCs w:val="22"/>
          <w:lang w:val="en-GB"/>
        </w:rPr>
        <w:t>Paul Gerhard, Communications Consultant, Geneva, Switzerland</w:t>
      </w:r>
    </w:p>
    <w:p w:rsidR="00554AEE" w:rsidRDefault="00554AEE" w:rsidP="00554AEE">
      <w:pPr>
        <w:rPr>
          <w:szCs w:val="22"/>
          <w:lang w:val="en-GB"/>
        </w:rPr>
      </w:pPr>
    </w:p>
    <w:p w:rsidR="00554AEE" w:rsidRPr="00554AEE" w:rsidRDefault="00554AEE" w:rsidP="00554AEE">
      <w:pPr>
        <w:rPr>
          <w:szCs w:val="22"/>
          <w:lang w:val="en-GB"/>
        </w:rPr>
      </w:pPr>
      <w:r w:rsidRPr="00554AEE">
        <w:rPr>
          <w:szCs w:val="22"/>
          <w:lang w:val="en-GB"/>
        </w:rPr>
        <w:t>Lungelwa Kula, Deputy Director, NIPMO, Pretoria, South Africa</w:t>
      </w:r>
    </w:p>
    <w:p w:rsidR="00F9204B" w:rsidRDefault="00F9204B" w:rsidP="00554AEE">
      <w:pPr>
        <w:rPr>
          <w:szCs w:val="22"/>
          <w:lang w:val="en-GB"/>
        </w:rPr>
        <w:sectPr w:rsidR="00F9204B" w:rsidSect="00B63FC9">
          <w:headerReference w:type="even" r:id="rId21"/>
          <w:headerReference w:type="default" r:id="rId22"/>
          <w:footerReference w:type="even" r:id="rId23"/>
          <w:footerReference w:type="default" r:id="rId24"/>
          <w:headerReference w:type="first" r:id="rId25"/>
          <w:footerReference w:type="first" r:id="rId26"/>
          <w:endnotePr>
            <w:numFmt w:val="decimal"/>
          </w:endnotePr>
          <w:pgSz w:w="11907" w:h="16840" w:code="9"/>
          <w:pgMar w:top="567" w:right="1134" w:bottom="1418" w:left="1418" w:header="510" w:footer="1021" w:gutter="0"/>
          <w:pgNumType w:start="1"/>
          <w:cols w:space="720"/>
          <w:titlePg/>
          <w:docGrid w:linePitch="299"/>
        </w:sectPr>
      </w:pPr>
    </w:p>
    <w:p w:rsidR="00554AEE" w:rsidRDefault="00554AEE" w:rsidP="00554AEE">
      <w:pPr>
        <w:rPr>
          <w:szCs w:val="22"/>
          <w:lang w:val="en-GB"/>
        </w:rPr>
      </w:pPr>
    </w:p>
    <w:p w:rsidR="00554AEE" w:rsidRPr="00554AEE" w:rsidRDefault="00554AEE" w:rsidP="00554AEE">
      <w:pPr>
        <w:rPr>
          <w:szCs w:val="22"/>
          <w:lang w:val="en-GB"/>
        </w:rPr>
      </w:pPr>
      <w:r w:rsidRPr="00554AEE">
        <w:rPr>
          <w:szCs w:val="22"/>
          <w:lang w:val="en-GB"/>
        </w:rPr>
        <w:t>Guido Moradei, Patent Information Specialist, Italy, Member of the Board of the Confederacy of European Patent Information User Groups (CEPIUG), and Member of the Italian Association of Patent Information Users (AIDB)</w:t>
      </w:r>
    </w:p>
    <w:p w:rsidR="00554AEE" w:rsidRDefault="00554AEE" w:rsidP="00554AEE">
      <w:pPr>
        <w:rPr>
          <w:szCs w:val="22"/>
          <w:lang w:val="es-ES_tradnl"/>
        </w:rPr>
      </w:pPr>
    </w:p>
    <w:p w:rsidR="00554AEE" w:rsidRPr="00554AEE" w:rsidRDefault="00554AEE" w:rsidP="00554AEE">
      <w:pPr>
        <w:rPr>
          <w:szCs w:val="22"/>
          <w:lang w:val="es-ES_tradnl"/>
        </w:rPr>
      </w:pPr>
      <w:r w:rsidRPr="00554AEE">
        <w:rPr>
          <w:szCs w:val="22"/>
          <w:lang w:val="es-ES_tradnl"/>
        </w:rPr>
        <w:t>Pablo Paz, Consultant, Buenos Aires, Argentina</w:t>
      </w:r>
    </w:p>
    <w:p w:rsidR="00554AEE" w:rsidRDefault="00554AEE" w:rsidP="00554AEE">
      <w:pPr>
        <w:rPr>
          <w:szCs w:val="22"/>
          <w:lang w:val="es-ES_tradnl"/>
        </w:rPr>
      </w:pPr>
    </w:p>
    <w:p w:rsidR="00554AEE" w:rsidRPr="00554AEE" w:rsidRDefault="00554AEE" w:rsidP="00554AEE">
      <w:pPr>
        <w:rPr>
          <w:szCs w:val="22"/>
          <w:lang w:val="it-IT"/>
        </w:rPr>
      </w:pPr>
      <w:r w:rsidRPr="00554AEE">
        <w:rPr>
          <w:szCs w:val="22"/>
          <w:lang w:val="it-IT"/>
        </w:rPr>
        <w:t>Donna Perdue, Consultant, San Diego, USA</w:t>
      </w:r>
    </w:p>
    <w:p w:rsidR="00554AEE" w:rsidRDefault="00554AEE" w:rsidP="00554AEE">
      <w:pPr>
        <w:rPr>
          <w:szCs w:val="22"/>
          <w:lang w:val="it-IT"/>
        </w:rPr>
      </w:pPr>
    </w:p>
    <w:p w:rsidR="00554AEE" w:rsidRPr="00554AEE" w:rsidRDefault="00554AEE" w:rsidP="00554AEE">
      <w:pPr>
        <w:rPr>
          <w:szCs w:val="22"/>
          <w:lang w:val="es-ES_tradnl"/>
        </w:rPr>
      </w:pPr>
      <w:r w:rsidRPr="00554AEE">
        <w:rPr>
          <w:szCs w:val="22"/>
          <w:lang w:val="es-ES_tradnl"/>
        </w:rPr>
        <w:t>Liliana Restrepo Gómez, Centro de Información Tecnológica y Apoyo a la Gestión de la Propiedad Industrial (CIGEPI), Superintendencia de Industria y Comercio, Bogota, Colombia</w:t>
      </w:r>
    </w:p>
    <w:p w:rsidR="00554AEE" w:rsidRPr="00B93028" w:rsidRDefault="00554AEE" w:rsidP="00554AEE">
      <w:pPr>
        <w:rPr>
          <w:szCs w:val="22"/>
          <w:lang w:val="fr-CH"/>
        </w:rPr>
      </w:pPr>
    </w:p>
    <w:p w:rsidR="00554AEE" w:rsidRPr="00554AEE" w:rsidRDefault="00554AEE" w:rsidP="00554AEE">
      <w:pPr>
        <w:rPr>
          <w:szCs w:val="22"/>
          <w:lang w:val="en-GB"/>
        </w:rPr>
      </w:pPr>
      <w:r w:rsidRPr="00554AEE">
        <w:rPr>
          <w:szCs w:val="22"/>
          <w:lang w:val="en-GB"/>
        </w:rPr>
        <w:t xml:space="preserve">Adrian Sablan, Coordinator, IPOPHL, Manila, the Philippines </w:t>
      </w:r>
    </w:p>
    <w:p w:rsidR="00554AEE" w:rsidRDefault="00554AEE" w:rsidP="00554AEE">
      <w:pPr>
        <w:rPr>
          <w:szCs w:val="22"/>
          <w:lang w:val="en-GB"/>
        </w:rPr>
      </w:pPr>
    </w:p>
    <w:p w:rsidR="00554AEE" w:rsidRPr="00554AEE" w:rsidRDefault="00554AEE" w:rsidP="00554AEE">
      <w:pPr>
        <w:rPr>
          <w:szCs w:val="22"/>
          <w:lang w:val="en-GB"/>
        </w:rPr>
      </w:pPr>
      <w:r w:rsidRPr="00554AEE">
        <w:rPr>
          <w:szCs w:val="22"/>
          <w:lang w:val="en-GB"/>
        </w:rPr>
        <w:t>Chyreene Truluck, Partner, Spoor &amp; Fisher, South Africa</w:t>
      </w:r>
    </w:p>
    <w:p w:rsidR="00554AEE" w:rsidRDefault="00554AEE" w:rsidP="00554AEE">
      <w:pPr>
        <w:rPr>
          <w:szCs w:val="22"/>
          <w:lang w:val="en-GB"/>
        </w:rPr>
      </w:pPr>
    </w:p>
    <w:p w:rsidR="00554AEE" w:rsidRPr="00554AEE" w:rsidRDefault="00554AEE" w:rsidP="00554AEE">
      <w:pPr>
        <w:rPr>
          <w:szCs w:val="22"/>
          <w:lang w:val="en-GB"/>
        </w:rPr>
      </w:pPr>
      <w:r w:rsidRPr="00554AEE">
        <w:rPr>
          <w:szCs w:val="22"/>
          <w:lang w:val="en-GB"/>
        </w:rPr>
        <w:t>Vassilios Vlahakis, Consultant, Athens, Greece</w:t>
      </w:r>
    </w:p>
    <w:p w:rsidR="00554AEE" w:rsidRPr="00554AEE" w:rsidRDefault="00554AEE" w:rsidP="00554AEE">
      <w:pPr>
        <w:rPr>
          <w:szCs w:val="22"/>
          <w:lang w:val="en-GB"/>
        </w:rPr>
      </w:pPr>
    </w:p>
    <w:p w:rsidR="00097361" w:rsidRPr="00554AEE" w:rsidRDefault="00097361" w:rsidP="00FB6E4B">
      <w:pPr>
        <w:rPr>
          <w:szCs w:val="22"/>
          <w:lang w:val="en-GB"/>
        </w:rPr>
      </w:pPr>
    </w:p>
    <w:p w:rsidR="00915F20" w:rsidRDefault="005D46B7" w:rsidP="005D46B7">
      <w:pPr>
        <w:pStyle w:val="Endofdocument"/>
        <w:ind w:left="5080"/>
      </w:pPr>
      <w:r>
        <w:t>[Appendix II follows]</w:t>
      </w:r>
    </w:p>
    <w:p w:rsidR="00915F20" w:rsidRPr="00915F20" w:rsidRDefault="00915F20" w:rsidP="00915F20">
      <w:pPr>
        <w:rPr>
          <w:lang w:eastAsia="en-US"/>
        </w:rPr>
      </w:pPr>
    </w:p>
    <w:p w:rsidR="00FB6E4B" w:rsidRPr="00554AEE" w:rsidRDefault="002A3A3E" w:rsidP="00915F20">
      <w:pPr>
        <w:pStyle w:val="Heading1"/>
        <w:rPr>
          <w:lang w:val="en-GB"/>
        </w:rPr>
      </w:pPr>
      <w:bookmarkStart w:id="49" w:name="_Toc336032076"/>
      <w:r w:rsidRPr="00554AEE">
        <w:rPr>
          <w:lang w:val="en-GB"/>
        </w:rPr>
        <w:br w:type="page"/>
      </w:r>
      <w:bookmarkStart w:id="50" w:name="_Toc18392484"/>
      <w:r w:rsidR="00150FAF" w:rsidRPr="00554AEE">
        <w:rPr>
          <w:lang w:val="en-GB"/>
        </w:rPr>
        <w:lastRenderedPageBreak/>
        <w:t>Appendix II</w:t>
      </w:r>
      <w:r w:rsidR="00692329" w:rsidRPr="00554AEE">
        <w:rPr>
          <w:lang w:val="en-GB"/>
        </w:rPr>
        <w:t xml:space="preserve">: </w:t>
      </w:r>
      <w:r w:rsidR="00E36D73" w:rsidRPr="00554AEE">
        <w:rPr>
          <w:lang w:val="en-GB"/>
        </w:rPr>
        <w:t xml:space="preserve"> </w:t>
      </w:r>
      <w:r w:rsidR="00150FAF" w:rsidRPr="00554AEE">
        <w:rPr>
          <w:lang w:val="en-GB"/>
        </w:rPr>
        <w:t>D</w:t>
      </w:r>
      <w:r w:rsidR="00FB6E4B" w:rsidRPr="00554AEE">
        <w:rPr>
          <w:lang w:val="en-GB"/>
        </w:rPr>
        <w:t>ocuments consulted</w:t>
      </w:r>
      <w:bookmarkEnd w:id="49"/>
      <w:bookmarkEnd w:id="50"/>
    </w:p>
    <w:p w:rsidR="001059FC" w:rsidRPr="00554AEE" w:rsidRDefault="001059FC" w:rsidP="001059FC">
      <w:pPr>
        <w:rPr>
          <w:lang w:val="en-GB"/>
        </w:rPr>
      </w:pPr>
    </w:p>
    <w:p w:rsidR="00F94217" w:rsidRDefault="00F94217" w:rsidP="001059FC">
      <w:r w:rsidRPr="00F94217">
        <w:t xml:space="preserve">Gerhard, P. (March 2016). </w:t>
      </w:r>
      <w:r w:rsidRPr="00F94217">
        <w:rPr>
          <w:i/>
        </w:rPr>
        <w:t xml:space="preserve">Optimization of the digital communication and web presence of the Access to Information and Knowledge Division services and tools "Gaps analysis and Recommendations" </w:t>
      </w:r>
    </w:p>
    <w:p w:rsidR="004B6F2D" w:rsidRDefault="004B6F2D" w:rsidP="001059FC">
      <w:r w:rsidRPr="004B6F2D">
        <w:t>WIPO (201</w:t>
      </w:r>
      <w:r w:rsidR="00D2107D">
        <w:t>4</w:t>
      </w:r>
      <w:r w:rsidRPr="004B6F2D">
        <w:t>),</w:t>
      </w:r>
      <w:r w:rsidR="00D2107D">
        <w:t xml:space="preserve"> CDIP, </w:t>
      </w:r>
      <w:r w:rsidR="00D2107D">
        <w:rPr>
          <w:i/>
          <w:szCs w:val="22"/>
        </w:rPr>
        <w:t xml:space="preserve">Project on the use of information in the public domain for economic development, </w:t>
      </w:r>
      <w:r w:rsidR="00D2107D">
        <w:rPr>
          <w:szCs w:val="22"/>
        </w:rPr>
        <w:t>CDIP/16/4.</w:t>
      </w:r>
    </w:p>
    <w:p w:rsidR="004C525B" w:rsidRDefault="004C525B" w:rsidP="001059FC"/>
    <w:p w:rsidR="00D2107D" w:rsidRDefault="00D2107D" w:rsidP="00D2107D">
      <w:pPr>
        <w:rPr>
          <w:szCs w:val="22"/>
        </w:rPr>
      </w:pPr>
      <w:r>
        <w:rPr>
          <w:szCs w:val="22"/>
        </w:rPr>
        <w:t xml:space="preserve">WIPO (2016), CDIP, Eighteenth Session, </w:t>
      </w:r>
      <w:r w:rsidRPr="00B007C0">
        <w:rPr>
          <w:i/>
          <w:szCs w:val="22"/>
        </w:rPr>
        <w:t>Progress Reports</w:t>
      </w:r>
      <w:r>
        <w:rPr>
          <w:szCs w:val="22"/>
        </w:rPr>
        <w:t>, CDIP/18/2.</w:t>
      </w:r>
    </w:p>
    <w:p w:rsidR="00D2107D" w:rsidRDefault="00D2107D" w:rsidP="001059FC"/>
    <w:p w:rsidR="00D2107D" w:rsidRDefault="00D2107D" w:rsidP="00D2107D">
      <w:pPr>
        <w:rPr>
          <w:szCs w:val="22"/>
        </w:rPr>
      </w:pPr>
      <w:r>
        <w:rPr>
          <w:szCs w:val="22"/>
        </w:rPr>
        <w:t xml:space="preserve">WIPO (2017), CDIP, Twentieth Session, </w:t>
      </w:r>
      <w:r w:rsidRPr="00B007C0">
        <w:rPr>
          <w:i/>
          <w:szCs w:val="22"/>
        </w:rPr>
        <w:t>Progress Reports</w:t>
      </w:r>
      <w:r>
        <w:rPr>
          <w:szCs w:val="22"/>
        </w:rPr>
        <w:t>, CDIP/20/2.</w:t>
      </w:r>
    </w:p>
    <w:p w:rsidR="00D2107D" w:rsidRDefault="00D2107D" w:rsidP="001059FC"/>
    <w:p w:rsidR="00D2107D" w:rsidRDefault="00D2107D" w:rsidP="00D2107D">
      <w:pPr>
        <w:rPr>
          <w:szCs w:val="22"/>
        </w:rPr>
      </w:pPr>
      <w:r>
        <w:rPr>
          <w:szCs w:val="22"/>
        </w:rPr>
        <w:t xml:space="preserve">WIPO (2018), CDIP, Twentieth-Second Session, </w:t>
      </w:r>
      <w:r w:rsidRPr="00B007C0">
        <w:rPr>
          <w:i/>
          <w:szCs w:val="22"/>
        </w:rPr>
        <w:t>Progress Reports</w:t>
      </w:r>
      <w:r>
        <w:rPr>
          <w:szCs w:val="22"/>
        </w:rPr>
        <w:t>, CDIP/22/2.</w:t>
      </w:r>
    </w:p>
    <w:p w:rsidR="00D2107D" w:rsidRDefault="00D2107D" w:rsidP="001059FC"/>
    <w:p w:rsidR="00D2107D" w:rsidRDefault="00D2107D" w:rsidP="00D2107D">
      <w:r w:rsidRPr="00D2107D">
        <w:t>WIPO (</w:t>
      </w:r>
      <w:r>
        <w:t>2019), TISCs Annual Report 2018.</w:t>
      </w:r>
    </w:p>
    <w:p w:rsidR="00D2107D" w:rsidRDefault="00D2107D" w:rsidP="00D2107D"/>
    <w:p w:rsidR="00D2107D" w:rsidRDefault="00D2107D" w:rsidP="00D2107D">
      <w:r w:rsidRPr="004B6F2D">
        <w:t>WIPO (201</w:t>
      </w:r>
      <w:r>
        <w:t>9</w:t>
      </w:r>
      <w:r w:rsidRPr="004B6F2D">
        <w:t>),</w:t>
      </w:r>
      <w:r>
        <w:t xml:space="preserve"> CDIP, </w:t>
      </w:r>
      <w:r>
        <w:rPr>
          <w:i/>
          <w:szCs w:val="22"/>
        </w:rPr>
        <w:t xml:space="preserve">Completing report of the project on the use of information in the public domain for economic development, </w:t>
      </w:r>
      <w:r>
        <w:rPr>
          <w:szCs w:val="22"/>
        </w:rPr>
        <w:t>CDIP/24/3.</w:t>
      </w:r>
    </w:p>
    <w:p w:rsidR="00D2107D" w:rsidRDefault="00D2107D" w:rsidP="001059FC">
      <w:pPr>
        <w:rPr>
          <w:b/>
        </w:rPr>
      </w:pPr>
    </w:p>
    <w:p w:rsidR="00F94217" w:rsidRDefault="00F94217" w:rsidP="001059FC">
      <w:r w:rsidRPr="004B6F2D">
        <w:t>WIPO (201</w:t>
      </w:r>
      <w:r>
        <w:t>9</w:t>
      </w:r>
      <w:r w:rsidRPr="004B6F2D">
        <w:t>),</w:t>
      </w:r>
      <w:r>
        <w:t xml:space="preserve"> </w:t>
      </w:r>
      <w:r w:rsidRPr="00F94217">
        <w:rPr>
          <w:i/>
        </w:rPr>
        <w:t>Guide on identifying inventions in the public domain</w:t>
      </w:r>
      <w:r>
        <w:t xml:space="preserve"> (draft). </w:t>
      </w:r>
    </w:p>
    <w:p w:rsidR="00F94217" w:rsidRDefault="00F94217" w:rsidP="001059FC">
      <w:pPr>
        <w:rPr>
          <w:b/>
        </w:rPr>
      </w:pPr>
    </w:p>
    <w:p w:rsidR="00F94217" w:rsidRDefault="00F94217" w:rsidP="00F94217">
      <w:r w:rsidRPr="004B6F2D">
        <w:t>WIPO (201</w:t>
      </w:r>
      <w:r>
        <w:t>9</w:t>
      </w:r>
      <w:r w:rsidRPr="004B6F2D">
        <w:t>),</w:t>
      </w:r>
      <w:r>
        <w:t xml:space="preserve"> </w:t>
      </w:r>
      <w:r w:rsidRPr="00F94217">
        <w:rPr>
          <w:i/>
        </w:rPr>
        <w:t>Guide on using inventions in the public domain</w:t>
      </w:r>
      <w:r>
        <w:t xml:space="preserve"> (draft). </w:t>
      </w:r>
    </w:p>
    <w:p w:rsidR="00F94217" w:rsidRPr="00D2107D" w:rsidRDefault="00F94217" w:rsidP="001059FC">
      <w:pPr>
        <w:rPr>
          <w:b/>
        </w:rPr>
      </w:pPr>
    </w:p>
    <w:p w:rsidR="004C525B" w:rsidRDefault="004C525B" w:rsidP="004C525B">
      <w:r w:rsidRPr="004B6F2D">
        <w:t>WIPO (</w:t>
      </w:r>
      <w:r w:rsidR="00D2107D">
        <w:t>undated)</w:t>
      </w:r>
      <w:r w:rsidRPr="004B6F2D">
        <w:t xml:space="preserve">, </w:t>
      </w:r>
      <w:r w:rsidR="00D2107D">
        <w:rPr>
          <w:i/>
        </w:rPr>
        <w:t xml:space="preserve">Project timeline - </w:t>
      </w:r>
      <w:r w:rsidR="00D2107D">
        <w:rPr>
          <w:i/>
          <w:szCs w:val="22"/>
        </w:rPr>
        <w:t>Project on the use of information in the public domain for economic development</w:t>
      </w:r>
      <w:r>
        <w:t>.</w:t>
      </w:r>
    </w:p>
    <w:p w:rsidR="00D2107D" w:rsidRDefault="00D2107D" w:rsidP="004C525B"/>
    <w:p w:rsidR="00F94217" w:rsidRDefault="00F94217" w:rsidP="004C525B">
      <w:pPr>
        <w:rPr>
          <w:i/>
        </w:rPr>
      </w:pPr>
      <w:r w:rsidRPr="004B6F2D">
        <w:t>WIPO (</w:t>
      </w:r>
      <w:r>
        <w:t>undated)</w:t>
      </w:r>
      <w:r w:rsidRPr="004B6F2D">
        <w:t xml:space="preserve">, </w:t>
      </w:r>
      <w:r>
        <w:rPr>
          <w:i/>
        </w:rPr>
        <w:t>Pilot process – feedback on the guides.</w:t>
      </w:r>
    </w:p>
    <w:p w:rsidR="00F94217" w:rsidRDefault="00F94217" w:rsidP="004C525B">
      <w:pPr>
        <w:rPr>
          <w:i/>
        </w:rPr>
      </w:pPr>
    </w:p>
    <w:p w:rsidR="00F94217" w:rsidRDefault="00F94217" w:rsidP="004C525B">
      <w:r>
        <w:t xml:space="preserve">WIPO (2018-2019), </w:t>
      </w:r>
      <w:r w:rsidRPr="00F94217">
        <w:rPr>
          <w:i/>
        </w:rPr>
        <w:t>Evaluation form - Workshop on the Guides on Identifying and Using Inventions in the Public Domain</w:t>
      </w:r>
      <w:r>
        <w:t xml:space="preserve"> (various). </w:t>
      </w:r>
    </w:p>
    <w:p w:rsidR="00F94217" w:rsidRDefault="00F94217" w:rsidP="004C525B"/>
    <w:p w:rsidR="00540BD5" w:rsidRDefault="00540BD5" w:rsidP="00540BD5">
      <w:pPr>
        <w:rPr>
          <w:szCs w:val="22"/>
        </w:rPr>
      </w:pPr>
    </w:p>
    <w:p w:rsidR="00330761" w:rsidRDefault="00330761" w:rsidP="00FB6E4B">
      <w:pPr>
        <w:rPr>
          <w:szCs w:val="22"/>
        </w:rPr>
      </w:pPr>
    </w:p>
    <w:p w:rsidR="00097361" w:rsidRDefault="00097361" w:rsidP="00FB6E4B">
      <w:pPr>
        <w:rPr>
          <w:szCs w:val="22"/>
        </w:rPr>
      </w:pPr>
    </w:p>
    <w:p w:rsidR="0017331F" w:rsidRDefault="0017331F" w:rsidP="0017331F">
      <w:pPr>
        <w:pStyle w:val="Endofdocument"/>
        <w:ind w:left="5080"/>
        <w:sectPr w:rsidR="0017331F" w:rsidSect="00F9204B">
          <w:headerReference w:type="first" r:id="rId27"/>
          <w:endnotePr>
            <w:numFmt w:val="decimal"/>
          </w:endnotePr>
          <w:pgSz w:w="11907" w:h="16840" w:code="9"/>
          <w:pgMar w:top="567" w:right="1134" w:bottom="1418" w:left="1418" w:header="510" w:footer="1021" w:gutter="0"/>
          <w:pgNumType w:start="2"/>
          <w:cols w:space="720"/>
          <w:titlePg/>
          <w:docGrid w:linePitch="299"/>
        </w:sectPr>
      </w:pPr>
      <w:r>
        <w:t>[Appendix III follows]</w:t>
      </w:r>
    </w:p>
    <w:p w:rsidR="00FB6E4B" w:rsidRPr="00C81CD7" w:rsidRDefault="00150FAF" w:rsidP="00915F20">
      <w:pPr>
        <w:pStyle w:val="Heading1"/>
      </w:pPr>
      <w:bookmarkStart w:id="51" w:name="_Toc336032077"/>
      <w:bookmarkStart w:id="52" w:name="_Toc18392485"/>
      <w:r>
        <w:lastRenderedPageBreak/>
        <w:t>A</w:t>
      </w:r>
      <w:r w:rsidR="00476727" w:rsidRPr="00C81CD7">
        <w:t xml:space="preserve">ppendix </w:t>
      </w:r>
      <w:r w:rsidR="00692329">
        <w:t>III</w:t>
      </w:r>
      <w:r w:rsidR="00FB6E4B" w:rsidRPr="00C81CD7">
        <w:t xml:space="preserve">: </w:t>
      </w:r>
      <w:r w:rsidR="00097361" w:rsidRPr="00C81CD7">
        <w:t xml:space="preserve"> </w:t>
      </w:r>
      <w:r>
        <w:t>I</w:t>
      </w:r>
      <w:r w:rsidR="00F4659E" w:rsidRPr="00C81CD7">
        <w:t>nception report</w:t>
      </w:r>
      <w:bookmarkEnd w:id="51"/>
      <w:bookmarkEnd w:id="52"/>
    </w:p>
    <w:p w:rsidR="00C81CD7" w:rsidRPr="0034105E" w:rsidRDefault="00026673" w:rsidP="00026673">
      <w:pPr>
        <w:pStyle w:val="Reporttext"/>
        <w:ind w:firstLine="0"/>
        <w:rPr>
          <w:rFonts w:ascii="Arial" w:hAnsi="Arial" w:cs="Arial"/>
          <w:b/>
        </w:rPr>
      </w:pPr>
      <w:r>
        <w:rPr>
          <w:rFonts w:ascii="Arial" w:hAnsi="Arial" w:cs="Arial"/>
          <w:b/>
        </w:rPr>
        <w:t>1.</w:t>
      </w:r>
      <w:r>
        <w:rPr>
          <w:rFonts w:ascii="Arial" w:hAnsi="Arial" w:cs="Arial"/>
          <w:b/>
        </w:rPr>
        <w:tab/>
      </w:r>
      <w:r w:rsidR="00C81CD7" w:rsidRPr="0034105E">
        <w:rPr>
          <w:rFonts w:ascii="Arial" w:hAnsi="Arial" w:cs="Arial"/>
          <w:b/>
        </w:rPr>
        <w:t>Introduction</w:t>
      </w:r>
    </w:p>
    <w:p w:rsidR="00D10112" w:rsidRDefault="00D10112" w:rsidP="00D10112">
      <w:pPr>
        <w:autoSpaceDE w:val="0"/>
        <w:autoSpaceDN w:val="0"/>
        <w:adjustRightInd w:val="0"/>
        <w:jc w:val="both"/>
        <w:rPr>
          <w:lang w:val="en-GB"/>
        </w:rPr>
      </w:pPr>
    </w:p>
    <w:p w:rsidR="0099473B" w:rsidRPr="0059206C" w:rsidRDefault="0099473B" w:rsidP="0099473B">
      <w:pPr>
        <w:autoSpaceDE w:val="0"/>
        <w:autoSpaceDN w:val="0"/>
        <w:adjustRightInd w:val="0"/>
        <w:jc w:val="both"/>
      </w:pPr>
      <w:r w:rsidRPr="0059206C">
        <w:t xml:space="preserve">This document is an inception report for the evaluation of the Development Agenda </w:t>
      </w:r>
      <w:r w:rsidRPr="009F40F9">
        <w:t xml:space="preserve">Project </w:t>
      </w:r>
      <w:r w:rsidRPr="00A84854">
        <w:t>on</w:t>
      </w:r>
      <w:r>
        <w:t xml:space="preserve"> the</w:t>
      </w:r>
      <w:r w:rsidRPr="00A84854">
        <w:t xml:space="preserve"> </w:t>
      </w:r>
      <w:r w:rsidRPr="0011038F">
        <w:t>Use of Information in the Public Domain for Economic Development</w:t>
      </w:r>
      <w:r>
        <w:t>.</w:t>
      </w:r>
      <w:r w:rsidRPr="009F40F9">
        <w:t xml:space="preserve"> </w:t>
      </w:r>
      <w:r w:rsidRPr="0059206C">
        <w:t xml:space="preserve"> This document outline</w:t>
      </w:r>
      <w:r>
        <w:t>s</w:t>
      </w:r>
      <w:r w:rsidRPr="0059206C">
        <w:t xml:space="preserve"> the purpose, objectives, strategy, methodology and work plan of the evaluation. The final report will be based on this inception report, pending approval from </w:t>
      </w:r>
      <w:r>
        <w:t>WIPO</w:t>
      </w:r>
      <w:r w:rsidRPr="0059206C">
        <w:t>.</w:t>
      </w:r>
    </w:p>
    <w:p w:rsidR="00C81CD7" w:rsidRPr="0034105E" w:rsidRDefault="00C81CD7" w:rsidP="00C81CD7"/>
    <w:p w:rsidR="00C81CD7" w:rsidRDefault="00026673" w:rsidP="00026673">
      <w:pPr>
        <w:rPr>
          <w:b/>
        </w:rPr>
      </w:pPr>
      <w:r>
        <w:rPr>
          <w:b/>
        </w:rPr>
        <w:t>2.</w:t>
      </w:r>
      <w:r>
        <w:rPr>
          <w:b/>
        </w:rPr>
        <w:tab/>
      </w:r>
      <w:r w:rsidR="00733963">
        <w:rPr>
          <w:b/>
        </w:rPr>
        <w:t xml:space="preserve">Purpose and Objectives </w:t>
      </w:r>
    </w:p>
    <w:p w:rsidR="00753A08" w:rsidRPr="0034105E" w:rsidRDefault="00753A08" w:rsidP="00026673">
      <w:pPr>
        <w:rPr>
          <w:b/>
        </w:rPr>
      </w:pPr>
    </w:p>
    <w:p w:rsidR="0099473B" w:rsidRDefault="0099473B" w:rsidP="0099473B">
      <w:pPr>
        <w:spacing w:line="240" w:lineRule="atLeast"/>
        <w:jc w:val="both"/>
      </w:pPr>
      <w:r>
        <w:t xml:space="preserve">The main purpose of this evaluation is to assess implementation of the project and its overall performance. </w:t>
      </w:r>
      <w:r w:rsidRPr="00A84854">
        <w:t>This will feed into the decision-making process of the Committee on Development and Intellectual Property (CDIP).</w:t>
      </w:r>
    </w:p>
    <w:p w:rsidR="0099473B" w:rsidRPr="00496A8A" w:rsidRDefault="0099473B" w:rsidP="0099473B">
      <w:pPr>
        <w:spacing w:line="240" w:lineRule="atLeast"/>
        <w:jc w:val="both"/>
      </w:pPr>
    </w:p>
    <w:p w:rsidR="0099473B" w:rsidRPr="00EA000B" w:rsidRDefault="0099473B" w:rsidP="0099473B">
      <w:pPr>
        <w:spacing w:line="240" w:lineRule="atLeast"/>
        <w:jc w:val="both"/>
      </w:pPr>
      <w:r>
        <w:t xml:space="preserve">The main objective of this evaluation is two-fold:  </w:t>
      </w:r>
    </w:p>
    <w:p w:rsidR="0099473B" w:rsidRDefault="0099473B" w:rsidP="0099473B">
      <w:pPr>
        <w:spacing w:line="240" w:lineRule="atLeast"/>
        <w:jc w:val="both"/>
      </w:pPr>
    </w:p>
    <w:p w:rsidR="0099473B" w:rsidRPr="00777FD3" w:rsidRDefault="0099473B" w:rsidP="0099473B">
      <w:pPr>
        <w:pStyle w:val="ONUME"/>
        <w:numPr>
          <w:ilvl w:val="0"/>
          <w:numId w:val="18"/>
        </w:numPr>
      </w:pPr>
      <w:r>
        <w:t>Learning from experience during project implementation: what worked well and what did not work well for the benefit of continued activities in the field. This includes assessing the project design framework, project management, including monitoring and reporting tools, as well as measuring and reporting on results achieved to date and assessing the likelihood of sustainability of results achieved.</w:t>
      </w:r>
    </w:p>
    <w:p w:rsidR="0099473B" w:rsidRDefault="0099473B" w:rsidP="0099473B">
      <w:pPr>
        <w:pStyle w:val="ONUME"/>
        <w:numPr>
          <w:ilvl w:val="0"/>
          <w:numId w:val="18"/>
        </w:numPr>
      </w:pPr>
      <w:r>
        <w:t xml:space="preserve">Providing evidence-based evaluation information to support CDIP’s decision-making process in developing this activity. </w:t>
      </w:r>
    </w:p>
    <w:p w:rsidR="0099473B" w:rsidRDefault="0099473B" w:rsidP="0099473B">
      <w:pPr>
        <w:pStyle w:val="ONUME"/>
        <w:numPr>
          <w:ilvl w:val="0"/>
          <w:numId w:val="0"/>
        </w:numPr>
        <w:rPr>
          <w:b/>
          <w:bCs/>
        </w:rPr>
      </w:pPr>
      <w:r>
        <w:t xml:space="preserve">In particular, the evaluation will assess the extent to which the project has been instrumental in facilitating access to knowledge and technology for developing countries and LDCs and in assisting interested Member States in identifying and making use of subject matter that is in or has fallen into the public domain within their jurisdictions by fostering and providing: </w:t>
      </w:r>
      <w:r>
        <w:br/>
      </w:r>
      <w:r>
        <w:br/>
      </w:r>
      <w:r w:rsidRPr="00DC76F5">
        <w:t>(a) Enhanced Technology and Innovation Support Center (TISC) services for identifying inventions in the public domain;</w:t>
      </w:r>
      <w:r>
        <w:br/>
      </w:r>
      <w:r>
        <w:br/>
      </w:r>
      <w:r w:rsidRPr="00DC76F5">
        <w:t>(b) Enhanced TISC services for supporting the use of inventions in the public domain as the basis for developing new research outputs and new products and their</w:t>
      </w:r>
      <w:r>
        <w:t xml:space="preserve"> </w:t>
      </w:r>
      <w:r w:rsidRPr="00DC76F5">
        <w:t>management and commercialization; and</w:t>
      </w:r>
      <w:r>
        <w:br/>
      </w:r>
      <w:r>
        <w:br/>
      </w:r>
      <w:r w:rsidRPr="00DC76F5">
        <w:t>(c) An improved legal status portal with greater user-friendliness and expanded content on how to get information regarding legal status in different jurisdictions.</w:t>
      </w:r>
    </w:p>
    <w:p w:rsidR="00733963" w:rsidRPr="0034105E" w:rsidRDefault="00733963" w:rsidP="00C81CD7">
      <w:pPr>
        <w:rPr>
          <w:b/>
        </w:rPr>
      </w:pPr>
    </w:p>
    <w:p w:rsidR="00C81CD7" w:rsidRPr="0034105E" w:rsidRDefault="00BE141D" w:rsidP="00BE141D">
      <w:pPr>
        <w:rPr>
          <w:b/>
        </w:rPr>
      </w:pPr>
      <w:r>
        <w:rPr>
          <w:b/>
        </w:rPr>
        <w:t>3.</w:t>
      </w:r>
      <w:r>
        <w:rPr>
          <w:b/>
        </w:rPr>
        <w:tab/>
      </w:r>
      <w:r w:rsidR="00733963">
        <w:rPr>
          <w:b/>
        </w:rPr>
        <w:t>Evaluation Strategy</w:t>
      </w:r>
    </w:p>
    <w:p w:rsidR="00C81CD7" w:rsidRDefault="00C81CD7" w:rsidP="00C81CD7">
      <w:pPr>
        <w:pStyle w:val="Reporttext"/>
        <w:spacing w:before="0"/>
        <w:ind w:firstLine="0"/>
        <w:rPr>
          <w:rFonts w:ascii="Arial" w:hAnsi="Arial" w:cs="Arial"/>
        </w:rPr>
      </w:pPr>
    </w:p>
    <w:p w:rsidR="0099473B" w:rsidRDefault="0099473B" w:rsidP="0099473B">
      <w:pPr>
        <w:numPr>
          <w:ilvl w:val="0"/>
          <w:numId w:val="10"/>
        </w:numPr>
        <w:spacing w:line="240" w:lineRule="atLeast"/>
        <w:ind w:left="420"/>
        <w:jc w:val="both"/>
      </w:pPr>
      <w:r w:rsidRPr="00496A8A">
        <w:t>T</w:t>
      </w:r>
      <w:r>
        <w:t xml:space="preserve">he evaluation will take a participatory approach and involve all relevant stakeholders in the different steps of the evaluation, as far as feasible. </w:t>
      </w:r>
    </w:p>
    <w:p w:rsidR="0099473B" w:rsidRDefault="0099473B" w:rsidP="0099473B">
      <w:pPr>
        <w:spacing w:line="240" w:lineRule="atLeast"/>
        <w:ind w:left="420"/>
        <w:jc w:val="both"/>
      </w:pPr>
    </w:p>
    <w:p w:rsidR="0099473B" w:rsidRDefault="0099473B" w:rsidP="0099473B">
      <w:pPr>
        <w:numPr>
          <w:ilvl w:val="0"/>
          <w:numId w:val="10"/>
        </w:numPr>
        <w:spacing w:line="240" w:lineRule="atLeast"/>
        <w:ind w:left="420"/>
        <w:jc w:val="both"/>
      </w:pPr>
      <w:r>
        <w:t>The i</w:t>
      </w:r>
      <w:r w:rsidRPr="00496A8A">
        <w:t xml:space="preserve">nformation and data will be gathered from multiple </w:t>
      </w:r>
      <w:r>
        <w:t>sources</w:t>
      </w:r>
      <w:r w:rsidRPr="00496A8A">
        <w:t xml:space="preserve"> using different research methods in or</w:t>
      </w:r>
      <w:r>
        <w:t>der to be able to triangulate an</w:t>
      </w:r>
      <w:r w:rsidRPr="00496A8A">
        <w:t>d cross-reference the results drawn</w:t>
      </w:r>
      <w:r>
        <w:t xml:space="preserve">. </w:t>
      </w:r>
    </w:p>
    <w:p w:rsidR="0099473B" w:rsidRDefault="0099473B" w:rsidP="0099473B">
      <w:pPr>
        <w:spacing w:line="240" w:lineRule="atLeast"/>
        <w:ind w:left="420"/>
        <w:jc w:val="both"/>
      </w:pPr>
    </w:p>
    <w:p w:rsidR="0099473B" w:rsidRDefault="0099473B" w:rsidP="0099473B">
      <w:pPr>
        <w:numPr>
          <w:ilvl w:val="0"/>
          <w:numId w:val="10"/>
        </w:numPr>
        <w:spacing w:line="240" w:lineRule="atLeast"/>
        <w:ind w:left="420"/>
        <w:jc w:val="both"/>
      </w:pPr>
      <w:r>
        <w:lastRenderedPageBreak/>
        <w:t xml:space="preserve">The evaluation will find a balance between questions of project design (“what worked”) and questions of effectiveness (“what was achieved”). This will directly support meeting the above-mentioned objectives.  </w:t>
      </w:r>
    </w:p>
    <w:p w:rsidR="00E36D73" w:rsidRDefault="00E36D73" w:rsidP="00E36D73">
      <w:pPr>
        <w:pStyle w:val="ListParagraph"/>
      </w:pPr>
    </w:p>
    <w:p w:rsidR="00733963" w:rsidRDefault="00733963" w:rsidP="00C81CD7">
      <w:pPr>
        <w:pStyle w:val="Reporttext"/>
        <w:spacing w:before="0"/>
        <w:ind w:firstLine="0"/>
        <w:rPr>
          <w:rFonts w:ascii="Arial" w:hAnsi="Arial" w:cs="Arial"/>
        </w:rPr>
      </w:pPr>
    </w:p>
    <w:p w:rsidR="00C81CD7" w:rsidRPr="0034105E" w:rsidRDefault="00C81CD7" w:rsidP="00C81CD7">
      <w:pPr>
        <w:rPr>
          <w:b/>
        </w:rPr>
      </w:pPr>
      <w:r w:rsidRPr="0034105E">
        <w:rPr>
          <w:b/>
        </w:rPr>
        <w:t xml:space="preserve">4. </w:t>
      </w:r>
      <w:r w:rsidR="00A22008">
        <w:rPr>
          <w:b/>
        </w:rPr>
        <w:tab/>
      </w:r>
      <w:r w:rsidR="00733963">
        <w:rPr>
          <w:b/>
        </w:rPr>
        <w:t xml:space="preserve">Evaluation Framework </w:t>
      </w:r>
    </w:p>
    <w:p w:rsidR="00C81CD7" w:rsidRDefault="00C81CD7" w:rsidP="00C81CD7">
      <w:pPr>
        <w:pStyle w:val="TOC2"/>
        <w:tabs>
          <w:tab w:val="left" w:pos="1440"/>
        </w:tabs>
        <w:ind w:left="0"/>
        <w:rPr>
          <w:rFonts w:cs="Arial"/>
          <w:noProof/>
          <w:lang w:eastAsia="en-CA"/>
        </w:rPr>
      </w:pP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1843"/>
        <w:gridCol w:w="1936"/>
        <w:gridCol w:w="2033"/>
      </w:tblGrid>
      <w:tr w:rsidR="0099473B" w:rsidRPr="00D26EED" w:rsidTr="00D24FC7">
        <w:trPr>
          <w:trHeight w:val="242"/>
        </w:trPr>
        <w:tc>
          <w:tcPr>
            <w:tcW w:w="3261" w:type="dxa"/>
            <w:tcBorders>
              <w:bottom w:val="single" w:sz="4" w:space="0" w:color="auto"/>
            </w:tcBorders>
          </w:tcPr>
          <w:p w:rsidR="0099473B" w:rsidRPr="00A868C3" w:rsidRDefault="0099473B" w:rsidP="00D24FC7">
            <w:pPr>
              <w:spacing w:line="240" w:lineRule="atLeast"/>
              <w:rPr>
                <w:b/>
                <w:sz w:val="20"/>
              </w:rPr>
            </w:pPr>
            <w:r w:rsidRPr="00A868C3">
              <w:rPr>
                <w:b/>
                <w:sz w:val="20"/>
              </w:rPr>
              <w:t>Theme and questions</w:t>
            </w:r>
          </w:p>
        </w:tc>
        <w:tc>
          <w:tcPr>
            <w:tcW w:w="1843" w:type="dxa"/>
            <w:tcBorders>
              <w:bottom w:val="single" w:sz="4" w:space="0" w:color="auto"/>
            </w:tcBorders>
          </w:tcPr>
          <w:p w:rsidR="0099473B" w:rsidRPr="00A868C3" w:rsidRDefault="0099473B" w:rsidP="00D24FC7">
            <w:pPr>
              <w:spacing w:line="240" w:lineRule="atLeast"/>
              <w:rPr>
                <w:b/>
                <w:sz w:val="20"/>
              </w:rPr>
            </w:pPr>
            <w:r>
              <w:rPr>
                <w:b/>
                <w:sz w:val="20"/>
              </w:rPr>
              <w:t>Proposed indicators</w:t>
            </w:r>
          </w:p>
        </w:tc>
        <w:tc>
          <w:tcPr>
            <w:tcW w:w="1936" w:type="dxa"/>
            <w:tcBorders>
              <w:bottom w:val="single" w:sz="4" w:space="0" w:color="auto"/>
            </w:tcBorders>
          </w:tcPr>
          <w:p w:rsidR="0099473B" w:rsidRPr="00A868C3" w:rsidRDefault="0099473B" w:rsidP="00D24FC7">
            <w:pPr>
              <w:spacing w:line="240" w:lineRule="atLeast"/>
              <w:rPr>
                <w:b/>
                <w:sz w:val="20"/>
              </w:rPr>
            </w:pPr>
            <w:r w:rsidRPr="00A868C3">
              <w:rPr>
                <w:b/>
                <w:sz w:val="20"/>
              </w:rPr>
              <w:t>Data collection tools</w:t>
            </w:r>
          </w:p>
        </w:tc>
        <w:tc>
          <w:tcPr>
            <w:tcW w:w="2033" w:type="dxa"/>
            <w:tcBorders>
              <w:bottom w:val="single" w:sz="4" w:space="0" w:color="auto"/>
            </w:tcBorders>
          </w:tcPr>
          <w:p w:rsidR="0099473B" w:rsidRPr="00A868C3" w:rsidRDefault="0099473B" w:rsidP="00D24FC7">
            <w:pPr>
              <w:spacing w:line="240" w:lineRule="atLeast"/>
              <w:rPr>
                <w:b/>
                <w:sz w:val="20"/>
              </w:rPr>
            </w:pPr>
            <w:r w:rsidRPr="00A868C3">
              <w:rPr>
                <w:b/>
                <w:sz w:val="20"/>
              </w:rPr>
              <w:t>Sources of information</w:t>
            </w:r>
          </w:p>
        </w:tc>
      </w:tr>
      <w:tr w:rsidR="0099473B" w:rsidRPr="007B0A5E" w:rsidTr="00D24FC7">
        <w:trPr>
          <w:trHeight w:val="242"/>
        </w:trPr>
        <w:tc>
          <w:tcPr>
            <w:tcW w:w="9073" w:type="dxa"/>
            <w:gridSpan w:val="4"/>
            <w:tcBorders>
              <w:bottom w:val="single" w:sz="4" w:space="0" w:color="auto"/>
            </w:tcBorders>
          </w:tcPr>
          <w:p w:rsidR="0099473B" w:rsidRPr="0066637F" w:rsidRDefault="0099473B" w:rsidP="00D24FC7">
            <w:pPr>
              <w:rPr>
                <w:b/>
              </w:rPr>
            </w:pPr>
            <w:r>
              <w:rPr>
                <w:b/>
              </w:rPr>
              <w:t xml:space="preserve">Project design and management  </w:t>
            </w:r>
            <w:r w:rsidRPr="0066637F">
              <w:rPr>
                <w:b/>
              </w:rPr>
              <w:t xml:space="preserve"> </w:t>
            </w:r>
          </w:p>
        </w:tc>
      </w:tr>
      <w:tr w:rsidR="0099473B" w:rsidRPr="0066637F" w:rsidTr="00D24FC7">
        <w:trPr>
          <w:trHeight w:val="242"/>
        </w:trPr>
        <w:tc>
          <w:tcPr>
            <w:tcW w:w="3261" w:type="dxa"/>
            <w:tcBorders>
              <w:bottom w:val="single" w:sz="4" w:space="0" w:color="auto"/>
            </w:tcBorders>
          </w:tcPr>
          <w:p w:rsidR="0099473B" w:rsidRPr="00DA7370" w:rsidRDefault="0099473B" w:rsidP="00D24FC7">
            <w:pPr>
              <w:rPr>
                <w:sz w:val="20"/>
              </w:rPr>
            </w:pPr>
            <w:r>
              <w:rPr>
                <w:sz w:val="20"/>
              </w:rPr>
              <w:t>1</w:t>
            </w:r>
            <w:r w:rsidRPr="00DA7370">
              <w:rPr>
                <w:sz w:val="20"/>
              </w:rPr>
              <w:t>. Appropriateness of t</w:t>
            </w:r>
            <w:r>
              <w:rPr>
                <w:sz w:val="20"/>
              </w:rPr>
              <w:t xml:space="preserve">he initial project document as a guide for project </w:t>
            </w:r>
            <w:r w:rsidRPr="00DA7370">
              <w:rPr>
                <w:sz w:val="20"/>
              </w:rPr>
              <w:t>implementation and assessment of results</w:t>
            </w:r>
            <w:r>
              <w:rPr>
                <w:sz w:val="20"/>
              </w:rPr>
              <w:t xml:space="preserve"> achieved</w:t>
            </w:r>
            <w:r w:rsidRPr="00DA7370">
              <w:rPr>
                <w:sz w:val="20"/>
              </w:rPr>
              <w:t>.</w:t>
            </w:r>
          </w:p>
        </w:tc>
        <w:tc>
          <w:tcPr>
            <w:tcW w:w="1843" w:type="dxa"/>
            <w:tcBorders>
              <w:bottom w:val="single" w:sz="4" w:space="0" w:color="auto"/>
            </w:tcBorders>
          </w:tcPr>
          <w:p w:rsidR="0099473B" w:rsidRPr="00DA7370" w:rsidRDefault="0099473B" w:rsidP="00D24FC7">
            <w:pPr>
              <w:rPr>
                <w:sz w:val="20"/>
              </w:rPr>
            </w:pPr>
            <w:r>
              <w:rPr>
                <w:sz w:val="20"/>
              </w:rPr>
              <w:t>M</w:t>
            </w:r>
            <w:r w:rsidRPr="00DA7370">
              <w:rPr>
                <w:sz w:val="20"/>
              </w:rPr>
              <w:t>odifications</w:t>
            </w:r>
            <w:r>
              <w:rPr>
                <w:sz w:val="20"/>
              </w:rPr>
              <w:t xml:space="preserve"> required </w:t>
            </w:r>
            <w:r w:rsidRPr="00DA7370">
              <w:rPr>
                <w:sz w:val="20"/>
              </w:rPr>
              <w:t xml:space="preserve">during the implementation of the project </w:t>
            </w:r>
          </w:p>
        </w:tc>
        <w:tc>
          <w:tcPr>
            <w:tcW w:w="1936" w:type="dxa"/>
            <w:tcBorders>
              <w:bottom w:val="single" w:sz="4" w:space="0" w:color="auto"/>
            </w:tcBorders>
          </w:tcPr>
          <w:p w:rsidR="0099473B" w:rsidRPr="00DA7370" w:rsidRDefault="0099473B" w:rsidP="00D24FC7">
            <w:pPr>
              <w:rPr>
                <w:sz w:val="20"/>
              </w:rPr>
            </w:pPr>
            <w:r w:rsidRPr="00DA7370">
              <w:rPr>
                <w:sz w:val="20"/>
              </w:rPr>
              <w:t>Document review</w:t>
            </w:r>
            <w:r w:rsidRPr="00DA7370">
              <w:rPr>
                <w:sz w:val="20"/>
              </w:rPr>
              <w:br/>
              <w:t>Interviews</w:t>
            </w:r>
          </w:p>
        </w:tc>
        <w:tc>
          <w:tcPr>
            <w:tcW w:w="2033" w:type="dxa"/>
            <w:tcBorders>
              <w:bottom w:val="single" w:sz="4" w:space="0" w:color="auto"/>
            </w:tcBorders>
          </w:tcPr>
          <w:p w:rsidR="0099473B" w:rsidRPr="009A43CD" w:rsidRDefault="0099473B" w:rsidP="00D24FC7">
            <w:pPr>
              <w:rPr>
                <w:sz w:val="20"/>
              </w:rPr>
            </w:pPr>
            <w:r>
              <w:rPr>
                <w:sz w:val="20"/>
              </w:rPr>
              <w:t>WIPO staff</w:t>
            </w:r>
            <w:r>
              <w:rPr>
                <w:sz w:val="20"/>
              </w:rPr>
              <w:br/>
              <w:t>External stakeholders</w:t>
            </w:r>
          </w:p>
        </w:tc>
      </w:tr>
      <w:tr w:rsidR="0099473B" w:rsidRPr="0066637F" w:rsidTr="00D24FC7">
        <w:trPr>
          <w:trHeight w:val="242"/>
        </w:trPr>
        <w:tc>
          <w:tcPr>
            <w:tcW w:w="3261" w:type="dxa"/>
            <w:tcBorders>
              <w:bottom w:val="single" w:sz="4" w:space="0" w:color="auto"/>
            </w:tcBorders>
          </w:tcPr>
          <w:p w:rsidR="0099473B" w:rsidRDefault="0099473B" w:rsidP="00D24FC7">
            <w:pPr>
              <w:rPr>
                <w:sz w:val="20"/>
              </w:rPr>
            </w:pPr>
            <w:r>
              <w:rPr>
                <w:sz w:val="20"/>
              </w:rPr>
              <w:t>2</w:t>
            </w:r>
            <w:r w:rsidRPr="00DA7370">
              <w:rPr>
                <w:sz w:val="20"/>
              </w:rPr>
              <w:t xml:space="preserve">. </w:t>
            </w:r>
            <w:r>
              <w:rPr>
                <w:sz w:val="20"/>
              </w:rPr>
              <w:t>T</w:t>
            </w:r>
            <w:r w:rsidRPr="003C00F6">
              <w:rPr>
                <w:sz w:val="20"/>
              </w:rPr>
              <w:t>he project monitoring, self-evaluation and reporting tools and analysis of whether they were useful and adequate to provide the project team and key stakeholders with relevant informati</w:t>
            </w:r>
            <w:r>
              <w:rPr>
                <w:sz w:val="20"/>
              </w:rPr>
              <w:t>on for decision-making purposes.</w:t>
            </w:r>
          </w:p>
          <w:p w:rsidR="0099473B" w:rsidRPr="00DA7370" w:rsidRDefault="0099473B" w:rsidP="00D24FC7">
            <w:pPr>
              <w:rPr>
                <w:sz w:val="20"/>
              </w:rPr>
            </w:pPr>
          </w:p>
        </w:tc>
        <w:tc>
          <w:tcPr>
            <w:tcW w:w="1843" w:type="dxa"/>
            <w:tcBorders>
              <w:bottom w:val="single" w:sz="4" w:space="0" w:color="auto"/>
            </w:tcBorders>
          </w:tcPr>
          <w:p w:rsidR="0099473B" w:rsidRPr="00DA7370" w:rsidRDefault="0099473B" w:rsidP="00D24FC7">
            <w:pPr>
              <w:rPr>
                <w:sz w:val="20"/>
              </w:rPr>
            </w:pPr>
            <w:r>
              <w:rPr>
                <w:sz w:val="20"/>
              </w:rPr>
              <w:t>Level of usefulness of monitoring and reporting tools</w:t>
            </w:r>
          </w:p>
        </w:tc>
        <w:tc>
          <w:tcPr>
            <w:tcW w:w="1936" w:type="dxa"/>
            <w:tcBorders>
              <w:bottom w:val="single" w:sz="4" w:space="0" w:color="auto"/>
            </w:tcBorders>
          </w:tcPr>
          <w:p w:rsidR="0099473B" w:rsidRPr="00DA7370" w:rsidRDefault="0099473B" w:rsidP="00D24FC7">
            <w:pPr>
              <w:rPr>
                <w:sz w:val="20"/>
              </w:rPr>
            </w:pPr>
            <w:r w:rsidRPr="00DA7370">
              <w:rPr>
                <w:sz w:val="20"/>
              </w:rPr>
              <w:t>Document review</w:t>
            </w:r>
            <w:r w:rsidRPr="00DA7370">
              <w:rPr>
                <w:sz w:val="20"/>
              </w:rPr>
              <w:br/>
              <w:t>Interviews</w:t>
            </w:r>
          </w:p>
        </w:tc>
        <w:tc>
          <w:tcPr>
            <w:tcW w:w="2033" w:type="dxa"/>
            <w:tcBorders>
              <w:bottom w:val="single" w:sz="4" w:space="0" w:color="auto"/>
            </w:tcBorders>
          </w:tcPr>
          <w:p w:rsidR="0099473B" w:rsidRPr="009A43CD" w:rsidRDefault="0099473B" w:rsidP="00D24FC7">
            <w:pPr>
              <w:rPr>
                <w:sz w:val="20"/>
              </w:rPr>
            </w:pPr>
            <w:r>
              <w:rPr>
                <w:sz w:val="20"/>
              </w:rPr>
              <w:t>WIPO staff</w:t>
            </w:r>
            <w:r>
              <w:rPr>
                <w:sz w:val="20"/>
              </w:rPr>
              <w:br/>
              <w:t>External stakeholders</w:t>
            </w:r>
          </w:p>
        </w:tc>
      </w:tr>
      <w:tr w:rsidR="0099473B" w:rsidRPr="0066637F" w:rsidTr="00D24FC7">
        <w:trPr>
          <w:trHeight w:val="242"/>
        </w:trPr>
        <w:tc>
          <w:tcPr>
            <w:tcW w:w="3261" w:type="dxa"/>
            <w:tcBorders>
              <w:bottom w:val="single" w:sz="4" w:space="0" w:color="auto"/>
            </w:tcBorders>
          </w:tcPr>
          <w:p w:rsidR="0099473B" w:rsidRPr="00DA7370" w:rsidRDefault="0099473B" w:rsidP="00D24FC7">
            <w:pPr>
              <w:rPr>
                <w:sz w:val="20"/>
              </w:rPr>
            </w:pPr>
            <w:r>
              <w:rPr>
                <w:sz w:val="20"/>
              </w:rPr>
              <w:t>3</w:t>
            </w:r>
            <w:r w:rsidRPr="00DA7370">
              <w:rPr>
                <w:sz w:val="20"/>
              </w:rPr>
              <w:t xml:space="preserve">. The extent to which other entities within the Secretariat have contributed and enabled an effective and efficient project implementation. </w:t>
            </w:r>
          </w:p>
        </w:tc>
        <w:tc>
          <w:tcPr>
            <w:tcW w:w="1843" w:type="dxa"/>
            <w:tcBorders>
              <w:bottom w:val="single" w:sz="4" w:space="0" w:color="auto"/>
            </w:tcBorders>
          </w:tcPr>
          <w:p w:rsidR="0099473B" w:rsidRPr="00DA7370" w:rsidRDefault="0099473B" w:rsidP="00D24FC7">
            <w:pPr>
              <w:rPr>
                <w:sz w:val="20"/>
              </w:rPr>
            </w:pPr>
            <w:r w:rsidRPr="00DA7370">
              <w:rPr>
                <w:sz w:val="20"/>
              </w:rPr>
              <w:t>Number of WIPO units involved in the project and their contribution</w:t>
            </w:r>
          </w:p>
        </w:tc>
        <w:tc>
          <w:tcPr>
            <w:tcW w:w="1936" w:type="dxa"/>
            <w:tcBorders>
              <w:bottom w:val="single" w:sz="4" w:space="0" w:color="auto"/>
            </w:tcBorders>
          </w:tcPr>
          <w:p w:rsidR="0099473B" w:rsidRPr="00DA7370" w:rsidRDefault="0099473B" w:rsidP="00D24FC7">
            <w:pPr>
              <w:rPr>
                <w:sz w:val="20"/>
              </w:rPr>
            </w:pPr>
            <w:r w:rsidRPr="00DA7370">
              <w:rPr>
                <w:sz w:val="20"/>
              </w:rPr>
              <w:t>Document review</w:t>
            </w:r>
            <w:r w:rsidRPr="00DA7370">
              <w:rPr>
                <w:sz w:val="20"/>
              </w:rPr>
              <w:br/>
              <w:t>Interviews</w:t>
            </w:r>
          </w:p>
        </w:tc>
        <w:tc>
          <w:tcPr>
            <w:tcW w:w="2033" w:type="dxa"/>
            <w:tcBorders>
              <w:bottom w:val="single" w:sz="4" w:space="0" w:color="auto"/>
            </w:tcBorders>
          </w:tcPr>
          <w:p w:rsidR="0099473B" w:rsidRPr="009A43CD" w:rsidRDefault="0099473B" w:rsidP="00D24FC7">
            <w:pPr>
              <w:rPr>
                <w:sz w:val="20"/>
              </w:rPr>
            </w:pPr>
            <w:r>
              <w:rPr>
                <w:sz w:val="20"/>
              </w:rPr>
              <w:t>WIPO staff</w:t>
            </w:r>
            <w:r>
              <w:rPr>
                <w:sz w:val="20"/>
              </w:rPr>
              <w:br/>
              <w:t>External stakeholders</w:t>
            </w:r>
          </w:p>
        </w:tc>
      </w:tr>
      <w:tr w:rsidR="0099473B" w:rsidRPr="0066637F" w:rsidTr="00D24FC7">
        <w:trPr>
          <w:trHeight w:val="242"/>
        </w:trPr>
        <w:tc>
          <w:tcPr>
            <w:tcW w:w="3261" w:type="dxa"/>
            <w:tcBorders>
              <w:bottom w:val="single" w:sz="4" w:space="0" w:color="auto"/>
            </w:tcBorders>
          </w:tcPr>
          <w:p w:rsidR="0099473B" w:rsidRPr="00DA7370" w:rsidRDefault="0099473B" w:rsidP="00D24FC7">
            <w:pPr>
              <w:rPr>
                <w:sz w:val="20"/>
              </w:rPr>
            </w:pPr>
            <w:r>
              <w:rPr>
                <w:sz w:val="20"/>
              </w:rPr>
              <w:t>4</w:t>
            </w:r>
            <w:r w:rsidRPr="00DA7370">
              <w:rPr>
                <w:sz w:val="20"/>
              </w:rPr>
              <w:t xml:space="preserve">. The extent to which the risks identified in the initial project document have materialized or been mitigated. </w:t>
            </w:r>
          </w:p>
        </w:tc>
        <w:tc>
          <w:tcPr>
            <w:tcW w:w="1843" w:type="dxa"/>
            <w:tcBorders>
              <w:bottom w:val="single" w:sz="4" w:space="0" w:color="auto"/>
            </w:tcBorders>
          </w:tcPr>
          <w:p w:rsidR="0099473B" w:rsidRPr="00DA7370" w:rsidRDefault="0099473B" w:rsidP="00D24FC7">
            <w:pPr>
              <w:rPr>
                <w:sz w:val="20"/>
              </w:rPr>
            </w:pPr>
            <w:r>
              <w:rPr>
                <w:sz w:val="20"/>
              </w:rPr>
              <w:t xml:space="preserve">Type of </w:t>
            </w:r>
            <w:r w:rsidRPr="00DA7370">
              <w:rPr>
                <w:sz w:val="20"/>
              </w:rPr>
              <w:t>risk</w:t>
            </w:r>
            <w:r>
              <w:rPr>
                <w:sz w:val="20"/>
              </w:rPr>
              <w:t xml:space="preserve">s </w:t>
            </w:r>
            <w:r w:rsidRPr="00DA7370">
              <w:rPr>
                <w:sz w:val="20"/>
              </w:rPr>
              <w:t xml:space="preserve">encountered during project </w:t>
            </w:r>
            <w:r>
              <w:rPr>
                <w:sz w:val="20"/>
              </w:rPr>
              <w:t xml:space="preserve">implementation </w:t>
            </w:r>
            <w:r w:rsidRPr="00DA7370">
              <w:rPr>
                <w:sz w:val="20"/>
              </w:rPr>
              <w:t>and how they were addressed</w:t>
            </w:r>
          </w:p>
        </w:tc>
        <w:tc>
          <w:tcPr>
            <w:tcW w:w="1936" w:type="dxa"/>
            <w:tcBorders>
              <w:bottom w:val="single" w:sz="4" w:space="0" w:color="auto"/>
            </w:tcBorders>
          </w:tcPr>
          <w:p w:rsidR="0099473B" w:rsidRPr="00DA7370" w:rsidRDefault="0099473B" w:rsidP="00D24FC7">
            <w:pPr>
              <w:rPr>
                <w:sz w:val="20"/>
              </w:rPr>
            </w:pPr>
            <w:r w:rsidRPr="00DA7370">
              <w:rPr>
                <w:sz w:val="20"/>
              </w:rPr>
              <w:t>Document review</w:t>
            </w:r>
            <w:r w:rsidRPr="00DA7370">
              <w:rPr>
                <w:sz w:val="20"/>
              </w:rPr>
              <w:br/>
              <w:t>Interviews</w:t>
            </w:r>
          </w:p>
        </w:tc>
        <w:tc>
          <w:tcPr>
            <w:tcW w:w="2033" w:type="dxa"/>
            <w:tcBorders>
              <w:bottom w:val="single" w:sz="4" w:space="0" w:color="auto"/>
            </w:tcBorders>
          </w:tcPr>
          <w:p w:rsidR="0099473B" w:rsidRPr="009A43CD" w:rsidRDefault="0099473B" w:rsidP="00D24FC7">
            <w:pPr>
              <w:rPr>
                <w:sz w:val="20"/>
              </w:rPr>
            </w:pPr>
            <w:r>
              <w:rPr>
                <w:sz w:val="20"/>
              </w:rPr>
              <w:t>WIPO staff</w:t>
            </w:r>
            <w:r>
              <w:rPr>
                <w:sz w:val="20"/>
              </w:rPr>
              <w:br/>
              <w:t>External stakeholders</w:t>
            </w:r>
          </w:p>
        </w:tc>
      </w:tr>
      <w:tr w:rsidR="0099473B" w:rsidRPr="0066637F" w:rsidTr="00D24FC7">
        <w:trPr>
          <w:trHeight w:val="242"/>
        </w:trPr>
        <w:tc>
          <w:tcPr>
            <w:tcW w:w="3261" w:type="dxa"/>
            <w:tcBorders>
              <w:bottom w:val="single" w:sz="4" w:space="0" w:color="auto"/>
            </w:tcBorders>
          </w:tcPr>
          <w:p w:rsidR="0099473B" w:rsidRPr="00DA7370" w:rsidRDefault="0099473B" w:rsidP="00D24FC7">
            <w:pPr>
              <w:rPr>
                <w:sz w:val="20"/>
              </w:rPr>
            </w:pPr>
            <w:r>
              <w:rPr>
                <w:sz w:val="20"/>
              </w:rPr>
              <w:t>5</w:t>
            </w:r>
            <w:r w:rsidRPr="00DA7370">
              <w:rPr>
                <w:sz w:val="20"/>
              </w:rPr>
              <w:t xml:space="preserve">. The project’s ability to respond to emerging trends, technologies and other external forces. </w:t>
            </w:r>
          </w:p>
        </w:tc>
        <w:tc>
          <w:tcPr>
            <w:tcW w:w="1843" w:type="dxa"/>
            <w:tcBorders>
              <w:bottom w:val="single" w:sz="4" w:space="0" w:color="auto"/>
            </w:tcBorders>
          </w:tcPr>
          <w:p w:rsidR="0099473B" w:rsidRPr="00DA7370" w:rsidRDefault="0099473B" w:rsidP="00D24FC7">
            <w:pPr>
              <w:rPr>
                <w:sz w:val="20"/>
              </w:rPr>
            </w:pPr>
            <w:r w:rsidRPr="00DA7370">
              <w:rPr>
                <w:sz w:val="20"/>
              </w:rPr>
              <w:t xml:space="preserve">Level of ability of the project to respond </w:t>
            </w:r>
          </w:p>
        </w:tc>
        <w:tc>
          <w:tcPr>
            <w:tcW w:w="1936" w:type="dxa"/>
            <w:tcBorders>
              <w:bottom w:val="single" w:sz="4" w:space="0" w:color="auto"/>
            </w:tcBorders>
          </w:tcPr>
          <w:p w:rsidR="0099473B" w:rsidRPr="00DA7370" w:rsidRDefault="0099473B" w:rsidP="00D24FC7">
            <w:pPr>
              <w:rPr>
                <w:sz w:val="20"/>
              </w:rPr>
            </w:pPr>
            <w:r w:rsidRPr="00DA7370">
              <w:rPr>
                <w:sz w:val="20"/>
              </w:rPr>
              <w:t>Document review</w:t>
            </w:r>
            <w:r w:rsidRPr="00DA7370">
              <w:rPr>
                <w:sz w:val="20"/>
              </w:rPr>
              <w:br/>
              <w:t>Interviews</w:t>
            </w:r>
          </w:p>
        </w:tc>
        <w:tc>
          <w:tcPr>
            <w:tcW w:w="2033" w:type="dxa"/>
            <w:tcBorders>
              <w:bottom w:val="single" w:sz="4" w:space="0" w:color="auto"/>
            </w:tcBorders>
          </w:tcPr>
          <w:p w:rsidR="0099473B" w:rsidRPr="009A43CD" w:rsidRDefault="0099473B" w:rsidP="00D24FC7">
            <w:pPr>
              <w:rPr>
                <w:sz w:val="20"/>
              </w:rPr>
            </w:pPr>
            <w:r>
              <w:rPr>
                <w:sz w:val="20"/>
              </w:rPr>
              <w:t>WIPO staff</w:t>
            </w:r>
            <w:r>
              <w:rPr>
                <w:sz w:val="20"/>
              </w:rPr>
              <w:br/>
              <w:t>External stakeholders</w:t>
            </w:r>
          </w:p>
        </w:tc>
      </w:tr>
      <w:tr w:rsidR="0099473B" w:rsidRPr="007B0A5E" w:rsidTr="00D24FC7">
        <w:trPr>
          <w:trHeight w:val="242"/>
        </w:trPr>
        <w:tc>
          <w:tcPr>
            <w:tcW w:w="9073" w:type="dxa"/>
            <w:gridSpan w:val="4"/>
            <w:tcBorders>
              <w:bottom w:val="single" w:sz="4" w:space="0" w:color="auto"/>
            </w:tcBorders>
          </w:tcPr>
          <w:p w:rsidR="0099473B" w:rsidRPr="0066637F" w:rsidRDefault="0099473B" w:rsidP="00D24FC7">
            <w:pPr>
              <w:rPr>
                <w:b/>
              </w:rPr>
            </w:pPr>
            <w:r>
              <w:rPr>
                <w:b/>
              </w:rPr>
              <w:t xml:space="preserve">Effectiveness </w:t>
            </w:r>
            <w:r w:rsidRPr="0066637F">
              <w:rPr>
                <w:b/>
              </w:rPr>
              <w:t xml:space="preserve"> </w:t>
            </w:r>
          </w:p>
        </w:tc>
      </w:tr>
      <w:tr w:rsidR="0099473B" w:rsidRPr="00D26EED" w:rsidTr="00D24FC7">
        <w:trPr>
          <w:trHeight w:val="242"/>
        </w:trPr>
        <w:tc>
          <w:tcPr>
            <w:tcW w:w="3261" w:type="dxa"/>
          </w:tcPr>
          <w:p w:rsidR="0099473B" w:rsidRPr="00506A5E" w:rsidRDefault="0099473B" w:rsidP="00D24FC7">
            <w:pPr>
              <w:rPr>
                <w:sz w:val="20"/>
              </w:rPr>
            </w:pPr>
            <w:r>
              <w:rPr>
                <w:sz w:val="20"/>
              </w:rPr>
              <w:t xml:space="preserve">1. </w:t>
            </w:r>
            <w:r w:rsidRPr="003C00F6">
              <w:rPr>
                <w:sz w:val="20"/>
              </w:rPr>
              <w:t xml:space="preserve">The </w:t>
            </w:r>
            <w:r>
              <w:rPr>
                <w:sz w:val="20"/>
              </w:rPr>
              <w:t xml:space="preserve">effectiveness and </w:t>
            </w:r>
            <w:r w:rsidRPr="003C00F6">
              <w:rPr>
                <w:sz w:val="20"/>
              </w:rPr>
              <w:t>usefulness of the project</w:t>
            </w:r>
            <w:r>
              <w:rPr>
                <w:sz w:val="20"/>
              </w:rPr>
              <w:t>’s practical guides on the identification and use of inventions in the public domain as well as the documentation of experiences and best practices in those areas by selected TISCs, in particular in developing countries.</w:t>
            </w:r>
          </w:p>
        </w:tc>
        <w:tc>
          <w:tcPr>
            <w:tcW w:w="1843" w:type="dxa"/>
          </w:tcPr>
          <w:p w:rsidR="0099473B" w:rsidRPr="00506A5E" w:rsidRDefault="0099473B" w:rsidP="00D24FC7">
            <w:pPr>
              <w:rPr>
                <w:sz w:val="20"/>
              </w:rPr>
            </w:pPr>
            <w:r w:rsidRPr="00506A5E">
              <w:rPr>
                <w:sz w:val="20"/>
              </w:rPr>
              <w:t>Extent to effectiveness a</w:t>
            </w:r>
            <w:r>
              <w:rPr>
                <w:sz w:val="20"/>
              </w:rPr>
              <w:t>nd usefulness of the project’s practical guides</w:t>
            </w:r>
          </w:p>
        </w:tc>
        <w:tc>
          <w:tcPr>
            <w:tcW w:w="1936" w:type="dxa"/>
          </w:tcPr>
          <w:p w:rsidR="0099473B" w:rsidRPr="00506A5E" w:rsidRDefault="0099473B" w:rsidP="00D24FC7">
            <w:pPr>
              <w:rPr>
                <w:sz w:val="20"/>
              </w:rPr>
            </w:pPr>
            <w:r w:rsidRPr="00506A5E">
              <w:rPr>
                <w:sz w:val="20"/>
              </w:rPr>
              <w:t>Document review</w:t>
            </w:r>
            <w:r w:rsidRPr="00506A5E">
              <w:rPr>
                <w:sz w:val="20"/>
              </w:rPr>
              <w:br/>
              <w:t>Interviews</w:t>
            </w:r>
          </w:p>
        </w:tc>
        <w:tc>
          <w:tcPr>
            <w:tcW w:w="2033" w:type="dxa"/>
          </w:tcPr>
          <w:p w:rsidR="0099473B" w:rsidRPr="00506A5E" w:rsidRDefault="0099473B" w:rsidP="00D24FC7">
            <w:pPr>
              <w:rPr>
                <w:sz w:val="20"/>
              </w:rPr>
            </w:pPr>
            <w:r>
              <w:rPr>
                <w:sz w:val="20"/>
              </w:rPr>
              <w:t>WIPO staff</w:t>
            </w:r>
            <w:r>
              <w:rPr>
                <w:sz w:val="20"/>
              </w:rPr>
              <w:br/>
              <w:t>External stakeholders</w:t>
            </w:r>
          </w:p>
        </w:tc>
      </w:tr>
      <w:tr w:rsidR="0099473B" w:rsidRPr="00D26EED" w:rsidTr="00D24FC7">
        <w:trPr>
          <w:trHeight w:val="242"/>
        </w:trPr>
        <w:tc>
          <w:tcPr>
            <w:tcW w:w="3261" w:type="dxa"/>
          </w:tcPr>
          <w:p w:rsidR="0099473B" w:rsidRPr="00506A5E" w:rsidRDefault="0099473B" w:rsidP="00D24FC7">
            <w:pPr>
              <w:rPr>
                <w:sz w:val="20"/>
              </w:rPr>
            </w:pPr>
            <w:r>
              <w:br w:type="page"/>
            </w:r>
            <w:r>
              <w:rPr>
                <w:sz w:val="20"/>
              </w:rPr>
              <w:t xml:space="preserve">2. </w:t>
            </w:r>
            <w:r w:rsidRPr="003C00F6">
              <w:rPr>
                <w:sz w:val="20"/>
              </w:rPr>
              <w:t xml:space="preserve">The </w:t>
            </w:r>
            <w:r>
              <w:rPr>
                <w:sz w:val="20"/>
              </w:rPr>
              <w:t xml:space="preserve">effectiveness and </w:t>
            </w:r>
            <w:r w:rsidRPr="003C00F6">
              <w:rPr>
                <w:sz w:val="20"/>
              </w:rPr>
              <w:t xml:space="preserve">usefulness of the </w:t>
            </w:r>
            <w:r>
              <w:rPr>
                <w:sz w:val="20"/>
              </w:rPr>
              <w:t>training material developed for TISCs based on the guides to help develop skills in providing services related to identifying and using inventions in the public domain.</w:t>
            </w:r>
          </w:p>
        </w:tc>
        <w:tc>
          <w:tcPr>
            <w:tcW w:w="1843" w:type="dxa"/>
          </w:tcPr>
          <w:p w:rsidR="0099473B" w:rsidRPr="00506A5E" w:rsidRDefault="0099473B" w:rsidP="00D24FC7">
            <w:pPr>
              <w:rPr>
                <w:sz w:val="20"/>
              </w:rPr>
            </w:pPr>
            <w:r w:rsidRPr="00506A5E">
              <w:rPr>
                <w:sz w:val="20"/>
              </w:rPr>
              <w:t>Extent to effectiveness a</w:t>
            </w:r>
            <w:r>
              <w:rPr>
                <w:sz w:val="20"/>
              </w:rPr>
              <w:t xml:space="preserve">nd usefulness of the training material used during the workshops on the guides </w:t>
            </w:r>
          </w:p>
        </w:tc>
        <w:tc>
          <w:tcPr>
            <w:tcW w:w="1936" w:type="dxa"/>
          </w:tcPr>
          <w:p w:rsidR="0099473B" w:rsidRDefault="0099473B" w:rsidP="00D24FC7">
            <w:pPr>
              <w:rPr>
                <w:sz w:val="20"/>
              </w:rPr>
            </w:pPr>
            <w:r w:rsidRPr="00506A5E">
              <w:rPr>
                <w:sz w:val="20"/>
              </w:rPr>
              <w:t>Document review</w:t>
            </w:r>
            <w:r w:rsidRPr="00506A5E">
              <w:rPr>
                <w:sz w:val="20"/>
              </w:rPr>
              <w:br/>
              <w:t>Interviews</w:t>
            </w:r>
          </w:p>
          <w:p w:rsidR="0099473B" w:rsidRPr="00506A5E" w:rsidRDefault="0099473B" w:rsidP="00D24FC7">
            <w:pPr>
              <w:rPr>
                <w:sz w:val="20"/>
              </w:rPr>
            </w:pPr>
            <w:r w:rsidRPr="00506A5E">
              <w:rPr>
                <w:sz w:val="20"/>
              </w:rPr>
              <w:br/>
            </w:r>
          </w:p>
        </w:tc>
        <w:tc>
          <w:tcPr>
            <w:tcW w:w="2033" w:type="dxa"/>
          </w:tcPr>
          <w:p w:rsidR="0099473B" w:rsidRPr="00506A5E" w:rsidRDefault="0099473B" w:rsidP="00D24FC7">
            <w:pPr>
              <w:rPr>
                <w:sz w:val="20"/>
              </w:rPr>
            </w:pPr>
            <w:r>
              <w:rPr>
                <w:sz w:val="20"/>
              </w:rPr>
              <w:t>WIPO staff</w:t>
            </w:r>
            <w:r>
              <w:rPr>
                <w:sz w:val="20"/>
              </w:rPr>
              <w:br/>
              <w:t>External stakeholders</w:t>
            </w:r>
          </w:p>
        </w:tc>
      </w:tr>
      <w:tr w:rsidR="0099473B" w:rsidRPr="00D26EED" w:rsidTr="00D24FC7">
        <w:trPr>
          <w:trHeight w:val="242"/>
        </w:trPr>
        <w:tc>
          <w:tcPr>
            <w:tcW w:w="3261" w:type="dxa"/>
          </w:tcPr>
          <w:p w:rsidR="0099473B" w:rsidRPr="00506A5E" w:rsidRDefault="0099473B" w:rsidP="00D24FC7">
            <w:pPr>
              <w:rPr>
                <w:sz w:val="20"/>
              </w:rPr>
            </w:pPr>
            <w:r>
              <w:rPr>
                <w:sz w:val="20"/>
              </w:rPr>
              <w:lastRenderedPageBreak/>
              <w:t xml:space="preserve">3. </w:t>
            </w:r>
            <w:r w:rsidRPr="003C00F6">
              <w:rPr>
                <w:sz w:val="20"/>
              </w:rPr>
              <w:t xml:space="preserve">The </w:t>
            </w:r>
            <w:r>
              <w:rPr>
                <w:sz w:val="20"/>
              </w:rPr>
              <w:t>usefulness of the roster of core experts in supporting national TISC networks in the use of the guides and in developing new services for identifying and using inventions in the public domain in each region.</w:t>
            </w:r>
          </w:p>
        </w:tc>
        <w:tc>
          <w:tcPr>
            <w:tcW w:w="1843" w:type="dxa"/>
          </w:tcPr>
          <w:p w:rsidR="0099473B" w:rsidRPr="00506A5E" w:rsidRDefault="0099473B" w:rsidP="00D24FC7">
            <w:pPr>
              <w:rPr>
                <w:sz w:val="20"/>
              </w:rPr>
            </w:pPr>
            <w:r>
              <w:rPr>
                <w:sz w:val="20"/>
              </w:rPr>
              <w:t>Extent to usefulness of the roster</w:t>
            </w:r>
          </w:p>
        </w:tc>
        <w:tc>
          <w:tcPr>
            <w:tcW w:w="1936" w:type="dxa"/>
          </w:tcPr>
          <w:p w:rsidR="0099473B" w:rsidRDefault="0099473B" w:rsidP="00D24FC7">
            <w:pPr>
              <w:rPr>
                <w:sz w:val="20"/>
              </w:rPr>
            </w:pPr>
            <w:r w:rsidRPr="00506A5E">
              <w:rPr>
                <w:sz w:val="20"/>
              </w:rPr>
              <w:t>Document review</w:t>
            </w:r>
            <w:r w:rsidRPr="00506A5E">
              <w:rPr>
                <w:sz w:val="20"/>
              </w:rPr>
              <w:br/>
              <w:t>Interviews</w:t>
            </w:r>
          </w:p>
          <w:p w:rsidR="0099473B" w:rsidRPr="00506A5E" w:rsidRDefault="0099473B" w:rsidP="00D24FC7">
            <w:pPr>
              <w:rPr>
                <w:sz w:val="20"/>
              </w:rPr>
            </w:pPr>
          </w:p>
        </w:tc>
        <w:tc>
          <w:tcPr>
            <w:tcW w:w="2033" w:type="dxa"/>
          </w:tcPr>
          <w:p w:rsidR="0099473B" w:rsidRPr="00506A5E" w:rsidRDefault="0099473B" w:rsidP="00D24FC7">
            <w:pPr>
              <w:rPr>
                <w:sz w:val="20"/>
              </w:rPr>
            </w:pPr>
            <w:r>
              <w:rPr>
                <w:sz w:val="20"/>
              </w:rPr>
              <w:t>WIPO staff</w:t>
            </w:r>
            <w:r>
              <w:rPr>
                <w:sz w:val="20"/>
              </w:rPr>
              <w:br/>
              <w:t xml:space="preserve">External stakeholders </w:t>
            </w:r>
          </w:p>
        </w:tc>
      </w:tr>
      <w:tr w:rsidR="0099473B" w:rsidRPr="00D26EED" w:rsidTr="00D24FC7">
        <w:trPr>
          <w:trHeight w:val="242"/>
        </w:trPr>
        <w:tc>
          <w:tcPr>
            <w:tcW w:w="3261" w:type="dxa"/>
          </w:tcPr>
          <w:p w:rsidR="0099473B" w:rsidRPr="00DC76F5" w:rsidRDefault="0099473B" w:rsidP="00D24FC7">
            <w:pPr>
              <w:rPr>
                <w:sz w:val="20"/>
              </w:rPr>
            </w:pPr>
            <w:r>
              <w:rPr>
                <w:sz w:val="20"/>
              </w:rPr>
              <w:t xml:space="preserve">4. </w:t>
            </w:r>
            <w:r w:rsidRPr="00DC76F5">
              <w:rPr>
                <w:sz w:val="20"/>
              </w:rPr>
              <w:t>The effectiveness and usefulness of the project's work on improving the legal</w:t>
            </w:r>
          </w:p>
          <w:p w:rsidR="0099473B" w:rsidRPr="00DC76F5" w:rsidRDefault="0099473B" w:rsidP="00D24FC7">
            <w:pPr>
              <w:rPr>
                <w:sz w:val="20"/>
              </w:rPr>
            </w:pPr>
            <w:r w:rsidRPr="00DC76F5">
              <w:rPr>
                <w:sz w:val="20"/>
              </w:rPr>
              <w:t>status portal to achieve greater user-friendliness and expand content on how to get</w:t>
            </w:r>
          </w:p>
          <w:p w:rsidR="0099473B" w:rsidRDefault="0099473B" w:rsidP="00D24FC7">
            <w:pPr>
              <w:rPr>
                <w:sz w:val="20"/>
              </w:rPr>
            </w:pPr>
            <w:r w:rsidRPr="00DC76F5">
              <w:rPr>
                <w:sz w:val="20"/>
              </w:rPr>
              <w:t>information regarding legal status in different jurisdictions.</w:t>
            </w:r>
          </w:p>
        </w:tc>
        <w:tc>
          <w:tcPr>
            <w:tcW w:w="1843" w:type="dxa"/>
          </w:tcPr>
          <w:p w:rsidR="0099473B" w:rsidRDefault="0099473B" w:rsidP="00D24FC7">
            <w:pPr>
              <w:rPr>
                <w:sz w:val="20"/>
              </w:rPr>
            </w:pPr>
            <w:r>
              <w:rPr>
                <w:sz w:val="20"/>
              </w:rPr>
              <w:t>Extent to effectiveness and  usefulness of the improved legal status portal</w:t>
            </w:r>
          </w:p>
        </w:tc>
        <w:tc>
          <w:tcPr>
            <w:tcW w:w="1936" w:type="dxa"/>
          </w:tcPr>
          <w:p w:rsidR="0099473B" w:rsidRDefault="0099473B" w:rsidP="00D24FC7">
            <w:pPr>
              <w:rPr>
                <w:sz w:val="20"/>
              </w:rPr>
            </w:pPr>
            <w:r w:rsidRPr="00506A5E">
              <w:rPr>
                <w:sz w:val="20"/>
              </w:rPr>
              <w:t>Document review</w:t>
            </w:r>
            <w:r w:rsidRPr="00506A5E">
              <w:rPr>
                <w:sz w:val="20"/>
              </w:rPr>
              <w:br/>
              <w:t>Interviews</w:t>
            </w:r>
          </w:p>
          <w:p w:rsidR="0099473B" w:rsidRPr="00506A5E" w:rsidRDefault="0099473B" w:rsidP="00D24FC7">
            <w:pPr>
              <w:rPr>
                <w:sz w:val="20"/>
              </w:rPr>
            </w:pPr>
          </w:p>
        </w:tc>
        <w:tc>
          <w:tcPr>
            <w:tcW w:w="2033" w:type="dxa"/>
          </w:tcPr>
          <w:p w:rsidR="0099473B" w:rsidRDefault="0099473B" w:rsidP="00D24FC7">
            <w:pPr>
              <w:rPr>
                <w:sz w:val="20"/>
              </w:rPr>
            </w:pPr>
            <w:r>
              <w:rPr>
                <w:sz w:val="20"/>
              </w:rPr>
              <w:t>WIPO staff</w:t>
            </w:r>
            <w:r>
              <w:rPr>
                <w:sz w:val="20"/>
              </w:rPr>
              <w:br/>
              <w:t>External stakeholders</w:t>
            </w:r>
          </w:p>
        </w:tc>
      </w:tr>
      <w:tr w:rsidR="0099473B" w:rsidRPr="00D26EED" w:rsidTr="00D24FC7">
        <w:trPr>
          <w:trHeight w:val="242"/>
        </w:trPr>
        <w:tc>
          <w:tcPr>
            <w:tcW w:w="9073" w:type="dxa"/>
            <w:gridSpan w:val="4"/>
          </w:tcPr>
          <w:p w:rsidR="0099473B" w:rsidRPr="00C53933" w:rsidRDefault="0099473B" w:rsidP="00D24FC7">
            <w:pPr>
              <w:rPr>
                <w:b/>
              </w:rPr>
            </w:pPr>
            <w:r w:rsidRPr="00C53933">
              <w:rPr>
                <w:b/>
              </w:rPr>
              <w:t>Sustainability</w:t>
            </w:r>
          </w:p>
        </w:tc>
      </w:tr>
      <w:tr w:rsidR="0099473B" w:rsidRPr="00D26EED" w:rsidTr="00D24FC7">
        <w:trPr>
          <w:trHeight w:val="242"/>
        </w:trPr>
        <w:tc>
          <w:tcPr>
            <w:tcW w:w="3261" w:type="dxa"/>
          </w:tcPr>
          <w:p w:rsidR="0099473B" w:rsidRPr="00A75086" w:rsidRDefault="0099473B" w:rsidP="00D24FC7">
            <w:pPr>
              <w:rPr>
                <w:sz w:val="20"/>
              </w:rPr>
            </w:pPr>
            <w:r>
              <w:rPr>
                <w:sz w:val="20"/>
              </w:rPr>
              <w:t xml:space="preserve">1. </w:t>
            </w:r>
            <w:r w:rsidRPr="003C00F6">
              <w:rPr>
                <w:sz w:val="20"/>
              </w:rPr>
              <w:t xml:space="preserve">The likelihood </w:t>
            </w:r>
            <w:r>
              <w:rPr>
                <w:sz w:val="20"/>
              </w:rPr>
              <w:t xml:space="preserve">of the continuation of work on </w:t>
            </w:r>
            <w:r w:rsidRPr="00A75086">
              <w:rPr>
                <w:sz w:val="20"/>
              </w:rPr>
              <w:t>facilitating developing and least developed</w:t>
            </w:r>
          </w:p>
          <w:p w:rsidR="0099473B" w:rsidRPr="00506A5E" w:rsidRDefault="0099473B" w:rsidP="00D24FC7">
            <w:pPr>
              <w:rPr>
                <w:sz w:val="20"/>
              </w:rPr>
            </w:pPr>
            <w:r w:rsidRPr="00A75086">
              <w:rPr>
                <w:sz w:val="20"/>
              </w:rPr>
              <w:t xml:space="preserve">countries' </w:t>
            </w:r>
            <w:r>
              <w:rPr>
                <w:sz w:val="20"/>
              </w:rPr>
              <w:t xml:space="preserve">identification and </w:t>
            </w:r>
            <w:r w:rsidRPr="00A75086">
              <w:rPr>
                <w:sz w:val="20"/>
              </w:rPr>
              <w:t>use of subject matter that is or has fallen into the public domain.</w:t>
            </w:r>
          </w:p>
        </w:tc>
        <w:tc>
          <w:tcPr>
            <w:tcW w:w="1843" w:type="dxa"/>
          </w:tcPr>
          <w:p w:rsidR="0099473B" w:rsidRPr="00506A5E" w:rsidRDefault="0099473B" w:rsidP="00D24FC7">
            <w:pPr>
              <w:rPr>
                <w:sz w:val="20"/>
              </w:rPr>
            </w:pPr>
            <w:r>
              <w:rPr>
                <w:sz w:val="20"/>
              </w:rPr>
              <w:t xml:space="preserve">Likelihood of continued work  </w:t>
            </w:r>
          </w:p>
        </w:tc>
        <w:tc>
          <w:tcPr>
            <w:tcW w:w="1936" w:type="dxa"/>
          </w:tcPr>
          <w:p w:rsidR="0099473B" w:rsidRPr="00506A5E" w:rsidRDefault="0099473B" w:rsidP="00D24FC7">
            <w:pPr>
              <w:rPr>
                <w:sz w:val="20"/>
              </w:rPr>
            </w:pPr>
            <w:r w:rsidRPr="00506A5E">
              <w:rPr>
                <w:sz w:val="20"/>
              </w:rPr>
              <w:t>Document review</w:t>
            </w:r>
            <w:r w:rsidRPr="00506A5E">
              <w:rPr>
                <w:sz w:val="20"/>
              </w:rPr>
              <w:br/>
              <w:t>Interviews</w:t>
            </w:r>
          </w:p>
          <w:p w:rsidR="0099473B" w:rsidRPr="00506A5E" w:rsidRDefault="0099473B" w:rsidP="00D24FC7">
            <w:pPr>
              <w:rPr>
                <w:sz w:val="20"/>
              </w:rPr>
            </w:pPr>
          </w:p>
        </w:tc>
        <w:tc>
          <w:tcPr>
            <w:tcW w:w="2033" w:type="dxa"/>
          </w:tcPr>
          <w:p w:rsidR="0099473B" w:rsidRPr="00506A5E" w:rsidRDefault="0099473B" w:rsidP="00D24FC7">
            <w:pPr>
              <w:rPr>
                <w:sz w:val="20"/>
              </w:rPr>
            </w:pPr>
            <w:r>
              <w:rPr>
                <w:sz w:val="20"/>
              </w:rPr>
              <w:t>WIPO staff</w:t>
            </w:r>
            <w:r>
              <w:rPr>
                <w:sz w:val="20"/>
              </w:rPr>
              <w:br/>
              <w:t>External stakeholders</w:t>
            </w:r>
          </w:p>
        </w:tc>
      </w:tr>
      <w:tr w:rsidR="0099473B" w:rsidRPr="00D26EED" w:rsidTr="00D24FC7">
        <w:trPr>
          <w:trHeight w:val="242"/>
        </w:trPr>
        <w:tc>
          <w:tcPr>
            <w:tcW w:w="9073" w:type="dxa"/>
            <w:gridSpan w:val="4"/>
          </w:tcPr>
          <w:p w:rsidR="0099473B" w:rsidRPr="00C53933" w:rsidRDefault="0099473B" w:rsidP="00D24FC7">
            <w:pPr>
              <w:rPr>
                <w:b/>
              </w:rPr>
            </w:pPr>
            <w:r>
              <w:rPr>
                <w:b/>
              </w:rPr>
              <w:t xml:space="preserve">Implementation of Development Agenda (DA) Recommendations </w:t>
            </w:r>
          </w:p>
        </w:tc>
      </w:tr>
      <w:tr w:rsidR="0099473B" w:rsidRPr="00D26EED" w:rsidTr="00D24FC7">
        <w:trPr>
          <w:trHeight w:val="242"/>
        </w:trPr>
        <w:tc>
          <w:tcPr>
            <w:tcW w:w="3261" w:type="dxa"/>
          </w:tcPr>
          <w:p w:rsidR="0099473B" w:rsidRPr="00506A5E" w:rsidRDefault="0099473B" w:rsidP="00D24FC7">
            <w:pPr>
              <w:rPr>
                <w:sz w:val="20"/>
              </w:rPr>
            </w:pPr>
            <w:r>
              <w:rPr>
                <w:sz w:val="20"/>
              </w:rPr>
              <w:t>2</w:t>
            </w:r>
            <w:r w:rsidRPr="00506A5E">
              <w:rPr>
                <w:sz w:val="20"/>
              </w:rPr>
              <w:t>. The extent to which the DA Recommendation</w:t>
            </w:r>
            <w:r>
              <w:rPr>
                <w:sz w:val="20"/>
              </w:rPr>
              <w:t>s 16 and 20</w:t>
            </w:r>
            <w:r w:rsidRPr="00506A5E">
              <w:rPr>
                <w:sz w:val="20"/>
              </w:rPr>
              <w:t xml:space="preserve"> been implemented through this project.   </w:t>
            </w:r>
          </w:p>
        </w:tc>
        <w:tc>
          <w:tcPr>
            <w:tcW w:w="1843" w:type="dxa"/>
          </w:tcPr>
          <w:p w:rsidR="0099473B" w:rsidRPr="00506A5E" w:rsidRDefault="0099473B" w:rsidP="00D24FC7">
            <w:pPr>
              <w:rPr>
                <w:sz w:val="20"/>
              </w:rPr>
            </w:pPr>
            <w:r w:rsidRPr="00506A5E">
              <w:rPr>
                <w:sz w:val="20"/>
              </w:rPr>
              <w:t>Extent to which recommendation have been implemented</w:t>
            </w:r>
          </w:p>
        </w:tc>
        <w:tc>
          <w:tcPr>
            <w:tcW w:w="1936" w:type="dxa"/>
          </w:tcPr>
          <w:p w:rsidR="0099473B" w:rsidRPr="00506A5E" w:rsidRDefault="0099473B" w:rsidP="00D24FC7">
            <w:pPr>
              <w:rPr>
                <w:sz w:val="20"/>
              </w:rPr>
            </w:pPr>
            <w:r w:rsidRPr="00506A5E">
              <w:rPr>
                <w:sz w:val="20"/>
              </w:rPr>
              <w:t>Document review</w:t>
            </w:r>
            <w:r w:rsidRPr="00506A5E">
              <w:rPr>
                <w:sz w:val="20"/>
              </w:rPr>
              <w:br/>
              <w:t>Interviews</w:t>
            </w:r>
          </w:p>
          <w:p w:rsidR="0099473B" w:rsidRPr="00506A5E" w:rsidRDefault="0099473B" w:rsidP="00D24FC7">
            <w:pPr>
              <w:rPr>
                <w:sz w:val="20"/>
              </w:rPr>
            </w:pPr>
          </w:p>
        </w:tc>
        <w:tc>
          <w:tcPr>
            <w:tcW w:w="2033" w:type="dxa"/>
          </w:tcPr>
          <w:p w:rsidR="0099473B" w:rsidRPr="00506A5E" w:rsidRDefault="0099473B" w:rsidP="00D24FC7">
            <w:pPr>
              <w:rPr>
                <w:sz w:val="20"/>
              </w:rPr>
            </w:pPr>
            <w:r>
              <w:rPr>
                <w:sz w:val="20"/>
              </w:rPr>
              <w:t>WIPO staff</w:t>
            </w:r>
            <w:r>
              <w:rPr>
                <w:sz w:val="20"/>
              </w:rPr>
              <w:br/>
              <w:t>External stakeholders</w:t>
            </w:r>
            <w:r w:rsidRPr="00506A5E">
              <w:rPr>
                <w:sz w:val="20"/>
              </w:rPr>
              <w:t xml:space="preserve"> </w:t>
            </w:r>
          </w:p>
        </w:tc>
      </w:tr>
    </w:tbl>
    <w:p w:rsidR="00733963" w:rsidRDefault="00733963" w:rsidP="00733963">
      <w:pPr>
        <w:rPr>
          <w:lang w:eastAsia="en-CA"/>
        </w:rPr>
      </w:pPr>
    </w:p>
    <w:p w:rsidR="00733963" w:rsidRDefault="00733963" w:rsidP="00733963">
      <w:pPr>
        <w:rPr>
          <w:lang w:eastAsia="en-CA"/>
        </w:rPr>
      </w:pPr>
      <w:r>
        <w:rPr>
          <w:lang w:eastAsia="en-CA"/>
        </w:rPr>
        <w:t>4.1. Evaluation tools</w:t>
      </w:r>
    </w:p>
    <w:p w:rsidR="00733963" w:rsidRDefault="00733963" w:rsidP="00733963">
      <w:pPr>
        <w:rPr>
          <w:lang w:eastAsia="en-CA"/>
        </w:rPr>
      </w:pPr>
    </w:p>
    <w:p w:rsidR="0099473B" w:rsidRDefault="0099473B" w:rsidP="00733963">
      <w:pPr>
        <w:rPr>
          <w:lang w:eastAsia="en-CA"/>
        </w:rPr>
      </w:pPr>
    </w:p>
    <w:p w:rsidR="0099473B" w:rsidRDefault="0099473B" w:rsidP="0099473B">
      <w:pPr>
        <w:spacing w:line="240" w:lineRule="atLeast"/>
      </w:pPr>
      <w:r>
        <w:t xml:space="preserve">The research tools will be used across the different themes and questions. The following table provides further information on these tools and how they will be deployed. </w:t>
      </w:r>
    </w:p>
    <w:p w:rsidR="0099473B" w:rsidRDefault="0099473B" w:rsidP="0099473B">
      <w:pPr>
        <w:spacing w:line="240" w:lineRule="atLeast"/>
      </w:pPr>
    </w:p>
    <w:tbl>
      <w:tblPr>
        <w:tblW w:w="8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8"/>
        <w:gridCol w:w="3158"/>
        <w:gridCol w:w="3632"/>
      </w:tblGrid>
      <w:tr w:rsidR="0099473B" w:rsidRPr="000A4A80" w:rsidTr="00D24FC7">
        <w:trPr>
          <w:trHeight w:val="481"/>
        </w:trPr>
        <w:tc>
          <w:tcPr>
            <w:tcW w:w="1858" w:type="dxa"/>
            <w:shd w:val="clear" w:color="auto" w:fill="auto"/>
          </w:tcPr>
          <w:p w:rsidR="0099473B" w:rsidRPr="000A4A80" w:rsidRDefault="0099473B" w:rsidP="00D24FC7">
            <w:pPr>
              <w:spacing w:line="240" w:lineRule="atLeast"/>
              <w:rPr>
                <w:b/>
                <w:sz w:val="20"/>
              </w:rPr>
            </w:pPr>
            <w:r w:rsidRPr="000A4A80">
              <w:rPr>
                <w:b/>
                <w:sz w:val="20"/>
              </w:rPr>
              <w:t>Tool</w:t>
            </w:r>
          </w:p>
        </w:tc>
        <w:tc>
          <w:tcPr>
            <w:tcW w:w="3158" w:type="dxa"/>
          </w:tcPr>
          <w:p w:rsidR="0099473B" w:rsidRPr="000A4A80" w:rsidRDefault="0099473B" w:rsidP="00D24FC7">
            <w:pPr>
              <w:spacing w:line="240" w:lineRule="atLeast"/>
              <w:rPr>
                <w:b/>
                <w:sz w:val="20"/>
              </w:rPr>
            </w:pPr>
            <w:r w:rsidRPr="000A4A80">
              <w:rPr>
                <w:b/>
                <w:sz w:val="20"/>
              </w:rPr>
              <w:t>Description</w:t>
            </w:r>
          </w:p>
        </w:tc>
        <w:tc>
          <w:tcPr>
            <w:tcW w:w="3632" w:type="dxa"/>
            <w:shd w:val="clear" w:color="auto" w:fill="auto"/>
          </w:tcPr>
          <w:p w:rsidR="0099473B" w:rsidRPr="000A4A80" w:rsidRDefault="0099473B" w:rsidP="00D24FC7">
            <w:pPr>
              <w:spacing w:line="240" w:lineRule="atLeast"/>
              <w:rPr>
                <w:b/>
                <w:sz w:val="20"/>
              </w:rPr>
            </w:pPr>
            <w:r w:rsidRPr="000A4A80">
              <w:rPr>
                <w:b/>
                <w:sz w:val="20"/>
              </w:rPr>
              <w:t>Information source</w:t>
            </w:r>
          </w:p>
        </w:tc>
      </w:tr>
      <w:tr w:rsidR="0099473B" w:rsidRPr="00BE1FCE" w:rsidTr="00D24FC7">
        <w:trPr>
          <w:trHeight w:val="299"/>
        </w:trPr>
        <w:tc>
          <w:tcPr>
            <w:tcW w:w="1858" w:type="dxa"/>
            <w:shd w:val="clear" w:color="auto" w:fill="auto"/>
          </w:tcPr>
          <w:p w:rsidR="0099473B" w:rsidRPr="000A4A80" w:rsidRDefault="0099473B" w:rsidP="00D24FC7">
            <w:pPr>
              <w:spacing w:line="240" w:lineRule="atLeast"/>
              <w:rPr>
                <w:i/>
                <w:sz w:val="20"/>
              </w:rPr>
            </w:pPr>
            <w:r w:rsidRPr="000A4A80">
              <w:rPr>
                <w:i/>
                <w:sz w:val="20"/>
              </w:rPr>
              <w:t xml:space="preserve">Interviews – internal </w:t>
            </w:r>
          </w:p>
        </w:tc>
        <w:tc>
          <w:tcPr>
            <w:tcW w:w="3158" w:type="dxa"/>
          </w:tcPr>
          <w:p w:rsidR="0099473B" w:rsidRPr="000A4A80" w:rsidRDefault="0099473B" w:rsidP="00D24FC7">
            <w:pPr>
              <w:spacing w:line="240" w:lineRule="atLeast"/>
              <w:rPr>
                <w:sz w:val="20"/>
              </w:rPr>
            </w:pPr>
            <w:r w:rsidRPr="000A4A80">
              <w:rPr>
                <w:sz w:val="20"/>
              </w:rPr>
              <w:t>Some</w:t>
            </w:r>
            <w:r>
              <w:rPr>
                <w:sz w:val="20"/>
              </w:rPr>
              <w:t xml:space="preserve"> 6</w:t>
            </w:r>
            <w:r w:rsidRPr="000A4A80">
              <w:rPr>
                <w:sz w:val="20"/>
              </w:rPr>
              <w:t xml:space="preserve"> semi-structured interviews</w:t>
            </w:r>
          </w:p>
        </w:tc>
        <w:tc>
          <w:tcPr>
            <w:tcW w:w="3632" w:type="dxa"/>
            <w:shd w:val="clear" w:color="auto" w:fill="auto"/>
          </w:tcPr>
          <w:p w:rsidR="0099473B" w:rsidRPr="000A4A80" w:rsidRDefault="0099473B" w:rsidP="00D24FC7">
            <w:pPr>
              <w:spacing w:line="240" w:lineRule="atLeast"/>
              <w:rPr>
                <w:i/>
                <w:sz w:val="20"/>
              </w:rPr>
            </w:pPr>
            <w:r w:rsidRPr="000A4A80">
              <w:rPr>
                <w:i/>
                <w:sz w:val="20"/>
              </w:rPr>
              <w:t>By telephone &amp; in-person:</w:t>
            </w:r>
          </w:p>
          <w:p w:rsidR="0099473B" w:rsidRPr="000A4A80" w:rsidRDefault="0099473B" w:rsidP="00D24FC7">
            <w:pPr>
              <w:spacing w:line="240" w:lineRule="atLeast"/>
              <w:rPr>
                <w:sz w:val="20"/>
              </w:rPr>
            </w:pPr>
          </w:p>
          <w:p w:rsidR="0099473B" w:rsidRPr="00082E9F" w:rsidRDefault="0099473B" w:rsidP="00D24FC7">
            <w:pPr>
              <w:spacing w:line="240" w:lineRule="atLeast"/>
              <w:rPr>
                <w:sz w:val="20"/>
              </w:rPr>
            </w:pPr>
            <w:r w:rsidRPr="000A4A80">
              <w:rPr>
                <w:sz w:val="20"/>
              </w:rPr>
              <w:t xml:space="preserve">WIPO Secretariat staff, including: </w:t>
            </w:r>
            <w:r w:rsidRPr="000A4A80">
              <w:rPr>
                <w:sz w:val="20"/>
              </w:rPr>
              <w:br/>
              <w:t xml:space="preserve">- </w:t>
            </w:r>
            <w:r>
              <w:rPr>
                <w:sz w:val="20"/>
              </w:rPr>
              <w:t>Development Sector</w:t>
            </w:r>
            <w:r>
              <w:rPr>
                <w:sz w:val="20"/>
              </w:rPr>
              <w:br/>
              <w:t>- Innovation and Knowledge Infrastructure Department/</w:t>
            </w:r>
            <w:r w:rsidRPr="00082E9F">
              <w:rPr>
                <w:sz w:val="20"/>
              </w:rPr>
              <w:t>Technology and Innovation Support Division</w:t>
            </w:r>
          </w:p>
          <w:p w:rsidR="0099473B" w:rsidRPr="00082E9F" w:rsidRDefault="0099473B" w:rsidP="00D24FC7">
            <w:pPr>
              <w:spacing w:line="240" w:lineRule="atLeast"/>
              <w:rPr>
                <w:sz w:val="20"/>
                <w:lang w:val="fr-FR"/>
              </w:rPr>
            </w:pPr>
            <w:r>
              <w:rPr>
                <w:sz w:val="20"/>
                <w:lang w:val="fr-FR"/>
              </w:rPr>
              <w:t xml:space="preserve">- </w:t>
            </w:r>
            <w:r w:rsidRPr="00082E9F">
              <w:rPr>
                <w:sz w:val="20"/>
                <w:lang w:val="fr-FR"/>
              </w:rPr>
              <w:t>Web Communications Section (WCS), Communications Division</w:t>
            </w:r>
          </w:p>
          <w:p w:rsidR="0099473B" w:rsidRPr="00082E9F" w:rsidRDefault="0099473B" w:rsidP="00D24FC7">
            <w:pPr>
              <w:spacing w:line="240" w:lineRule="atLeast"/>
              <w:rPr>
                <w:sz w:val="20"/>
                <w:lang w:val="fr-FR"/>
              </w:rPr>
            </w:pPr>
          </w:p>
        </w:tc>
      </w:tr>
      <w:tr w:rsidR="0099473B" w:rsidRPr="000A4A80" w:rsidTr="00D24FC7">
        <w:trPr>
          <w:trHeight w:val="299"/>
        </w:trPr>
        <w:tc>
          <w:tcPr>
            <w:tcW w:w="1858" w:type="dxa"/>
            <w:shd w:val="clear" w:color="auto" w:fill="auto"/>
          </w:tcPr>
          <w:p w:rsidR="0099473B" w:rsidRPr="000A4A80" w:rsidRDefault="0099473B" w:rsidP="00D24FC7">
            <w:pPr>
              <w:spacing w:line="240" w:lineRule="atLeast"/>
              <w:rPr>
                <w:i/>
                <w:sz w:val="20"/>
              </w:rPr>
            </w:pPr>
            <w:r w:rsidRPr="000A4A80">
              <w:rPr>
                <w:i/>
                <w:sz w:val="20"/>
              </w:rPr>
              <w:t xml:space="preserve">Interviews – external </w:t>
            </w:r>
          </w:p>
        </w:tc>
        <w:tc>
          <w:tcPr>
            <w:tcW w:w="3158" w:type="dxa"/>
          </w:tcPr>
          <w:p w:rsidR="0099473B" w:rsidRPr="000A4A80" w:rsidRDefault="0099473B" w:rsidP="00D24FC7">
            <w:pPr>
              <w:spacing w:line="240" w:lineRule="atLeast"/>
              <w:rPr>
                <w:sz w:val="20"/>
              </w:rPr>
            </w:pPr>
            <w:r w:rsidRPr="000A4A80">
              <w:rPr>
                <w:sz w:val="20"/>
              </w:rPr>
              <w:t xml:space="preserve">Some </w:t>
            </w:r>
            <w:r>
              <w:rPr>
                <w:sz w:val="20"/>
              </w:rPr>
              <w:t>10</w:t>
            </w:r>
            <w:r w:rsidRPr="000A4A80">
              <w:rPr>
                <w:sz w:val="20"/>
              </w:rPr>
              <w:t xml:space="preserve"> semi-structured interviews</w:t>
            </w:r>
          </w:p>
        </w:tc>
        <w:tc>
          <w:tcPr>
            <w:tcW w:w="3632" w:type="dxa"/>
            <w:shd w:val="clear" w:color="auto" w:fill="auto"/>
          </w:tcPr>
          <w:p w:rsidR="0099473B" w:rsidRPr="000A4A80" w:rsidRDefault="0099473B" w:rsidP="00D24FC7">
            <w:pPr>
              <w:spacing w:line="240" w:lineRule="atLeast"/>
              <w:rPr>
                <w:i/>
                <w:sz w:val="20"/>
              </w:rPr>
            </w:pPr>
            <w:r w:rsidRPr="000A4A80">
              <w:rPr>
                <w:i/>
                <w:sz w:val="20"/>
              </w:rPr>
              <w:t>By telephone &amp; in-person:</w:t>
            </w:r>
          </w:p>
          <w:p w:rsidR="0099473B" w:rsidRPr="00082E9F" w:rsidRDefault="0099473B" w:rsidP="00D24FC7">
            <w:pPr>
              <w:spacing w:line="240" w:lineRule="atLeast"/>
              <w:rPr>
                <w:sz w:val="20"/>
              </w:rPr>
            </w:pPr>
            <w:r w:rsidRPr="00082E9F">
              <w:rPr>
                <w:sz w:val="20"/>
              </w:rPr>
              <w:t>-External consultants (portal, guides, training)</w:t>
            </w:r>
          </w:p>
          <w:p w:rsidR="0099473B" w:rsidRPr="00082E9F" w:rsidRDefault="0099473B" w:rsidP="00D24FC7">
            <w:pPr>
              <w:spacing w:line="240" w:lineRule="atLeast"/>
              <w:rPr>
                <w:sz w:val="20"/>
              </w:rPr>
            </w:pPr>
            <w:r w:rsidRPr="00082E9F">
              <w:rPr>
                <w:sz w:val="20"/>
              </w:rPr>
              <w:t xml:space="preserve">-TISC focal points </w:t>
            </w:r>
          </w:p>
          <w:p w:rsidR="0099473B" w:rsidRPr="000A4A80" w:rsidRDefault="0099473B" w:rsidP="00D24FC7">
            <w:pPr>
              <w:spacing w:line="240" w:lineRule="atLeast"/>
              <w:rPr>
                <w:i/>
                <w:sz w:val="20"/>
              </w:rPr>
            </w:pPr>
            <w:r w:rsidRPr="00082E9F">
              <w:rPr>
                <w:sz w:val="20"/>
              </w:rPr>
              <w:t xml:space="preserve">-TISC country experts </w:t>
            </w:r>
            <w:r w:rsidRPr="000A4A80">
              <w:rPr>
                <w:sz w:val="20"/>
              </w:rPr>
              <w:t xml:space="preserve">   </w:t>
            </w:r>
          </w:p>
        </w:tc>
      </w:tr>
      <w:tr w:rsidR="0099473B" w:rsidRPr="000A4A80" w:rsidTr="00D24FC7">
        <w:trPr>
          <w:trHeight w:val="299"/>
        </w:trPr>
        <w:tc>
          <w:tcPr>
            <w:tcW w:w="1858" w:type="dxa"/>
            <w:shd w:val="clear" w:color="auto" w:fill="auto"/>
          </w:tcPr>
          <w:p w:rsidR="0099473B" w:rsidRPr="000A4A80" w:rsidRDefault="0099473B" w:rsidP="00D24FC7">
            <w:pPr>
              <w:spacing w:line="240" w:lineRule="atLeast"/>
              <w:rPr>
                <w:i/>
                <w:sz w:val="20"/>
              </w:rPr>
            </w:pPr>
            <w:r w:rsidRPr="000A4A80">
              <w:rPr>
                <w:i/>
                <w:sz w:val="20"/>
              </w:rPr>
              <w:t>Document review</w:t>
            </w:r>
          </w:p>
        </w:tc>
        <w:tc>
          <w:tcPr>
            <w:tcW w:w="3158" w:type="dxa"/>
          </w:tcPr>
          <w:p w:rsidR="0099473B" w:rsidRPr="000A4A80" w:rsidRDefault="0099473B" w:rsidP="00D24FC7">
            <w:pPr>
              <w:spacing w:line="240" w:lineRule="atLeast"/>
              <w:rPr>
                <w:sz w:val="20"/>
              </w:rPr>
            </w:pPr>
            <w:r w:rsidRPr="000A4A80">
              <w:rPr>
                <w:sz w:val="20"/>
              </w:rPr>
              <w:t xml:space="preserve">Review of main documentation </w:t>
            </w:r>
          </w:p>
        </w:tc>
        <w:tc>
          <w:tcPr>
            <w:tcW w:w="3632" w:type="dxa"/>
            <w:shd w:val="clear" w:color="auto" w:fill="auto"/>
          </w:tcPr>
          <w:p w:rsidR="0099473B" w:rsidRPr="000A4A80" w:rsidRDefault="0099473B" w:rsidP="00D24FC7">
            <w:pPr>
              <w:spacing w:line="240" w:lineRule="atLeast"/>
              <w:rPr>
                <w:sz w:val="20"/>
              </w:rPr>
            </w:pPr>
            <w:r w:rsidRPr="000A4A80">
              <w:rPr>
                <w:sz w:val="20"/>
              </w:rPr>
              <w:t>WIPO documentation including internal/external reports/publications</w:t>
            </w:r>
            <w:r>
              <w:rPr>
                <w:sz w:val="20"/>
              </w:rPr>
              <w:t xml:space="preserve">, workshop feedback, draft guides and training material. </w:t>
            </w:r>
          </w:p>
        </w:tc>
      </w:tr>
    </w:tbl>
    <w:p w:rsidR="0099473B" w:rsidRDefault="0099473B" w:rsidP="00733963">
      <w:pPr>
        <w:rPr>
          <w:lang w:eastAsia="en-CA"/>
        </w:rPr>
      </w:pPr>
    </w:p>
    <w:p w:rsidR="0099473B" w:rsidRDefault="0099473B" w:rsidP="0099473B">
      <w:r>
        <w:lastRenderedPageBreak/>
        <w:t xml:space="preserve">The list of persons to be interviewed will be agreed upon jointly with WIPO. </w:t>
      </w:r>
    </w:p>
    <w:p w:rsidR="0099473B" w:rsidRDefault="0099473B" w:rsidP="0099473B">
      <w:pPr>
        <w:jc w:val="both"/>
        <w:rPr>
          <w:b/>
        </w:rPr>
      </w:pPr>
    </w:p>
    <w:p w:rsidR="0099473B" w:rsidRDefault="0099473B" w:rsidP="0099473B">
      <w:pPr>
        <w:jc w:val="both"/>
      </w:pPr>
      <w:r w:rsidRPr="004B7699">
        <w:rPr>
          <w:b/>
        </w:rPr>
        <w:t>Data analysis methods</w:t>
      </w:r>
      <w:r>
        <w:t xml:space="preserve">: The quantitative and qualitative data collected will be analysed and compiled using comparative and statistical methods where appropriate. The data will be correlated and organised to respond to the evaluation questions. These findings will then be used to inform the conclusions and recommendations proposed. </w:t>
      </w:r>
    </w:p>
    <w:p w:rsidR="00733963" w:rsidRDefault="00733963" w:rsidP="00733963">
      <w:pPr>
        <w:rPr>
          <w:lang w:eastAsia="en-CA"/>
        </w:rPr>
      </w:pPr>
    </w:p>
    <w:p w:rsidR="00733963" w:rsidRPr="0034105E" w:rsidRDefault="00733963" w:rsidP="00733963">
      <w:pPr>
        <w:rPr>
          <w:b/>
        </w:rPr>
      </w:pPr>
      <w:r>
        <w:rPr>
          <w:b/>
        </w:rPr>
        <w:t>5.</w:t>
      </w:r>
      <w:r w:rsidR="00A22008">
        <w:rPr>
          <w:b/>
        </w:rPr>
        <w:tab/>
      </w:r>
      <w:r>
        <w:rPr>
          <w:b/>
        </w:rPr>
        <w:t xml:space="preserve">Work Plan and Timetable </w:t>
      </w:r>
    </w:p>
    <w:p w:rsidR="00733963" w:rsidRDefault="00733963" w:rsidP="00733963">
      <w:pPr>
        <w:rPr>
          <w:lang w:eastAsia="en-CA"/>
        </w:rPr>
      </w:pPr>
    </w:p>
    <w:p w:rsidR="00733963" w:rsidRPr="0034105E" w:rsidRDefault="00733963" w:rsidP="00733963">
      <w:pPr>
        <w:pStyle w:val="TOC2"/>
        <w:tabs>
          <w:tab w:val="left" w:pos="1440"/>
        </w:tabs>
        <w:ind w:left="0"/>
        <w:rPr>
          <w:rFonts w:cs="Arial"/>
          <w:noProof/>
          <w:lang w:eastAsia="en-CA"/>
        </w:rPr>
      </w:pPr>
      <w:r w:rsidRPr="0034105E">
        <w:rPr>
          <w:rFonts w:cs="Arial"/>
          <w:noProof/>
          <w:lang w:eastAsia="en-CA"/>
        </w:rPr>
        <w:t>The proposed milestones and timelines are as shown here below:</w:t>
      </w:r>
    </w:p>
    <w:p w:rsidR="00733963" w:rsidRDefault="00733963" w:rsidP="00733963">
      <w:pPr>
        <w:jc w:val="both"/>
      </w:pPr>
    </w:p>
    <w:tbl>
      <w:tblPr>
        <w:tblW w:w="4850"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0"/>
        <w:gridCol w:w="3445"/>
      </w:tblGrid>
      <w:tr w:rsidR="00B15EC7" w:rsidRPr="0034105E" w:rsidTr="00D24FC7">
        <w:trPr>
          <w:tblHeader/>
        </w:trPr>
        <w:tc>
          <w:tcPr>
            <w:tcW w:w="3100" w:type="pct"/>
            <w:shd w:val="clear" w:color="auto" w:fill="DBE5F1"/>
          </w:tcPr>
          <w:p w:rsidR="00B15EC7" w:rsidRPr="0034105E" w:rsidRDefault="00B15EC7" w:rsidP="00D24FC7">
            <w:pPr>
              <w:pStyle w:val="Reporttext"/>
              <w:jc w:val="center"/>
              <w:rPr>
                <w:rFonts w:ascii="Arial" w:hAnsi="Arial" w:cs="Arial"/>
                <w:b/>
              </w:rPr>
            </w:pPr>
            <w:r w:rsidRPr="0034105E">
              <w:rPr>
                <w:rFonts w:ascii="Arial" w:hAnsi="Arial" w:cs="Arial"/>
                <w:b/>
              </w:rPr>
              <w:t>Milestones/Deliverables</w:t>
            </w:r>
          </w:p>
        </w:tc>
        <w:tc>
          <w:tcPr>
            <w:tcW w:w="1900" w:type="pct"/>
            <w:shd w:val="clear" w:color="auto" w:fill="DBE5F1"/>
          </w:tcPr>
          <w:p w:rsidR="00B15EC7" w:rsidRPr="0034105E" w:rsidRDefault="00B15EC7" w:rsidP="00D24FC7">
            <w:pPr>
              <w:pStyle w:val="Reporttext"/>
              <w:jc w:val="center"/>
              <w:rPr>
                <w:rFonts w:ascii="Arial" w:hAnsi="Arial" w:cs="Arial"/>
                <w:b/>
              </w:rPr>
            </w:pPr>
            <w:r>
              <w:rPr>
                <w:rFonts w:ascii="Arial" w:hAnsi="Arial" w:cs="Arial"/>
                <w:b/>
              </w:rPr>
              <w:t>Key</w:t>
            </w:r>
            <w:r w:rsidRPr="0034105E">
              <w:rPr>
                <w:rFonts w:ascii="Arial" w:hAnsi="Arial" w:cs="Arial"/>
                <w:b/>
              </w:rPr>
              <w:t xml:space="preserve"> dates </w:t>
            </w:r>
          </w:p>
        </w:tc>
      </w:tr>
      <w:tr w:rsidR="00B15EC7" w:rsidRPr="0034105E" w:rsidTr="00D24FC7">
        <w:tc>
          <w:tcPr>
            <w:tcW w:w="3100" w:type="pct"/>
          </w:tcPr>
          <w:p w:rsidR="00B15EC7" w:rsidRDefault="00B15EC7" w:rsidP="00D24FC7">
            <w:pPr>
              <w:pStyle w:val="Reporttext"/>
              <w:ind w:hanging="18"/>
              <w:jc w:val="both"/>
              <w:rPr>
                <w:rFonts w:ascii="Arial" w:hAnsi="Arial" w:cs="Arial"/>
              </w:rPr>
            </w:pPr>
            <w:r>
              <w:rPr>
                <w:rFonts w:ascii="Arial" w:hAnsi="Arial" w:cs="Arial"/>
              </w:rPr>
              <w:t>Work starts</w:t>
            </w:r>
          </w:p>
        </w:tc>
        <w:tc>
          <w:tcPr>
            <w:tcW w:w="1900" w:type="pct"/>
          </w:tcPr>
          <w:p w:rsidR="00B15EC7" w:rsidRDefault="00B15EC7" w:rsidP="00D24FC7">
            <w:pPr>
              <w:pStyle w:val="Reporttext"/>
              <w:ind w:hanging="18"/>
              <w:jc w:val="both"/>
              <w:rPr>
                <w:rFonts w:ascii="Arial" w:hAnsi="Arial" w:cs="Arial"/>
              </w:rPr>
            </w:pPr>
            <w:r>
              <w:rPr>
                <w:rFonts w:ascii="Arial" w:hAnsi="Arial" w:cs="Arial"/>
              </w:rPr>
              <w:t>12 July 2019</w:t>
            </w:r>
          </w:p>
        </w:tc>
      </w:tr>
      <w:tr w:rsidR="00B15EC7" w:rsidRPr="0034105E" w:rsidTr="00D24FC7">
        <w:tc>
          <w:tcPr>
            <w:tcW w:w="3100" w:type="pct"/>
          </w:tcPr>
          <w:p w:rsidR="00B15EC7" w:rsidRPr="0034105E" w:rsidRDefault="00B15EC7" w:rsidP="00D24FC7">
            <w:pPr>
              <w:pStyle w:val="Reporttext"/>
              <w:ind w:hanging="18"/>
              <w:jc w:val="both"/>
              <w:rPr>
                <w:rFonts w:ascii="Arial" w:hAnsi="Arial" w:cs="Arial"/>
              </w:rPr>
            </w:pPr>
            <w:r>
              <w:rPr>
                <w:rFonts w:ascii="Arial" w:hAnsi="Arial" w:cs="Arial"/>
              </w:rPr>
              <w:t>Submission of inception report to WIPO</w:t>
            </w:r>
          </w:p>
        </w:tc>
        <w:tc>
          <w:tcPr>
            <w:tcW w:w="1900" w:type="pct"/>
          </w:tcPr>
          <w:p w:rsidR="00B15EC7" w:rsidRPr="0034105E" w:rsidRDefault="00B15EC7" w:rsidP="00D24FC7">
            <w:pPr>
              <w:pStyle w:val="Reporttext"/>
              <w:ind w:firstLine="0"/>
              <w:jc w:val="both"/>
              <w:rPr>
                <w:rFonts w:ascii="Arial" w:hAnsi="Arial" w:cs="Arial"/>
              </w:rPr>
            </w:pPr>
            <w:r>
              <w:rPr>
                <w:rFonts w:ascii="Arial" w:hAnsi="Arial" w:cs="Arial"/>
              </w:rPr>
              <w:t>21 July 2019</w:t>
            </w:r>
          </w:p>
        </w:tc>
      </w:tr>
      <w:tr w:rsidR="00B15EC7" w:rsidRPr="0034105E" w:rsidTr="00D24FC7">
        <w:tc>
          <w:tcPr>
            <w:tcW w:w="3100" w:type="pct"/>
          </w:tcPr>
          <w:p w:rsidR="00B15EC7" w:rsidRPr="0034105E" w:rsidRDefault="00B15EC7" w:rsidP="00D24FC7">
            <w:pPr>
              <w:pStyle w:val="Reporttext"/>
              <w:ind w:hanging="18"/>
              <w:jc w:val="both"/>
              <w:rPr>
                <w:rFonts w:ascii="Arial" w:hAnsi="Arial" w:cs="Arial"/>
              </w:rPr>
            </w:pPr>
            <w:r>
              <w:rPr>
                <w:rFonts w:ascii="Arial" w:hAnsi="Arial" w:cs="Arial"/>
              </w:rPr>
              <w:t>Feedback from WIPO on inception report</w:t>
            </w:r>
          </w:p>
        </w:tc>
        <w:tc>
          <w:tcPr>
            <w:tcW w:w="1900" w:type="pct"/>
          </w:tcPr>
          <w:p w:rsidR="00B15EC7" w:rsidRPr="0034105E" w:rsidRDefault="00B15EC7" w:rsidP="00D24FC7">
            <w:pPr>
              <w:pStyle w:val="Reporttext"/>
              <w:ind w:hanging="18"/>
              <w:jc w:val="both"/>
              <w:rPr>
                <w:rFonts w:ascii="Arial" w:hAnsi="Arial" w:cs="Arial"/>
              </w:rPr>
            </w:pPr>
            <w:r>
              <w:rPr>
                <w:rFonts w:ascii="Arial" w:hAnsi="Arial" w:cs="Arial"/>
              </w:rPr>
              <w:t>27 July 2019</w:t>
            </w:r>
          </w:p>
        </w:tc>
      </w:tr>
      <w:tr w:rsidR="00B15EC7" w:rsidRPr="0034105E" w:rsidTr="00D24FC7">
        <w:tc>
          <w:tcPr>
            <w:tcW w:w="3100" w:type="pct"/>
          </w:tcPr>
          <w:p w:rsidR="00B15EC7" w:rsidRDefault="00B15EC7" w:rsidP="00D24FC7">
            <w:pPr>
              <w:pStyle w:val="Reporttext"/>
              <w:ind w:hanging="18"/>
              <w:jc w:val="both"/>
              <w:rPr>
                <w:rFonts w:ascii="Arial" w:hAnsi="Arial" w:cs="Arial"/>
              </w:rPr>
            </w:pPr>
            <w:r>
              <w:rPr>
                <w:rFonts w:ascii="Arial" w:hAnsi="Arial" w:cs="Arial"/>
              </w:rPr>
              <w:t>Submission of final inception report to WIPO</w:t>
            </w:r>
          </w:p>
        </w:tc>
        <w:tc>
          <w:tcPr>
            <w:tcW w:w="1900" w:type="pct"/>
          </w:tcPr>
          <w:p w:rsidR="00B15EC7" w:rsidRDefault="00B15EC7" w:rsidP="00D24FC7">
            <w:pPr>
              <w:pStyle w:val="Reporttext"/>
              <w:ind w:hanging="18"/>
              <w:jc w:val="both"/>
              <w:rPr>
                <w:rFonts w:ascii="Arial" w:hAnsi="Arial" w:cs="Arial"/>
              </w:rPr>
            </w:pPr>
            <w:r>
              <w:rPr>
                <w:rFonts w:ascii="Arial" w:hAnsi="Arial" w:cs="Arial"/>
              </w:rPr>
              <w:t>5 August 2019</w:t>
            </w:r>
          </w:p>
        </w:tc>
      </w:tr>
      <w:tr w:rsidR="00B15EC7" w:rsidRPr="0034105E" w:rsidTr="00D24FC7">
        <w:tc>
          <w:tcPr>
            <w:tcW w:w="3100" w:type="pct"/>
          </w:tcPr>
          <w:p w:rsidR="00B15EC7" w:rsidRPr="0034105E" w:rsidRDefault="00B15EC7" w:rsidP="00D24FC7">
            <w:pPr>
              <w:pStyle w:val="Reporttext"/>
              <w:ind w:hanging="18"/>
              <w:jc w:val="both"/>
              <w:rPr>
                <w:rFonts w:ascii="Arial" w:hAnsi="Arial" w:cs="Arial"/>
              </w:rPr>
            </w:pPr>
            <w:r>
              <w:rPr>
                <w:rFonts w:ascii="Arial" w:hAnsi="Arial" w:cs="Arial"/>
              </w:rPr>
              <w:t>Submission of draft report to WIPO</w:t>
            </w:r>
          </w:p>
        </w:tc>
        <w:tc>
          <w:tcPr>
            <w:tcW w:w="1900" w:type="pct"/>
          </w:tcPr>
          <w:p w:rsidR="00B15EC7" w:rsidRPr="0034105E" w:rsidRDefault="00B15EC7" w:rsidP="00D24FC7">
            <w:pPr>
              <w:pStyle w:val="Reporttext"/>
              <w:ind w:hanging="18"/>
              <w:jc w:val="both"/>
              <w:rPr>
                <w:rFonts w:ascii="Arial" w:hAnsi="Arial" w:cs="Arial"/>
              </w:rPr>
            </w:pPr>
            <w:r>
              <w:rPr>
                <w:rFonts w:ascii="Arial" w:hAnsi="Arial" w:cs="Arial"/>
              </w:rPr>
              <w:t>2 September 2019</w:t>
            </w:r>
          </w:p>
        </w:tc>
      </w:tr>
      <w:tr w:rsidR="00B15EC7" w:rsidRPr="0034105E" w:rsidTr="00D24FC7">
        <w:tc>
          <w:tcPr>
            <w:tcW w:w="3100" w:type="pct"/>
          </w:tcPr>
          <w:p w:rsidR="00B15EC7" w:rsidRPr="0034105E" w:rsidRDefault="00B15EC7" w:rsidP="00D24FC7">
            <w:pPr>
              <w:pStyle w:val="Reporttext"/>
              <w:ind w:hanging="18"/>
              <w:jc w:val="both"/>
              <w:rPr>
                <w:rFonts w:ascii="Arial" w:hAnsi="Arial" w:cs="Arial"/>
              </w:rPr>
            </w:pPr>
            <w:r>
              <w:rPr>
                <w:rFonts w:ascii="Arial" w:hAnsi="Arial" w:cs="Arial"/>
              </w:rPr>
              <w:t>Factual corrections from WIPO on draft report</w:t>
            </w:r>
          </w:p>
        </w:tc>
        <w:tc>
          <w:tcPr>
            <w:tcW w:w="1900" w:type="pct"/>
          </w:tcPr>
          <w:p w:rsidR="00B15EC7" w:rsidRPr="0034105E" w:rsidRDefault="00B15EC7" w:rsidP="00D24FC7">
            <w:pPr>
              <w:pStyle w:val="Reporttext"/>
              <w:ind w:firstLine="0"/>
              <w:jc w:val="both"/>
              <w:rPr>
                <w:rFonts w:ascii="Arial" w:hAnsi="Arial" w:cs="Arial"/>
              </w:rPr>
            </w:pPr>
            <w:r>
              <w:rPr>
                <w:rFonts w:ascii="Arial" w:hAnsi="Arial" w:cs="Arial"/>
              </w:rPr>
              <w:t>6 September 2019</w:t>
            </w:r>
          </w:p>
        </w:tc>
      </w:tr>
      <w:tr w:rsidR="00B15EC7" w:rsidRPr="0034105E" w:rsidTr="00D24FC7">
        <w:tc>
          <w:tcPr>
            <w:tcW w:w="3100" w:type="pct"/>
          </w:tcPr>
          <w:p w:rsidR="00B15EC7" w:rsidRPr="0034105E" w:rsidRDefault="00B15EC7" w:rsidP="00D24FC7">
            <w:pPr>
              <w:pStyle w:val="Reporttext"/>
              <w:ind w:hanging="18"/>
              <w:jc w:val="both"/>
              <w:rPr>
                <w:rFonts w:ascii="Arial" w:hAnsi="Arial" w:cs="Arial"/>
              </w:rPr>
            </w:pPr>
            <w:r>
              <w:rPr>
                <w:rFonts w:ascii="Arial" w:hAnsi="Arial" w:cs="Arial"/>
              </w:rPr>
              <w:t>Submission of final report to WIPO</w:t>
            </w:r>
          </w:p>
        </w:tc>
        <w:tc>
          <w:tcPr>
            <w:tcW w:w="1900" w:type="pct"/>
          </w:tcPr>
          <w:p w:rsidR="00B15EC7" w:rsidRPr="0034105E" w:rsidRDefault="00B15EC7" w:rsidP="00D24FC7">
            <w:pPr>
              <w:pStyle w:val="Reporttext"/>
              <w:ind w:hanging="18"/>
              <w:jc w:val="both"/>
              <w:rPr>
                <w:rFonts w:ascii="Arial" w:hAnsi="Arial" w:cs="Arial"/>
              </w:rPr>
            </w:pPr>
            <w:r>
              <w:rPr>
                <w:rFonts w:ascii="Arial" w:hAnsi="Arial" w:cs="Arial"/>
              </w:rPr>
              <w:t>13 September 2019</w:t>
            </w:r>
          </w:p>
        </w:tc>
      </w:tr>
      <w:tr w:rsidR="00B15EC7" w:rsidRPr="0034105E" w:rsidTr="00D24FC7">
        <w:tc>
          <w:tcPr>
            <w:tcW w:w="3100" w:type="pct"/>
          </w:tcPr>
          <w:p w:rsidR="00B15EC7" w:rsidRPr="0034105E" w:rsidRDefault="00B15EC7" w:rsidP="00D24FC7">
            <w:pPr>
              <w:pStyle w:val="Reporttext"/>
              <w:ind w:hanging="18"/>
              <w:jc w:val="both"/>
              <w:rPr>
                <w:rFonts w:ascii="Arial" w:hAnsi="Arial" w:cs="Arial"/>
              </w:rPr>
            </w:pPr>
            <w:r>
              <w:rPr>
                <w:rFonts w:ascii="Arial" w:hAnsi="Arial" w:cs="Arial"/>
              </w:rPr>
              <w:t>Presentation of evaluation report at the CDIP</w:t>
            </w:r>
          </w:p>
        </w:tc>
        <w:tc>
          <w:tcPr>
            <w:tcW w:w="1900" w:type="pct"/>
          </w:tcPr>
          <w:p w:rsidR="00B15EC7" w:rsidRPr="0034105E" w:rsidRDefault="00B15EC7" w:rsidP="00D24FC7">
            <w:pPr>
              <w:pStyle w:val="Reporttext"/>
              <w:ind w:hanging="18"/>
              <w:jc w:val="both"/>
              <w:rPr>
                <w:rFonts w:ascii="Arial" w:hAnsi="Arial" w:cs="Arial"/>
              </w:rPr>
            </w:pPr>
            <w:r>
              <w:rPr>
                <w:rFonts w:ascii="Arial" w:hAnsi="Arial" w:cs="Arial"/>
              </w:rPr>
              <w:t>18-22 November 2019</w:t>
            </w:r>
          </w:p>
        </w:tc>
      </w:tr>
    </w:tbl>
    <w:p w:rsidR="00C81CD7" w:rsidRDefault="00C81CD7" w:rsidP="00C81CD7">
      <w:pPr>
        <w:pStyle w:val="Reporttext"/>
        <w:rPr>
          <w:lang w:eastAsia="en-CA"/>
        </w:rPr>
      </w:pPr>
    </w:p>
    <w:p w:rsidR="00C81CD7" w:rsidRPr="0034105E" w:rsidRDefault="00733963" w:rsidP="00C81CD7">
      <w:pPr>
        <w:rPr>
          <w:b/>
        </w:rPr>
      </w:pPr>
      <w:r>
        <w:rPr>
          <w:b/>
        </w:rPr>
        <w:t>6</w:t>
      </w:r>
      <w:r w:rsidR="00C81CD7" w:rsidRPr="0034105E">
        <w:rPr>
          <w:b/>
        </w:rPr>
        <w:t xml:space="preserve">. </w:t>
      </w:r>
      <w:r w:rsidR="00A22008">
        <w:rPr>
          <w:b/>
        </w:rPr>
        <w:tab/>
      </w:r>
      <w:r w:rsidR="00C81CD7" w:rsidRPr="0034105E">
        <w:rPr>
          <w:b/>
        </w:rPr>
        <w:t>Key Assumptions and Risks</w:t>
      </w:r>
    </w:p>
    <w:p w:rsidR="00C81CD7" w:rsidRPr="0034105E" w:rsidRDefault="00C81CD7" w:rsidP="00C81CD7">
      <w:pPr>
        <w:pStyle w:val="Numbers"/>
        <w:numPr>
          <w:ilvl w:val="0"/>
          <w:numId w:val="0"/>
        </w:numPr>
        <w:jc w:val="both"/>
        <w:rPr>
          <w:rFonts w:ascii="Arial" w:hAnsi="Arial" w:cs="Arial"/>
        </w:rPr>
      </w:pPr>
    </w:p>
    <w:p w:rsidR="00B15EC7" w:rsidRDefault="00B15EC7" w:rsidP="00B15EC7">
      <w:pPr>
        <w:pStyle w:val="Numbers"/>
        <w:numPr>
          <w:ilvl w:val="0"/>
          <w:numId w:val="0"/>
        </w:numPr>
        <w:jc w:val="both"/>
        <w:rPr>
          <w:rFonts w:ascii="Arial" w:hAnsi="Arial" w:cs="Arial"/>
        </w:rPr>
      </w:pPr>
      <w:r w:rsidRPr="0034105E">
        <w:rPr>
          <w:rFonts w:ascii="Arial" w:hAnsi="Arial" w:cs="Arial"/>
        </w:rPr>
        <w:t xml:space="preserve">It is assumed that the project team and the </w:t>
      </w:r>
      <w:r w:rsidRPr="00DE0DAB">
        <w:rPr>
          <w:rFonts w:ascii="Arial" w:hAnsi="Arial" w:cs="Arial"/>
        </w:rPr>
        <w:t xml:space="preserve">Development Agenda Coordination Division </w:t>
      </w:r>
      <w:r>
        <w:rPr>
          <w:rFonts w:ascii="Arial" w:hAnsi="Arial" w:cs="Arial"/>
        </w:rPr>
        <w:t>(</w:t>
      </w:r>
      <w:r w:rsidRPr="0034105E">
        <w:rPr>
          <w:rFonts w:ascii="Arial" w:hAnsi="Arial" w:cs="Arial"/>
        </w:rPr>
        <w:t>DACD</w:t>
      </w:r>
      <w:r>
        <w:rPr>
          <w:rFonts w:ascii="Arial" w:hAnsi="Arial" w:cs="Arial"/>
        </w:rPr>
        <w:t>)</w:t>
      </w:r>
      <w:r w:rsidRPr="0034105E">
        <w:rPr>
          <w:rFonts w:ascii="Arial" w:hAnsi="Arial" w:cs="Arial"/>
        </w:rPr>
        <w:t xml:space="preserve"> will assist the consultant in identifying and accessing all key documents; informing key stakeholders about the evaluation, making necessary introductions, providing contact information and facilitating interviews as required; and providing consolidated timely feedback on deliverables. It is also assumed that the interview</w:t>
      </w:r>
      <w:r>
        <w:rPr>
          <w:rFonts w:ascii="Arial" w:hAnsi="Arial" w:cs="Arial"/>
        </w:rPr>
        <w:t>s</w:t>
      </w:r>
      <w:r w:rsidRPr="0034105E">
        <w:rPr>
          <w:rFonts w:ascii="Arial" w:hAnsi="Arial" w:cs="Arial"/>
        </w:rPr>
        <w:t xml:space="preserve"> to be undertaken will be successful and language will not be </w:t>
      </w:r>
      <w:r>
        <w:rPr>
          <w:rFonts w:ascii="Arial" w:hAnsi="Arial" w:cs="Arial"/>
        </w:rPr>
        <w:t xml:space="preserve">a </w:t>
      </w:r>
      <w:r w:rsidRPr="0034105E">
        <w:rPr>
          <w:rFonts w:ascii="Arial" w:hAnsi="Arial" w:cs="Arial"/>
        </w:rPr>
        <w:t>barrier</w:t>
      </w:r>
      <w:r>
        <w:rPr>
          <w:rFonts w:ascii="Arial" w:hAnsi="Arial" w:cs="Arial"/>
        </w:rPr>
        <w:t xml:space="preserve"> (the consultant speaks English and French)</w:t>
      </w:r>
      <w:r w:rsidRPr="0034105E">
        <w:rPr>
          <w:rFonts w:ascii="Arial" w:hAnsi="Arial" w:cs="Arial"/>
        </w:rPr>
        <w:t>. It is also assumed that the people to be interviewed will be available and willing to provide the required information.</w:t>
      </w:r>
    </w:p>
    <w:p w:rsidR="00FB6E4B" w:rsidRPr="00B15EC7" w:rsidRDefault="00FB6E4B" w:rsidP="00C81CD7">
      <w:pPr>
        <w:rPr>
          <w:lang w:val="en-GB"/>
        </w:rPr>
      </w:pPr>
    </w:p>
    <w:p w:rsidR="006E6A54" w:rsidRDefault="006E6A54" w:rsidP="006E6A54"/>
    <w:p w:rsidR="006E6A54" w:rsidRDefault="006E6A54" w:rsidP="006E6A54"/>
    <w:p w:rsidR="006E6A54" w:rsidRDefault="006E6A54" w:rsidP="006E6A54">
      <w:pPr>
        <w:pStyle w:val="Endofdocument"/>
      </w:pPr>
      <w:r w:rsidRPr="00097361">
        <w:rPr>
          <w:lang w:bidi="en-US"/>
        </w:rPr>
        <w:t xml:space="preserve">[End of Appendix </w:t>
      </w:r>
      <w:r>
        <w:rPr>
          <w:lang w:bidi="en-US"/>
        </w:rPr>
        <w:t>III</w:t>
      </w:r>
      <w:r w:rsidRPr="00097361">
        <w:rPr>
          <w:lang w:bidi="en-US"/>
        </w:rPr>
        <w:t xml:space="preserve"> and of document</w:t>
      </w:r>
      <w:r>
        <w:rPr>
          <w:lang w:bidi="en-US"/>
        </w:rPr>
        <w:t>]</w:t>
      </w:r>
    </w:p>
    <w:p w:rsidR="006E6A54" w:rsidRDefault="006E6A54" w:rsidP="006E6A54"/>
    <w:sectPr w:rsidR="006E6A54" w:rsidSect="00B63FC9">
      <w:headerReference w:type="even" r:id="rId28"/>
      <w:headerReference w:type="default" r:id="rId29"/>
      <w:footerReference w:type="even" r:id="rId30"/>
      <w:footerReference w:type="default" r:id="rId31"/>
      <w:headerReference w:type="first" r:id="rId32"/>
      <w:footerReference w:type="first" r:id="rId33"/>
      <w:endnotePr>
        <w:numFmt w:val="decimal"/>
      </w:endnotePr>
      <w:pgSz w:w="11907" w:h="16840" w:code="9"/>
      <w:pgMar w:top="567" w:right="1134" w:bottom="1079"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26E1" w:rsidRDefault="006D26E1">
      <w:r>
        <w:separator/>
      </w:r>
    </w:p>
  </w:endnote>
  <w:endnote w:type="continuationSeparator" w:id="0">
    <w:p w:rsidR="006D26E1" w:rsidRDefault="006D26E1" w:rsidP="003B38C1">
      <w:r>
        <w:separator/>
      </w:r>
    </w:p>
    <w:p w:rsidR="006D26E1" w:rsidRPr="003B38C1" w:rsidRDefault="006D26E1" w:rsidP="003B38C1">
      <w:pPr>
        <w:spacing w:after="60"/>
        <w:rPr>
          <w:sz w:val="17"/>
        </w:rPr>
      </w:pPr>
      <w:r>
        <w:rPr>
          <w:sz w:val="17"/>
        </w:rPr>
        <w:t>[Endnote continued from previous page]</w:t>
      </w:r>
    </w:p>
  </w:endnote>
  <w:endnote w:type="continuationNotice" w:id="1">
    <w:p w:rsidR="006D26E1" w:rsidRPr="003B38C1" w:rsidRDefault="006D26E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auto"/>
    <w:pitch w:val="fixed"/>
    <w:sig w:usb0="00000001" w:usb1="09060000" w:usb2="00000010" w:usb3="00000000" w:csb0="00080000" w:csb1="00000000"/>
  </w:font>
  <w:font w:name="MS Mincho">
    <w:altName w:val="Yu Gothic UI"/>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028" w:rsidRDefault="00B93028" w:rsidP="009B62BB">
    <w:pPr>
      <w:pStyle w:val="Footer"/>
      <w:jc w:val="right"/>
      <w:rPr>
        <w:color w:val="000000"/>
        <w:sz w:val="17"/>
      </w:rPr>
    </w:pPr>
    <w:bookmarkStart w:id="10" w:name="TITUS2FooterEvenPages"/>
    <w:r>
      <w:rPr>
        <w:color w:val="000000"/>
        <w:sz w:val="17"/>
      </w:rPr>
      <w:t xml:space="preserve">  </w:t>
    </w:r>
  </w:p>
  <w:p w:rsidR="00B93028" w:rsidRDefault="00B93028" w:rsidP="009B62BB">
    <w:pPr>
      <w:pStyle w:val="Footer"/>
      <w:jc w:val="right"/>
      <w:rPr>
        <w:color w:val="000000"/>
        <w:sz w:val="17"/>
      </w:rPr>
    </w:pPr>
  </w:p>
  <w:bookmarkEnd w:id="10"/>
  <w:p w:rsidR="00B93028" w:rsidRDefault="00B93028" w:rsidP="00752A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028" w:rsidRDefault="00B93028" w:rsidP="009B62BB">
    <w:pPr>
      <w:pStyle w:val="Footer"/>
      <w:jc w:val="right"/>
      <w:rPr>
        <w:color w:val="000000"/>
        <w:sz w:val="17"/>
      </w:rPr>
    </w:pPr>
    <w:bookmarkStart w:id="11" w:name="TITUS2FooterPrimary"/>
  </w:p>
  <w:bookmarkEnd w:id="11"/>
  <w:p w:rsidR="00B93028" w:rsidRDefault="00B930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028" w:rsidRDefault="00B93028" w:rsidP="009B62BB">
    <w:pPr>
      <w:pStyle w:val="Footer"/>
      <w:jc w:val="right"/>
      <w:rPr>
        <w:color w:val="000000"/>
        <w:sz w:val="17"/>
      </w:rPr>
    </w:pPr>
    <w:bookmarkStart w:id="12" w:name="TITUS2FooterFirstPage"/>
  </w:p>
  <w:bookmarkEnd w:id="12"/>
  <w:p w:rsidR="00B93028" w:rsidRDefault="00B930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028" w:rsidRDefault="00B93028" w:rsidP="009B62BB">
    <w:pPr>
      <w:pStyle w:val="Footer"/>
      <w:jc w:val="right"/>
      <w:rPr>
        <w:color w:val="000000"/>
        <w:sz w:val="17"/>
      </w:rPr>
    </w:pPr>
    <w:bookmarkStart w:id="45" w:name="TITUS3FooterEvenPages"/>
    <w:r>
      <w:rPr>
        <w:color w:val="000000"/>
        <w:sz w:val="17"/>
      </w:rPr>
      <w:t xml:space="preserve">  </w:t>
    </w:r>
  </w:p>
  <w:p w:rsidR="00B93028" w:rsidRDefault="00B93028" w:rsidP="009B62BB">
    <w:pPr>
      <w:pStyle w:val="Footer"/>
      <w:jc w:val="right"/>
      <w:rPr>
        <w:color w:val="000000"/>
        <w:sz w:val="17"/>
      </w:rPr>
    </w:pPr>
  </w:p>
  <w:bookmarkEnd w:id="45"/>
  <w:p w:rsidR="00B93028" w:rsidRDefault="00B93028" w:rsidP="00752A3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028" w:rsidRDefault="00B93028" w:rsidP="009B62BB">
    <w:pPr>
      <w:pStyle w:val="Footer"/>
      <w:jc w:val="right"/>
      <w:rPr>
        <w:color w:val="000000"/>
        <w:sz w:val="17"/>
      </w:rPr>
    </w:pPr>
    <w:bookmarkStart w:id="46" w:name="TITUS3FooterPrimary"/>
    <w:r>
      <w:rPr>
        <w:color w:val="000000"/>
        <w:sz w:val="17"/>
      </w:rPr>
      <w:t xml:space="preserve">  </w:t>
    </w:r>
  </w:p>
  <w:p w:rsidR="00B93028" w:rsidRDefault="00B93028" w:rsidP="009B62BB">
    <w:pPr>
      <w:pStyle w:val="Footer"/>
      <w:jc w:val="right"/>
      <w:rPr>
        <w:color w:val="000000"/>
        <w:sz w:val="17"/>
      </w:rPr>
    </w:pPr>
  </w:p>
  <w:bookmarkEnd w:id="46"/>
  <w:p w:rsidR="00B93028" w:rsidRDefault="00B9302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028" w:rsidRDefault="00B93028" w:rsidP="009B62BB">
    <w:pPr>
      <w:pStyle w:val="Footer"/>
      <w:jc w:val="right"/>
      <w:rPr>
        <w:color w:val="000000"/>
        <w:sz w:val="17"/>
      </w:rPr>
    </w:pPr>
    <w:bookmarkStart w:id="48" w:name="TITUS3FooterFirstPage"/>
    <w:r>
      <w:rPr>
        <w:color w:val="000000"/>
        <w:sz w:val="17"/>
      </w:rPr>
      <w:t xml:space="preserve">  </w:t>
    </w:r>
  </w:p>
  <w:p w:rsidR="00B93028" w:rsidRDefault="00B93028" w:rsidP="009B62BB">
    <w:pPr>
      <w:pStyle w:val="Footer"/>
      <w:jc w:val="right"/>
      <w:rPr>
        <w:color w:val="000000"/>
        <w:sz w:val="17"/>
      </w:rPr>
    </w:pPr>
  </w:p>
  <w:bookmarkEnd w:id="48"/>
  <w:p w:rsidR="00B93028" w:rsidRDefault="00B9302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028" w:rsidRDefault="00B93028" w:rsidP="009B62BB">
    <w:pPr>
      <w:pStyle w:val="Footer"/>
      <w:jc w:val="right"/>
      <w:rPr>
        <w:color w:val="000000"/>
        <w:sz w:val="17"/>
      </w:rPr>
    </w:pPr>
    <w:bookmarkStart w:id="55" w:name="TITUS4FooterEvenPages"/>
    <w:r>
      <w:rPr>
        <w:color w:val="000000"/>
        <w:sz w:val="17"/>
      </w:rPr>
      <w:t xml:space="preserve">  </w:t>
    </w:r>
  </w:p>
  <w:p w:rsidR="00B93028" w:rsidRDefault="00B93028" w:rsidP="009B62BB">
    <w:pPr>
      <w:pStyle w:val="Footer"/>
      <w:jc w:val="right"/>
      <w:rPr>
        <w:color w:val="000000"/>
        <w:sz w:val="17"/>
      </w:rPr>
    </w:pPr>
  </w:p>
  <w:bookmarkEnd w:id="55"/>
  <w:p w:rsidR="00B93028" w:rsidRDefault="00B93028" w:rsidP="00752A3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028" w:rsidRDefault="00B93028" w:rsidP="009B62BB">
    <w:pPr>
      <w:pStyle w:val="Footer"/>
      <w:jc w:val="right"/>
      <w:rPr>
        <w:color w:val="000000"/>
        <w:sz w:val="17"/>
      </w:rPr>
    </w:pPr>
    <w:bookmarkStart w:id="56" w:name="TITUS4FooterPrimary"/>
    <w:r>
      <w:rPr>
        <w:color w:val="000000"/>
        <w:sz w:val="17"/>
      </w:rPr>
      <w:t xml:space="preserve">  </w:t>
    </w:r>
  </w:p>
  <w:p w:rsidR="00B93028" w:rsidRDefault="00B93028" w:rsidP="009B62BB">
    <w:pPr>
      <w:pStyle w:val="Footer"/>
      <w:jc w:val="right"/>
      <w:rPr>
        <w:color w:val="000000"/>
        <w:sz w:val="17"/>
      </w:rPr>
    </w:pPr>
  </w:p>
  <w:bookmarkEnd w:id="56"/>
  <w:p w:rsidR="00B93028" w:rsidRDefault="00B9302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028" w:rsidRDefault="00B93028" w:rsidP="009B62BB">
    <w:pPr>
      <w:pStyle w:val="Footer"/>
      <w:jc w:val="right"/>
      <w:rPr>
        <w:color w:val="000000"/>
        <w:sz w:val="17"/>
      </w:rPr>
    </w:pPr>
    <w:bookmarkStart w:id="58" w:name="TITUS4FooterFirstPage"/>
    <w:r>
      <w:rPr>
        <w:color w:val="000000"/>
        <w:sz w:val="17"/>
      </w:rPr>
      <w:t xml:space="preserve">  </w:t>
    </w:r>
  </w:p>
  <w:p w:rsidR="00B93028" w:rsidRDefault="00B93028" w:rsidP="009B62BB">
    <w:pPr>
      <w:pStyle w:val="Footer"/>
      <w:jc w:val="right"/>
      <w:rPr>
        <w:color w:val="000000"/>
        <w:sz w:val="17"/>
      </w:rPr>
    </w:pPr>
  </w:p>
  <w:bookmarkEnd w:id="58"/>
  <w:p w:rsidR="00B93028" w:rsidRDefault="00B930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26E1" w:rsidRDefault="006D26E1">
      <w:r>
        <w:separator/>
      </w:r>
    </w:p>
  </w:footnote>
  <w:footnote w:type="continuationSeparator" w:id="0">
    <w:p w:rsidR="006D26E1" w:rsidRDefault="006D26E1" w:rsidP="008B60B2">
      <w:r>
        <w:separator/>
      </w:r>
    </w:p>
    <w:p w:rsidR="006D26E1" w:rsidRPr="00ED77FB" w:rsidRDefault="006D26E1" w:rsidP="008B60B2">
      <w:pPr>
        <w:spacing w:after="60"/>
        <w:rPr>
          <w:sz w:val="17"/>
          <w:szCs w:val="17"/>
        </w:rPr>
      </w:pPr>
      <w:r w:rsidRPr="00ED77FB">
        <w:rPr>
          <w:sz w:val="17"/>
          <w:szCs w:val="17"/>
        </w:rPr>
        <w:t>[Footnote continued from previous page]</w:t>
      </w:r>
    </w:p>
  </w:footnote>
  <w:footnote w:type="continuationNotice" w:id="1">
    <w:p w:rsidR="006D26E1" w:rsidRPr="00ED77FB" w:rsidRDefault="006D26E1" w:rsidP="008B60B2">
      <w:pPr>
        <w:spacing w:before="60"/>
        <w:jc w:val="right"/>
        <w:rPr>
          <w:sz w:val="17"/>
          <w:szCs w:val="17"/>
        </w:rPr>
      </w:pPr>
      <w:r w:rsidRPr="00ED77FB">
        <w:rPr>
          <w:sz w:val="17"/>
          <w:szCs w:val="17"/>
        </w:rPr>
        <w:t>[Footnote continued on next page]</w:t>
      </w:r>
    </w:p>
  </w:footnote>
  <w:footnote w:id="2">
    <w:p w:rsidR="00B93028" w:rsidRPr="00D81319" w:rsidRDefault="00B93028">
      <w:pPr>
        <w:pStyle w:val="FootnoteText"/>
        <w:rPr>
          <w:lang w:val="en-AU"/>
        </w:rPr>
      </w:pPr>
      <w:r>
        <w:rPr>
          <w:rStyle w:val="FootnoteReference"/>
        </w:rPr>
        <w:footnoteRef/>
      </w:r>
      <w:r>
        <w:t xml:space="preserve"> </w:t>
      </w:r>
      <w:r w:rsidRPr="00D81319">
        <w:t>Kenya and South Africa (Africa region), Morocco (Arab countries), Malaysia and the Philippines (Asia and the Pacific region), Argentina, Colombia and Cuba (Latin America and the Caribbean region), and the Russian Federation (Transition and Developed Countries).</w:t>
      </w:r>
    </w:p>
  </w:footnote>
  <w:footnote w:id="3">
    <w:p w:rsidR="00B93028" w:rsidRPr="00DA220D" w:rsidRDefault="00B93028">
      <w:pPr>
        <w:pStyle w:val="FootnoteText"/>
        <w:rPr>
          <w:lang w:val="en-GB"/>
        </w:rPr>
      </w:pPr>
      <w:r>
        <w:rPr>
          <w:rStyle w:val="FootnoteReference"/>
        </w:rPr>
        <w:footnoteRef/>
      </w:r>
      <w:r>
        <w:t xml:space="preserve"> </w:t>
      </w:r>
      <w:r w:rsidRPr="00DA220D">
        <w:rPr>
          <w:lang w:val="en-GB"/>
        </w:rPr>
        <w:t xml:space="preserve">On the WIPO level of </w:t>
      </w:r>
      <w:r>
        <w:rPr>
          <w:lang w:val="en-GB"/>
        </w:rPr>
        <w:t xml:space="preserve">maturity scale, at the third and highest level of maturity. See WIPO (2019). </w:t>
      </w:r>
      <w:r w:rsidRPr="00DA220D">
        <w:rPr>
          <w:i/>
          <w:lang w:val="en-GB"/>
        </w:rPr>
        <w:t>TISCs Annual Report 2018</w:t>
      </w:r>
      <w:r>
        <w:rPr>
          <w:lang w:val="en-GB"/>
        </w:rPr>
        <w:t>, p 9.</w:t>
      </w:r>
    </w:p>
  </w:footnote>
  <w:footnote w:id="4">
    <w:p w:rsidR="00B93028" w:rsidRPr="00DA220D" w:rsidRDefault="00B93028">
      <w:pPr>
        <w:pStyle w:val="FootnoteText"/>
        <w:rPr>
          <w:lang w:val="en-GB"/>
        </w:rPr>
      </w:pPr>
      <w:r>
        <w:rPr>
          <w:rStyle w:val="FootnoteReference"/>
        </w:rPr>
        <w:footnoteRef/>
      </w:r>
      <w:r>
        <w:t xml:space="preserve"> </w:t>
      </w:r>
      <w:r w:rsidRPr="00DA220D">
        <w:rPr>
          <w:i/>
          <w:lang w:val="en-GB"/>
        </w:rPr>
        <w:t>Ibid,</w:t>
      </w:r>
      <w:r w:rsidRPr="00DA220D">
        <w:rPr>
          <w:lang w:val="en-GB"/>
        </w:rPr>
        <w:t xml:space="preserve"> p. 5 (239 out of 750 TISCs)</w:t>
      </w:r>
      <w:r>
        <w:rPr>
          <w:lang w:val="en-GB"/>
        </w:rPr>
        <w:t xml:space="preserve">. </w:t>
      </w:r>
    </w:p>
  </w:footnote>
  <w:footnote w:id="5">
    <w:p w:rsidR="00B93028" w:rsidRPr="009647E8" w:rsidRDefault="00B93028">
      <w:pPr>
        <w:pStyle w:val="FootnoteText"/>
        <w:rPr>
          <w:lang w:val="fr-CH"/>
        </w:rPr>
      </w:pPr>
      <w:r>
        <w:rPr>
          <w:rStyle w:val="FootnoteReference"/>
        </w:rPr>
        <w:footnoteRef/>
      </w:r>
      <w:r w:rsidRPr="009647E8">
        <w:rPr>
          <w:lang w:val="fr-CH"/>
        </w:rPr>
        <w:t xml:space="preserve"> Patent </w:t>
      </w:r>
      <w:r>
        <w:rPr>
          <w:lang w:val="fr-CH"/>
        </w:rPr>
        <w:t>Register Portal:</w:t>
      </w:r>
      <w:r w:rsidRPr="009647E8">
        <w:rPr>
          <w:lang w:val="fr-CH"/>
        </w:rPr>
        <w:t xml:space="preserve"> </w:t>
      </w:r>
      <w:hyperlink r:id="rId1" w:history="1">
        <w:r w:rsidRPr="009647E8">
          <w:rPr>
            <w:rStyle w:val="Hyperlink"/>
            <w:rFonts w:cs="Arial"/>
            <w:lang w:val="fr-CH"/>
          </w:rPr>
          <w:t>https://www.wipo.int/patent_register_portal/en/index.html</w:t>
        </w:r>
      </w:hyperlink>
    </w:p>
    <w:p w:rsidR="00B93028" w:rsidRPr="009647E8" w:rsidRDefault="00B93028">
      <w:pPr>
        <w:pStyle w:val="FootnoteText"/>
        <w:rPr>
          <w:lang w:val="fr-CH"/>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028" w:rsidRDefault="00B93028" w:rsidP="009B62BB">
    <w:pPr>
      <w:jc w:val="right"/>
      <w:rPr>
        <w:color w:val="000000"/>
        <w:sz w:val="17"/>
      </w:rPr>
    </w:pPr>
    <w:bookmarkStart w:id="8" w:name="TITUS2HeaderEvenPages"/>
    <w:r>
      <w:rPr>
        <w:color w:val="000000"/>
        <w:sz w:val="17"/>
      </w:rPr>
      <w:t xml:space="preserve"> </w:t>
    </w:r>
  </w:p>
  <w:bookmarkEnd w:id="8"/>
  <w:p w:rsidR="00B93028" w:rsidRDefault="00B93028" w:rsidP="00752A3A">
    <w:pPr>
      <w:jc w:val="right"/>
    </w:pPr>
    <w:r>
      <w:t>CDIP/24/11</w:t>
    </w:r>
  </w:p>
  <w:p w:rsidR="00B93028" w:rsidRDefault="00B93028" w:rsidP="00752A3A">
    <w:pPr>
      <w:jc w:val="right"/>
    </w:pPr>
    <w:r>
      <w:t xml:space="preserve"> Annex, page </w:t>
    </w:r>
    <w:r>
      <w:rPr>
        <w:rStyle w:val="PageNumber"/>
      </w:rPr>
      <w:fldChar w:fldCharType="begin"/>
    </w:r>
    <w:r>
      <w:rPr>
        <w:rStyle w:val="PageNumber"/>
      </w:rPr>
      <w:instrText xml:space="preserve"> PAGE </w:instrText>
    </w:r>
    <w:r>
      <w:rPr>
        <w:rStyle w:val="PageNumber"/>
      </w:rPr>
      <w:fldChar w:fldCharType="separate"/>
    </w:r>
    <w:r w:rsidR="00F9204B">
      <w:rPr>
        <w:rStyle w:val="PageNumber"/>
        <w:noProof/>
      </w:rPr>
      <w:t>4</w:t>
    </w:r>
    <w:r>
      <w:rPr>
        <w:rStyle w:val="PageNumber"/>
      </w:rPr>
      <w:fldChar w:fldCharType="end"/>
    </w:r>
  </w:p>
  <w:p w:rsidR="00B93028" w:rsidRDefault="00B93028" w:rsidP="00752A3A">
    <w:pPr>
      <w:jc w:val="right"/>
    </w:pPr>
  </w:p>
  <w:p w:rsidR="00B93028" w:rsidRDefault="00B93028" w:rsidP="00752A3A">
    <w:pPr>
      <w:jc w:val="righ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028" w:rsidRDefault="00B93028" w:rsidP="009B62BB">
    <w:pPr>
      <w:jc w:val="right"/>
      <w:rPr>
        <w:color w:val="000000"/>
        <w:sz w:val="17"/>
        <w:lang w:val="fr-FR"/>
      </w:rPr>
    </w:pPr>
    <w:bookmarkStart w:id="53" w:name="TITUS4HeaderEvenPages"/>
    <w:r>
      <w:rPr>
        <w:color w:val="000000"/>
        <w:sz w:val="17"/>
        <w:lang w:val="fr-FR"/>
      </w:rPr>
      <w:t xml:space="preserve"> </w:t>
    </w:r>
  </w:p>
  <w:bookmarkEnd w:id="53"/>
  <w:p w:rsidR="00B93028" w:rsidRPr="00150FAF" w:rsidRDefault="00B93028" w:rsidP="00752A3A">
    <w:pPr>
      <w:jc w:val="right"/>
      <w:rPr>
        <w:lang w:val="fr-FR"/>
      </w:rPr>
    </w:pPr>
    <w:r>
      <w:rPr>
        <w:lang w:val="fr-FR"/>
      </w:rPr>
      <w:t>CDIP/24</w:t>
    </w:r>
    <w:r w:rsidRPr="00150FAF">
      <w:rPr>
        <w:lang w:val="fr-FR"/>
      </w:rPr>
      <w:t>/</w:t>
    </w:r>
    <w:r>
      <w:rPr>
        <w:lang w:val="fr-FR"/>
      </w:rPr>
      <w:t>11</w:t>
    </w:r>
  </w:p>
  <w:p w:rsidR="00B93028" w:rsidRPr="00150FAF" w:rsidRDefault="00B93028" w:rsidP="00752A3A">
    <w:pPr>
      <w:jc w:val="right"/>
      <w:rPr>
        <w:lang w:val="fr-FR"/>
      </w:rPr>
    </w:pPr>
    <w:r w:rsidRPr="00150FAF">
      <w:rPr>
        <w:lang w:val="fr-FR"/>
      </w:rPr>
      <w:t xml:space="preserve"> Appendix III, page </w:t>
    </w:r>
    <w:r>
      <w:rPr>
        <w:rStyle w:val="PageNumber"/>
      </w:rPr>
      <w:fldChar w:fldCharType="begin"/>
    </w:r>
    <w:r w:rsidRPr="00150FAF">
      <w:rPr>
        <w:rStyle w:val="PageNumber"/>
        <w:lang w:val="fr-FR"/>
      </w:rPr>
      <w:instrText xml:space="preserve"> PAGE </w:instrText>
    </w:r>
    <w:r>
      <w:rPr>
        <w:rStyle w:val="PageNumber"/>
      </w:rPr>
      <w:fldChar w:fldCharType="separate"/>
    </w:r>
    <w:r w:rsidR="00F9204B">
      <w:rPr>
        <w:rStyle w:val="PageNumber"/>
        <w:noProof/>
        <w:lang w:val="fr-FR"/>
      </w:rPr>
      <w:t>4</w:t>
    </w:r>
    <w:r>
      <w:rPr>
        <w:rStyle w:val="PageNumber"/>
      </w:rPr>
      <w:fldChar w:fldCharType="end"/>
    </w:r>
  </w:p>
  <w:p w:rsidR="00B93028" w:rsidRDefault="00B93028" w:rsidP="00752A3A">
    <w:pPr>
      <w:jc w:val="right"/>
      <w:rPr>
        <w:lang w:val="fr-FR"/>
      </w:rPr>
    </w:pPr>
  </w:p>
  <w:p w:rsidR="00B93028" w:rsidRPr="00150FAF" w:rsidRDefault="00B93028" w:rsidP="00752A3A">
    <w:pPr>
      <w:jc w:val="right"/>
      <w:rPr>
        <w:lang w:val="fr-FR"/>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028" w:rsidRDefault="00B93028" w:rsidP="009B62BB">
    <w:pPr>
      <w:jc w:val="right"/>
      <w:rPr>
        <w:color w:val="000000"/>
        <w:sz w:val="17"/>
        <w:lang w:val="fr-FR"/>
      </w:rPr>
    </w:pPr>
    <w:bookmarkStart w:id="54" w:name="TITUS4HeaderPrimary"/>
    <w:r>
      <w:rPr>
        <w:color w:val="000000"/>
        <w:sz w:val="17"/>
        <w:lang w:val="fr-FR"/>
      </w:rPr>
      <w:t xml:space="preserve"> </w:t>
    </w:r>
  </w:p>
  <w:bookmarkEnd w:id="54"/>
  <w:p w:rsidR="00B93028" w:rsidRPr="00150FAF" w:rsidRDefault="00B93028" w:rsidP="00477D6B">
    <w:pPr>
      <w:jc w:val="right"/>
      <w:rPr>
        <w:lang w:val="fr-FR"/>
      </w:rPr>
    </w:pPr>
    <w:r>
      <w:rPr>
        <w:lang w:val="fr-FR"/>
      </w:rPr>
      <w:t>CDIP/24</w:t>
    </w:r>
    <w:r w:rsidRPr="00150FAF">
      <w:rPr>
        <w:lang w:val="fr-FR"/>
      </w:rPr>
      <w:t>/</w:t>
    </w:r>
    <w:r>
      <w:rPr>
        <w:lang w:val="fr-FR"/>
      </w:rPr>
      <w:t>11</w:t>
    </w:r>
  </w:p>
  <w:p w:rsidR="00B93028" w:rsidRPr="00150FAF" w:rsidRDefault="00B93028" w:rsidP="00477D6B">
    <w:pPr>
      <w:jc w:val="right"/>
      <w:rPr>
        <w:lang w:val="fr-FR"/>
      </w:rPr>
    </w:pPr>
    <w:r w:rsidRPr="00150FAF">
      <w:rPr>
        <w:lang w:val="fr-FR"/>
      </w:rPr>
      <w:t xml:space="preserve"> Appendix III, page </w:t>
    </w:r>
    <w:r>
      <w:rPr>
        <w:rStyle w:val="PageNumber"/>
      </w:rPr>
      <w:fldChar w:fldCharType="begin"/>
    </w:r>
    <w:r w:rsidRPr="00150FAF">
      <w:rPr>
        <w:rStyle w:val="PageNumber"/>
        <w:lang w:val="fr-FR"/>
      </w:rPr>
      <w:instrText xml:space="preserve"> PAGE </w:instrText>
    </w:r>
    <w:r>
      <w:rPr>
        <w:rStyle w:val="PageNumber"/>
      </w:rPr>
      <w:fldChar w:fldCharType="separate"/>
    </w:r>
    <w:r w:rsidR="00BE1FCE">
      <w:rPr>
        <w:rStyle w:val="PageNumber"/>
        <w:noProof/>
        <w:lang w:val="fr-FR"/>
      </w:rPr>
      <w:t>4</w:t>
    </w:r>
    <w:r>
      <w:rPr>
        <w:rStyle w:val="PageNumber"/>
      </w:rPr>
      <w:fldChar w:fldCharType="end"/>
    </w:r>
  </w:p>
  <w:p w:rsidR="00B93028" w:rsidRDefault="00B93028" w:rsidP="00477D6B">
    <w:pPr>
      <w:jc w:val="right"/>
      <w:rPr>
        <w:lang w:val="fr-FR"/>
      </w:rPr>
    </w:pPr>
  </w:p>
  <w:p w:rsidR="00B93028" w:rsidRPr="00150FAF" w:rsidRDefault="00B93028" w:rsidP="00477D6B">
    <w:pPr>
      <w:jc w:val="right"/>
      <w:rPr>
        <w:lang w:val="fr-FR"/>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028" w:rsidRDefault="00B93028" w:rsidP="009B62BB">
    <w:pPr>
      <w:pStyle w:val="Header"/>
      <w:jc w:val="right"/>
      <w:rPr>
        <w:color w:val="000000"/>
        <w:sz w:val="17"/>
      </w:rPr>
    </w:pPr>
    <w:bookmarkStart w:id="57" w:name="TITUS4HeaderFirstPage"/>
    <w:r>
      <w:rPr>
        <w:color w:val="000000"/>
        <w:sz w:val="17"/>
      </w:rPr>
      <w:t xml:space="preserve"> </w:t>
    </w:r>
  </w:p>
  <w:bookmarkEnd w:id="57"/>
  <w:p w:rsidR="00B93028" w:rsidRDefault="00B93028" w:rsidP="00FB6E4B">
    <w:pPr>
      <w:pStyle w:val="Header"/>
      <w:jc w:val="right"/>
    </w:pPr>
    <w:r>
      <w:t>CDIP/24/11</w:t>
    </w:r>
  </w:p>
  <w:p w:rsidR="00B93028" w:rsidRDefault="00B93028" w:rsidP="00FB6E4B">
    <w:pPr>
      <w:pStyle w:val="Header"/>
      <w:jc w:val="right"/>
    </w:pPr>
    <w:r>
      <w:t>APPENDIX III</w:t>
    </w:r>
  </w:p>
  <w:p w:rsidR="00B93028" w:rsidRDefault="00B93028" w:rsidP="00FB6E4B">
    <w:pPr>
      <w:pStyle w:val="Header"/>
      <w:jc w:val="right"/>
    </w:pPr>
  </w:p>
  <w:p w:rsidR="00B93028" w:rsidRDefault="00B93028" w:rsidP="00FB6E4B">
    <w:pPr>
      <w:pStyle w:val="Header"/>
      <w:jc w:val="right"/>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028" w:rsidRDefault="00B93028" w:rsidP="009B62BB">
    <w:pPr>
      <w:jc w:val="right"/>
      <w:rPr>
        <w:color w:val="000000"/>
        <w:sz w:val="17"/>
      </w:rPr>
    </w:pPr>
    <w:bookmarkStart w:id="9" w:name="TITUS2HeaderPrimary"/>
    <w:r>
      <w:rPr>
        <w:color w:val="000000"/>
        <w:sz w:val="17"/>
      </w:rPr>
      <w:t xml:space="preserve"> </w:t>
    </w:r>
  </w:p>
  <w:bookmarkEnd w:id="9"/>
  <w:p w:rsidR="00B93028" w:rsidRDefault="00B93028" w:rsidP="00B93028">
    <w:pPr>
      <w:pStyle w:val="Header"/>
      <w:jc w:val="right"/>
    </w:pPr>
    <w:r>
      <w:t>CDIP/24/11</w:t>
    </w:r>
  </w:p>
  <w:p w:rsidR="00B93028" w:rsidRDefault="00B93028" w:rsidP="00B93028">
    <w:pPr>
      <w:pStyle w:val="Header"/>
      <w:jc w:val="right"/>
    </w:pPr>
    <w:r>
      <w:t>ANNEX</w:t>
    </w:r>
  </w:p>
  <w:p w:rsidR="00B93028" w:rsidRDefault="00B93028" w:rsidP="00477D6B">
    <w:pPr>
      <w:jc w:val="right"/>
    </w:pPr>
  </w:p>
  <w:p w:rsidR="00B93028" w:rsidRDefault="00B9302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028" w:rsidRDefault="00B93028" w:rsidP="00FB6E4B">
    <w:pPr>
      <w:pStyle w:val="Header"/>
      <w:jc w:val="right"/>
    </w:pPr>
  </w:p>
  <w:p w:rsidR="00B93028" w:rsidRDefault="00B93028" w:rsidP="00FB6E4B">
    <w:pPr>
      <w:pStyle w:val="Header"/>
      <w:jc w:val="right"/>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028" w:rsidRDefault="00B93028" w:rsidP="00B93028">
    <w:pPr>
      <w:pStyle w:val="Header"/>
      <w:jc w:val="right"/>
    </w:pPr>
    <w:r>
      <w:t>CDIP/24/11</w:t>
    </w:r>
  </w:p>
  <w:p w:rsidR="00B93028" w:rsidRDefault="00B93028" w:rsidP="00B93028">
    <w:pPr>
      <w:pStyle w:val="Header"/>
      <w:jc w:val="right"/>
    </w:pPr>
    <w:r>
      <w:t xml:space="preserve">Annex, page </w:t>
    </w:r>
    <w:r>
      <w:fldChar w:fldCharType="begin"/>
    </w:r>
    <w:r>
      <w:instrText xml:space="preserve"> PAGE   \* MERGEFORMAT </w:instrText>
    </w:r>
    <w:r>
      <w:fldChar w:fldCharType="separate"/>
    </w:r>
    <w:r w:rsidR="00BE1FCE">
      <w:rPr>
        <w:noProof/>
      </w:rPr>
      <w:t>13</w:t>
    </w:r>
    <w:r>
      <w:fldChar w:fldCharType="end"/>
    </w:r>
  </w:p>
  <w:p w:rsidR="00B93028" w:rsidRDefault="00B93028" w:rsidP="00477D6B">
    <w:pPr>
      <w:jc w:val="right"/>
    </w:pPr>
  </w:p>
  <w:p w:rsidR="00B93028" w:rsidRDefault="00B93028"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028" w:rsidRDefault="00B93028" w:rsidP="00B93028">
    <w:pPr>
      <w:pStyle w:val="Header"/>
      <w:jc w:val="right"/>
    </w:pPr>
    <w:r>
      <w:t>CDIP/24/11</w:t>
    </w:r>
  </w:p>
  <w:p w:rsidR="00B93028" w:rsidRDefault="00B93028" w:rsidP="00B93028">
    <w:pPr>
      <w:pStyle w:val="Header"/>
      <w:jc w:val="right"/>
    </w:pPr>
    <w:r>
      <w:t xml:space="preserve">Annex, page </w:t>
    </w:r>
    <w:r>
      <w:fldChar w:fldCharType="begin"/>
    </w:r>
    <w:r>
      <w:instrText xml:space="preserve"> PAGE   \* MERGEFORMAT </w:instrText>
    </w:r>
    <w:r>
      <w:fldChar w:fldCharType="separate"/>
    </w:r>
    <w:r w:rsidR="00BE1FCE">
      <w:rPr>
        <w:noProof/>
      </w:rPr>
      <w:t>2</w:t>
    </w:r>
    <w:r>
      <w:fldChar w:fldCharType="end"/>
    </w:r>
  </w:p>
  <w:p w:rsidR="00B93028" w:rsidRDefault="00B93028" w:rsidP="00FB6E4B">
    <w:pPr>
      <w:pStyle w:val="Header"/>
      <w:jc w:val="right"/>
    </w:pPr>
  </w:p>
  <w:p w:rsidR="00B93028" w:rsidRDefault="00B93028" w:rsidP="00FB6E4B">
    <w:pPr>
      <w:pStyle w:val="Header"/>
      <w:jc w:val="right"/>
    </w:pPr>
    <w:r>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028" w:rsidRDefault="00B93028" w:rsidP="009B62BB">
    <w:pPr>
      <w:jc w:val="right"/>
      <w:rPr>
        <w:color w:val="000000"/>
        <w:sz w:val="17"/>
      </w:rPr>
    </w:pPr>
    <w:bookmarkStart w:id="43" w:name="TITUS3HeaderEvenPages"/>
    <w:r>
      <w:rPr>
        <w:color w:val="000000"/>
        <w:sz w:val="17"/>
      </w:rPr>
      <w:t xml:space="preserve"> </w:t>
    </w:r>
  </w:p>
  <w:bookmarkEnd w:id="43"/>
  <w:p w:rsidR="00B93028" w:rsidRDefault="00B93028" w:rsidP="00752A3A">
    <w:pPr>
      <w:jc w:val="right"/>
    </w:pPr>
    <w:r>
      <w:t>CDIP/24/11</w:t>
    </w:r>
  </w:p>
  <w:p w:rsidR="00B93028" w:rsidRDefault="00B93028" w:rsidP="00752A3A">
    <w:pPr>
      <w:jc w:val="right"/>
    </w:pPr>
    <w:r>
      <w:t>Appendix I, page 2</w:t>
    </w:r>
  </w:p>
  <w:p w:rsidR="00B93028" w:rsidRDefault="00B93028" w:rsidP="00752A3A">
    <w:pP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028" w:rsidRDefault="00B93028" w:rsidP="009B62BB">
    <w:pPr>
      <w:jc w:val="right"/>
      <w:rPr>
        <w:color w:val="000000"/>
        <w:sz w:val="17"/>
      </w:rPr>
    </w:pPr>
    <w:bookmarkStart w:id="44" w:name="TITUS3HeaderPrimary"/>
    <w:r>
      <w:rPr>
        <w:color w:val="000000"/>
        <w:sz w:val="17"/>
      </w:rPr>
      <w:t xml:space="preserve"> </w:t>
    </w:r>
  </w:p>
  <w:bookmarkEnd w:id="44"/>
  <w:p w:rsidR="00B93028" w:rsidRDefault="00B93028" w:rsidP="00477D6B">
    <w:pPr>
      <w:jc w:val="right"/>
    </w:pPr>
    <w:r>
      <w:t>CDIP/24/11</w:t>
    </w:r>
  </w:p>
  <w:p w:rsidR="00B93028" w:rsidRDefault="00B93028" w:rsidP="00477D6B">
    <w:pPr>
      <w:jc w:val="right"/>
    </w:pPr>
    <w:r>
      <w:t>APPENDIX II</w:t>
    </w:r>
  </w:p>
  <w:p w:rsidR="00B93028" w:rsidRDefault="00B93028" w:rsidP="00477D6B">
    <w:pP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028" w:rsidRDefault="00B93028" w:rsidP="009B62BB">
    <w:pPr>
      <w:pStyle w:val="Header"/>
      <w:jc w:val="right"/>
      <w:rPr>
        <w:color w:val="000000"/>
        <w:sz w:val="17"/>
      </w:rPr>
    </w:pPr>
    <w:bookmarkStart w:id="47" w:name="TITUS3HeaderFirstPage"/>
    <w:r>
      <w:rPr>
        <w:color w:val="000000"/>
        <w:sz w:val="17"/>
      </w:rPr>
      <w:t xml:space="preserve"> </w:t>
    </w:r>
  </w:p>
  <w:bookmarkEnd w:id="47"/>
  <w:p w:rsidR="00B93028" w:rsidRDefault="00B93028" w:rsidP="00FB6E4B">
    <w:pPr>
      <w:pStyle w:val="Header"/>
      <w:jc w:val="right"/>
    </w:pPr>
    <w:r>
      <w:t>CDIP/24/11</w:t>
    </w:r>
  </w:p>
  <w:p w:rsidR="00B93028" w:rsidRDefault="00B93028" w:rsidP="00FB6E4B">
    <w:pPr>
      <w:pStyle w:val="Header"/>
      <w:jc w:val="right"/>
    </w:pPr>
    <w:r>
      <w:t>APPENDIX I</w:t>
    </w:r>
  </w:p>
  <w:p w:rsidR="00B93028" w:rsidRDefault="00B93028" w:rsidP="00FB6E4B">
    <w:pPr>
      <w:pStyle w:val="Header"/>
      <w:jc w:val="right"/>
    </w:pPr>
  </w:p>
  <w:p w:rsidR="00B93028" w:rsidRDefault="00B93028" w:rsidP="00FB6E4B">
    <w:pPr>
      <w:pStyle w:val="Header"/>
      <w:jc w:val="right"/>
    </w:pPr>
    <w:r>
      <w:tab/>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04B" w:rsidRDefault="00F9204B" w:rsidP="009B62BB">
    <w:pPr>
      <w:pStyle w:val="Header"/>
      <w:jc w:val="right"/>
      <w:rPr>
        <w:color w:val="000000"/>
        <w:sz w:val="17"/>
      </w:rPr>
    </w:pPr>
    <w:r>
      <w:rPr>
        <w:color w:val="000000"/>
        <w:sz w:val="17"/>
      </w:rPr>
      <w:t xml:space="preserve"> </w:t>
    </w:r>
  </w:p>
  <w:p w:rsidR="00F9204B" w:rsidRDefault="00F9204B" w:rsidP="00FB6E4B">
    <w:pPr>
      <w:pStyle w:val="Header"/>
      <w:jc w:val="right"/>
    </w:pPr>
    <w:r>
      <w:t>CDIP/24/11</w:t>
    </w:r>
  </w:p>
  <w:p w:rsidR="00F9204B" w:rsidRDefault="00F9204B" w:rsidP="00F9204B">
    <w:pPr>
      <w:pStyle w:val="Header"/>
      <w:jc w:val="right"/>
    </w:pPr>
    <w:r>
      <w:t xml:space="preserve">Appendix I, page </w:t>
    </w:r>
    <w:r>
      <w:fldChar w:fldCharType="begin"/>
    </w:r>
    <w:r>
      <w:instrText xml:space="preserve"> PAGE   \* MERGEFORMAT </w:instrText>
    </w:r>
    <w:r>
      <w:fldChar w:fldCharType="separate"/>
    </w:r>
    <w:r w:rsidR="00BE1FCE">
      <w:rPr>
        <w:noProof/>
      </w:rPr>
      <w:t>2</w:t>
    </w:r>
    <w:r>
      <w:fldChar w:fldCharType="end"/>
    </w:r>
  </w:p>
  <w:p w:rsidR="00F9204B" w:rsidRDefault="00F9204B" w:rsidP="00FB6E4B">
    <w:pPr>
      <w:pStyle w:val="Header"/>
      <w:jc w:val="right"/>
    </w:pPr>
  </w:p>
  <w:p w:rsidR="00F9204B" w:rsidRDefault="00F9204B" w:rsidP="00FB6E4B">
    <w:pPr>
      <w:pStyle w:val="Header"/>
      <w:jc w:val="righ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F9E197A"/>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39BE79A6"/>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DD81AC6"/>
    <w:lvl w:ilvl="0">
      <w:start w:val="1"/>
      <w:numFmt w:val="decimal"/>
      <w:pStyle w:val="ListNumb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F07EAD54"/>
    <w:lvl w:ilvl="0">
      <w:start w:val="1"/>
      <w:numFmt w:val="decimal"/>
      <w:pStyle w:val="ListNumber2"/>
      <w:lvlText w:val="%1."/>
      <w:lvlJc w:val="left"/>
      <w:pPr>
        <w:tabs>
          <w:tab w:val="num" w:pos="643"/>
        </w:tabs>
        <w:ind w:left="643" w:hanging="360"/>
      </w:pPr>
      <w:rPr>
        <w:rFonts w:cs="Times New Roman"/>
      </w:rPr>
    </w:lvl>
  </w:abstractNum>
  <w:abstractNum w:abstractNumId="4" w15:restartNumberingAfterBreak="0">
    <w:nsid w:val="06C13A13"/>
    <w:multiLevelType w:val="hybridMultilevel"/>
    <w:tmpl w:val="60E0E13E"/>
    <w:lvl w:ilvl="0" w:tplc="BFCCA87E">
      <w:start w:val="1"/>
      <w:numFmt w:val="decimal"/>
      <w:lvlText w:val="%1."/>
      <w:lvlJc w:val="left"/>
      <w:pPr>
        <w:tabs>
          <w:tab w:val="num" w:pos="567"/>
        </w:tabs>
        <w:ind w:left="0" w:firstLine="0"/>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6CD29E3"/>
    <w:multiLevelType w:val="multilevel"/>
    <w:tmpl w:val="23A27C9C"/>
    <w:lvl w:ilvl="0">
      <w:start w:val="1"/>
      <w:numFmt w:val="lowerLetter"/>
      <w:lvlRestart w:val="0"/>
      <w:pStyle w:val="ONUME"/>
      <w:lvlText w:val="(%1)"/>
      <w:lvlJc w:val="left"/>
      <w:pPr>
        <w:tabs>
          <w:tab w:val="num" w:pos="1134"/>
        </w:tabs>
        <w:ind w:left="567" w:firstLine="0"/>
      </w:pPr>
      <w:rPr>
        <w:rFonts w:ascii="Arial" w:eastAsia="SimSun" w:hAnsi="Arial" w:cs="Arial"/>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6" w15:restartNumberingAfterBreak="0">
    <w:nsid w:val="128942B1"/>
    <w:multiLevelType w:val="hybridMultilevel"/>
    <w:tmpl w:val="9D3EC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951D6D"/>
    <w:multiLevelType w:val="hybridMultilevel"/>
    <w:tmpl w:val="2C1ED4FE"/>
    <w:lvl w:ilvl="0" w:tplc="76785626">
      <w:start w:val="1"/>
      <w:numFmt w:val="lowerLetter"/>
      <w:lvlText w:val="(%1)"/>
      <w:lvlJc w:val="left"/>
      <w:pPr>
        <w:ind w:left="1350" w:hanging="360"/>
      </w:pPr>
      <w:rPr>
        <w:rFonts w:hint="default"/>
        <w:b w:val="0"/>
        <w:bCs/>
      </w:rPr>
    </w:lvl>
    <w:lvl w:ilvl="1" w:tplc="0C090019" w:tentative="1">
      <w:start w:val="1"/>
      <w:numFmt w:val="lowerLetter"/>
      <w:lvlText w:val="%2."/>
      <w:lvlJc w:val="left"/>
      <w:pPr>
        <w:ind w:left="2070" w:hanging="360"/>
      </w:pPr>
    </w:lvl>
    <w:lvl w:ilvl="2" w:tplc="0C09001B" w:tentative="1">
      <w:start w:val="1"/>
      <w:numFmt w:val="lowerRoman"/>
      <w:lvlText w:val="%3."/>
      <w:lvlJc w:val="right"/>
      <w:pPr>
        <w:ind w:left="2790" w:hanging="180"/>
      </w:pPr>
    </w:lvl>
    <w:lvl w:ilvl="3" w:tplc="0C09000F" w:tentative="1">
      <w:start w:val="1"/>
      <w:numFmt w:val="decimal"/>
      <w:lvlText w:val="%4."/>
      <w:lvlJc w:val="left"/>
      <w:pPr>
        <w:ind w:left="3510" w:hanging="360"/>
      </w:pPr>
    </w:lvl>
    <w:lvl w:ilvl="4" w:tplc="0C090019" w:tentative="1">
      <w:start w:val="1"/>
      <w:numFmt w:val="lowerLetter"/>
      <w:lvlText w:val="%5."/>
      <w:lvlJc w:val="left"/>
      <w:pPr>
        <w:ind w:left="4230" w:hanging="360"/>
      </w:pPr>
    </w:lvl>
    <w:lvl w:ilvl="5" w:tplc="0C09001B" w:tentative="1">
      <w:start w:val="1"/>
      <w:numFmt w:val="lowerRoman"/>
      <w:lvlText w:val="%6."/>
      <w:lvlJc w:val="right"/>
      <w:pPr>
        <w:ind w:left="4950" w:hanging="180"/>
      </w:pPr>
    </w:lvl>
    <w:lvl w:ilvl="6" w:tplc="0C09000F" w:tentative="1">
      <w:start w:val="1"/>
      <w:numFmt w:val="decimal"/>
      <w:lvlText w:val="%7."/>
      <w:lvlJc w:val="left"/>
      <w:pPr>
        <w:ind w:left="5670" w:hanging="360"/>
      </w:pPr>
    </w:lvl>
    <w:lvl w:ilvl="7" w:tplc="0C090019" w:tentative="1">
      <w:start w:val="1"/>
      <w:numFmt w:val="lowerLetter"/>
      <w:lvlText w:val="%8."/>
      <w:lvlJc w:val="left"/>
      <w:pPr>
        <w:ind w:left="6390" w:hanging="360"/>
      </w:pPr>
    </w:lvl>
    <w:lvl w:ilvl="8" w:tplc="0C09001B" w:tentative="1">
      <w:start w:val="1"/>
      <w:numFmt w:val="lowerRoman"/>
      <w:lvlText w:val="%9."/>
      <w:lvlJc w:val="right"/>
      <w:pPr>
        <w:ind w:left="7110" w:hanging="180"/>
      </w:p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ACC0C13"/>
    <w:multiLevelType w:val="hybridMultilevel"/>
    <w:tmpl w:val="BEEE4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626C4A"/>
    <w:multiLevelType w:val="hybridMultilevel"/>
    <w:tmpl w:val="5D223D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2312FCE"/>
    <w:multiLevelType w:val="hybridMultilevel"/>
    <w:tmpl w:val="5A5A8202"/>
    <w:lvl w:ilvl="0" w:tplc="100C0017">
      <w:start w:val="1"/>
      <w:numFmt w:val="lowerLetter"/>
      <w:lvlText w:val="%1)"/>
      <w:lvlJc w:val="left"/>
      <w:pPr>
        <w:ind w:left="1350" w:hanging="360"/>
      </w:pPr>
    </w:lvl>
    <w:lvl w:ilvl="1" w:tplc="0C090019" w:tentative="1">
      <w:start w:val="1"/>
      <w:numFmt w:val="lowerLetter"/>
      <w:lvlText w:val="%2."/>
      <w:lvlJc w:val="left"/>
      <w:pPr>
        <w:ind w:left="2070" w:hanging="360"/>
      </w:pPr>
    </w:lvl>
    <w:lvl w:ilvl="2" w:tplc="0C09001B" w:tentative="1">
      <w:start w:val="1"/>
      <w:numFmt w:val="lowerRoman"/>
      <w:lvlText w:val="%3."/>
      <w:lvlJc w:val="right"/>
      <w:pPr>
        <w:ind w:left="2790" w:hanging="180"/>
      </w:pPr>
    </w:lvl>
    <w:lvl w:ilvl="3" w:tplc="0C09000F" w:tentative="1">
      <w:start w:val="1"/>
      <w:numFmt w:val="decimal"/>
      <w:lvlText w:val="%4."/>
      <w:lvlJc w:val="left"/>
      <w:pPr>
        <w:ind w:left="3510" w:hanging="360"/>
      </w:pPr>
    </w:lvl>
    <w:lvl w:ilvl="4" w:tplc="0C090019" w:tentative="1">
      <w:start w:val="1"/>
      <w:numFmt w:val="lowerLetter"/>
      <w:lvlText w:val="%5."/>
      <w:lvlJc w:val="left"/>
      <w:pPr>
        <w:ind w:left="4230" w:hanging="360"/>
      </w:pPr>
    </w:lvl>
    <w:lvl w:ilvl="5" w:tplc="0C09001B" w:tentative="1">
      <w:start w:val="1"/>
      <w:numFmt w:val="lowerRoman"/>
      <w:lvlText w:val="%6."/>
      <w:lvlJc w:val="right"/>
      <w:pPr>
        <w:ind w:left="4950" w:hanging="180"/>
      </w:pPr>
    </w:lvl>
    <w:lvl w:ilvl="6" w:tplc="0C09000F" w:tentative="1">
      <w:start w:val="1"/>
      <w:numFmt w:val="decimal"/>
      <w:lvlText w:val="%7."/>
      <w:lvlJc w:val="left"/>
      <w:pPr>
        <w:ind w:left="5670" w:hanging="360"/>
      </w:pPr>
    </w:lvl>
    <w:lvl w:ilvl="7" w:tplc="0C090019" w:tentative="1">
      <w:start w:val="1"/>
      <w:numFmt w:val="lowerLetter"/>
      <w:lvlText w:val="%8."/>
      <w:lvlJc w:val="left"/>
      <w:pPr>
        <w:ind w:left="6390" w:hanging="360"/>
      </w:pPr>
    </w:lvl>
    <w:lvl w:ilvl="8" w:tplc="0C09001B" w:tentative="1">
      <w:start w:val="1"/>
      <w:numFmt w:val="lowerRoman"/>
      <w:lvlText w:val="%9."/>
      <w:lvlJc w:val="right"/>
      <w:pPr>
        <w:ind w:left="7110" w:hanging="180"/>
      </w:pPr>
    </w:lvl>
  </w:abstractNum>
  <w:abstractNum w:abstractNumId="12" w15:restartNumberingAfterBreak="0">
    <w:nsid w:val="38DF001F"/>
    <w:multiLevelType w:val="hybridMultilevel"/>
    <w:tmpl w:val="BF4C662E"/>
    <w:lvl w:ilvl="0" w:tplc="100C0017">
      <w:start w:val="1"/>
      <w:numFmt w:val="lowerLetter"/>
      <w:lvlText w:val="%1)"/>
      <w:lvlJc w:val="left"/>
      <w:pPr>
        <w:ind w:left="788" w:hanging="360"/>
      </w:pPr>
    </w:lvl>
    <w:lvl w:ilvl="1" w:tplc="08090019" w:tentative="1">
      <w:start w:val="1"/>
      <w:numFmt w:val="lowerLetter"/>
      <w:lvlText w:val="%2."/>
      <w:lvlJc w:val="left"/>
      <w:pPr>
        <w:ind w:left="1508" w:hanging="360"/>
      </w:pPr>
    </w:lvl>
    <w:lvl w:ilvl="2" w:tplc="0809001B" w:tentative="1">
      <w:start w:val="1"/>
      <w:numFmt w:val="lowerRoman"/>
      <w:lvlText w:val="%3."/>
      <w:lvlJc w:val="right"/>
      <w:pPr>
        <w:ind w:left="2228" w:hanging="180"/>
      </w:pPr>
    </w:lvl>
    <w:lvl w:ilvl="3" w:tplc="0809000F" w:tentative="1">
      <w:start w:val="1"/>
      <w:numFmt w:val="decimal"/>
      <w:lvlText w:val="%4."/>
      <w:lvlJc w:val="left"/>
      <w:pPr>
        <w:ind w:left="2948" w:hanging="360"/>
      </w:pPr>
    </w:lvl>
    <w:lvl w:ilvl="4" w:tplc="08090019" w:tentative="1">
      <w:start w:val="1"/>
      <w:numFmt w:val="lowerLetter"/>
      <w:lvlText w:val="%5."/>
      <w:lvlJc w:val="left"/>
      <w:pPr>
        <w:ind w:left="3668" w:hanging="360"/>
      </w:pPr>
    </w:lvl>
    <w:lvl w:ilvl="5" w:tplc="0809001B" w:tentative="1">
      <w:start w:val="1"/>
      <w:numFmt w:val="lowerRoman"/>
      <w:lvlText w:val="%6."/>
      <w:lvlJc w:val="right"/>
      <w:pPr>
        <w:ind w:left="4388" w:hanging="180"/>
      </w:pPr>
    </w:lvl>
    <w:lvl w:ilvl="6" w:tplc="0809000F" w:tentative="1">
      <w:start w:val="1"/>
      <w:numFmt w:val="decimal"/>
      <w:lvlText w:val="%7."/>
      <w:lvlJc w:val="left"/>
      <w:pPr>
        <w:ind w:left="5108" w:hanging="360"/>
      </w:pPr>
    </w:lvl>
    <w:lvl w:ilvl="7" w:tplc="08090019" w:tentative="1">
      <w:start w:val="1"/>
      <w:numFmt w:val="lowerLetter"/>
      <w:lvlText w:val="%8."/>
      <w:lvlJc w:val="left"/>
      <w:pPr>
        <w:ind w:left="5828" w:hanging="360"/>
      </w:pPr>
    </w:lvl>
    <w:lvl w:ilvl="8" w:tplc="0809001B" w:tentative="1">
      <w:start w:val="1"/>
      <w:numFmt w:val="lowerRoman"/>
      <w:lvlText w:val="%9."/>
      <w:lvlJc w:val="right"/>
      <w:pPr>
        <w:ind w:left="6548" w:hanging="180"/>
      </w:pPr>
    </w:lvl>
  </w:abstractNum>
  <w:abstractNum w:abstractNumId="13" w15:restartNumberingAfterBreak="0">
    <w:nsid w:val="48E77E95"/>
    <w:multiLevelType w:val="hybridMultilevel"/>
    <w:tmpl w:val="D666A978"/>
    <w:lvl w:ilvl="0" w:tplc="76785626">
      <w:start w:val="1"/>
      <w:numFmt w:val="lowerLetter"/>
      <w:lvlText w:val="(%1)"/>
      <w:lvlJc w:val="left"/>
      <w:pPr>
        <w:tabs>
          <w:tab w:val="num" w:pos="1701"/>
        </w:tabs>
        <w:ind w:left="1134" w:firstLine="0"/>
      </w:pPr>
      <w:rPr>
        <w:rFonts w:hint="default"/>
        <w:b w:val="0"/>
        <w:bCs/>
      </w:rPr>
    </w:lvl>
    <w:lvl w:ilvl="1" w:tplc="04090019" w:tentative="1">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CCF7942"/>
    <w:multiLevelType w:val="hybridMultilevel"/>
    <w:tmpl w:val="0CC4337A"/>
    <w:lvl w:ilvl="0" w:tplc="CCFC7EC0">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6" w15:restartNumberingAfterBreak="0">
    <w:nsid w:val="4F6C30B7"/>
    <w:multiLevelType w:val="hybridMultilevel"/>
    <w:tmpl w:val="48A67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3B1DFA"/>
    <w:multiLevelType w:val="hybridMultilevel"/>
    <w:tmpl w:val="1B701124"/>
    <w:lvl w:ilvl="0" w:tplc="FFFFFFFF">
      <w:start w:val="1"/>
      <w:numFmt w:val="decimal"/>
      <w:lvlRestart w:val="0"/>
      <w:pStyle w:val="Numbers"/>
      <w:lvlText w:val="%1)"/>
      <w:lvlJc w:val="left"/>
      <w:pPr>
        <w:tabs>
          <w:tab w:val="num" w:pos="792"/>
        </w:tabs>
        <w:ind w:left="792" w:hanging="360"/>
      </w:pPr>
      <w:rPr>
        <w:rFonts w:hint="default"/>
        <w:b w:val="0"/>
        <w:i w:val="0"/>
        <w:sz w:val="22"/>
      </w:rPr>
    </w:lvl>
    <w:lvl w:ilvl="1" w:tplc="FFFFFFFF" w:tentative="1">
      <w:start w:val="1"/>
      <w:numFmt w:val="lowerLetter"/>
      <w:lvlText w:val="%2."/>
      <w:lvlJc w:val="left"/>
      <w:pPr>
        <w:tabs>
          <w:tab w:val="num" w:pos="1872"/>
        </w:tabs>
        <w:ind w:left="1872" w:hanging="360"/>
      </w:pPr>
    </w:lvl>
    <w:lvl w:ilvl="2" w:tplc="FFFFFFFF" w:tentative="1">
      <w:start w:val="1"/>
      <w:numFmt w:val="lowerRoman"/>
      <w:lvlText w:val="%3."/>
      <w:lvlJc w:val="right"/>
      <w:pPr>
        <w:tabs>
          <w:tab w:val="num" w:pos="2592"/>
        </w:tabs>
        <w:ind w:left="2592" w:hanging="180"/>
      </w:pPr>
    </w:lvl>
    <w:lvl w:ilvl="3" w:tplc="FFFFFFFF" w:tentative="1">
      <w:start w:val="1"/>
      <w:numFmt w:val="decimal"/>
      <w:lvlText w:val="%4."/>
      <w:lvlJc w:val="left"/>
      <w:pPr>
        <w:tabs>
          <w:tab w:val="num" w:pos="3312"/>
        </w:tabs>
        <w:ind w:left="3312" w:hanging="360"/>
      </w:pPr>
    </w:lvl>
    <w:lvl w:ilvl="4" w:tplc="FFFFFFFF" w:tentative="1">
      <w:start w:val="1"/>
      <w:numFmt w:val="lowerLetter"/>
      <w:lvlText w:val="%5."/>
      <w:lvlJc w:val="left"/>
      <w:pPr>
        <w:tabs>
          <w:tab w:val="num" w:pos="4032"/>
        </w:tabs>
        <w:ind w:left="4032" w:hanging="360"/>
      </w:pPr>
    </w:lvl>
    <w:lvl w:ilvl="5" w:tplc="FFFFFFFF" w:tentative="1">
      <w:start w:val="1"/>
      <w:numFmt w:val="lowerRoman"/>
      <w:lvlText w:val="%6."/>
      <w:lvlJc w:val="right"/>
      <w:pPr>
        <w:tabs>
          <w:tab w:val="num" w:pos="4752"/>
        </w:tabs>
        <w:ind w:left="4752" w:hanging="180"/>
      </w:pPr>
    </w:lvl>
    <w:lvl w:ilvl="6" w:tplc="FFFFFFFF" w:tentative="1">
      <w:start w:val="1"/>
      <w:numFmt w:val="decimal"/>
      <w:lvlText w:val="%7."/>
      <w:lvlJc w:val="left"/>
      <w:pPr>
        <w:tabs>
          <w:tab w:val="num" w:pos="5472"/>
        </w:tabs>
        <w:ind w:left="5472" w:hanging="360"/>
      </w:pPr>
    </w:lvl>
    <w:lvl w:ilvl="7" w:tplc="FFFFFFFF" w:tentative="1">
      <w:start w:val="1"/>
      <w:numFmt w:val="lowerLetter"/>
      <w:lvlText w:val="%8."/>
      <w:lvlJc w:val="left"/>
      <w:pPr>
        <w:tabs>
          <w:tab w:val="num" w:pos="6192"/>
        </w:tabs>
        <w:ind w:left="6192" w:hanging="360"/>
      </w:pPr>
    </w:lvl>
    <w:lvl w:ilvl="8" w:tplc="FFFFFFFF" w:tentative="1">
      <w:start w:val="1"/>
      <w:numFmt w:val="lowerRoman"/>
      <w:lvlText w:val="%9."/>
      <w:lvlJc w:val="right"/>
      <w:pPr>
        <w:tabs>
          <w:tab w:val="num" w:pos="6912"/>
        </w:tabs>
        <w:ind w:left="6912" w:hanging="180"/>
      </w:pPr>
    </w:lvl>
  </w:abstractNum>
  <w:abstractNum w:abstractNumId="18" w15:restartNumberingAfterBreak="0">
    <w:nsid w:val="569146CA"/>
    <w:multiLevelType w:val="hybridMultilevel"/>
    <w:tmpl w:val="0874A534"/>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Arial"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Arial"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Arial" w:hint="default"/>
      </w:rPr>
    </w:lvl>
    <w:lvl w:ilvl="8" w:tplc="100C0005" w:tentative="1">
      <w:start w:val="1"/>
      <w:numFmt w:val="bullet"/>
      <w:lvlText w:val=""/>
      <w:lvlJc w:val="left"/>
      <w:pPr>
        <w:ind w:left="6480" w:hanging="360"/>
      </w:pPr>
      <w:rPr>
        <w:rFonts w:ascii="Wingdings" w:hAnsi="Wingdings" w:hint="default"/>
      </w:rPr>
    </w:lvl>
  </w:abstractNum>
  <w:abstractNum w:abstractNumId="19" w15:restartNumberingAfterBreak="0">
    <w:nsid w:val="5D4913B9"/>
    <w:multiLevelType w:val="hybridMultilevel"/>
    <w:tmpl w:val="9126EF20"/>
    <w:lvl w:ilvl="0" w:tplc="7678562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F02124F"/>
    <w:multiLevelType w:val="hybridMultilevel"/>
    <w:tmpl w:val="532A03F4"/>
    <w:lvl w:ilvl="0" w:tplc="76785626">
      <w:start w:val="1"/>
      <w:numFmt w:val="lowerLetter"/>
      <w:lvlText w:val="(%1)"/>
      <w:lvlJc w:val="left"/>
      <w:pPr>
        <w:ind w:left="1137" w:hanging="570"/>
      </w:pPr>
      <w:rPr>
        <w:rFonts w:hint="default"/>
      </w:rPr>
    </w:lvl>
    <w:lvl w:ilvl="1" w:tplc="0C090019">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1" w15:restartNumberingAfterBreak="0">
    <w:nsid w:val="676F480C"/>
    <w:multiLevelType w:val="multilevel"/>
    <w:tmpl w:val="AF389572"/>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2" w15:restartNumberingAfterBreak="0">
    <w:nsid w:val="6832237C"/>
    <w:multiLevelType w:val="hybridMultilevel"/>
    <w:tmpl w:val="532A03F4"/>
    <w:lvl w:ilvl="0" w:tplc="76785626">
      <w:start w:val="1"/>
      <w:numFmt w:val="lowerLetter"/>
      <w:lvlText w:val="(%1)"/>
      <w:lvlJc w:val="left"/>
      <w:pPr>
        <w:ind w:left="1137" w:hanging="570"/>
      </w:pPr>
      <w:rPr>
        <w:rFonts w:hint="default"/>
      </w:rPr>
    </w:lvl>
    <w:lvl w:ilvl="1" w:tplc="0C090019">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3" w15:restartNumberingAfterBreak="0">
    <w:nsid w:val="696B06D8"/>
    <w:multiLevelType w:val="hybridMultilevel"/>
    <w:tmpl w:val="9E5E2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AA3478"/>
    <w:multiLevelType w:val="hybridMultilevel"/>
    <w:tmpl w:val="5A746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7070AB"/>
    <w:multiLevelType w:val="hybridMultilevel"/>
    <w:tmpl w:val="BF4C662E"/>
    <w:lvl w:ilvl="0" w:tplc="100C0017">
      <w:start w:val="1"/>
      <w:numFmt w:val="lowerLetter"/>
      <w:lvlText w:val="%1)"/>
      <w:lvlJc w:val="left"/>
      <w:pPr>
        <w:ind w:left="788" w:hanging="360"/>
      </w:pPr>
    </w:lvl>
    <w:lvl w:ilvl="1" w:tplc="08090019" w:tentative="1">
      <w:start w:val="1"/>
      <w:numFmt w:val="lowerLetter"/>
      <w:lvlText w:val="%2."/>
      <w:lvlJc w:val="left"/>
      <w:pPr>
        <w:ind w:left="1508" w:hanging="360"/>
      </w:pPr>
    </w:lvl>
    <w:lvl w:ilvl="2" w:tplc="0809001B" w:tentative="1">
      <w:start w:val="1"/>
      <w:numFmt w:val="lowerRoman"/>
      <w:lvlText w:val="%3."/>
      <w:lvlJc w:val="right"/>
      <w:pPr>
        <w:ind w:left="2228" w:hanging="180"/>
      </w:pPr>
    </w:lvl>
    <w:lvl w:ilvl="3" w:tplc="0809000F" w:tentative="1">
      <w:start w:val="1"/>
      <w:numFmt w:val="decimal"/>
      <w:lvlText w:val="%4."/>
      <w:lvlJc w:val="left"/>
      <w:pPr>
        <w:ind w:left="2948" w:hanging="360"/>
      </w:pPr>
    </w:lvl>
    <w:lvl w:ilvl="4" w:tplc="08090019" w:tentative="1">
      <w:start w:val="1"/>
      <w:numFmt w:val="lowerLetter"/>
      <w:lvlText w:val="%5."/>
      <w:lvlJc w:val="left"/>
      <w:pPr>
        <w:ind w:left="3668" w:hanging="360"/>
      </w:pPr>
    </w:lvl>
    <w:lvl w:ilvl="5" w:tplc="0809001B" w:tentative="1">
      <w:start w:val="1"/>
      <w:numFmt w:val="lowerRoman"/>
      <w:lvlText w:val="%6."/>
      <w:lvlJc w:val="right"/>
      <w:pPr>
        <w:ind w:left="4388" w:hanging="180"/>
      </w:pPr>
    </w:lvl>
    <w:lvl w:ilvl="6" w:tplc="0809000F" w:tentative="1">
      <w:start w:val="1"/>
      <w:numFmt w:val="decimal"/>
      <w:lvlText w:val="%7."/>
      <w:lvlJc w:val="left"/>
      <w:pPr>
        <w:ind w:left="5108" w:hanging="360"/>
      </w:pPr>
    </w:lvl>
    <w:lvl w:ilvl="7" w:tplc="08090019" w:tentative="1">
      <w:start w:val="1"/>
      <w:numFmt w:val="lowerLetter"/>
      <w:lvlText w:val="%8."/>
      <w:lvlJc w:val="left"/>
      <w:pPr>
        <w:ind w:left="5828" w:hanging="360"/>
      </w:pPr>
    </w:lvl>
    <w:lvl w:ilvl="8" w:tplc="0809001B" w:tentative="1">
      <w:start w:val="1"/>
      <w:numFmt w:val="lowerRoman"/>
      <w:lvlText w:val="%9."/>
      <w:lvlJc w:val="right"/>
      <w:pPr>
        <w:ind w:left="6548" w:hanging="180"/>
      </w:pPr>
    </w:lvl>
  </w:abstractNum>
  <w:num w:numId="1">
    <w:abstractNumId w:val="14"/>
  </w:num>
  <w:num w:numId="2">
    <w:abstractNumId w:val="5"/>
  </w:num>
  <w:num w:numId="3">
    <w:abstractNumId w:val="8"/>
  </w:num>
  <w:num w:numId="4">
    <w:abstractNumId w:val="3"/>
  </w:num>
  <w:num w:numId="5">
    <w:abstractNumId w:val="2"/>
  </w:num>
  <w:num w:numId="6">
    <w:abstractNumId w:val="1"/>
  </w:num>
  <w:num w:numId="7">
    <w:abstractNumId w:val="0"/>
  </w:num>
  <w:num w:numId="8">
    <w:abstractNumId w:val="4"/>
  </w:num>
  <w:num w:numId="9">
    <w:abstractNumId w:val="17"/>
  </w:num>
  <w:num w:numId="10">
    <w:abstractNumId w:val="18"/>
  </w:num>
  <w:num w:numId="11">
    <w:abstractNumId w:val="9"/>
  </w:num>
  <w:num w:numId="12">
    <w:abstractNumId w:val="12"/>
  </w:num>
  <w:num w:numId="13">
    <w:abstractNumId w:val="25"/>
  </w:num>
  <w:num w:numId="14">
    <w:abstractNumId w:val="24"/>
  </w:num>
  <w:num w:numId="15">
    <w:abstractNumId w:val="10"/>
  </w:num>
  <w:num w:numId="16">
    <w:abstractNumId w:val="6"/>
  </w:num>
  <w:num w:numId="17">
    <w:abstractNumId w:val="21"/>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15"/>
  </w:num>
  <w:num w:numId="21">
    <w:abstractNumId w:val="11"/>
  </w:num>
  <w:num w:numId="22">
    <w:abstractNumId w:val="13"/>
  </w:num>
  <w:num w:numId="23">
    <w:abstractNumId w:val="7"/>
  </w:num>
  <w:num w:numId="24">
    <w:abstractNumId w:val="22"/>
  </w:num>
  <w:num w:numId="25">
    <w:abstractNumId w:val="23"/>
  </w:num>
  <w:num w:numId="26">
    <w:abstractNumId w:val="16"/>
  </w:num>
  <w:num w:numId="27">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D8A"/>
    <w:rsid w:val="00000C32"/>
    <w:rsid w:val="00011BFB"/>
    <w:rsid w:val="00013293"/>
    <w:rsid w:val="00013627"/>
    <w:rsid w:val="00013B29"/>
    <w:rsid w:val="0001562C"/>
    <w:rsid w:val="000202D0"/>
    <w:rsid w:val="00021F82"/>
    <w:rsid w:val="00023307"/>
    <w:rsid w:val="00026673"/>
    <w:rsid w:val="00026FA2"/>
    <w:rsid w:val="00027189"/>
    <w:rsid w:val="000308C7"/>
    <w:rsid w:val="00031360"/>
    <w:rsid w:val="00037D1D"/>
    <w:rsid w:val="00041820"/>
    <w:rsid w:val="00043CAA"/>
    <w:rsid w:val="00044F72"/>
    <w:rsid w:val="00045BFD"/>
    <w:rsid w:val="00046893"/>
    <w:rsid w:val="00046C37"/>
    <w:rsid w:val="00047D96"/>
    <w:rsid w:val="00051999"/>
    <w:rsid w:val="0005217D"/>
    <w:rsid w:val="00055303"/>
    <w:rsid w:val="00056450"/>
    <w:rsid w:val="00063D97"/>
    <w:rsid w:val="00065849"/>
    <w:rsid w:val="00066224"/>
    <w:rsid w:val="00066723"/>
    <w:rsid w:val="00071A3C"/>
    <w:rsid w:val="000722D7"/>
    <w:rsid w:val="00075432"/>
    <w:rsid w:val="000764A7"/>
    <w:rsid w:val="0007652D"/>
    <w:rsid w:val="00077463"/>
    <w:rsid w:val="00080A2F"/>
    <w:rsid w:val="00083BB1"/>
    <w:rsid w:val="00092F69"/>
    <w:rsid w:val="000968ED"/>
    <w:rsid w:val="00097361"/>
    <w:rsid w:val="000A00A9"/>
    <w:rsid w:val="000A13FC"/>
    <w:rsid w:val="000A1C40"/>
    <w:rsid w:val="000A3E2F"/>
    <w:rsid w:val="000A59AF"/>
    <w:rsid w:val="000A6F04"/>
    <w:rsid w:val="000A7B32"/>
    <w:rsid w:val="000B00F7"/>
    <w:rsid w:val="000B045C"/>
    <w:rsid w:val="000B3F68"/>
    <w:rsid w:val="000B47C2"/>
    <w:rsid w:val="000B5836"/>
    <w:rsid w:val="000B7A75"/>
    <w:rsid w:val="000C2D13"/>
    <w:rsid w:val="000C31EF"/>
    <w:rsid w:val="000C5649"/>
    <w:rsid w:val="000C5936"/>
    <w:rsid w:val="000C5963"/>
    <w:rsid w:val="000C68C0"/>
    <w:rsid w:val="000D040F"/>
    <w:rsid w:val="000D230D"/>
    <w:rsid w:val="000D2AC1"/>
    <w:rsid w:val="000D5A70"/>
    <w:rsid w:val="000E3450"/>
    <w:rsid w:val="000E58E8"/>
    <w:rsid w:val="000F159B"/>
    <w:rsid w:val="000F1A90"/>
    <w:rsid w:val="000F43BE"/>
    <w:rsid w:val="000F4BD3"/>
    <w:rsid w:val="000F594C"/>
    <w:rsid w:val="000F5E56"/>
    <w:rsid w:val="00105172"/>
    <w:rsid w:val="001059FC"/>
    <w:rsid w:val="001060BE"/>
    <w:rsid w:val="00112653"/>
    <w:rsid w:val="00113824"/>
    <w:rsid w:val="00113BB7"/>
    <w:rsid w:val="001145F7"/>
    <w:rsid w:val="00115024"/>
    <w:rsid w:val="00120547"/>
    <w:rsid w:val="00123399"/>
    <w:rsid w:val="00125612"/>
    <w:rsid w:val="001269EB"/>
    <w:rsid w:val="00130243"/>
    <w:rsid w:val="00130B53"/>
    <w:rsid w:val="00133F41"/>
    <w:rsid w:val="001362EE"/>
    <w:rsid w:val="0013630A"/>
    <w:rsid w:val="001423A5"/>
    <w:rsid w:val="00142EFF"/>
    <w:rsid w:val="0014770B"/>
    <w:rsid w:val="00147E7B"/>
    <w:rsid w:val="00150FAF"/>
    <w:rsid w:val="001515F1"/>
    <w:rsid w:val="00151E8B"/>
    <w:rsid w:val="00157530"/>
    <w:rsid w:val="001621D7"/>
    <w:rsid w:val="00162809"/>
    <w:rsid w:val="0016355D"/>
    <w:rsid w:val="00164C23"/>
    <w:rsid w:val="00167731"/>
    <w:rsid w:val="0017264A"/>
    <w:rsid w:val="0017331F"/>
    <w:rsid w:val="00177E17"/>
    <w:rsid w:val="00181D9D"/>
    <w:rsid w:val="001821CA"/>
    <w:rsid w:val="001832A6"/>
    <w:rsid w:val="001840F5"/>
    <w:rsid w:val="00185815"/>
    <w:rsid w:val="00186013"/>
    <w:rsid w:val="00190BBD"/>
    <w:rsid w:val="0019113C"/>
    <w:rsid w:val="001937E8"/>
    <w:rsid w:val="00195D57"/>
    <w:rsid w:val="00196C30"/>
    <w:rsid w:val="00197452"/>
    <w:rsid w:val="001975E5"/>
    <w:rsid w:val="001A1F86"/>
    <w:rsid w:val="001A316C"/>
    <w:rsid w:val="001B3C6B"/>
    <w:rsid w:val="001B602C"/>
    <w:rsid w:val="001B6DC5"/>
    <w:rsid w:val="001C5415"/>
    <w:rsid w:val="001C6672"/>
    <w:rsid w:val="001C7E86"/>
    <w:rsid w:val="001D1656"/>
    <w:rsid w:val="001D1CB9"/>
    <w:rsid w:val="001D1E07"/>
    <w:rsid w:val="001D4EB7"/>
    <w:rsid w:val="001D50BA"/>
    <w:rsid w:val="001D6CD2"/>
    <w:rsid w:val="001E01EB"/>
    <w:rsid w:val="001E0CC4"/>
    <w:rsid w:val="001E1672"/>
    <w:rsid w:val="001E45A2"/>
    <w:rsid w:val="001E6A73"/>
    <w:rsid w:val="001F0465"/>
    <w:rsid w:val="001F1DFC"/>
    <w:rsid w:val="001F2040"/>
    <w:rsid w:val="001F4C95"/>
    <w:rsid w:val="001F53E0"/>
    <w:rsid w:val="001F65EB"/>
    <w:rsid w:val="002029EC"/>
    <w:rsid w:val="00211DA8"/>
    <w:rsid w:val="00211EB2"/>
    <w:rsid w:val="00212775"/>
    <w:rsid w:val="00213162"/>
    <w:rsid w:val="00217EB0"/>
    <w:rsid w:val="0022067D"/>
    <w:rsid w:val="00222610"/>
    <w:rsid w:val="00225E0F"/>
    <w:rsid w:val="00226DBC"/>
    <w:rsid w:val="00230439"/>
    <w:rsid w:val="00237C31"/>
    <w:rsid w:val="00237E65"/>
    <w:rsid w:val="002403B7"/>
    <w:rsid w:val="00240CEE"/>
    <w:rsid w:val="002460AB"/>
    <w:rsid w:val="00254224"/>
    <w:rsid w:val="00256A19"/>
    <w:rsid w:val="00262098"/>
    <w:rsid w:val="0026327E"/>
    <w:rsid w:val="0026330C"/>
    <w:rsid w:val="002634C4"/>
    <w:rsid w:val="002649ED"/>
    <w:rsid w:val="0026522C"/>
    <w:rsid w:val="00265236"/>
    <w:rsid w:val="00265F27"/>
    <w:rsid w:val="002705AC"/>
    <w:rsid w:val="00270EAC"/>
    <w:rsid w:val="00272E3B"/>
    <w:rsid w:val="00273239"/>
    <w:rsid w:val="00275174"/>
    <w:rsid w:val="0027567C"/>
    <w:rsid w:val="00276AF4"/>
    <w:rsid w:val="00281A68"/>
    <w:rsid w:val="00281D8C"/>
    <w:rsid w:val="00282D1E"/>
    <w:rsid w:val="0028339D"/>
    <w:rsid w:val="002861D3"/>
    <w:rsid w:val="00286DDA"/>
    <w:rsid w:val="00287196"/>
    <w:rsid w:val="00287CBE"/>
    <w:rsid w:val="00290A7D"/>
    <w:rsid w:val="002928D3"/>
    <w:rsid w:val="0029443A"/>
    <w:rsid w:val="002971A6"/>
    <w:rsid w:val="002A0B05"/>
    <w:rsid w:val="002A3934"/>
    <w:rsid w:val="002A3A3E"/>
    <w:rsid w:val="002A3DBC"/>
    <w:rsid w:val="002A601E"/>
    <w:rsid w:val="002A67EF"/>
    <w:rsid w:val="002B4B6A"/>
    <w:rsid w:val="002B5D17"/>
    <w:rsid w:val="002B660C"/>
    <w:rsid w:val="002C0080"/>
    <w:rsid w:val="002C119C"/>
    <w:rsid w:val="002C15EC"/>
    <w:rsid w:val="002C3F16"/>
    <w:rsid w:val="002C468E"/>
    <w:rsid w:val="002C4966"/>
    <w:rsid w:val="002D26BB"/>
    <w:rsid w:val="002D5270"/>
    <w:rsid w:val="002D6832"/>
    <w:rsid w:val="002D7C76"/>
    <w:rsid w:val="002E1285"/>
    <w:rsid w:val="002E1717"/>
    <w:rsid w:val="002E7F5D"/>
    <w:rsid w:val="002F1793"/>
    <w:rsid w:val="002F1FE6"/>
    <w:rsid w:val="002F4E68"/>
    <w:rsid w:val="00310D67"/>
    <w:rsid w:val="003115CA"/>
    <w:rsid w:val="00312F7F"/>
    <w:rsid w:val="0031611D"/>
    <w:rsid w:val="00321B50"/>
    <w:rsid w:val="00330761"/>
    <w:rsid w:val="00331141"/>
    <w:rsid w:val="003445A8"/>
    <w:rsid w:val="003517B5"/>
    <w:rsid w:val="003528BE"/>
    <w:rsid w:val="00353FDF"/>
    <w:rsid w:val="00355307"/>
    <w:rsid w:val="00355655"/>
    <w:rsid w:val="00355C3A"/>
    <w:rsid w:val="00355D01"/>
    <w:rsid w:val="0035722E"/>
    <w:rsid w:val="00357361"/>
    <w:rsid w:val="00361450"/>
    <w:rsid w:val="003673CF"/>
    <w:rsid w:val="00371339"/>
    <w:rsid w:val="003741DD"/>
    <w:rsid w:val="00375CDD"/>
    <w:rsid w:val="00382F51"/>
    <w:rsid w:val="003845C1"/>
    <w:rsid w:val="00386456"/>
    <w:rsid w:val="003923D5"/>
    <w:rsid w:val="00394845"/>
    <w:rsid w:val="00394E6B"/>
    <w:rsid w:val="00395F52"/>
    <w:rsid w:val="003A143C"/>
    <w:rsid w:val="003A1A8D"/>
    <w:rsid w:val="003A1F6D"/>
    <w:rsid w:val="003A2273"/>
    <w:rsid w:val="003A23F5"/>
    <w:rsid w:val="003A2963"/>
    <w:rsid w:val="003A6F89"/>
    <w:rsid w:val="003B26A5"/>
    <w:rsid w:val="003B38C1"/>
    <w:rsid w:val="003B3C9C"/>
    <w:rsid w:val="003B55D8"/>
    <w:rsid w:val="003B606D"/>
    <w:rsid w:val="003C0070"/>
    <w:rsid w:val="003C20D5"/>
    <w:rsid w:val="003D2F6E"/>
    <w:rsid w:val="003D3293"/>
    <w:rsid w:val="003D4403"/>
    <w:rsid w:val="003D52FE"/>
    <w:rsid w:val="003D565D"/>
    <w:rsid w:val="003D58D4"/>
    <w:rsid w:val="003D6A6E"/>
    <w:rsid w:val="003E1DF3"/>
    <w:rsid w:val="003E7603"/>
    <w:rsid w:val="003F0B02"/>
    <w:rsid w:val="003F79D9"/>
    <w:rsid w:val="004017F7"/>
    <w:rsid w:val="004024D6"/>
    <w:rsid w:val="00402EB4"/>
    <w:rsid w:val="00404317"/>
    <w:rsid w:val="0040699A"/>
    <w:rsid w:val="004079FC"/>
    <w:rsid w:val="00413EB1"/>
    <w:rsid w:val="0041493E"/>
    <w:rsid w:val="00414AEA"/>
    <w:rsid w:val="00414EC7"/>
    <w:rsid w:val="00414F08"/>
    <w:rsid w:val="004155BB"/>
    <w:rsid w:val="004158F4"/>
    <w:rsid w:val="0041720C"/>
    <w:rsid w:val="00422938"/>
    <w:rsid w:val="00423E3E"/>
    <w:rsid w:val="00427AF4"/>
    <w:rsid w:val="00427D71"/>
    <w:rsid w:val="004308E8"/>
    <w:rsid w:val="0044031A"/>
    <w:rsid w:val="00442768"/>
    <w:rsid w:val="00444F07"/>
    <w:rsid w:val="00452583"/>
    <w:rsid w:val="004563C9"/>
    <w:rsid w:val="00460326"/>
    <w:rsid w:val="004647DA"/>
    <w:rsid w:val="00465820"/>
    <w:rsid w:val="00474062"/>
    <w:rsid w:val="00475589"/>
    <w:rsid w:val="00476727"/>
    <w:rsid w:val="00477616"/>
    <w:rsid w:val="00477D6B"/>
    <w:rsid w:val="004805CD"/>
    <w:rsid w:val="00481524"/>
    <w:rsid w:val="00481874"/>
    <w:rsid w:val="00481F19"/>
    <w:rsid w:val="00484592"/>
    <w:rsid w:val="0048595C"/>
    <w:rsid w:val="0048617F"/>
    <w:rsid w:val="004877F1"/>
    <w:rsid w:val="004907DF"/>
    <w:rsid w:val="00493421"/>
    <w:rsid w:val="00494EEA"/>
    <w:rsid w:val="00495BDE"/>
    <w:rsid w:val="004A4DCB"/>
    <w:rsid w:val="004A5839"/>
    <w:rsid w:val="004A5B73"/>
    <w:rsid w:val="004B095A"/>
    <w:rsid w:val="004B0C1A"/>
    <w:rsid w:val="004B20A0"/>
    <w:rsid w:val="004B2B39"/>
    <w:rsid w:val="004B2B62"/>
    <w:rsid w:val="004B6183"/>
    <w:rsid w:val="004B6AB9"/>
    <w:rsid w:val="004B6DEB"/>
    <w:rsid w:val="004B6F2D"/>
    <w:rsid w:val="004B7766"/>
    <w:rsid w:val="004C1D33"/>
    <w:rsid w:val="004C525B"/>
    <w:rsid w:val="004D268F"/>
    <w:rsid w:val="004D3244"/>
    <w:rsid w:val="004D42A6"/>
    <w:rsid w:val="004E07D4"/>
    <w:rsid w:val="004E093E"/>
    <w:rsid w:val="004E1F8A"/>
    <w:rsid w:val="004E2CDA"/>
    <w:rsid w:val="004E7077"/>
    <w:rsid w:val="004F669C"/>
    <w:rsid w:val="005019FF"/>
    <w:rsid w:val="00502CD3"/>
    <w:rsid w:val="0051119D"/>
    <w:rsid w:val="005128A9"/>
    <w:rsid w:val="00514100"/>
    <w:rsid w:val="00521C4F"/>
    <w:rsid w:val="00522827"/>
    <w:rsid w:val="0053057A"/>
    <w:rsid w:val="00533C75"/>
    <w:rsid w:val="00536F04"/>
    <w:rsid w:val="0054016A"/>
    <w:rsid w:val="00540384"/>
    <w:rsid w:val="0054059A"/>
    <w:rsid w:val="00540BD5"/>
    <w:rsid w:val="00544DB2"/>
    <w:rsid w:val="00546788"/>
    <w:rsid w:val="00554AEE"/>
    <w:rsid w:val="00555829"/>
    <w:rsid w:val="00560884"/>
    <w:rsid w:val="00560A29"/>
    <w:rsid w:val="00560C4E"/>
    <w:rsid w:val="00564374"/>
    <w:rsid w:val="00565647"/>
    <w:rsid w:val="00574291"/>
    <w:rsid w:val="00576B83"/>
    <w:rsid w:val="005803E1"/>
    <w:rsid w:val="00584F4C"/>
    <w:rsid w:val="005861A0"/>
    <w:rsid w:val="0059194A"/>
    <w:rsid w:val="00594C78"/>
    <w:rsid w:val="0059513A"/>
    <w:rsid w:val="005A431B"/>
    <w:rsid w:val="005A5D8A"/>
    <w:rsid w:val="005B1F62"/>
    <w:rsid w:val="005B48E8"/>
    <w:rsid w:val="005B63B5"/>
    <w:rsid w:val="005C0E87"/>
    <w:rsid w:val="005C1597"/>
    <w:rsid w:val="005C1810"/>
    <w:rsid w:val="005C25E7"/>
    <w:rsid w:val="005C2702"/>
    <w:rsid w:val="005C45C8"/>
    <w:rsid w:val="005C58F1"/>
    <w:rsid w:val="005C6649"/>
    <w:rsid w:val="005C778E"/>
    <w:rsid w:val="005D46B7"/>
    <w:rsid w:val="005E0747"/>
    <w:rsid w:val="005E6D9D"/>
    <w:rsid w:val="005E6FD8"/>
    <w:rsid w:val="005E7422"/>
    <w:rsid w:val="005F1C2B"/>
    <w:rsid w:val="005F23C8"/>
    <w:rsid w:val="005F59A3"/>
    <w:rsid w:val="005F7A0D"/>
    <w:rsid w:val="0060566A"/>
    <w:rsid w:val="00605827"/>
    <w:rsid w:val="00606083"/>
    <w:rsid w:val="00606C05"/>
    <w:rsid w:val="00612945"/>
    <w:rsid w:val="006144BA"/>
    <w:rsid w:val="00615CAD"/>
    <w:rsid w:val="00615DFC"/>
    <w:rsid w:val="006178ED"/>
    <w:rsid w:val="00622747"/>
    <w:rsid w:val="00626651"/>
    <w:rsid w:val="006276D6"/>
    <w:rsid w:val="006334E4"/>
    <w:rsid w:val="006338DD"/>
    <w:rsid w:val="00635085"/>
    <w:rsid w:val="00644D78"/>
    <w:rsid w:val="00646050"/>
    <w:rsid w:val="00646CF3"/>
    <w:rsid w:val="00647CD8"/>
    <w:rsid w:val="00651949"/>
    <w:rsid w:val="006548F3"/>
    <w:rsid w:val="006635E6"/>
    <w:rsid w:val="00664367"/>
    <w:rsid w:val="00664488"/>
    <w:rsid w:val="006704CC"/>
    <w:rsid w:val="00670E98"/>
    <w:rsid w:val="006713CA"/>
    <w:rsid w:val="00676518"/>
    <w:rsid w:val="00676C5C"/>
    <w:rsid w:val="006817EF"/>
    <w:rsid w:val="00686AD1"/>
    <w:rsid w:val="00692329"/>
    <w:rsid w:val="00692D02"/>
    <w:rsid w:val="00693D40"/>
    <w:rsid w:val="00694596"/>
    <w:rsid w:val="0069491D"/>
    <w:rsid w:val="006A6007"/>
    <w:rsid w:val="006B4D6D"/>
    <w:rsid w:val="006B5941"/>
    <w:rsid w:val="006B6D28"/>
    <w:rsid w:val="006B7CC2"/>
    <w:rsid w:val="006C29C7"/>
    <w:rsid w:val="006C6E86"/>
    <w:rsid w:val="006D1256"/>
    <w:rsid w:val="006D18C5"/>
    <w:rsid w:val="006D1965"/>
    <w:rsid w:val="006D26E1"/>
    <w:rsid w:val="006D2CB2"/>
    <w:rsid w:val="006D2D21"/>
    <w:rsid w:val="006D5E9E"/>
    <w:rsid w:val="006E6A54"/>
    <w:rsid w:val="006F1093"/>
    <w:rsid w:val="006F136D"/>
    <w:rsid w:val="006F5A30"/>
    <w:rsid w:val="006F64A2"/>
    <w:rsid w:val="006F732B"/>
    <w:rsid w:val="0070125D"/>
    <w:rsid w:val="007018A9"/>
    <w:rsid w:val="00703D4E"/>
    <w:rsid w:val="00712C30"/>
    <w:rsid w:val="007147EC"/>
    <w:rsid w:val="007149DD"/>
    <w:rsid w:val="00715AB1"/>
    <w:rsid w:val="00715B23"/>
    <w:rsid w:val="00715E75"/>
    <w:rsid w:val="00716F41"/>
    <w:rsid w:val="00720EAE"/>
    <w:rsid w:val="0072184B"/>
    <w:rsid w:val="00722F18"/>
    <w:rsid w:val="00724C60"/>
    <w:rsid w:val="00724CC0"/>
    <w:rsid w:val="00724DDE"/>
    <w:rsid w:val="00725C01"/>
    <w:rsid w:val="00730B83"/>
    <w:rsid w:val="0073191D"/>
    <w:rsid w:val="007332A8"/>
    <w:rsid w:val="00733963"/>
    <w:rsid w:val="00734836"/>
    <w:rsid w:val="0073627C"/>
    <w:rsid w:val="007369DE"/>
    <w:rsid w:val="00736C6F"/>
    <w:rsid w:val="007415B3"/>
    <w:rsid w:val="007448C4"/>
    <w:rsid w:val="00744ECA"/>
    <w:rsid w:val="00746945"/>
    <w:rsid w:val="00752A3A"/>
    <w:rsid w:val="00753A08"/>
    <w:rsid w:val="00753FF6"/>
    <w:rsid w:val="00755388"/>
    <w:rsid w:val="0075539F"/>
    <w:rsid w:val="0076107A"/>
    <w:rsid w:val="007636EA"/>
    <w:rsid w:val="0076714F"/>
    <w:rsid w:val="00773211"/>
    <w:rsid w:val="00777946"/>
    <w:rsid w:val="00780522"/>
    <w:rsid w:val="00780960"/>
    <w:rsid w:val="00782E2E"/>
    <w:rsid w:val="0078563E"/>
    <w:rsid w:val="00787611"/>
    <w:rsid w:val="00793B12"/>
    <w:rsid w:val="007956B7"/>
    <w:rsid w:val="00797965"/>
    <w:rsid w:val="007A0863"/>
    <w:rsid w:val="007A35B0"/>
    <w:rsid w:val="007A5C67"/>
    <w:rsid w:val="007A6AAA"/>
    <w:rsid w:val="007B036F"/>
    <w:rsid w:val="007B1A99"/>
    <w:rsid w:val="007B2712"/>
    <w:rsid w:val="007B3C43"/>
    <w:rsid w:val="007B51ED"/>
    <w:rsid w:val="007C4575"/>
    <w:rsid w:val="007C519F"/>
    <w:rsid w:val="007D0640"/>
    <w:rsid w:val="007D1613"/>
    <w:rsid w:val="007D1D57"/>
    <w:rsid w:val="007D381A"/>
    <w:rsid w:val="007D694D"/>
    <w:rsid w:val="007E06EF"/>
    <w:rsid w:val="007E4D70"/>
    <w:rsid w:val="007E7448"/>
    <w:rsid w:val="007E7617"/>
    <w:rsid w:val="007F26CA"/>
    <w:rsid w:val="007F5382"/>
    <w:rsid w:val="007F5A67"/>
    <w:rsid w:val="007F63E2"/>
    <w:rsid w:val="0080154D"/>
    <w:rsid w:val="008016DB"/>
    <w:rsid w:val="00801C8C"/>
    <w:rsid w:val="008031D1"/>
    <w:rsid w:val="008036A1"/>
    <w:rsid w:val="00805C1D"/>
    <w:rsid w:val="008111A4"/>
    <w:rsid w:val="00813196"/>
    <w:rsid w:val="00815139"/>
    <w:rsid w:val="00815393"/>
    <w:rsid w:val="0081587F"/>
    <w:rsid w:val="00817DFE"/>
    <w:rsid w:val="00821724"/>
    <w:rsid w:val="00822608"/>
    <w:rsid w:val="00827374"/>
    <w:rsid w:val="00835224"/>
    <w:rsid w:val="00835CBF"/>
    <w:rsid w:val="00836A9E"/>
    <w:rsid w:val="008374C5"/>
    <w:rsid w:val="00840A6F"/>
    <w:rsid w:val="008441FF"/>
    <w:rsid w:val="00844907"/>
    <w:rsid w:val="00847029"/>
    <w:rsid w:val="00850894"/>
    <w:rsid w:val="008510C9"/>
    <w:rsid w:val="00852B22"/>
    <w:rsid w:val="00853D2B"/>
    <w:rsid w:val="00856325"/>
    <w:rsid w:val="00856A07"/>
    <w:rsid w:val="008618C7"/>
    <w:rsid w:val="00865336"/>
    <w:rsid w:val="00871D4F"/>
    <w:rsid w:val="00872DD3"/>
    <w:rsid w:val="008733A6"/>
    <w:rsid w:val="008733A9"/>
    <w:rsid w:val="008737B1"/>
    <w:rsid w:val="00873E88"/>
    <w:rsid w:val="008754BA"/>
    <w:rsid w:val="00876F38"/>
    <w:rsid w:val="00880D78"/>
    <w:rsid w:val="00881F0C"/>
    <w:rsid w:val="008826DC"/>
    <w:rsid w:val="00885AEB"/>
    <w:rsid w:val="00890BE0"/>
    <w:rsid w:val="00891068"/>
    <w:rsid w:val="00894842"/>
    <w:rsid w:val="008970B8"/>
    <w:rsid w:val="00897F83"/>
    <w:rsid w:val="008A027C"/>
    <w:rsid w:val="008A08EB"/>
    <w:rsid w:val="008A18A7"/>
    <w:rsid w:val="008A5337"/>
    <w:rsid w:val="008A55D9"/>
    <w:rsid w:val="008A64F3"/>
    <w:rsid w:val="008A6C46"/>
    <w:rsid w:val="008B1D22"/>
    <w:rsid w:val="008B2CC1"/>
    <w:rsid w:val="008B4AAA"/>
    <w:rsid w:val="008B60B2"/>
    <w:rsid w:val="008B747F"/>
    <w:rsid w:val="008C21E1"/>
    <w:rsid w:val="008C642B"/>
    <w:rsid w:val="008D0CE7"/>
    <w:rsid w:val="008D2C69"/>
    <w:rsid w:val="008D63C3"/>
    <w:rsid w:val="008D6793"/>
    <w:rsid w:val="008D6913"/>
    <w:rsid w:val="008E0376"/>
    <w:rsid w:val="008E388F"/>
    <w:rsid w:val="008E3A39"/>
    <w:rsid w:val="008E43E6"/>
    <w:rsid w:val="008E5537"/>
    <w:rsid w:val="008E76BC"/>
    <w:rsid w:val="008F3BE3"/>
    <w:rsid w:val="008F5BC8"/>
    <w:rsid w:val="00900E52"/>
    <w:rsid w:val="00903F7D"/>
    <w:rsid w:val="0090696F"/>
    <w:rsid w:val="0090731E"/>
    <w:rsid w:val="00912B23"/>
    <w:rsid w:val="00914628"/>
    <w:rsid w:val="00914CAC"/>
    <w:rsid w:val="00915F20"/>
    <w:rsid w:val="00916EE2"/>
    <w:rsid w:val="00921025"/>
    <w:rsid w:val="00924554"/>
    <w:rsid w:val="0093027E"/>
    <w:rsid w:val="00931449"/>
    <w:rsid w:val="00933046"/>
    <w:rsid w:val="00934642"/>
    <w:rsid w:val="00934CB2"/>
    <w:rsid w:val="00935EF4"/>
    <w:rsid w:val="00937DD9"/>
    <w:rsid w:val="00944736"/>
    <w:rsid w:val="00946B23"/>
    <w:rsid w:val="00947A0F"/>
    <w:rsid w:val="00951612"/>
    <w:rsid w:val="00951DAE"/>
    <w:rsid w:val="00952E4B"/>
    <w:rsid w:val="00953C1B"/>
    <w:rsid w:val="0095420E"/>
    <w:rsid w:val="00955573"/>
    <w:rsid w:val="00955684"/>
    <w:rsid w:val="009638A6"/>
    <w:rsid w:val="009647E8"/>
    <w:rsid w:val="00964CD7"/>
    <w:rsid w:val="00965481"/>
    <w:rsid w:val="00966A22"/>
    <w:rsid w:val="0096722F"/>
    <w:rsid w:val="00973863"/>
    <w:rsid w:val="009755F4"/>
    <w:rsid w:val="00976CB1"/>
    <w:rsid w:val="00980843"/>
    <w:rsid w:val="00986FCA"/>
    <w:rsid w:val="00990F6C"/>
    <w:rsid w:val="00991AA8"/>
    <w:rsid w:val="009941C4"/>
    <w:rsid w:val="0099473B"/>
    <w:rsid w:val="00995171"/>
    <w:rsid w:val="00995402"/>
    <w:rsid w:val="009A104E"/>
    <w:rsid w:val="009A4AEA"/>
    <w:rsid w:val="009A5715"/>
    <w:rsid w:val="009B0D3A"/>
    <w:rsid w:val="009B0FEA"/>
    <w:rsid w:val="009B18A8"/>
    <w:rsid w:val="009B5A21"/>
    <w:rsid w:val="009B5AE2"/>
    <w:rsid w:val="009B62BB"/>
    <w:rsid w:val="009C2468"/>
    <w:rsid w:val="009C32ED"/>
    <w:rsid w:val="009C4BD1"/>
    <w:rsid w:val="009C5D9A"/>
    <w:rsid w:val="009C61EA"/>
    <w:rsid w:val="009C71AB"/>
    <w:rsid w:val="009D011E"/>
    <w:rsid w:val="009D0518"/>
    <w:rsid w:val="009D1BD3"/>
    <w:rsid w:val="009D2F37"/>
    <w:rsid w:val="009D6C1E"/>
    <w:rsid w:val="009E047B"/>
    <w:rsid w:val="009E162C"/>
    <w:rsid w:val="009E2791"/>
    <w:rsid w:val="009E3F6F"/>
    <w:rsid w:val="009E4C0E"/>
    <w:rsid w:val="009E6081"/>
    <w:rsid w:val="009E6EE7"/>
    <w:rsid w:val="009F38D3"/>
    <w:rsid w:val="009F499F"/>
    <w:rsid w:val="00A11896"/>
    <w:rsid w:val="00A11952"/>
    <w:rsid w:val="00A1529C"/>
    <w:rsid w:val="00A21024"/>
    <w:rsid w:val="00A22008"/>
    <w:rsid w:val="00A23CBD"/>
    <w:rsid w:val="00A23E3D"/>
    <w:rsid w:val="00A30C30"/>
    <w:rsid w:val="00A312EF"/>
    <w:rsid w:val="00A31317"/>
    <w:rsid w:val="00A31822"/>
    <w:rsid w:val="00A42DAF"/>
    <w:rsid w:val="00A43AF5"/>
    <w:rsid w:val="00A454DF"/>
    <w:rsid w:val="00A45BD8"/>
    <w:rsid w:val="00A479BE"/>
    <w:rsid w:val="00A50770"/>
    <w:rsid w:val="00A523B7"/>
    <w:rsid w:val="00A52959"/>
    <w:rsid w:val="00A55746"/>
    <w:rsid w:val="00A557C2"/>
    <w:rsid w:val="00A61AFE"/>
    <w:rsid w:val="00A63425"/>
    <w:rsid w:val="00A64BCB"/>
    <w:rsid w:val="00A66EBB"/>
    <w:rsid w:val="00A67ED7"/>
    <w:rsid w:val="00A718B2"/>
    <w:rsid w:val="00A72437"/>
    <w:rsid w:val="00A72E79"/>
    <w:rsid w:val="00A840D5"/>
    <w:rsid w:val="00A86735"/>
    <w:rsid w:val="00A869B7"/>
    <w:rsid w:val="00A93280"/>
    <w:rsid w:val="00A938D3"/>
    <w:rsid w:val="00A94543"/>
    <w:rsid w:val="00A94DD0"/>
    <w:rsid w:val="00A9735C"/>
    <w:rsid w:val="00AA1752"/>
    <w:rsid w:val="00AA1D78"/>
    <w:rsid w:val="00AA69BC"/>
    <w:rsid w:val="00AB0812"/>
    <w:rsid w:val="00AB41B4"/>
    <w:rsid w:val="00AB47B3"/>
    <w:rsid w:val="00AB4F67"/>
    <w:rsid w:val="00AB6397"/>
    <w:rsid w:val="00AB6548"/>
    <w:rsid w:val="00AC0A33"/>
    <w:rsid w:val="00AC205C"/>
    <w:rsid w:val="00AC3DBB"/>
    <w:rsid w:val="00AD21FA"/>
    <w:rsid w:val="00AD32E0"/>
    <w:rsid w:val="00AD43CA"/>
    <w:rsid w:val="00AD6903"/>
    <w:rsid w:val="00AD718E"/>
    <w:rsid w:val="00AE04EE"/>
    <w:rsid w:val="00AE10A0"/>
    <w:rsid w:val="00AE126F"/>
    <w:rsid w:val="00AE2C0A"/>
    <w:rsid w:val="00AE3BDC"/>
    <w:rsid w:val="00AE4A36"/>
    <w:rsid w:val="00AE4C3D"/>
    <w:rsid w:val="00AE54AA"/>
    <w:rsid w:val="00AE7170"/>
    <w:rsid w:val="00AE7A0A"/>
    <w:rsid w:val="00AF0A6B"/>
    <w:rsid w:val="00AF2296"/>
    <w:rsid w:val="00AF276F"/>
    <w:rsid w:val="00AF713D"/>
    <w:rsid w:val="00B007C0"/>
    <w:rsid w:val="00B02B70"/>
    <w:rsid w:val="00B05A69"/>
    <w:rsid w:val="00B05C6B"/>
    <w:rsid w:val="00B07767"/>
    <w:rsid w:val="00B11A10"/>
    <w:rsid w:val="00B11B96"/>
    <w:rsid w:val="00B13A52"/>
    <w:rsid w:val="00B15EC7"/>
    <w:rsid w:val="00B160F5"/>
    <w:rsid w:val="00B21269"/>
    <w:rsid w:val="00B245CE"/>
    <w:rsid w:val="00B34CCC"/>
    <w:rsid w:val="00B37D4E"/>
    <w:rsid w:val="00B40A8C"/>
    <w:rsid w:val="00B41781"/>
    <w:rsid w:val="00B4228A"/>
    <w:rsid w:val="00B44F96"/>
    <w:rsid w:val="00B44FBC"/>
    <w:rsid w:val="00B479CF"/>
    <w:rsid w:val="00B52EFA"/>
    <w:rsid w:val="00B53C4D"/>
    <w:rsid w:val="00B5673F"/>
    <w:rsid w:val="00B63FC9"/>
    <w:rsid w:val="00B652BC"/>
    <w:rsid w:val="00B65B90"/>
    <w:rsid w:val="00B6761F"/>
    <w:rsid w:val="00B677A3"/>
    <w:rsid w:val="00B711DF"/>
    <w:rsid w:val="00B71A63"/>
    <w:rsid w:val="00B72291"/>
    <w:rsid w:val="00B7295E"/>
    <w:rsid w:val="00B75A61"/>
    <w:rsid w:val="00B76E5A"/>
    <w:rsid w:val="00B828D9"/>
    <w:rsid w:val="00B83433"/>
    <w:rsid w:val="00B83EAC"/>
    <w:rsid w:val="00B866E4"/>
    <w:rsid w:val="00B86F0D"/>
    <w:rsid w:val="00B87FC8"/>
    <w:rsid w:val="00B93028"/>
    <w:rsid w:val="00B950A5"/>
    <w:rsid w:val="00B9557B"/>
    <w:rsid w:val="00B956DA"/>
    <w:rsid w:val="00B969C3"/>
    <w:rsid w:val="00B9734B"/>
    <w:rsid w:val="00B97FD1"/>
    <w:rsid w:val="00BA1571"/>
    <w:rsid w:val="00BA2BB2"/>
    <w:rsid w:val="00BA7394"/>
    <w:rsid w:val="00BB02D7"/>
    <w:rsid w:val="00BB1059"/>
    <w:rsid w:val="00BB3FFE"/>
    <w:rsid w:val="00BB7651"/>
    <w:rsid w:val="00BC0FDF"/>
    <w:rsid w:val="00BC5309"/>
    <w:rsid w:val="00BC5914"/>
    <w:rsid w:val="00BC6B9F"/>
    <w:rsid w:val="00BC7751"/>
    <w:rsid w:val="00BD390F"/>
    <w:rsid w:val="00BD3920"/>
    <w:rsid w:val="00BD62A7"/>
    <w:rsid w:val="00BE141D"/>
    <w:rsid w:val="00BE1FCE"/>
    <w:rsid w:val="00BE3D72"/>
    <w:rsid w:val="00BE54C8"/>
    <w:rsid w:val="00BE5BD6"/>
    <w:rsid w:val="00BF4E96"/>
    <w:rsid w:val="00BF6146"/>
    <w:rsid w:val="00C00743"/>
    <w:rsid w:val="00C01E7C"/>
    <w:rsid w:val="00C04DC4"/>
    <w:rsid w:val="00C11BFE"/>
    <w:rsid w:val="00C17BD7"/>
    <w:rsid w:val="00C211F6"/>
    <w:rsid w:val="00C221B6"/>
    <w:rsid w:val="00C224B6"/>
    <w:rsid w:val="00C23CD7"/>
    <w:rsid w:val="00C247FC"/>
    <w:rsid w:val="00C25B7A"/>
    <w:rsid w:val="00C30CD0"/>
    <w:rsid w:val="00C3608E"/>
    <w:rsid w:val="00C41931"/>
    <w:rsid w:val="00C41ECC"/>
    <w:rsid w:val="00C42F04"/>
    <w:rsid w:val="00C44649"/>
    <w:rsid w:val="00C4484C"/>
    <w:rsid w:val="00C44C34"/>
    <w:rsid w:val="00C46BFB"/>
    <w:rsid w:val="00C50C17"/>
    <w:rsid w:val="00C528D2"/>
    <w:rsid w:val="00C544A7"/>
    <w:rsid w:val="00C5608F"/>
    <w:rsid w:val="00C60625"/>
    <w:rsid w:val="00C61800"/>
    <w:rsid w:val="00C62392"/>
    <w:rsid w:val="00C6604B"/>
    <w:rsid w:val="00C660DD"/>
    <w:rsid w:val="00C6628D"/>
    <w:rsid w:val="00C6745B"/>
    <w:rsid w:val="00C75CB7"/>
    <w:rsid w:val="00C761D2"/>
    <w:rsid w:val="00C777FF"/>
    <w:rsid w:val="00C81CD7"/>
    <w:rsid w:val="00C838B1"/>
    <w:rsid w:val="00C85D15"/>
    <w:rsid w:val="00C923AB"/>
    <w:rsid w:val="00CA15DF"/>
    <w:rsid w:val="00CB19A0"/>
    <w:rsid w:val="00CB1F95"/>
    <w:rsid w:val="00CB2CAE"/>
    <w:rsid w:val="00CB6F3B"/>
    <w:rsid w:val="00CC0CE4"/>
    <w:rsid w:val="00CC2CBD"/>
    <w:rsid w:val="00CC395D"/>
    <w:rsid w:val="00CC39FA"/>
    <w:rsid w:val="00CC5245"/>
    <w:rsid w:val="00CC64F1"/>
    <w:rsid w:val="00CC7A18"/>
    <w:rsid w:val="00CC7E01"/>
    <w:rsid w:val="00CD0D3C"/>
    <w:rsid w:val="00CD70C0"/>
    <w:rsid w:val="00CF0766"/>
    <w:rsid w:val="00CF1A22"/>
    <w:rsid w:val="00CF5833"/>
    <w:rsid w:val="00CF6C5D"/>
    <w:rsid w:val="00CF7079"/>
    <w:rsid w:val="00CF75E5"/>
    <w:rsid w:val="00D01D72"/>
    <w:rsid w:val="00D03844"/>
    <w:rsid w:val="00D04254"/>
    <w:rsid w:val="00D0477B"/>
    <w:rsid w:val="00D068F7"/>
    <w:rsid w:val="00D10112"/>
    <w:rsid w:val="00D10499"/>
    <w:rsid w:val="00D15F7C"/>
    <w:rsid w:val="00D204E2"/>
    <w:rsid w:val="00D2107D"/>
    <w:rsid w:val="00D24FC7"/>
    <w:rsid w:val="00D27AFE"/>
    <w:rsid w:val="00D33315"/>
    <w:rsid w:val="00D37A4C"/>
    <w:rsid w:val="00D42300"/>
    <w:rsid w:val="00D44AAA"/>
    <w:rsid w:val="00D44D1E"/>
    <w:rsid w:val="00D45252"/>
    <w:rsid w:val="00D45A58"/>
    <w:rsid w:val="00D4695F"/>
    <w:rsid w:val="00D46EC2"/>
    <w:rsid w:val="00D50941"/>
    <w:rsid w:val="00D52C4D"/>
    <w:rsid w:val="00D574CB"/>
    <w:rsid w:val="00D65423"/>
    <w:rsid w:val="00D700E8"/>
    <w:rsid w:val="00D704F3"/>
    <w:rsid w:val="00D71B4D"/>
    <w:rsid w:val="00D726E2"/>
    <w:rsid w:val="00D73014"/>
    <w:rsid w:val="00D773B6"/>
    <w:rsid w:val="00D77740"/>
    <w:rsid w:val="00D81319"/>
    <w:rsid w:val="00D85334"/>
    <w:rsid w:val="00D853F4"/>
    <w:rsid w:val="00D8548B"/>
    <w:rsid w:val="00D91C46"/>
    <w:rsid w:val="00D93D55"/>
    <w:rsid w:val="00D963DB"/>
    <w:rsid w:val="00DA10B4"/>
    <w:rsid w:val="00DA2074"/>
    <w:rsid w:val="00DA220D"/>
    <w:rsid w:val="00DA2B93"/>
    <w:rsid w:val="00DA5F32"/>
    <w:rsid w:val="00DA63E6"/>
    <w:rsid w:val="00DA6AD5"/>
    <w:rsid w:val="00DA718E"/>
    <w:rsid w:val="00DB2D73"/>
    <w:rsid w:val="00DB3E7B"/>
    <w:rsid w:val="00DB6564"/>
    <w:rsid w:val="00DB703F"/>
    <w:rsid w:val="00DC0EDC"/>
    <w:rsid w:val="00DC3CA7"/>
    <w:rsid w:val="00DC72EA"/>
    <w:rsid w:val="00DC7BCD"/>
    <w:rsid w:val="00DD3050"/>
    <w:rsid w:val="00DD498C"/>
    <w:rsid w:val="00DD5A5A"/>
    <w:rsid w:val="00DE1E2A"/>
    <w:rsid w:val="00DE43A6"/>
    <w:rsid w:val="00DE4A75"/>
    <w:rsid w:val="00DE63F0"/>
    <w:rsid w:val="00DE7999"/>
    <w:rsid w:val="00DF0B51"/>
    <w:rsid w:val="00DF3C5A"/>
    <w:rsid w:val="00DF715E"/>
    <w:rsid w:val="00E0187A"/>
    <w:rsid w:val="00E0777B"/>
    <w:rsid w:val="00E161CE"/>
    <w:rsid w:val="00E16EB1"/>
    <w:rsid w:val="00E17A06"/>
    <w:rsid w:val="00E207BD"/>
    <w:rsid w:val="00E22AE4"/>
    <w:rsid w:val="00E23720"/>
    <w:rsid w:val="00E24BA3"/>
    <w:rsid w:val="00E25817"/>
    <w:rsid w:val="00E26E89"/>
    <w:rsid w:val="00E3231A"/>
    <w:rsid w:val="00E335FE"/>
    <w:rsid w:val="00E343AC"/>
    <w:rsid w:val="00E36D73"/>
    <w:rsid w:val="00E3747A"/>
    <w:rsid w:val="00E3766D"/>
    <w:rsid w:val="00E40595"/>
    <w:rsid w:val="00E41299"/>
    <w:rsid w:val="00E41935"/>
    <w:rsid w:val="00E43A96"/>
    <w:rsid w:val="00E44440"/>
    <w:rsid w:val="00E459A2"/>
    <w:rsid w:val="00E46032"/>
    <w:rsid w:val="00E512D5"/>
    <w:rsid w:val="00E60E20"/>
    <w:rsid w:val="00E6170C"/>
    <w:rsid w:val="00E620DE"/>
    <w:rsid w:val="00E62DAF"/>
    <w:rsid w:val="00E67320"/>
    <w:rsid w:val="00E6768F"/>
    <w:rsid w:val="00E70811"/>
    <w:rsid w:val="00E76047"/>
    <w:rsid w:val="00E76A02"/>
    <w:rsid w:val="00E76FA0"/>
    <w:rsid w:val="00E85269"/>
    <w:rsid w:val="00E85319"/>
    <w:rsid w:val="00E8658E"/>
    <w:rsid w:val="00E87737"/>
    <w:rsid w:val="00E907EB"/>
    <w:rsid w:val="00E971C2"/>
    <w:rsid w:val="00E976BB"/>
    <w:rsid w:val="00EA2D85"/>
    <w:rsid w:val="00EA52BC"/>
    <w:rsid w:val="00EA6752"/>
    <w:rsid w:val="00EB0676"/>
    <w:rsid w:val="00EB2730"/>
    <w:rsid w:val="00EC0F28"/>
    <w:rsid w:val="00EC35F7"/>
    <w:rsid w:val="00EC4E49"/>
    <w:rsid w:val="00EC5FFF"/>
    <w:rsid w:val="00ED193D"/>
    <w:rsid w:val="00ED3B50"/>
    <w:rsid w:val="00ED77FB"/>
    <w:rsid w:val="00ED7917"/>
    <w:rsid w:val="00EE1F78"/>
    <w:rsid w:val="00EE45FA"/>
    <w:rsid w:val="00EE476F"/>
    <w:rsid w:val="00EE4B47"/>
    <w:rsid w:val="00EE50F9"/>
    <w:rsid w:val="00EE6C47"/>
    <w:rsid w:val="00EE7B9A"/>
    <w:rsid w:val="00EF14EB"/>
    <w:rsid w:val="00EF493D"/>
    <w:rsid w:val="00F1186F"/>
    <w:rsid w:val="00F1331D"/>
    <w:rsid w:val="00F1368C"/>
    <w:rsid w:val="00F15C94"/>
    <w:rsid w:val="00F1712E"/>
    <w:rsid w:val="00F22670"/>
    <w:rsid w:val="00F239D9"/>
    <w:rsid w:val="00F269B2"/>
    <w:rsid w:val="00F301F2"/>
    <w:rsid w:val="00F31266"/>
    <w:rsid w:val="00F31A7C"/>
    <w:rsid w:val="00F365D6"/>
    <w:rsid w:val="00F368C5"/>
    <w:rsid w:val="00F37614"/>
    <w:rsid w:val="00F44440"/>
    <w:rsid w:val="00F44784"/>
    <w:rsid w:val="00F45C30"/>
    <w:rsid w:val="00F4659E"/>
    <w:rsid w:val="00F52F67"/>
    <w:rsid w:val="00F569BE"/>
    <w:rsid w:val="00F61990"/>
    <w:rsid w:val="00F619BC"/>
    <w:rsid w:val="00F63983"/>
    <w:rsid w:val="00F66152"/>
    <w:rsid w:val="00F663E3"/>
    <w:rsid w:val="00F7236E"/>
    <w:rsid w:val="00F830BC"/>
    <w:rsid w:val="00F8318A"/>
    <w:rsid w:val="00F844F3"/>
    <w:rsid w:val="00F9079D"/>
    <w:rsid w:val="00F9204B"/>
    <w:rsid w:val="00F94217"/>
    <w:rsid w:val="00F94EBA"/>
    <w:rsid w:val="00F95442"/>
    <w:rsid w:val="00F9558D"/>
    <w:rsid w:val="00F96656"/>
    <w:rsid w:val="00FA140A"/>
    <w:rsid w:val="00FA607D"/>
    <w:rsid w:val="00FB2D97"/>
    <w:rsid w:val="00FB6E4B"/>
    <w:rsid w:val="00FC0755"/>
    <w:rsid w:val="00FC0F09"/>
    <w:rsid w:val="00FC2FE6"/>
    <w:rsid w:val="00FC629B"/>
    <w:rsid w:val="00FD3DB2"/>
    <w:rsid w:val="00FD4A6A"/>
    <w:rsid w:val="00FD4F3B"/>
    <w:rsid w:val="00FD6783"/>
    <w:rsid w:val="00FE0CB4"/>
    <w:rsid w:val="00FE0D6D"/>
    <w:rsid w:val="00FE2C03"/>
    <w:rsid w:val="00FE46CA"/>
    <w:rsid w:val="00FF1182"/>
    <w:rsid w:val="00FF20DF"/>
    <w:rsid w:val="00FF2CA1"/>
    <w:rsid w:val="00FF58B3"/>
    <w:rsid w:val="00FF6A08"/>
    <w:rsid w:val="00FF7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DFD2BB0B-1815-455C-BB3E-C26F21159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toc 1" w:uiPriority="39"/>
    <w:lsdException w:name="toc 2" w:uiPriority="39"/>
    <w:lsdException w:name="toc 3" w:uiPriority="39"/>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1E2A"/>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BodyText"/>
    <w:next w:val="Normal"/>
    <w:link w:val="Heading2Char"/>
    <w:qFormat/>
    <w:rsid w:val="0026522C"/>
    <w:pPr>
      <w:outlineLvl w:val="1"/>
    </w:pPr>
    <w:rPr>
      <w:rFonts w:cs="Times New Roman"/>
      <w:b/>
      <w:lang w:val="x-none"/>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qFormat/>
    <w:rsid w:val="00FB6E4B"/>
    <w:pPr>
      <w:spacing w:after="120" w:line="260" w:lineRule="atLeast"/>
      <w:ind w:left="1021"/>
      <w:outlineLvl w:val="4"/>
    </w:pPr>
    <w:rPr>
      <w:rFonts w:eastAsia="Times New Roman" w:cs="Times New Roman"/>
      <w:lang w:eastAsia="en-US"/>
    </w:rPr>
  </w:style>
  <w:style w:type="paragraph" w:styleId="Heading6">
    <w:name w:val="heading 6"/>
    <w:basedOn w:val="Normal"/>
    <w:next w:val="Normal"/>
    <w:qFormat/>
    <w:rsid w:val="00FB6E4B"/>
    <w:pPr>
      <w:spacing w:line="260" w:lineRule="atLeast"/>
      <w:ind w:left="1021"/>
      <w:outlineLvl w:val="5"/>
    </w:pPr>
    <w:rPr>
      <w:rFonts w:eastAsia="Times New Roman" w:cs="Times New Roman"/>
      <w:lang w:eastAsia="en-US"/>
    </w:rPr>
  </w:style>
  <w:style w:type="paragraph" w:styleId="Heading9">
    <w:name w:val="heading 9"/>
    <w:basedOn w:val="Normal"/>
    <w:next w:val="Normal"/>
    <w:qFormat/>
    <w:rsid w:val="00FB6E4B"/>
    <w:pPr>
      <w:spacing w:before="240" w:after="60" w:line="260" w:lineRule="atLeast"/>
      <w:ind w:left="1021"/>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26522C"/>
    <w:rPr>
      <w:rFonts w:ascii="Arial" w:eastAsia="SimSun" w:hAnsi="Arial" w:cs="Arial"/>
      <w:b/>
      <w:sz w:val="22"/>
      <w:lang w:eastAsia="zh-CN"/>
    </w:rPr>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character" w:customStyle="1" w:styleId="CommentTextChar">
    <w:name w:val="Comment Text Char"/>
    <w:link w:val="CommentText"/>
    <w:uiPriority w:val="99"/>
    <w:locked/>
    <w:rsid w:val="00FB6E4B"/>
    <w:rPr>
      <w:rFonts w:ascii="Arial" w:eastAsia="SimSun" w:hAnsi="Arial" w:cs="Arial"/>
      <w:sz w:val="18"/>
      <w:lang w:val="en-US" w:eastAsia="zh-CN" w:bidi="ar-SA"/>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DecisionInvitingPara">
    <w:name w:val="Decision Inviting Para."/>
    <w:basedOn w:val="Normal"/>
    <w:rsid w:val="00FB6E4B"/>
    <w:pPr>
      <w:spacing w:line="260" w:lineRule="atLeast"/>
      <w:ind w:left="6096" w:hanging="562"/>
    </w:pPr>
    <w:rPr>
      <w:rFonts w:eastAsia="Times New Roman" w:cs="Times New Roman"/>
      <w:i/>
      <w:lang w:eastAsia="en-US"/>
    </w:rPr>
  </w:style>
  <w:style w:type="paragraph" w:customStyle="1" w:styleId="Endofdocument">
    <w:name w:val="End of document"/>
    <w:basedOn w:val="Normal"/>
    <w:rsid w:val="00FB6E4B"/>
    <w:pPr>
      <w:spacing w:line="260" w:lineRule="atLeast"/>
      <w:ind w:left="5534"/>
    </w:pPr>
    <w:rPr>
      <w:rFonts w:eastAsia="Times New Roman" w:cs="Times New Roman"/>
      <w:lang w:eastAsia="en-US"/>
    </w:rPr>
  </w:style>
  <w:style w:type="character" w:styleId="FootnoteReference">
    <w:name w:val="footnote reference"/>
    <w:semiHidden/>
    <w:rsid w:val="00FB6E4B"/>
    <w:rPr>
      <w:rFonts w:cs="Times New Roman"/>
      <w:vertAlign w:val="superscript"/>
    </w:rPr>
  </w:style>
  <w:style w:type="paragraph" w:customStyle="1" w:styleId="preparedby">
    <w:name w:val="prepared by"/>
    <w:basedOn w:val="Normal"/>
    <w:next w:val="Normal"/>
    <w:rsid w:val="00FB6E4B"/>
    <w:pPr>
      <w:spacing w:before="120" w:after="480" w:line="260" w:lineRule="atLeast"/>
      <w:ind w:left="1021"/>
    </w:pPr>
    <w:rPr>
      <w:rFonts w:eastAsia="Times New Roman" w:cs="Times New Roman"/>
      <w:i/>
      <w:lang w:eastAsia="en-US"/>
    </w:rPr>
  </w:style>
  <w:style w:type="paragraph" w:styleId="Title">
    <w:name w:val="Title"/>
    <w:basedOn w:val="Normal"/>
    <w:qFormat/>
    <w:rsid w:val="00FB6E4B"/>
    <w:pPr>
      <w:spacing w:after="300" w:line="260" w:lineRule="atLeast"/>
      <w:ind w:left="1021"/>
      <w:jc w:val="center"/>
    </w:pPr>
    <w:rPr>
      <w:rFonts w:eastAsia="Times New Roman" w:cs="Times New Roman"/>
      <w:b/>
      <w:caps/>
      <w:kern w:val="28"/>
      <w:sz w:val="30"/>
      <w:lang w:eastAsia="en-US"/>
    </w:rPr>
  </w:style>
  <w:style w:type="paragraph" w:customStyle="1" w:styleId="Documenttitle">
    <w:name w:val="Document title"/>
    <w:basedOn w:val="Normal"/>
    <w:next w:val="preparedby"/>
    <w:rsid w:val="00FB6E4B"/>
    <w:pPr>
      <w:spacing w:before="840" w:line="336" w:lineRule="exact"/>
      <w:ind w:left="1021"/>
    </w:pPr>
    <w:rPr>
      <w:rFonts w:eastAsia="Times New Roman" w:cs="Times New Roman"/>
      <w:b/>
      <w:caps/>
      <w:sz w:val="24"/>
      <w:lang w:eastAsia="en-US"/>
    </w:rPr>
  </w:style>
  <w:style w:type="paragraph" w:customStyle="1" w:styleId="MeetinglanguageDate">
    <w:name w:val="Meeting language &amp; Date"/>
    <w:basedOn w:val="Normal"/>
    <w:next w:val="Meetingtitle"/>
    <w:rsid w:val="00FB6E4B"/>
    <w:pPr>
      <w:spacing w:after="168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Sessiontitle"/>
    <w:rsid w:val="00FB6E4B"/>
    <w:pPr>
      <w:spacing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rsid w:val="00FB6E4B"/>
    <w:pPr>
      <w:spacing w:before="480"/>
      <w:contextualSpacing/>
    </w:pPr>
    <w:rPr>
      <w:sz w:val="24"/>
    </w:rPr>
  </w:style>
  <w:style w:type="paragraph" w:customStyle="1" w:styleId="Meetingplacedate">
    <w:name w:val="Meeting place &amp; date"/>
    <w:basedOn w:val="Sessiontitle"/>
    <w:next w:val="Documenttitle"/>
    <w:rsid w:val="00FB6E4B"/>
    <w:pPr>
      <w:spacing w:before="0"/>
      <w:contextualSpacing w:val="0"/>
    </w:pPr>
  </w:style>
  <w:style w:type="paragraph" w:customStyle="1" w:styleId="Language">
    <w:name w:val="Language"/>
    <w:basedOn w:val="Normal"/>
    <w:next w:val="Normal"/>
    <w:rsid w:val="00FB6E4B"/>
    <w:pPr>
      <w:spacing w:line="340" w:lineRule="atLeast"/>
      <w:ind w:left="1021"/>
      <w:jc w:val="right"/>
    </w:pPr>
    <w:rPr>
      <w:rFonts w:eastAsia="Times New Roman" w:cs="Times New Roman"/>
      <w:b/>
      <w:caps/>
      <w:sz w:val="40"/>
      <w:lang w:eastAsia="en-US"/>
    </w:rPr>
  </w:style>
  <w:style w:type="paragraph" w:customStyle="1" w:styleId="TESTwiposouslogo">
    <w:name w:val="TESTwiposouslogo"/>
    <w:basedOn w:val="Normal"/>
    <w:link w:val="TESTwiposouslogoChar"/>
    <w:semiHidden/>
    <w:rsid w:val="00FB6E4B"/>
    <w:pPr>
      <w:spacing w:line="240" w:lineRule="atLeast"/>
      <w:ind w:left="1021" w:right="4933"/>
      <w:jc w:val="right"/>
    </w:pPr>
    <w:rPr>
      <w:rFonts w:eastAsia="Times New Roman" w:cs="Times New Roman"/>
      <w:b/>
      <w:w w:val="150"/>
      <w:lang w:val="fr-FR" w:eastAsia="en-US"/>
    </w:rPr>
  </w:style>
  <w:style w:type="character" w:customStyle="1" w:styleId="TESTwiposouslogoChar">
    <w:name w:val="TESTwiposouslogo Char"/>
    <w:link w:val="TESTwiposouslogo"/>
    <w:locked/>
    <w:rsid w:val="00FB6E4B"/>
    <w:rPr>
      <w:rFonts w:ascii="Arial" w:hAnsi="Arial"/>
      <w:b/>
      <w:w w:val="150"/>
      <w:sz w:val="22"/>
      <w:lang w:val="fr-FR" w:eastAsia="en-US" w:bidi="ar-SA"/>
    </w:rPr>
  </w:style>
  <w:style w:type="paragraph" w:customStyle="1" w:styleId="TESTintellectualproperty">
    <w:name w:val="TESTintellectualproperty"/>
    <w:basedOn w:val="Normal"/>
    <w:link w:val="TESTintellectualpropertyChar"/>
    <w:semiHidden/>
    <w:rsid w:val="00FB6E4B"/>
    <w:pPr>
      <w:spacing w:line="260" w:lineRule="atLeast"/>
      <w:ind w:left="4848"/>
    </w:pPr>
    <w:rPr>
      <w:rFonts w:eastAsia="Times New Roman" w:cs="Times New Roman"/>
      <w:caps/>
      <w:sz w:val="16"/>
      <w:lang w:eastAsia="en-US"/>
    </w:rPr>
  </w:style>
  <w:style w:type="character" w:customStyle="1" w:styleId="TESTintellectualpropertyChar">
    <w:name w:val="TESTintellectualproperty Char"/>
    <w:link w:val="TESTintellectualproperty"/>
    <w:locked/>
    <w:rsid w:val="00FB6E4B"/>
    <w:rPr>
      <w:rFonts w:ascii="Arial"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FB6E4B"/>
  </w:style>
  <w:style w:type="paragraph" w:customStyle="1" w:styleId="MeetingCode">
    <w:name w:val="Meeting Code"/>
    <w:basedOn w:val="MeetinglanguageDate"/>
    <w:rsid w:val="00FB6E4B"/>
    <w:pPr>
      <w:spacing w:before="1800" w:after="0"/>
    </w:pPr>
  </w:style>
  <w:style w:type="character" w:customStyle="1" w:styleId="TESTorganisationChar">
    <w:name w:val="TESTorganisation Char"/>
    <w:basedOn w:val="TESTintellectualpropertyChar"/>
    <w:link w:val="TESTorganisation"/>
    <w:locked/>
    <w:rsid w:val="00FB6E4B"/>
    <w:rPr>
      <w:rFonts w:ascii="Arial" w:hAnsi="Arial"/>
      <w:caps/>
      <w:sz w:val="16"/>
      <w:lang w:val="en-US" w:eastAsia="en-US" w:bidi="ar-SA"/>
    </w:rPr>
  </w:style>
  <w:style w:type="paragraph" w:customStyle="1" w:styleId="TestIWIPO">
    <w:name w:val="Test I WIPO"/>
    <w:basedOn w:val="TESTwiposouslogo"/>
    <w:link w:val="TestIWIPOChar"/>
    <w:semiHidden/>
    <w:rsid w:val="00FB6E4B"/>
    <w:pPr>
      <w:ind w:right="4763"/>
    </w:pPr>
    <w:rPr>
      <w:sz w:val="28"/>
      <w:szCs w:val="28"/>
    </w:rPr>
  </w:style>
  <w:style w:type="character" w:customStyle="1" w:styleId="TestIWIPOChar">
    <w:name w:val="Test I WIPO Char"/>
    <w:link w:val="TestIWIPO"/>
    <w:locked/>
    <w:rsid w:val="00FB6E4B"/>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FB6E4B"/>
    <w:rPr>
      <w:rFonts w:ascii="Arial Black" w:hAnsi="Arial Black"/>
      <w:b/>
    </w:rPr>
  </w:style>
  <w:style w:type="character" w:customStyle="1" w:styleId="TESTIintellectualChar">
    <w:name w:val="TEST I intellectual Char"/>
    <w:link w:val="TESTIintellectual"/>
    <w:locked/>
    <w:rsid w:val="00FB6E4B"/>
    <w:rPr>
      <w:rFonts w:ascii="Arial Black" w:hAnsi="Arial Black"/>
      <w:b/>
      <w:caps/>
      <w:sz w:val="16"/>
      <w:lang w:val="en-US" w:eastAsia="en-US" w:bidi="ar-SA"/>
    </w:rPr>
  </w:style>
  <w:style w:type="paragraph" w:customStyle="1" w:styleId="TESTIorganisation">
    <w:name w:val="TEST I organisation"/>
    <w:basedOn w:val="TESTorganisation"/>
    <w:link w:val="TESTIorganisationChar"/>
    <w:semiHidden/>
    <w:rsid w:val="00FB6E4B"/>
    <w:rPr>
      <w:b/>
    </w:rPr>
  </w:style>
  <w:style w:type="character" w:customStyle="1" w:styleId="TESTIorganisationChar">
    <w:name w:val="TEST I organisation Char"/>
    <w:link w:val="TESTIorganisation"/>
    <w:locked/>
    <w:rsid w:val="00FB6E4B"/>
    <w:rPr>
      <w:rFonts w:ascii="Arial" w:hAnsi="Arial"/>
      <w:b/>
      <w:caps/>
      <w:sz w:val="16"/>
      <w:lang w:val="en-US" w:eastAsia="en-US" w:bidi="ar-SA"/>
    </w:rPr>
  </w:style>
  <w:style w:type="paragraph" w:customStyle="1" w:styleId="Assembly">
    <w:name w:val="Assembly"/>
    <w:basedOn w:val="Meetingtitle"/>
    <w:next w:val="Sessiontitle"/>
    <w:rsid w:val="00FB6E4B"/>
    <w:pPr>
      <w:spacing w:before="480"/>
      <w:contextualSpacing/>
    </w:pPr>
  </w:style>
  <w:style w:type="paragraph" w:customStyle="1" w:styleId="Indent1">
    <w:name w:val="Indent 1"/>
    <w:basedOn w:val="Normal"/>
    <w:rsid w:val="00FB6E4B"/>
    <w:pPr>
      <w:spacing w:after="120" w:line="260" w:lineRule="atLeast"/>
      <w:ind w:left="2268" w:hanging="567"/>
    </w:pPr>
    <w:rPr>
      <w:rFonts w:eastAsia="Times New Roman" w:cs="Times New Roman"/>
      <w:lang w:eastAsia="en-US"/>
    </w:rPr>
  </w:style>
  <w:style w:type="paragraph" w:customStyle="1" w:styleId="Indent2">
    <w:name w:val="Indent 2"/>
    <w:basedOn w:val="Normal"/>
    <w:rsid w:val="00FB6E4B"/>
    <w:pPr>
      <w:spacing w:after="120" w:line="260" w:lineRule="atLeast"/>
      <w:ind w:left="2977" w:hanging="709"/>
    </w:pPr>
    <w:rPr>
      <w:rFonts w:eastAsia="Times New Roman" w:cs="Times New Roman"/>
      <w:lang w:eastAsia="en-US"/>
    </w:rPr>
  </w:style>
  <w:style w:type="character" w:styleId="HTMLDefinition">
    <w:name w:val="HTML Definition"/>
    <w:semiHidden/>
    <w:rsid w:val="00FB6E4B"/>
    <w:rPr>
      <w:rFonts w:cs="Times New Roman"/>
      <w:i/>
      <w:iCs/>
    </w:rPr>
  </w:style>
  <w:style w:type="character" w:styleId="Hyperlink">
    <w:name w:val="Hyperlink"/>
    <w:uiPriority w:val="99"/>
    <w:rsid w:val="00FB6E4B"/>
    <w:rPr>
      <w:rFonts w:cs="Times New Roman"/>
      <w:color w:val="0000FF"/>
      <w:u w:val="single"/>
    </w:rPr>
  </w:style>
  <w:style w:type="paragraph" w:styleId="ListNumber2">
    <w:name w:val="List Number 2"/>
    <w:basedOn w:val="Normal"/>
    <w:semiHidden/>
    <w:rsid w:val="00FB6E4B"/>
    <w:pPr>
      <w:numPr>
        <w:numId w:val="4"/>
      </w:numPr>
      <w:spacing w:line="260" w:lineRule="atLeast"/>
    </w:pPr>
    <w:rPr>
      <w:rFonts w:eastAsia="Times New Roman" w:cs="Times New Roman"/>
      <w:lang w:eastAsia="en-US"/>
    </w:rPr>
  </w:style>
  <w:style w:type="paragraph" w:styleId="ListNumber3">
    <w:name w:val="List Number 3"/>
    <w:basedOn w:val="Normal"/>
    <w:semiHidden/>
    <w:rsid w:val="00FB6E4B"/>
    <w:pPr>
      <w:numPr>
        <w:numId w:val="5"/>
      </w:numPr>
      <w:spacing w:line="260" w:lineRule="atLeast"/>
    </w:pPr>
    <w:rPr>
      <w:rFonts w:eastAsia="Times New Roman" w:cs="Times New Roman"/>
      <w:lang w:eastAsia="en-US"/>
    </w:rPr>
  </w:style>
  <w:style w:type="paragraph" w:styleId="ListNumber4">
    <w:name w:val="List Number 4"/>
    <w:basedOn w:val="Normal"/>
    <w:semiHidden/>
    <w:rsid w:val="00FB6E4B"/>
    <w:pPr>
      <w:numPr>
        <w:numId w:val="6"/>
      </w:numPr>
      <w:spacing w:line="260" w:lineRule="atLeast"/>
    </w:pPr>
    <w:rPr>
      <w:rFonts w:eastAsia="Times New Roman" w:cs="Times New Roman"/>
      <w:lang w:eastAsia="en-US"/>
    </w:rPr>
  </w:style>
  <w:style w:type="paragraph" w:styleId="ListNumber5">
    <w:name w:val="List Number 5"/>
    <w:basedOn w:val="Normal"/>
    <w:semiHidden/>
    <w:rsid w:val="00FB6E4B"/>
    <w:pPr>
      <w:numPr>
        <w:numId w:val="7"/>
      </w:numPr>
      <w:spacing w:line="260" w:lineRule="atLeast"/>
    </w:pPr>
    <w:rPr>
      <w:rFonts w:eastAsia="Times New Roman" w:cs="Times New Roman"/>
      <w:lang w:eastAsia="en-US"/>
    </w:rPr>
  </w:style>
  <w:style w:type="character" w:styleId="Strong">
    <w:name w:val="Strong"/>
    <w:qFormat/>
    <w:rsid w:val="00FB6E4B"/>
    <w:rPr>
      <w:rFonts w:cs="Times New Roman"/>
      <w:b/>
      <w:bCs/>
    </w:rPr>
  </w:style>
  <w:style w:type="paragraph" w:styleId="Subtitle">
    <w:name w:val="Subtitle"/>
    <w:basedOn w:val="Normal"/>
    <w:qFormat/>
    <w:rsid w:val="00FB6E4B"/>
    <w:pPr>
      <w:spacing w:after="60" w:line="260" w:lineRule="atLeast"/>
      <w:ind w:left="1021"/>
      <w:jc w:val="center"/>
      <w:outlineLvl w:val="1"/>
    </w:pPr>
    <w:rPr>
      <w:rFonts w:eastAsia="Times New Roman"/>
      <w:sz w:val="24"/>
      <w:szCs w:val="24"/>
      <w:lang w:eastAsia="en-US"/>
    </w:rPr>
  </w:style>
  <w:style w:type="paragraph" w:customStyle="1" w:styleId="paragraph">
    <w:name w:val="paragraph"/>
    <w:basedOn w:val="BodyText"/>
    <w:rsid w:val="00FB6E4B"/>
    <w:pPr>
      <w:spacing w:after="120" w:line="260" w:lineRule="atLeast"/>
      <w:ind w:left="1701" w:hanging="680"/>
    </w:pPr>
    <w:rPr>
      <w:rFonts w:eastAsia="Times New Roman" w:cs="Times New Roman"/>
      <w:lang w:eastAsia="en-US"/>
    </w:rPr>
  </w:style>
  <w:style w:type="paragraph" w:customStyle="1" w:styleId="TitleofDoc">
    <w:name w:val="Title of Doc"/>
    <w:basedOn w:val="Normal"/>
    <w:rsid w:val="00FB6E4B"/>
    <w:pPr>
      <w:spacing w:before="1200"/>
      <w:jc w:val="center"/>
    </w:pPr>
    <w:rPr>
      <w:rFonts w:ascii="Times New Roman" w:eastAsia="Times New Roman" w:hAnsi="Times New Roman" w:cs="Times New Roman"/>
      <w:caps/>
      <w:sz w:val="24"/>
      <w:lang w:eastAsia="en-US"/>
    </w:rPr>
  </w:style>
  <w:style w:type="paragraph" w:customStyle="1" w:styleId="Default">
    <w:name w:val="Default"/>
    <w:rsid w:val="00FB6E4B"/>
    <w:pPr>
      <w:autoSpaceDE w:val="0"/>
      <w:autoSpaceDN w:val="0"/>
      <w:adjustRightInd w:val="0"/>
    </w:pPr>
    <w:rPr>
      <w:rFonts w:eastAsia="Batang"/>
      <w:color w:val="000000"/>
      <w:sz w:val="24"/>
      <w:szCs w:val="24"/>
      <w:lang w:eastAsia="ko-KR"/>
    </w:rPr>
  </w:style>
  <w:style w:type="paragraph" w:styleId="Date">
    <w:name w:val="Date"/>
    <w:basedOn w:val="Normal"/>
    <w:next w:val="Normal"/>
    <w:rsid w:val="00FB6E4B"/>
    <w:rPr>
      <w:rFonts w:ascii="Times New Roman" w:eastAsia="Times New Roman" w:hAnsi="Times New Roman" w:cs="Times New Roman"/>
      <w:sz w:val="24"/>
      <w:lang w:eastAsia="en-US"/>
    </w:rPr>
  </w:style>
  <w:style w:type="character" w:styleId="FollowedHyperlink">
    <w:name w:val="FollowedHyperlink"/>
    <w:rsid w:val="00FB6E4B"/>
    <w:rPr>
      <w:rFonts w:cs="Times New Roman"/>
      <w:color w:val="606420"/>
      <w:u w:val="single"/>
    </w:rPr>
  </w:style>
  <w:style w:type="paragraph" w:customStyle="1" w:styleId="Question">
    <w:name w:val="Question"/>
    <w:basedOn w:val="Normal"/>
    <w:rsid w:val="00FB6E4B"/>
    <w:pPr>
      <w:keepNext/>
      <w:keepLines/>
      <w:shd w:val="pct15" w:color="auto" w:fill="FFFFFF"/>
      <w:spacing w:before="360" w:after="180"/>
      <w:ind w:left="567" w:hanging="567"/>
    </w:pPr>
    <w:rPr>
      <w:rFonts w:ascii="Times New Roman" w:eastAsia="Times New Roman" w:hAnsi="Times New Roman" w:cs="Times New Roman"/>
      <w:sz w:val="24"/>
      <w:lang w:eastAsia="en-US"/>
    </w:rPr>
  </w:style>
  <w:style w:type="paragraph" w:customStyle="1" w:styleId="Example">
    <w:name w:val="Example"/>
    <w:basedOn w:val="Normal"/>
    <w:rsid w:val="00FB6E4B"/>
    <w:pPr>
      <w:spacing w:after="40" w:line="240" w:lineRule="atLeast"/>
      <w:ind w:left="539" w:right="612"/>
    </w:pPr>
    <w:rPr>
      <w:rFonts w:eastAsia="MS Mincho" w:cs="Times New Roman"/>
      <w:i/>
      <w:lang w:val="en-GB" w:eastAsia="de-DE"/>
    </w:rPr>
  </w:style>
  <w:style w:type="paragraph" w:styleId="TOC2">
    <w:name w:val="toc 2"/>
    <w:basedOn w:val="Normal"/>
    <w:next w:val="Normal"/>
    <w:autoRedefine/>
    <w:uiPriority w:val="39"/>
    <w:rsid w:val="00FB6E4B"/>
    <w:pPr>
      <w:spacing w:after="100" w:line="260" w:lineRule="atLeast"/>
      <w:ind w:left="200"/>
    </w:pPr>
    <w:rPr>
      <w:rFonts w:eastAsia="Times New Roman" w:cs="Times New Roman"/>
      <w:lang w:eastAsia="en-US"/>
    </w:rPr>
  </w:style>
  <w:style w:type="paragraph" w:styleId="TOC3">
    <w:name w:val="toc 3"/>
    <w:basedOn w:val="Normal"/>
    <w:next w:val="Normal"/>
    <w:autoRedefine/>
    <w:uiPriority w:val="39"/>
    <w:rsid w:val="0026327E"/>
    <w:pPr>
      <w:tabs>
        <w:tab w:val="right" w:leader="dot" w:pos="9628"/>
      </w:tabs>
      <w:spacing w:after="100" w:line="260" w:lineRule="atLeast"/>
      <w:ind w:left="220"/>
    </w:pPr>
    <w:rPr>
      <w:rFonts w:eastAsia="Times New Roman" w:cs="Times New Roman"/>
      <w:i/>
      <w:noProof/>
      <w:lang w:eastAsia="en-US"/>
    </w:rPr>
  </w:style>
  <w:style w:type="paragraph" w:styleId="ListParagraph">
    <w:name w:val="List Paragraph"/>
    <w:basedOn w:val="Normal"/>
    <w:uiPriority w:val="34"/>
    <w:qFormat/>
    <w:rsid w:val="00FB6E4B"/>
    <w:pPr>
      <w:spacing w:line="260" w:lineRule="atLeast"/>
      <w:ind w:left="720"/>
      <w:contextualSpacing/>
    </w:pPr>
    <w:rPr>
      <w:rFonts w:eastAsia="Times New Roman" w:cs="Times New Roman"/>
      <w:lang w:eastAsia="en-US"/>
    </w:rPr>
  </w:style>
  <w:style w:type="character" w:styleId="CommentReference">
    <w:name w:val="annotation reference"/>
    <w:uiPriority w:val="99"/>
    <w:rsid w:val="00FB6E4B"/>
    <w:rPr>
      <w:rFonts w:cs="Times New Roman"/>
      <w:sz w:val="18"/>
      <w:szCs w:val="18"/>
    </w:rPr>
  </w:style>
  <w:style w:type="paragraph" w:styleId="CommentSubject">
    <w:name w:val="annotation subject"/>
    <w:basedOn w:val="CommentText"/>
    <w:next w:val="CommentText"/>
    <w:link w:val="CommentSubjectChar"/>
    <w:rsid w:val="00FB6E4B"/>
    <w:pPr>
      <w:ind w:left="1021"/>
    </w:pPr>
    <w:rPr>
      <w:b/>
      <w:bCs/>
    </w:rPr>
  </w:style>
  <w:style w:type="character" w:customStyle="1" w:styleId="CommentSubjectChar">
    <w:name w:val="Comment Subject Char"/>
    <w:link w:val="CommentSubject"/>
    <w:locked/>
    <w:rsid w:val="00FB6E4B"/>
    <w:rPr>
      <w:rFonts w:ascii="Arial" w:eastAsia="SimSun" w:hAnsi="Arial" w:cs="Arial"/>
      <w:b/>
      <w:bCs/>
      <w:sz w:val="18"/>
      <w:lang w:val="en-US" w:eastAsia="zh-CN" w:bidi="ar-SA"/>
    </w:rPr>
  </w:style>
  <w:style w:type="paragraph" w:customStyle="1" w:styleId="PlaceAndDate">
    <w:name w:val="PlaceAndDate"/>
    <w:basedOn w:val="Session"/>
    <w:semiHidden/>
    <w:rsid w:val="00FB6E4B"/>
  </w:style>
  <w:style w:type="paragraph" w:customStyle="1" w:styleId="Session">
    <w:name w:val="Session"/>
    <w:basedOn w:val="Normal"/>
    <w:semiHidden/>
    <w:rsid w:val="00FB6E4B"/>
    <w:pPr>
      <w:spacing w:before="60" w:line="260" w:lineRule="atLeast"/>
      <w:ind w:left="1021"/>
      <w:jc w:val="center"/>
    </w:pPr>
    <w:rPr>
      <w:rFonts w:eastAsia="Times New Roman" w:cs="Times New Roman"/>
      <w:b/>
      <w:sz w:val="30"/>
      <w:lang w:eastAsia="en-US"/>
    </w:rPr>
  </w:style>
  <w:style w:type="character" w:styleId="PageNumber">
    <w:name w:val="page number"/>
    <w:basedOn w:val="DefaultParagraphFont"/>
    <w:rsid w:val="00097361"/>
  </w:style>
  <w:style w:type="character" w:customStyle="1" w:styleId="Endofdocument-AnnexChar">
    <w:name w:val="[End of document - Annex] Char"/>
    <w:link w:val="Endofdocument-Annex"/>
    <w:rsid w:val="004907DF"/>
    <w:rPr>
      <w:rFonts w:ascii="Arial" w:eastAsia="SimSun" w:hAnsi="Arial" w:cs="Arial"/>
      <w:sz w:val="22"/>
      <w:lang w:val="en-US" w:eastAsia="zh-CN" w:bidi="ar-SA"/>
    </w:rPr>
  </w:style>
  <w:style w:type="paragraph" w:styleId="TOC1">
    <w:name w:val="toc 1"/>
    <w:basedOn w:val="Normal"/>
    <w:next w:val="Normal"/>
    <w:autoRedefine/>
    <w:uiPriority w:val="39"/>
    <w:rsid w:val="00023307"/>
  </w:style>
  <w:style w:type="paragraph" w:customStyle="1" w:styleId="Reporttext">
    <w:name w:val="Report text"/>
    <w:link w:val="ReporttextChar"/>
    <w:rsid w:val="00414EC7"/>
    <w:pPr>
      <w:spacing w:before="120"/>
      <w:ind w:firstLine="360"/>
    </w:pPr>
    <w:rPr>
      <w:sz w:val="22"/>
      <w:szCs w:val="22"/>
      <w:lang w:val="en-GB" w:eastAsia="en-GB"/>
    </w:rPr>
  </w:style>
  <w:style w:type="character" w:customStyle="1" w:styleId="ReporttextChar">
    <w:name w:val="Report text Char"/>
    <w:link w:val="Reporttext"/>
    <w:rsid w:val="00414EC7"/>
    <w:rPr>
      <w:sz w:val="22"/>
      <w:szCs w:val="22"/>
      <w:lang w:bidi="ar-SA"/>
    </w:rPr>
  </w:style>
  <w:style w:type="paragraph" w:customStyle="1" w:styleId="Numbers">
    <w:name w:val="Numbers"/>
    <w:basedOn w:val="Reporttext"/>
    <w:rsid w:val="00414EC7"/>
    <w:pPr>
      <w:numPr>
        <w:numId w:val="9"/>
      </w:numPr>
      <w:tabs>
        <w:tab w:val="clear" w:pos="792"/>
        <w:tab w:val="num" w:pos="567"/>
      </w:tabs>
      <w:ind w:left="0" w:firstLine="0"/>
    </w:pPr>
  </w:style>
  <w:style w:type="paragraph" w:customStyle="1" w:styleId="CarCar">
    <w:name w:val="Car Car"/>
    <w:basedOn w:val="Normal"/>
    <w:rsid w:val="00F1186F"/>
    <w:pPr>
      <w:spacing w:after="160" w:line="240" w:lineRule="exact"/>
    </w:pPr>
    <w:rPr>
      <w:rFonts w:ascii="Verdana" w:eastAsia="Times New Roman" w:hAnsi="Verdana" w:cs="Times New Roman"/>
      <w:sz w:val="20"/>
      <w:lang w:val="en-GB" w:eastAsia="en-US"/>
    </w:rPr>
  </w:style>
  <w:style w:type="table" w:styleId="TableGrid">
    <w:name w:val="Table Grid"/>
    <w:basedOn w:val="TableNormal"/>
    <w:uiPriority w:val="59"/>
    <w:rsid w:val="0035722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877F1"/>
    <w:rPr>
      <w:rFonts w:ascii="Tahoma" w:hAnsi="Tahoma" w:cs="Times New Roman"/>
      <w:sz w:val="16"/>
      <w:szCs w:val="16"/>
      <w:lang w:val="x-none"/>
    </w:rPr>
  </w:style>
  <w:style w:type="character" w:customStyle="1" w:styleId="BalloonTextChar">
    <w:name w:val="Balloon Text Char"/>
    <w:link w:val="BalloonText"/>
    <w:rsid w:val="004877F1"/>
    <w:rPr>
      <w:rFonts w:ascii="Tahoma" w:eastAsia="SimSun" w:hAnsi="Tahoma" w:cs="Tahoma"/>
      <w:sz w:val="16"/>
      <w:szCs w:val="16"/>
      <w:lang w:eastAsia="zh-CN"/>
    </w:rPr>
  </w:style>
  <w:style w:type="paragraph" w:styleId="Revision">
    <w:name w:val="Revision"/>
    <w:hidden/>
    <w:uiPriority w:val="99"/>
    <w:semiHidden/>
    <w:rsid w:val="001F4C95"/>
    <w:rPr>
      <w:rFonts w:ascii="Arial" w:eastAsia="SimSun" w:hAnsi="Arial" w:cs="Arial"/>
      <w:sz w:val="22"/>
      <w:lang w:eastAsia="zh-CN"/>
    </w:rPr>
  </w:style>
  <w:style w:type="character" w:customStyle="1" w:styleId="apple-converted-space">
    <w:name w:val="apple-converted-space"/>
    <w:basedOn w:val="DefaultParagraphFont"/>
    <w:rsid w:val="00964CD7"/>
  </w:style>
  <w:style w:type="character" w:customStyle="1" w:styleId="HeaderChar">
    <w:name w:val="Header Char"/>
    <w:basedOn w:val="DefaultParagraphFont"/>
    <w:link w:val="Header"/>
    <w:semiHidden/>
    <w:rsid w:val="00B93028"/>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295340">
      <w:bodyDiv w:val="1"/>
      <w:marLeft w:val="0"/>
      <w:marRight w:val="0"/>
      <w:marTop w:val="0"/>
      <w:marBottom w:val="0"/>
      <w:divBdr>
        <w:top w:val="none" w:sz="0" w:space="0" w:color="auto"/>
        <w:left w:val="none" w:sz="0" w:space="0" w:color="auto"/>
        <w:bottom w:val="none" w:sz="0" w:space="0" w:color="auto"/>
        <w:right w:val="none" w:sz="0" w:space="0" w:color="auto"/>
      </w:divBdr>
    </w:div>
    <w:div w:id="1705250222">
      <w:bodyDiv w:val="1"/>
      <w:marLeft w:val="0"/>
      <w:marRight w:val="0"/>
      <w:marTop w:val="0"/>
      <w:marBottom w:val="0"/>
      <w:divBdr>
        <w:top w:val="none" w:sz="0" w:space="0" w:color="auto"/>
        <w:left w:val="none" w:sz="0" w:space="0" w:color="auto"/>
        <w:bottom w:val="none" w:sz="0" w:space="0" w:color="auto"/>
        <w:right w:val="none" w:sz="0" w:space="0" w:color="auto"/>
      </w:divBdr>
      <w:divsChild>
        <w:div w:id="592322217">
          <w:marLeft w:val="0"/>
          <w:marRight w:val="0"/>
          <w:marTop w:val="0"/>
          <w:marBottom w:val="0"/>
          <w:divBdr>
            <w:top w:val="none" w:sz="0" w:space="0" w:color="auto"/>
            <w:left w:val="none" w:sz="0" w:space="0" w:color="auto"/>
            <w:bottom w:val="none" w:sz="0" w:space="0" w:color="auto"/>
            <w:right w:val="none" w:sz="0" w:space="0" w:color="auto"/>
          </w:divBdr>
        </w:div>
        <w:div w:id="1086728271">
          <w:marLeft w:val="0"/>
          <w:marRight w:val="0"/>
          <w:marTop w:val="0"/>
          <w:marBottom w:val="0"/>
          <w:divBdr>
            <w:top w:val="none" w:sz="0" w:space="0" w:color="auto"/>
            <w:left w:val="none" w:sz="0" w:space="0" w:color="auto"/>
            <w:bottom w:val="none" w:sz="0" w:space="0" w:color="auto"/>
            <w:right w:val="none" w:sz="0" w:space="0" w:color="auto"/>
          </w:divBdr>
        </w:div>
        <w:div w:id="1696732328">
          <w:marLeft w:val="0"/>
          <w:marRight w:val="0"/>
          <w:marTop w:val="0"/>
          <w:marBottom w:val="0"/>
          <w:divBdr>
            <w:top w:val="none" w:sz="0" w:space="0" w:color="auto"/>
            <w:left w:val="none" w:sz="0" w:space="0" w:color="auto"/>
            <w:bottom w:val="none" w:sz="0" w:space="0" w:color="auto"/>
            <w:right w:val="none" w:sz="0" w:space="0" w:color="auto"/>
          </w:divBdr>
        </w:div>
        <w:div w:id="2006590974">
          <w:marLeft w:val="0"/>
          <w:marRight w:val="0"/>
          <w:marTop w:val="0"/>
          <w:marBottom w:val="0"/>
          <w:divBdr>
            <w:top w:val="none" w:sz="0" w:space="0" w:color="auto"/>
            <w:left w:val="none" w:sz="0" w:space="0" w:color="auto"/>
            <w:bottom w:val="none" w:sz="0" w:space="0" w:color="auto"/>
            <w:right w:val="none" w:sz="0" w:space="0" w:color="auto"/>
          </w:divBdr>
        </w:div>
      </w:divsChild>
    </w:div>
    <w:div w:id="2086144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wipo.int/tisc/en/" TargetMode="Externa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wipo.int/patentscope/en/programs/legal_status/" TargetMode="External"/><Relationship Id="rId25" Type="http://schemas.openxmlformats.org/officeDocument/2006/relationships/header" Target="header8.xml"/><Relationship Id="rId33"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yperlink" Target="https://www.wipo.int/patentscope/en/" TargetMode="External"/><Relationship Id="rId20" Type="http://schemas.openxmlformats.org/officeDocument/2006/relationships/header" Target="head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5.xml"/><Relationship Id="rId32"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yperlink" Target="https://www.wipo.int/patents/en/" TargetMode="External"/><Relationship Id="rId23" Type="http://schemas.openxmlformats.org/officeDocument/2006/relationships/footer" Target="footer4.xml"/><Relationship Id="rId28" Type="http://schemas.openxmlformats.org/officeDocument/2006/relationships/header" Target="header10.xml"/><Relationship Id="rId10" Type="http://schemas.openxmlformats.org/officeDocument/2006/relationships/header" Target="header2.xml"/><Relationship Id="rId19" Type="http://schemas.openxmlformats.org/officeDocument/2006/relationships/header" Target="header4.xml"/><Relationship Id="rId31"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footer" Target="footer7.xml"/><Relationship Id="rId35" Type="http://schemas.openxmlformats.org/officeDocument/2006/relationships/theme" Target="theme/theme1.xml"/><Relationship Id="rId8"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s://www.wipo.int/patent_register_portal/en/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59CB0F-03D4-4178-BC6E-9125BF62B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7287</Words>
  <Characters>40894</Characters>
  <Application>Microsoft Office Word</Application>
  <DocSecurity>0</DocSecurity>
  <Lines>1019</Lines>
  <Paragraphs>314</Paragraphs>
  <ScaleCrop>false</ScaleCrop>
  <HeadingPairs>
    <vt:vector size="2" baseType="variant">
      <vt:variant>
        <vt:lpstr>Title</vt:lpstr>
      </vt:variant>
      <vt:variant>
        <vt:i4>1</vt:i4>
      </vt:variant>
    </vt:vector>
  </HeadingPairs>
  <TitlesOfParts>
    <vt:vector size="1" baseType="lpstr">
      <vt:lpstr>Evaluation - public domain</vt:lpstr>
    </vt:vector>
  </TitlesOfParts>
  <Company>WIPO</Company>
  <LinksUpToDate>false</LinksUpToDate>
  <CharactersWithSpaces>48147</CharactersWithSpaces>
  <SharedDoc>false</SharedDoc>
  <HLinks>
    <vt:vector size="90" baseType="variant">
      <vt:variant>
        <vt:i4>1376327</vt:i4>
      </vt:variant>
      <vt:variant>
        <vt:i4>76</vt:i4>
      </vt:variant>
      <vt:variant>
        <vt:i4>0</vt:i4>
      </vt:variant>
      <vt:variant>
        <vt:i4>5</vt:i4>
      </vt:variant>
      <vt:variant>
        <vt:lpwstr>https://www.wipo.int/tisc/en/</vt:lpwstr>
      </vt:variant>
      <vt:variant>
        <vt:lpwstr/>
      </vt:variant>
      <vt:variant>
        <vt:i4>2228237</vt:i4>
      </vt:variant>
      <vt:variant>
        <vt:i4>73</vt:i4>
      </vt:variant>
      <vt:variant>
        <vt:i4>0</vt:i4>
      </vt:variant>
      <vt:variant>
        <vt:i4>5</vt:i4>
      </vt:variant>
      <vt:variant>
        <vt:lpwstr>https://www.wipo.int/patentscope/en/programs/legal_status/</vt:lpwstr>
      </vt:variant>
      <vt:variant>
        <vt:lpwstr/>
      </vt:variant>
      <vt:variant>
        <vt:i4>655370</vt:i4>
      </vt:variant>
      <vt:variant>
        <vt:i4>70</vt:i4>
      </vt:variant>
      <vt:variant>
        <vt:i4>0</vt:i4>
      </vt:variant>
      <vt:variant>
        <vt:i4>5</vt:i4>
      </vt:variant>
      <vt:variant>
        <vt:lpwstr>https://www.wipo.int/patentscope/en/</vt:lpwstr>
      </vt:variant>
      <vt:variant>
        <vt:lpwstr/>
      </vt:variant>
      <vt:variant>
        <vt:i4>25</vt:i4>
      </vt:variant>
      <vt:variant>
        <vt:i4>67</vt:i4>
      </vt:variant>
      <vt:variant>
        <vt:i4>0</vt:i4>
      </vt:variant>
      <vt:variant>
        <vt:i4>5</vt:i4>
      </vt:variant>
      <vt:variant>
        <vt:lpwstr>https://www.wipo.int/patents/en/</vt:lpwstr>
      </vt:variant>
      <vt:variant>
        <vt:lpwstr/>
      </vt:variant>
      <vt:variant>
        <vt:i4>1048632</vt:i4>
      </vt:variant>
      <vt:variant>
        <vt:i4>60</vt:i4>
      </vt:variant>
      <vt:variant>
        <vt:i4>0</vt:i4>
      </vt:variant>
      <vt:variant>
        <vt:i4>5</vt:i4>
      </vt:variant>
      <vt:variant>
        <vt:lpwstr/>
      </vt:variant>
      <vt:variant>
        <vt:lpwstr>_Toc18392482</vt:lpwstr>
      </vt:variant>
      <vt:variant>
        <vt:i4>1245240</vt:i4>
      </vt:variant>
      <vt:variant>
        <vt:i4>54</vt:i4>
      </vt:variant>
      <vt:variant>
        <vt:i4>0</vt:i4>
      </vt:variant>
      <vt:variant>
        <vt:i4>5</vt:i4>
      </vt:variant>
      <vt:variant>
        <vt:lpwstr/>
      </vt:variant>
      <vt:variant>
        <vt:lpwstr>_Toc18392481</vt:lpwstr>
      </vt:variant>
      <vt:variant>
        <vt:i4>1179704</vt:i4>
      </vt:variant>
      <vt:variant>
        <vt:i4>48</vt:i4>
      </vt:variant>
      <vt:variant>
        <vt:i4>0</vt:i4>
      </vt:variant>
      <vt:variant>
        <vt:i4>5</vt:i4>
      </vt:variant>
      <vt:variant>
        <vt:lpwstr/>
      </vt:variant>
      <vt:variant>
        <vt:lpwstr>_Toc18392480</vt:lpwstr>
      </vt:variant>
      <vt:variant>
        <vt:i4>1769527</vt:i4>
      </vt:variant>
      <vt:variant>
        <vt:i4>42</vt:i4>
      </vt:variant>
      <vt:variant>
        <vt:i4>0</vt:i4>
      </vt:variant>
      <vt:variant>
        <vt:i4>5</vt:i4>
      </vt:variant>
      <vt:variant>
        <vt:lpwstr/>
      </vt:variant>
      <vt:variant>
        <vt:lpwstr>_Toc18392479</vt:lpwstr>
      </vt:variant>
      <vt:variant>
        <vt:i4>1703991</vt:i4>
      </vt:variant>
      <vt:variant>
        <vt:i4>36</vt:i4>
      </vt:variant>
      <vt:variant>
        <vt:i4>0</vt:i4>
      </vt:variant>
      <vt:variant>
        <vt:i4>5</vt:i4>
      </vt:variant>
      <vt:variant>
        <vt:lpwstr/>
      </vt:variant>
      <vt:variant>
        <vt:lpwstr>_Toc18392478</vt:lpwstr>
      </vt:variant>
      <vt:variant>
        <vt:i4>1376311</vt:i4>
      </vt:variant>
      <vt:variant>
        <vt:i4>30</vt:i4>
      </vt:variant>
      <vt:variant>
        <vt:i4>0</vt:i4>
      </vt:variant>
      <vt:variant>
        <vt:i4>5</vt:i4>
      </vt:variant>
      <vt:variant>
        <vt:lpwstr/>
      </vt:variant>
      <vt:variant>
        <vt:lpwstr>_Toc18392477</vt:lpwstr>
      </vt:variant>
      <vt:variant>
        <vt:i4>1310775</vt:i4>
      </vt:variant>
      <vt:variant>
        <vt:i4>24</vt:i4>
      </vt:variant>
      <vt:variant>
        <vt:i4>0</vt:i4>
      </vt:variant>
      <vt:variant>
        <vt:i4>5</vt:i4>
      </vt:variant>
      <vt:variant>
        <vt:lpwstr/>
      </vt:variant>
      <vt:variant>
        <vt:lpwstr>_Toc18392476</vt:lpwstr>
      </vt:variant>
      <vt:variant>
        <vt:i4>1507383</vt:i4>
      </vt:variant>
      <vt:variant>
        <vt:i4>18</vt:i4>
      </vt:variant>
      <vt:variant>
        <vt:i4>0</vt:i4>
      </vt:variant>
      <vt:variant>
        <vt:i4>5</vt:i4>
      </vt:variant>
      <vt:variant>
        <vt:lpwstr/>
      </vt:variant>
      <vt:variant>
        <vt:lpwstr>_Toc18392475</vt:lpwstr>
      </vt:variant>
      <vt:variant>
        <vt:i4>1441847</vt:i4>
      </vt:variant>
      <vt:variant>
        <vt:i4>12</vt:i4>
      </vt:variant>
      <vt:variant>
        <vt:i4>0</vt:i4>
      </vt:variant>
      <vt:variant>
        <vt:i4>5</vt:i4>
      </vt:variant>
      <vt:variant>
        <vt:lpwstr/>
      </vt:variant>
      <vt:variant>
        <vt:lpwstr>_Toc18392474</vt:lpwstr>
      </vt:variant>
      <vt:variant>
        <vt:i4>1114167</vt:i4>
      </vt:variant>
      <vt:variant>
        <vt:i4>6</vt:i4>
      </vt:variant>
      <vt:variant>
        <vt:i4>0</vt:i4>
      </vt:variant>
      <vt:variant>
        <vt:i4>5</vt:i4>
      </vt:variant>
      <vt:variant>
        <vt:lpwstr/>
      </vt:variant>
      <vt:variant>
        <vt:lpwstr>_Toc18392473</vt:lpwstr>
      </vt:variant>
      <vt:variant>
        <vt:i4>4063336</vt:i4>
      </vt:variant>
      <vt:variant>
        <vt:i4>0</vt:i4>
      </vt:variant>
      <vt:variant>
        <vt:i4>0</vt:i4>
      </vt:variant>
      <vt:variant>
        <vt:i4>5</vt:i4>
      </vt:variant>
      <vt:variant>
        <vt:lpwstr>https://www.wipo.int/patent_register_portal/en/index.html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 public domain</dc:title>
  <dc:subject/>
  <dc:creator>oneil</dc:creator>
  <cp:keywords>FOR OFFICIAL USE ONLY</cp:keywords>
  <cp:lastModifiedBy>ESTEVES DOS SANTOS Anabela</cp:lastModifiedBy>
  <cp:revision>2</cp:revision>
  <cp:lastPrinted>2019-09-18T09:03:00Z</cp:lastPrinted>
  <dcterms:created xsi:type="dcterms:W3CDTF">2019-09-18T09:36:00Z</dcterms:created>
  <dcterms:modified xsi:type="dcterms:W3CDTF">2019-09-18T09:36:00Z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c33b4667-10ff-4d86-9325-25229df78718</vt:lpwstr>
  </property>
  <property fmtid="{D5CDD505-2E9C-101B-9397-08002B2CF9AE}" pid="3" name="Classification">
    <vt:lpwstr>FOUO</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