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8" w:type="dxa"/>
        <w:tblLayout w:type="fixed"/>
        <w:tblLook w:val="01E0" w:firstRow="1" w:lastRow="1" w:firstColumn="1" w:lastColumn="1" w:noHBand="0" w:noVBand="0"/>
      </w:tblPr>
      <w:tblGrid>
        <w:gridCol w:w="4513"/>
        <w:gridCol w:w="4337"/>
        <w:gridCol w:w="506"/>
      </w:tblGrid>
      <w:tr w:rsidR="00785514" w:rsidRPr="009B58F1" w:rsidTr="00785514">
        <w:tc>
          <w:tcPr>
            <w:tcW w:w="4513" w:type="dxa"/>
            <w:tcBorders>
              <w:top w:val="nil"/>
              <w:left w:val="nil"/>
              <w:bottom w:val="single" w:sz="4" w:space="0" w:color="auto"/>
              <w:right w:val="nil"/>
            </w:tcBorders>
            <w:tcMar>
              <w:top w:w="0" w:type="dxa"/>
              <w:left w:w="108" w:type="dxa"/>
              <w:bottom w:w="170" w:type="dxa"/>
              <w:right w:w="108" w:type="dxa"/>
            </w:tcMar>
          </w:tcPr>
          <w:p w:rsidR="00785514" w:rsidRDefault="00785514"/>
        </w:tc>
        <w:tc>
          <w:tcPr>
            <w:tcW w:w="4337" w:type="dxa"/>
            <w:tcBorders>
              <w:top w:val="nil"/>
              <w:left w:val="nil"/>
              <w:bottom w:val="single" w:sz="4" w:space="0" w:color="auto"/>
              <w:right w:val="nil"/>
            </w:tcBorders>
            <w:tcMar>
              <w:top w:w="0" w:type="dxa"/>
              <w:left w:w="0" w:type="dxa"/>
              <w:bottom w:w="0" w:type="dxa"/>
              <w:right w:w="0" w:type="dxa"/>
            </w:tcMar>
            <w:hideMark/>
          </w:tcPr>
          <w:p w:rsidR="00785514" w:rsidRPr="009B58F1" w:rsidRDefault="00785514">
            <w:r w:rsidRPr="009B58F1">
              <w:rPr>
                <w:noProof/>
                <w:lang w:eastAsia="en-US"/>
              </w:rPr>
              <w:drawing>
                <wp:inline distT="0" distB="0" distL="0" distR="0">
                  <wp:extent cx="1863725" cy="1329690"/>
                  <wp:effectExtent l="0" t="0" r="3175" b="381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725" cy="1329690"/>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785514" w:rsidRPr="009B58F1" w:rsidRDefault="00785514">
            <w:pPr>
              <w:jc w:val="right"/>
            </w:pPr>
            <w:r w:rsidRPr="009B58F1">
              <w:rPr>
                <w:b/>
                <w:sz w:val="40"/>
                <w:szCs w:val="40"/>
              </w:rPr>
              <w:t>E</w:t>
            </w:r>
          </w:p>
        </w:tc>
      </w:tr>
      <w:tr w:rsidR="00785514" w:rsidRPr="009B58F1" w:rsidTr="00785514">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785514" w:rsidRPr="009B58F1" w:rsidRDefault="00785514" w:rsidP="00BB0013">
            <w:pPr>
              <w:jc w:val="right"/>
              <w:rPr>
                <w:rFonts w:ascii="Arial Black" w:hAnsi="Arial Black"/>
                <w:caps/>
                <w:sz w:val="15"/>
              </w:rPr>
            </w:pPr>
            <w:r w:rsidRPr="009B58F1">
              <w:rPr>
                <w:rFonts w:ascii="Arial Black" w:hAnsi="Arial Black"/>
                <w:caps/>
                <w:sz w:val="15"/>
              </w:rPr>
              <w:t>CDIP/2</w:t>
            </w:r>
            <w:r w:rsidR="001F3F21" w:rsidRPr="009B58F1">
              <w:rPr>
                <w:rFonts w:ascii="Arial Black" w:hAnsi="Arial Black"/>
                <w:caps/>
                <w:sz w:val="15"/>
              </w:rPr>
              <w:t>4</w:t>
            </w:r>
            <w:r w:rsidRPr="009B58F1">
              <w:rPr>
                <w:rFonts w:ascii="Arial Black" w:hAnsi="Arial Black"/>
                <w:caps/>
                <w:sz w:val="15"/>
              </w:rPr>
              <w:t>/</w:t>
            </w:r>
            <w:bookmarkStart w:id="0" w:name="Code"/>
            <w:bookmarkEnd w:id="0"/>
            <w:r w:rsidR="00BB0013">
              <w:rPr>
                <w:rFonts w:ascii="Arial Black" w:hAnsi="Arial Black"/>
                <w:caps/>
                <w:sz w:val="15"/>
              </w:rPr>
              <w:t>16</w:t>
            </w:r>
            <w:r w:rsidRPr="009B58F1">
              <w:rPr>
                <w:rFonts w:ascii="Arial Black" w:hAnsi="Arial Black"/>
                <w:caps/>
                <w:sz w:val="15"/>
              </w:rPr>
              <w:t xml:space="preserve">    </w:t>
            </w:r>
          </w:p>
        </w:tc>
      </w:tr>
      <w:tr w:rsidR="00785514" w:rsidRPr="009B58F1" w:rsidTr="00785514">
        <w:trPr>
          <w:trHeight w:val="170"/>
        </w:trPr>
        <w:tc>
          <w:tcPr>
            <w:tcW w:w="9356" w:type="dxa"/>
            <w:gridSpan w:val="3"/>
            <w:noWrap/>
            <w:tcMar>
              <w:top w:w="0" w:type="dxa"/>
              <w:left w:w="0" w:type="dxa"/>
              <w:bottom w:w="0" w:type="dxa"/>
              <w:right w:w="0" w:type="dxa"/>
            </w:tcMar>
            <w:vAlign w:val="bottom"/>
            <w:hideMark/>
          </w:tcPr>
          <w:p w:rsidR="00785514" w:rsidRPr="009B58F1" w:rsidRDefault="00785514" w:rsidP="00940BD3">
            <w:pPr>
              <w:jc w:val="right"/>
              <w:rPr>
                <w:rFonts w:ascii="Arial Black" w:hAnsi="Arial Black"/>
                <w:caps/>
                <w:sz w:val="15"/>
              </w:rPr>
            </w:pPr>
            <w:r w:rsidRPr="009B58F1">
              <w:rPr>
                <w:rFonts w:ascii="Arial Black" w:hAnsi="Arial Black"/>
                <w:caps/>
                <w:sz w:val="15"/>
              </w:rPr>
              <w:t xml:space="preserve">ORIGINAL: </w:t>
            </w:r>
            <w:bookmarkStart w:id="1" w:name="Original"/>
            <w:bookmarkEnd w:id="1"/>
            <w:r w:rsidRPr="009B58F1">
              <w:rPr>
                <w:rFonts w:ascii="Arial Black" w:hAnsi="Arial Black"/>
                <w:caps/>
                <w:sz w:val="15"/>
              </w:rPr>
              <w:t>English</w:t>
            </w:r>
          </w:p>
        </w:tc>
      </w:tr>
      <w:tr w:rsidR="00785514" w:rsidRPr="009B58F1" w:rsidTr="00785514">
        <w:trPr>
          <w:trHeight w:val="198"/>
        </w:trPr>
        <w:tc>
          <w:tcPr>
            <w:tcW w:w="9356" w:type="dxa"/>
            <w:gridSpan w:val="3"/>
            <w:tcMar>
              <w:top w:w="0" w:type="dxa"/>
              <w:left w:w="0" w:type="dxa"/>
              <w:bottom w:w="0" w:type="dxa"/>
              <w:right w:w="0" w:type="dxa"/>
            </w:tcMar>
            <w:vAlign w:val="bottom"/>
            <w:hideMark/>
          </w:tcPr>
          <w:p w:rsidR="00785514" w:rsidRPr="009B58F1" w:rsidRDefault="00785514" w:rsidP="00BB0013">
            <w:pPr>
              <w:jc w:val="right"/>
              <w:rPr>
                <w:rFonts w:ascii="Arial Black" w:hAnsi="Arial Black"/>
                <w:caps/>
                <w:sz w:val="15"/>
              </w:rPr>
            </w:pPr>
            <w:r w:rsidRPr="009B58F1">
              <w:rPr>
                <w:rFonts w:ascii="Arial Black" w:hAnsi="Arial Black"/>
                <w:caps/>
                <w:sz w:val="15"/>
              </w:rPr>
              <w:t xml:space="preserve">DATE: </w:t>
            </w:r>
            <w:bookmarkStart w:id="2" w:name="Date"/>
            <w:bookmarkEnd w:id="2"/>
            <w:r w:rsidR="003E7A7B" w:rsidRPr="009B58F1">
              <w:rPr>
                <w:rFonts w:ascii="Arial Black" w:hAnsi="Arial Black"/>
                <w:caps/>
                <w:sz w:val="15"/>
              </w:rPr>
              <w:t xml:space="preserve">NOVEMBER </w:t>
            </w:r>
            <w:r w:rsidR="000323E0">
              <w:rPr>
                <w:rFonts w:ascii="Arial Black" w:hAnsi="Arial Black"/>
                <w:caps/>
                <w:sz w:val="15"/>
              </w:rPr>
              <w:t>2</w:t>
            </w:r>
            <w:r w:rsidR="00BB0013">
              <w:rPr>
                <w:rFonts w:ascii="Arial Black" w:hAnsi="Arial Black"/>
                <w:caps/>
                <w:sz w:val="15"/>
              </w:rPr>
              <w:t>1</w:t>
            </w:r>
            <w:r w:rsidR="001F3F21" w:rsidRPr="009B58F1">
              <w:rPr>
                <w:rFonts w:ascii="Arial Black" w:hAnsi="Arial Black"/>
                <w:caps/>
                <w:sz w:val="15"/>
              </w:rPr>
              <w:t>, 2019</w:t>
            </w:r>
          </w:p>
        </w:tc>
      </w:tr>
    </w:tbl>
    <w:p w:rsidR="00785514" w:rsidRPr="009B58F1" w:rsidRDefault="00785514" w:rsidP="00785514"/>
    <w:p w:rsidR="009D123C" w:rsidRPr="009B58F1" w:rsidRDefault="009D123C" w:rsidP="009D123C">
      <w:pPr>
        <w:rPr>
          <w:szCs w:val="22"/>
        </w:rPr>
      </w:pPr>
    </w:p>
    <w:p w:rsidR="009D123C" w:rsidRPr="009B58F1" w:rsidRDefault="009D123C" w:rsidP="009D123C">
      <w:pPr>
        <w:rPr>
          <w:szCs w:val="22"/>
        </w:rPr>
      </w:pPr>
    </w:p>
    <w:p w:rsidR="009D123C" w:rsidRPr="009B58F1" w:rsidRDefault="009D123C" w:rsidP="009D123C">
      <w:pPr>
        <w:rPr>
          <w:szCs w:val="22"/>
        </w:rPr>
      </w:pPr>
    </w:p>
    <w:p w:rsidR="009D123C" w:rsidRPr="009B58F1" w:rsidRDefault="009D123C" w:rsidP="009D123C">
      <w:pPr>
        <w:rPr>
          <w:b/>
          <w:sz w:val="28"/>
          <w:szCs w:val="28"/>
        </w:rPr>
      </w:pPr>
      <w:r w:rsidRPr="009B58F1">
        <w:rPr>
          <w:b/>
          <w:sz w:val="28"/>
          <w:szCs w:val="28"/>
        </w:rPr>
        <w:t>Committee on Development and Intellectual Property (CDIP)</w:t>
      </w:r>
    </w:p>
    <w:p w:rsidR="009D123C" w:rsidRPr="009B58F1" w:rsidRDefault="009D123C" w:rsidP="009D123C">
      <w:pPr>
        <w:rPr>
          <w:szCs w:val="22"/>
        </w:rPr>
      </w:pPr>
    </w:p>
    <w:p w:rsidR="009D123C" w:rsidRPr="009B58F1" w:rsidRDefault="009D123C" w:rsidP="009D123C">
      <w:pPr>
        <w:rPr>
          <w:szCs w:val="22"/>
        </w:rPr>
      </w:pPr>
    </w:p>
    <w:p w:rsidR="009D123C" w:rsidRPr="009B58F1" w:rsidRDefault="009D123C" w:rsidP="009D123C">
      <w:pPr>
        <w:rPr>
          <w:b/>
          <w:sz w:val="24"/>
          <w:szCs w:val="24"/>
        </w:rPr>
      </w:pPr>
      <w:r w:rsidRPr="009B58F1">
        <w:rPr>
          <w:b/>
          <w:sz w:val="24"/>
          <w:szCs w:val="24"/>
        </w:rPr>
        <w:t>Twent</w:t>
      </w:r>
      <w:r w:rsidR="004147EB" w:rsidRPr="009B58F1">
        <w:rPr>
          <w:b/>
          <w:sz w:val="24"/>
          <w:szCs w:val="24"/>
        </w:rPr>
        <w:t>y-</w:t>
      </w:r>
      <w:r w:rsidR="001F3F21" w:rsidRPr="009B58F1">
        <w:rPr>
          <w:b/>
          <w:sz w:val="24"/>
          <w:szCs w:val="24"/>
        </w:rPr>
        <w:t>Fourth</w:t>
      </w:r>
      <w:r w:rsidRPr="009B58F1">
        <w:rPr>
          <w:b/>
          <w:sz w:val="24"/>
          <w:szCs w:val="24"/>
        </w:rPr>
        <w:t xml:space="preserve"> Session</w:t>
      </w:r>
    </w:p>
    <w:p w:rsidR="009D123C" w:rsidRPr="009B58F1" w:rsidRDefault="004147EB" w:rsidP="009D123C">
      <w:pPr>
        <w:rPr>
          <w:b/>
          <w:sz w:val="24"/>
          <w:szCs w:val="24"/>
        </w:rPr>
      </w:pPr>
      <w:r w:rsidRPr="009B58F1">
        <w:rPr>
          <w:b/>
          <w:sz w:val="24"/>
          <w:szCs w:val="24"/>
        </w:rPr>
        <w:t>Geneva, November</w:t>
      </w:r>
      <w:r w:rsidR="009D123C" w:rsidRPr="009B58F1">
        <w:rPr>
          <w:b/>
          <w:sz w:val="24"/>
          <w:szCs w:val="24"/>
        </w:rPr>
        <w:t xml:space="preserve"> </w:t>
      </w:r>
      <w:r w:rsidRPr="009B58F1">
        <w:rPr>
          <w:b/>
          <w:sz w:val="24"/>
          <w:szCs w:val="24"/>
        </w:rPr>
        <w:t>1</w:t>
      </w:r>
      <w:r w:rsidR="001F3F21" w:rsidRPr="009B58F1">
        <w:rPr>
          <w:b/>
          <w:sz w:val="24"/>
          <w:szCs w:val="24"/>
        </w:rPr>
        <w:t>8</w:t>
      </w:r>
      <w:r w:rsidRPr="009B58F1">
        <w:rPr>
          <w:b/>
          <w:sz w:val="24"/>
          <w:szCs w:val="24"/>
        </w:rPr>
        <w:t xml:space="preserve"> to 2</w:t>
      </w:r>
      <w:r w:rsidR="001F3F21" w:rsidRPr="009B58F1">
        <w:rPr>
          <w:b/>
          <w:sz w:val="24"/>
          <w:szCs w:val="24"/>
        </w:rPr>
        <w:t>2</w:t>
      </w:r>
      <w:r w:rsidR="009D123C" w:rsidRPr="009B58F1">
        <w:rPr>
          <w:b/>
          <w:sz w:val="24"/>
          <w:szCs w:val="24"/>
        </w:rPr>
        <w:t xml:space="preserve">, </w:t>
      </w:r>
      <w:r w:rsidR="001F3F21" w:rsidRPr="009B58F1">
        <w:rPr>
          <w:b/>
          <w:sz w:val="24"/>
          <w:szCs w:val="24"/>
        </w:rPr>
        <w:t>2019</w:t>
      </w:r>
    </w:p>
    <w:p w:rsidR="009D123C" w:rsidRPr="009B58F1" w:rsidRDefault="009D123C" w:rsidP="009D123C">
      <w:pPr>
        <w:rPr>
          <w:szCs w:val="22"/>
        </w:rPr>
      </w:pPr>
    </w:p>
    <w:p w:rsidR="009D123C" w:rsidRPr="009B58F1" w:rsidRDefault="009D123C" w:rsidP="009D123C">
      <w:pPr>
        <w:rPr>
          <w:szCs w:val="22"/>
        </w:rPr>
      </w:pPr>
    </w:p>
    <w:p w:rsidR="009D123C" w:rsidRPr="009B58F1" w:rsidRDefault="009D123C" w:rsidP="009D123C">
      <w:pPr>
        <w:rPr>
          <w:szCs w:val="22"/>
        </w:rPr>
      </w:pPr>
    </w:p>
    <w:p w:rsidR="00C653A6" w:rsidRPr="009B58F1" w:rsidRDefault="00B32A46" w:rsidP="00BD33E9">
      <w:pPr>
        <w:rPr>
          <w:caps/>
          <w:sz w:val="24"/>
        </w:rPr>
      </w:pPr>
      <w:bookmarkStart w:id="3" w:name="TitleOfDoc"/>
      <w:bookmarkEnd w:id="3"/>
      <w:r w:rsidRPr="009B58F1">
        <w:rPr>
          <w:sz w:val="24"/>
          <w:szCs w:val="24"/>
        </w:rPr>
        <w:t xml:space="preserve">PROJECT PROPOSAL </w:t>
      </w:r>
      <w:r w:rsidR="003E7A7B" w:rsidRPr="009B58F1">
        <w:rPr>
          <w:sz w:val="24"/>
        </w:rPr>
        <w:t>ON USING INVENTIONS IN THE PUBLIC DOMAIN</w:t>
      </w:r>
    </w:p>
    <w:p w:rsidR="009D123C" w:rsidRPr="009B58F1" w:rsidRDefault="009D123C" w:rsidP="00BD33E9">
      <w:pPr>
        <w:rPr>
          <w:szCs w:val="22"/>
        </w:rPr>
      </w:pPr>
    </w:p>
    <w:p w:rsidR="009D123C" w:rsidRPr="009B58F1" w:rsidRDefault="0017367B" w:rsidP="00BD33E9">
      <w:pPr>
        <w:rPr>
          <w:i/>
          <w:szCs w:val="22"/>
        </w:rPr>
      </w:pPr>
      <w:bookmarkStart w:id="4" w:name="Prepared"/>
      <w:bookmarkEnd w:id="4"/>
      <w:proofErr w:type="gramStart"/>
      <w:r w:rsidRPr="009B58F1">
        <w:rPr>
          <w:i/>
          <w:szCs w:val="22"/>
        </w:rPr>
        <w:t>prepared</w:t>
      </w:r>
      <w:proofErr w:type="gramEnd"/>
      <w:r w:rsidRPr="009B58F1">
        <w:rPr>
          <w:i/>
          <w:szCs w:val="22"/>
        </w:rPr>
        <w:t xml:space="preserve"> by the Secretariat</w:t>
      </w:r>
    </w:p>
    <w:p w:rsidR="009D123C" w:rsidRPr="009B58F1" w:rsidRDefault="009D123C" w:rsidP="00BD33E9">
      <w:pPr>
        <w:rPr>
          <w:szCs w:val="22"/>
        </w:rPr>
      </w:pPr>
    </w:p>
    <w:p w:rsidR="009D123C" w:rsidRPr="009B58F1" w:rsidRDefault="009D123C" w:rsidP="00BD33E9">
      <w:pPr>
        <w:rPr>
          <w:szCs w:val="22"/>
        </w:rPr>
      </w:pPr>
    </w:p>
    <w:p w:rsidR="009D123C" w:rsidRPr="009B58F1" w:rsidRDefault="009D123C" w:rsidP="00BD33E9">
      <w:pPr>
        <w:rPr>
          <w:szCs w:val="22"/>
        </w:rPr>
      </w:pPr>
    </w:p>
    <w:p w:rsidR="009D123C" w:rsidRPr="009B58F1" w:rsidRDefault="009D123C" w:rsidP="00BD33E9">
      <w:pPr>
        <w:rPr>
          <w:szCs w:val="22"/>
        </w:rPr>
      </w:pPr>
    </w:p>
    <w:p w:rsidR="003E7A7B" w:rsidRPr="009B58F1" w:rsidRDefault="003E7A7B" w:rsidP="00D36F93">
      <w:pPr>
        <w:pStyle w:val="ListParagraph"/>
        <w:numPr>
          <w:ilvl w:val="0"/>
          <w:numId w:val="34"/>
        </w:numPr>
        <w:spacing w:after="0" w:line="240" w:lineRule="auto"/>
        <w:ind w:left="0" w:firstLine="0"/>
        <w:rPr>
          <w:rFonts w:ascii="Arial" w:hAnsi="Arial" w:cs="Arial"/>
        </w:rPr>
      </w:pPr>
      <w:r w:rsidRPr="009B58F1">
        <w:rPr>
          <w:rFonts w:ascii="Arial" w:hAnsi="Arial" w:cs="Arial"/>
        </w:rPr>
        <w:t>The Annex to this document contains a project proposal on Using Inv</w:t>
      </w:r>
      <w:r w:rsidR="00A1014E" w:rsidRPr="009B58F1">
        <w:rPr>
          <w:rFonts w:ascii="Arial" w:hAnsi="Arial" w:cs="Arial"/>
        </w:rPr>
        <w:t xml:space="preserve">entions in the Public Domain.  </w:t>
      </w:r>
      <w:r w:rsidRPr="009B58F1">
        <w:rPr>
          <w:rFonts w:ascii="Arial" w:hAnsi="Arial" w:cs="Arial"/>
        </w:rPr>
        <w:t xml:space="preserve">The proposal builds upon the results of the project on the Use of Information in the Public Domain for Economic Development (CDIP/16/4 Rev.), in particular the Guide on Using Inventions in the Public Domain.  </w:t>
      </w:r>
    </w:p>
    <w:p w:rsidR="003E7A7B" w:rsidRPr="009B58F1" w:rsidRDefault="003E7A7B" w:rsidP="003E7A7B">
      <w:pPr>
        <w:pStyle w:val="ListParagraph"/>
        <w:spacing w:after="0" w:line="240" w:lineRule="auto"/>
        <w:ind w:left="0"/>
        <w:rPr>
          <w:rFonts w:ascii="Arial" w:hAnsi="Arial" w:cs="Arial"/>
        </w:rPr>
      </w:pPr>
    </w:p>
    <w:p w:rsidR="0017367B" w:rsidRPr="009B58F1" w:rsidRDefault="00C653A6" w:rsidP="00D36F93">
      <w:pPr>
        <w:pStyle w:val="ListParagraph"/>
        <w:numPr>
          <w:ilvl w:val="0"/>
          <w:numId w:val="34"/>
        </w:numPr>
        <w:spacing w:after="0" w:line="240" w:lineRule="auto"/>
        <w:ind w:left="0" w:firstLine="0"/>
        <w:rPr>
          <w:rFonts w:ascii="Arial" w:hAnsi="Arial" w:cs="Arial"/>
        </w:rPr>
      </w:pPr>
      <w:r w:rsidRPr="009B58F1">
        <w:rPr>
          <w:rFonts w:ascii="Arial" w:hAnsi="Arial" w:cs="Arial"/>
        </w:rPr>
        <w:t xml:space="preserve">The </w:t>
      </w:r>
      <w:r w:rsidR="003E7A7B" w:rsidRPr="009B58F1">
        <w:rPr>
          <w:rFonts w:ascii="Arial" w:hAnsi="Arial" w:cs="Arial"/>
        </w:rPr>
        <w:t>possibility of implementing this new project proposal has emerged in the context of the discussions on the Completion Report of the Project on the Use of Information in the Public Domain for Economic Development (CDIP/24/3) during the twenty-fourth session of the Committee of Development and Intellectual Property</w:t>
      </w:r>
      <w:r w:rsidR="00681120">
        <w:rPr>
          <w:rFonts w:ascii="Arial" w:hAnsi="Arial" w:cs="Arial"/>
        </w:rPr>
        <w:t xml:space="preserve"> (CDIP)</w:t>
      </w:r>
      <w:r w:rsidRPr="009B58F1">
        <w:rPr>
          <w:rFonts w:ascii="Arial" w:hAnsi="Arial" w:cs="Arial"/>
        </w:rPr>
        <w:t>.</w:t>
      </w:r>
    </w:p>
    <w:p w:rsidR="00AC4445" w:rsidRPr="009B58F1" w:rsidRDefault="00AC4445" w:rsidP="000A6249">
      <w:pPr>
        <w:rPr>
          <w:rStyle w:val="ONUMFSChar"/>
          <w:szCs w:val="22"/>
        </w:rPr>
      </w:pPr>
    </w:p>
    <w:p w:rsidR="0017367B" w:rsidRPr="009B58F1" w:rsidRDefault="0017367B" w:rsidP="000A6249">
      <w:pPr>
        <w:pStyle w:val="ListParagraph"/>
        <w:numPr>
          <w:ilvl w:val="0"/>
          <w:numId w:val="34"/>
        </w:numPr>
        <w:spacing w:after="0" w:line="240" w:lineRule="auto"/>
        <w:ind w:left="5580" w:firstLine="0"/>
        <w:rPr>
          <w:rStyle w:val="ONUMFSChar"/>
          <w:i/>
        </w:rPr>
      </w:pPr>
      <w:r w:rsidRPr="009B58F1">
        <w:rPr>
          <w:rStyle w:val="ONUMFSChar"/>
          <w:i/>
        </w:rPr>
        <w:t xml:space="preserve">The CDIP </w:t>
      </w:r>
      <w:proofErr w:type="gramStart"/>
      <w:r w:rsidRPr="009B58F1">
        <w:rPr>
          <w:rStyle w:val="ONUMFSChar"/>
          <w:i/>
        </w:rPr>
        <w:t>is invited</w:t>
      </w:r>
      <w:proofErr w:type="gramEnd"/>
      <w:r w:rsidRPr="009B58F1">
        <w:rPr>
          <w:rStyle w:val="ONUMFSChar"/>
          <w:i/>
        </w:rPr>
        <w:t xml:space="preserve"> to consider the Annex to the present document.</w:t>
      </w:r>
    </w:p>
    <w:p w:rsidR="0017367B" w:rsidRPr="009B58F1" w:rsidRDefault="0017367B" w:rsidP="0017367B">
      <w:pPr>
        <w:rPr>
          <w:szCs w:val="22"/>
        </w:rPr>
      </w:pPr>
    </w:p>
    <w:p w:rsidR="0017367B" w:rsidRPr="009B58F1" w:rsidRDefault="0017367B" w:rsidP="0017367B">
      <w:pPr>
        <w:rPr>
          <w:szCs w:val="22"/>
        </w:rPr>
      </w:pPr>
    </w:p>
    <w:p w:rsidR="0017367B" w:rsidRPr="009B58F1" w:rsidRDefault="0017367B" w:rsidP="0017367B">
      <w:pPr>
        <w:rPr>
          <w:szCs w:val="22"/>
        </w:rPr>
      </w:pPr>
    </w:p>
    <w:p w:rsidR="00C653A6" w:rsidRPr="009B58F1" w:rsidRDefault="00C653A6" w:rsidP="006050B4">
      <w:pPr>
        <w:pStyle w:val="Endofdocument-Annex"/>
        <w:rPr>
          <w:szCs w:val="22"/>
        </w:rPr>
      </w:pPr>
    </w:p>
    <w:p w:rsidR="00835D79" w:rsidRDefault="0017367B" w:rsidP="006039E8">
      <w:pPr>
        <w:pStyle w:val="Endofdocument-Annex"/>
        <w:rPr>
          <w:szCs w:val="22"/>
        </w:rPr>
      </w:pPr>
      <w:r w:rsidRPr="009B58F1">
        <w:rPr>
          <w:szCs w:val="22"/>
        </w:rPr>
        <w:t>[Annex follows]</w:t>
      </w:r>
    </w:p>
    <w:p w:rsidR="0090130E" w:rsidRDefault="0090130E" w:rsidP="0090130E">
      <w:pPr>
        <w:pStyle w:val="Endofdocument-Annex"/>
        <w:ind w:left="0"/>
        <w:rPr>
          <w:szCs w:val="22"/>
        </w:rPr>
      </w:pPr>
    </w:p>
    <w:p w:rsidR="00827384" w:rsidRDefault="00827384" w:rsidP="00827384">
      <w:pPr>
        <w:rPr>
          <w:b/>
          <w:szCs w:val="22"/>
        </w:rPr>
      </w:pPr>
      <w:r>
        <w:rPr>
          <w:b/>
          <w:szCs w:val="22"/>
        </w:rPr>
        <w:br w:type="page"/>
      </w:r>
    </w:p>
    <w:p w:rsidR="00827384" w:rsidRDefault="00827384" w:rsidP="00827384">
      <w:pPr>
        <w:rPr>
          <w:b/>
          <w:szCs w:val="22"/>
        </w:rPr>
        <w:sectPr w:rsidR="00827384" w:rsidSect="008273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634" w:right="1138" w:bottom="1411" w:left="1411" w:header="504" w:footer="1022" w:gutter="0"/>
          <w:pgNumType w:start="1"/>
          <w:cols w:space="720"/>
          <w:titlePg/>
          <w:docGrid w:linePitch="299"/>
        </w:sectPr>
      </w:pPr>
    </w:p>
    <w:p w:rsidR="00350DC1" w:rsidRPr="009B58F1" w:rsidRDefault="00350DC1" w:rsidP="00827384">
      <w:pPr>
        <w:rPr>
          <w:b/>
          <w:szCs w:val="22"/>
        </w:rPr>
      </w:pPr>
      <w:r w:rsidRPr="009B58F1">
        <w:rPr>
          <w:b/>
          <w:szCs w:val="22"/>
        </w:rPr>
        <w:lastRenderedPageBreak/>
        <w:t>DEVELOPM</w:t>
      </w:r>
      <w:r w:rsidR="00D22EA9" w:rsidRPr="009B58F1">
        <w:rPr>
          <w:b/>
          <w:szCs w:val="22"/>
        </w:rPr>
        <w:t>ENT AGENDA RECOMMENDATIONS 16 and 20</w:t>
      </w:r>
    </w:p>
    <w:p w:rsidR="00350DC1" w:rsidRPr="009B58F1" w:rsidRDefault="00350DC1" w:rsidP="00C645F1">
      <w:pPr>
        <w:pStyle w:val="Endofdocument-Annex"/>
        <w:ind w:left="0"/>
        <w:rPr>
          <w:b/>
          <w:szCs w:val="22"/>
        </w:rPr>
      </w:pPr>
    </w:p>
    <w:p w:rsidR="00350DC1" w:rsidRPr="009B58F1" w:rsidRDefault="00350DC1" w:rsidP="00C645F1">
      <w:pPr>
        <w:pStyle w:val="Endofdocument-Annex"/>
        <w:ind w:left="0"/>
        <w:rPr>
          <w:b/>
          <w:szCs w:val="22"/>
        </w:rPr>
      </w:pPr>
      <w:r w:rsidRPr="009B58F1">
        <w:rPr>
          <w:b/>
          <w:szCs w:val="22"/>
        </w:rPr>
        <w:t>PROJECT DOCUMENT</w:t>
      </w:r>
    </w:p>
    <w:p w:rsidR="004F0C92" w:rsidRPr="009B58F1" w:rsidRDefault="004F0C92" w:rsidP="00C645F1">
      <w:pPr>
        <w:rPr>
          <w:b/>
          <w:color w:val="212121"/>
          <w:szCs w:val="22"/>
          <w:shd w:val="clear" w:color="auto" w:fill="FFFFFF"/>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4F0C92" w:rsidRPr="009B58F1" w:rsidTr="00E92B34">
        <w:trPr>
          <w:trHeight w:val="285"/>
        </w:trPr>
        <w:tc>
          <w:tcPr>
            <w:tcW w:w="9445" w:type="dxa"/>
            <w:gridSpan w:val="2"/>
          </w:tcPr>
          <w:p w:rsidR="00A93AB1" w:rsidRPr="009B58F1" w:rsidRDefault="00A93AB1" w:rsidP="00C645F1">
            <w:pPr>
              <w:pStyle w:val="ListParagraph"/>
              <w:spacing w:after="0" w:line="240" w:lineRule="auto"/>
              <w:ind w:left="285"/>
              <w:jc w:val="both"/>
              <w:rPr>
                <w:rFonts w:ascii="Arial" w:hAnsi="Arial" w:cs="Arial"/>
              </w:rPr>
            </w:pPr>
          </w:p>
          <w:p w:rsidR="004F0C92" w:rsidRPr="009B58F1" w:rsidRDefault="004F0C92" w:rsidP="00C645F1">
            <w:pPr>
              <w:pStyle w:val="ListParagraph"/>
              <w:numPr>
                <w:ilvl w:val="0"/>
                <w:numId w:val="17"/>
              </w:numPr>
              <w:spacing w:after="0" w:line="240" w:lineRule="auto"/>
              <w:jc w:val="both"/>
              <w:rPr>
                <w:rFonts w:ascii="Arial" w:hAnsi="Arial" w:cs="Arial"/>
              </w:rPr>
            </w:pPr>
            <w:r w:rsidRPr="009B58F1">
              <w:rPr>
                <w:rFonts w:ascii="Arial" w:hAnsi="Arial" w:cs="Arial"/>
              </w:rPr>
              <w:t>SUMMARY</w:t>
            </w:r>
          </w:p>
          <w:p w:rsidR="00A93AB1" w:rsidRPr="009B58F1" w:rsidRDefault="00A93AB1" w:rsidP="00C645F1">
            <w:pPr>
              <w:pStyle w:val="ListParagraph"/>
              <w:spacing w:after="0" w:line="240" w:lineRule="auto"/>
              <w:ind w:left="285"/>
              <w:jc w:val="both"/>
              <w:rPr>
                <w:rFonts w:ascii="Arial" w:hAnsi="Arial" w:cs="Arial"/>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AF4497">
            <w:pPr>
              <w:jc w:val="both"/>
              <w:rPr>
                <w:u w:val="single"/>
              </w:rPr>
            </w:pPr>
            <w:r w:rsidRPr="009B58F1">
              <w:rPr>
                <w:u w:val="single"/>
              </w:rPr>
              <w:t xml:space="preserve">Project </w:t>
            </w:r>
            <w:r w:rsidR="00AF4497" w:rsidRPr="009B58F1">
              <w:rPr>
                <w:u w:val="single"/>
              </w:rPr>
              <w:t>c</w:t>
            </w:r>
            <w:r w:rsidRPr="009B58F1">
              <w:rPr>
                <w:u w:val="single"/>
              </w:rPr>
              <w:t>ode</w:t>
            </w:r>
          </w:p>
        </w:tc>
        <w:tc>
          <w:tcPr>
            <w:tcW w:w="7394" w:type="dxa"/>
          </w:tcPr>
          <w:p w:rsidR="004F0C92" w:rsidRPr="009B58F1" w:rsidRDefault="004F0C92" w:rsidP="00C645F1">
            <w:pPr>
              <w:jc w:val="both"/>
              <w:rPr>
                <w:i/>
              </w:rPr>
            </w:pPr>
            <w:r w:rsidRPr="009B58F1">
              <w:rPr>
                <w:i/>
              </w:rPr>
              <w:t>DA_</w:t>
            </w:r>
            <w:r w:rsidR="00263566" w:rsidRPr="009B58F1">
              <w:rPr>
                <w:i/>
              </w:rPr>
              <w:t>16_20_04</w:t>
            </w:r>
          </w:p>
          <w:p w:rsidR="00A93AB1" w:rsidRPr="009B58F1" w:rsidRDefault="00A93AB1" w:rsidP="00C645F1">
            <w:pPr>
              <w:jc w:val="both"/>
              <w:rPr>
                <w:i/>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pPr>
              <w:jc w:val="both"/>
              <w:rPr>
                <w:u w:val="single"/>
              </w:rPr>
            </w:pPr>
            <w:r w:rsidRPr="009B58F1">
              <w:rPr>
                <w:u w:val="single"/>
              </w:rPr>
              <w:t>Title</w:t>
            </w:r>
          </w:p>
        </w:tc>
        <w:tc>
          <w:tcPr>
            <w:tcW w:w="7394" w:type="dxa"/>
          </w:tcPr>
          <w:p w:rsidR="004C032A" w:rsidRPr="009B58F1" w:rsidRDefault="00263566" w:rsidP="00C645F1">
            <w:pPr>
              <w:jc w:val="both"/>
              <w:rPr>
                <w:rStyle w:val="ONUMFSChar"/>
              </w:rPr>
            </w:pPr>
            <w:r w:rsidRPr="009B58F1">
              <w:t>Using Inventions in the Public Domain</w:t>
            </w:r>
            <w:r w:rsidRPr="009B58F1">
              <w:rPr>
                <w:rStyle w:val="ONUMFSChar"/>
              </w:rPr>
              <w:t xml:space="preserve"> </w:t>
            </w:r>
          </w:p>
          <w:p w:rsidR="00263566" w:rsidRPr="009B58F1" w:rsidRDefault="00263566" w:rsidP="00C645F1">
            <w:pPr>
              <w:jc w:val="both"/>
              <w:rPr>
                <w:rStyle w:val="ONUMFSChar"/>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pPr>
              <w:jc w:val="both"/>
              <w:rPr>
                <w:u w:val="single"/>
              </w:rPr>
            </w:pPr>
            <w:r w:rsidRPr="009B58F1">
              <w:rPr>
                <w:u w:val="single"/>
              </w:rPr>
              <w:t>Development Agenda Recommendations</w:t>
            </w:r>
          </w:p>
        </w:tc>
        <w:tc>
          <w:tcPr>
            <w:tcW w:w="7394" w:type="dxa"/>
          </w:tcPr>
          <w:p w:rsidR="004F0C92" w:rsidRPr="009B58F1" w:rsidRDefault="00263566" w:rsidP="00C645F1">
            <w:pPr>
              <w:rPr>
                <w:szCs w:val="22"/>
              </w:rPr>
            </w:pPr>
            <w:r w:rsidRPr="009B58F1">
              <w:rPr>
                <w:i/>
              </w:rPr>
              <w:t>Recommendation 16</w:t>
            </w:r>
            <w:r w:rsidR="001933CB" w:rsidRPr="009B58F1">
              <w:t xml:space="preserve">: </w:t>
            </w:r>
            <w:r w:rsidR="001933CB" w:rsidRPr="009B58F1">
              <w:rPr>
                <w:szCs w:val="22"/>
              </w:rPr>
              <w:t>Consider the preservation of the public domain within WIPO’s normative processes and deepen the analysis of the implications and benefits of a rich and accessible public domain.</w:t>
            </w:r>
          </w:p>
          <w:p w:rsidR="00DE75E2" w:rsidRPr="009B58F1" w:rsidRDefault="00DE75E2" w:rsidP="00C645F1">
            <w:pPr>
              <w:rPr>
                <w:szCs w:val="22"/>
              </w:rPr>
            </w:pPr>
          </w:p>
          <w:p w:rsidR="00DE75E2" w:rsidRPr="009B58F1" w:rsidRDefault="00263566" w:rsidP="00C645F1">
            <w:pPr>
              <w:rPr>
                <w:szCs w:val="22"/>
              </w:rPr>
            </w:pPr>
            <w:r w:rsidRPr="009B58F1">
              <w:rPr>
                <w:i/>
                <w:szCs w:val="22"/>
              </w:rPr>
              <w:t>Recommendation 20</w:t>
            </w:r>
            <w:r w:rsidR="00DE75E2" w:rsidRPr="009B58F1">
              <w:rPr>
                <w:szCs w:val="22"/>
              </w:rPr>
              <w:t>:</w:t>
            </w:r>
            <w:r w:rsidR="001933CB" w:rsidRPr="009B58F1">
              <w:rPr>
                <w:szCs w:val="22"/>
              </w:rPr>
              <w:t xml:space="preserve"> Consider the preservation of the public domain within WIPO’s normative processes and deepen the analysis of the implications and benefits of a rich and accessible public domain.</w:t>
            </w:r>
          </w:p>
          <w:p w:rsidR="004F0C92" w:rsidRPr="009B58F1" w:rsidRDefault="004F0C92" w:rsidP="00263566"/>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r w:rsidRPr="009B58F1">
              <w:rPr>
                <w:u w:val="single"/>
              </w:rPr>
              <w:t xml:space="preserve">Brief description of the </w:t>
            </w:r>
            <w:r w:rsidR="00A93AB1" w:rsidRPr="009B58F1">
              <w:rPr>
                <w:u w:val="single"/>
              </w:rPr>
              <w:t>P</w:t>
            </w:r>
            <w:r w:rsidRPr="009B58F1">
              <w:rPr>
                <w:u w:val="single"/>
              </w:rPr>
              <w:t>roject</w:t>
            </w:r>
          </w:p>
        </w:tc>
        <w:tc>
          <w:tcPr>
            <w:tcW w:w="7394" w:type="dxa"/>
          </w:tcPr>
          <w:p w:rsidR="002F5770" w:rsidRPr="009B58F1" w:rsidRDefault="002F5770" w:rsidP="00D36F93">
            <w:pPr>
              <w:jc w:val="both"/>
            </w:pPr>
            <w:r w:rsidRPr="009B58F1">
              <w:t xml:space="preserve">The </w:t>
            </w:r>
            <w:r w:rsidR="00AF4497" w:rsidRPr="009B58F1">
              <w:t>p</w:t>
            </w:r>
            <w:r w:rsidRPr="009B58F1">
              <w:t xml:space="preserve">roposed </w:t>
            </w:r>
            <w:r w:rsidR="00D36F93" w:rsidRPr="009B58F1">
              <w:t>project</w:t>
            </w:r>
            <w:r w:rsidRPr="009B58F1">
              <w:t xml:space="preserve"> build</w:t>
            </w:r>
            <w:r w:rsidR="00D36F93" w:rsidRPr="009B58F1">
              <w:t>s</w:t>
            </w:r>
            <w:r w:rsidRPr="009B58F1">
              <w:t xml:space="preserve"> on the results of the Development Agenda Project on the Use of Information in the Public Domain for Economic Development and ongoing program activities to establish and develop Technology and Innovation Support Centers (TISCs).</w:t>
            </w:r>
          </w:p>
          <w:p w:rsidR="002F5770" w:rsidRPr="009B58F1" w:rsidRDefault="002F5770" w:rsidP="00D36F93">
            <w:pPr>
              <w:jc w:val="both"/>
            </w:pPr>
          </w:p>
          <w:p w:rsidR="002F5770" w:rsidRPr="009B58F1" w:rsidRDefault="002F5770" w:rsidP="00D36F93">
            <w:pPr>
              <w:jc w:val="both"/>
            </w:pPr>
            <w:r w:rsidRPr="009B58F1">
              <w:t xml:space="preserve">The </w:t>
            </w:r>
            <w:r w:rsidR="00A1014E" w:rsidRPr="009B58F1">
              <w:t>project</w:t>
            </w:r>
            <w:r w:rsidR="00D36F93" w:rsidRPr="009B58F1">
              <w:t xml:space="preserve"> </w:t>
            </w:r>
            <w:r w:rsidRPr="009B58F1">
              <w:t>aim</w:t>
            </w:r>
            <w:r w:rsidR="00A1014E" w:rsidRPr="009B58F1">
              <w:t>s</w:t>
            </w:r>
            <w:r w:rsidRPr="009B58F1">
              <w:t xml:space="preserve"> to</w:t>
            </w:r>
            <w:r w:rsidR="00A1014E" w:rsidRPr="009B58F1">
              <w:t xml:space="preserve"> </w:t>
            </w:r>
            <w:r w:rsidR="00987305" w:rsidRPr="009B58F1">
              <w:t>contribute to the capacity of</w:t>
            </w:r>
            <w:r w:rsidR="00A1014E" w:rsidRPr="009B58F1">
              <w:t xml:space="preserve"> TISCs to offer services related to using inventions in the public domain</w:t>
            </w:r>
            <w:r w:rsidR="00987305" w:rsidRPr="009B58F1">
              <w:t xml:space="preserve">. </w:t>
            </w:r>
            <w:r w:rsidR="00E25E24">
              <w:t xml:space="preserve"> </w:t>
            </w:r>
            <w:r w:rsidR="00987305" w:rsidRPr="009B58F1">
              <w:t xml:space="preserve">The objective </w:t>
            </w:r>
            <w:proofErr w:type="gramStart"/>
            <w:r w:rsidR="00987305" w:rsidRPr="009B58F1">
              <w:t>will be achieved</w:t>
            </w:r>
            <w:proofErr w:type="gramEnd"/>
            <w:r w:rsidR="00987305" w:rsidRPr="009B58F1">
              <w:t xml:space="preserve"> </w:t>
            </w:r>
            <w:r w:rsidR="00A1014E" w:rsidRPr="009B58F1">
              <w:t xml:space="preserve">by </w:t>
            </w:r>
            <w:r w:rsidRPr="009B58F1">
              <w:t>equip</w:t>
            </w:r>
            <w:r w:rsidR="00A1014E" w:rsidRPr="009B58F1">
              <w:t>ping</w:t>
            </w:r>
            <w:r w:rsidRPr="009B58F1">
              <w:t xml:space="preserve"> TISC staff, researchers, and entrepreneurs with additional tools</w:t>
            </w:r>
            <w:r w:rsidR="00987305" w:rsidRPr="009B58F1">
              <w:t xml:space="preserve"> and knowledge</w:t>
            </w:r>
            <w:r w:rsidRPr="009B58F1">
              <w:t xml:space="preserve"> relevant to the steps involved in using inventions in the public domain, taking into account the specific needs and context of developing countries.</w:t>
            </w:r>
          </w:p>
          <w:p w:rsidR="009F24C8" w:rsidRPr="009B58F1" w:rsidRDefault="009F24C8" w:rsidP="00D36F93">
            <w:pPr>
              <w:jc w:val="both"/>
            </w:pPr>
          </w:p>
        </w:tc>
      </w:tr>
      <w:tr w:rsidR="004F0C92" w:rsidRPr="009B58F1" w:rsidTr="00D22EA9">
        <w:tblPrEx>
          <w:tblCellMar>
            <w:left w:w="108" w:type="dxa"/>
            <w:right w:w="108" w:type="dxa"/>
          </w:tblCellMar>
          <w:tblLook w:val="04A0" w:firstRow="1" w:lastRow="0" w:firstColumn="1" w:lastColumn="0" w:noHBand="0" w:noVBand="1"/>
        </w:tblPrEx>
        <w:trPr>
          <w:trHeight w:val="824"/>
        </w:trPr>
        <w:tc>
          <w:tcPr>
            <w:tcW w:w="2051" w:type="dxa"/>
          </w:tcPr>
          <w:p w:rsidR="00B1789B" w:rsidRPr="009B58F1" w:rsidRDefault="004F0C92" w:rsidP="00D22EA9">
            <w:pPr>
              <w:rPr>
                <w:u w:val="single"/>
              </w:rPr>
            </w:pPr>
            <w:r w:rsidRPr="009B58F1">
              <w:rPr>
                <w:u w:val="single"/>
              </w:rPr>
              <w:t>Implementing Program</w:t>
            </w:r>
          </w:p>
        </w:tc>
        <w:tc>
          <w:tcPr>
            <w:tcW w:w="7394" w:type="dxa"/>
          </w:tcPr>
          <w:p w:rsidR="004F0C92" w:rsidRPr="009B58F1" w:rsidRDefault="002F5770" w:rsidP="00C645F1">
            <w:pPr>
              <w:jc w:val="both"/>
            </w:pPr>
            <w:r w:rsidRPr="009B58F1">
              <w:t>14</w:t>
            </w:r>
          </w:p>
        </w:tc>
      </w:tr>
      <w:tr w:rsidR="004F0C92" w:rsidRPr="00BB0013" w:rsidTr="00AF4497">
        <w:tblPrEx>
          <w:tblCellMar>
            <w:left w:w="108" w:type="dxa"/>
            <w:right w:w="108" w:type="dxa"/>
          </w:tblCellMar>
          <w:tblLook w:val="04A0" w:firstRow="1" w:lastRow="0" w:firstColumn="1" w:lastColumn="0" w:noHBand="0" w:noVBand="1"/>
        </w:tblPrEx>
        <w:trPr>
          <w:trHeight w:val="1399"/>
        </w:trPr>
        <w:tc>
          <w:tcPr>
            <w:tcW w:w="2051" w:type="dxa"/>
          </w:tcPr>
          <w:p w:rsidR="004F0C92" w:rsidRPr="009B58F1" w:rsidRDefault="004F0C92" w:rsidP="00C645F1">
            <w:pPr>
              <w:rPr>
                <w:u w:val="single"/>
              </w:rPr>
            </w:pPr>
            <w:r w:rsidRPr="009B58F1">
              <w:rPr>
                <w:u w:val="single"/>
              </w:rPr>
              <w:t>Links to other Program(s)/DA Project(s)</w:t>
            </w:r>
          </w:p>
        </w:tc>
        <w:tc>
          <w:tcPr>
            <w:tcW w:w="7394" w:type="dxa"/>
          </w:tcPr>
          <w:p w:rsidR="002F5770" w:rsidRPr="009B58F1" w:rsidRDefault="002F5770" w:rsidP="002F5770">
            <w:pPr>
              <w:rPr>
                <w:iCs/>
                <w:szCs w:val="22"/>
                <w:lang w:val="it-IT"/>
              </w:rPr>
            </w:pPr>
            <w:r w:rsidRPr="009B58F1">
              <w:rPr>
                <w:iCs/>
                <w:szCs w:val="22"/>
                <w:lang w:val="it-IT"/>
              </w:rPr>
              <w:t>Program 9</w:t>
            </w:r>
          </w:p>
          <w:p w:rsidR="002F5770" w:rsidRPr="009B58F1" w:rsidRDefault="002F5770" w:rsidP="002F5770">
            <w:pPr>
              <w:rPr>
                <w:iCs/>
                <w:szCs w:val="22"/>
                <w:lang w:val="it-IT"/>
              </w:rPr>
            </w:pPr>
          </w:p>
          <w:p w:rsidR="002F5770" w:rsidRPr="009B58F1" w:rsidRDefault="00D22EA9" w:rsidP="002F5770">
            <w:pPr>
              <w:rPr>
                <w:i/>
                <w:iCs/>
                <w:szCs w:val="22"/>
                <w:lang w:val="de-DE"/>
              </w:rPr>
            </w:pPr>
            <w:r w:rsidRPr="009B58F1">
              <w:rPr>
                <w:iCs/>
                <w:szCs w:val="22"/>
                <w:lang w:val="it-IT"/>
              </w:rPr>
              <w:t xml:space="preserve">Projects: </w:t>
            </w:r>
            <w:r w:rsidR="002F5770" w:rsidRPr="009B58F1">
              <w:rPr>
                <w:iCs/>
                <w:szCs w:val="22"/>
                <w:lang w:val="it-IT"/>
              </w:rPr>
              <w:t xml:space="preserve">DA_8_01, DA_8_02, DA_19_30_31, DA_16_20_01 and DA_16_20_02; </w:t>
            </w:r>
            <w:r w:rsidR="002F5770" w:rsidRPr="009B58F1">
              <w:rPr>
                <w:iCs/>
                <w:szCs w:val="22"/>
                <w:lang w:val="de-DE"/>
              </w:rPr>
              <w:t xml:space="preserve"> DA_16_20_03</w:t>
            </w:r>
          </w:p>
          <w:p w:rsidR="004F0C92" w:rsidRPr="009B58F1" w:rsidRDefault="004F0C92" w:rsidP="00C645F1">
            <w:pPr>
              <w:jc w:val="both"/>
              <w:rPr>
                <w:lang w:val="de-DE"/>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pPr>
              <w:rPr>
                <w:u w:val="single"/>
              </w:rPr>
            </w:pPr>
            <w:r w:rsidRPr="009B58F1">
              <w:rPr>
                <w:u w:val="single"/>
              </w:rPr>
              <w:t>Links to Expected Results in the Program and Budget</w:t>
            </w:r>
          </w:p>
        </w:tc>
        <w:tc>
          <w:tcPr>
            <w:tcW w:w="7394" w:type="dxa"/>
          </w:tcPr>
          <w:p w:rsidR="00D22EA9" w:rsidRPr="009B58F1" w:rsidRDefault="00D22EA9" w:rsidP="00D22EA9">
            <w:pPr>
              <w:rPr>
                <w:iCs/>
                <w:szCs w:val="22"/>
              </w:rPr>
            </w:pPr>
            <w:r w:rsidRPr="009B58F1">
              <w:rPr>
                <w:i/>
              </w:rPr>
              <w:t xml:space="preserve">Expected Result </w:t>
            </w:r>
            <w:r w:rsidRPr="009B58F1">
              <w:rPr>
                <w:i/>
                <w:iCs/>
                <w:szCs w:val="22"/>
              </w:rPr>
              <w:t>III.2</w:t>
            </w:r>
            <w:r w:rsidRPr="009B58F1">
              <w:rPr>
                <w:iCs/>
                <w:szCs w:val="22"/>
              </w:rPr>
              <w:t>: Enhanced human resource capacities able to deal with the broad range of requirements for the effective use of IP for development in developing countries, LDCs and countries with economies in transition.</w:t>
            </w:r>
          </w:p>
          <w:p w:rsidR="00D22EA9" w:rsidRPr="009B58F1" w:rsidRDefault="00D22EA9" w:rsidP="00D22EA9">
            <w:pPr>
              <w:rPr>
                <w:iCs/>
                <w:szCs w:val="22"/>
              </w:rPr>
            </w:pPr>
          </w:p>
          <w:p w:rsidR="001933CB" w:rsidRPr="009B58F1" w:rsidRDefault="00D22EA9" w:rsidP="00AF4497">
            <w:pPr>
              <w:pStyle w:val="ListParagraph"/>
              <w:spacing w:after="0" w:line="240" w:lineRule="auto"/>
              <w:ind w:left="0"/>
              <w:jc w:val="both"/>
              <w:rPr>
                <w:rFonts w:ascii="Arial" w:hAnsi="Arial" w:cs="Arial"/>
                <w:iCs/>
              </w:rPr>
            </w:pPr>
            <w:r w:rsidRPr="009B58F1">
              <w:rPr>
                <w:rFonts w:ascii="Arial" w:hAnsi="Arial" w:cs="Arial"/>
                <w:i/>
              </w:rPr>
              <w:t>Expected Result</w:t>
            </w:r>
            <w:r w:rsidRPr="009B58F1">
              <w:rPr>
                <w:rFonts w:ascii="Arial" w:hAnsi="Arial" w:cs="Arial"/>
                <w:i/>
                <w:iCs/>
              </w:rPr>
              <w:t xml:space="preserve"> IV.2</w:t>
            </w:r>
            <w:r w:rsidRPr="009B58F1">
              <w:rPr>
                <w:rFonts w:ascii="Arial" w:hAnsi="Arial" w:cs="Arial"/>
                <w:iCs/>
              </w:rPr>
              <w:t>: Enhanced access to, and use of, IP information by IP institutions and the public to promote innovation and creativity.</w:t>
            </w:r>
          </w:p>
          <w:p w:rsidR="00F83859" w:rsidRPr="009B58F1" w:rsidRDefault="00F83859" w:rsidP="00AF4497">
            <w:pPr>
              <w:pStyle w:val="ListParagraph"/>
              <w:spacing w:after="0" w:line="240" w:lineRule="auto"/>
              <w:ind w:left="0"/>
              <w:jc w:val="both"/>
              <w:rPr>
                <w:rFonts w:ascii="Arial" w:hAnsi="Arial" w:cs="Arial"/>
              </w:rPr>
            </w:pPr>
          </w:p>
        </w:tc>
      </w:tr>
      <w:tr w:rsidR="004F0C92" w:rsidRPr="009B58F1" w:rsidTr="00E92B34">
        <w:tblPrEx>
          <w:tblCellMar>
            <w:left w:w="108" w:type="dxa"/>
            <w:right w:w="108" w:type="dxa"/>
          </w:tblCellMar>
          <w:tblLook w:val="04A0" w:firstRow="1" w:lastRow="0" w:firstColumn="1" w:lastColumn="0" w:noHBand="0" w:noVBand="1"/>
        </w:tblPrEx>
        <w:tc>
          <w:tcPr>
            <w:tcW w:w="2051" w:type="dxa"/>
          </w:tcPr>
          <w:p w:rsidR="004F0C92" w:rsidRPr="009B58F1" w:rsidRDefault="004F0C92" w:rsidP="00C645F1">
            <w:pPr>
              <w:jc w:val="both"/>
            </w:pPr>
            <w:r w:rsidRPr="009B58F1">
              <w:rPr>
                <w:u w:val="single"/>
              </w:rPr>
              <w:t>Project duration</w:t>
            </w:r>
          </w:p>
        </w:tc>
        <w:tc>
          <w:tcPr>
            <w:tcW w:w="7394" w:type="dxa"/>
          </w:tcPr>
          <w:p w:rsidR="00D22EA9" w:rsidRPr="009B58F1" w:rsidRDefault="00B21D0F" w:rsidP="00AF4497">
            <w:pPr>
              <w:jc w:val="both"/>
            </w:pPr>
            <w:r w:rsidRPr="009B58F1">
              <w:t>24</w:t>
            </w:r>
            <w:r w:rsidR="004F0C92" w:rsidRPr="009B58F1">
              <w:t xml:space="preserve"> months</w:t>
            </w:r>
          </w:p>
          <w:p w:rsidR="00F83859" w:rsidRPr="009B58F1" w:rsidRDefault="00F83859" w:rsidP="00AF4497">
            <w:pPr>
              <w:jc w:val="both"/>
            </w:pPr>
          </w:p>
        </w:tc>
      </w:tr>
      <w:tr w:rsidR="004F0C92" w:rsidRPr="001C119B" w:rsidTr="00E92B34">
        <w:tblPrEx>
          <w:tblCellMar>
            <w:left w:w="108" w:type="dxa"/>
            <w:right w:w="108" w:type="dxa"/>
          </w:tblCellMar>
          <w:tblLook w:val="04A0" w:firstRow="1" w:lastRow="0" w:firstColumn="1" w:lastColumn="0" w:noHBand="0" w:noVBand="1"/>
        </w:tblPrEx>
        <w:tc>
          <w:tcPr>
            <w:tcW w:w="2051" w:type="dxa"/>
          </w:tcPr>
          <w:p w:rsidR="006E759F" w:rsidRPr="009B58F1" w:rsidRDefault="006E759F" w:rsidP="00C645F1">
            <w:pPr>
              <w:jc w:val="both"/>
              <w:rPr>
                <w:u w:val="single"/>
              </w:rPr>
            </w:pPr>
          </w:p>
          <w:p w:rsidR="004F0C92" w:rsidRPr="009B58F1" w:rsidRDefault="004F0C92" w:rsidP="00C645F1">
            <w:pPr>
              <w:jc w:val="both"/>
              <w:rPr>
                <w:u w:val="single"/>
              </w:rPr>
            </w:pPr>
            <w:r w:rsidRPr="009B58F1">
              <w:rPr>
                <w:u w:val="single"/>
              </w:rPr>
              <w:t>Project budget</w:t>
            </w:r>
          </w:p>
        </w:tc>
        <w:tc>
          <w:tcPr>
            <w:tcW w:w="7394" w:type="dxa"/>
          </w:tcPr>
          <w:p w:rsidR="006E759F" w:rsidRPr="009B58F1" w:rsidRDefault="006E759F" w:rsidP="00C645F1">
            <w:pPr>
              <w:jc w:val="both"/>
              <w:rPr>
                <w:lang w:val="fr-FR"/>
              </w:rPr>
            </w:pPr>
          </w:p>
          <w:p w:rsidR="006E759F" w:rsidRPr="009B58F1" w:rsidRDefault="00982FF0" w:rsidP="00D17841">
            <w:pPr>
              <w:jc w:val="both"/>
              <w:rPr>
                <w:lang w:val="fr-FR"/>
              </w:rPr>
            </w:pPr>
            <w:r w:rsidRPr="009B58F1">
              <w:rPr>
                <w:lang w:val="fr-FR"/>
              </w:rPr>
              <w:t xml:space="preserve">Total budget: </w:t>
            </w:r>
            <w:r w:rsidR="001933CB" w:rsidRPr="009B58F1">
              <w:rPr>
                <w:lang w:val="fr-FR"/>
              </w:rPr>
              <w:t>80</w:t>
            </w:r>
            <w:r w:rsidR="00DB4E08" w:rsidRPr="009B58F1">
              <w:rPr>
                <w:lang w:val="fr-FR"/>
              </w:rPr>
              <w:t>,000</w:t>
            </w:r>
            <w:r w:rsidRPr="009B58F1">
              <w:rPr>
                <w:lang w:val="fr-FR"/>
              </w:rPr>
              <w:t xml:space="preserve"> </w:t>
            </w:r>
            <w:proofErr w:type="spellStart"/>
            <w:r w:rsidRPr="009B58F1">
              <w:rPr>
                <w:lang w:val="fr-FR"/>
              </w:rPr>
              <w:t>Swiss</w:t>
            </w:r>
            <w:proofErr w:type="spellEnd"/>
            <w:r w:rsidRPr="009B58F1">
              <w:rPr>
                <w:lang w:val="fr-FR"/>
              </w:rPr>
              <w:t xml:space="preserve"> francs</w:t>
            </w:r>
            <w:r w:rsidR="001933CB" w:rsidRPr="009B58F1">
              <w:rPr>
                <w:lang w:val="fr-FR"/>
              </w:rPr>
              <w:t xml:space="preserve"> (non-personnel </w:t>
            </w:r>
            <w:proofErr w:type="spellStart"/>
            <w:r w:rsidR="0092744D" w:rsidRPr="009B58F1">
              <w:rPr>
                <w:lang w:val="fr-FR"/>
              </w:rPr>
              <w:t>resources</w:t>
            </w:r>
            <w:proofErr w:type="spellEnd"/>
            <w:r w:rsidR="001933CB" w:rsidRPr="009B58F1">
              <w:rPr>
                <w:lang w:val="fr-FR"/>
              </w:rPr>
              <w:t>)</w:t>
            </w:r>
          </w:p>
          <w:p w:rsidR="001933CB" w:rsidRPr="009B58F1" w:rsidRDefault="001933CB" w:rsidP="00D17841">
            <w:pPr>
              <w:jc w:val="both"/>
              <w:rPr>
                <w:lang w:val="fr-FR"/>
              </w:rPr>
            </w:pPr>
          </w:p>
        </w:tc>
      </w:tr>
    </w:tbl>
    <w:p w:rsidR="00AF4497" w:rsidRPr="009B58F1" w:rsidRDefault="00AF4497" w:rsidP="00C645F1">
      <w:pPr>
        <w:rPr>
          <w:lang w:val="fr-FR"/>
        </w:rPr>
      </w:pPr>
    </w:p>
    <w:tbl>
      <w:tblPr>
        <w:tblStyle w:val="TableGrid"/>
        <w:tblpPr w:leftFromText="180" w:rightFromText="180" w:vertAnchor="text" w:tblpY="1"/>
        <w:tblOverlap w:val="never"/>
        <w:tblW w:w="9445" w:type="dxa"/>
        <w:tblLook w:val="04A0" w:firstRow="1" w:lastRow="0" w:firstColumn="1" w:lastColumn="0" w:noHBand="0" w:noVBand="1"/>
      </w:tblPr>
      <w:tblGrid>
        <w:gridCol w:w="9445"/>
      </w:tblGrid>
      <w:tr w:rsidR="004F0C92" w:rsidRPr="009B58F1" w:rsidTr="00E92B34">
        <w:tc>
          <w:tcPr>
            <w:tcW w:w="9445" w:type="dxa"/>
          </w:tcPr>
          <w:p w:rsidR="00A93AB1" w:rsidRPr="009B58F1" w:rsidRDefault="00A93AB1" w:rsidP="00C645F1">
            <w:pPr>
              <w:pStyle w:val="ListParagraph"/>
              <w:spacing w:after="0" w:line="240" w:lineRule="auto"/>
              <w:jc w:val="both"/>
              <w:rPr>
                <w:rFonts w:ascii="Arial" w:hAnsi="Arial" w:cs="Arial"/>
                <w:lang w:val="fr-FR"/>
              </w:rPr>
            </w:pPr>
          </w:p>
          <w:p w:rsidR="00110671" w:rsidRPr="009B58F1" w:rsidRDefault="00110671" w:rsidP="00110671">
            <w:pPr>
              <w:pStyle w:val="ListParagraph"/>
              <w:numPr>
                <w:ilvl w:val="0"/>
                <w:numId w:val="20"/>
              </w:numPr>
              <w:spacing w:after="0" w:line="240" w:lineRule="auto"/>
              <w:jc w:val="both"/>
              <w:rPr>
                <w:rFonts w:ascii="Arial" w:hAnsi="Arial" w:cs="Arial"/>
              </w:rPr>
            </w:pPr>
            <w:r w:rsidRPr="009B58F1">
              <w:rPr>
                <w:rFonts w:ascii="Arial" w:hAnsi="Arial" w:cs="Arial"/>
              </w:rPr>
              <w:t>PROJECT DESCRIPTION</w:t>
            </w:r>
          </w:p>
          <w:p w:rsidR="006E759F" w:rsidRPr="009B58F1" w:rsidRDefault="006E759F" w:rsidP="00110671">
            <w:pPr>
              <w:pStyle w:val="ListParagraph"/>
              <w:spacing w:after="0" w:line="240" w:lineRule="auto"/>
              <w:jc w:val="both"/>
              <w:rPr>
                <w:rFonts w:ascii="Arial" w:hAnsi="Arial" w:cs="Arial"/>
              </w:rPr>
            </w:pPr>
          </w:p>
        </w:tc>
      </w:tr>
      <w:tr w:rsidR="00110671" w:rsidRPr="009B58F1" w:rsidTr="00E92B34">
        <w:tc>
          <w:tcPr>
            <w:tcW w:w="9445" w:type="dxa"/>
          </w:tcPr>
          <w:p w:rsidR="00110671" w:rsidRPr="009B58F1" w:rsidRDefault="00110671" w:rsidP="00110671">
            <w:pPr>
              <w:pStyle w:val="ListParagraph"/>
              <w:spacing w:after="0" w:line="240" w:lineRule="auto"/>
              <w:jc w:val="both"/>
              <w:rPr>
                <w:rFonts w:ascii="Arial" w:hAnsi="Arial" w:cs="Arial"/>
              </w:rPr>
            </w:pPr>
          </w:p>
          <w:p w:rsidR="00110671" w:rsidRPr="009B58F1" w:rsidRDefault="00110671" w:rsidP="00110671">
            <w:pPr>
              <w:pStyle w:val="ListParagraph"/>
              <w:numPr>
                <w:ilvl w:val="1"/>
                <w:numId w:val="38"/>
              </w:numPr>
              <w:spacing w:after="0" w:line="240" w:lineRule="auto"/>
              <w:jc w:val="both"/>
              <w:rPr>
                <w:rFonts w:ascii="Arial" w:hAnsi="Arial" w:cs="Arial"/>
              </w:rPr>
            </w:pPr>
            <w:r w:rsidRPr="009B58F1">
              <w:rPr>
                <w:rFonts w:ascii="Arial" w:hAnsi="Arial" w:cs="Arial"/>
                <w:u w:val="single"/>
              </w:rPr>
              <w:t>Objective</w:t>
            </w:r>
          </w:p>
          <w:p w:rsidR="00110671" w:rsidRPr="009B58F1" w:rsidRDefault="00110671" w:rsidP="00C645F1">
            <w:pPr>
              <w:pStyle w:val="ListParagraph"/>
              <w:spacing w:after="0" w:line="240" w:lineRule="auto"/>
              <w:jc w:val="both"/>
              <w:rPr>
                <w:rFonts w:ascii="Arial" w:hAnsi="Arial" w:cs="Arial"/>
              </w:rPr>
            </w:pPr>
          </w:p>
        </w:tc>
      </w:tr>
      <w:tr w:rsidR="004F0C92" w:rsidRPr="009B58F1" w:rsidTr="00E92B34">
        <w:tc>
          <w:tcPr>
            <w:tcW w:w="9445" w:type="dxa"/>
          </w:tcPr>
          <w:p w:rsidR="004F0C92" w:rsidRPr="009B58F1" w:rsidRDefault="004F0C92" w:rsidP="00C645F1">
            <w:pPr>
              <w:pStyle w:val="HTMLPreformatted"/>
              <w:rPr>
                <w:rFonts w:ascii="Arial" w:hAnsi="Arial" w:cs="Arial"/>
                <w:color w:val="222222"/>
                <w:sz w:val="22"/>
                <w:szCs w:val="22"/>
                <w:u w:val="single"/>
                <w:lang w:val="en-US"/>
              </w:rPr>
            </w:pPr>
          </w:p>
          <w:p w:rsidR="000E50C0" w:rsidRPr="009B58F1" w:rsidRDefault="00987305" w:rsidP="00ED1029">
            <w:pPr>
              <w:jc w:val="both"/>
            </w:pPr>
            <w:r w:rsidRPr="009B58F1">
              <w:t>The project aims to contribute to the capacity of TISCs to offer services related to using inventions in the public domain.</w:t>
            </w:r>
          </w:p>
          <w:p w:rsidR="00987305" w:rsidRPr="009B58F1" w:rsidRDefault="00987305" w:rsidP="00ED1029">
            <w:pPr>
              <w:jc w:val="both"/>
            </w:pPr>
          </w:p>
        </w:tc>
      </w:tr>
      <w:tr w:rsidR="004F0C92" w:rsidRPr="009B58F1" w:rsidTr="00E92B34">
        <w:tc>
          <w:tcPr>
            <w:tcW w:w="9445" w:type="dxa"/>
          </w:tcPr>
          <w:p w:rsidR="00A93AB1" w:rsidRPr="009B58F1" w:rsidRDefault="00A93AB1" w:rsidP="00C645F1">
            <w:pPr>
              <w:pStyle w:val="ListParagraph"/>
              <w:spacing w:after="0" w:line="240" w:lineRule="auto"/>
              <w:jc w:val="both"/>
              <w:rPr>
                <w:rFonts w:ascii="Arial" w:hAnsi="Arial" w:cs="Arial"/>
                <w:u w:val="single"/>
              </w:rPr>
            </w:pPr>
          </w:p>
          <w:p w:rsidR="004F0C92" w:rsidRPr="009B58F1" w:rsidRDefault="00110671" w:rsidP="00110671">
            <w:pPr>
              <w:pStyle w:val="ListParagraph"/>
              <w:numPr>
                <w:ilvl w:val="1"/>
                <w:numId w:val="38"/>
              </w:numPr>
              <w:spacing w:after="0" w:line="240" w:lineRule="auto"/>
              <w:jc w:val="both"/>
              <w:rPr>
                <w:rFonts w:ascii="Arial" w:hAnsi="Arial" w:cs="Arial"/>
                <w:u w:val="single"/>
              </w:rPr>
            </w:pPr>
            <w:r w:rsidRPr="009B58F1">
              <w:rPr>
                <w:rFonts w:ascii="Arial" w:hAnsi="Arial" w:cs="Arial"/>
                <w:u w:val="single"/>
              </w:rPr>
              <w:t xml:space="preserve">Delivery </w:t>
            </w:r>
            <w:r w:rsidR="004F0C92" w:rsidRPr="009B58F1">
              <w:rPr>
                <w:rFonts w:ascii="Arial" w:hAnsi="Arial" w:cs="Arial"/>
                <w:u w:val="single"/>
              </w:rPr>
              <w:t>Strategy</w:t>
            </w:r>
          </w:p>
          <w:p w:rsidR="004F0C92" w:rsidRPr="009B58F1" w:rsidRDefault="004F0C92" w:rsidP="00C645F1">
            <w:pPr>
              <w:jc w:val="both"/>
              <w:rPr>
                <w:szCs w:val="22"/>
              </w:rPr>
            </w:pPr>
          </w:p>
        </w:tc>
      </w:tr>
      <w:tr w:rsidR="004F0C92" w:rsidRPr="009B58F1" w:rsidTr="00E92B34">
        <w:tc>
          <w:tcPr>
            <w:tcW w:w="9445" w:type="dxa"/>
          </w:tcPr>
          <w:p w:rsidR="00A93AB1" w:rsidRPr="009B58F1" w:rsidRDefault="00A93AB1" w:rsidP="00C645F1">
            <w:pPr>
              <w:rPr>
                <w:szCs w:val="22"/>
              </w:rPr>
            </w:pPr>
          </w:p>
          <w:p w:rsidR="004F0C92" w:rsidRPr="009B58F1" w:rsidRDefault="00ED1029" w:rsidP="00ED1029">
            <w:pPr>
              <w:rPr>
                <w:szCs w:val="22"/>
              </w:rPr>
            </w:pPr>
            <w:r w:rsidRPr="009B58F1">
              <w:rPr>
                <w:szCs w:val="22"/>
              </w:rPr>
              <w:t xml:space="preserve">The project implementation </w:t>
            </w:r>
            <w:r w:rsidR="00CB5249" w:rsidRPr="009B58F1">
              <w:rPr>
                <w:szCs w:val="22"/>
              </w:rPr>
              <w:t>will consist of the following activities:</w:t>
            </w:r>
          </w:p>
          <w:p w:rsidR="004F0C92" w:rsidRPr="009B58F1" w:rsidRDefault="004F0C92" w:rsidP="00CB5249">
            <w:pPr>
              <w:keepNext/>
              <w:keepLines/>
              <w:jc w:val="both"/>
              <w:rPr>
                <w:szCs w:val="22"/>
              </w:rPr>
            </w:pPr>
          </w:p>
          <w:p w:rsidR="005B5545" w:rsidRPr="009B58F1" w:rsidRDefault="005B5545" w:rsidP="005B5545">
            <w:pPr>
              <w:pStyle w:val="ListParagraph"/>
              <w:numPr>
                <w:ilvl w:val="0"/>
                <w:numId w:val="37"/>
              </w:numPr>
              <w:ind w:left="595" w:hanging="425"/>
              <w:rPr>
                <w:rFonts w:ascii="Arial" w:hAnsi="Arial" w:cs="Arial"/>
              </w:rPr>
            </w:pPr>
            <w:r w:rsidRPr="009B58F1">
              <w:rPr>
                <w:rFonts w:ascii="Arial" w:hAnsi="Arial" w:cs="Arial"/>
              </w:rPr>
              <w:t xml:space="preserve">Preparation of a series of toolkits building on the key concepts and steps involved in using inventions in the public domain, as detailed in the Guide on Using Inventions in the Public Domain. </w:t>
            </w:r>
            <w:r w:rsidR="00D10764" w:rsidRPr="009B58F1">
              <w:rPr>
                <w:rFonts w:ascii="Arial" w:hAnsi="Arial" w:cs="Arial"/>
              </w:rPr>
              <w:t xml:space="preserve"> </w:t>
            </w:r>
            <w:r w:rsidRPr="009B58F1">
              <w:rPr>
                <w:rFonts w:ascii="Arial" w:hAnsi="Arial" w:cs="Arial"/>
              </w:rPr>
              <w:t>The toolkits will cover four phases of new product or service development, namely design, testing, launch, and post-launch, and comprise tools such as spreadsheets and templates, with guidance on the effective use of each tool.</w:t>
            </w:r>
          </w:p>
          <w:p w:rsidR="00662DEF" w:rsidRPr="009B58F1" w:rsidRDefault="00662DEF" w:rsidP="00662DEF">
            <w:pPr>
              <w:pStyle w:val="ListParagraph"/>
              <w:ind w:left="595"/>
              <w:rPr>
                <w:rFonts w:ascii="Arial" w:hAnsi="Arial" w:cs="Arial"/>
              </w:rPr>
            </w:pPr>
          </w:p>
          <w:p w:rsidR="00662DEF" w:rsidRPr="009B58F1" w:rsidRDefault="005B5545" w:rsidP="0070691D">
            <w:pPr>
              <w:pStyle w:val="ListParagraph"/>
              <w:numPr>
                <w:ilvl w:val="0"/>
                <w:numId w:val="37"/>
              </w:numPr>
              <w:ind w:left="595" w:hanging="425"/>
              <w:rPr>
                <w:rFonts w:ascii="Arial" w:hAnsi="Arial" w:cs="Arial"/>
              </w:rPr>
            </w:pPr>
            <w:r w:rsidRPr="009B58F1">
              <w:rPr>
                <w:rFonts w:ascii="Arial" w:hAnsi="Arial" w:cs="Arial"/>
              </w:rPr>
              <w:t>Preparation of new training materials for TISCs based on the toolkits on the use of i</w:t>
            </w:r>
            <w:r w:rsidR="00D10764" w:rsidRPr="009B58F1">
              <w:rPr>
                <w:rFonts w:ascii="Arial" w:hAnsi="Arial" w:cs="Arial"/>
              </w:rPr>
              <w:t xml:space="preserve">nventions in the public domain.  </w:t>
            </w:r>
            <w:r w:rsidRPr="009B58F1">
              <w:rPr>
                <w:rFonts w:ascii="Arial" w:hAnsi="Arial" w:cs="Arial"/>
              </w:rPr>
              <w:t>The training materials will comprise presentations and practical exercises.</w:t>
            </w:r>
          </w:p>
          <w:p w:rsidR="00662DEF" w:rsidRPr="009B58F1" w:rsidRDefault="00662DEF" w:rsidP="00662DEF">
            <w:pPr>
              <w:pStyle w:val="ListParagraph"/>
              <w:ind w:left="595"/>
              <w:rPr>
                <w:rFonts w:ascii="Arial" w:hAnsi="Arial" w:cs="Arial"/>
              </w:rPr>
            </w:pPr>
          </w:p>
          <w:p w:rsidR="00BC230A" w:rsidRPr="009B58F1" w:rsidRDefault="005B5545" w:rsidP="004A22BA">
            <w:pPr>
              <w:pStyle w:val="ListParagraph"/>
              <w:numPr>
                <w:ilvl w:val="0"/>
                <w:numId w:val="37"/>
              </w:numPr>
              <w:ind w:left="595" w:hanging="425"/>
              <w:rPr>
                <w:rFonts w:ascii="Arial" w:hAnsi="Arial" w:cs="Arial"/>
              </w:rPr>
            </w:pPr>
            <w:r w:rsidRPr="009B58F1">
              <w:rPr>
                <w:rFonts w:ascii="Arial" w:hAnsi="Arial" w:cs="Arial"/>
              </w:rPr>
              <w:t>Implementation of training seminars us</w:t>
            </w:r>
            <w:r w:rsidR="00D10764" w:rsidRPr="009B58F1">
              <w:rPr>
                <w:rFonts w:ascii="Arial" w:hAnsi="Arial" w:cs="Arial"/>
              </w:rPr>
              <w:t xml:space="preserve">ing the new training materials.  </w:t>
            </w:r>
            <w:r w:rsidRPr="009B58F1">
              <w:rPr>
                <w:rFonts w:ascii="Arial" w:hAnsi="Arial" w:cs="Arial"/>
              </w:rPr>
              <w:t>The training seminars will serve to pilot the toolkits and training materials, providing insights into the specific needs and context of developing countries.</w:t>
            </w:r>
          </w:p>
          <w:p w:rsidR="004F0C92" w:rsidRPr="009B58F1" w:rsidRDefault="004F0C92" w:rsidP="00BC230A">
            <w:pPr>
              <w:rPr>
                <w:szCs w:val="22"/>
              </w:rPr>
            </w:pPr>
          </w:p>
        </w:tc>
      </w:tr>
      <w:tr w:rsidR="00BC230A" w:rsidRPr="009B58F1" w:rsidTr="00E92B34">
        <w:tc>
          <w:tcPr>
            <w:tcW w:w="9445" w:type="dxa"/>
          </w:tcPr>
          <w:p w:rsidR="00144F75" w:rsidRPr="00144F75" w:rsidRDefault="00144F75" w:rsidP="00144F75">
            <w:pPr>
              <w:pStyle w:val="ListParagraph"/>
              <w:spacing w:after="0" w:line="240" w:lineRule="auto"/>
              <w:jc w:val="both"/>
              <w:rPr>
                <w:rFonts w:ascii="Arial" w:hAnsi="Arial" w:cs="Arial"/>
              </w:rPr>
            </w:pPr>
          </w:p>
          <w:p w:rsidR="00BC230A" w:rsidRPr="009B58F1" w:rsidRDefault="00BC230A" w:rsidP="00BC230A">
            <w:pPr>
              <w:pStyle w:val="ListParagraph"/>
              <w:numPr>
                <w:ilvl w:val="1"/>
                <w:numId w:val="38"/>
              </w:numPr>
              <w:spacing w:after="0" w:line="240" w:lineRule="auto"/>
              <w:jc w:val="both"/>
              <w:rPr>
                <w:rFonts w:ascii="Arial" w:hAnsi="Arial" w:cs="Arial"/>
              </w:rPr>
            </w:pPr>
            <w:r w:rsidRPr="009B58F1">
              <w:rPr>
                <w:rFonts w:ascii="Arial" w:hAnsi="Arial" w:cs="Arial"/>
                <w:u w:val="single"/>
              </w:rPr>
              <w:t xml:space="preserve">Potential risks and mitigating measures </w:t>
            </w:r>
          </w:p>
          <w:p w:rsidR="00BC230A" w:rsidRPr="009B58F1" w:rsidRDefault="00BC230A" w:rsidP="00C645F1">
            <w:pPr>
              <w:rPr>
                <w:szCs w:val="22"/>
              </w:rPr>
            </w:pPr>
          </w:p>
        </w:tc>
      </w:tr>
      <w:tr w:rsidR="004A22BA" w:rsidRPr="009B58F1" w:rsidTr="00E92B34">
        <w:tc>
          <w:tcPr>
            <w:tcW w:w="9445" w:type="dxa"/>
          </w:tcPr>
          <w:p w:rsidR="004A22BA" w:rsidRPr="009B58F1" w:rsidRDefault="004A22BA" w:rsidP="004A22BA">
            <w:pPr>
              <w:rPr>
                <w:i/>
                <w:iCs/>
                <w:szCs w:val="22"/>
              </w:rPr>
            </w:pPr>
          </w:p>
          <w:p w:rsidR="004A22BA" w:rsidRPr="009B58F1" w:rsidRDefault="004A22BA" w:rsidP="004A22BA">
            <w:pPr>
              <w:rPr>
                <w:szCs w:val="22"/>
              </w:rPr>
            </w:pPr>
            <w:r w:rsidRPr="009B58F1">
              <w:rPr>
                <w:i/>
                <w:iCs/>
                <w:szCs w:val="22"/>
              </w:rPr>
              <w:t>Risk</w:t>
            </w:r>
            <w:r w:rsidRPr="009B58F1">
              <w:rPr>
                <w:szCs w:val="22"/>
              </w:rPr>
              <w:t xml:space="preserve">:  Insufficient capacity by TISC staff to understand and effectively use the information contained in the </w:t>
            </w:r>
            <w:r w:rsidR="0080778C" w:rsidRPr="009B58F1">
              <w:rPr>
                <w:szCs w:val="22"/>
              </w:rPr>
              <w:t>toolkits</w:t>
            </w:r>
            <w:r w:rsidR="00151033" w:rsidRPr="009B58F1">
              <w:rPr>
                <w:szCs w:val="22"/>
              </w:rPr>
              <w:t>.</w:t>
            </w:r>
          </w:p>
          <w:p w:rsidR="004A22BA" w:rsidRPr="009B58F1" w:rsidRDefault="004A22BA" w:rsidP="004A22BA">
            <w:pPr>
              <w:rPr>
                <w:szCs w:val="22"/>
              </w:rPr>
            </w:pPr>
          </w:p>
          <w:p w:rsidR="004A22BA" w:rsidRPr="009B58F1" w:rsidRDefault="004A22BA" w:rsidP="004A22BA">
            <w:pPr>
              <w:jc w:val="both"/>
              <w:rPr>
                <w:szCs w:val="22"/>
              </w:rPr>
            </w:pPr>
            <w:r w:rsidRPr="009B58F1">
              <w:rPr>
                <w:i/>
                <w:iCs/>
                <w:szCs w:val="22"/>
              </w:rPr>
              <w:t>Mitigation</w:t>
            </w:r>
            <w:r w:rsidRPr="009B58F1">
              <w:rPr>
                <w:szCs w:val="22"/>
              </w:rPr>
              <w:t xml:space="preserve">:  The </w:t>
            </w:r>
            <w:r w:rsidR="0080778C" w:rsidRPr="009B58F1">
              <w:rPr>
                <w:szCs w:val="22"/>
              </w:rPr>
              <w:t>toolkits</w:t>
            </w:r>
            <w:r w:rsidRPr="009B58F1">
              <w:rPr>
                <w:szCs w:val="22"/>
              </w:rPr>
              <w:t xml:space="preserve"> will be adapted to the asse</w:t>
            </w:r>
            <w:r w:rsidR="007169B0" w:rsidRPr="009B58F1">
              <w:rPr>
                <w:szCs w:val="22"/>
              </w:rPr>
              <w:t>ssed capabilities of TISC staff</w:t>
            </w:r>
            <w:r w:rsidRPr="009B58F1">
              <w:rPr>
                <w:szCs w:val="22"/>
              </w:rPr>
              <w:t>.</w:t>
            </w:r>
          </w:p>
          <w:p w:rsidR="0014354B" w:rsidRPr="009B58F1" w:rsidRDefault="0014354B" w:rsidP="004A22BA">
            <w:pPr>
              <w:jc w:val="both"/>
              <w:rPr>
                <w:szCs w:val="22"/>
              </w:rPr>
            </w:pPr>
          </w:p>
          <w:p w:rsidR="0014354B" w:rsidRPr="009B58F1" w:rsidRDefault="0014354B" w:rsidP="0014354B">
            <w:pPr>
              <w:rPr>
                <w:szCs w:val="22"/>
              </w:rPr>
            </w:pPr>
            <w:r w:rsidRPr="009B58F1">
              <w:rPr>
                <w:i/>
                <w:iCs/>
                <w:szCs w:val="22"/>
              </w:rPr>
              <w:t>Risk</w:t>
            </w:r>
            <w:r w:rsidRPr="009B58F1">
              <w:rPr>
                <w:szCs w:val="22"/>
              </w:rPr>
              <w:t xml:space="preserve">:  Insufficient maturity </w:t>
            </w:r>
            <w:r w:rsidR="00643F4F" w:rsidRPr="009B58F1">
              <w:rPr>
                <w:szCs w:val="22"/>
              </w:rPr>
              <w:t xml:space="preserve">level </w:t>
            </w:r>
            <w:r w:rsidRPr="009B58F1">
              <w:rPr>
                <w:szCs w:val="22"/>
              </w:rPr>
              <w:t>of TISC</w:t>
            </w:r>
            <w:r w:rsidR="00643F4F" w:rsidRPr="009B58F1">
              <w:rPr>
                <w:szCs w:val="22"/>
              </w:rPr>
              <w:t>s</w:t>
            </w:r>
            <w:r w:rsidRPr="009B58F1">
              <w:rPr>
                <w:szCs w:val="22"/>
              </w:rPr>
              <w:t xml:space="preserve"> </w:t>
            </w:r>
            <w:r w:rsidR="00643F4F" w:rsidRPr="009B58F1">
              <w:rPr>
                <w:szCs w:val="22"/>
              </w:rPr>
              <w:t xml:space="preserve">to </w:t>
            </w:r>
            <w:r w:rsidR="00D3310B" w:rsidRPr="009B58F1">
              <w:rPr>
                <w:szCs w:val="22"/>
              </w:rPr>
              <w:t xml:space="preserve">develop and offer </w:t>
            </w:r>
            <w:r w:rsidR="00A1014E" w:rsidRPr="009B58F1">
              <w:rPr>
                <w:szCs w:val="22"/>
              </w:rPr>
              <w:t>services</w:t>
            </w:r>
            <w:r w:rsidR="00D3310B" w:rsidRPr="009B58F1">
              <w:rPr>
                <w:szCs w:val="22"/>
              </w:rPr>
              <w:t xml:space="preserve"> </w:t>
            </w:r>
            <w:r w:rsidR="00A1014E" w:rsidRPr="009B58F1">
              <w:rPr>
                <w:szCs w:val="22"/>
              </w:rPr>
              <w:t>related to</w:t>
            </w:r>
            <w:r w:rsidR="00D3310B" w:rsidRPr="009B58F1">
              <w:rPr>
                <w:szCs w:val="22"/>
              </w:rPr>
              <w:t xml:space="preserve"> the </w:t>
            </w:r>
            <w:r w:rsidR="00A1014E" w:rsidRPr="009B58F1">
              <w:rPr>
                <w:szCs w:val="22"/>
              </w:rPr>
              <w:t>use of inventions in the public domain</w:t>
            </w:r>
            <w:r w:rsidR="00D3310B" w:rsidRPr="009B58F1">
              <w:rPr>
                <w:szCs w:val="22"/>
              </w:rPr>
              <w:t>.</w:t>
            </w:r>
          </w:p>
          <w:p w:rsidR="00643F4F" w:rsidRPr="009B58F1" w:rsidRDefault="00643F4F" w:rsidP="0014354B">
            <w:pPr>
              <w:rPr>
                <w:szCs w:val="22"/>
              </w:rPr>
            </w:pPr>
          </w:p>
          <w:p w:rsidR="00643F4F" w:rsidRPr="009B58F1" w:rsidRDefault="0014354B" w:rsidP="00D3310B">
            <w:pPr>
              <w:jc w:val="both"/>
              <w:rPr>
                <w:szCs w:val="22"/>
              </w:rPr>
            </w:pPr>
            <w:r w:rsidRPr="009B58F1">
              <w:rPr>
                <w:i/>
                <w:iCs/>
                <w:szCs w:val="22"/>
              </w:rPr>
              <w:t>Mitigation</w:t>
            </w:r>
            <w:r w:rsidRPr="009B58F1">
              <w:rPr>
                <w:szCs w:val="22"/>
              </w:rPr>
              <w:t xml:space="preserve">:  </w:t>
            </w:r>
            <w:r w:rsidR="00D3310B" w:rsidRPr="009B58F1">
              <w:rPr>
                <w:szCs w:val="22"/>
              </w:rPr>
              <w:t xml:space="preserve">TISCs with the sufficient level of maturity </w:t>
            </w:r>
            <w:proofErr w:type="gramStart"/>
            <w:r w:rsidR="00D3310B" w:rsidRPr="009B58F1">
              <w:rPr>
                <w:szCs w:val="22"/>
              </w:rPr>
              <w:t>will be selected</w:t>
            </w:r>
            <w:proofErr w:type="gramEnd"/>
            <w:r w:rsidR="00D3310B" w:rsidRPr="009B58F1">
              <w:rPr>
                <w:szCs w:val="22"/>
              </w:rPr>
              <w:t xml:space="preserve"> to participate in this project.</w:t>
            </w:r>
          </w:p>
          <w:p w:rsidR="00D3310B" w:rsidRPr="009B58F1" w:rsidRDefault="00D3310B" w:rsidP="00D3310B">
            <w:pPr>
              <w:jc w:val="both"/>
              <w:rPr>
                <w:u w:val="single"/>
              </w:rPr>
            </w:pPr>
          </w:p>
        </w:tc>
      </w:tr>
    </w:tbl>
    <w:p w:rsidR="00A1014E" w:rsidRPr="009B58F1" w:rsidRDefault="00A1014E">
      <w:r w:rsidRPr="009B58F1">
        <w:br w:type="page"/>
      </w:r>
    </w:p>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9B58F1" w:rsidTr="00E92B34">
        <w:tc>
          <w:tcPr>
            <w:tcW w:w="9445" w:type="dxa"/>
            <w:gridSpan w:val="2"/>
          </w:tcPr>
          <w:p w:rsidR="00A93AB1" w:rsidRPr="009B58F1" w:rsidRDefault="00A93AB1" w:rsidP="00C645F1">
            <w:pPr>
              <w:pStyle w:val="ListParagraph"/>
              <w:spacing w:after="0" w:line="240" w:lineRule="auto"/>
              <w:ind w:left="284"/>
              <w:jc w:val="both"/>
              <w:rPr>
                <w:rFonts w:ascii="Arial" w:hAnsi="Arial" w:cs="Arial"/>
              </w:rPr>
            </w:pPr>
          </w:p>
          <w:p w:rsidR="00A93AB1" w:rsidRPr="009B58F1" w:rsidRDefault="004F0C92" w:rsidP="00151033">
            <w:pPr>
              <w:pStyle w:val="ListParagraph"/>
              <w:numPr>
                <w:ilvl w:val="0"/>
                <w:numId w:val="38"/>
              </w:numPr>
              <w:jc w:val="both"/>
              <w:rPr>
                <w:rFonts w:ascii="Arial" w:hAnsi="Arial" w:cs="Arial"/>
              </w:rPr>
            </w:pPr>
            <w:r w:rsidRPr="009B58F1">
              <w:rPr>
                <w:rFonts w:ascii="Arial" w:hAnsi="Arial" w:cs="Arial"/>
              </w:rPr>
              <w:t>REVIEW AND EVALUATION</w:t>
            </w:r>
          </w:p>
        </w:tc>
      </w:tr>
      <w:tr w:rsidR="004F0C92" w:rsidRPr="009B58F1" w:rsidTr="00E92B34">
        <w:tc>
          <w:tcPr>
            <w:tcW w:w="9445" w:type="dxa"/>
            <w:gridSpan w:val="2"/>
          </w:tcPr>
          <w:p w:rsidR="004F0C92" w:rsidRPr="009B58F1" w:rsidRDefault="004F0C92" w:rsidP="00C645F1">
            <w:pPr>
              <w:pStyle w:val="ListParagraph"/>
              <w:spacing w:after="0" w:line="240" w:lineRule="auto"/>
              <w:jc w:val="both"/>
              <w:rPr>
                <w:rFonts w:ascii="Arial" w:hAnsi="Arial" w:cs="Arial"/>
              </w:rPr>
            </w:pPr>
          </w:p>
          <w:p w:rsidR="004F0C92" w:rsidRPr="009B58F1" w:rsidRDefault="004F0C92" w:rsidP="00151033">
            <w:pPr>
              <w:pStyle w:val="ListParagraph"/>
              <w:numPr>
                <w:ilvl w:val="0"/>
                <w:numId w:val="26"/>
              </w:numPr>
              <w:tabs>
                <w:tab w:val="left" w:pos="1560"/>
              </w:tabs>
              <w:suppressAutoHyphens/>
              <w:spacing w:after="0" w:line="240" w:lineRule="auto"/>
              <w:ind w:left="338"/>
              <w:jc w:val="both"/>
              <w:rPr>
                <w:rFonts w:ascii="Arial" w:hAnsi="Arial" w:cs="Arial"/>
              </w:rPr>
            </w:pPr>
            <w:r w:rsidRPr="009B58F1">
              <w:rPr>
                <w:rFonts w:ascii="Arial" w:hAnsi="Arial" w:cs="Arial"/>
                <w:u w:val="single"/>
              </w:rPr>
              <w:t>Project Review Schedule</w:t>
            </w:r>
          </w:p>
          <w:p w:rsidR="00151033" w:rsidRPr="009B58F1" w:rsidRDefault="00151033" w:rsidP="00151033">
            <w:pPr>
              <w:tabs>
                <w:tab w:val="left" w:pos="1560"/>
              </w:tabs>
              <w:suppressAutoHyphens/>
              <w:ind w:left="-22"/>
              <w:jc w:val="both"/>
            </w:pPr>
          </w:p>
          <w:p w:rsidR="00151033" w:rsidRPr="009B58F1" w:rsidRDefault="00151033" w:rsidP="00151033">
            <w:pPr>
              <w:jc w:val="both"/>
              <w:rPr>
                <w:szCs w:val="22"/>
              </w:rPr>
            </w:pPr>
            <w:r w:rsidRPr="009B58F1">
              <w:rPr>
                <w:szCs w:val="22"/>
              </w:rPr>
              <w:t xml:space="preserve">A yearly progress report </w:t>
            </w:r>
            <w:proofErr w:type="gramStart"/>
            <w:r w:rsidRPr="009B58F1">
              <w:rPr>
                <w:szCs w:val="22"/>
              </w:rPr>
              <w:t>will be presented</w:t>
            </w:r>
            <w:proofErr w:type="gramEnd"/>
            <w:r w:rsidRPr="009B58F1">
              <w:rPr>
                <w:szCs w:val="22"/>
              </w:rPr>
              <w:t xml:space="preserve"> for the consideration of the CDIP. </w:t>
            </w:r>
          </w:p>
          <w:p w:rsidR="00151033" w:rsidRPr="009B58F1" w:rsidRDefault="00151033" w:rsidP="00151033">
            <w:pPr>
              <w:jc w:val="both"/>
              <w:rPr>
                <w:szCs w:val="22"/>
              </w:rPr>
            </w:pPr>
          </w:p>
          <w:p w:rsidR="00151033" w:rsidRPr="009B58F1" w:rsidRDefault="00151033" w:rsidP="00151033">
            <w:pPr>
              <w:jc w:val="both"/>
              <w:rPr>
                <w:szCs w:val="22"/>
              </w:rPr>
            </w:pPr>
            <w:r w:rsidRPr="009B58F1">
              <w:rPr>
                <w:szCs w:val="22"/>
              </w:rPr>
              <w:t xml:space="preserve">A final self-evaluation will </w:t>
            </w:r>
            <w:proofErr w:type="gramStart"/>
            <w:r w:rsidRPr="009B58F1">
              <w:rPr>
                <w:szCs w:val="22"/>
              </w:rPr>
              <w:t>be carried out</w:t>
            </w:r>
            <w:proofErr w:type="gramEnd"/>
            <w:r w:rsidRPr="009B58F1">
              <w:rPr>
                <w:szCs w:val="22"/>
              </w:rPr>
              <w:t xml:space="preserve"> upon project completion and will be submitted to the CDIP.</w:t>
            </w:r>
          </w:p>
          <w:p w:rsidR="00151033" w:rsidRPr="009B58F1" w:rsidRDefault="00151033" w:rsidP="00151033">
            <w:pPr>
              <w:tabs>
                <w:tab w:val="left" w:pos="1560"/>
              </w:tabs>
              <w:suppressAutoHyphens/>
              <w:ind w:left="-22"/>
              <w:jc w:val="both"/>
            </w:pPr>
          </w:p>
        </w:tc>
      </w:tr>
      <w:tr w:rsidR="004F0C92" w:rsidRPr="009B58F1" w:rsidTr="00E92B34">
        <w:tc>
          <w:tcPr>
            <w:tcW w:w="9445" w:type="dxa"/>
            <w:gridSpan w:val="2"/>
          </w:tcPr>
          <w:p w:rsidR="00C60B8F" w:rsidRPr="009B58F1" w:rsidRDefault="00C60B8F" w:rsidP="00A1014E">
            <w:pPr>
              <w:tabs>
                <w:tab w:val="left" w:pos="1560"/>
              </w:tabs>
              <w:suppressAutoHyphens/>
              <w:jc w:val="both"/>
              <w:rPr>
                <w:u w:val="single"/>
              </w:rPr>
            </w:pPr>
          </w:p>
          <w:p w:rsidR="004F0C92" w:rsidRPr="009B58F1" w:rsidRDefault="004F0C92" w:rsidP="00C645F1">
            <w:pPr>
              <w:pStyle w:val="ListParagraph"/>
              <w:numPr>
                <w:ilvl w:val="0"/>
                <w:numId w:val="26"/>
              </w:numPr>
              <w:tabs>
                <w:tab w:val="left" w:pos="1560"/>
              </w:tabs>
              <w:suppressAutoHyphens/>
              <w:spacing w:after="0" w:line="240" w:lineRule="auto"/>
              <w:ind w:left="338"/>
              <w:jc w:val="both"/>
              <w:rPr>
                <w:rFonts w:ascii="Arial" w:hAnsi="Arial" w:cs="Arial"/>
                <w:u w:val="single"/>
              </w:rPr>
            </w:pPr>
            <w:r w:rsidRPr="009B58F1">
              <w:rPr>
                <w:rFonts w:ascii="Arial" w:hAnsi="Arial" w:cs="Arial"/>
                <w:u w:val="single"/>
              </w:rPr>
              <w:t>Project Self-Evaluation</w:t>
            </w:r>
          </w:p>
          <w:p w:rsidR="00170EC7" w:rsidRPr="009B58F1" w:rsidRDefault="00170EC7" w:rsidP="00C645F1">
            <w:pPr>
              <w:pStyle w:val="ListParagraph"/>
              <w:tabs>
                <w:tab w:val="left" w:pos="1560"/>
              </w:tabs>
              <w:suppressAutoHyphens/>
              <w:spacing w:after="0" w:line="240" w:lineRule="auto"/>
              <w:ind w:left="529" w:hanging="529"/>
              <w:jc w:val="both"/>
              <w:rPr>
                <w:rFonts w:ascii="Arial" w:hAnsi="Arial" w:cs="Arial"/>
                <w:u w:val="single"/>
              </w:rPr>
            </w:pPr>
          </w:p>
        </w:tc>
      </w:tr>
      <w:tr w:rsidR="004F0C92" w:rsidRPr="009B58F1" w:rsidTr="00E92B34">
        <w:tc>
          <w:tcPr>
            <w:tcW w:w="3415" w:type="dxa"/>
          </w:tcPr>
          <w:p w:rsidR="004F0C92" w:rsidRPr="009B58F1" w:rsidRDefault="004F0C92" w:rsidP="00C645F1">
            <w:pPr>
              <w:jc w:val="both"/>
              <w:rPr>
                <w:szCs w:val="22"/>
                <w:u w:val="single"/>
                <w:lang w:val="en-GB"/>
              </w:rPr>
            </w:pPr>
            <w:r w:rsidRPr="009B58F1">
              <w:rPr>
                <w:i/>
                <w:szCs w:val="22"/>
                <w:lang w:val="en-GB"/>
              </w:rPr>
              <w:t>Project Outputs</w:t>
            </w:r>
          </w:p>
        </w:tc>
        <w:tc>
          <w:tcPr>
            <w:tcW w:w="6030" w:type="dxa"/>
          </w:tcPr>
          <w:p w:rsidR="004F0C92" w:rsidRPr="009B58F1" w:rsidRDefault="004F0C92" w:rsidP="00C645F1">
            <w:pPr>
              <w:jc w:val="both"/>
              <w:rPr>
                <w:i/>
                <w:szCs w:val="22"/>
                <w:lang w:val="en-GB"/>
              </w:rPr>
            </w:pPr>
            <w:r w:rsidRPr="009B58F1">
              <w:rPr>
                <w:i/>
                <w:szCs w:val="22"/>
                <w:lang w:val="en-GB"/>
              </w:rPr>
              <w:t>Indicators of Successful Completion (Output Indicators)</w:t>
            </w:r>
          </w:p>
          <w:p w:rsidR="009325A5" w:rsidRPr="009B58F1" w:rsidRDefault="009325A5" w:rsidP="00C645F1">
            <w:pPr>
              <w:jc w:val="both"/>
              <w:rPr>
                <w:i/>
                <w:szCs w:val="22"/>
                <w:lang w:val="en-GB"/>
              </w:rPr>
            </w:pPr>
          </w:p>
        </w:tc>
      </w:tr>
      <w:tr w:rsidR="004F0C92" w:rsidRPr="009B58F1" w:rsidTr="00E92B34">
        <w:tc>
          <w:tcPr>
            <w:tcW w:w="3415" w:type="dxa"/>
          </w:tcPr>
          <w:p w:rsidR="00DB4E08" w:rsidRPr="009B58F1" w:rsidRDefault="00DB4E08" w:rsidP="00C645F1">
            <w:pPr>
              <w:jc w:val="both"/>
              <w:rPr>
                <w:szCs w:val="22"/>
                <w:lang w:val="en-GB"/>
              </w:rPr>
            </w:pPr>
          </w:p>
          <w:p w:rsidR="004F0C92" w:rsidRPr="009B58F1" w:rsidRDefault="008026ED" w:rsidP="008026ED">
            <w:pPr>
              <w:jc w:val="both"/>
              <w:rPr>
                <w:szCs w:val="22"/>
                <w:lang w:val="en-GB"/>
              </w:rPr>
            </w:pPr>
            <w:r w:rsidRPr="009B58F1">
              <w:t>Toolkits covering the four phases of product or service development</w:t>
            </w:r>
            <w:r w:rsidRPr="009B58F1">
              <w:rPr>
                <w:szCs w:val="22"/>
                <w:lang w:val="en-GB"/>
              </w:rPr>
              <w:t xml:space="preserve"> </w:t>
            </w:r>
          </w:p>
          <w:p w:rsidR="008026ED" w:rsidRPr="009B58F1" w:rsidRDefault="008026ED" w:rsidP="008026ED">
            <w:pPr>
              <w:jc w:val="both"/>
              <w:rPr>
                <w:szCs w:val="22"/>
                <w:lang w:val="en-GB"/>
              </w:rPr>
            </w:pPr>
          </w:p>
        </w:tc>
        <w:tc>
          <w:tcPr>
            <w:tcW w:w="6030" w:type="dxa"/>
          </w:tcPr>
          <w:p w:rsidR="00CC1E33" w:rsidRPr="009B58F1" w:rsidRDefault="00CC1E33" w:rsidP="00C645F1">
            <w:pPr>
              <w:jc w:val="both"/>
              <w:rPr>
                <w:szCs w:val="22"/>
                <w:lang w:val="en-GB"/>
              </w:rPr>
            </w:pPr>
          </w:p>
          <w:p w:rsidR="004F0C92" w:rsidRPr="009B58F1" w:rsidRDefault="00E51ED5" w:rsidP="00C804E6">
            <w:pPr>
              <w:rPr>
                <w:szCs w:val="22"/>
                <w:lang w:val="en-GB"/>
              </w:rPr>
            </w:pPr>
            <w:r w:rsidRPr="009B58F1">
              <w:rPr>
                <w:szCs w:val="22"/>
                <w:lang w:val="en-GB"/>
              </w:rPr>
              <w:t xml:space="preserve">Delivery of the toolkits by </w:t>
            </w:r>
            <w:r w:rsidR="00C804E6">
              <w:rPr>
                <w:szCs w:val="22"/>
                <w:lang w:val="en-GB"/>
              </w:rPr>
              <w:t>September 30,</w:t>
            </w:r>
            <w:r w:rsidR="00A1014E" w:rsidRPr="009B58F1">
              <w:rPr>
                <w:szCs w:val="22"/>
                <w:lang w:val="en-GB"/>
              </w:rPr>
              <w:t xml:space="preserve"> 2020</w:t>
            </w:r>
          </w:p>
        </w:tc>
      </w:tr>
      <w:tr w:rsidR="004F0C92" w:rsidRPr="009B58F1" w:rsidTr="00E92B34">
        <w:tc>
          <w:tcPr>
            <w:tcW w:w="3415" w:type="dxa"/>
          </w:tcPr>
          <w:p w:rsidR="00CC1E33" w:rsidRPr="009B58F1" w:rsidRDefault="00CC1E33" w:rsidP="00C645F1">
            <w:pPr>
              <w:jc w:val="both"/>
              <w:rPr>
                <w:szCs w:val="22"/>
                <w:lang w:val="en-GB"/>
              </w:rPr>
            </w:pPr>
          </w:p>
          <w:p w:rsidR="008E7F99" w:rsidRPr="009B58F1" w:rsidRDefault="008026ED" w:rsidP="00C645F1">
            <w:pPr>
              <w:jc w:val="both"/>
              <w:rPr>
                <w:szCs w:val="22"/>
                <w:lang w:val="en-GB"/>
              </w:rPr>
            </w:pPr>
            <w:r w:rsidRPr="009B58F1">
              <w:t xml:space="preserve">Training materials for TISCs </w:t>
            </w:r>
          </w:p>
        </w:tc>
        <w:tc>
          <w:tcPr>
            <w:tcW w:w="6030" w:type="dxa"/>
          </w:tcPr>
          <w:p w:rsidR="00CC1E33" w:rsidRPr="009B58F1" w:rsidRDefault="00CC1E33" w:rsidP="00C645F1">
            <w:pPr>
              <w:jc w:val="both"/>
              <w:rPr>
                <w:szCs w:val="22"/>
                <w:lang w:val="en-GB"/>
              </w:rPr>
            </w:pPr>
          </w:p>
          <w:p w:rsidR="004F0C92" w:rsidRPr="009B58F1" w:rsidRDefault="008026ED" w:rsidP="00C645F1">
            <w:pPr>
              <w:rPr>
                <w:szCs w:val="22"/>
                <w:lang w:val="en-GB"/>
              </w:rPr>
            </w:pPr>
            <w:r w:rsidRPr="009B58F1">
              <w:rPr>
                <w:szCs w:val="22"/>
                <w:lang w:val="en-GB"/>
              </w:rPr>
              <w:t xml:space="preserve">Training </w:t>
            </w:r>
            <w:r w:rsidR="00E51ED5" w:rsidRPr="009B58F1">
              <w:rPr>
                <w:szCs w:val="22"/>
                <w:lang w:val="en-GB"/>
              </w:rPr>
              <w:t xml:space="preserve">materials developed by </w:t>
            </w:r>
            <w:r w:rsidR="00A1014E" w:rsidRPr="009B58F1">
              <w:rPr>
                <w:szCs w:val="22"/>
                <w:lang w:val="en-GB"/>
              </w:rPr>
              <w:t>March 31, 2021</w:t>
            </w:r>
          </w:p>
          <w:p w:rsidR="008026ED" w:rsidRPr="009B58F1" w:rsidRDefault="008026ED" w:rsidP="00C645F1">
            <w:pPr>
              <w:rPr>
                <w:szCs w:val="22"/>
                <w:lang w:val="en-GB"/>
              </w:rPr>
            </w:pPr>
          </w:p>
        </w:tc>
      </w:tr>
      <w:tr w:rsidR="004F0C92" w:rsidRPr="009B58F1" w:rsidTr="00E92B34">
        <w:tc>
          <w:tcPr>
            <w:tcW w:w="3415" w:type="dxa"/>
          </w:tcPr>
          <w:p w:rsidR="008E7F99" w:rsidRPr="009B58F1" w:rsidRDefault="008E7F99" w:rsidP="00C645F1">
            <w:pPr>
              <w:rPr>
                <w:szCs w:val="22"/>
                <w:lang w:val="en-GB"/>
              </w:rPr>
            </w:pPr>
          </w:p>
          <w:p w:rsidR="004F0C92" w:rsidRPr="009B58F1" w:rsidRDefault="008026ED" w:rsidP="00C645F1">
            <w:pPr>
              <w:rPr>
                <w:szCs w:val="22"/>
                <w:lang w:val="en-GB"/>
              </w:rPr>
            </w:pPr>
            <w:r w:rsidRPr="009B58F1">
              <w:rPr>
                <w:szCs w:val="22"/>
                <w:lang w:val="en-GB"/>
              </w:rPr>
              <w:t>Training seminars using the new training materials</w:t>
            </w:r>
          </w:p>
          <w:p w:rsidR="004F0C92" w:rsidRPr="009B58F1" w:rsidRDefault="004F0C92" w:rsidP="00C645F1">
            <w:pPr>
              <w:jc w:val="both"/>
              <w:rPr>
                <w:szCs w:val="22"/>
                <w:lang w:val="en-GB"/>
              </w:rPr>
            </w:pPr>
          </w:p>
        </w:tc>
        <w:tc>
          <w:tcPr>
            <w:tcW w:w="6030" w:type="dxa"/>
          </w:tcPr>
          <w:p w:rsidR="008E7F99" w:rsidRPr="009B58F1" w:rsidRDefault="008E7F99" w:rsidP="00C645F1">
            <w:pPr>
              <w:jc w:val="both"/>
              <w:rPr>
                <w:lang w:val="en-GB"/>
              </w:rPr>
            </w:pPr>
          </w:p>
          <w:p w:rsidR="004F0C92" w:rsidRPr="009B58F1" w:rsidRDefault="00A1014E" w:rsidP="00C645F1">
            <w:pPr>
              <w:jc w:val="both"/>
              <w:rPr>
                <w:szCs w:val="22"/>
                <w:lang w:val="en-GB"/>
              </w:rPr>
            </w:pPr>
            <w:r w:rsidRPr="009B58F1">
              <w:rPr>
                <w:szCs w:val="22"/>
              </w:rPr>
              <w:t>P</w:t>
            </w:r>
            <w:r w:rsidR="008026ED" w:rsidRPr="009B58F1">
              <w:rPr>
                <w:szCs w:val="22"/>
              </w:rPr>
              <w:t>ercentage of participants</w:t>
            </w:r>
            <w:r w:rsidR="008026ED" w:rsidRPr="009B58F1">
              <w:rPr>
                <w:szCs w:val="22"/>
                <w:lang w:val="en-GB"/>
              </w:rPr>
              <w:t xml:space="preserve"> indicat</w:t>
            </w:r>
            <w:r w:rsidRPr="009B58F1">
              <w:rPr>
                <w:szCs w:val="22"/>
                <w:lang w:val="en-GB"/>
              </w:rPr>
              <w:t>ing</w:t>
            </w:r>
            <w:r w:rsidR="008026ED" w:rsidRPr="009B58F1">
              <w:rPr>
                <w:szCs w:val="22"/>
                <w:lang w:val="en-GB"/>
              </w:rPr>
              <w:t xml:space="preserve"> that the training has improved their knowledge and skills in </w:t>
            </w:r>
            <w:r w:rsidR="00987305" w:rsidRPr="009B58F1">
              <w:rPr>
                <w:szCs w:val="22"/>
                <w:lang w:val="en-GB"/>
              </w:rPr>
              <w:t>using inventions in the public domain</w:t>
            </w:r>
            <w:r w:rsidRPr="009B58F1">
              <w:rPr>
                <w:szCs w:val="22"/>
                <w:lang w:val="en-GB"/>
              </w:rPr>
              <w:t xml:space="preserve"> (target: 70%).</w:t>
            </w:r>
          </w:p>
          <w:p w:rsidR="008026ED" w:rsidRPr="009B58F1" w:rsidRDefault="008026ED" w:rsidP="00C645F1">
            <w:pPr>
              <w:jc w:val="both"/>
              <w:rPr>
                <w:szCs w:val="22"/>
                <w:lang w:val="en-GB"/>
              </w:rPr>
            </w:pPr>
          </w:p>
        </w:tc>
      </w:tr>
      <w:tr w:rsidR="008F6593" w:rsidRPr="009B58F1" w:rsidTr="00E92B34">
        <w:tc>
          <w:tcPr>
            <w:tcW w:w="3415" w:type="dxa"/>
          </w:tcPr>
          <w:p w:rsidR="008F6593" w:rsidRPr="009B58F1" w:rsidRDefault="008F6593" w:rsidP="00C645F1">
            <w:pPr>
              <w:jc w:val="both"/>
              <w:rPr>
                <w:i/>
                <w:szCs w:val="22"/>
              </w:rPr>
            </w:pPr>
            <w:r w:rsidRPr="009B58F1">
              <w:rPr>
                <w:i/>
                <w:szCs w:val="22"/>
              </w:rPr>
              <w:t>Project Objectives</w:t>
            </w:r>
          </w:p>
        </w:tc>
        <w:tc>
          <w:tcPr>
            <w:tcW w:w="6030" w:type="dxa"/>
          </w:tcPr>
          <w:p w:rsidR="008F6593" w:rsidRPr="009B58F1" w:rsidRDefault="008F6593" w:rsidP="00C645F1">
            <w:pPr>
              <w:jc w:val="both"/>
              <w:rPr>
                <w:i/>
                <w:szCs w:val="22"/>
                <w:lang w:val="en-GB"/>
              </w:rPr>
            </w:pPr>
            <w:r w:rsidRPr="009B58F1">
              <w:rPr>
                <w:i/>
                <w:szCs w:val="22"/>
                <w:lang w:val="en-GB"/>
              </w:rPr>
              <w:t>Indicators of Success in Achieving the Project Objectives (Outcome Indicators)</w:t>
            </w:r>
          </w:p>
          <w:p w:rsidR="009325A5" w:rsidRPr="009B58F1" w:rsidRDefault="009325A5" w:rsidP="00C645F1">
            <w:pPr>
              <w:jc w:val="both"/>
              <w:rPr>
                <w:i/>
                <w:szCs w:val="22"/>
                <w:lang w:val="en-GB"/>
              </w:rPr>
            </w:pPr>
          </w:p>
        </w:tc>
      </w:tr>
      <w:tr w:rsidR="008F6593" w:rsidRPr="009B58F1" w:rsidTr="00E92B34">
        <w:tc>
          <w:tcPr>
            <w:tcW w:w="3415" w:type="dxa"/>
          </w:tcPr>
          <w:p w:rsidR="0060029E" w:rsidRPr="009B58F1" w:rsidRDefault="0060029E" w:rsidP="00C645F1">
            <w:pPr>
              <w:jc w:val="both"/>
            </w:pPr>
          </w:p>
          <w:p w:rsidR="009325A5" w:rsidRPr="009B58F1" w:rsidRDefault="00987305" w:rsidP="00C645F1">
            <w:pPr>
              <w:jc w:val="both"/>
            </w:pPr>
            <w:r w:rsidRPr="009B58F1">
              <w:t>Contribute to the capacity of TISCs to offer services related to using inventions in the public domain.</w:t>
            </w:r>
          </w:p>
          <w:p w:rsidR="00987305" w:rsidRPr="009B58F1" w:rsidRDefault="00987305" w:rsidP="00C645F1">
            <w:pPr>
              <w:jc w:val="both"/>
            </w:pPr>
          </w:p>
        </w:tc>
        <w:tc>
          <w:tcPr>
            <w:tcW w:w="6030" w:type="dxa"/>
          </w:tcPr>
          <w:p w:rsidR="008F6593" w:rsidRPr="009B58F1" w:rsidRDefault="008F6593" w:rsidP="00C645F1">
            <w:pPr>
              <w:jc w:val="both"/>
              <w:rPr>
                <w:szCs w:val="22"/>
                <w:lang w:val="en-GB"/>
              </w:rPr>
            </w:pPr>
          </w:p>
          <w:p w:rsidR="001636D1" w:rsidRPr="009B58F1" w:rsidRDefault="00987305" w:rsidP="00987305">
            <w:pPr>
              <w:jc w:val="both"/>
              <w:rPr>
                <w:szCs w:val="22"/>
                <w:lang w:val="en-GB"/>
              </w:rPr>
            </w:pPr>
            <w:r w:rsidRPr="009B58F1">
              <w:rPr>
                <w:szCs w:val="22"/>
                <w:lang w:val="en-GB"/>
              </w:rPr>
              <w:t>Percentage of TISCs having participated in training seminars using the new training materials indicating that they have either: (</w:t>
            </w:r>
            <w:proofErr w:type="spellStart"/>
            <w:r w:rsidRPr="009B58F1">
              <w:rPr>
                <w:szCs w:val="22"/>
                <w:lang w:val="en-GB"/>
              </w:rPr>
              <w:t>i</w:t>
            </w:r>
            <w:proofErr w:type="spellEnd"/>
            <w:r w:rsidRPr="009B58F1">
              <w:rPr>
                <w:szCs w:val="22"/>
                <w:lang w:val="en-GB"/>
              </w:rPr>
              <w:t>) launched new services for assistance and advice on IP management – commercialization; or (ii) strengthened existing services for assistance and advice on IP management – commercialization</w:t>
            </w:r>
            <w:r w:rsidR="0053632E">
              <w:rPr>
                <w:szCs w:val="22"/>
                <w:lang w:val="en-GB"/>
              </w:rPr>
              <w:t xml:space="preserve"> (target: 30%)</w:t>
            </w:r>
            <w:r w:rsidRPr="009B58F1">
              <w:rPr>
                <w:szCs w:val="22"/>
                <w:lang w:val="en-GB"/>
              </w:rPr>
              <w:t>.</w:t>
            </w:r>
          </w:p>
          <w:p w:rsidR="00987305" w:rsidRPr="009B58F1" w:rsidRDefault="00987305" w:rsidP="00987305">
            <w:pPr>
              <w:jc w:val="both"/>
              <w:rPr>
                <w:szCs w:val="22"/>
                <w:lang w:val="en-GB"/>
              </w:rPr>
            </w:pPr>
          </w:p>
        </w:tc>
      </w:tr>
    </w:tbl>
    <w:p w:rsidR="00170EC7" w:rsidRPr="009B58F1" w:rsidRDefault="00170EC7" w:rsidP="00C645F1"/>
    <w:p w:rsidR="00170EC7" w:rsidRPr="009B58F1" w:rsidRDefault="00170EC7" w:rsidP="00C645F1"/>
    <w:p w:rsidR="004F0C92" w:rsidRPr="009B58F1" w:rsidRDefault="004F0C92" w:rsidP="00C645F1">
      <w:pPr>
        <w:sectPr w:rsidR="004F0C92" w:rsidRPr="009B58F1" w:rsidSect="002C2755">
          <w:headerReference w:type="default" r:id="rId15"/>
          <w:headerReference w:type="first" r:id="rId16"/>
          <w:endnotePr>
            <w:numFmt w:val="decimal"/>
          </w:endnotePr>
          <w:pgSz w:w="11907" w:h="16840" w:code="9"/>
          <w:pgMar w:top="634" w:right="1138" w:bottom="1411" w:left="1411" w:header="504" w:footer="1022" w:gutter="0"/>
          <w:pgNumType w:start="1"/>
          <w:cols w:space="720"/>
          <w:titlePg/>
          <w:docGrid w:linePitch="299"/>
        </w:sectPr>
      </w:pPr>
    </w:p>
    <w:p w:rsidR="004F0C92" w:rsidRPr="009B58F1" w:rsidRDefault="00550B66" w:rsidP="00C645F1">
      <w:pPr>
        <w:rPr>
          <w:szCs w:val="22"/>
        </w:rPr>
      </w:pPr>
      <w:r w:rsidRPr="009B58F1">
        <w:lastRenderedPageBreak/>
        <w:t>4</w:t>
      </w:r>
      <w:r w:rsidR="004F0C92" w:rsidRPr="009B58F1">
        <w:t>.</w:t>
      </w:r>
      <w:r w:rsidR="004F0C92" w:rsidRPr="009B58F1">
        <w:tab/>
      </w:r>
      <w:r w:rsidR="004F0C92" w:rsidRPr="009B58F1">
        <w:rPr>
          <w:szCs w:val="22"/>
        </w:rPr>
        <w:t>IMPLEMENTATION TIMELINE</w:t>
      </w:r>
    </w:p>
    <w:p w:rsidR="004F0C92" w:rsidRPr="009B58F1" w:rsidRDefault="004F0C92" w:rsidP="00C645F1">
      <w:pPr>
        <w:rPr>
          <w:szCs w:val="22"/>
        </w:rPr>
      </w:pPr>
    </w:p>
    <w:tbl>
      <w:tblPr>
        <w:tblpPr w:leftFromText="180" w:rightFromText="180" w:vertAnchor="text" w:tblpY="1"/>
        <w:tblOverlap w:val="never"/>
        <w:tblW w:w="12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55"/>
        <w:gridCol w:w="720"/>
        <w:gridCol w:w="720"/>
        <w:gridCol w:w="630"/>
        <w:gridCol w:w="630"/>
        <w:gridCol w:w="720"/>
        <w:gridCol w:w="720"/>
        <w:gridCol w:w="720"/>
        <w:gridCol w:w="630"/>
      </w:tblGrid>
      <w:tr w:rsidR="00987305" w:rsidRPr="009B58F1" w:rsidTr="00987305">
        <w:trPr>
          <w:trHeight w:val="277"/>
        </w:trPr>
        <w:tc>
          <w:tcPr>
            <w:tcW w:w="7455" w:type="dxa"/>
            <w:shd w:val="clear" w:color="auto" w:fill="auto"/>
          </w:tcPr>
          <w:p w:rsidR="00987305" w:rsidRPr="009B58F1" w:rsidRDefault="00987305" w:rsidP="00C645F1">
            <w:pPr>
              <w:rPr>
                <w:szCs w:val="22"/>
                <w:lang w:val="en-GB"/>
              </w:rPr>
            </w:pPr>
            <w:r w:rsidRPr="009B58F1">
              <w:rPr>
                <w:szCs w:val="22"/>
                <w:lang w:val="en-GB"/>
              </w:rPr>
              <w:t>Activity</w:t>
            </w:r>
          </w:p>
        </w:tc>
        <w:tc>
          <w:tcPr>
            <w:tcW w:w="2700" w:type="dxa"/>
            <w:gridSpan w:val="4"/>
          </w:tcPr>
          <w:p w:rsidR="00987305" w:rsidRPr="009B58F1" w:rsidRDefault="00987305" w:rsidP="00987305">
            <w:pPr>
              <w:jc w:val="center"/>
              <w:rPr>
                <w:szCs w:val="22"/>
                <w:lang w:val="en-GB"/>
              </w:rPr>
            </w:pPr>
            <w:r w:rsidRPr="009B58F1">
              <w:rPr>
                <w:szCs w:val="22"/>
                <w:lang w:val="en-GB"/>
              </w:rPr>
              <w:t>2020</w:t>
            </w:r>
          </w:p>
        </w:tc>
        <w:tc>
          <w:tcPr>
            <w:tcW w:w="2790" w:type="dxa"/>
            <w:gridSpan w:val="4"/>
          </w:tcPr>
          <w:p w:rsidR="00987305" w:rsidRPr="009B58F1" w:rsidRDefault="00987305" w:rsidP="00987305">
            <w:pPr>
              <w:jc w:val="center"/>
              <w:rPr>
                <w:szCs w:val="22"/>
                <w:lang w:val="en-GB"/>
              </w:rPr>
            </w:pPr>
            <w:r w:rsidRPr="009B58F1">
              <w:rPr>
                <w:szCs w:val="22"/>
                <w:lang w:val="en-GB"/>
              </w:rPr>
              <w:t>2021</w:t>
            </w:r>
          </w:p>
        </w:tc>
      </w:tr>
      <w:tr w:rsidR="00981B2C" w:rsidRPr="009B58F1" w:rsidTr="006D2A09">
        <w:trPr>
          <w:trHeight w:val="283"/>
        </w:trPr>
        <w:tc>
          <w:tcPr>
            <w:tcW w:w="7455" w:type="dxa"/>
            <w:shd w:val="clear" w:color="auto" w:fill="auto"/>
          </w:tcPr>
          <w:p w:rsidR="00981B2C" w:rsidRPr="009B58F1" w:rsidRDefault="00981B2C" w:rsidP="00C645F1">
            <w:pPr>
              <w:rPr>
                <w:szCs w:val="22"/>
                <w:lang w:val="en-GB"/>
              </w:rPr>
            </w:pPr>
          </w:p>
        </w:tc>
        <w:tc>
          <w:tcPr>
            <w:tcW w:w="720" w:type="dxa"/>
            <w:tcBorders>
              <w:top w:val="single" w:sz="6" w:space="0" w:color="auto"/>
              <w:bottom w:val="single" w:sz="6" w:space="0" w:color="auto"/>
            </w:tcBorders>
            <w:shd w:val="pct15" w:color="auto" w:fill="auto"/>
          </w:tcPr>
          <w:p w:rsidR="00981B2C" w:rsidRPr="009B58F1" w:rsidRDefault="00981B2C" w:rsidP="00C645F1">
            <w:pPr>
              <w:rPr>
                <w:szCs w:val="22"/>
                <w:lang w:val="en-GB"/>
              </w:rPr>
            </w:pPr>
            <w:r w:rsidRPr="009B58F1">
              <w:rPr>
                <w:szCs w:val="22"/>
                <w:lang w:val="en-GB"/>
              </w:rPr>
              <w:t>1st</w:t>
            </w:r>
          </w:p>
        </w:tc>
        <w:tc>
          <w:tcPr>
            <w:tcW w:w="720" w:type="dxa"/>
            <w:tcBorders>
              <w:top w:val="single" w:sz="6" w:space="0" w:color="auto"/>
              <w:bottom w:val="single" w:sz="6" w:space="0" w:color="auto"/>
            </w:tcBorders>
            <w:shd w:val="pct15" w:color="auto" w:fill="auto"/>
          </w:tcPr>
          <w:p w:rsidR="00981B2C" w:rsidRPr="009B58F1" w:rsidRDefault="00981B2C" w:rsidP="00C645F1">
            <w:pPr>
              <w:rPr>
                <w:szCs w:val="22"/>
                <w:lang w:val="en-GB"/>
              </w:rPr>
            </w:pPr>
            <w:r w:rsidRPr="009B58F1">
              <w:rPr>
                <w:szCs w:val="22"/>
                <w:lang w:val="en-GB"/>
              </w:rPr>
              <w:t>2nd</w:t>
            </w:r>
          </w:p>
        </w:tc>
        <w:tc>
          <w:tcPr>
            <w:tcW w:w="630" w:type="dxa"/>
            <w:tcBorders>
              <w:top w:val="single" w:sz="6" w:space="0" w:color="auto"/>
              <w:bottom w:val="single" w:sz="6" w:space="0" w:color="auto"/>
            </w:tcBorders>
            <w:shd w:val="pct15" w:color="auto" w:fill="auto"/>
          </w:tcPr>
          <w:p w:rsidR="00981B2C" w:rsidRPr="009B58F1" w:rsidRDefault="00981B2C" w:rsidP="00C645F1">
            <w:pPr>
              <w:rPr>
                <w:szCs w:val="22"/>
                <w:lang w:val="en-GB"/>
              </w:rPr>
            </w:pPr>
            <w:r w:rsidRPr="009B58F1">
              <w:rPr>
                <w:szCs w:val="22"/>
                <w:lang w:val="en-GB"/>
              </w:rPr>
              <w:t>3rd</w:t>
            </w:r>
          </w:p>
        </w:tc>
        <w:tc>
          <w:tcPr>
            <w:tcW w:w="630" w:type="dxa"/>
            <w:tcBorders>
              <w:top w:val="single" w:sz="6" w:space="0" w:color="auto"/>
              <w:bottom w:val="single" w:sz="6" w:space="0" w:color="auto"/>
            </w:tcBorders>
            <w:shd w:val="pct15" w:color="auto" w:fill="auto"/>
          </w:tcPr>
          <w:p w:rsidR="00981B2C" w:rsidRPr="009B58F1" w:rsidRDefault="00981B2C" w:rsidP="00C645F1">
            <w:pPr>
              <w:rPr>
                <w:szCs w:val="22"/>
                <w:lang w:val="en-GB"/>
              </w:rPr>
            </w:pPr>
            <w:r w:rsidRPr="009B58F1">
              <w:rPr>
                <w:szCs w:val="22"/>
                <w:lang w:val="en-GB"/>
              </w:rPr>
              <w:t>4th</w:t>
            </w:r>
          </w:p>
        </w:tc>
        <w:tc>
          <w:tcPr>
            <w:tcW w:w="720" w:type="dxa"/>
            <w:shd w:val="clear" w:color="auto" w:fill="auto"/>
          </w:tcPr>
          <w:p w:rsidR="00981B2C" w:rsidRPr="009B58F1" w:rsidRDefault="00981B2C" w:rsidP="00C645F1">
            <w:pPr>
              <w:rPr>
                <w:szCs w:val="22"/>
                <w:lang w:val="en-GB"/>
              </w:rPr>
            </w:pPr>
            <w:r w:rsidRPr="009B58F1">
              <w:rPr>
                <w:szCs w:val="22"/>
                <w:lang w:val="en-GB"/>
              </w:rPr>
              <w:t>1st</w:t>
            </w:r>
          </w:p>
        </w:tc>
        <w:tc>
          <w:tcPr>
            <w:tcW w:w="720" w:type="dxa"/>
            <w:shd w:val="clear" w:color="auto" w:fill="auto"/>
          </w:tcPr>
          <w:p w:rsidR="00981B2C" w:rsidRPr="009B58F1" w:rsidRDefault="00981B2C" w:rsidP="00C645F1">
            <w:pPr>
              <w:rPr>
                <w:szCs w:val="22"/>
                <w:lang w:val="en-GB"/>
              </w:rPr>
            </w:pPr>
            <w:r w:rsidRPr="009B58F1">
              <w:rPr>
                <w:szCs w:val="22"/>
                <w:lang w:val="en-GB"/>
              </w:rPr>
              <w:t>2nd</w:t>
            </w:r>
          </w:p>
        </w:tc>
        <w:tc>
          <w:tcPr>
            <w:tcW w:w="720" w:type="dxa"/>
            <w:shd w:val="clear" w:color="auto" w:fill="auto"/>
          </w:tcPr>
          <w:p w:rsidR="00981B2C" w:rsidRPr="009B58F1" w:rsidRDefault="00981B2C" w:rsidP="00C645F1">
            <w:pPr>
              <w:rPr>
                <w:szCs w:val="22"/>
                <w:lang w:val="en-GB"/>
              </w:rPr>
            </w:pPr>
            <w:r w:rsidRPr="009B58F1">
              <w:rPr>
                <w:szCs w:val="22"/>
                <w:lang w:val="en-GB"/>
              </w:rPr>
              <w:t>3rd</w:t>
            </w:r>
          </w:p>
        </w:tc>
        <w:tc>
          <w:tcPr>
            <w:tcW w:w="630" w:type="dxa"/>
            <w:shd w:val="clear" w:color="auto" w:fill="auto"/>
          </w:tcPr>
          <w:p w:rsidR="00981B2C" w:rsidRPr="009B58F1" w:rsidRDefault="00981B2C" w:rsidP="00C645F1">
            <w:pPr>
              <w:rPr>
                <w:szCs w:val="22"/>
                <w:lang w:val="en-GB"/>
              </w:rPr>
            </w:pPr>
            <w:r w:rsidRPr="009B58F1">
              <w:rPr>
                <w:szCs w:val="22"/>
                <w:lang w:val="en-GB"/>
              </w:rPr>
              <w:t>4th</w:t>
            </w:r>
          </w:p>
        </w:tc>
      </w:tr>
      <w:tr w:rsidR="00981B2C" w:rsidRPr="009B58F1" w:rsidTr="006D2A09">
        <w:trPr>
          <w:trHeight w:val="283"/>
        </w:trPr>
        <w:tc>
          <w:tcPr>
            <w:tcW w:w="7455" w:type="dxa"/>
            <w:shd w:val="clear" w:color="auto" w:fill="auto"/>
          </w:tcPr>
          <w:p w:rsidR="00351280" w:rsidRPr="009B58F1" w:rsidRDefault="00A1735C" w:rsidP="00351280">
            <w:pPr>
              <w:jc w:val="both"/>
              <w:rPr>
                <w:szCs w:val="22"/>
                <w:lang w:val="en-GB"/>
              </w:rPr>
            </w:pPr>
            <w:r w:rsidRPr="009B58F1">
              <w:t>Toolkits</w:t>
            </w:r>
            <w:r w:rsidR="00351280" w:rsidRPr="009B58F1">
              <w:t xml:space="preserve"> </w:t>
            </w:r>
          </w:p>
          <w:p w:rsidR="00981B2C" w:rsidRPr="009B58F1" w:rsidRDefault="00981B2C" w:rsidP="00C645F1">
            <w:pPr>
              <w:rPr>
                <w:szCs w:val="22"/>
                <w:lang w:val="en-GB"/>
              </w:rPr>
            </w:pPr>
          </w:p>
        </w:tc>
        <w:tc>
          <w:tcPr>
            <w:tcW w:w="720" w:type="dxa"/>
            <w:tcBorders>
              <w:top w:val="single" w:sz="6" w:space="0" w:color="auto"/>
              <w:bottom w:val="single" w:sz="6" w:space="0" w:color="auto"/>
            </w:tcBorders>
            <w:shd w:val="pct15" w:color="auto" w:fill="auto"/>
          </w:tcPr>
          <w:p w:rsidR="00981B2C" w:rsidRPr="009B58F1" w:rsidRDefault="00987305" w:rsidP="00987305">
            <w:pPr>
              <w:jc w:val="center"/>
              <w:rPr>
                <w:szCs w:val="22"/>
                <w:lang w:val="en-GB"/>
              </w:rPr>
            </w:pPr>
            <w:r w:rsidRPr="009B58F1">
              <w:rPr>
                <w:szCs w:val="22"/>
                <w:lang w:val="en-GB"/>
              </w:rPr>
              <w:t>x</w:t>
            </w:r>
          </w:p>
        </w:tc>
        <w:tc>
          <w:tcPr>
            <w:tcW w:w="720" w:type="dxa"/>
            <w:tcBorders>
              <w:top w:val="single" w:sz="6" w:space="0" w:color="auto"/>
              <w:bottom w:val="single" w:sz="6" w:space="0" w:color="auto"/>
            </w:tcBorders>
            <w:shd w:val="pct15" w:color="auto" w:fill="auto"/>
          </w:tcPr>
          <w:p w:rsidR="00981B2C" w:rsidRPr="009B58F1" w:rsidRDefault="00987305" w:rsidP="00987305">
            <w:pPr>
              <w:jc w:val="center"/>
              <w:rPr>
                <w:szCs w:val="22"/>
                <w:lang w:val="en-GB"/>
              </w:rPr>
            </w:pPr>
            <w:r w:rsidRPr="009B58F1">
              <w:rPr>
                <w:szCs w:val="22"/>
                <w:lang w:val="en-GB"/>
              </w:rPr>
              <w:t>x</w:t>
            </w:r>
          </w:p>
        </w:tc>
        <w:tc>
          <w:tcPr>
            <w:tcW w:w="630" w:type="dxa"/>
            <w:tcBorders>
              <w:top w:val="single" w:sz="6" w:space="0" w:color="auto"/>
              <w:bottom w:val="single" w:sz="6" w:space="0" w:color="auto"/>
            </w:tcBorders>
            <w:shd w:val="pct15" w:color="auto" w:fill="auto"/>
          </w:tcPr>
          <w:p w:rsidR="00981B2C" w:rsidRPr="009B58F1" w:rsidRDefault="00987305" w:rsidP="00987305">
            <w:pPr>
              <w:jc w:val="center"/>
              <w:rPr>
                <w:szCs w:val="22"/>
                <w:lang w:val="en-GB"/>
              </w:rPr>
            </w:pPr>
            <w:r w:rsidRPr="009B58F1">
              <w:rPr>
                <w:szCs w:val="22"/>
                <w:lang w:val="en-GB"/>
              </w:rPr>
              <w:t>x</w:t>
            </w:r>
          </w:p>
        </w:tc>
        <w:tc>
          <w:tcPr>
            <w:tcW w:w="630" w:type="dxa"/>
            <w:tcBorders>
              <w:top w:val="single" w:sz="6" w:space="0" w:color="auto"/>
              <w:bottom w:val="single" w:sz="6" w:space="0" w:color="auto"/>
            </w:tcBorders>
            <w:shd w:val="pct15"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1B2C" w:rsidP="00987305">
            <w:pPr>
              <w:jc w:val="center"/>
              <w:rPr>
                <w:szCs w:val="22"/>
                <w:lang w:val="en-GB"/>
              </w:rPr>
            </w:pPr>
          </w:p>
        </w:tc>
        <w:tc>
          <w:tcPr>
            <w:tcW w:w="630" w:type="dxa"/>
            <w:shd w:val="clear" w:color="auto" w:fill="auto"/>
          </w:tcPr>
          <w:p w:rsidR="00981B2C" w:rsidRPr="009B58F1" w:rsidRDefault="00981B2C" w:rsidP="00987305">
            <w:pPr>
              <w:jc w:val="center"/>
              <w:rPr>
                <w:szCs w:val="22"/>
                <w:lang w:val="en-GB"/>
              </w:rPr>
            </w:pPr>
          </w:p>
        </w:tc>
      </w:tr>
      <w:tr w:rsidR="00981B2C" w:rsidRPr="009B58F1" w:rsidTr="0053632E">
        <w:trPr>
          <w:trHeight w:val="283"/>
        </w:trPr>
        <w:tc>
          <w:tcPr>
            <w:tcW w:w="7455" w:type="dxa"/>
            <w:shd w:val="clear" w:color="auto" w:fill="auto"/>
          </w:tcPr>
          <w:p w:rsidR="00981B2C" w:rsidRPr="009B58F1" w:rsidRDefault="00A1735C" w:rsidP="00C645F1">
            <w:pPr>
              <w:rPr>
                <w:szCs w:val="22"/>
                <w:lang w:val="en-GB"/>
              </w:rPr>
            </w:pPr>
            <w:r w:rsidRPr="009B58F1">
              <w:rPr>
                <w:szCs w:val="22"/>
                <w:lang w:val="en-GB"/>
              </w:rPr>
              <w:t>Training materials</w:t>
            </w:r>
          </w:p>
          <w:p w:rsidR="00A1735C" w:rsidRPr="009B58F1" w:rsidRDefault="00A1735C" w:rsidP="00C645F1">
            <w:pPr>
              <w:rPr>
                <w:szCs w:val="22"/>
                <w:lang w:val="en-GB"/>
              </w:rPr>
            </w:pPr>
          </w:p>
        </w:tc>
        <w:tc>
          <w:tcPr>
            <w:tcW w:w="720" w:type="dxa"/>
            <w:tcBorders>
              <w:top w:val="single" w:sz="6" w:space="0" w:color="auto"/>
              <w:bottom w:val="single" w:sz="6" w:space="0" w:color="auto"/>
            </w:tcBorders>
            <w:shd w:val="pct15" w:color="auto" w:fill="auto"/>
          </w:tcPr>
          <w:p w:rsidR="00981B2C" w:rsidRPr="009B58F1" w:rsidRDefault="00981B2C" w:rsidP="00987305">
            <w:pPr>
              <w:jc w:val="center"/>
              <w:rPr>
                <w:szCs w:val="22"/>
                <w:lang w:val="en-GB"/>
              </w:rPr>
            </w:pPr>
          </w:p>
        </w:tc>
        <w:tc>
          <w:tcPr>
            <w:tcW w:w="720" w:type="dxa"/>
            <w:tcBorders>
              <w:top w:val="single" w:sz="6" w:space="0" w:color="auto"/>
              <w:bottom w:val="single" w:sz="6" w:space="0" w:color="auto"/>
            </w:tcBorders>
            <w:shd w:val="pct15" w:color="auto" w:fill="auto"/>
          </w:tcPr>
          <w:p w:rsidR="00981B2C" w:rsidRPr="009B58F1" w:rsidRDefault="00981B2C" w:rsidP="00987305">
            <w:pPr>
              <w:jc w:val="center"/>
              <w:rPr>
                <w:szCs w:val="22"/>
                <w:lang w:val="en-GB"/>
              </w:rPr>
            </w:pPr>
          </w:p>
        </w:tc>
        <w:tc>
          <w:tcPr>
            <w:tcW w:w="630" w:type="dxa"/>
            <w:tcBorders>
              <w:top w:val="single" w:sz="6" w:space="0" w:color="auto"/>
              <w:bottom w:val="single" w:sz="6" w:space="0" w:color="auto"/>
            </w:tcBorders>
            <w:shd w:val="pct15" w:color="auto" w:fill="auto"/>
          </w:tcPr>
          <w:p w:rsidR="00981B2C" w:rsidRPr="009B58F1" w:rsidRDefault="00981B2C" w:rsidP="00987305">
            <w:pPr>
              <w:jc w:val="center"/>
              <w:rPr>
                <w:szCs w:val="22"/>
                <w:lang w:val="en-GB"/>
              </w:rPr>
            </w:pPr>
          </w:p>
        </w:tc>
        <w:tc>
          <w:tcPr>
            <w:tcW w:w="630" w:type="dxa"/>
            <w:tcBorders>
              <w:top w:val="single" w:sz="6" w:space="0" w:color="auto"/>
              <w:bottom w:val="single" w:sz="6" w:space="0" w:color="auto"/>
            </w:tcBorders>
            <w:shd w:val="pct15" w:color="auto" w:fill="auto"/>
          </w:tcPr>
          <w:p w:rsidR="00981B2C" w:rsidRPr="009B58F1" w:rsidRDefault="00987305" w:rsidP="00987305">
            <w:pPr>
              <w:jc w:val="center"/>
              <w:rPr>
                <w:szCs w:val="22"/>
                <w:lang w:val="en-GB"/>
              </w:rPr>
            </w:pPr>
            <w:r w:rsidRPr="009B58F1">
              <w:rPr>
                <w:szCs w:val="22"/>
                <w:lang w:val="en-GB"/>
              </w:rPr>
              <w:t>x</w:t>
            </w:r>
          </w:p>
        </w:tc>
        <w:tc>
          <w:tcPr>
            <w:tcW w:w="720" w:type="dxa"/>
            <w:shd w:val="clear" w:color="auto" w:fill="auto"/>
          </w:tcPr>
          <w:p w:rsidR="00981B2C" w:rsidRPr="009B58F1" w:rsidRDefault="00987305" w:rsidP="00987305">
            <w:pPr>
              <w:jc w:val="center"/>
              <w:rPr>
                <w:szCs w:val="22"/>
                <w:lang w:val="en-GB"/>
              </w:rPr>
            </w:pPr>
            <w:r w:rsidRPr="009B58F1">
              <w:rPr>
                <w:szCs w:val="22"/>
                <w:lang w:val="en-GB"/>
              </w:rPr>
              <w:t>x</w:t>
            </w:r>
          </w:p>
        </w:tc>
        <w:tc>
          <w:tcPr>
            <w:tcW w:w="720" w:type="dxa"/>
            <w:shd w:val="clear"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1B2C" w:rsidP="00987305">
            <w:pPr>
              <w:jc w:val="center"/>
              <w:rPr>
                <w:szCs w:val="22"/>
                <w:lang w:val="en-GB"/>
              </w:rPr>
            </w:pPr>
          </w:p>
        </w:tc>
        <w:tc>
          <w:tcPr>
            <w:tcW w:w="630" w:type="dxa"/>
            <w:shd w:val="clear" w:color="auto" w:fill="auto"/>
          </w:tcPr>
          <w:p w:rsidR="00981B2C" w:rsidRPr="009B58F1" w:rsidRDefault="00981B2C" w:rsidP="00987305">
            <w:pPr>
              <w:jc w:val="center"/>
              <w:rPr>
                <w:szCs w:val="22"/>
                <w:lang w:val="en-GB"/>
              </w:rPr>
            </w:pPr>
          </w:p>
        </w:tc>
      </w:tr>
      <w:tr w:rsidR="00981B2C" w:rsidRPr="009B58F1" w:rsidTr="0053632E">
        <w:trPr>
          <w:trHeight w:val="259"/>
        </w:trPr>
        <w:tc>
          <w:tcPr>
            <w:tcW w:w="7455" w:type="dxa"/>
            <w:shd w:val="clear" w:color="auto" w:fill="auto"/>
          </w:tcPr>
          <w:p w:rsidR="00A1735C" w:rsidRPr="009B58F1" w:rsidRDefault="00A1735C" w:rsidP="00C645F1">
            <w:pPr>
              <w:rPr>
                <w:szCs w:val="22"/>
                <w:lang w:val="en-GB"/>
              </w:rPr>
            </w:pPr>
            <w:r w:rsidRPr="009B58F1">
              <w:rPr>
                <w:szCs w:val="22"/>
                <w:lang w:val="en-GB"/>
              </w:rPr>
              <w:t>Training seminars</w:t>
            </w:r>
          </w:p>
          <w:p w:rsidR="00981B2C" w:rsidRPr="009B58F1" w:rsidRDefault="00981B2C" w:rsidP="00C645F1">
            <w:pPr>
              <w:rPr>
                <w:szCs w:val="22"/>
                <w:lang w:val="en-GB"/>
              </w:rPr>
            </w:pPr>
            <w:r w:rsidRPr="009B58F1">
              <w:rPr>
                <w:szCs w:val="22"/>
                <w:lang w:val="en-GB"/>
              </w:rPr>
              <w:t xml:space="preserve"> </w:t>
            </w:r>
          </w:p>
        </w:tc>
        <w:tc>
          <w:tcPr>
            <w:tcW w:w="720" w:type="dxa"/>
            <w:tcBorders>
              <w:top w:val="single" w:sz="6" w:space="0" w:color="auto"/>
              <w:bottom w:val="single" w:sz="12" w:space="0" w:color="auto"/>
            </w:tcBorders>
            <w:shd w:val="pct15" w:color="auto" w:fill="auto"/>
          </w:tcPr>
          <w:p w:rsidR="00981B2C" w:rsidRPr="009B58F1" w:rsidRDefault="00981B2C" w:rsidP="00987305">
            <w:pPr>
              <w:jc w:val="center"/>
              <w:rPr>
                <w:szCs w:val="22"/>
                <w:lang w:val="en-GB"/>
              </w:rPr>
            </w:pPr>
          </w:p>
        </w:tc>
        <w:tc>
          <w:tcPr>
            <w:tcW w:w="720" w:type="dxa"/>
            <w:tcBorders>
              <w:top w:val="single" w:sz="6" w:space="0" w:color="auto"/>
              <w:bottom w:val="single" w:sz="12" w:space="0" w:color="auto"/>
            </w:tcBorders>
            <w:shd w:val="pct15" w:color="auto" w:fill="auto"/>
          </w:tcPr>
          <w:p w:rsidR="00981B2C" w:rsidRPr="009B58F1" w:rsidRDefault="00981B2C" w:rsidP="00987305">
            <w:pPr>
              <w:jc w:val="center"/>
              <w:rPr>
                <w:szCs w:val="22"/>
                <w:lang w:val="en-GB"/>
              </w:rPr>
            </w:pPr>
          </w:p>
        </w:tc>
        <w:tc>
          <w:tcPr>
            <w:tcW w:w="630" w:type="dxa"/>
            <w:tcBorders>
              <w:top w:val="single" w:sz="6" w:space="0" w:color="auto"/>
              <w:bottom w:val="single" w:sz="12" w:space="0" w:color="auto"/>
            </w:tcBorders>
            <w:shd w:val="pct15" w:color="auto" w:fill="auto"/>
          </w:tcPr>
          <w:p w:rsidR="00981B2C" w:rsidRPr="009B58F1" w:rsidRDefault="00981B2C" w:rsidP="00987305">
            <w:pPr>
              <w:jc w:val="center"/>
              <w:rPr>
                <w:szCs w:val="22"/>
                <w:lang w:val="en-GB"/>
              </w:rPr>
            </w:pPr>
          </w:p>
        </w:tc>
        <w:tc>
          <w:tcPr>
            <w:tcW w:w="630" w:type="dxa"/>
            <w:tcBorders>
              <w:top w:val="single" w:sz="6" w:space="0" w:color="auto"/>
              <w:bottom w:val="single" w:sz="12" w:space="0" w:color="auto"/>
            </w:tcBorders>
            <w:shd w:val="pct15" w:color="auto" w:fill="auto"/>
          </w:tcPr>
          <w:p w:rsidR="00981B2C" w:rsidRPr="009B58F1" w:rsidRDefault="00981B2C" w:rsidP="00987305">
            <w:pPr>
              <w:jc w:val="center"/>
              <w:rPr>
                <w:szCs w:val="22"/>
                <w:lang w:val="en-GB"/>
              </w:rPr>
            </w:pPr>
          </w:p>
        </w:tc>
        <w:tc>
          <w:tcPr>
            <w:tcW w:w="720" w:type="dxa"/>
            <w:tcBorders>
              <w:bottom w:val="single" w:sz="12" w:space="0" w:color="auto"/>
            </w:tcBorders>
            <w:shd w:val="clear" w:color="auto" w:fill="auto"/>
          </w:tcPr>
          <w:p w:rsidR="00981B2C" w:rsidRPr="009B58F1" w:rsidRDefault="00981B2C" w:rsidP="00987305">
            <w:pPr>
              <w:jc w:val="center"/>
              <w:rPr>
                <w:szCs w:val="22"/>
                <w:lang w:val="en-GB"/>
              </w:rPr>
            </w:pPr>
          </w:p>
        </w:tc>
        <w:tc>
          <w:tcPr>
            <w:tcW w:w="720" w:type="dxa"/>
            <w:shd w:val="clear" w:color="auto" w:fill="auto"/>
          </w:tcPr>
          <w:p w:rsidR="00981B2C" w:rsidRPr="009B58F1" w:rsidRDefault="00987305" w:rsidP="00987305">
            <w:pPr>
              <w:jc w:val="center"/>
              <w:rPr>
                <w:szCs w:val="22"/>
                <w:lang w:val="en-GB"/>
              </w:rPr>
            </w:pPr>
            <w:r w:rsidRPr="009B58F1">
              <w:rPr>
                <w:szCs w:val="22"/>
                <w:lang w:val="en-GB"/>
              </w:rPr>
              <w:t>x</w:t>
            </w:r>
          </w:p>
        </w:tc>
        <w:tc>
          <w:tcPr>
            <w:tcW w:w="720" w:type="dxa"/>
            <w:shd w:val="clear" w:color="auto" w:fill="auto"/>
          </w:tcPr>
          <w:p w:rsidR="00981B2C" w:rsidRPr="009B58F1" w:rsidRDefault="00987305" w:rsidP="00987305">
            <w:pPr>
              <w:jc w:val="center"/>
              <w:rPr>
                <w:szCs w:val="22"/>
                <w:lang w:val="en-GB"/>
              </w:rPr>
            </w:pPr>
            <w:r w:rsidRPr="009B58F1">
              <w:rPr>
                <w:szCs w:val="22"/>
                <w:lang w:val="en-GB"/>
              </w:rPr>
              <w:t>x</w:t>
            </w:r>
          </w:p>
        </w:tc>
        <w:tc>
          <w:tcPr>
            <w:tcW w:w="630" w:type="dxa"/>
            <w:shd w:val="clear" w:color="auto" w:fill="auto"/>
          </w:tcPr>
          <w:p w:rsidR="00981B2C" w:rsidRPr="009B58F1" w:rsidRDefault="00987305" w:rsidP="00987305">
            <w:pPr>
              <w:jc w:val="center"/>
              <w:rPr>
                <w:szCs w:val="22"/>
                <w:lang w:val="en-GB"/>
              </w:rPr>
            </w:pPr>
            <w:r w:rsidRPr="009B58F1">
              <w:rPr>
                <w:szCs w:val="22"/>
                <w:lang w:val="en-GB"/>
              </w:rPr>
              <w:t>x</w:t>
            </w:r>
          </w:p>
        </w:tc>
      </w:tr>
    </w:tbl>
    <w:p w:rsidR="003B4D58" w:rsidRPr="009B58F1" w:rsidRDefault="005A5D37" w:rsidP="00C645F1">
      <w:pPr>
        <w:rPr>
          <w:lang w:val="fr-CH"/>
        </w:rPr>
      </w:pPr>
      <w:r w:rsidRPr="009B58F1">
        <w:rPr>
          <w:lang w:val="fr-CH"/>
        </w:rPr>
        <w:br w:type="page"/>
      </w:r>
    </w:p>
    <w:p w:rsidR="000738B8" w:rsidRPr="009B58F1" w:rsidRDefault="000738B8" w:rsidP="00C645F1">
      <w:pPr>
        <w:rPr>
          <w:lang w:val="fr-CH"/>
        </w:rPr>
      </w:pPr>
      <w:r w:rsidRPr="009B58F1">
        <w:rPr>
          <w:lang w:val="fr-CH"/>
        </w:rPr>
        <w:lastRenderedPageBreak/>
        <w:t xml:space="preserve">5. </w:t>
      </w:r>
      <w:r w:rsidRPr="009B58F1">
        <w:rPr>
          <w:szCs w:val="22"/>
          <w:lang w:val="fr-FR"/>
        </w:rPr>
        <w:t xml:space="preserve">TOTAL RESOURCES BY OUTPUT </w:t>
      </w:r>
    </w:p>
    <w:p w:rsidR="000738B8" w:rsidRPr="009B58F1" w:rsidRDefault="000738B8" w:rsidP="00C645F1">
      <w:pPr>
        <w:rPr>
          <w:szCs w:val="22"/>
          <w:lang w:val="fr-FR"/>
        </w:rPr>
      </w:pPr>
    </w:p>
    <w:p w:rsidR="000738B8" w:rsidRPr="009B58F1" w:rsidRDefault="000738B8" w:rsidP="00C645F1">
      <w:pPr>
        <w:rPr>
          <w:szCs w:val="22"/>
          <w:lang w:val="fr-FR"/>
        </w:rPr>
      </w:pPr>
    </w:p>
    <w:tbl>
      <w:tblPr>
        <w:tblW w:w="10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280"/>
        <w:gridCol w:w="1268"/>
        <w:gridCol w:w="1313"/>
        <w:gridCol w:w="1268"/>
        <w:gridCol w:w="2152"/>
      </w:tblGrid>
      <w:tr w:rsidR="00225AB3" w:rsidRPr="004F3827" w:rsidTr="00225AB3">
        <w:trPr>
          <w:trHeight w:val="263"/>
        </w:trPr>
        <w:tc>
          <w:tcPr>
            <w:tcW w:w="3546" w:type="dxa"/>
            <w:shd w:val="clear" w:color="000000" w:fill="DCE6F1"/>
            <w:hideMark/>
          </w:tcPr>
          <w:p w:rsidR="00225AB3" w:rsidRPr="004F3827" w:rsidRDefault="00225AB3" w:rsidP="00C645F1">
            <w:pPr>
              <w:rPr>
                <w:rFonts w:eastAsia="Times New Roman"/>
                <w:b/>
                <w:bCs/>
                <w:color w:val="000000"/>
                <w:szCs w:val="22"/>
                <w:lang w:val="fr-FR" w:eastAsia="en-US"/>
              </w:rPr>
            </w:pPr>
            <w:r w:rsidRPr="004F3827">
              <w:rPr>
                <w:rFonts w:eastAsia="Times New Roman"/>
                <w:b/>
                <w:bCs/>
                <w:color w:val="000000"/>
                <w:szCs w:val="22"/>
                <w:lang w:val="fr-FR" w:eastAsia="en-US"/>
              </w:rPr>
              <w:t>Project outputs</w:t>
            </w:r>
          </w:p>
        </w:tc>
        <w:tc>
          <w:tcPr>
            <w:tcW w:w="2548" w:type="dxa"/>
            <w:gridSpan w:val="2"/>
            <w:shd w:val="clear" w:color="000000" w:fill="DCE6F1"/>
            <w:vAlign w:val="bottom"/>
            <w:hideMark/>
          </w:tcPr>
          <w:p w:rsidR="00225AB3" w:rsidRPr="004F3827" w:rsidRDefault="00225AB3" w:rsidP="00C645F1">
            <w:pPr>
              <w:jc w:val="center"/>
              <w:rPr>
                <w:rFonts w:eastAsia="Times New Roman"/>
                <w:b/>
                <w:bCs/>
                <w:color w:val="000000"/>
                <w:szCs w:val="22"/>
                <w:lang w:val="fr-FR" w:eastAsia="en-US"/>
              </w:rPr>
            </w:pPr>
            <w:r w:rsidRPr="004F3827">
              <w:rPr>
                <w:rFonts w:eastAsia="Times New Roman"/>
                <w:b/>
                <w:bCs/>
                <w:color w:val="000000"/>
                <w:szCs w:val="22"/>
                <w:lang w:val="fr-FR" w:eastAsia="en-US"/>
              </w:rPr>
              <w:t>2020</w:t>
            </w:r>
          </w:p>
        </w:tc>
        <w:tc>
          <w:tcPr>
            <w:tcW w:w="2581" w:type="dxa"/>
            <w:gridSpan w:val="2"/>
            <w:shd w:val="clear" w:color="000000" w:fill="DCE6F1"/>
          </w:tcPr>
          <w:p w:rsidR="00225AB3" w:rsidRPr="004F3827" w:rsidRDefault="00225AB3" w:rsidP="00C645F1">
            <w:pPr>
              <w:jc w:val="center"/>
              <w:rPr>
                <w:rFonts w:eastAsia="Times New Roman"/>
                <w:b/>
                <w:bCs/>
                <w:color w:val="000000"/>
                <w:szCs w:val="22"/>
                <w:lang w:val="fr-FR" w:eastAsia="en-US"/>
              </w:rPr>
            </w:pPr>
            <w:r w:rsidRPr="004F3827">
              <w:rPr>
                <w:rFonts w:eastAsia="Times New Roman"/>
                <w:b/>
                <w:bCs/>
                <w:color w:val="000000"/>
                <w:szCs w:val="22"/>
                <w:lang w:val="fr-FR" w:eastAsia="en-US"/>
              </w:rPr>
              <w:t>2021</w:t>
            </w:r>
          </w:p>
        </w:tc>
        <w:tc>
          <w:tcPr>
            <w:tcW w:w="2152" w:type="dxa"/>
            <w:shd w:val="clear" w:color="000000" w:fill="DCE6F1"/>
            <w:vAlign w:val="center"/>
            <w:hideMark/>
          </w:tcPr>
          <w:p w:rsidR="00225AB3" w:rsidRPr="004F3827" w:rsidRDefault="00225AB3" w:rsidP="00C645F1">
            <w:pPr>
              <w:jc w:val="center"/>
              <w:rPr>
                <w:rFonts w:eastAsia="Times New Roman"/>
                <w:b/>
                <w:bCs/>
                <w:color w:val="000000"/>
                <w:szCs w:val="22"/>
                <w:lang w:val="fr-FR" w:eastAsia="en-US"/>
              </w:rPr>
            </w:pPr>
            <w:r w:rsidRPr="004F3827">
              <w:rPr>
                <w:rFonts w:eastAsia="Times New Roman"/>
                <w:b/>
                <w:bCs/>
                <w:color w:val="000000"/>
                <w:szCs w:val="22"/>
                <w:lang w:val="fr-FR" w:eastAsia="en-US"/>
              </w:rPr>
              <w:t>Total</w:t>
            </w:r>
          </w:p>
        </w:tc>
      </w:tr>
      <w:tr w:rsidR="00225AB3" w:rsidRPr="004F3827" w:rsidTr="00225AB3">
        <w:trPr>
          <w:trHeight w:val="589"/>
        </w:trPr>
        <w:tc>
          <w:tcPr>
            <w:tcW w:w="3546" w:type="dxa"/>
            <w:shd w:val="clear" w:color="000000" w:fill="DCE6F1"/>
            <w:hideMark/>
          </w:tcPr>
          <w:p w:rsidR="00225AB3" w:rsidRPr="004F3827" w:rsidRDefault="00225AB3" w:rsidP="00C645F1">
            <w:pPr>
              <w:rPr>
                <w:rFonts w:eastAsia="Times New Roman"/>
                <w:b/>
                <w:bCs/>
                <w:color w:val="000000"/>
                <w:szCs w:val="22"/>
                <w:lang w:val="fr-FR" w:eastAsia="en-US"/>
              </w:rPr>
            </w:pPr>
            <w:r w:rsidRPr="004F3827">
              <w:rPr>
                <w:rFonts w:eastAsia="Times New Roman"/>
                <w:b/>
                <w:bCs/>
                <w:color w:val="000000"/>
                <w:szCs w:val="22"/>
                <w:lang w:val="fr-FR" w:eastAsia="en-US"/>
              </w:rPr>
              <w:t> </w:t>
            </w:r>
          </w:p>
        </w:tc>
        <w:tc>
          <w:tcPr>
            <w:tcW w:w="1280" w:type="dxa"/>
            <w:shd w:val="clear" w:color="000000" w:fill="DCE6F1"/>
            <w:hideMark/>
          </w:tcPr>
          <w:p w:rsidR="00225AB3" w:rsidRPr="004F3827" w:rsidRDefault="00225AB3" w:rsidP="00C645F1">
            <w:pPr>
              <w:rPr>
                <w:rFonts w:eastAsia="Times New Roman"/>
                <w:b/>
                <w:bCs/>
                <w:color w:val="000000"/>
                <w:szCs w:val="22"/>
                <w:lang w:val="fr-FR" w:eastAsia="en-US"/>
              </w:rPr>
            </w:pPr>
            <w:r w:rsidRPr="004F3827">
              <w:rPr>
                <w:rFonts w:eastAsia="Times New Roman"/>
                <w:b/>
                <w:bCs/>
                <w:color w:val="000000"/>
                <w:szCs w:val="22"/>
                <w:lang w:val="fr-FR" w:eastAsia="en-US"/>
              </w:rPr>
              <w:t>Personnel</w:t>
            </w:r>
          </w:p>
        </w:tc>
        <w:tc>
          <w:tcPr>
            <w:tcW w:w="1268" w:type="dxa"/>
            <w:shd w:val="clear" w:color="000000" w:fill="DCE6F1"/>
            <w:hideMark/>
          </w:tcPr>
          <w:p w:rsidR="00225AB3" w:rsidRPr="004F3827" w:rsidRDefault="00225AB3" w:rsidP="00C645F1">
            <w:pPr>
              <w:rPr>
                <w:rFonts w:eastAsia="Times New Roman"/>
                <w:b/>
                <w:bCs/>
                <w:color w:val="000000"/>
                <w:szCs w:val="22"/>
                <w:lang w:val="fr-FR" w:eastAsia="en-US"/>
              </w:rPr>
            </w:pPr>
            <w:r w:rsidRPr="004F3827">
              <w:rPr>
                <w:rFonts w:eastAsia="Times New Roman"/>
                <w:b/>
                <w:bCs/>
                <w:color w:val="000000"/>
                <w:szCs w:val="22"/>
                <w:lang w:val="fr-FR" w:eastAsia="en-US"/>
              </w:rPr>
              <w:t>Non-personnel</w:t>
            </w:r>
          </w:p>
        </w:tc>
        <w:tc>
          <w:tcPr>
            <w:tcW w:w="1313" w:type="dxa"/>
            <w:shd w:val="clear" w:color="000000" w:fill="DCE6F1"/>
          </w:tcPr>
          <w:p w:rsidR="00225AB3" w:rsidRPr="004F3827" w:rsidRDefault="00225AB3" w:rsidP="00C645F1">
            <w:pPr>
              <w:rPr>
                <w:rFonts w:eastAsia="Times New Roman"/>
                <w:b/>
                <w:bCs/>
                <w:color w:val="000000"/>
                <w:szCs w:val="22"/>
                <w:lang w:val="fr-FR" w:eastAsia="en-US"/>
              </w:rPr>
            </w:pPr>
            <w:r w:rsidRPr="004F3827">
              <w:rPr>
                <w:rFonts w:eastAsia="Times New Roman"/>
                <w:b/>
                <w:bCs/>
                <w:color w:val="000000"/>
                <w:szCs w:val="22"/>
                <w:lang w:val="fr-FR" w:eastAsia="en-US"/>
              </w:rPr>
              <w:t>Personnel</w:t>
            </w:r>
          </w:p>
        </w:tc>
        <w:tc>
          <w:tcPr>
            <w:tcW w:w="1268" w:type="dxa"/>
            <w:shd w:val="clear" w:color="000000" w:fill="DCE6F1"/>
          </w:tcPr>
          <w:p w:rsidR="00225AB3" w:rsidRPr="004F3827" w:rsidRDefault="00225AB3" w:rsidP="00C645F1">
            <w:pPr>
              <w:rPr>
                <w:rFonts w:eastAsia="Times New Roman"/>
                <w:b/>
                <w:bCs/>
                <w:color w:val="000000"/>
                <w:szCs w:val="22"/>
                <w:lang w:val="fr-FR" w:eastAsia="en-US"/>
              </w:rPr>
            </w:pPr>
            <w:r w:rsidRPr="004F3827">
              <w:rPr>
                <w:rFonts w:eastAsia="Times New Roman"/>
                <w:b/>
                <w:bCs/>
                <w:color w:val="000000"/>
                <w:szCs w:val="22"/>
                <w:lang w:val="fr-FR" w:eastAsia="en-US"/>
              </w:rPr>
              <w:t>Non-personnel</w:t>
            </w:r>
          </w:p>
        </w:tc>
        <w:tc>
          <w:tcPr>
            <w:tcW w:w="2152" w:type="dxa"/>
            <w:shd w:val="clear" w:color="000000" w:fill="DCE6F1"/>
            <w:vAlign w:val="bottom"/>
            <w:hideMark/>
          </w:tcPr>
          <w:p w:rsidR="00225AB3" w:rsidRPr="004F3827" w:rsidRDefault="00225AB3" w:rsidP="00C645F1">
            <w:pPr>
              <w:rPr>
                <w:rFonts w:eastAsia="Times New Roman"/>
                <w:b/>
                <w:bCs/>
                <w:color w:val="000000"/>
                <w:szCs w:val="22"/>
                <w:lang w:eastAsia="en-US"/>
              </w:rPr>
            </w:pPr>
            <w:r w:rsidRPr="004F3827">
              <w:rPr>
                <w:rFonts w:eastAsia="Times New Roman"/>
                <w:b/>
                <w:bCs/>
                <w:color w:val="000000"/>
                <w:szCs w:val="22"/>
                <w:lang w:eastAsia="en-US"/>
              </w:rPr>
              <w:t> </w:t>
            </w:r>
          </w:p>
        </w:tc>
      </w:tr>
      <w:tr w:rsidR="00241437" w:rsidRPr="004F3827" w:rsidTr="0053632E">
        <w:trPr>
          <w:trHeight w:val="58"/>
        </w:trPr>
        <w:tc>
          <w:tcPr>
            <w:tcW w:w="3546" w:type="dxa"/>
            <w:shd w:val="clear" w:color="auto" w:fill="auto"/>
            <w:vAlign w:val="center"/>
            <w:hideMark/>
          </w:tcPr>
          <w:p w:rsidR="00241437" w:rsidRPr="004F3827" w:rsidRDefault="00351280" w:rsidP="00C645F1">
            <w:pPr>
              <w:rPr>
                <w:rFonts w:eastAsia="Times New Roman"/>
                <w:color w:val="000000"/>
                <w:szCs w:val="22"/>
                <w:lang w:eastAsia="en-US"/>
              </w:rPr>
            </w:pPr>
            <w:r w:rsidRPr="004F3827">
              <w:rPr>
                <w:rFonts w:eastAsia="Times New Roman"/>
                <w:color w:val="000000"/>
                <w:szCs w:val="22"/>
                <w:lang w:eastAsia="en-US"/>
              </w:rPr>
              <w:t>To</w:t>
            </w:r>
            <w:r w:rsidR="003A6165" w:rsidRPr="004F3827">
              <w:rPr>
                <w:rFonts w:eastAsia="Times New Roman"/>
                <w:color w:val="000000"/>
                <w:szCs w:val="22"/>
                <w:lang w:eastAsia="en-US"/>
              </w:rPr>
              <w:t>olkits</w:t>
            </w:r>
          </w:p>
          <w:p w:rsidR="0053632E" w:rsidRPr="004F3827" w:rsidRDefault="0053632E" w:rsidP="00C645F1">
            <w:pPr>
              <w:rPr>
                <w:rFonts w:eastAsia="Times New Roman"/>
                <w:color w:val="000000"/>
                <w:szCs w:val="22"/>
                <w:lang w:eastAsia="en-US"/>
              </w:rPr>
            </w:pPr>
          </w:p>
        </w:tc>
        <w:tc>
          <w:tcPr>
            <w:tcW w:w="1280" w:type="dxa"/>
            <w:shd w:val="clear" w:color="auto" w:fill="auto"/>
            <w:vAlign w:val="center"/>
            <w:hideMark/>
          </w:tcPr>
          <w:p w:rsidR="00241437" w:rsidRPr="004F3827" w:rsidRDefault="0053632E" w:rsidP="0053632E">
            <w:pPr>
              <w:jc w:val="center"/>
              <w:rPr>
                <w:rFonts w:eastAsia="Times New Roman"/>
                <w:color w:val="000000"/>
                <w:szCs w:val="22"/>
                <w:lang w:eastAsia="en-US"/>
              </w:rPr>
            </w:pPr>
            <w:r w:rsidRPr="004F3827">
              <w:rPr>
                <w:rFonts w:eastAsia="Times New Roman"/>
                <w:color w:val="000000"/>
                <w:szCs w:val="22"/>
                <w:lang w:eastAsia="en-US"/>
              </w:rPr>
              <w:t>-</w:t>
            </w:r>
          </w:p>
        </w:tc>
        <w:tc>
          <w:tcPr>
            <w:tcW w:w="1268" w:type="dxa"/>
            <w:shd w:val="clear" w:color="auto" w:fill="auto"/>
            <w:vAlign w:val="center"/>
            <w:hideMark/>
          </w:tcPr>
          <w:p w:rsidR="00241437" w:rsidRPr="004F3827" w:rsidRDefault="00987305" w:rsidP="00C645F1">
            <w:pPr>
              <w:jc w:val="right"/>
              <w:rPr>
                <w:rFonts w:eastAsia="Times New Roman"/>
                <w:color w:val="000000"/>
                <w:szCs w:val="22"/>
                <w:lang w:eastAsia="en-US"/>
              </w:rPr>
            </w:pPr>
            <w:r w:rsidRPr="004F3827">
              <w:rPr>
                <w:rFonts w:eastAsia="Times New Roman"/>
                <w:color w:val="000000"/>
                <w:szCs w:val="22"/>
                <w:lang w:eastAsia="en-US"/>
              </w:rPr>
              <w:t>40,000</w:t>
            </w:r>
          </w:p>
        </w:tc>
        <w:tc>
          <w:tcPr>
            <w:tcW w:w="1313" w:type="dxa"/>
            <w:vAlign w:val="center"/>
          </w:tcPr>
          <w:p w:rsidR="00241437" w:rsidRPr="004F3827" w:rsidRDefault="0053632E" w:rsidP="0053632E">
            <w:pPr>
              <w:jc w:val="center"/>
              <w:rPr>
                <w:rFonts w:eastAsia="Times New Roman"/>
                <w:color w:val="000000"/>
                <w:szCs w:val="22"/>
                <w:lang w:eastAsia="en-US"/>
              </w:rPr>
            </w:pPr>
            <w:r w:rsidRPr="004F3827">
              <w:rPr>
                <w:rFonts w:eastAsia="Times New Roman"/>
                <w:color w:val="000000"/>
                <w:szCs w:val="22"/>
                <w:lang w:eastAsia="en-US"/>
              </w:rPr>
              <w:t>-</w:t>
            </w:r>
          </w:p>
        </w:tc>
        <w:tc>
          <w:tcPr>
            <w:tcW w:w="1268" w:type="dxa"/>
            <w:vAlign w:val="center"/>
          </w:tcPr>
          <w:p w:rsidR="00241437" w:rsidRPr="004F3827" w:rsidRDefault="0053632E" w:rsidP="0053632E">
            <w:pPr>
              <w:jc w:val="center"/>
              <w:rPr>
                <w:rFonts w:eastAsia="Times New Roman"/>
                <w:color w:val="000000"/>
                <w:szCs w:val="22"/>
                <w:lang w:eastAsia="en-US"/>
              </w:rPr>
            </w:pPr>
            <w:r w:rsidRPr="004F3827">
              <w:rPr>
                <w:rFonts w:eastAsia="Times New Roman"/>
                <w:color w:val="000000"/>
                <w:szCs w:val="22"/>
                <w:lang w:eastAsia="en-US"/>
              </w:rPr>
              <w:t>-</w:t>
            </w:r>
          </w:p>
        </w:tc>
        <w:tc>
          <w:tcPr>
            <w:tcW w:w="2152" w:type="dxa"/>
            <w:shd w:val="clear" w:color="auto" w:fill="auto"/>
            <w:vAlign w:val="center"/>
          </w:tcPr>
          <w:p w:rsidR="00241437" w:rsidRPr="004F3827" w:rsidRDefault="003A6165" w:rsidP="00C645F1">
            <w:pPr>
              <w:jc w:val="right"/>
              <w:rPr>
                <w:rFonts w:eastAsia="Times New Roman"/>
                <w:color w:val="000000"/>
                <w:szCs w:val="22"/>
                <w:lang w:eastAsia="en-US"/>
              </w:rPr>
            </w:pPr>
            <w:r w:rsidRPr="004F3827">
              <w:rPr>
                <w:rFonts w:eastAsia="Times New Roman"/>
                <w:color w:val="000000"/>
                <w:szCs w:val="22"/>
                <w:lang w:eastAsia="en-US"/>
              </w:rPr>
              <w:t>40</w:t>
            </w:r>
            <w:r w:rsidR="00241437" w:rsidRPr="004F3827">
              <w:rPr>
                <w:rFonts w:eastAsia="Times New Roman"/>
                <w:color w:val="000000"/>
                <w:szCs w:val="22"/>
                <w:lang w:eastAsia="en-US"/>
              </w:rPr>
              <w:t>,000</w:t>
            </w:r>
          </w:p>
        </w:tc>
      </w:tr>
      <w:tr w:rsidR="00241437" w:rsidRPr="004F3827" w:rsidTr="0053632E">
        <w:trPr>
          <w:trHeight w:val="58"/>
        </w:trPr>
        <w:tc>
          <w:tcPr>
            <w:tcW w:w="3546" w:type="dxa"/>
            <w:shd w:val="clear" w:color="auto" w:fill="auto"/>
            <w:vAlign w:val="center"/>
          </w:tcPr>
          <w:p w:rsidR="0053632E" w:rsidRPr="004F3827" w:rsidRDefault="0053632E" w:rsidP="00C645F1">
            <w:pPr>
              <w:rPr>
                <w:rFonts w:eastAsia="Times New Roman"/>
                <w:color w:val="000000"/>
                <w:szCs w:val="22"/>
                <w:lang w:eastAsia="en-US"/>
              </w:rPr>
            </w:pPr>
            <w:r w:rsidRPr="004F3827">
              <w:rPr>
                <w:rFonts w:eastAsia="Times New Roman"/>
                <w:color w:val="000000"/>
                <w:szCs w:val="22"/>
                <w:lang w:eastAsia="en-US"/>
              </w:rPr>
              <w:t>Training materials</w:t>
            </w:r>
          </w:p>
          <w:p w:rsidR="0053632E" w:rsidRPr="004F3827" w:rsidRDefault="0053632E" w:rsidP="00C645F1">
            <w:pPr>
              <w:rPr>
                <w:rFonts w:eastAsia="Times New Roman"/>
                <w:color w:val="000000"/>
                <w:szCs w:val="22"/>
                <w:lang w:eastAsia="en-US"/>
              </w:rPr>
            </w:pPr>
          </w:p>
        </w:tc>
        <w:tc>
          <w:tcPr>
            <w:tcW w:w="1280" w:type="dxa"/>
            <w:shd w:val="clear" w:color="auto" w:fill="auto"/>
            <w:vAlign w:val="center"/>
          </w:tcPr>
          <w:p w:rsidR="00241437" w:rsidRPr="004F3827" w:rsidRDefault="0053632E" w:rsidP="0053632E">
            <w:pPr>
              <w:jc w:val="center"/>
              <w:rPr>
                <w:rFonts w:eastAsia="Times New Roman"/>
                <w:color w:val="000000"/>
                <w:szCs w:val="22"/>
                <w:lang w:eastAsia="en-US"/>
              </w:rPr>
            </w:pPr>
            <w:r w:rsidRPr="004F3827">
              <w:rPr>
                <w:rFonts w:eastAsia="Times New Roman"/>
                <w:color w:val="000000"/>
                <w:szCs w:val="22"/>
                <w:lang w:eastAsia="en-US"/>
              </w:rPr>
              <w:t>-</w:t>
            </w:r>
          </w:p>
        </w:tc>
        <w:tc>
          <w:tcPr>
            <w:tcW w:w="1268" w:type="dxa"/>
            <w:shd w:val="clear" w:color="auto" w:fill="auto"/>
            <w:vAlign w:val="center"/>
          </w:tcPr>
          <w:p w:rsidR="00241437" w:rsidRPr="004F3827" w:rsidRDefault="00987305" w:rsidP="00C645F1">
            <w:pPr>
              <w:jc w:val="right"/>
              <w:rPr>
                <w:rFonts w:eastAsia="Times New Roman"/>
                <w:color w:val="000000"/>
                <w:szCs w:val="22"/>
                <w:lang w:eastAsia="en-US"/>
              </w:rPr>
            </w:pPr>
            <w:r w:rsidRPr="004F3827">
              <w:rPr>
                <w:rFonts w:eastAsia="Times New Roman"/>
                <w:color w:val="000000"/>
                <w:szCs w:val="22"/>
                <w:lang w:eastAsia="en-US"/>
              </w:rPr>
              <w:t>10,000</w:t>
            </w:r>
          </w:p>
        </w:tc>
        <w:tc>
          <w:tcPr>
            <w:tcW w:w="1313" w:type="dxa"/>
            <w:vAlign w:val="center"/>
          </w:tcPr>
          <w:p w:rsidR="00241437" w:rsidRPr="004F3827" w:rsidRDefault="0053632E" w:rsidP="0053632E">
            <w:pPr>
              <w:jc w:val="center"/>
              <w:rPr>
                <w:rFonts w:eastAsia="Times New Roman"/>
                <w:color w:val="000000"/>
                <w:szCs w:val="22"/>
                <w:lang w:eastAsia="en-US"/>
              </w:rPr>
            </w:pPr>
            <w:r w:rsidRPr="004F3827">
              <w:rPr>
                <w:rFonts w:eastAsia="Times New Roman"/>
                <w:color w:val="000000"/>
                <w:szCs w:val="22"/>
                <w:lang w:eastAsia="en-US"/>
              </w:rPr>
              <w:t>-</w:t>
            </w:r>
          </w:p>
        </w:tc>
        <w:tc>
          <w:tcPr>
            <w:tcW w:w="1268" w:type="dxa"/>
            <w:vAlign w:val="center"/>
          </w:tcPr>
          <w:p w:rsidR="00241437" w:rsidRPr="004F3827" w:rsidRDefault="00987305" w:rsidP="00C645F1">
            <w:pPr>
              <w:jc w:val="right"/>
              <w:rPr>
                <w:rFonts w:eastAsia="Times New Roman"/>
                <w:color w:val="000000"/>
                <w:szCs w:val="22"/>
                <w:lang w:eastAsia="en-US"/>
              </w:rPr>
            </w:pPr>
            <w:r w:rsidRPr="004F3827">
              <w:rPr>
                <w:rFonts w:eastAsia="Times New Roman"/>
                <w:color w:val="000000"/>
                <w:szCs w:val="22"/>
                <w:lang w:eastAsia="en-US"/>
              </w:rPr>
              <w:t>10,000</w:t>
            </w:r>
          </w:p>
        </w:tc>
        <w:tc>
          <w:tcPr>
            <w:tcW w:w="2152" w:type="dxa"/>
            <w:shd w:val="clear" w:color="auto" w:fill="auto"/>
            <w:vAlign w:val="center"/>
          </w:tcPr>
          <w:p w:rsidR="00241437" w:rsidRPr="004F3827" w:rsidRDefault="003A6165" w:rsidP="00C645F1">
            <w:pPr>
              <w:jc w:val="right"/>
              <w:rPr>
                <w:rFonts w:eastAsia="Times New Roman"/>
                <w:color w:val="000000"/>
                <w:szCs w:val="22"/>
                <w:lang w:eastAsia="en-US"/>
              </w:rPr>
            </w:pPr>
            <w:r w:rsidRPr="004F3827">
              <w:rPr>
                <w:rFonts w:eastAsia="Times New Roman"/>
                <w:color w:val="000000"/>
                <w:szCs w:val="22"/>
                <w:lang w:eastAsia="en-US"/>
              </w:rPr>
              <w:t>2</w:t>
            </w:r>
            <w:r w:rsidR="00241437" w:rsidRPr="004F3827">
              <w:rPr>
                <w:rFonts w:eastAsia="Times New Roman"/>
                <w:color w:val="000000"/>
                <w:szCs w:val="22"/>
                <w:lang w:eastAsia="en-US"/>
              </w:rPr>
              <w:t>0,000</w:t>
            </w:r>
          </w:p>
        </w:tc>
      </w:tr>
      <w:tr w:rsidR="00241437" w:rsidRPr="004F3827" w:rsidTr="0053632E">
        <w:trPr>
          <w:trHeight w:val="58"/>
        </w:trPr>
        <w:tc>
          <w:tcPr>
            <w:tcW w:w="3546" w:type="dxa"/>
            <w:shd w:val="clear" w:color="auto" w:fill="auto"/>
            <w:vAlign w:val="center"/>
          </w:tcPr>
          <w:p w:rsidR="00241437" w:rsidRPr="004F3827" w:rsidRDefault="003A6165" w:rsidP="00C645F1">
            <w:pPr>
              <w:rPr>
                <w:szCs w:val="22"/>
                <w:lang w:val="en-GB"/>
              </w:rPr>
            </w:pPr>
            <w:r w:rsidRPr="004F3827">
              <w:rPr>
                <w:szCs w:val="22"/>
                <w:lang w:val="en-GB"/>
              </w:rPr>
              <w:t>Training seminars</w:t>
            </w:r>
          </w:p>
          <w:p w:rsidR="0053632E" w:rsidRPr="004F3827" w:rsidRDefault="0053632E" w:rsidP="00C645F1">
            <w:pPr>
              <w:rPr>
                <w:rFonts w:eastAsia="Times New Roman"/>
                <w:color w:val="000000"/>
                <w:szCs w:val="22"/>
                <w:lang w:eastAsia="en-US"/>
              </w:rPr>
            </w:pPr>
          </w:p>
        </w:tc>
        <w:tc>
          <w:tcPr>
            <w:tcW w:w="1280" w:type="dxa"/>
            <w:shd w:val="clear" w:color="auto" w:fill="auto"/>
            <w:vAlign w:val="center"/>
          </w:tcPr>
          <w:p w:rsidR="00241437" w:rsidRPr="004F3827" w:rsidRDefault="0053632E" w:rsidP="0053632E">
            <w:pPr>
              <w:jc w:val="center"/>
              <w:rPr>
                <w:rFonts w:eastAsia="Times New Roman"/>
                <w:color w:val="000000"/>
                <w:szCs w:val="22"/>
                <w:lang w:eastAsia="en-US"/>
              </w:rPr>
            </w:pPr>
            <w:r w:rsidRPr="004F3827">
              <w:rPr>
                <w:rFonts w:eastAsia="Times New Roman"/>
                <w:color w:val="000000"/>
                <w:szCs w:val="22"/>
                <w:lang w:eastAsia="en-US"/>
              </w:rPr>
              <w:t>-</w:t>
            </w:r>
          </w:p>
        </w:tc>
        <w:tc>
          <w:tcPr>
            <w:tcW w:w="1268" w:type="dxa"/>
            <w:shd w:val="clear" w:color="auto" w:fill="auto"/>
            <w:vAlign w:val="center"/>
          </w:tcPr>
          <w:p w:rsidR="00241437" w:rsidRPr="004F3827" w:rsidRDefault="0053632E" w:rsidP="0053632E">
            <w:pPr>
              <w:jc w:val="center"/>
              <w:rPr>
                <w:rFonts w:eastAsia="Times New Roman"/>
                <w:color w:val="000000"/>
                <w:szCs w:val="22"/>
                <w:lang w:eastAsia="en-US"/>
              </w:rPr>
            </w:pPr>
            <w:r w:rsidRPr="004F3827">
              <w:rPr>
                <w:rFonts w:eastAsia="Times New Roman"/>
                <w:color w:val="000000"/>
                <w:szCs w:val="22"/>
                <w:lang w:eastAsia="en-US"/>
              </w:rPr>
              <w:t>-</w:t>
            </w:r>
          </w:p>
        </w:tc>
        <w:tc>
          <w:tcPr>
            <w:tcW w:w="1313" w:type="dxa"/>
            <w:vAlign w:val="center"/>
          </w:tcPr>
          <w:p w:rsidR="00241437" w:rsidRPr="004F3827" w:rsidRDefault="0053632E" w:rsidP="0053632E">
            <w:pPr>
              <w:jc w:val="center"/>
              <w:rPr>
                <w:rFonts w:eastAsia="Times New Roman"/>
                <w:color w:val="000000"/>
                <w:szCs w:val="22"/>
                <w:lang w:eastAsia="en-US"/>
              </w:rPr>
            </w:pPr>
            <w:r w:rsidRPr="004F3827">
              <w:rPr>
                <w:rFonts w:eastAsia="Times New Roman"/>
                <w:color w:val="000000"/>
                <w:szCs w:val="22"/>
                <w:lang w:eastAsia="en-US"/>
              </w:rPr>
              <w:t>-</w:t>
            </w:r>
          </w:p>
        </w:tc>
        <w:tc>
          <w:tcPr>
            <w:tcW w:w="1268" w:type="dxa"/>
            <w:vAlign w:val="center"/>
          </w:tcPr>
          <w:p w:rsidR="00241437" w:rsidRPr="004F3827" w:rsidRDefault="00987305" w:rsidP="00C645F1">
            <w:pPr>
              <w:jc w:val="right"/>
              <w:rPr>
                <w:rFonts w:eastAsia="Times New Roman"/>
                <w:color w:val="000000"/>
                <w:szCs w:val="22"/>
                <w:lang w:eastAsia="en-US"/>
              </w:rPr>
            </w:pPr>
            <w:r w:rsidRPr="004F3827">
              <w:rPr>
                <w:rFonts w:eastAsia="Times New Roman"/>
                <w:color w:val="000000"/>
                <w:szCs w:val="22"/>
                <w:lang w:eastAsia="en-US"/>
              </w:rPr>
              <w:t>20,000</w:t>
            </w:r>
          </w:p>
        </w:tc>
        <w:tc>
          <w:tcPr>
            <w:tcW w:w="2152" w:type="dxa"/>
            <w:shd w:val="clear" w:color="auto" w:fill="auto"/>
            <w:vAlign w:val="center"/>
          </w:tcPr>
          <w:p w:rsidR="00241437" w:rsidRPr="004F3827" w:rsidRDefault="00241437" w:rsidP="00C645F1">
            <w:pPr>
              <w:jc w:val="right"/>
              <w:rPr>
                <w:rFonts w:eastAsia="Times New Roman"/>
                <w:color w:val="000000"/>
                <w:szCs w:val="22"/>
                <w:lang w:eastAsia="en-US"/>
              </w:rPr>
            </w:pPr>
            <w:r w:rsidRPr="004F3827">
              <w:rPr>
                <w:rFonts w:eastAsia="Times New Roman"/>
                <w:color w:val="000000"/>
                <w:szCs w:val="22"/>
                <w:lang w:eastAsia="en-US"/>
              </w:rPr>
              <w:t>20,000</w:t>
            </w:r>
          </w:p>
        </w:tc>
      </w:tr>
      <w:tr w:rsidR="00241437" w:rsidRPr="009B58F1" w:rsidTr="00225AB3">
        <w:trPr>
          <w:trHeight w:val="255"/>
        </w:trPr>
        <w:tc>
          <w:tcPr>
            <w:tcW w:w="3546" w:type="dxa"/>
            <w:shd w:val="clear" w:color="auto" w:fill="auto"/>
            <w:vAlign w:val="center"/>
            <w:hideMark/>
          </w:tcPr>
          <w:p w:rsidR="00241437" w:rsidRPr="004F3827" w:rsidRDefault="00241437" w:rsidP="00C645F1">
            <w:pPr>
              <w:rPr>
                <w:rFonts w:eastAsia="Times New Roman"/>
                <w:b/>
                <w:bCs/>
                <w:color w:val="000000"/>
                <w:szCs w:val="22"/>
                <w:lang w:eastAsia="en-US"/>
              </w:rPr>
            </w:pPr>
            <w:r w:rsidRPr="004F3827">
              <w:rPr>
                <w:rFonts w:eastAsia="Times New Roman"/>
                <w:b/>
                <w:bCs/>
                <w:color w:val="000000"/>
                <w:szCs w:val="22"/>
                <w:lang w:eastAsia="en-US"/>
              </w:rPr>
              <w:t>Total</w:t>
            </w:r>
          </w:p>
          <w:p w:rsidR="00241437" w:rsidRPr="004F3827" w:rsidRDefault="00241437" w:rsidP="00C645F1">
            <w:pPr>
              <w:rPr>
                <w:rFonts w:eastAsia="Times New Roman"/>
                <w:b/>
                <w:bCs/>
                <w:color w:val="000000"/>
                <w:szCs w:val="22"/>
                <w:lang w:eastAsia="en-US"/>
              </w:rPr>
            </w:pPr>
          </w:p>
        </w:tc>
        <w:tc>
          <w:tcPr>
            <w:tcW w:w="1280" w:type="dxa"/>
            <w:shd w:val="clear" w:color="auto" w:fill="auto"/>
            <w:vAlign w:val="center"/>
          </w:tcPr>
          <w:p w:rsidR="00241437" w:rsidRPr="004F3827" w:rsidRDefault="0053632E" w:rsidP="0053632E">
            <w:pPr>
              <w:jc w:val="center"/>
              <w:rPr>
                <w:rFonts w:eastAsia="Times New Roman"/>
                <w:b/>
                <w:bCs/>
                <w:color w:val="000000"/>
                <w:szCs w:val="22"/>
                <w:lang w:eastAsia="en-US"/>
              </w:rPr>
            </w:pPr>
            <w:r w:rsidRPr="004F3827">
              <w:rPr>
                <w:rFonts w:eastAsia="Times New Roman"/>
                <w:b/>
                <w:bCs/>
                <w:color w:val="000000"/>
                <w:szCs w:val="22"/>
                <w:lang w:eastAsia="en-US"/>
              </w:rPr>
              <w:t>-</w:t>
            </w:r>
          </w:p>
        </w:tc>
        <w:tc>
          <w:tcPr>
            <w:tcW w:w="1268" w:type="dxa"/>
            <w:shd w:val="clear" w:color="auto" w:fill="auto"/>
            <w:vAlign w:val="center"/>
          </w:tcPr>
          <w:p w:rsidR="00241437" w:rsidRPr="004F3827" w:rsidRDefault="0053632E" w:rsidP="00C645F1">
            <w:pPr>
              <w:jc w:val="right"/>
              <w:rPr>
                <w:rFonts w:eastAsia="Times New Roman"/>
                <w:b/>
                <w:bCs/>
                <w:szCs w:val="22"/>
                <w:lang w:eastAsia="en-US"/>
              </w:rPr>
            </w:pPr>
            <w:r w:rsidRPr="004F3827">
              <w:rPr>
                <w:rFonts w:eastAsia="Times New Roman"/>
                <w:b/>
                <w:bCs/>
                <w:szCs w:val="22"/>
                <w:lang w:eastAsia="en-US"/>
              </w:rPr>
              <w:t>50,000</w:t>
            </w:r>
          </w:p>
        </w:tc>
        <w:tc>
          <w:tcPr>
            <w:tcW w:w="1313" w:type="dxa"/>
            <w:vAlign w:val="center"/>
          </w:tcPr>
          <w:p w:rsidR="00241437" w:rsidRPr="004F3827" w:rsidRDefault="0053632E" w:rsidP="0053632E">
            <w:pPr>
              <w:jc w:val="center"/>
              <w:rPr>
                <w:rFonts w:eastAsia="Times New Roman"/>
                <w:b/>
                <w:bCs/>
                <w:szCs w:val="22"/>
                <w:lang w:eastAsia="en-US"/>
              </w:rPr>
            </w:pPr>
            <w:r w:rsidRPr="004F3827">
              <w:rPr>
                <w:rFonts w:eastAsia="Times New Roman"/>
                <w:b/>
                <w:bCs/>
                <w:szCs w:val="22"/>
                <w:lang w:eastAsia="en-US"/>
              </w:rPr>
              <w:t>-</w:t>
            </w:r>
          </w:p>
        </w:tc>
        <w:tc>
          <w:tcPr>
            <w:tcW w:w="1268" w:type="dxa"/>
            <w:vAlign w:val="center"/>
          </w:tcPr>
          <w:p w:rsidR="00241437" w:rsidRPr="004F3827" w:rsidRDefault="0053632E" w:rsidP="00C645F1">
            <w:pPr>
              <w:jc w:val="right"/>
              <w:rPr>
                <w:rFonts w:eastAsia="Times New Roman"/>
                <w:b/>
                <w:bCs/>
                <w:szCs w:val="22"/>
                <w:lang w:eastAsia="en-US"/>
              </w:rPr>
            </w:pPr>
            <w:r w:rsidRPr="004F3827">
              <w:rPr>
                <w:rFonts w:eastAsia="Times New Roman"/>
                <w:b/>
                <w:bCs/>
                <w:szCs w:val="22"/>
                <w:lang w:eastAsia="en-US"/>
              </w:rPr>
              <w:t>30,000</w:t>
            </w:r>
          </w:p>
        </w:tc>
        <w:tc>
          <w:tcPr>
            <w:tcW w:w="2152" w:type="dxa"/>
            <w:shd w:val="clear" w:color="auto" w:fill="auto"/>
            <w:vAlign w:val="center"/>
          </w:tcPr>
          <w:p w:rsidR="00241437" w:rsidRPr="004F3827" w:rsidRDefault="003A6165" w:rsidP="00C645F1">
            <w:pPr>
              <w:jc w:val="right"/>
              <w:rPr>
                <w:rFonts w:eastAsia="Times New Roman"/>
                <w:b/>
                <w:bCs/>
                <w:szCs w:val="22"/>
                <w:lang w:eastAsia="en-US"/>
              </w:rPr>
            </w:pPr>
            <w:r w:rsidRPr="004F3827">
              <w:rPr>
                <w:rFonts w:eastAsia="Times New Roman"/>
                <w:b/>
                <w:bCs/>
                <w:szCs w:val="22"/>
                <w:lang w:eastAsia="en-US"/>
              </w:rPr>
              <w:t>8</w:t>
            </w:r>
            <w:r w:rsidR="00241437" w:rsidRPr="004F3827">
              <w:rPr>
                <w:rFonts w:eastAsia="Times New Roman"/>
                <w:b/>
                <w:bCs/>
                <w:szCs w:val="22"/>
                <w:lang w:eastAsia="en-US"/>
              </w:rPr>
              <w:t>0,000</w:t>
            </w:r>
          </w:p>
        </w:tc>
      </w:tr>
    </w:tbl>
    <w:p w:rsidR="000738B8" w:rsidRPr="009B58F1" w:rsidRDefault="000738B8" w:rsidP="00C645F1">
      <w:pPr>
        <w:rPr>
          <w:bCs/>
          <w:iCs/>
          <w:szCs w:val="22"/>
        </w:rPr>
      </w:pPr>
      <w:r w:rsidRPr="009B58F1">
        <w:rPr>
          <w:szCs w:val="22"/>
        </w:rPr>
        <w:br w:type="page"/>
      </w:r>
      <w:r w:rsidRPr="009B58F1">
        <w:rPr>
          <w:bCs/>
          <w:iCs/>
          <w:szCs w:val="22"/>
        </w:rPr>
        <w:lastRenderedPageBreak/>
        <w:t>NON-PERSONNEL RESOURCES BY COST CATEGORY</w:t>
      </w:r>
    </w:p>
    <w:p w:rsidR="00C645F1" w:rsidRPr="009B58F1" w:rsidRDefault="00C645F1" w:rsidP="00C645F1">
      <w:pPr>
        <w:rPr>
          <w:szCs w:val="22"/>
          <w:u w:val="single"/>
        </w:rPr>
      </w:pPr>
    </w:p>
    <w:tbl>
      <w:tblPr>
        <w:tblStyle w:val="TableGrid"/>
        <w:tblW w:w="0" w:type="auto"/>
        <w:tblInd w:w="5" w:type="dxa"/>
        <w:tblLook w:val="04A0" w:firstRow="1" w:lastRow="0" w:firstColumn="1" w:lastColumn="0" w:noHBand="0" w:noVBand="1"/>
      </w:tblPr>
      <w:tblGrid>
        <w:gridCol w:w="2362"/>
        <w:gridCol w:w="1433"/>
        <w:gridCol w:w="1262"/>
        <w:gridCol w:w="1364"/>
        <w:gridCol w:w="1549"/>
        <w:gridCol w:w="1341"/>
        <w:gridCol w:w="1605"/>
        <w:gridCol w:w="1606"/>
        <w:gridCol w:w="1265"/>
      </w:tblGrid>
      <w:tr w:rsidR="000738B8" w:rsidRPr="009B58F1" w:rsidTr="00B71590">
        <w:tc>
          <w:tcPr>
            <w:tcW w:w="2362" w:type="dxa"/>
          </w:tcPr>
          <w:p w:rsidR="000738B8" w:rsidRPr="009B58F1" w:rsidRDefault="000738B8" w:rsidP="00C645F1">
            <w:pPr>
              <w:rPr>
                <w:szCs w:val="22"/>
              </w:rPr>
            </w:pPr>
          </w:p>
        </w:tc>
        <w:tc>
          <w:tcPr>
            <w:tcW w:w="11425" w:type="dxa"/>
            <w:gridSpan w:val="8"/>
          </w:tcPr>
          <w:p w:rsidR="000738B8" w:rsidRPr="009B58F1" w:rsidRDefault="000738B8" w:rsidP="00C645F1">
            <w:pPr>
              <w:jc w:val="center"/>
              <w:rPr>
                <w:i/>
                <w:szCs w:val="22"/>
              </w:rPr>
            </w:pPr>
            <w:r w:rsidRPr="009B58F1">
              <w:rPr>
                <w:i/>
                <w:szCs w:val="22"/>
              </w:rPr>
              <w:t>(Swiss francs)</w:t>
            </w:r>
          </w:p>
        </w:tc>
      </w:tr>
      <w:tr w:rsidR="000738B8" w:rsidRPr="009B58F1" w:rsidTr="003414EF">
        <w:tc>
          <w:tcPr>
            <w:tcW w:w="2362" w:type="dxa"/>
            <w:vMerge w:val="restart"/>
          </w:tcPr>
          <w:p w:rsidR="000738B8" w:rsidRPr="009B58F1" w:rsidRDefault="000738B8" w:rsidP="00C645F1">
            <w:pPr>
              <w:rPr>
                <w:szCs w:val="22"/>
              </w:rPr>
            </w:pPr>
            <w:r w:rsidRPr="009B58F1">
              <w:rPr>
                <w:b/>
                <w:szCs w:val="22"/>
              </w:rPr>
              <w:t>Activities</w:t>
            </w:r>
          </w:p>
        </w:tc>
        <w:tc>
          <w:tcPr>
            <w:tcW w:w="4059" w:type="dxa"/>
            <w:gridSpan w:val="3"/>
          </w:tcPr>
          <w:p w:rsidR="000738B8" w:rsidRPr="009B58F1" w:rsidRDefault="000738B8" w:rsidP="00C645F1">
            <w:pPr>
              <w:jc w:val="center"/>
              <w:rPr>
                <w:b/>
                <w:bCs/>
                <w:szCs w:val="22"/>
              </w:rPr>
            </w:pPr>
            <w:r w:rsidRPr="009B58F1">
              <w:rPr>
                <w:b/>
                <w:bCs/>
                <w:szCs w:val="22"/>
              </w:rPr>
              <w:t xml:space="preserve">Travel, Training and Grants </w:t>
            </w:r>
          </w:p>
        </w:tc>
        <w:tc>
          <w:tcPr>
            <w:tcW w:w="6101" w:type="dxa"/>
            <w:gridSpan w:val="4"/>
          </w:tcPr>
          <w:p w:rsidR="000738B8" w:rsidRPr="009B58F1" w:rsidRDefault="000738B8" w:rsidP="00C645F1">
            <w:pPr>
              <w:jc w:val="center"/>
              <w:rPr>
                <w:szCs w:val="22"/>
              </w:rPr>
            </w:pPr>
            <w:r w:rsidRPr="009B58F1">
              <w:rPr>
                <w:b/>
                <w:bCs/>
                <w:szCs w:val="22"/>
              </w:rPr>
              <w:t>Contractual Services</w:t>
            </w:r>
          </w:p>
        </w:tc>
        <w:tc>
          <w:tcPr>
            <w:tcW w:w="1265" w:type="dxa"/>
            <w:vMerge w:val="restart"/>
          </w:tcPr>
          <w:p w:rsidR="000738B8" w:rsidRPr="009B58F1" w:rsidRDefault="000738B8" w:rsidP="00C645F1">
            <w:pPr>
              <w:rPr>
                <w:b/>
                <w:szCs w:val="22"/>
              </w:rPr>
            </w:pPr>
            <w:r w:rsidRPr="009B58F1">
              <w:rPr>
                <w:b/>
                <w:szCs w:val="22"/>
              </w:rPr>
              <w:t>Total</w:t>
            </w:r>
          </w:p>
        </w:tc>
      </w:tr>
      <w:tr w:rsidR="000738B8" w:rsidRPr="009B58F1" w:rsidTr="003414EF">
        <w:tc>
          <w:tcPr>
            <w:tcW w:w="2362" w:type="dxa"/>
            <w:vMerge/>
          </w:tcPr>
          <w:p w:rsidR="000738B8" w:rsidRPr="009B58F1" w:rsidRDefault="000738B8" w:rsidP="00C645F1">
            <w:pPr>
              <w:rPr>
                <w:b/>
                <w:szCs w:val="22"/>
              </w:rPr>
            </w:pPr>
          </w:p>
        </w:tc>
        <w:tc>
          <w:tcPr>
            <w:tcW w:w="1433" w:type="dxa"/>
          </w:tcPr>
          <w:p w:rsidR="000738B8" w:rsidRPr="009B58F1" w:rsidRDefault="000738B8" w:rsidP="00C645F1">
            <w:pPr>
              <w:rPr>
                <w:szCs w:val="22"/>
              </w:rPr>
            </w:pPr>
            <w:r w:rsidRPr="009B58F1">
              <w:rPr>
                <w:b/>
                <w:bCs/>
                <w:szCs w:val="22"/>
              </w:rPr>
              <w:t>Staff Missions</w:t>
            </w:r>
          </w:p>
        </w:tc>
        <w:tc>
          <w:tcPr>
            <w:tcW w:w="1262" w:type="dxa"/>
          </w:tcPr>
          <w:p w:rsidR="000738B8" w:rsidRPr="009B58F1" w:rsidRDefault="000738B8" w:rsidP="00C645F1">
            <w:pPr>
              <w:rPr>
                <w:szCs w:val="22"/>
              </w:rPr>
            </w:pPr>
            <w:r w:rsidRPr="009B58F1">
              <w:rPr>
                <w:b/>
                <w:bCs/>
                <w:szCs w:val="22"/>
              </w:rPr>
              <w:t>Third-party Travel</w:t>
            </w:r>
          </w:p>
        </w:tc>
        <w:tc>
          <w:tcPr>
            <w:tcW w:w="1364" w:type="dxa"/>
          </w:tcPr>
          <w:p w:rsidR="000738B8" w:rsidRPr="009B58F1" w:rsidRDefault="000738B8" w:rsidP="00C645F1">
            <w:pPr>
              <w:rPr>
                <w:b/>
                <w:bCs/>
                <w:szCs w:val="22"/>
              </w:rPr>
            </w:pPr>
            <w:r w:rsidRPr="009B58F1">
              <w:rPr>
                <w:b/>
                <w:bCs/>
                <w:szCs w:val="22"/>
              </w:rPr>
              <w:t>Training and related travel grants</w:t>
            </w:r>
          </w:p>
        </w:tc>
        <w:tc>
          <w:tcPr>
            <w:tcW w:w="1549" w:type="dxa"/>
          </w:tcPr>
          <w:p w:rsidR="000738B8" w:rsidRPr="009B58F1" w:rsidRDefault="000738B8" w:rsidP="00C645F1">
            <w:pPr>
              <w:rPr>
                <w:szCs w:val="22"/>
              </w:rPr>
            </w:pPr>
            <w:r w:rsidRPr="009B58F1">
              <w:rPr>
                <w:b/>
                <w:bCs/>
                <w:szCs w:val="22"/>
              </w:rPr>
              <w:t>Conferences</w:t>
            </w:r>
          </w:p>
        </w:tc>
        <w:tc>
          <w:tcPr>
            <w:tcW w:w="1341" w:type="dxa"/>
          </w:tcPr>
          <w:p w:rsidR="000738B8" w:rsidRPr="009B58F1" w:rsidRDefault="000738B8" w:rsidP="00C645F1">
            <w:pPr>
              <w:rPr>
                <w:b/>
                <w:bCs/>
                <w:szCs w:val="22"/>
              </w:rPr>
            </w:pPr>
            <w:r w:rsidRPr="009B58F1">
              <w:rPr>
                <w:b/>
                <w:bCs/>
                <w:szCs w:val="22"/>
              </w:rPr>
              <w:t>Publishing</w:t>
            </w:r>
          </w:p>
        </w:tc>
        <w:tc>
          <w:tcPr>
            <w:tcW w:w="1605" w:type="dxa"/>
          </w:tcPr>
          <w:p w:rsidR="000738B8" w:rsidRPr="009B58F1" w:rsidRDefault="000738B8" w:rsidP="00C645F1">
            <w:pPr>
              <w:rPr>
                <w:szCs w:val="22"/>
              </w:rPr>
            </w:pPr>
            <w:r w:rsidRPr="009B58F1">
              <w:rPr>
                <w:b/>
                <w:bCs/>
                <w:szCs w:val="22"/>
              </w:rPr>
              <w:t>Individual Contractual Services</w:t>
            </w:r>
          </w:p>
        </w:tc>
        <w:tc>
          <w:tcPr>
            <w:tcW w:w="1606" w:type="dxa"/>
          </w:tcPr>
          <w:p w:rsidR="000738B8" w:rsidRPr="009B58F1" w:rsidRDefault="000738B8" w:rsidP="00C645F1">
            <w:pPr>
              <w:rPr>
                <w:szCs w:val="22"/>
              </w:rPr>
            </w:pPr>
            <w:r w:rsidRPr="009B58F1">
              <w:rPr>
                <w:b/>
                <w:bCs/>
                <w:szCs w:val="22"/>
              </w:rPr>
              <w:t>Other Contractual Services</w:t>
            </w:r>
          </w:p>
        </w:tc>
        <w:tc>
          <w:tcPr>
            <w:tcW w:w="1265" w:type="dxa"/>
            <w:vMerge/>
          </w:tcPr>
          <w:p w:rsidR="000738B8" w:rsidRPr="009B58F1" w:rsidRDefault="000738B8" w:rsidP="00C645F1">
            <w:pPr>
              <w:rPr>
                <w:szCs w:val="22"/>
              </w:rPr>
            </w:pPr>
          </w:p>
        </w:tc>
      </w:tr>
      <w:tr w:rsidR="000738B8" w:rsidRPr="009B58F1" w:rsidTr="003414EF">
        <w:tc>
          <w:tcPr>
            <w:tcW w:w="2362" w:type="dxa"/>
          </w:tcPr>
          <w:p w:rsidR="000738B8" w:rsidRPr="009B58F1" w:rsidRDefault="00A471FA" w:rsidP="00C645F1">
            <w:pPr>
              <w:rPr>
                <w:rFonts w:eastAsia="Times New Roman"/>
                <w:color w:val="000000"/>
                <w:szCs w:val="22"/>
                <w:lang w:eastAsia="en-US"/>
              </w:rPr>
            </w:pPr>
            <w:r w:rsidRPr="009B58F1">
              <w:rPr>
                <w:rFonts w:eastAsia="Times New Roman"/>
                <w:color w:val="000000"/>
                <w:szCs w:val="22"/>
                <w:lang w:eastAsia="en-US"/>
              </w:rPr>
              <w:t>Toolkits</w:t>
            </w:r>
          </w:p>
          <w:p w:rsidR="004C0CEF" w:rsidRPr="009B58F1" w:rsidRDefault="004C0CEF" w:rsidP="00C645F1">
            <w:pPr>
              <w:rPr>
                <w:rFonts w:eastAsia="Times New Roman"/>
                <w:color w:val="000000"/>
                <w:szCs w:val="22"/>
                <w:lang w:eastAsia="en-US"/>
              </w:rPr>
            </w:pPr>
          </w:p>
        </w:tc>
        <w:tc>
          <w:tcPr>
            <w:tcW w:w="1433" w:type="dxa"/>
          </w:tcPr>
          <w:p w:rsidR="000738B8" w:rsidRPr="009B58F1" w:rsidRDefault="003414EF" w:rsidP="004C3349">
            <w:pPr>
              <w:jc w:val="center"/>
              <w:rPr>
                <w:szCs w:val="22"/>
              </w:rPr>
            </w:pPr>
            <w:r w:rsidRPr="009B58F1">
              <w:rPr>
                <w:szCs w:val="22"/>
              </w:rPr>
              <w:t>-</w:t>
            </w:r>
          </w:p>
        </w:tc>
        <w:tc>
          <w:tcPr>
            <w:tcW w:w="1262" w:type="dxa"/>
          </w:tcPr>
          <w:p w:rsidR="000738B8" w:rsidRPr="009B58F1" w:rsidRDefault="003414EF" w:rsidP="004C3349">
            <w:pPr>
              <w:jc w:val="center"/>
              <w:rPr>
                <w:szCs w:val="22"/>
              </w:rPr>
            </w:pPr>
            <w:r w:rsidRPr="009B58F1">
              <w:rPr>
                <w:szCs w:val="22"/>
              </w:rPr>
              <w:t>-</w:t>
            </w:r>
          </w:p>
        </w:tc>
        <w:tc>
          <w:tcPr>
            <w:tcW w:w="1364" w:type="dxa"/>
          </w:tcPr>
          <w:p w:rsidR="000738B8" w:rsidRPr="009B58F1" w:rsidRDefault="003414EF" w:rsidP="004C3349">
            <w:pPr>
              <w:jc w:val="center"/>
              <w:rPr>
                <w:szCs w:val="22"/>
              </w:rPr>
            </w:pPr>
            <w:r w:rsidRPr="009B58F1">
              <w:rPr>
                <w:szCs w:val="22"/>
              </w:rPr>
              <w:t>-</w:t>
            </w:r>
          </w:p>
        </w:tc>
        <w:tc>
          <w:tcPr>
            <w:tcW w:w="1549" w:type="dxa"/>
          </w:tcPr>
          <w:p w:rsidR="000738B8" w:rsidRPr="009B58F1" w:rsidRDefault="003414EF" w:rsidP="004C3349">
            <w:pPr>
              <w:jc w:val="center"/>
              <w:rPr>
                <w:szCs w:val="22"/>
              </w:rPr>
            </w:pPr>
            <w:r w:rsidRPr="009B58F1">
              <w:rPr>
                <w:szCs w:val="22"/>
              </w:rPr>
              <w:t>-</w:t>
            </w:r>
          </w:p>
        </w:tc>
        <w:tc>
          <w:tcPr>
            <w:tcW w:w="1341" w:type="dxa"/>
          </w:tcPr>
          <w:p w:rsidR="000738B8" w:rsidRPr="009B58F1" w:rsidRDefault="004C3349" w:rsidP="004C3349">
            <w:pPr>
              <w:jc w:val="center"/>
              <w:rPr>
                <w:szCs w:val="22"/>
              </w:rPr>
            </w:pPr>
            <w:r>
              <w:rPr>
                <w:szCs w:val="22"/>
              </w:rPr>
              <w:t>-</w:t>
            </w:r>
          </w:p>
        </w:tc>
        <w:tc>
          <w:tcPr>
            <w:tcW w:w="1605" w:type="dxa"/>
          </w:tcPr>
          <w:p w:rsidR="000738B8" w:rsidRPr="009B58F1" w:rsidRDefault="001C119B" w:rsidP="004C3349">
            <w:pPr>
              <w:jc w:val="center"/>
              <w:rPr>
                <w:szCs w:val="22"/>
              </w:rPr>
            </w:pPr>
            <w:r>
              <w:rPr>
                <w:szCs w:val="22"/>
              </w:rPr>
              <w:t>3</w:t>
            </w:r>
            <w:r w:rsidR="004C3349">
              <w:rPr>
                <w:szCs w:val="22"/>
              </w:rPr>
              <w:t>5</w:t>
            </w:r>
            <w:r>
              <w:rPr>
                <w:szCs w:val="22"/>
              </w:rPr>
              <w:t>,000</w:t>
            </w:r>
          </w:p>
        </w:tc>
        <w:tc>
          <w:tcPr>
            <w:tcW w:w="1606" w:type="dxa"/>
          </w:tcPr>
          <w:p w:rsidR="000738B8" w:rsidRPr="009B58F1" w:rsidRDefault="001C119B" w:rsidP="004C3349">
            <w:pPr>
              <w:jc w:val="center"/>
              <w:rPr>
                <w:szCs w:val="22"/>
              </w:rPr>
            </w:pPr>
            <w:r>
              <w:rPr>
                <w:szCs w:val="22"/>
              </w:rPr>
              <w:t>5,000</w:t>
            </w:r>
          </w:p>
        </w:tc>
        <w:tc>
          <w:tcPr>
            <w:tcW w:w="1265" w:type="dxa"/>
          </w:tcPr>
          <w:p w:rsidR="000738B8" w:rsidRPr="009B58F1" w:rsidRDefault="00A471FA" w:rsidP="004C3349">
            <w:pPr>
              <w:jc w:val="center"/>
              <w:rPr>
                <w:szCs w:val="22"/>
              </w:rPr>
            </w:pPr>
            <w:r w:rsidRPr="009B58F1">
              <w:rPr>
                <w:szCs w:val="22"/>
              </w:rPr>
              <w:t>40,000</w:t>
            </w:r>
          </w:p>
        </w:tc>
      </w:tr>
      <w:tr w:rsidR="000738B8" w:rsidRPr="009B58F1" w:rsidTr="003414EF">
        <w:tc>
          <w:tcPr>
            <w:tcW w:w="2362" w:type="dxa"/>
          </w:tcPr>
          <w:p w:rsidR="000738B8" w:rsidRPr="009B58F1" w:rsidRDefault="00A471FA" w:rsidP="00C645F1">
            <w:pPr>
              <w:rPr>
                <w:rFonts w:eastAsia="Times New Roman"/>
                <w:color w:val="000000"/>
                <w:szCs w:val="22"/>
                <w:lang w:eastAsia="en-US"/>
              </w:rPr>
            </w:pPr>
            <w:r w:rsidRPr="009B58F1">
              <w:rPr>
                <w:rFonts w:eastAsia="Times New Roman"/>
                <w:color w:val="000000"/>
                <w:szCs w:val="22"/>
                <w:lang w:eastAsia="en-US"/>
              </w:rPr>
              <w:t>Training materials</w:t>
            </w:r>
          </w:p>
          <w:p w:rsidR="004C0CEF" w:rsidRPr="009B58F1" w:rsidRDefault="004C0CEF" w:rsidP="00C645F1">
            <w:pPr>
              <w:rPr>
                <w:rFonts w:eastAsia="Times New Roman"/>
                <w:color w:val="000000"/>
                <w:szCs w:val="22"/>
                <w:lang w:eastAsia="en-US"/>
              </w:rPr>
            </w:pPr>
          </w:p>
        </w:tc>
        <w:tc>
          <w:tcPr>
            <w:tcW w:w="1433" w:type="dxa"/>
          </w:tcPr>
          <w:p w:rsidR="000738B8" w:rsidRPr="009B58F1" w:rsidRDefault="003414EF" w:rsidP="004C3349">
            <w:pPr>
              <w:jc w:val="center"/>
              <w:rPr>
                <w:szCs w:val="22"/>
              </w:rPr>
            </w:pPr>
            <w:r w:rsidRPr="009B58F1">
              <w:rPr>
                <w:szCs w:val="22"/>
              </w:rPr>
              <w:t>-</w:t>
            </w:r>
          </w:p>
        </w:tc>
        <w:tc>
          <w:tcPr>
            <w:tcW w:w="1262" w:type="dxa"/>
          </w:tcPr>
          <w:p w:rsidR="000738B8" w:rsidRPr="009B58F1" w:rsidRDefault="003414EF" w:rsidP="004C3349">
            <w:pPr>
              <w:jc w:val="center"/>
              <w:rPr>
                <w:szCs w:val="22"/>
              </w:rPr>
            </w:pPr>
            <w:r w:rsidRPr="009B58F1">
              <w:rPr>
                <w:szCs w:val="22"/>
              </w:rPr>
              <w:t>-</w:t>
            </w:r>
          </w:p>
        </w:tc>
        <w:tc>
          <w:tcPr>
            <w:tcW w:w="1364" w:type="dxa"/>
          </w:tcPr>
          <w:p w:rsidR="000738B8" w:rsidRPr="009B58F1" w:rsidRDefault="003414EF" w:rsidP="004C3349">
            <w:pPr>
              <w:jc w:val="center"/>
              <w:rPr>
                <w:szCs w:val="22"/>
              </w:rPr>
            </w:pPr>
            <w:r w:rsidRPr="009B58F1">
              <w:rPr>
                <w:szCs w:val="22"/>
              </w:rPr>
              <w:t>-</w:t>
            </w:r>
          </w:p>
        </w:tc>
        <w:tc>
          <w:tcPr>
            <w:tcW w:w="1549" w:type="dxa"/>
          </w:tcPr>
          <w:p w:rsidR="000738B8" w:rsidRPr="009B58F1" w:rsidRDefault="003414EF" w:rsidP="004C3349">
            <w:pPr>
              <w:jc w:val="center"/>
              <w:rPr>
                <w:szCs w:val="22"/>
              </w:rPr>
            </w:pPr>
            <w:r w:rsidRPr="009B58F1">
              <w:rPr>
                <w:szCs w:val="22"/>
              </w:rPr>
              <w:t>-</w:t>
            </w:r>
          </w:p>
        </w:tc>
        <w:tc>
          <w:tcPr>
            <w:tcW w:w="1341" w:type="dxa"/>
          </w:tcPr>
          <w:p w:rsidR="000738B8" w:rsidRPr="009B58F1" w:rsidRDefault="004C3349" w:rsidP="004C3349">
            <w:pPr>
              <w:jc w:val="center"/>
              <w:rPr>
                <w:szCs w:val="22"/>
              </w:rPr>
            </w:pPr>
            <w:r>
              <w:rPr>
                <w:szCs w:val="22"/>
              </w:rPr>
              <w:t>-</w:t>
            </w:r>
          </w:p>
        </w:tc>
        <w:tc>
          <w:tcPr>
            <w:tcW w:w="1605" w:type="dxa"/>
          </w:tcPr>
          <w:p w:rsidR="000738B8" w:rsidRPr="009B58F1" w:rsidRDefault="004C3349" w:rsidP="004C3349">
            <w:pPr>
              <w:jc w:val="center"/>
              <w:rPr>
                <w:szCs w:val="22"/>
              </w:rPr>
            </w:pPr>
            <w:r>
              <w:rPr>
                <w:szCs w:val="22"/>
              </w:rPr>
              <w:t>20,000</w:t>
            </w:r>
          </w:p>
        </w:tc>
        <w:tc>
          <w:tcPr>
            <w:tcW w:w="1606" w:type="dxa"/>
          </w:tcPr>
          <w:p w:rsidR="000738B8" w:rsidRPr="009B58F1" w:rsidRDefault="004C3349" w:rsidP="004C3349">
            <w:pPr>
              <w:jc w:val="center"/>
              <w:rPr>
                <w:szCs w:val="22"/>
              </w:rPr>
            </w:pPr>
            <w:r>
              <w:rPr>
                <w:szCs w:val="22"/>
              </w:rPr>
              <w:t>-</w:t>
            </w:r>
          </w:p>
        </w:tc>
        <w:tc>
          <w:tcPr>
            <w:tcW w:w="1265" w:type="dxa"/>
          </w:tcPr>
          <w:p w:rsidR="000738B8" w:rsidRPr="009B58F1" w:rsidRDefault="00A471FA" w:rsidP="004C3349">
            <w:pPr>
              <w:jc w:val="center"/>
              <w:rPr>
                <w:szCs w:val="22"/>
              </w:rPr>
            </w:pPr>
            <w:r w:rsidRPr="009B58F1">
              <w:rPr>
                <w:szCs w:val="22"/>
              </w:rPr>
              <w:t>20</w:t>
            </w:r>
            <w:r w:rsidR="00A60F0A" w:rsidRPr="009B58F1">
              <w:rPr>
                <w:szCs w:val="22"/>
              </w:rPr>
              <w:t>,000</w:t>
            </w:r>
          </w:p>
        </w:tc>
      </w:tr>
      <w:tr w:rsidR="000738B8" w:rsidRPr="009B58F1" w:rsidTr="003414EF">
        <w:tc>
          <w:tcPr>
            <w:tcW w:w="2362" w:type="dxa"/>
          </w:tcPr>
          <w:p w:rsidR="000738B8" w:rsidRPr="009B58F1" w:rsidRDefault="00A471FA" w:rsidP="00C645F1">
            <w:pPr>
              <w:rPr>
                <w:szCs w:val="22"/>
                <w:lang w:val="en-GB"/>
              </w:rPr>
            </w:pPr>
            <w:r w:rsidRPr="009B58F1">
              <w:rPr>
                <w:szCs w:val="22"/>
                <w:lang w:val="en-GB"/>
              </w:rPr>
              <w:t>Training seminars</w:t>
            </w:r>
          </w:p>
          <w:p w:rsidR="004C0CEF" w:rsidRPr="009B58F1" w:rsidRDefault="004C0CEF" w:rsidP="00C645F1">
            <w:pPr>
              <w:rPr>
                <w:rFonts w:eastAsia="Times New Roman"/>
                <w:color w:val="000000"/>
                <w:szCs w:val="22"/>
                <w:lang w:eastAsia="en-US"/>
              </w:rPr>
            </w:pPr>
          </w:p>
        </w:tc>
        <w:tc>
          <w:tcPr>
            <w:tcW w:w="1433" w:type="dxa"/>
          </w:tcPr>
          <w:p w:rsidR="000738B8" w:rsidRPr="009B58F1" w:rsidRDefault="003414EF" w:rsidP="004C3349">
            <w:pPr>
              <w:jc w:val="center"/>
              <w:rPr>
                <w:szCs w:val="22"/>
              </w:rPr>
            </w:pPr>
            <w:r w:rsidRPr="009B58F1">
              <w:rPr>
                <w:szCs w:val="22"/>
              </w:rPr>
              <w:t>4,000</w:t>
            </w:r>
          </w:p>
        </w:tc>
        <w:tc>
          <w:tcPr>
            <w:tcW w:w="1262" w:type="dxa"/>
          </w:tcPr>
          <w:p w:rsidR="000738B8" w:rsidRPr="009B58F1" w:rsidRDefault="003414EF" w:rsidP="004C3349">
            <w:pPr>
              <w:jc w:val="center"/>
              <w:rPr>
                <w:szCs w:val="22"/>
              </w:rPr>
            </w:pPr>
            <w:r w:rsidRPr="009B58F1">
              <w:rPr>
                <w:szCs w:val="22"/>
              </w:rPr>
              <w:t>10,000</w:t>
            </w:r>
          </w:p>
        </w:tc>
        <w:tc>
          <w:tcPr>
            <w:tcW w:w="1364" w:type="dxa"/>
          </w:tcPr>
          <w:p w:rsidR="000738B8" w:rsidRPr="009B58F1" w:rsidRDefault="003414EF" w:rsidP="004C3349">
            <w:pPr>
              <w:jc w:val="center"/>
              <w:rPr>
                <w:szCs w:val="22"/>
              </w:rPr>
            </w:pPr>
            <w:r w:rsidRPr="009B58F1">
              <w:rPr>
                <w:szCs w:val="22"/>
              </w:rPr>
              <w:t>-</w:t>
            </w:r>
          </w:p>
        </w:tc>
        <w:tc>
          <w:tcPr>
            <w:tcW w:w="1549" w:type="dxa"/>
          </w:tcPr>
          <w:p w:rsidR="000738B8" w:rsidRPr="009B58F1" w:rsidRDefault="003414EF" w:rsidP="004C3349">
            <w:pPr>
              <w:jc w:val="center"/>
              <w:rPr>
                <w:szCs w:val="22"/>
              </w:rPr>
            </w:pPr>
            <w:r w:rsidRPr="009B58F1">
              <w:rPr>
                <w:szCs w:val="22"/>
              </w:rPr>
              <w:t>6,000</w:t>
            </w:r>
          </w:p>
        </w:tc>
        <w:tc>
          <w:tcPr>
            <w:tcW w:w="1341" w:type="dxa"/>
          </w:tcPr>
          <w:p w:rsidR="000738B8" w:rsidRPr="009B58F1" w:rsidRDefault="003414EF" w:rsidP="004C3349">
            <w:pPr>
              <w:jc w:val="center"/>
              <w:rPr>
                <w:szCs w:val="22"/>
              </w:rPr>
            </w:pPr>
            <w:r w:rsidRPr="009B58F1">
              <w:rPr>
                <w:szCs w:val="22"/>
              </w:rPr>
              <w:t>-</w:t>
            </w:r>
          </w:p>
        </w:tc>
        <w:tc>
          <w:tcPr>
            <w:tcW w:w="1605" w:type="dxa"/>
          </w:tcPr>
          <w:p w:rsidR="000738B8" w:rsidRPr="009B58F1" w:rsidRDefault="003414EF" w:rsidP="004C3349">
            <w:pPr>
              <w:jc w:val="center"/>
              <w:rPr>
                <w:szCs w:val="22"/>
              </w:rPr>
            </w:pPr>
            <w:r w:rsidRPr="009B58F1">
              <w:rPr>
                <w:szCs w:val="22"/>
              </w:rPr>
              <w:t>-</w:t>
            </w:r>
          </w:p>
        </w:tc>
        <w:tc>
          <w:tcPr>
            <w:tcW w:w="1606" w:type="dxa"/>
          </w:tcPr>
          <w:p w:rsidR="000738B8" w:rsidRPr="009B58F1" w:rsidRDefault="003414EF" w:rsidP="004C3349">
            <w:pPr>
              <w:jc w:val="center"/>
              <w:rPr>
                <w:szCs w:val="22"/>
              </w:rPr>
            </w:pPr>
            <w:r w:rsidRPr="009B58F1">
              <w:rPr>
                <w:szCs w:val="22"/>
              </w:rPr>
              <w:t>-</w:t>
            </w:r>
          </w:p>
        </w:tc>
        <w:tc>
          <w:tcPr>
            <w:tcW w:w="1265" w:type="dxa"/>
          </w:tcPr>
          <w:p w:rsidR="000738B8" w:rsidRPr="009B58F1" w:rsidRDefault="00A60F0A" w:rsidP="004C3349">
            <w:pPr>
              <w:jc w:val="center"/>
              <w:rPr>
                <w:szCs w:val="22"/>
              </w:rPr>
            </w:pPr>
            <w:r w:rsidRPr="009B58F1">
              <w:rPr>
                <w:szCs w:val="22"/>
              </w:rPr>
              <w:t>20,000</w:t>
            </w:r>
          </w:p>
        </w:tc>
      </w:tr>
      <w:tr w:rsidR="000738B8" w:rsidRPr="009B58F1" w:rsidTr="003414EF">
        <w:tc>
          <w:tcPr>
            <w:tcW w:w="2362" w:type="dxa"/>
          </w:tcPr>
          <w:p w:rsidR="000738B8" w:rsidRPr="009B58F1" w:rsidRDefault="000738B8" w:rsidP="00C645F1">
            <w:pPr>
              <w:rPr>
                <w:b/>
                <w:szCs w:val="22"/>
              </w:rPr>
            </w:pPr>
            <w:r w:rsidRPr="009B58F1">
              <w:rPr>
                <w:b/>
                <w:szCs w:val="22"/>
              </w:rPr>
              <w:t>Total</w:t>
            </w:r>
          </w:p>
          <w:p w:rsidR="0028175D" w:rsidRPr="009B58F1" w:rsidRDefault="0028175D" w:rsidP="00C645F1">
            <w:pPr>
              <w:rPr>
                <w:b/>
                <w:szCs w:val="22"/>
              </w:rPr>
            </w:pPr>
          </w:p>
        </w:tc>
        <w:tc>
          <w:tcPr>
            <w:tcW w:w="1433" w:type="dxa"/>
          </w:tcPr>
          <w:p w:rsidR="003414EF" w:rsidRPr="009B58F1" w:rsidRDefault="003414EF" w:rsidP="004C3349">
            <w:pPr>
              <w:jc w:val="center"/>
              <w:rPr>
                <w:b/>
                <w:szCs w:val="22"/>
              </w:rPr>
            </w:pPr>
            <w:r w:rsidRPr="009B58F1">
              <w:rPr>
                <w:b/>
                <w:szCs w:val="22"/>
              </w:rPr>
              <w:t>4,000</w:t>
            </w:r>
          </w:p>
        </w:tc>
        <w:tc>
          <w:tcPr>
            <w:tcW w:w="1262" w:type="dxa"/>
          </w:tcPr>
          <w:p w:rsidR="000738B8" w:rsidRPr="009B58F1" w:rsidRDefault="003414EF" w:rsidP="004C3349">
            <w:pPr>
              <w:jc w:val="center"/>
              <w:rPr>
                <w:b/>
                <w:szCs w:val="22"/>
              </w:rPr>
            </w:pPr>
            <w:r w:rsidRPr="009B58F1">
              <w:rPr>
                <w:b/>
                <w:szCs w:val="22"/>
              </w:rPr>
              <w:t>10,000</w:t>
            </w:r>
          </w:p>
        </w:tc>
        <w:tc>
          <w:tcPr>
            <w:tcW w:w="1364" w:type="dxa"/>
          </w:tcPr>
          <w:p w:rsidR="000738B8" w:rsidRPr="009B58F1" w:rsidRDefault="003414EF" w:rsidP="004C3349">
            <w:pPr>
              <w:jc w:val="center"/>
              <w:rPr>
                <w:b/>
                <w:szCs w:val="22"/>
              </w:rPr>
            </w:pPr>
            <w:r w:rsidRPr="009B58F1">
              <w:rPr>
                <w:b/>
                <w:szCs w:val="22"/>
              </w:rPr>
              <w:t>-</w:t>
            </w:r>
          </w:p>
        </w:tc>
        <w:tc>
          <w:tcPr>
            <w:tcW w:w="1549" w:type="dxa"/>
          </w:tcPr>
          <w:p w:rsidR="000738B8" w:rsidRPr="009B58F1" w:rsidRDefault="003414EF" w:rsidP="004C3349">
            <w:pPr>
              <w:jc w:val="center"/>
              <w:rPr>
                <w:b/>
                <w:szCs w:val="22"/>
              </w:rPr>
            </w:pPr>
            <w:r w:rsidRPr="009B58F1">
              <w:rPr>
                <w:b/>
                <w:szCs w:val="22"/>
              </w:rPr>
              <w:t>6,000</w:t>
            </w:r>
          </w:p>
        </w:tc>
        <w:tc>
          <w:tcPr>
            <w:tcW w:w="1341" w:type="dxa"/>
          </w:tcPr>
          <w:p w:rsidR="000738B8" w:rsidRPr="009B58F1" w:rsidRDefault="006D75E7" w:rsidP="004C3349">
            <w:pPr>
              <w:jc w:val="center"/>
              <w:rPr>
                <w:b/>
                <w:szCs w:val="22"/>
              </w:rPr>
            </w:pPr>
            <w:r w:rsidRPr="009B58F1">
              <w:rPr>
                <w:szCs w:val="22"/>
              </w:rPr>
              <w:t>-</w:t>
            </w:r>
          </w:p>
        </w:tc>
        <w:tc>
          <w:tcPr>
            <w:tcW w:w="1605" w:type="dxa"/>
          </w:tcPr>
          <w:p w:rsidR="000738B8" w:rsidRPr="009B58F1" w:rsidRDefault="006D75E7" w:rsidP="004C3349">
            <w:pPr>
              <w:jc w:val="center"/>
              <w:rPr>
                <w:b/>
                <w:szCs w:val="22"/>
              </w:rPr>
            </w:pPr>
            <w:r>
              <w:rPr>
                <w:b/>
                <w:szCs w:val="22"/>
              </w:rPr>
              <w:t>55</w:t>
            </w:r>
            <w:r w:rsidR="004C3349">
              <w:rPr>
                <w:b/>
                <w:szCs w:val="22"/>
              </w:rPr>
              <w:t>,</w:t>
            </w:r>
            <w:r w:rsidR="001C119B">
              <w:rPr>
                <w:b/>
                <w:szCs w:val="22"/>
              </w:rPr>
              <w:t>000</w:t>
            </w:r>
          </w:p>
        </w:tc>
        <w:tc>
          <w:tcPr>
            <w:tcW w:w="1606" w:type="dxa"/>
          </w:tcPr>
          <w:p w:rsidR="000738B8" w:rsidRPr="009B58F1" w:rsidRDefault="001C119B" w:rsidP="004C3349">
            <w:pPr>
              <w:jc w:val="center"/>
              <w:rPr>
                <w:b/>
                <w:szCs w:val="22"/>
              </w:rPr>
            </w:pPr>
            <w:r>
              <w:rPr>
                <w:b/>
                <w:szCs w:val="22"/>
              </w:rPr>
              <w:t>5</w:t>
            </w:r>
            <w:r w:rsidR="003414EF" w:rsidRPr="009B58F1">
              <w:rPr>
                <w:b/>
                <w:szCs w:val="22"/>
              </w:rPr>
              <w:t>,000</w:t>
            </w:r>
          </w:p>
        </w:tc>
        <w:tc>
          <w:tcPr>
            <w:tcW w:w="1265" w:type="dxa"/>
          </w:tcPr>
          <w:p w:rsidR="000738B8" w:rsidRPr="009B58F1" w:rsidRDefault="00A471FA" w:rsidP="004C3349">
            <w:pPr>
              <w:jc w:val="center"/>
              <w:rPr>
                <w:b/>
                <w:szCs w:val="22"/>
              </w:rPr>
            </w:pPr>
            <w:r w:rsidRPr="009B58F1">
              <w:rPr>
                <w:b/>
                <w:szCs w:val="22"/>
              </w:rPr>
              <w:t>80</w:t>
            </w:r>
            <w:r w:rsidR="004C2B13" w:rsidRPr="009B58F1">
              <w:rPr>
                <w:b/>
                <w:szCs w:val="22"/>
              </w:rPr>
              <w:t>,000</w:t>
            </w:r>
          </w:p>
        </w:tc>
      </w:tr>
    </w:tbl>
    <w:p w:rsidR="00D17841" w:rsidRDefault="00D17841" w:rsidP="00C645F1">
      <w:pPr>
        <w:ind w:hanging="142"/>
        <w:rPr>
          <w:szCs w:val="22"/>
          <w:u w:val="single"/>
        </w:rPr>
      </w:pPr>
    </w:p>
    <w:p w:rsidR="004C3349" w:rsidRPr="009B58F1" w:rsidRDefault="004C3349" w:rsidP="00C645F1">
      <w:pPr>
        <w:ind w:hanging="142"/>
        <w:rPr>
          <w:szCs w:val="22"/>
          <w:u w:val="single"/>
        </w:rPr>
      </w:pPr>
    </w:p>
    <w:p w:rsidR="004C3349" w:rsidRDefault="004C3349" w:rsidP="00C645F1">
      <w:pPr>
        <w:pStyle w:val="Endofdocument-Annex"/>
        <w:ind w:left="0"/>
        <w:jc w:val="right"/>
      </w:pPr>
    </w:p>
    <w:p w:rsidR="004C3349" w:rsidRDefault="004C3349" w:rsidP="00C645F1">
      <w:pPr>
        <w:pStyle w:val="Endofdocument-Annex"/>
        <w:ind w:left="0"/>
        <w:jc w:val="right"/>
      </w:pPr>
    </w:p>
    <w:p w:rsidR="003B4D58" w:rsidRPr="003B4D58" w:rsidRDefault="000738B8" w:rsidP="00C645F1">
      <w:pPr>
        <w:pStyle w:val="Endofdocument-Annex"/>
        <w:ind w:left="0"/>
        <w:jc w:val="right"/>
      </w:pPr>
      <w:r w:rsidRPr="009B58F1">
        <w:t>[End of Annex and of document]</w:t>
      </w:r>
    </w:p>
    <w:sectPr w:rsidR="003B4D58" w:rsidRPr="003B4D58" w:rsidSect="00F70186">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162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BB" w:rsidRDefault="004453BB">
      <w:r>
        <w:separator/>
      </w:r>
    </w:p>
  </w:endnote>
  <w:endnote w:type="continuationSeparator" w:id="0">
    <w:p w:rsidR="004453BB" w:rsidRDefault="004453BB" w:rsidP="003B38C1">
      <w:r>
        <w:separator/>
      </w:r>
    </w:p>
    <w:p w:rsidR="004453BB" w:rsidRPr="003B38C1" w:rsidRDefault="004453BB" w:rsidP="003B38C1">
      <w:pPr>
        <w:spacing w:after="60"/>
        <w:rPr>
          <w:sz w:val="17"/>
        </w:rPr>
      </w:pPr>
      <w:r>
        <w:rPr>
          <w:sz w:val="17"/>
        </w:rPr>
        <w:t>[Endnote continued from previous page]</w:t>
      </w:r>
    </w:p>
  </w:endnote>
  <w:endnote w:type="continuationNotice" w:id="1">
    <w:p w:rsidR="004453BB" w:rsidRPr="003B38C1" w:rsidRDefault="004453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84" w:rsidRDefault="00827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84" w:rsidRDefault="00827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84" w:rsidRDefault="00827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Default="00D36F93" w:rsidP="00F701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Default="00D36F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Default="00D36F93" w:rsidP="00F7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BB" w:rsidRDefault="004453BB">
      <w:r>
        <w:separator/>
      </w:r>
    </w:p>
  </w:footnote>
  <w:footnote w:type="continuationSeparator" w:id="0">
    <w:p w:rsidR="004453BB" w:rsidRDefault="004453BB" w:rsidP="008B60B2">
      <w:r>
        <w:separator/>
      </w:r>
    </w:p>
    <w:p w:rsidR="004453BB" w:rsidRPr="00ED77FB" w:rsidRDefault="004453BB" w:rsidP="008B60B2">
      <w:pPr>
        <w:spacing w:after="60"/>
        <w:rPr>
          <w:sz w:val="17"/>
          <w:szCs w:val="17"/>
        </w:rPr>
      </w:pPr>
      <w:r w:rsidRPr="00ED77FB">
        <w:rPr>
          <w:sz w:val="17"/>
          <w:szCs w:val="17"/>
        </w:rPr>
        <w:t>[Footnote continued from previous page]</w:t>
      </w:r>
    </w:p>
  </w:footnote>
  <w:footnote w:type="continuationNotice" w:id="1">
    <w:p w:rsidR="004453BB" w:rsidRPr="00ED77FB" w:rsidRDefault="004453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0E" w:rsidRDefault="0090130E" w:rsidP="0090130E">
    <w:pPr>
      <w:jc w:val="right"/>
    </w:pPr>
    <w:r>
      <w:t>CDIP/24/16</w:t>
    </w:r>
  </w:p>
  <w:p w:rsidR="0090130E" w:rsidRDefault="0090130E" w:rsidP="0090130E">
    <w:pPr>
      <w:jc w:val="right"/>
      <w:rPr>
        <w:noProof/>
      </w:rPr>
    </w:pPr>
    <w:r>
      <w:rPr>
        <w:rStyle w:val="PageNumber"/>
      </w:rPr>
      <w:t>Annex, page</w:t>
    </w:r>
    <w:r>
      <w:t xml:space="preserve"> </w:t>
    </w:r>
    <w:sdt>
      <w:sdtPr>
        <w:id w:val="-17578945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469D">
          <w:rPr>
            <w:noProof/>
          </w:rPr>
          <w:t>2</w:t>
        </w:r>
        <w:r>
          <w:rPr>
            <w:noProof/>
          </w:rPr>
          <w:fldChar w:fldCharType="end"/>
        </w:r>
      </w:sdtContent>
    </w:sdt>
  </w:p>
  <w:p w:rsidR="0090130E" w:rsidRDefault="0090130E" w:rsidP="00F70186">
    <w:pPr>
      <w:jc w:val="right"/>
    </w:pPr>
  </w:p>
  <w:p w:rsidR="0090130E" w:rsidRDefault="0090130E" w:rsidP="00F701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55" w:rsidRPr="00F6103C" w:rsidRDefault="002C2755" w:rsidP="002C2755">
    <w:pPr>
      <w:ind w:right="-92"/>
      <w:jc w:val="right"/>
      <w:rPr>
        <w:lang w:val="en-GB"/>
      </w:rPr>
    </w:pPr>
    <w:r>
      <w:rPr>
        <w:lang w:val="en-GB"/>
      </w:rPr>
      <w:t>CDIP/24/16</w:t>
    </w:r>
  </w:p>
  <w:p w:rsidR="002C2755" w:rsidRDefault="002C2755" w:rsidP="002C2755">
    <w:pPr>
      <w:pStyle w:val="Header"/>
      <w:tabs>
        <w:tab w:val="clear" w:pos="4536"/>
        <w:tab w:val="clear" w:pos="9072"/>
      </w:tabs>
      <w:ind w:right="-92"/>
      <w:jc w:val="right"/>
    </w:pPr>
    <w:r w:rsidRPr="00F6103C">
      <w:rPr>
        <w:lang w:val="en-GB"/>
      </w:rPr>
      <w:t>Annex, page</w:t>
    </w:r>
    <w:r>
      <w:t xml:space="preserve">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0130E" w:rsidRDefault="0090130E" w:rsidP="0090130E">
    <w:pPr>
      <w:jc w:val="right"/>
      <w:rPr>
        <w:lang w:val="en-GB"/>
      </w:rPr>
    </w:pPr>
  </w:p>
  <w:p w:rsidR="0090130E" w:rsidRPr="0090130E" w:rsidRDefault="0090130E" w:rsidP="0090130E">
    <w:pPr>
      <w:ind w:right="-92"/>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31471"/>
      <w:docPartObj>
        <w:docPartGallery w:val="Page Numbers (Top of Page)"/>
        <w:docPartUnique/>
      </w:docPartObj>
    </w:sdtPr>
    <w:sdtEndPr>
      <w:rPr>
        <w:noProof/>
      </w:rPr>
    </w:sdtEndPr>
    <w:sdtContent>
      <w:bookmarkStart w:id="5" w:name="_GoBack" w:displacedByCustomXml="prev"/>
      <w:bookmarkEnd w:id="5" w:displacedByCustomXml="prev"/>
      <w:p w:rsidR="0090130E" w:rsidRDefault="0090130E" w:rsidP="00835D79">
        <w:pPr>
          <w:ind w:right="-92"/>
          <w:jc w:val="right"/>
        </w:pPr>
      </w:p>
      <w:p w:rsidR="0090130E" w:rsidRDefault="002C2755" w:rsidP="0090130E">
        <w:pPr>
          <w:ind w:right="-92"/>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55" w:rsidRPr="00F6103C" w:rsidRDefault="002C2755" w:rsidP="002C2755">
    <w:pPr>
      <w:ind w:right="-92"/>
      <w:jc w:val="right"/>
      <w:rPr>
        <w:lang w:val="en-GB"/>
      </w:rPr>
    </w:pPr>
    <w:r>
      <w:rPr>
        <w:lang w:val="en-GB"/>
      </w:rPr>
      <w:t>CDIP/24/16</w:t>
    </w:r>
  </w:p>
  <w:p w:rsidR="002C2755" w:rsidRDefault="002C2755" w:rsidP="002C2755">
    <w:pPr>
      <w:pStyle w:val="Header"/>
      <w:tabs>
        <w:tab w:val="clear" w:pos="4536"/>
        <w:tab w:val="clear" w:pos="9072"/>
      </w:tabs>
      <w:ind w:right="-92"/>
      <w:jc w:val="right"/>
    </w:pPr>
    <w:r w:rsidRPr="00F6103C">
      <w:rPr>
        <w:lang w:val="en-GB"/>
      </w:rPr>
      <w:t>Annex, page</w:t>
    </w:r>
    <w:r>
      <w:t xml:space="preserve"> </w:t>
    </w:r>
    <w:sdt>
      <w:sdtPr>
        <w:id w:val="14219065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2C2755" w:rsidRDefault="002C2755" w:rsidP="0090130E">
    <w:pPr>
      <w:jc w:val="right"/>
      <w:rPr>
        <w:lang w:val="en-GB"/>
      </w:rPr>
    </w:pPr>
  </w:p>
  <w:p w:rsidR="002C2755" w:rsidRPr="0090130E" w:rsidRDefault="002C2755" w:rsidP="0090130E">
    <w:pPr>
      <w:ind w:right="-92"/>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21169"/>
      <w:docPartObj>
        <w:docPartGallery w:val="Page Numbers (Top of Page)"/>
        <w:docPartUnique/>
      </w:docPartObj>
    </w:sdtPr>
    <w:sdtEndPr>
      <w:rPr>
        <w:noProof/>
      </w:rPr>
    </w:sdtEndPr>
    <w:sdtContent>
      <w:p w:rsidR="002C2755" w:rsidRPr="00F6103C" w:rsidRDefault="002C2755" w:rsidP="002C2755">
        <w:pPr>
          <w:ind w:right="-92"/>
          <w:jc w:val="right"/>
          <w:rPr>
            <w:lang w:val="en-GB"/>
          </w:rPr>
        </w:pPr>
        <w:r>
          <w:rPr>
            <w:lang w:val="en-GB"/>
          </w:rPr>
          <w:t>CDIP/24/16</w:t>
        </w:r>
      </w:p>
      <w:p w:rsidR="002C2755" w:rsidRDefault="002C2755" w:rsidP="002C2755">
        <w:pPr>
          <w:ind w:right="-92"/>
          <w:jc w:val="right"/>
        </w:pPr>
        <w:r>
          <w:t>ANNEX</w:t>
        </w:r>
      </w:p>
      <w:p w:rsidR="002C2755" w:rsidRDefault="002C2755" w:rsidP="00835D79">
        <w:pPr>
          <w:ind w:right="-92"/>
          <w:jc w:val="right"/>
        </w:pPr>
      </w:p>
      <w:p w:rsidR="002C2755" w:rsidRDefault="002C2755" w:rsidP="0090130E">
        <w:pPr>
          <w:ind w:right="-92"/>
          <w:jc w:val="right"/>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Pr="00C97C3A" w:rsidRDefault="004340FC" w:rsidP="00F70186">
    <w:pPr>
      <w:ind w:right="-92"/>
      <w:jc w:val="right"/>
      <w:rPr>
        <w:lang w:val="en-GB"/>
      </w:rPr>
    </w:pPr>
    <w:r w:rsidRPr="00C97C3A">
      <w:rPr>
        <w:lang w:val="en-GB"/>
      </w:rPr>
      <w:t>CDIP/24/</w:t>
    </w:r>
    <w:r w:rsidR="00BB0013">
      <w:rPr>
        <w:lang w:val="en-GB"/>
      </w:rPr>
      <w:t>16</w:t>
    </w:r>
  </w:p>
  <w:p w:rsidR="00D36F93" w:rsidRDefault="00D36F93" w:rsidP="00F70186">
    <w:pPr>
      <w:pStyle w:val="Header"/>
      <w:tabs>
        <w:tab w:val="clear" w:pos="4536"/>
        <w:tab w:val="clear" w:pos="9072"/>
      </w:tabs>
      <w:ind w:right="-92"/>
      <w:jc w:val="right"/>
    </w:pPr>
    <w:r w:rsidRPr="00C97C3A">
      <w:rPr>
        <w:lang w:val="en-GB"/>
      </w:rPr>
      <w:t>Annex, page</w:t>
    </w:r>
    <w:r w:rsidRPr="00C97C3A">
      <w:t xml:space="preserve"> </w:t>
    </w:r>
    <w:sdt>
      <w:sdtPr>
        <w:id w:val="407420169"/>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sidR="001D469D">
          <w:rPr>
            <w:noProof/>
          </w:rPr>
          <w:t>6</w:t>
        </w:r>
        <w:r w:rsidRPr="00C97C3A">
          <w:rPr>
            <w:noProof/>
          </w:rPr>
          <w:fldChar w:fldCharType="end"/>
        </w:r>
      </w:sdtContent>
    </w:sdt>
  </w:p>
  <w:p w:rsidR="00D36F93" w:rsidRDefault="00D36F93" w:rsidP="00F70186">
    <w:pPr>
      <w:jc w:val="right"/>
    </w:pPr>
  </w:p>
  <w:p w:rsidR="00D36F93" w:rsidRDefault="00D36F93" w:rsidP="00F70186">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Pr="00C97C3A" w:rsidRDefault="004340FC" w:rsidP="004309E7">
    <w:pPr>
      <w:ind w:right="-92"/>
      <w:jc w:val="right"/>
      <w:rPr>
        <w:lang w:val="en-GB"/>
      </w:rPr>
    </w:pPr>
    <w:r w:rsidRPr="00C97C3A">
      <w:rPr>
        <w:lang w:val="en-GB"/>
      </w:rPr>
      <w:t>CDIP/24/</w:t>
    </w:r>
    <w:r w:rsidR="00BB0013">
      <w:rPr>
        <w:lang w:val="en-GB"/>
      </w:rPr>
      <w:t>16</w:t>
    </w:r>
  </w:p>
  <w:p w:rsidR="00D36F93" w:rsidRDefault="00D36F93" w:rsidP="004309E7">
    <w:pPr>
      <w:pStyle w:val="Header"/>
      <w:tabs>
        <w:tab w:val="clear" w:pos="4536"/>
        <w:tab w:val="clear" w:pos="9072"/>
      </w:tabs>
      <w:ind w:right="-92"/>
      <w:jc w:val="right"/>
    </w:pPr>
    <w:r w:rsidRPr="00C97C3A">
      <w:rPr>
        <w:lang w:val="en-GB"/>
      </w:rPr>
      <w:t>Annex, page</w:t>
    </w:r>
    <w:r w:rsidRPr="00C97C3A">
      <w:t xml:space="preserve"> </w:t>
    </w:r>
    <w:sdt>
      <w:sdtPr>
        <w:id w:val="617644255"/>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sidR="002C2755">
          <w:rPr>
            <w:noProof/>
          </w:rPr>
          <w:t>6</w:t>
        </w:r>
        <w:r w:rsidRPr="00C97C3A">
          <w:rPr>
            <w:noProof/>
          </w:rPr>
          <w:fldChar w:fldCharType="end"/>
        </w:r>
      </w:sdtContent>
    </w:sdt>
  </w:p>
  <w:p w:rsidR="00D36F93" w:rsidRDefault="00D36F93" w:rsidP="00477D6B">
    <w:pPr>
      <w:jc w:val="right"/>
    </w:pPr>
  </w:p>
  <w:p w:rsidR="00D36F93" w:rsidRDefault="00D36F93"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93" w:rsidRPr="00C97C3A" w:rsidRDefault="004340FC" w:rsidP="00F70186">
    <w:pPr>
      <w:ind w:right="-92"/>
      <w:jc w:val="right"/>
      <w:rPr>
        <w:lang w:val="en-GB"/>
      </w:rPr>
    </w:pPr>
    <w:r w:rsidRPr="00C97C3A">
      <w:rPr>
        <w:lang w:val="en-GB"/>
      </w:rPr>
      <w:t>CDIP/24</w:t>
    </w:r>
    <w:r w:rsidR="00BB0013">
      <w:rPr>
        <w:lang w:val="en-GB"/>
      </w:rPr>
      <w:t>/16</w:t>
    </w:r>
  </w:p>
  <w:p w:rsidR="00D36F93" w:rsidRDefault="00D36F93" w:rsidP="00F70186">
    <w:pPr>
      <w:pStyle w:val="Header"/>
      <w:tabs>
        <w:tab w:val="clear" w:pos="4536"/>
        <w:tab w:val="clear" w:pos="9072"/>
      </w:tabs>
      <w:ind w:right="-92"/>
      <w:jc w:val="right"/>
    </w:pPr>
    <w:r w:rsidRPr="00C97C3A">
      <w:rPr>
        <w:lang w:val="en-GB"/>
      </w:rPr>
      <w:t>Annex, page</w:t>
    </w:r>
    <w:r w:rsidRPr="00C97C3A">
      <w:t xml:space="preserve"> </w:t>
    </w:r>
    <w:sdt>
      <w:sdtPr>
        <w:id w:val="585273465"/>
        <w:docPartObj>
          <w:docPartGallery w:val="Page Numbers (Top of Page)"/>
          <w:docPartUnique/>
        </w:docPartObj>
      </w:sdtPr>
      <w:sdtEndPr>
        <w:rPr>
          <w:noProof/>
        </w:rPr>
      </w:sdtEndPr>
      <w:sdtContent>
        <w:r w:rsidRPr="00C97C3A">
          <w:fldChar w:fldCharType="begin"/>
        </w:r>
        <w:r w:rsidRPr="00C97C3A">
          <w:instrText xml:space="preserve"> PAGE   \* MERGEFORMAT </w:instrText>
        </w:r>
        <w:r w:rsidRPr="00C97C3A">
          <w:fldChar w:fldCharType="separate"/>
        </w:r>
        <w:r w:rsidR="002C2755">
          <w:rPr>
            <w:noProof/>
          </w:rPr>
          <w:t>4</w:t>
        </w:r>
        <w:r w:rsidRPr="00C97C3A">
          <w:rPr>
            <w:noProof/>
          </w:rPr>
          <w:fldChar w:fldCharType="end"/>
        </w:r>
      </w:sdtContent>
    </w:sdt>
  </w:p>
  <w:p w:rsidR="00D36F93" w:rsidRDefault="00D36F93" w:rsidP="00F70186">
    <w:pPr>
      <w:jc w:val="right"/>
    </w:pPr>
  </w:p>
  <w:p w:rsidR="00D36F93" w:rsidRDefault="00D36F93" w:rsidP="00F7018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EF1993"/>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873770"/>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12411F"/>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65133A"/>
    <w:multiLevelType w:val="multilevel"/>
    <w:tmpl w:val="D7C419CA"/>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42224401"/>
    <w:multiLevelType w:val="hybridMultilevel"/>
    <w:tmpl w:val="6CB27F0A"/>
    <w:lvl w:ilvl="0" w:tplc="88B2BD22">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06CA4"/>
    <w:multiLevelType w:val="multilevel"/>
    <w:tmpl w:val="0BECD56C"/>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0F27973"/>
    <w:multiLevelType w:val="hybridMultilevel"/>
    <w:tmpl w:val="F8C4316C"/>
    <w:lvl w:ilvl="0" w:tplc="3928323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477A0"/>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20F1E"/>
    <w:multiLevelType w:val="hybridMultilevel"/>
    <w:tmpl w:val="35B49DA0"/>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D69C2"/>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F6E6A"/>
    <w:multiLevelType w:val="hybridMultilevel"/>
    <w:tmpl w:val="D528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9"/>
  </w:num>
  <w:num w:numId="5">
    <w:abstractNumId w:val="1"/>
  </w:num>
  <w:num w:numId="6">
    <w:abstractNumId w:val="9"/>
  </w:num>
  <w:num w:numId="7">
    <w:abstractNumId w:val="3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25"/>
  </w:num>
  <w:num w:numId="14">
    <w:abstractNumId w:val="18"/>
  </w:num>
  <w:num w:numId="15">
    <w:abstractNumId w:val="23"/>
  </w:num>
  <w:num w:numId="16">
    <w:abstractNumId w:val="12"/>
  </w:num>
  <w:num w:numId="17">
    <w:abstractNumId w:val="16"/>
  </w:num>
  <w:num w:numId="18">
    <w:abstractNumId w:val="21"/>
  </w:num>
  <w:num w:numId="19">
    <w:abstractNumId w:val="7"/>
  </w:num>
  <w:num w:numId="20">
    <w:abstractNumId w:val="14"/>
  </w:num>
  <w:num w:numId="21">
    <w:abstractNumId w:val="4"/>
  </w:num>
  <w:num w:numId="22">
    <w:abstractNumId w:val="34"/>
  </w:num>
  <w:num w:numId="23">
    <w:abstractNumId w:val="32"/>
  </w:num>
  <w:num w:numId="24">
    <w:abstractNumId w:val="10"/>
  </w:num>
  <w:num w:numId="25">
    <w:abstractNumId w:val="3"/>
  </w:num>
  <w:num w:numId="26">
    <w:abstractNumId w:val="20"/>
  </w:num>
  <w:num w:numId="27">
    <w:abstractNumId w:val="6"/>
  </w:num>
  <w:num w:numId="28">
    <w:abstractNumId w:val="31"/>
  </w:num>
  <w:num w:numId="29">
    <w:abstractNumId w:val="13"/>
  </w:num>
  <w:num w:numId="30">
    <w:abstractNumId w:val="29"/>
  </w:num>
  <w:num w:numId="31">
    <w:abstractNumId w:val="8"/>
  </w:num>
  <w:num w:numId="32">
    <w:abstractNumId w:val="26"/>
  </w:num>
  <w:num w:numId="33">
    <w:abstractNumId w:val="2"/>
  </w:num>
  <w:num w:numId="34">
    <w:abstractNumId w:val="28"/>
  </w:num>
  <w:num w:numId="35">
    <w:abstractNumId w:val="15"/>
  </w:num>
  <w:num w:numId="36">
    <w:abstractNumId w:val="30"/>
  </w:num>
  <w:num w:numId="37">
    <w:abstractNumId w:val="3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76A"/>
    <w:rsid w:val="00001E20"/>
    <w:rsid w:val="000040AF"/>
    <w:rsid w:val="00006C47"/>
    <w:rsid w:val="000239CC"/>
    <w:rsid w:val="0002691B"/>
    <w:rsid w:val="00027802"/>
    <w:rsid w:val="000323E0"/>
    <w:rsid w:val="00042996"/>
    <w:rsid w:val="00043CAA"/>
    <w:rsid w:val="0004415A"/>
    <w:rsid w:val="00044E9A"/>
    <w:rsid w:val="00045441"/>
    <w:rsid w:val="000455A7"/>
    <w:rsid w:val="000534DD"/>
    <w:rsid w:val="00060D1C"/>
    <w:rsid w:val="000627B4"/>
    <w:rsid w:val="00064882"/>
    <w:rsid w:val="000727DE"/>
    <w:rsid w:val="0007307E"/>
    <w:rsid w:val="000734F4"/>
    <w:rsid w:val="000738B8"/>
    <w:rsid w:val="00075432"/>
    <w:rsid w:val="00081A85"/>
    <w:rsid w:val="0008512B"/>
    <w:rsid w:val="00085E9C"/>
    <w:rsid w:val="000925ED"/>
    <w:rsid w:val="000929C2"/>
    <w:rsid w:val="000968ED"/>
    <w:rsid w:val="00097775"/>
    <w:rsid w:val="000A1227"/>
    <w:rsid w:val="000A429A"/>
    <w:rsid w:val="000A56FE"/>
    <w:rsid w:val="000A6249"/>
    <w:rsid w:val="000A71E4"/>
    <w:rsid w:val="000B0EE5"/>
    <w:rsid w:val="000B1400"/>
    <w:rsid w:val="000B3E71"/>
    <w:rsid w:val="000B5D38"/>
    <w:rsid w:val="000C0962"/>
    <w:rsid w:val="000C363E"/>
    <w:rsid w:val="000C539E"/>
    <w:rsid w:val="000C5496"/>
    <w:rsid w:val="000C69E7"/>
    <w:rsid w:val="000C6FD6"/>
    <w:rsid w:val="000C783B"/>
    <w:rsid w:val="000C7E69"/>
    <w:rsid w:val="000D0CF0"/>
    <w:rsid w:val="000D11FC"/>
    <w:rsid w:val="000D15A2"/>
    <w:rsid w:val="000D2D55"/>
    <w:rsid w:val="000D6A06"/>
    <w:rsid w:val="000D6E1D"/>
    <w:rsid w:val="000E3F8B"/>
    <w:rsid w:val="000E50C0"/>
    <w:rsid w:val="000E6BCF"/>
    <w:rsid w:val="000E7AE0"/>
    <w:rsid w:val="000F18F8"/>
    <w:rsid w:val="000F47DB"/>
    <w:rsid w:val="000F5E56"/>
    <w:rsid w:val="000F7B7E"/>
    <w:rsid w:val="000F7C99"/>
    <w:rsid w:val="00100F0E"/>
    <w:rsid w:val="00102DB2"/>
    <w:rsid w:val="00103604"/>
    <w:rsid w:val="00103A6E"/>
    <w:rsid w:val="00104484"/>
    <w:rsid w:val="00110671"/>
    <w:rsid w:val="0011119B"/>
    <w:rsid w:val="001114B1"/>
    <w:rsid w:val="00116906"/>
    <w:rsid w:val="00124CF1"/>
    <w:rsid w:val="00125820"/>
    <w:rsid w:val="00125D7B"/>
    <w:rsid w:val="00130D6D"/>
    <w:rsid w:val="00131044"/>
    <w:rsid w:val="00132359"/>
    <w:rsid w:val="001353C7"/>
    <w:rsid w:val="001355B6"/>
    <w:rsid w:val="00135DEC"/>
    <w:rsid w:val="001362EE"/>
    <w:rsid w:val="00137ED0"/>
    <w:rsid w:val="0014354B"/>
    <w:rsid w:val="00144F75"/>
    <w:rsid w:val="00151033"/>
    <w:rsid w:val="00152F01"/>
    <w:rsid w:val="00154754"/>
    <w:rsid w:val="00154D75"/>
    <w:rsid w:val="00160134"/>
    <w:rsid w:val="001636D1"/>
    <w:rsid w:val="00164258"/>
    <w:rsid w:val="00166DE9"/>
    <w:rsid w:val="00166FC4"/>
    <w:rsid w:val="00170EC7"/>
    <w:rsid w:val="00171931"/>
    <w:rsid w:val="00172C44"/>
    <w:rsid w:val="00172E16"/>
    <w:rsid w:val="0017367B"/>
    <w:rsid w:val="00174F70"/>
    <w:rsid w:val="0017546A"/>
    <w:rsid w:val="001765CF"/>
    <w:rsid w:val="0018188A"/>
    <w:rsid w:val="00182469"/>
    <w:rsid w:val="00182AD0"/>
    <w:rsid w:val="0018311E"/>
    <w:rsid w:val="001832A6"/>
    <w:rsid w:val="00192764"/>
    <w:rsid w:val="00192AD4"/>
    <w:rsid w:val="00192E46"/>
    <w:rsid w:val="0019323E"/>
    <w:rsid w:val="001933CB"/>
    <w:rsid w:val="00193BE4"/>
    <w:rsid w:val="0019427B"/>
    <w:rsid w:val="001A1DAF"/>
    <w:rsid w:val="001A3353"/>
    <w:rsid w:val="001A6F71"/>
    <w:rsid w:val="001B10ED"/>
    <w:rsid w:val="001B226B"/>
    <w:rsid w:val="001B2515"/>
    <w:rsid w:val="001B38FB"/>
    <w:rsid w:val="001B56C5"/>
    <w:rsid w:val="001C119B"/>
    <w:rsid w:val="001C24F8"/>
    <w:rsid w:val="001C3B60"/>
    <w:rsid w:val="001C46E5"/>
    <w:rsid w:val="001C49F2"/>
    <w:rsid w:val="001C6003"/>
    <w:rsid w:val="001C7095"/>
    <w:rsid w:val="001D353E"/>
    <w:rsid w:val="001D469D"/>
    <w:rsid w:val="001D784D"/>
    <w:rsid w:val="001E29F8"/>
    <w:rsid w:val="001F0CBA"/>
    <w:rsid w:val="001F3F21"/>
    <w:rsid w:val="001F4F85"/>
    <w:rsid w:val="001F74FE"/>
    <w:rsid w:val="00200D47"/>
    <w:rsid w:val="002072D2"/>
    <w:rsid w:val="0021048E"/>
    <w:rsid w:val="0021217E"/>
    <w:rsid w:val="00220246"/>
    <w:rsid w:val="00221677"/>
    <w:rsid w:val="00222E56"/>
    <w:rsid w:val="0022444B"/>
    <w:rsid w:val="00224516"/>
    <w:rsid w:val="002259B3"/>
    <w:rsid w:val="00225AB3"/>
    <w:rsid w:val="00226698"/>
    <w:rsid w:val="00227324"/>
    <w:rsid w:val="00227B3F"/>
    <w:rsid w:val="0023132E"/>
    <w:rsid w:val="00232811"/>
    <w:rsid w:val="00241437"/>
    <w:rsid w:val="00242C9D"/>
    <w:rsid w:val="002435E4"/>
    <w:rsid w:val="00247694"/>
    <w:rsid w:val="00252446"/>
    <w:rsid w:val="002634C4"/>
    <w:rsid w:val="00263566"/>
    <w:rsid w:val="002660DA"/>
    <w:rsid w:val="002705F7"/>
    <w:rsid w:val="00271A96"/>
    <w:rsid w:val="0027320A"/>
    <w:rsid w:val="0027373F"/>
    <w:rsid w:val="002739FF"/>
    <w:rsid w:val="0027462D"/>
    <w:rsid w:val="00274DD1"/>
    <w:rsid w:val="002755C1"/>
    <w:rsid w:val="00280148"/>
    <w:rsid w:val="00280DE7"/>
    <w:rsid w:val="0028175D"/>
    <w:rsid w:val="00284A12"/>
    <w:rsid w:val="00287239"/>
    <w:rsid w:val="002928D3"/>
    <w:rsid w:val="00292E9D"/>
    <w:rsid w:val="00293338"/>
    <w:rsid w:val="002937A2"/>
    <w:rsid w:val="00294792"/>
    <w:rsid w:val="002976CA"/>
    <w:rsid w:val="00297780"/>
    <w:rsid w:val="00297CE1"/>
    <w:rsid w:val="002B363E"/>
    <w:rsid w:val="002B3E5B"/>
    <w:rsid w:val="002B7730"/>
    <w:rsid w:val="002C22A2"/>
    <w:rsid w:val="002C2755"/>
    <w:rsid w:val="002C3706"/>
    <w:rsid w:val="002C4F0F"/>
    <w:rsid w:val="002C5183"/>
    <w:rsid w:val="002C5BA3"/>
    <w:rsid w:val="002C6C0F"/>
    <w:rsid w:val="002C734B"/>
    <w:rsid w:val="002C74E0"/>
    <w:rsid w:val="002D2225"/>
    <w:rsid w:val="002D54F5"/>
    <w:rsid w:val="002D7B33"/>
    <w:rsid w:val="002E04AD"/>
    <w:rsid w:val="002E3210"/>
    <w:rsid w:val="002E5171"/>
    <w:rsid w:val="002F1919"/>
    <w:rsid w:val="002F1AB3"/>
    <w:rsid w:val="002F1FE6"/>
    <w:rsid w:val="002F3D86"/>
    <w:rsid w:val="002F4E68"/>
    <w:rsid w:val="002F5770"/>
    <w:rsid w:val="002F58F6"/>
    <w:rsid w:val="003027BF"/>
    <w:rsid w:val="00302CA8"/>
    <w:rsid w:val="00303E4E"/>
    <w:rsid w:val="00304DB4"/>
    <w:rsid w:val="003053AB"/>
    <w:rsid w:val="00305720"/>
    <w:rsid w:val="00307ADA"/>
    <w:rsid w:val="00312F7F"/>
    <w:rsid w:val="0031420C"/>
    <w:rsid w:val="0031496C"/>
    <w:rsid w:val="00314FA7"/>
    <w:rsid w:val="003329B2"/>
    <w:rsid w:val="00334DB3"/>
    <w:rsid w:val="003414EF"/>
    <w:rsid w:val="00342DD0"/>
    <w:rsid w:val="00345E31"/>
    <w:rsid w:val="003475B1"/>
    <w:rsid w:val="00350DC1"/>
    <w:rsid w:val="00351280"/>
    <w:rsid w:val="00351410"/>
    <w:rsid w:val="00354A19"/>
    <w:rsid w:val="00357D0D"/>
    <w:rsid w:val="0036057D"/>
    <w:rsid w:val="00361450"/>
    <w:rsid w:val="00364F6B"/>
    <w:rsid w:val="003673CF"/>
    <w:rsid w:val="003755D9"/>
    <w:rsid w:val="00380617"/>
    <w:rsid w:val="003817DA"/>
    <w:rsid w:val="00382992"/>
    <w:rsid w:val="003845C1"/>
    <w:rsid w:val="00385FA9"/>
    <w:rsid w:val="003865FF"/>
    <w:rsid w:val="00397310"/>
    <w:rsid w:val="003A32DC"/>
    <w:rsid w:val="003A3DE8"/>
    <w:rsid w:val="003A4A1F"/>
    <w:rsid w:val="003A6165"/>
    <w:rsid w:val="003A6F89"/>
    <w:rsid w:val="003A7DFB"/>
    <w:rsid w:val="003B38C1"/>
    <w:rsid w:val="003B4D58"/>
    <w:rsid w:val="003B5952"/>
    <w:rsid w:val="003B64C8"/>
    <w:rsid w:val="003C2DC6"/>
    <w:rsid w:val="003C3E2C"/>
    <w:rsid w:val="003C420F"/>
    <w:rsid w:val="003C52D4"/>
    <w:rsid w:val="003D4D6D"/>
    <w:rsid w:val="003D6CCE"/>
    <w:rsid w:val="003E052E"/>
    <w:rsid w:val="003E0597"/>
    <w:rsid w:val="003E0C19"/>
    <w:rsid w:val="003E2210"/>
    <w:rsid w:val="003E7A7B"/>
    <w:rsid w:val="00401C0E"/>
    <w:rsid w:val="004024F0"/>
    <w:rsid w:val="0040418F"/>
    <w:rsid w:val="00404F64"/>
    <w:rsid w:val="00407BC5"/>
    <w:rsid w:val="004147EB"/>
    <w:rsid w:val="00415CFE"/>
    <w:rsid w:val="00416217"/>
    <w:rsid w:val="00423E3E"/>
    <w:rsid w:val="00425476"/>
    <w:rsid w:val="00425D54"/>
    <w:rsid w:val="00425F10"/>
    <w:rsid w:val="00427354"/>
    <w:rsid w:val="004275A7"/>
    <w:rsid w:val="00427AF4"/>
    <w:rsid w:val="004309E7"/>
    <w:rsid w:val="004327BA"/>
    <w:rsid w:val="004340FC"/>
    <w:rsid w:val="00434870"/>
    <w:rsid w:val="00441795"/>
    <w:rsid w:val="00443EC1"/>
    <w:rsid w:val="004453BB"/>
    <w:rsid w:val="004461D0"/>
    <w:rsid w:val="004464AF"/>
    <w:rsid w:val="00447E4C"/>
    <w:rsid w:val="00452A2C"/>
    <w:rsid w:val="00455940"/>
    <w:rsid w:val="00462019"/>
    <w:rsid w:val="004622AB"/>
    <w:rsid w:val="00463EFA"/>
    <w:rsid w:val="004647DA"/>
    <w:rsid w:val="00464A5D"/>
    <w:rsid w:val="00466640"/>
    <w:rsid w:val="00471813"/>
    <w:rsid w:val="00474062"/>
    <w:rsid w:val="00476668"/>
    <w:rsid w:val="00477D6B"/>
    <w:rsid w:val="00481B33"/>
    <w:rsid w:val="00482734"/>
    <w:rsid w:val="00483DB4"/>
    <w:rsid w:val="00485825"/>
    <w:rsid w:val="00485E88"/>
    <w:rsid w:val="00486F83"/>
    <w:rsid w:val="004909BC"/>
    <w:rsid w:val="00492543"/>
    <w:rsid w:val="004A22BA"/>
    <w:rsid w:val="004A5AC6"/>
    <w:rsid w:val="004A7B47"/>
    <w:rsid w:val="004B0164"/>
    <w:rsid w:val="004B0D50"/>
    <w:rsid w:val="004B1F59"/>
    <w:rsid w:val="004B2AEC"/>
    <w:rsid w:val="004C032A"/>
    <w:rsid w:val="004C0CEF"/>
    <w:rsid w:val="004C2B13"/>
    <w:rsid w:val="004C2EDB"/>
    <w:rsid w:val="004C3349"/>
    <w:rsid w:val="004C5127"/>
    <w:rsid w:val="004C6A7B"/>
    <w:rsid w:val="004D1AF4"/>
    <w:rsid w:val="004D4320"/>
    <w:rsid w:val="004D4EA1"/>
    <w:rsid w:val="004D68E2"/>
    <w:rsid w:val="004E091D"/>
    <w:rsid w:val="004E117A"/>
    <w:rsid w:val="004E24C5"/>
    <w:rsid w:val="004E51E2"/>
    <w:rsid w:val="004E6C47"/>
    <w:rsid w:val="004E7975"/>
    <w:rsid w:val="004E7C31"/>
    <w:rsid w:val="004F0C92"/>
    <w:rsid w:val="004F3827"/>
    <w:rsid w:val="004F3EF6"/>
    <w:rsid w:val="004F7FDA"/>
    <w:rsid w:val="00500F4A"/>
    <w:rsid w:val="005019FF"/>
    <w:rsid w:val="0050525D"/>
    <w:rsid w:val="00510746"/>
    <w:rsid w:val="00512FEC"/>
    <w:rsid w:val="005136A5"/>
    <w:rsid w:val="005148F5"/>
    <w:rsid w:val="0051636B"/>
    <w:rsid w:val="00520BA6"/>
    <w:rsid w:val="00524442"/>
    <w:rsid w:val="005251F1"/>
    <w:rsid w:val="0053057A"/>
    <w:rsid w:val="00531970"/>
    <w:rsid w:val="00535912"/>
    <w:rsid w:val="0053632E"/>
    <w:rsid w:val="00540453"/>
    <w:rsid w:val="00542156"/>
    <w:rsid w:val="00543155"/>
    <w:rsid w:val="005435DD"/>
    <w:rsid w:val="00545421"/>
    <w:rsid w:val="00545A2D"/>
    <w:rsid w:val="00546AFB"/>
    <w:rsid w:val="00550B66"/>
    <w:rsid w:val="00551688"/>
    <w:rsid w:val="005533E4"/>
    <w:rsid w:val="00557A0C"/>
    <w:rsid w:val="00560A29"/>
    <w:rsid w:val="00561C31"/>
    <w:rsid w:val="00565999"/>
    <w:rsid w:val="00567DC4"/>
    <w:rsid w:val="005706C0"/>
    <w:rsid w:val="00571987"/>
    <w:rsid w:val="00572DA5"/>
    <w:rsid w:val="005734A6"/>
    <w:rsid w:val="00573D3E"/>
    <w:rsid w:val="00574455"/>
    <w:rsid w:val="00577E70"/>
    <w:rsid w:val="00580372"/>
    <w:rsid w:val="0058189B"/>
    <w:rsid w:val="00582635"/>
    <w:rsid w:val="00582996"/>
    <w:rsid w:val="00584ACA"/>
    <w:rsid w:val="00590515"/>
    <w:rsid w:val="00594086"/>
    <w:rsid w:val="005A08A0"/>
    <w:rsid w:val="005A1E37"/>
    <w:rsid w:val="005A2486"/>
    <w:rsid w:val="005A5D37"/>
    <w:rsid w:val="005A605B"/>
    <w:rsid w:val="005B1248"/>
    <w:rsid w:val="005B1AA9"/>
    <w:rsid w:val="005B5545"/>
    <w:rsid w:val="005C6649"/>
    <w:rsid w:val="005C72D5"/>
    <w:rsid w:val="005D0029"/>
    <w:rsid w:val="005D1335"/>
    <w:rsid w:val="005D4211"/>
    <w:rsid w:val="005D70ED"/>
    <w:rsid w:val="005D73D5"/>
    <w:rsid w:val="005D7753"/>
    <w:rsid w:val="005E3F26"/>
    <w:rsid w:val="005E5F7A"/>
    <w:rsid w:val="005E674D"/>
    <w:rsid w:val="005E736E"/>
    <w:rsid w:val="005E7B83"/>
    <w:rsid w:val="005F25E8"/>
    <w:rsid w:val="005F4367"/>
    <w:rsid w:val="005F48D6"/>
    <w:rsid w:val="0060029E"/>
    <w:rsid w:val="006027FD"/>
    <w:rsid w:val="0060327B"/>
    <w:rsid w:val="006039E8"/>
    <w:rsid w:val="006050B4"/>
    <w:rsid w:val="00605827"/>
    <w:rsid w:val="006063B3"/>
    <w:rsid w:val="006075CA"/>
    <w:rsid w:val="00613DEC"/>
    <w:rsid w:val="0061613B"/>
    <w:rsid w:val="00616B82"/>
    <w:rsid w:val="00620AB7"/>
    <w:rsid w:val="00620DFC"/>
    <w:rsid w:val="00620FF0"/>
    <w:rsid w:val="00630968"/>
    <w:rsid w:val="00631542"/>
    <w:rsid w:val="0063453B"/>
    <w:rsid w:val="00643F4F"/>
    <w:rsid w:val="006447E2"/>
    <w:rsid w:val="00646050"/>
    <w:rsid w:val="006512AE"/>
    <w:rsid w:val="006622D6"/>
    <w:rsid w:val="00662DEF"/>
    <w:rsid w:val="00663396"/>
    <w:rsid w:val="00665905"/>
    <w:rsid w:val="006713CA"/>
    <w:rsid w:val="00675A10"/>
    <w:rsid w:val="006765D1"/>
    <w:rsid w:val="00676C5C"/>
    <w:rsid w:val="00681120"/>
    <w:rsid w:val="0068421A"/>
    <w:rsid w:val="00687052"/>
    <w:rsid w:val="00691266"/>
    <w:rsid w:val="00694CC8"/>
    <w:rsid w:val="00696845"/>
    <w:rsid w:val="006A0F7E"/>
    <w:rsid w:val="006A26EB"/>
    <w:rsid w:val="006A3F6E"/>
    <w:rsid w:val="006A3FF9"/>
    <w:rsid w:val="006A450E"/>
    <w:rsid w:val="006A47A4"/>
    <w:rsid w:val="006A6049"/>
    <w:rsid w:val="006B2527"/>
    <w:rsid w:val="006C048D"/>
    <w:rsid w:val="006C44ED"/>
    <w:rsid w:val="006C57EC"/>
    <w:rsid w:val="006C5CE1"/>
    <w:rsid w:val="006D25E0"/>
    <w:rsid w:val="006D2A09"/>
    <w:rsid w:val="006D4F6E"/>
    <w:rsid w:val="006D5410"/>
    <w:rsid w:val="006D5D1F"/>
    <w:rsid w:val="006D75E7"/>
    <w:rsid w:val="006E5EB6"/>
    <w:rsid w:val="006E6B6D"/>
    <w:rsid w:val="006E759F"/>
    <w:rsid w:val="006F0498"/>
    <w:rsid w:val="006F56BD"/>
    <w:rsid w:val="006F7283"/>
    <w:rsid w:val="00700609"/>
    <w:rsid w:val="00700899"/>
    <w:rsid w:val="00701209"/>
    <w:rsid w:val="00701B52"/>
    <w:rsid w:val="0070226D"/>
    <w:rsid w:val="00710493"/>
    <w:rsid w:val="00710521"/>
    <w:rsid w:val="00711088"/>
    <w:rsid w:val="00711CEF"/>
    <w:rsid w:val="007169B0"/>
    <w:rsid w:val="00720B90"/>
    <w:rsid w:val="00721413"/>
    <w:rsid w:val="0073460A"/>
    <w:rsid w:val="00734B95"/>
    <w:rsid w:val="00735329"/>
    <w:rsid w:val="00735861"/>
    <w:rsid w:val="00737561"/>
    <w:rsid w:val="007424D6"/>
    <w:rsid w:val="00745A7D"/>
    <w:rsid w:val="007465B7"/>
    <w:rsid w:val="00746B89"/>
    <w:rsid w:val="00747839"/>
    <w:rsid w:val="007539B4"/>
    <w:rsid w:val="007575A9"/>
    <w:rsid w:val="007615B1"/>
    <w:rsid w:val="007618B4"/>
    <w:rsid w:val="0076251D"/>
    <w:rsid w:val="00763AD3"/>
    <w:rsid w:val="007670D4"/>
    <w:rsid w:val="00767F11"/>
    <w:rsid w:val="00775CBA"/>
    <w:rsid w:val="00776DC7"/>
    <w:rsid w:val="00785514"/>
    <w:rsid w:val="00786738"/>
    <w:rsid w:val="00787EBC"/>
    <w:rsid w:val="00791DFF"/>
    <w:rsid w:val="00792503"/>
    <w:rsid w:val="007A3BEA"/>
    <w:rsid w:val="007A6720"/>
    <w:rsid w:val="007A6758"/>
    <w:rsid w:val="007B23C4"/>
    <w:rsid w:val="007B2B4F"/>
    <w:rsid w:val="007B7DA3"/>
    <w:rsid w:val="007C07FA"/>
    <w:rsid w:val="007C0A65"/>
    <w:rsid w:val="007C19D0"/>
    <w:rsid w:val="007C47D1"/>
    <w:rsid w:val="007C6F27"/>
    <w:rsid w:val="007C72EB"/>
    <w:rsid w:val="007D0496"/>
    <w:rsid w:val="007D060B"/>
    <w:rsid w:val="007D1613"/>
    <w:rsid w:val="007D1BFF"/>
    <w:rsid w:val="007D517B"/>
    <w:rsid w:val="007E03B8"/>
    <w:rsid w:val="007E0BA4"/>
    <w:rsid w:val="007E12DB"/>
    <w:rsid w:val="007E1BD0"/>
    <w:rsid w:val="007E4C0E"/>
    <w:rsid w:val="007E4F13"/>
    <w:rsid w:val="007F2539"/>
    <w:rsid w:val="007F2A85"/>
    <w:rsid w:val="007F3479"/>
    <w:rsid w:val="007F3EF9"/>
    <w:rsid w:val="007F62CA"/>
    <w:rsid w:val="008026ED"/>
    <w:rsid w:val="00803F08"/>
    <w:rsid w:val="0080778C"/>
    <w:rsid w:val="00815B9D"/>
    <w:rsid w:val="00815BE4"/>
    <w:rsid w:val="0081625D"/>
    <w:rsid w:val="008214E7"/>
    <w:rsid w:val="00821A9F"/>
    <w:rsid w:val="00822D13"/>
    <w:rsid w:val="00827384"/>
    <w:rsid w:val="0083070F"/>
    <w:rsid w:val="00832840"/>
    <w:rsid w:val="008357E1"/>
    <w:rsid w:val="0083584C"/>
    <w:rsid w:val="00835D79"/>
    <w:rsid w:val="008424BF"/>
    <w:rsid w:val="008429B9"/>
    <w:rsid w:val="00842CAC"/>
    <w:rsid w:val="00845E14"/>
    <w:rsid w:val="00852AA8"/>
    <w:rsid w:val="008572C3"/>
    <w:rsid w:val="008575E1"/>
    <w:rsid w:val="008605B2"/>
    <w:rsid w:val="008620E7"/>
    <w:rsid w:val="00864ED9"/>
    <w:rsid w:val="00865EC5"/>
    <w:rsid w:val="008771ED"/>
    <w:rsid w:val="008828F2"/>
    <w:rsid w:val="00883CD0"/>
    <w:rsid w:val="00883CED"/>
    <w:rsid w:val="0089175C"/>
    <w:rsid w:val="00892807"/>
    <w:rsid w:val="008A3D2C"/>
    <w:rsid w:val="008B0D20"/>
    <w:rsid w:val="008B2CC1"/>
    <w:rsid w:val="008B40A5"/>
    <w:rsid w:val="008B60B2"/>
    <w:rsid w:val="008B6B51"/>
    <w:rsid w:val="008B78E7"/>
    <w:rsid w:val="008C05E7"/>
    <w:rsid w:val="008C74F7"/>
    <w:rsid w:val="008C7BF9"/>
    <w:rsid w:val="008D5C9B"/>
    <w:rsid w:val="008D6398"/>
    <w:rsid w:val="008D776F"/>
    <w:rsid w:val="008E096A"/>
    <w:rsid w:val="008E1BEA"/>
    <w:rsid w:val="008E47FE"/>
    <w:rsid w:val="008E7DB2"/>
    <w:rsid w:val="008E7F99"/>
    <w:rsid w:val="008F4461"/>
    <w:rsid w:val="008F6593"/>
    <w:rsid w:val="0090130E"/>
    <w:rsid w:val="00902363"/>
    <w:rsid w:val="009040EA"/>
    <w:rsid w:val="00906069"/>
    <w:rsid w:val="0090731E"/>
    <w:rsid w:val="00907D08"/>
    <w:rsid w:val="00913103"/>
    <w:rsid w:val="00916EE2"/>
    <w:rsid w:val="009235F1"/>
    <w:rsid w:val="009269BC"/>
    <w:rsid w:val="0092744D"/>
    <w:rsid w:val="009325A5"/>
    <w:rsid w:val="00940BD3"/>
    <w:rsid w:val="00945CD1"/>
    <w:rsid w:val="00946100"/>
    <w:rsid w:val="00954A5F"/>
    <w:rsid w:val="009578E9"/>
    <w:rsid w:val="0096128F"/>
    <w:rsid w:val="00962E35"/>
    <w:rsid w:val="009632F3"/>
    <w:rsid w:val="0096405C"/>
    <w:rsid w:val="00966A22"/>
    <w:rsid w:val="0096722F"/>
    <w:rsid w:val="00971F07"/>
    <w:rsid w:val="00972945"/>
    <w:rsid w:val="009730E0"/>
    <w:rsid w:val="0097371A"/>
    <w:rsid w:val="00976B7A"/>
    <w:rsid w:val="00980843"/>
    <w:rsid w:val="00981B2C"/>
    <w:rsid w:val="00981D39"/>
    <w:rsid w:val="00982581"/>
    <w:rsid w:val="00982E6D"/>
    <w:rsid w:val="00982FF0"/>
    <w:rsid w:val="00983504"/>
    <w:rsid w:val="00987305"/>
    <w:rsid w:val="0099311B"/>
    <w:rsid w:val="00993454"/>
    <w:rsid w:val="009961DF"/>
    <w:rsid w:val="00997F70"/>
    <w:rsid w:val="009A193F"/>
    <w:rsid w:val="009A27BE"/>
    <w:rsid w:val="009A3A20"/>
    <w:rsid w:val="009A52F2"/>
    <w:rsid w:val="009A6870"/>
    <w:rsid w:val="009B02B7"/>
    <w:rsid w:val="009B2ECB"/>
    <w:rsid w:val="009B341B"/>
    <w:rsid w:val="009B4B11"/>
    <w:rsid w:val="009B58F1"/>
    <w:rsid w:val="009B7ECF"/>
    <w:rsid w:val="009C06AF"/>
    <w:rsid w:val="009C0886"/>
    <w:rsid w:val="009C2B03"/>
    <w:rsid w:val="009C570F"/>
    <w:rsid w:val="009C7182"/>
    <w:rsid w:val="009D123C"/>
    <w:rsid w:val="009D3B1F"/>
    <w:rsid w:val="009D6DA3"/>
    <w:rsid w:val="009D724F"/>
    <w:rsid w:val="009E2791"/>
    <w:rsid w:val="009E2D6D"/>
    <w:rsid w:val="009E3F6F"/>
    <w:rsid w:val="009E63A5"/>
    <w:rsid w:val="009E7FC5"/>
    <w:rsid w:val="009E7FCA"/>
    <w:rsid w:val="009F2372"/>
    <w:rsid w:val="009F24C8"/>
    <w:rsid w:val="009F499F"/>
    <w:rsid w:val="00A02BBE"/>
    <w:rsid w:val="00A04217"/>
    <w:rsid w:val="00A04D0B"/>
    <w:rsid w:val="00A05EC2"/>
    <w:rsid w:val="00A07E1D"/>
    <w:rsid w:val="00A1014E"/>
    <w:rsid w:val="00A12E03"/>
    <w:rsid w:val="00A15027"/>
    <w:rsid w:val="00A1613E"/>
    <w:rsid w:val="00A1735C"/>
    <w:rsid w:val="00A219E9"/>
    <w:rsid w:val="00A22A98"/>
    <w:rsid w:val="00A23456"/>
    <w:rsid w:val="00A264BF"/>
    <w:rsid w:val="00A341F2"/>
    <w:rsid w:val="00A35EF4"/>
    <w:rsid w:val="00A42DAF"/>
    <w:rsid w:val="00A4472D"/>
    <w:rsid w:val="00A4591C"/>
    <w:rsid w:val="00A45BD8"/>
    <w:rsid w:val="00A4693E"/>
    <w:rsid w:val="00A471FA"/>
    <w:rsid w:val="00A47582"/>
    <w:rsid w:val="00A53700"/>
    <w:rsid w:val="00A579BA"/>
    <w:rsid w:val="00A60F0A"/>
    <w:rsid w:val="00A61F1E"/>
    <w:rsid w:val="00A63C82"/>
    <w:rsid w:val="00A644A2"/>
    <w:rsid w:val="00A675D9"/>
    <w:rsid w:val="00A72C6E"/>
    <w:rsid w:val="00A74384"/>
    <w:rsid w:val="00A76F4F"/>
    <w:rsid w:val="00A77459"/>
    <w:rsid w:val="00A81C3B"/>
    <w:rsid w:val="00A830BA"/>
    <w:rsid w:val="00A8684D"/>
    <w:rsid w:val="00A869B7"/>
    <w:rsid w:val="00A87DBC"/>
    <w:rsid w:val="00A90E46"/>
    <w:rsid w:val="00A910B9"/>
    <w:rsid w:val="00A93AB1"/>
    <w:rsid w:val="00A973E2"/>
    <w:rsid w:val="00AA035A"/>
    <w:rsid w:val="00AA3972"/>
    <w:rsid w:val="00AA6688"/>
    <w:rsid w:val="00AA6834"/>
    <w:rsid w:val="00AA6FBB"/>
    <w:rsid w:val="00AB4868"/>
    <w:rsid w:val="00AC1219"/>
    <w:rsid w:val="00AC205C"/>
    <w:rsid w:val="00AC2F16"/>
    <w:rsid w:val="00AC4445"/>
    <w:rsid w:val="00AC4AD0"/>
    <w:rsid w:val="00AC6824"/>
    <w:rsid w:val="00AD3EDF"/>
    <w:rsid w:val="00AD4AB7"/>
    <w:rsid w:val="00AD5EDA"/>
    <w:rsid w:val="00AD6CC3"/>
    <w:rsid w:val="00AD6E80"/>
    <w:rsid w:val="00AE038E"/>
    <w:rsid w:val="00AE1064"/>
    <w:rsid w:val="00AE6984"/>
    <w:rsid w:val="00AF0A6B"/>
    <w:rsid w:val="00AF0C57"/>
    <w:rsid w:val="00AF2DEE"/>
    <w:rsid w:val="00AF4497"/>
    <w:rsid w:val="00B00DB2"/>
    <w:rsid w:val="00B02BA3"/>
    <w:rsid w:val="00B05A69"/>
    <w:rsid w:val="00B05D09"/>
    <w:rsid w:val="00B0709A"/>
    <w:rsid w:val="00B07A9C"/>
    <w:rsid w:val="00B10191"/>
    <w:rsid w:val="00B15B13"/>
    <w:rsid w:val="00B1789B"/>
    <w:rsid w:val="00B21D0F"/>
    <w:rsid w:val="00B221EA"/>
    <w:rsid w:val="00B22AED"/>
    <w:rsid w:val="00B249E2"/>
    <w:rsid w:val="00B24FCA"/>
    <w:rsid w:val="00B2590A"/>
    <w:rsid w:val="00B25E80"/>
    <w:rsid w:val="00B277FD"/>
    <w:rsid w:val="00B30C1E"/>
    <w:rsid w:val="00B325B3"/>
    <w:rsid w:val="00B32A46"/>
    <w:rsid w:val="00B334CD"/>
    <w:rsid w:val="00B41E87"/>
    <w:rsid w:val="00B42656"/>
    <w:rsid w:val="00B43353"/>
    <w:rsid w:val="00B4760F"/>
    <w:rsid w:val="00B47938"/>
    <w:rsid w:val="00B52A18"/>
    <w:rsid w:val="00B5448E"/>
    <w:rsid w:val="00B55C51"/>
    <w:rsid w:val="00B55E99"/>
    <w:rsid w:val="00B5770B"/>
    <w:rsid w:val="00B57C94"/>
    <w:rsid w:val="00B6028F"/>
    <w:rsid w:val="00B62113"/>
    <w:rsid w:val="00B637C9"/>
    <w:rsid w:val="00B67746"/>
    <w:rsid w:val="00B67934"/>
    <w:rsid w:val="00B7104B"/>
    <w:rsid w:val="00B71590"/>
    <w:rsid w:val="00B72A23"/>
    <w:rsid w:val="00B72ACD"/>
    <w:rsid w:val="00B7423F"/>
    <w:rsid w:val="00B7770E"/>
    <w:rsid w:val="00B915F4"/>
    <w:rsid w:val="00B93DEA"/>
    <w:rsid w:val="00B94FE0"/>
    <w:rsid w:val="00B950B0"/>
    <w:rsid w:val="00B9734B"/>
    <w:rsid w:val="00B979FC"/>
    <w:rsid w:val="00B97AF5"/>
    <w:rsid w:val="00BA23E6"/>
    <w:rsid w:val="00BA30E2"/>
    <w:rsid w:val="00BA532C"/>
    <w:rsid w:val="00BA5BBD"/>
    <w:rsid w:val="00BA6BE2"/>
    <w:rsid w:val="00BB0013"/>
    <w:rsid w:val="00BC2254"/>
    <w:rsid w:val="00BC230A"/>
    <w:rsid w:val="00BD300D"/>
    <w:rsid w:val="00BD33E9"/>
    <w:rsid w:val="00BD4166"/>
    <w:rsid w:val="00BD5E7F"/>
    <w:rsid w:val="00BD7D4A"/>
    <w:rsid w:val="00BE0062"/>
    <w:rsid w:val="00BE0900"/>
    <w:rsid w:val="00BE146D"/>
    <w:rsid w:val="00BE5402"/>
    <w:rsid w:val="00BF16EC"/>
    <w:rsid w:val="00BF1876"/>
    <w:rsid w:val="00BF2B76"/>
    <w:rsid w:val="00BF2FE1"/>
    <w:rsid w:val="00BF39D9"/>
    <w:rsid w:val="00BF4221"/>
    <w:rsid w:val="00BF7572"/>
    <w:rsid w:val="00C0200C"/>
    <w:rsid w:val="00C0338C"/>
    <w:rsid w:val="00C10DD9"/>
    <w:rsid w:val="00C118B9"/>
    <w:rsid w:val="00C11BFE"/>
    <w:rsid w:val="00C12F97"/>
    <w:rsid w:val="00C17362"/>
    <w:rsid w:val="00C21355"/>
    <w:rsid w:val="00C24A37"/>
    <w:rsid w:val="00C3125E"/>
    <w:rsid w:val="00C32CAE"/>
    <w:rsid w:val="00C32F8D"/>
    <w:rsid w:val="00C353AF"/>
    <w:rsid w:val="00C353E2"/>
    <w:rsid w:val="00C40E26"/>
    <w:rsid w:val="00C40EE3"/>
    <w:rsid w:val="00C429A0"/>
    <w:rsid w:val="00C4367E"/>
    <w:rsid w:val="00C44445"/>
    <w:rsid w:val="00C46A76"/>
    <w:rsid w:val="00C471AB"/>
    <w:rsid w:val="00C5068F"/>
    <w:rsid w:val="00C53026"/>
    <w:rsid w:val="00C568D0"/>
    <w:rsid w:val="00C57421"/>
    <w:rsid w:val="00C579B2"/>
    <w:rsid w:val="00C57D65"/>
    <w:rsid w:val="00C60476"/>
    <w:rsid w:val="00C60AD3"/>
    <w:rsid w:val="00C60B8F"/>
    <w:rsid w:val="00C62C7C"/>
    <w:rsid w:val="00C645F1"/>
    <w:rsid w:val="00C653A6"/>
    <w:rsid w:val="00C65883"/>
    <w:rsid w:val="00C66A6C"/>
    <w:rsid w:val="00C711D0"/>
    <w:rsid w:val="00C73985"/>
    <w:rsid w:val="00C73D17"/>
    <w:rsid w:val="00C804E6"/>
    <w:rsid w:val="00C81EDD"/>
    <w:rsid w:val="00C8608D"/>
    <w:rsid w:val="00C87430"/>
    <w:rsid w:val="00C90E8C"/>
    <w:rsid w:val="00C92121"/>
    <w:rsid w:val="00C921BA"/>
    <w:rsid w:val="00C966E2"/>
    <w:rsid w:val="00C97C3A"/>
    <w:rsid w:val="00CA2A10"/>
    <w:rsid w:val="00CA43CB"/>
    <w:rsid w:val="00CA7932"/>
    <w:rsid w:val="00CB0A31"/>
    <w:rsid w:val="00CB1DF6"/>
    <w:rsid w:val="00CB2F1D"/>
    <w:rsid w:val="00CB5249"/>
    <w:rsid w:val="00CC0A97"/>
    <w:rsid w:val="00CC1E33"/>
    <w:rsid w:val="00CC3D36"/>
    <w:rsid w:val="00CC3DB9"/>
    <w:rsid w:val="00CC7085"/>
    <w:rsid w:val="00CD04F1"/>
    <w:rsid w:val="00CD2E43"/>
    <w:rsid w:val="00CD5DC9"/>
    <w:rsid w:val="00CD6C3C"/>
    <w:rsid w:val="00CE01F8"/>
    <w:rsid w:val="00CE569C"/>
    <w:rsid w:val="00CF0392"/>
    <w:rsid w:val="00CF0418"/>
    <w:rsid w:val="00CF04CC"/>
    <w:rsid w:val="00CF1721"/>
    <w:rsid w:val="00CF59EA"/>
    <w:rsid w:val="00CF6699"/>
    <w:rsid w:val="00D05030"/>
    <w:rsid w:val="00D10764"/>
    <w:rsid w:val="00D10B47"/>
    <w:rsid w:val="00D11774"/>
    <w:rsid w:val="00D12EB9"/>
    <w:rsid w:val="00D1697D"/>
    <w:rsid w:val="00D172EB"/>
    <w:rsid w:val="00D17841"/>
    <w:rsid w:val="00D17C83"/>
    <w:rsid w:val="00D222CB"/>
    <w:rsid w:val="00D22EA9"/>
    <w:rsid w:val="00D2548A"/>
    <w:rsid w:val="00D266AC"/>
    <w:rsid w:val="00D30288"/>
    <w:rsid w:val="00D3310B"/>
    <w:rsid w:val="00D332CA"/>
    <w:rsid w:val="00D36676"/>
    <w:rsid w:val="00D36F93"/>
    <w:rsid w:val="00D41BAC"/>
    <w:rsid w:val="00D4309A"/>
    <w:rsid w:val="00D45252"/>
    <w:rsid w:val="00D477B8"/>
    <w:rsid w:val="00D50845"/>
    <w:rsid w:val="00D515A7"/>
    <w:rsid w:val="00D54365"/>
    <w:rsid w:val="00D54BF5"/>
    <w:rsid w:val="00D56340"/>
    <w:rsid w:val="00D57270"/>
    <w:rsid w:val="00D67625"/>
    <w:rsid w:val="00D71B4D"/>
    <w:rsid w:val="00D74E77"/>
    <w:rsid w:val="00D76983"/>
    <w:rsid w:val="00D77058"/>
    <w:rsid w:val="00D777C3"/>
    <w:rsid w:val="00D8009C"/>
    <w:rsid w:val="00D80C8A"/>
    <w:rsid w:val="00D82B4F"/>
    <w:rsid w:val="00D8510C"/>
    <w:rsid w:val="00D8609C"/>
    <w:rsid w:val="00D86BAD"/>
    <w:rsid w:val="00D92A38"/>
    <w:rsid w:val="00D93D55"/>
    <w:rsid w:val="00D95CB7"/>
    <w:rsid w:val="00DA21B7"/>
    <w:rsid w:val="00DB28AD"/>
    <w:rsid w:val="00DB4E08"/>
    <w:rsid w:val="00DB70C8"/>
    <w:rsid w:val="00DC39EC"/>
    <w:rsid w:val="00DC6603"/>
    <w:rsid w:val="00DD20A2"/>
    <w:rsid w:val="00DD5DF4"/>
    <w:rsid w:val="00DD7229"/>
    <w:rsid w:val="00DE0EFB"/>
    <w:rsid w:val="00DE1C1E"/>
    <w:rsid w:val="00DE3538"/>
    <w:rsid w:val="00DE5973"/>
    <w:rsid w:val="00DE6F6B"/>
    <w:rsid w:val="00DE71DF"/>
    <w:rsid w:val="00DE75E2"/>
    <w:rsid w:val="00DF2E76"/>
    <w:rsid w:val="00E01AB3"/>
    <w:rsid w:val="00E01ED7"/>
    <w:rsid w:val="00E02723"/>
    <w:rsid w:val="00E028C8"/>
    <w:rsid w:val="00E032EE"/>
    <w:rsid w:val="00E04D6B"/>
    <w:rsid w:val="00E06BC9"/>
    <w:rsid w:val="00E0754C"/>
    <w:rsid w:val="00E07AD2"/>
    <w:rsid w:val="00E15015"/>
    <w:rsid w:val="00E201F8"/>
    <w:rsid w:val="00E208C2"/>
    <w:rsid w:val="00E2189B"/>
    <w:rsid w:val="00E2569E"/>
    <w:rsid w:val="00E25E24"/>
    <w:rsid w:val="00E2696F"/>
    <w:rsid w:val="00E26A4B"/>
    <w:rsid w:val="00E272EB"/>
    <w:rsid w:val="00E325C4"/>
    <w:rsid w:val="00E335FE"/>
    <w:rsid w:val="00E400ED"/>
    <w:rsid w:val="00E408D1"/>
    <w:rsid w:val="00E413D4"/>
    <w:rsid w:val="00E45C5B"/>
    <w:rsid w:val="00E502D8"/>
    <w:rsid w:val="00E50C54"/>
    <w:rsid w:val="00E51ED5"/>
    <w:rsid w:val="00E53FA6"/>
    <w:rsid w:val="00E5569A"/>
    <w:rsid w:val="00E57F79"/>
    <w:rsid w:val="00E605C4"/>
    <w:rsid w:val="00E72768"/>
    <w:rsid w:val="00E72D4D"/>
    <w:rsid w:val="00E74996"/>
    <w:rsid w:val="00E75934"/>
    <w:rsid w:val="00E75B04"/>
    <w:rsid w:val="00E82917"/>
    <w:rsid w:val="00E8410B"/>
    <w:rsid w:val="00E84A51"/>
    <w:rsid w:val="00E84A9E"/>
    <w:rsid w:val="00E86A41"/>
    <w:rsid w:val="00E92B34"/>
    <w:rsid w:val="00E952C7"/>
    <w:rsid w:val="00EA12DF"/>
    <w:rsid w:val="00EB56D4"/>
    <w:rsid w:val="00EC0469"/>
    <w:rsid w:val="00EC1AC8"/>
    <w:rsid w:val="00EC4E49"/>
    <w:rsid w:val="00EC6907"/>
    <w:rsid w:val="00ED036A"/>
    <w:rsid w:val="00ED1029"/>
    <w:rsid w:val="00ED14F1"/>
    <w:rsid w:val="00ED35EF"/>
    <w:rsid w:val="00ED3A6F"/>
    <w:rsid w:val="00ED3EB5"/>
    <w:rsid w:val="00ED52D2"/>
    <w:rsid w:val="00ED77FB"/>
    <w:rsid w:val="00EE13D0"/>
    <w:rsid w:val="00EE22E4"/>
    <w:rsid w:val="00EE33B0"/>
    <w:rsid w:val="00EE3847"/>
    <w:rsid w:val="00EE3CF0"/>
    <w:rsid w:val="00EE45FA"/>
    <w:rsid w:val="00EF1E81"/>
    <w:rsid w:val="00EF243F"/>
    <w:rsid w:val="00EF33F3"/>
    <w:rsid w:val="00EF6EF3"/>
    <w:rsid w:val="00F0133A"/>
    <w:rsid w:val="00F02146"/>
    <w:rsid w:val="00F11024"/>
    <w:rsid w:val="00F113DE"/>
    <w:rsid w:val="00F11BFC"/>
    <w:rsid w:val="00F14744"/>
    <w:rsid w:val="00F14BE0"/>
    <w:rsid w:val="00F1718E"/>
    <w:rsid w:val="00F23D5B"/>
    <w:rsid w:val="00F24A83"/>
    <w:rsid w:val="00F251F6"/>
    <w:rsid w:val="00F25771"/>
    <w:rsid w:val="00F3312D"/>
    <w:rsid w:val="00F40584"/>
    <w:rsid w:val="00F40EB8"/>
    <w:rsid w:val="00F473FE"/>
    <w:rsid w:val="00F50BD6"/>
    <w:rsid w:val="00F51B6A"/>
    <w:rsid w:val="00F545A7"/>
    <w:rsid w:val="00F54AAB"/>
    <w:rsid w:val="00F602A7"/>
    <w:rsid w:val="00F6103C"/>
    <w:rsid w:val="00F64CEE"/>
    <w:rsid w:val="00F66152"/>
    <w:rsid w:val="00F67C31"/>
    <w:rsid w:val="00F70186"/>
    <w:rsid w:val="00F70522"/>
    <w:rsid w:val="00F70D12"/>
    <w:rsid w:val="00F71ECA"/>
    <w:rsid w:val="00F746C2"/>
    <w:rsid w:val="00F75291"/>
    <w:rsid w:val="00F75533"/>
    <w:rsid w:val="00F77195"/>
    <w:rsid w:val="00F83859"/>
    <w:rsid w:val="00F83E3A"/>
    <w:rsid w:val="00F8575F"/>
    <w:rsid w:val="00F868A4"/>
    <w:rsid w:val="00F9549D"/>
    <w:rsid w:val="00FA0620"/>
    <w:rsid w:val="00FA173F"/>
    <w:rsid w:val="00FB1CCB"/>
    <w:rsid w:val="00FB31DB"/>
    <w:rsid w:val="00FB35E3"/>
    <w:rsid w:val="00FB411B"/>
    <w:rsid w:val="00FB56BC"/>
    <w:rsid w:val="00FC0BC6"/>
    <w:rsid w:val="00FC3B85"/>
    <w:rsid w:val="00FC4CA1"/>
    <w:rsid w:val="00FC5FCC"/>
    <w:rsid w:val="00FC6212"/>
    <w:rsid w:val="00FC7BA7"/>
    <w:rsid w:val="00FD2B01"/>
    <w:rsid w:val="00FD45CD"/>
    <w:rsid w:val="00FD46E5"/>
    <w:rsid w:val="00FD6C8A"/>
    <w:rsid w:val="00FD7113"/>
    <w:rsid w:val="00FD7DC5"/>
    <w:rsid w:val="00FE1C05"/>
    <w:rsid w:val="00FE6C7D"/>
    <w:rsid w:val="00FF28E3"/>
    <w:rsid w:val="00FF2D45"/>
    <w:rsid w:val="00FF70A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E8E1D"/>
  <w15:docId w15:val="{FD363DE0-26A4-4A19-96D4-036224D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0E"/>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customStyle="1" w:styleId="Heading3Char">
    <w:name w:val="Heading 3 Char"/>
    <w:basedOn w:val="DefaultParagraphFont"/>
    <w:link w:val="Heading3"/>
    <w:rsid w:val="00D22EA9"/>
    <w:rPr>
      <w:rFonts w:ascii="Arial" w:eastAsia="SimSun" w:hAnsi="Arial" w:cs="Arial"/>
      <w:bCs/>
      <w:sz w:val="22"/>
      <w:szCs w:val="26"/>
      <w:u w:val="single"/>
      <w:lang w:val="en-US" w:eastAsia="zh-CN"/>
    </w:rPr>
  </w:style>
  <w:style w:type="character" w:styleId="PageNumber">
    <w:name w:val="page number"/>
    <w:basedOn w:val="DefaultParagraphFont"/>
    <w:rsid w:val="0090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A31A-C5AC-42A7-9C7C-E1C85D6C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85</TotalTime>
  <Pages>7</Pages>
  <Words>1000</Words>
  <Characters>5641</Characters>
  <Application>Microsoft Office Word</Application>
  <DocSecurity>0</DocSecurity>
  <Lines>380</Lines>
  <Paragraphs>174</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subject/>
  <dc:creator>BRACI Biljana</dc:creator>
  <cp:keywords>FOR OFFICIAL USE ONLY</cp:keywords>
  <dc:description/>
  <cp:lastModifiedBy>ESTEVES DOS SANTOS Anabela</cp:lastModifiedBy>
  <cp:revision>31</cp:revision>
  <cp:lastPrinted>2019-11-21T16:52:00Z</cp:lastPrinted>
  <dcterms:created xsi:type="dcterms:W3CDTF">2019-11-19T16:52:00Z</dcterms:created>
  <dcterms:modified xsi:type="dcterms:W3CDTF">2019-11-22T17:43:00Z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c400bc96-483b-4375-baff-c85e64d34149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