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4DDD8" w14:textId="77777777" w:rsidR="005171F6" w:rsidRPr="00F043DE" w:rsidRDefault="005171F6" w:rsidP="005171F6">
      <w:pPr>
        <w:pBdr>
          <w:bottom w:val="single" w:sz="4" w:space="11" w:color="auto"/>
        </w:pBdr>
        <w:spacing w:before="360" w:after="240"/>
        <w:jc w:val="right"/>
        <w:rPr>
          <w:b/>
          <w:sz w:val="32"/>
          <w:szCs w:val="40"/>
        </w:rPr>
      </w:pPr>
      <w:bookmarkStart w:id="0" w:name="_Toc336032059"/>
      <w:r>
        <w:rPr>
          <w:noProof/>
          <w:sz w:val="28"/>
          <w:szCs w:val="28"/>
          <w:lang w:eastAsia="en-US"/>
        </w:rPr>
        <w:drawing>
          <wp:inline distT="0" distB="0" distL="0" distR="0" wp14:anchorId="19335B90" wp14:editId="0862C567">
            <wp:extent cx="3043149" cy="1308100"/>
            <wp:effectExtent l="0" t="0" r="5080" b="635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57F7C37" w14:textId="68DB14FF" w:rsidR="005171F6" w:rsidRPr="002326AB" w:rsidRDefault="008B0E67" w:rsidP="005171F6">
      <w:pPr>
        <w:jc w:val="right"/>
        <w:rPr>
          <w:rFonts w:ascii="Arial Black" w:hAnsi="Arial Black"/>
          <w:caps/>
          <w:sz w:val="15"/>
          <w:szCs w:val="15"/>
        </w:rPr>
      </w:pPr>
      <w:r>
        <w:rPr>
          <w:rFonts w:ascii="Arial Black" w:hAnsi="Arial Black"/>
          <w:caps/>
          <w:sz w:val="15"/>
        </w:rPr>
        <w:t>CDIP/27</w:t>
      </w:r>
      <w:r w:rsidR="005171F6">
        <w:rPr>
          <w:rFonts w:ascii="Arial Black" w:hAnsi="Arial Black"/>
          <w:caps/>
          <w:sz w:val="15"/>
        </w:rPr>
        <w:t>/</w:t>
      </w:r>
      <w:bookmarkStart w:id="1" w:name="Code"/>
      <w:bookmarkEnd w:id="1"/>
      <w:r w:rsidR="00000261">
        <w:rPr>
          <w:rFonts w:ascii="Arial Black" w:hAnsi="Arial Black"/>
          <w:caps/>
          <w:sz w:val="15"/>
        </w:rPr>
        <w:t>5</w:t>
      </w:r>
    </w:p>
    <w:p w14:paraId="56CD0E2A" w14:textId="557C7AC5" w:rsidR="005171F6" w:rsidRPr="000A3D97" w:rsidRDefault="005171F6" w:rsidP="005171F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3C4531">
        <w:rPr>
          <w:rFonts w:ascii="Arial Black" w:hAnsi="Arial Black"/>
          <w:caps/>
          <w:sz w:val="15"/>
          <w:szCs w:val="15"/>
        </w:rPr>
        <w:t>ENGLISH</w:t>
      </w:r>
    </w:p>
    <w:bookmarkEnd w:id="2"/>
    <w:p w14:paraId="13A54657" w14:textId="31A9A724" w:rsidR="005171F6" w:rsidRPr="00FB2A99" w:rsidRDefault="005171F6" w:rsidP="005171F6">
      <w:pPr>
        <w:spacing w:line="1680" w:lineRule="auto"/>
        <w:jc w:val="right"/>
        <w:rPr>
          <w:rFonts w:ascii="Arial Black" w:hAnsi="Arial Black"/>
          <w:caps/>
          <w:color w:val="000000" w:themeColor="text1"/>
          <w:sz w:val="15"/>
          <w:szCs w:val="15"/>
        </w:rPr>
      </w:pPr>
      <w:r w:rsidRPr="00FB2A99">
        <w:rPr>
          <w:rFonts w:ascii="Arial Black" w:hAnsi="Arial Black"/>
          <w:caps/>
          <w:color w:val="000000" w:themeColor="text1"/>
          <w:sz w:val="15"/>
          <w:szCs w:val="15"/>
        </w:rPr>
        <w:t xml:space="preserve">DATE: </w:t>
      </w:r>
      <w:bookmarkStart w:id="3" w:name="Date"/>
      <w:r w:rsidR="00B542D2">
        <w:rPr>
          <w:rFonts w:ascii="Arial Black" w:hAnsi="Arial Black"/>
          <w:caps/>
          <w:color w:val="000000" w:themeColor="text1"/>
          <w:sz w:val="15"/>
          <w:szCs w:val="15"/>
        </w:rPr>
        <w:t>SEPTEMBER 27</w:t>
      </w:r>
      <w:bookmarkStart w:id="4" w:name="_GoBack"/>
      <w:bookmarkEnd w:id="4"/>
      <w:r w:rsidR="003C4531" w:rsidRPr="00FB2A99">
        <w:rPr>
          <w:rFonts w:ascii="Arial Black" w:hAnsi="Arial Black"/>
          <w:caps/>
          <w:color w:val="000000" w:themeColor="text1"/>
          <w:sz w:val="15"/>
          <w:szCs w:val="15"/>
        </w:rPr>
        <w:t>, 2021</w:t>
      </w:r>
    </w:p>
    <w:bookmarkEnd w:id="3"/>
    <w:p w14:paraId="46882C5B" w14:textId="77777777" w:rsidR="005171F6" w:rsidRPr="00720EFD" w:rsidRDefault="005171F6" w:rsidP="005171F6">
      <w:pPr>
        <w:pStyle w:val="Heading1"/>
        <w:spacing w:before="0" w:after="600"/>
        <w:rPr>
          <w:sz w:val="28"/>
          <w:szCs w:val="28"/>
        </w:rPr>
      </w:pPr>
      <w:r w:rsidRPr="00446147">
        <w:rPr>
          <w:bCs w:val="0"/>
          <w:caps w:val="0"/>
          <w:kern w:val="0"/>
          <w:sz w:val="28"/>
          <w:szCs w:val="28"/>
        </w:rPr>
        <w:t>Committee on Development and Intellectual Property (CDIP)</w:t>
      </w:r>
    </w:p>
    <w:p w14:paraId="23924750" w14:textId="77777777" w:rsidR="008B0E67" w:rsidRPr="003845C1" w:rsidRDefault="008B0E67" w:rsidP="008B0E67">
      <w:pPr>
        <w:spacing w:after="720"/>
        <w:outlineLvl w:val="1"/>
        <w:rPr>
          <w:b/>
          <w:sz w:val="24"/>
          <w:szCs w:val="24"/>
        </w:rPr>
      </w:pPr>
      <w:bookmarkStart w:id="5" w:name="OLE_LINK2"/>
      <w:bookmarkStart w:id="6" w:name="OLE_LINK3"/>
      <w:r>
        <w:rPr>
          <w:b/>
          <w:sz w:val="24"/>
          <w:szCs w:val="24"/>
        </w:rPr>
        <w:t xml:space="preserve">Twenty-Seventh </w:t>
      </w:r>
      <w:r w:rsidRPr="003845C1">
        <w:rPr>
          <w:b/>
          <w:sz w:val="24"/>
          <w:szCs w:val="24"/>
        </w:rPr>
        <w:t>Session</w:t>
      </w:r>
      <w:r>
        <w:rPr>
          <w:b/>
          <w:sz w:val="24"/>
          <w:szCs w:val="24"/>
        </w:rPr>
        <w:br/>
        <w:t xml:space="preserve">Geneva, </w:t>
      </w:r>
      <w:r>
        <w:rPr>
          <w:b/>
          <w:bCs/>
          <w:sz w:val="24"/>
          <w:szCs w:val="24"/>
        </w:rPr>
        <w:t>November 22 to 26</w:t>
      </w:r>
      <w:r w:rsidRPr="00824BBB">
        <w:rPr>
          <w:b/>
          <w:bCs/>
          <w:sz w:val="24"/>
          <w:szCs w:val="24"/>
        </w:rPr>
        <w:t>, 2021</w:t>
      </w:r>
    </w:p>
    <w:p w14:paraId="1EE4E981" w14:textId="47D64A76" w:rsidR="005171F6" w:rsidRDefault="005171F6" w:rsidP="005171F6">
      <w:pPr>
        <w:spacing w:after="360"/>
      </w:pPr>
      <w:r>
        <w:t xml:space="preserve">EVALUATION </w:t>
      </w:r>
      <w:bookmarkEnd w:id="5"/>
      <w:bookmarkEnd w:id="6"/>
      <w:r>
        <w:t>REPORT O</w:t>
      </w:r>
      <w:r w:rsidR="00FB2A99">
        <w:t xml:space="preserve">F </w:t>
      </w:r>
      <w:r>
        <w:t xml:space="preserve">THE </w:t>
      </w:r>
      <w:r w:rsidRPr="00D10112">
        <w:t>PROJECT ON</w:t>
      </w:r>
      <w:r w:rsidRPr="00753A08">
        <w:t xml:space="preserve"> </w:t>
      </w:r>
      <w:r>
        <w:t xml:space="preserve">INTELLECTUAL PROPERTY MANAGEMENT AND TRANSFER OF TECHNOLOGY: PROMOTING THE EFFECTIVE USE OF INTELLECTUAL PROPERTY IN DEVELOPING COUNTRIES, LEAST DEVELOPED COUNTRIES AND COUNTRIES WITH ECONOMIES IN TRANSITION </w:t>
      </w:r>
    </w:p>
    <w:p w14:paraId="4EDECE9B" w14:textId="5207031B" w:rsidR="005171F6" w:rsidRDefault="005171F6" w:rsidP="005171F6">
      <w:pPr>
        <w:spacing w:after="960"/>
      </w:pPr>
      <w:proofErr w:type="gramStart"/>
      <w:r w:rsidRPr="001F4C95">
        <w:rPr>
          <w:i/>
        </w:rPr>
        <w:t>prepared</w:t>
      </w:r>
      <w:proofErr w:type="gramEnd"/>
      <w:r w:rsidRPr="001F4C95">
        <w:rPr>
          <w:i/>
        </w:rPr>
        <w:t xml:space="preserve"> by </w:t>
      </w:r>
      <w:r>
        <w:rPr>
          <w:i/>
        </w:rPr>
        <w:t>Ms</w:t>
      </w:r>
      <w:r w:rsidRPr="001F4C95">
        <w:rPr>
          <w:i/>
        </w:rPr>
        <w:t xml:space="preserve">. </w:t>
      </w:r>
      <w:r>
        <w:rPr>
          <w:i/>
        </w:rPr>
        <w:t xml:space="preserve">Anita </w:t>
      </w:r>
      <w:proofErr w:type="spellStart"/>
      <w:r>
        <w:rPr>
          <w:i/>
        </w:rPr>
        <w:t>Leutgeb</w:t>
      </w:r>
      <w:proofErr w:type="spellEnd"/>
      <w:r w:rsidRPr="001F4C95">
        <w:rPr>
          <w:i/>
        </w:rPr>
        <w:t xml:space="preserve">, </w:t>
      </w:r>
      <w:r>
        <w:rPr>
          <w:i/>
        </w:rPr>
        <w:t>Evalu</w:t>
      </w:r>
      <w:r w:rsidR="00FB2A99">
        <w:rPr>
          <w:i/>
        </w:rPr>
        <w:t>ator, E</w:t>
      </w:r>
      <w:r>
        <w:rPr>
          <w:i/>
        </w:rPr>
        <w:t>valuation</w:t>
      </w:r>
      <w:r w:rsidR="00FB2A99">
        <w:rPr>
          <w:i/>
        </w:rPr>
        <w:t xml:space="preserve"> </w:t>
      </w:r>
      <w:r>
        <w:rPr>
          <w:i/>
        </w:rPr>
        <w:t>&amp;</w:t>
      </w:r>
      <w:r w:rsidR="00FB2A99">
        <w:rPr>
          <w:i/>
        </w:rPr>
        <w:t xml:space="preserve"> R</w:t>
      </w:r>
      <w:r>
        <w:rPr>
          <w:i/>
        </w:rPr>
        <w:t xml:space="preserve">esearch </w:t>
      </w:r>
      <w:r w:rsidR="00FB2A99">
        <w:rPr>
          <w:i/>
        </w:rPr>
        <w:t>For Development</w:t>
      </w:r>
      <w:r>
        <w:rPr>
          <w:i/>
        </w:rPr>
        <w:t>, Vienna</w:t>
      </w:r>
    </w:p>
    <w:p w14:paraId="54A8FADB" w14:textId="197E238B" w:rsidR="005171F6" w:rsidRPr="004907DF" w:rsidRDefault="005171F6" w:rsidP="005171F6">
      <w:pPr>
        <w:pStyle w:val="Default"/>
        <w:spacing w:after="240"/>
        <w:rPr>
          <w:rFonts w:ascii="Arial" w:hAnsi="Arial" w:cs="Arial"/>
          <w:sz w:val="22"/>
          <w:szCs w:val="22"/>
        </w:rPr>
      </w:pPr>
      <w:r w:rsidRPr="004907DF">
        <w:rPr>
          <w:rFonts w:ascii="Arial" w:hAnsi="Arial" w:cs="Arial"/>
          <w:sz w:val="22"/>
          <w:szCs w:val="22"/>
        </w:rPr>
        <w:fldChar w:fldCharType="begin"/>
      </w:r>
      <w:r w:rsidRPr="004907DF">
        <w:rPr>
          <w:rFonts w:ascii="Arial" w:hAnsi="Arial" w:cs="Arial"/>
          <w:sz w:val="22"/>
          <w:szCs w:val="22"/>
        </w:rPr>
        <w:instrText xml:space="preserve"> AUTONUM  </w:instrText>
      </w:r>
      <w:r w:rsidRPr="004907DF">
        <w:rPr>
          <w:rFonts w:ascii="Arial" w:hAnsi="Arial" w:cs="Arial"/>
          <w:sz w:val="22"/>
          <w:szCs w:val="22"/>
        </w:rPr>
        <w:fldChar w:fldCharType="end"/>
      </w:r>
      <w:r w:rsidRPr="004907DF">
        <w:rPr>
          <w:rFonts w:ascii="Arial" w:hAnsi="Arial" w:cs="Arial"/>
          <w:sz w:val="22"/>
          <w:szCs w:val="22"/>
        </w:rPr>
        <w:t xml:space="preserve"> </w:t>
      </w:r>
      <w:r w:rsidRPr="004907DF">
        <w:rPr>
          <w:rFonts w:ascii="Arial" w:hAnsi="Arial" w:cs="Arial"/>
          <w:sz w:val="22"/>
          <w:szCs w:val="22"/>
        </w:rPr>
        <w:tab/>
      </w:r>
      <w:r w:rsidRPr="00712C30">
        <w:rPr>
          <w:rFonts w:ascii="Arial" w:hAnsi="Arial" w:cs="Arial"/>
          <w:sz w:val="22"/>
          <w:szCs w:val="22"/>
        </w:rPr>
        <w:t>The Annex to this</w:t>
      </w:r>
      <w:r>
        <w:rPr>
          <w:rFonts w:ascii="Arial" w:hAnsi="Arial" w:cs="Arial"/>
          <w:sz w:val="22"/>
          <w:szCs w:val="22"/>
        </w:rPr>
        <w:t xml:space="preserve"> document contains an external i</w:t>
      </w:r>
      <w:r w:rsidRPr="00712C30">
        <w:rPr>
          <w:rFonts w:ascii="Arial" w:hAnsi="Arial" w:cs="Arial"/>
          <w:sz w:val="22"/>
          <w:szCs w:val="22"/>
        </w:rPr>
        <w:t>ndepe</w:t>
      </w:r>
      <w:r w:rsidR="00FB2A99">
        <w:rPr>
          <w:rFonts w:ascii="Arial" w:hAnsi="Arial" w:cs="Arial"/>
          <w:sz w:val="22"/>
          <w:szCs w:val="22"/>
        </w:rPr>
        <w:t>ndent Evaluation Report of</w:t>
      </w:r>
      <w:r>
        <w:rPr>
          <w:rFonts w:ascii="Arial" w:hAnsi="Arial" w:cs="Arial"/>
          <w:sz w:val="22"/>
          <w:szCs w:val="22"/>
        </w:rPr>
        <w:t xml:space="preserve"> the </w:t>
      </w:r>
      <w:r w:rsidRPr="001F4C95">
        <w:rPr>
          <w:rFonts w:ascii="Arial" w:hAnsi="Arial" w:cs="Arial"/>
          <w:iCs/>
          <w:sz w:val="22"/>
          <w:szCs w:val="22"/>
        </w:rPr>
        <w:t>Project on</w:t>
      </w:r>
      <w:r>
        <w:rPr>
          <w:rFonts w:ascii="Arial" w:hAnsi="Arial" w:cs="Arial"/>
          <w:iCs/>
          <w:sz w:val="22"/>
          <w:szCs w:val="22"/>
        </w:rPr>
        <w:t xml:space="preserve"> Intellectual Property</w:t>
      </w:r>
      <w:r w:rsidR="001B3D8F">
        <w:rPr>
          <w:rFonts w:ascii="Arial" w:hAnsi="Arial" w:cs="Arial"/>
          <w:iCs/>
          <w:sz w:val="22"/>
          <w:szCs w:val="22"/>
        </w:rPr>
        <w:t xml:space="preserve"> (IP)</w:t>
      </w:r>
      <w:r>
        <w:rPr>
          <w:rFonts w:ascii="Arial" w:hAnsi="Arial" w:cs="Arial"/>
          <w:iCs/>
          <w:sz w:val="22"/>
          <w:szCs w:val="22"/>
        </w:rPr>
        <w:t xml:space="preserve"> Management and Transfer of Technology</w:t>
      </w:r>
      <w:r w:rsidR="001B3D8F">
        <w:rPr>
          <w:rFonts w:ascii="Arial" w:hAnsi="Arial" w:cs="Arial"/>
          <w:iCs/>
          <w:sz w:val="22"/>
          <w:szCs w:val="22"/>
        </w:rPr>
        <w:t>: Promoting the Effective Use of IP in Developing Countries, Least Developed Countries and Countries with Economies in Transition</w:t>
      </w:r>
      <w:r>
        <w:rPr>
          <w:rFonts w:ascii="Arial" w:hAnsi="Arial" w:cs="Arial"/>
          <w:sz w:val="22"/>
          <w:szCs w:val="22"/>
        </w:rPr>
        <w:t>,</w:t>
      </w:r>
      <w:r w:rsidRPr="00712C30">
        <w:rPr>
          <w:rFonts w:ascii="Arial" w:hAnsi="Arial" w:cs="Arial"/>
          <w:sz w:val="22"/>
          <w:szCs w:val="22"/>
        </w:rPr>
        <w:t xml:space="preserve"> undertaken </w:t>
      </w:r>
      <w:r>
        <w:rPr>
          <w:rFonts w:ascii="Arial" w:hAnsi="Arial" w:cs="Arial"/>
          <w:sz w:val="22"/>
          <w:szCs w:val="22"/>
        </w:rPr>
        <w:t xml:space="preserve">by </w:t>
      </w:r>
      <w:r w:rsidR="00FB2A99">
        <w:rPr>
          <w:rFonts w:ascii="Arial" w:hAnsi="Arial" w:cs="Arial"/>
          <w:sz w:val="22"/>
          <w:szCs w:val="22"/>
        </w:rPr>
        <w:t xml:space="preserve">Ms. Anita </w:t>
      </w:r>
      <w:proofErr w:type="spellStart"/>
      <w:r w:rsidR="00FB2A99">
        <w:rPr>
          <w:rFonts w:ascii="Arial" w:hAnsi="Arial" w:cs="Arial"/>
          <w:sz w:val="22"/>
          <w:szCs w:val="22"/>
        </w:rPr>
        <w:t>Leutgeb</w:t>
      </w:r>
      <w:proofErr w:type="spellEnd"/>
      <w:r w:rsidR="00FB2A99">
        <w:rPr>
          <w:rFonts w:ascii="Arial" w:hAnsi="Arial" w:cs="Arial"/>
          <w:sz w:val="22"/>
          <w:szCs w:val="22"/>
        </w:rPr>
        <w:t>, E</w:t>
      </w:r>
      <w:r>
        <w:rPr>
          <w:rFonts w:ascii="Arial" w:hAnsi="Arial" w:cs="Arial"/>
          <w:sz w:val="22"/>
          <w:szCs w:val="22"/>
        </w:rPr>
        <w:t>valuation</w:t>
      </w:r>
      <w:r w:rsidR="00FB2A99">
        <w:rPr>
          <w:rFonts w:ascii="Arial" w:hAnsi="Arial" w:cs="Arial"/>
          <w:sz w:val="22"/>
          <w:szCs w:val="22"/>
        </w:rPr>
        <w:t xml:space="preserve"> </w:t>
      </w:r>
      <w:r>
        <w:rPr>
          <w:rFonts w:ascii="Arial" w:hAnsi="Arial" w:cs="Arial"/>
          <w:sz w:val="22"/>
          <w:szCs w:val="22"/>
        </w:rPr>
        <w:t>&amp;</w:t>
      </w:r>
      <w:r w:rsidR="00FB2A99">
        <w:rPr>
          <w:rFonts w:ascii="Arial" w:hAnsi="Arial" w:cs="Arial"/>
          <w:sz w:val="22"/>
          <w:szCs w:val="22"/>
        </w:rPr>
        <w:t xml:space="preserve"> R</w:t>
      </w:r>
      <w:r>
        <w:rPr>
          <w:rFonts w:ascii="Arial" w:hAnsi="Arial" w:cs="Arial"/>
          <w:sz w:val="22"/>
          <w:szCs w:val="22"/>
        </w:rPr>
        <w:t>esearch</w:t>
      </w:r>
      <w:r w:rsidR="00FB2A99">
        <w:rPr>
          <w:rFonts w:ascii="Arial" w:hAnsi="Arial" w:cs="Arial"/>
          <w:sz w:val="22"/>
          <w:szCs w:val="22"/>
        </w:rPr>
        <w:t xml:space="preserve"> </w:t>
      </w:r>
      <w:proofErr w:type="gramStart"/>
      <w:r w:rsidR="00FB2A99">
        <w:rPr>
          <w:rFonts w:ascii="Arial" w:hAnsi="Arial" w:cs="Arial"/>
          <w:sz w:val="22"/>
          <w:szCs w:val="22"/>
        </w:rPr>
        <w:t>For</w:t>
      </w:r>
      <w:proofErr w:type="gramEnd"/>
      <w:r w:rsidR="00FB2A99">
        <w:rPr>
          <w:rFonts w:ascii="Arial" w:hAnsi="Arial" w:cs="Arial"/>
          <w:sz w:val="22"/>
          <w:szCs w:val="22"/>
        </w:rPr>
        <w:t xml:space="preserve"> Development</w:t>
      </w:r>
      <w:r>
        <w:rPr>
          <w:rFonts w:ascii="Arial" w:hAnsi="Arial" w:cs="Arial"/>
          <w:sz w:val="22"/>
          <w:szCs w:val="22"/>
        </w:rPr>
        <w:t>,</w:t>
      </w:r>
      <w:r w:rsidRPr="00712C30">
        <w:rPr>
          <w:rFonts w:ascii="Arial" w:hAnsi="Arial" w:cs="Arial"/>
          <w:sz w:val="22"/>
          <w:szCs w:val="22"/>
        </w:rPr>
        <w:t xml:space="preserve"> </w:t>
      </w:r>
      <w:r>
        <w:rPr>
          <w:rFonts w:ascii="Arial" w:hAnsi="Arial" w:cs="Arial"/>
          <w:sz w:val="22"/>
          <w:szCs w:val="22"/>
        </w:rPr>
        <w:t>Vienna</w:t>
      </w:r>
      <w:r w:rsidRPr="00712C30">
        <w:rPr>
          <w:rFonts w:ascii="Arial" w:hAnsi="Arial" w:cs="Arial"/>
          <w:sz w:val="22"/>
          <w:szCs w:val="22"/>
        </w:rPr>
        <w:t>.</w:t>
      </w:r>
    </w:p>
    <w:p w14:paraId="71AC88A2" w14:textId="77777777" w:rsidR="005171F6" w:rsidRPr="004907DF" w:rsidRDefault="005171F6" w:rsidP="007A3426">
      <w:pPr>
        <w:pStyle w:val="Endofdocument-Annex"/>
        <w:tabs>
          <w:tab w:val="left" w:pos="567"/>
        </w:tabs>
        <w:spacing w:after="480"/>
        <w:ind w:left="5533"/>
        <w:rPr>
          <w:i/>
          <w:iCs/>
          <w:szCs w:val="22"/>
        </w:rPr>
      </w:pPr>
      <w:r w:rsidRPr="007A3426">
        <w:rPr>
          <w:i/>
          <w:iCs/>
          <w:szCs w:val="22"/>
        </w:rPr>
        <w:fldChar w:fldCharType="begin"/>
      </w:r>
      <w:r w:rsidRPr="001C0552">
        <w:rPr>
          <w:i/>
          <w:iCs/>
          <w:szCs w:val="22"/>
        </w:rPr>
        <w:instrText xml:space="preserve"> AUTONUM  </w:instrText>
      </w:r>
      <w:r w:rsidRPr="007A3426">
        <w:rPr>
          <w:i/>
          <w:iCs/>
          <w:szCs w:val="22"/>
        </w:rPr>
        <w:fldChar w:fldCharType="end"/>
      </w:r>
      <w:r w:rsidRPr="004907DF">
        <w:rPr>
          <w:i/>
          <w:iCs/>
          <w:szCs w:val="22"/>
        </w:rPr>
        <w:tab/>
        <w:t>The CDIP is invited to take note of the information contained in the Annex to this document.</w:t>
      </w:r>
    </w:p>
    <w:p w14:paraId="36CA4620" w14:textId="3B881280" w:rsidR="003C4531" w:rsidRPr="00E84C16" w:rsidRDefault="005171F6" w:rsidP="004D5E7E">
      <w:pPr>
        <w:tabs>
          <w:tab w:val="left" w:pos="4950"/>
        </w:tabs>
        <w:ind w:left="5533"/>
        <w:rPr>
          <w:sz w:val="24"/>
          <w:szCs w:val="24"/>
          <w:lang w:val="en-GB"/>
        </w:rPr>
      </w:pPr>
      <w:r w:rsidRPr="004907DF">
        <w:t>[</w:t>
      </w:r>
      <w:r w:rsidRPr="004907DF">
        <w:rPr>
          <w:rStyle w:val="Endofdocument-AnnexChar"/>
        </w:rPr>
        <w:t>Annex</w:t>
      </w:r>
      <w:r w:rsidRPr="004907DF">
        <w:t xml:space="preserve"> follows]</w:t>
      </w:r>
      <w:r w:rsidR="00132AAA">
        <w:rPr>
          <w:b/>
          <w:sz w:val="24"/>
          <w:szCs w:val="24"/>
        </w:rPr>
        <w:br w:type="page"/>
      </w:r>
      <w:bookmarkEnd w:id="0"/>
      <w:r w:rsidR="003C4531" w:rsidRPr="00E84C16">
        <w:rPr>
          <w:sz w:val="24"/>
          <w:szCs w:val="24"/>
          <w:lang w:val="en-GB"/>
        </w:rPr>
        <w:lastRenderedPageBreak/>
        <w:t>TABLE OF CONTENTS</w:t>
      </w:r>
    </w:p>
    <w:p w14:paraId="62F56B4B" w14:textId="77777777" w:rsidR="00FB6E4B" w:rsidRDefault="00FB6E4B" w:rsidP="00FB6E4B"/>
    <w:p w14:paraId="745BC617" w14:textId="194DEEE3" w:rsidR="000B63C6" w:rsidRPr="00E84C16" w:rsidRDefault="00733963" w:rsidP="00E84C16">
      <w:pPr>
        <w:pStyle w:val="TOC1"/>
        <w:rPr>
          <w:rFonts w:asciiTheme="minorHAnsi" w:eastAsiaTheme="minorEastAsia" w:hAnsiTheme="minorHAnsi" w:cstheme="minorBidi"/>
          <w:noProof/>
          <w:szCs w:val="22"/>
          <w:lang w:val="de-AT" w:eastAsia="de-AT"/>
        </w:rPr>
      </w:pPr>
      <w:r w:rsidRPr="00E84C16">
        <w:fldChar w:fldCharType="begin"/>
      </w:r>
      <w:r w:rsidRPr="00E84C16">
        <w:instrText xml:space="preserve"> TOC \o "1-3" \h \z </w:instrText>
      </w:r>
      <w:r w:rsidRPr="00E84C16">
        <w:fldChar w:fldCharType="separate"/>
      </w:r>
      <w:hyperlink w:anchor="_Toc65145260" w:history="1">
        <w:r w:rsidR="003C4531" w:rsidRPr="00E84C16">
          <w:rPr>
            <w:rStyle w:val="Hyperlink"/>
            <w:noProof/>
          </w:rPr>
          <w:t>Executive S</w:t>
        </w:r>
        <w:r w:rsidR="000B63C6" w:rsidRPr="00E84C16">
          <w:rPr>
            <w:rStyle w:val="Hyperlink"/>
            <w:noProof/>
          </w:rPr>
          <w:t>ummary</w:t>
        </w:r>
        <w:r w:rsidR="000B63C6" w:rsidRPr="00E84C16">
          <w:rPr>
            <w:noProof/>
            <w:webHidden/>
          </w:rPr>
          <w:tab/>
        </w:r>
        <w:r w:rsidR="000B63C6" w:rsidRPr="008D1085">
          <w:rPr>
            <w:b w:val="0"/>
            <w:noProof/>
            <w:webHidden/>
          </w:rPr>
          <w:fldChar w:fldCharType="begin"/>
        </w:r>
        <w:r w:rsidR="000B63C6" w:rsidRPr="008D1085">
          <w:rPr>
            <w:b w:val="0"/>
            <w:noProof/>
            <w:webHidden/>
          </w:rPr>
          <w:instrText xml:space="preserve"> PAGEREF _Toc65145260 \h </w:instrText>
        </w:r>
        <w:r w:rsidR="000B63C6" w:rsidRPr="008D1085">
          <w:rPr>
            <w:b w:val="0"/>
            <w:noProof/>
            <w:webHidden/>
          </w:rPr>
        </w:r>
        <w:r w:rsidR="000B63C6" w:rsidRPr="008D1085">
          <w:rPr>
            <w:b w:val="0"/>
            <w:noProof/>
            <w:webHidden/>
          </w:rPr>
          <w:fldChar w:fldCharType="separate"/>
        </w:r>
        <w:r w:rsidR="004D5E7E">
          <w:rPr>
            <w:b w:val="0"/>
            <w:noProof/>
            <w:webHidden/>
          </w:rPr>
          <w:t>2</w:t>
        </w:r>
        <w:r w:rsidR="000B63C6" w:rsidRPr="008D1085">
          <w:rPr>
            <w:b w:val="0"/>
            <w:noProof/>
            <w:webHidden/>
          </w:rPr>
          <w:fldChar w:fldCharType="end"/>
        </w:r>
      </w:hyperlink>
    </w:p>
    <w:p w14:paraId="7FCB54CA" w14:textId="7BCB20FA" w:rsidR="000B63C6" w:rsidRPr="00E84C16" w:rsidRDefault="00B542D2" w:rsidP="00E84C16">
      <w:pPr>
        <w:pStyle w:val="TOC1"/>
        <w:rPr>
          <w:rFonts w:asciiTheme="minorHAnsi" w:eastAsiaTheme="minorEastAsia" w:hAnsiTheme="minorHAnsi" w:cstheme="minorBidi"/>
          <w:noProof/>
          <w:szCs w:val="22"/>
          <w:lang w:val="de-AT" w:eastAsia="de-AT"/>
        </w:rPr>
      </w:pPr>
      <w:hyperlink w:anchor="_Toc65145261" w:history="1">
        <w:r w:rsidR="000B63C6" w:rsidRPr="00E84C16">
          <w:rPr>
            <w:rStyle w:val="Hyperlink"/>
            <w:b w:val="0"/>
            <w:noProof/>
          </w:rPr>
          <w:t>I. Introduction</w:t>
        </w:r>
        <w:r w:rsidR="000B63C6" w:rsidRPr="00E84C16">
          <w:rPr>
            <w:noProof/>
            <w:webHidden/>
          </w:rPr>
          <w:tab/>
        </w:r>
        <w:r w:rsidR="000B63C6" w:rsidRPr="008D1085">
          <w:rPr>
            <w:b w:val="0"/>
            <w:noProof/>
            <w:webHidden/>
          </w:rPr>
          <w:fldChar w:fldCharType="begin"/>
        </w:r>
        <w:r w:rsidR="000B63C6" w:rsidRPr="008D1085">
          <w:rPr>
            <w:b w:val="0"/>
            <w:noProof/>
            <w:webHidden/>
          </w:rPr>
          <w:instrText xml:space="preserve"> PAGEREF _Toc65145261 \h </w:instrText>
        </w:r>
        <w:r w:rsidR="000B63C6" w:rsidRPr="008D1085">
          <w:rPr>
            <w:b w:val="0"/>
            <w:noProof/>
            <w:webHidden/>
          </w:rPr>
        </w:r>
        <w:r w:rsidR="000B63C6" w:rsidRPr="008D1085">
          <w:rPr>
            <w:b w:val="0"/>
            <w:noProof/>
            <w:webHidden/>
          </w:rPr>
          <w:fldChar w:fldCharType="separate"/>
        </w:r>
        <w:r w:rsidR="004D5E7E">
          <w:rPr>
            <w:b w:val="0"/>
            <w:noProof/>
            <w:webHidden/>
          </w:rPr>
          <w:t>6</w:t>
        </w:r>
        <w:r w:rsidR="000B63C6" w:rsidRPr="008D1085">
          <w:rPr>
            <w:b w:val="0"/>
            <w:noProof/>
            <w:webHidden/>
          </w:rPr>
          <w:fldChar w:fldCharType="end"/>
        </w:r>
      </w:hyperlink>
    </w:p>
    <w:p w14:paraId="3680D413" w14:textId="208C49EB" w:rsidR="000B63C6" w:rsidRPr="00E84C16" w:rsidRDefault="00B542D2" w:rsidP="00E84C16">
      <w:pPr>
        <w:pStyle w:val="TOC1"/>
        <w:rPr>
          <w:rFonts w:asciiTheme="minorHAnsi" w:eastAsiaTheme="minorEastAsia" w:hAnsiTheme="minorHAnsi" w:cstheme="minorBidi"/>
          <w:noProof/>
          <w:szCs w:val="22"/>
          <w:lang w:val="de-AT" w:eastAsia="de-AT"/>
        </w:rPr>
      </w:pPr>
      <w:hyperlink w:anchor="_Toc65145262" w:history="1">
        <w:r w:rsidR="003C4531" w:rsidRPr="00E84C16">
          <w:rPr>
            <w:rStyle w:val="Hyperlink"/>
            <w:b w:val="0"/>
            <w:noProof/>
          </w:rPr>
          <w:t>II. Description of the P</w:t>
        </w:r>
        <w:r w:rsidR="000B63C6" w:rsidRPr="00E84C16">
          <w:rPr>
            <w:rStyle w:val="Hyperlink"/>
            <w:b w:val="0"/>
            <w:noProof/>
          </w:rPr>
          <w:t>roject</w:t>
        </w:r>
        <w:r w:rsidR="000B63C6" w:rsidRPr="00E84C16">
          <w:rPr>
            <w:noProof/>
            <w:webHidden/>
          </w:rPr>
          <w:tab/>
        </w:r>
        <w:r w:rsidR="000B63C6" w:rsidRPr="008D1085">
          <w:rPr>
            <w:b w:val="0"/>
            <w:noProof/>
            <w:webHidden/>
          </w:rPr>
          <w:fldChar w:fldCharType="begin"/>
        </w:r>
        <w:r w:rsidR="000B63C6" w:rsidRPr="008D1085">
          <w:rPr>
            <w:b w:val="0"/>
            <w:noProof/>
            <w:webHidden/>
          </w:rPr>
          <w:instrText xml:space="preserve"> PAGEREF _Toc65145262 \h </w:instrText>
        </w:r>
        <w:r w:rsidR="000B63C6" w:rsidRPr="008D1085">
          <w:rPr>
            <w:b w:val="0"/>
            <w:noProof/>
            <w:webHidden/>
          </w:rPr>
        </w:r>
        <w:r w:rsidR="000B63C6" w:rsidRPr="008D1085">
          <w:rPr>
            <w:b w:val="0"/>
            <w:noProof/>
            <w:webHidden/>
          </w:rPr>
          <w:fldChar w:fldCharType="separate"/>
        </w:r>
        <w:r w:rsidR="004D5E7E">
          <w:rPr>
            <w:b w:val="0"/>
            <w:noProof/>
            <w:webHidden/>
          </w:rPr>
          <w:t>6</w:t>
        </w:r>
        <w:r w:rsidR="000B63C6" w:rsidRPr="008D1085">
          <w:rPr>
            <w:b w:val="0"/>
            <w:noProof/>
            <w:webHidden/>
          </w:rPr>
          <w:fldChar w:fldCharType="end"/>
        </w:r>
      </w:hyperlink>
    </w:p>
    <w:p w14:paraId="0754BF23" w14:textId="07C49EDB" w:rsidR="000B63C6" w:rsidRPr="00E84C16" w:rsidRDefault="00B542D2" w:rsidP="00E84C16">
      <w:pPr>
        <w:pStyle w:val="TOC1"/>
        <w:rPr>
          <w:rFonts w:asciiTheme="minorHAnsi" w:eastAsiaTheme="minorEastAsia" w:hAnsiTheme="minorHAnsi" w:cstheme="minorBidi"/>
          <w:noProof/>
          <w:szCs w:val="22"/>
          <w:lang w:val="de-AT" w:eastAsia="de-AT"/>
        </w:rPr>
      </w:pPr>
      <w:hyperlink w:anchor="_Toc65145263" w:history="1">
        <w:r w:rsidR="003C4531" w:rsidRPr="00E84C16">
          <w:rPr>
            <w:rStyle w:val="Hyperlink"/>
            <w:b w:val="0"/>
            <w:noProof/>
          </w:rPr>
          <w:t>III. Overview of Evaluation Criteria and M</w:t>
        </w:r>
        <w:r w:rsidR="000B63C6" w:rsidRPr="00E84C16">
          <w:rPr>
            <w:rStyle w:val="Hyperlink"/>
            <w:b w:val="0"/>
            <w:noProof/>
          </w:rPr>
          <w:t>ethodology</w:t>
        </w:r>
        <w:r w:rsidR="000B63C6" w:rsidRPr="00E84C16">
          <w:rPr>
            <w:noProof/>
            <w:webHidden/>
          </w:rPr>
          <w:tab/>
        </w:r>
        <w:r w:rsidR="000B63C6" w:rsidRPr="008D1085">
          <w:rPr>
            <w:b w:val="0"/>
            <w:noProof/>
            <w:webHidden/>
          </w:rPr>
          <w:fldChar w:fldCharType="begin"/>
        </w:r>
        <w:r w:rsidR="000B63C6" w:rsidRPr="008D1085">
          <w:rPr>
            <w:b w:val="0"/>
            <w:noProof/>
            <w:webHidden/>
          </w:rPr>
          <w:instrText xml:space="preserve"> PAGEREF _Toc65145263 \h </w:instrText>
        </w:r>
        <w:r w:rsidR="000B63C6" w:rsidRPr="008D1085">
          <w:rPr>
            <w:b w:val="0"/>
            <w:noProof/>
            <w:webHidden/>
          </w:rPr>
        </w:r>
        <w:r w:rsidR="000B63C6" w:rsidRPr="008D1085">
          <w:rPr>
            <w:b w:val="0"/>
            <w:noProof/>
            <w:webHidden/>
          </w:rPr>
          <w:fldChar w:fldCharType="separate"/>
        </w:r>
        <w:r w:rsidR="004D5E7E">
          <w:rPr>
            <w:b w:val="0"/>
            <w:noProof/>
            <w:webHidden/>
          </w:rPr>
          <w:t>6</w:t>
        </w:r>
        <w:r w:rsidR="000B63C6" w:rsidRPr="008D1085">
          <w:rPr>
            <w:b w:val="0"/>
            <w:noProof/>
            <w:webHidden/>
          </w:rPr>
          <w:fldChar w:fldCharType="end"/>
        </w:r>
      </w:hyperlink>
    </w:p>
    <w:p w14:paraId="59355A36" w14:textId="739C10DD" w:rsidR="000B63C6" w:rsidRPr="00E84C16" w:rsidRDefault="00B542D2" w:rsidP="00E84C16">
      <w:pPr>
        <w:pStyle w:val="TOC1"/>
        <w:rPr>
          <w:rFonts w:asciiTheme="minorHAnsi" w:eastAsiaTheme="minorEastAsia" w:hAnsiTheme="minorHAnsi" w:cstheme="minorBidi"/>
          <w:noProof/>
          <w:szCs w:val="22"/>
          <w:lang w:val="de-AT" w:eastAsia="de-AT"/>
        </w:rPr>
      </w:pPr>
      <w:hyperlink w:anchor="_Toc65145264" w:history="1">
        <w:r w:rsidR="003C4531" w:rsidRPr="00E84C16">
          <w:rPr>
            <w:rStyle w:val="Hyperlink"/>
            <w:b w:val="0"/>
            <w:noProof/>
          </w:rPr>
          <w:t>IV. Key F</w:t>
        </w:r>
        <w:r w:rsidR="000B63C6" w:rsidRPr="00E84C16">
          <w:rPr>
            <w:rStyle w:val="Hyperlink"/>
            <w:b w:val="0"/>
            <w:noProof/>
          </w:rPr>
          <w:t>indings</w:t>
        </w:r>
        <w:r w:rsidR="000B63C6" w:rsidRPr="00E84C16">
          <w:rPr>
            <w:noProof/>
            <w:webHidden/>
          </w:rPr>
          <w:tab/>
        </w:r>
        <w:r w:rsidR="000B63C6" w:rsidRPr="008D1085">
          <w:rPr>
            <w:b w:val="0"/>
            <w:noProof/>
            <w:webHidden/>
          </w:rPr>
          <w:fldChar w:fldCharType="begin"/>
        </w:r>
        <w:r w:rsidR="000B63C6" w:rsidRPr="008D1085">
          <w:rPr>
            <w:b w:val="0"/>
            <w:noProof/>
            <w:webHidden/>
          </w:rPr>
          <w:instrText xml:space="preserve"> PAGEREF _Toc65145264 \h </w:instrText>
        </w:r>
        <w:r w:rsidR="000B63C6" w:rsidRPr="008D1085">
          <w:rPr>
            <w:b w:val="0"/>
            <w:noProof/>
            <w:webHidden/>
          </w:rPr>
        </w:r>
        <w:r w:rsidR="000B63C6" w:rsidRPr="008D1085">
          <w:rPr>
            <w:b w:val="0"/>
            <w:noProof/>
            <w:webHidden/>
          </w:rPr>
          <w:fldChar w:fldCharType="separate"/>
        </w:r>
        <w:r w:rsidR="004D5E7E">
          <w:rPr>
            <w:b w:val="0"/>
            <w:noProof/>
            <w:webHidden/>
          </w:rPr>
          <w:t>7</w:t>
        </w:r>
        <w:r w:rsidR="000B63C6" w:rsidRPr="008D1085">
          <w:rPr>
            <w:b w:val="0"/>
            <w:noProof/>
            <w:webHidden/>
          </w:rPr>
          <w:fldChar w:fldCharType="end"/>
        </w:r>
      </w:hyperlink>
    </w:p>
    <w:p w14:paraId="6ED2A1CE" w14:textId="3B0EB971" w:rsidR="000B63C6" w:rsidRPr="00E84C16" w:rsidRDefault="00B542D2" w:rsidP="003C4531">
      <w:pPr>
        <w:pStyle w:val="TOC2"/>
        <w:rPr>
          <w:rFonts w:asciiTheme="minorHAnsi" w:eastAsiaTheme="minorEastAsia" w:hAnsiTheme="minorHAnsi" w:cstheme="minorBidi"/>
          <w:noProof/>
          <w:szCs w:val="22"/>
          <w:lang w:val="de-AT" w:eastAsia="de-AT"/>
        </w:rPr>
      </w:pPr>
      <w:hyperlink w:anchor="_Toc65145265" w:history="1">
        <w:r w:rsidR="000B63C6" w:rsidRPr="00E84C16">
          <w:rPr>
            <w:rStyle w:val="Hyperlink"/>
            <w:noProof/>
            <w:lang w:val="en-GB"/>
          </w:rPr>
          <w:t>A. Project Design and Management</w:t>
        </w:r>
        <w:r w:rsidR="000B63C6" w:rsidRPr="00E84C16">
          <w:rPr>
            <w:noProof/>
            <w:webHidden/>
          </w:rPr>
          <w:tab/>
        </w:r>
        <w:r w:rsidR="000B63C6" w:rsidRPr="00E84C16">
          <w:rPr>
            <w:noProof/>
            <w:webHidden/>
          </w:rPr>
          <w:fldChar w:fldCharType="begin"/>
        </w:r>
        <w:r w:rsidR="000B63C6" w:rsidRPr="00E84C16">
          <w:rPr>
            <w:noProof/>
            <w:webHidden/>
          </w:rPr>
          <w:instrText xml:space="preserve"> PAGEREF _Toc65145265 \h </w:instrText>
        </w:r>
        <w:r w:rsidR="000B63C6" w:rsidRPr="00E84C16">
          <w:rPr>
            <w:noProof/>
            <w:webHidden/>
          </w:rPr>
        </w:r>
        <w:r w:rsidR="000B63C6" w:rsidRPr="00E84C16">
          <w:rPr>
            <w:noProof/>
            <w:webHidden/>
          </w:rPr>
          <w:fldChar w:fldCharType="separate"/>
        </w:r>
        <w:r w:rsidR="004D5E7E">
          <w:rPr>
            <w:noProof/>
            <w:webHidden/>
          </w:rPr>
          <w:t>7</w:t>
        </w:r>
        <w:r w:rsidR="000B63C6" w:rsidRPr="00E84C16">
          <w:rPr>
            <w:noProof/>
            <w:webHidden/>
          </w:rPr>
          <w:fldChar w:fldCharType="end"/>
        </w:r>
      </w:hyperlink>
    </w:p>
    <w:p w14:paraId="21965406" w14:textId="049C85AD" w:rsidR="000B63C6" w:rsidRPr="00E84C16" w:rsidRDefault="00B542D2" w:rsidP="003C4531">
      <w:pPr>
        <w:pStyle w:val="TOC2"/>
        <w:rPr>
          <w:rFonts w:asciiTheme="minorHAnsi" w:eastAsiaTheme="minorEastAsia" w:hAnsiTheme="minorHAnsi" w:cstheme="minorBidi"/>
          <w:noProof/>
          <w:szCs w:val="22"/>
          <w:lang w:val="de-AT" w:eastAsia="de-AT"/>
        </w:rPr>
      </w:pPr>
      <w:hyperlink w:anchor="_Toc65145266" w:history="1">
        <w:r w:rsidR="003C4531" w:rsidRPr="00E84C16">
          <w:rPr>
            <w:rStyle w:val="Hyperlink"/>
            <w:noProof/>
          </w:rPr>
          <w:t>B. Effectiveness of the P</w:t>
        </w:r>
        <w:r w:rsidR="000B63C6" w:rsidRPr="00E84C16">
          <w:rPr>
            <w:rStyle w:val="Hyperlink"/>
            <w:noProof/>
          </w:rPr>
          <w:t>roject</w:t>
        </w:r>
        <w:r w:rsidR="000B63C6" w:rsidRPr="00E84C16">
          <w:rPr>
            <w:noProof/>
            <w:webHidden/>
          </w:rPr>
          <w:tab/>
        </w:r>
        <w:r w:rsidR="000B63C6" w:rsidRPr="00E84C16">
          <w:rPr>
            <w:noProof/>
            <w:webHidden/>
          </w:rPr>
          <w:fldChar w:fldCharType="begin"/>
        </w:r>
        <w:r w:rsidR="000B63C6" w:rsidRPr="00E84C16">
          <w:rPr>
            <w:noProof/>
            <w:webHidden/>
          </w:rPr>
          <w:instrText xml:space="preserve"> PAGEREF _Toc65145266 \h </w:instrText>
        </w:r>
        <w:r w:rsidR="000B63C6" w:rsidRPr="00E84C16">
          <w:rPr>
            <w:noProof/>
            <w:webHidden/>
          </w:rPr>
        </w:r>
        <w:r w:rsidR="000B63C6" w:rsidRPr="00E84C16">
          <w:rPr>
            <w:noProof/>
            <w:webHidden/>
          </w:rPr>
          <w:fldChar w:fldCharType="separate"/>
        </w:r>
        <w:r w:rsidR="004D5E7E">
          <w:rPr>
            <w:noProof/>
            <w:webHidden/>
          </w:rPr>
          <w:t>8</w:t>
        </w:r>
        <w:r w:rsidR="000B63C6" w:rsidRPr="00E84C16">
          <w:rPr>
            <w:noProof/>
            <w:webHidden/>
          </w:rPr>
          <w:fldChar w:fldCharType="end"/>
        </w:r>
      </w:hyperlink>
    </w:p>
    <w:p w14:paraId="1F222B25" w14:textId="488BB0E8" w:rsidR="000B63C6" w:rsidRPr="00E84C16" w:rsidRDefault="00B542D2" w:rsidP="003C4531">
      <w:pPr>
        <w:pStyle w:val="TOC2"/>
        <w:rPr>
          <w:rFonts w:asciiTheme="minorHAnsi" w:eastAsiaTheme="minorEastAsia" w:hAnsiTheme="minorHAnsi" w:cstheme="minorBidi"/>
          <w:noProof/>
          <w:szCs w:val="22"/>
          <w:lang w:val="de-AT" w:eastAsia="de-AT"/>
        </w:rPr>
      </w:pPr>
      <w:hyperlink w:anchor="_Toc65145267" w:history="1">
        <w:r w:rsidR="000B63C6" w:rsidRPr="00E84C16">
          <w:rPr>
            <w:rStyle w:val="Hyperlink"/>
            <w:noProof/>
          </w:rPr>
          <w:t>C. Sustainability</w:t>
        </w:r>
        <w:r w:rsidR="000B63C6" w:rsidRPr="00E84C16">
          <w:rPr>
            <w:noProof/>
            <w:webHidden/>
          </w:rPr>
          <w:tab/>
        </w:r>
        <w:r w:rsidR="000B63C6" w:rsidRPr="00E84C16">
          <w:rPr>
            <w:noProof/>
            <w:webHidden/>
          </w:rPr>
          <w:fldChar w:fldCharType="begin"/>
        </w:r>
        <w:r w:rsidR="000B63C6" w:rsidRPr="00E84C16">
          <w:rPr>
            <w:noProof/>
            <w:webHidden/>
          </w:rPr>
          <w:instrText xml:space="preserve"> PAGEREF _Toc65145267 \h </w:instrText>
        </w:r>
        <w:r w:rsidR="000B63C6" w:rsidRPr="00E84C16">
          <w:rPr>
            <w:noProof/>
            <w:webHidden/>
          </w:rPr>
        </w:r>
        <w:r w:rsidR="000B63C6" w:rsidRPr="00E84C16">
          <w:rPr>
            <w:noProof/>
            <w:webHidden/>
          </w:rPr>
          <w:fldChar w:fldCharType="separate"/>
        </w:r>
        <w:r w:rsidR="004D5E7E">
          <w:rPr>
            <w:noProof/>
            <w:webHidden/>
          </w:rPr>
          <w:t>12</w:t>
        </w:r>
        <w:r w:rsidR="000B63C6" w:rsidRPr="00E84C16">
          <w:rPr>
            <w:noProof/>
            <w:webHidden/>
          </w:rPr>
          <w:fldChar w:fldCharType="end"/>
        </w:r>
      </w:hyperlink>
    </w:p>
    <w:p w14:paraId="7CDDF06C" w14:textId="1F860F79" w:rsidR="000B63C6" w:rsidRPr="00E84C16" w:rsidRDefault="00B542D2" w:rsidP="003C4531">
      <w:pPr>
        <w:pStyle w:val="TOC2"/>
        <w:rPr>
          <w:rFonts w:asciiTheme="minorHAnsi" w:eastAsiaTheme="minorEastAsia" w:hAnsiTheme="minorHAnsi" w:cstheme="minorBidi"/>
          <w:noProof/>
          <w:szCs w:val="22"/>
          <w:lang w:val="de-AT" w:eastAsia="de-AT"/>
        </w:rPr>
      </w:pPr>
      <w:hyperlink w:anchor="_Toc65145268" w:history="1">
        <w:r w:rsidR="000B63C6" w:rsidRPr="00E84C16">
          <w:rPr>
            <w:rStyle w:val="Hyperlink"/>
            <w:noProof/>
          </w:rPr>
          <w:t>D. Implementation of Development Agenda (DA) Recommendations</w:t>
        </w:r>
        <w:r w:rsidR="000B63C6" w:rsidRPr="00E84C16">
          <w:rPr>
            <w:noProof/>
            <w:webHidden/>
          </w:rPr>
          <w:tab/>
        </w:r>
        <w:r w:rsidR="000B63C6" w:rsidRPr="00E84C16">
          <w:rPr>
            <w:noProof/>
            <w:webHidden/>
          </w:rPr>
          <w:fldChar w:fldCharType="begin"/>
        </w:r>
        <w:r w:rsidR="000B63C6" w:rsidRPr="00E84C16">
          <w:rPr>
            <w:noProof/>
            <w:webHidden/>
          </w:rPr>
          <w:instrText xml:space="preserve"> PAGEREF _Toc65145268 \h </w:instrText>
        </w:r>
        <w:r w:rsidR="000B63C6" w:rsidRPr="00E84C16">
          <w:rPr>
            <w:noProof/>
            <w:webHidden/>
          </w:rPr>
        </w:r>
        <w:r w:rsidR="000B63C6" w:rsidRPr="00E84C16">
          <w:rPr>
            <w:noProof/>
            <w:webHidden/>
          </w:rPr>
          <w:fldChar w:fldCharType="separate"/>
        </w:r>
        <w:r w:rsidR="004D5E7E">
          <w:rPr>
            <w:noProof/>
            <w:webHidden/>
          </w:rPr>
          <w:t>12</w:t>
        </w:r>
        <w:r w:rsidR="000B63C6" w:rsidRPr="00E84C16">
          <w:rPr>
            <w:noProof/>
            <w:webHidden/>
          </w:rPr>
          <w:fldChar w:fldCharType="end"/>
        </w:r>
      </w:hyperlink>
    </w:p>
    <w:p w14:paraId="695D5219" w14:textId="1EA31223" w:rsidR="000B63C6" w:rsidRPr="00E84C16" w:rsidRDefault="00B542D2" w:rsidP="00E84C16">
      <w:pPr>
        <w:pStyle w:val="TOC1"/>
        <w:rPr>
          <w:rFonts w:asciiTheme="minorHAnsi" w:eastAsiaTheme="minorEastAsia" w:hAnsiTheme="minorHAnsi" w:cstheme="minorBidi"/>
          <w:noProof/>
          <w:szCs w:val="22"/>
          <w:lang w:val="de-AT" w:eastAsia="de-AT"/>
        </w:rPr>
      </w:pPr>
      <w:hyperlink w:anchor="_Toc65145269" w:history="1">
        <w:r w:rsidR="003C4531" w:rsidRPr="00E84C16">
          <w:rPr>
            <w:rStyle w:val="Hyperlink"/>
            <w:b w:val="0"/>
            <w:noProof/>
          </w:rPr>
          <w:t>V. Conclusions and R</w:t>
        </w:r>
        <w:r w:rsidR="000B63C6" w:rsidRPr="00E84C16">
          <w:rPr>
            <w:rStyle w:val="Hyperlink"/>
            <w:b w:val="0"/>
            <w:noProof/>
          </w:rPr>
          <w:t>ecommendations</w:t>
        </w:r>
        <w:r w:rsidR="000B63C6" w:rsidRPr="00E84C16">
          <w:rPr>
            <w:noProof/>
            <w:webHidden/>
          </w:rPr>
          <w:tab/>
        </w:r>
        <w:r w:rsidR="000B63C6" w:rsidRPr="008D1085">
          <w:rPr>
            <w:b w:val="0"/>
            <w:noProof/>
            <w:webHidden/>
          </w:rPr>
          <w:fldChar w:fldCharType="begin"/>
        </w:r>
        <w:r w:rsidR="000B63C6" w:rsidRPr="008D1085">
          <w:rPr>
            <w:b w:val="0"/>
            <w:noProof/>
            <w:webHidden/>
          </w:rPr>
          <w:instrText xml:space="preserve"> PAGEREF _Toc65145269 \h </w:instrText>
        </w:r>
        <w:r w:rsidR="000B63C6" w:rsidRPr="008D1085">
          <w:rPr>
            <w:b w:val="0"/>
            <w:noProof/>
            <w:webHidden/>
          </w:rPr>
        </w:r>
        <w:r w:rsidR="000B63C6" w:rsidRPr="008D1085">
          <w:rPr>
            <w:b w:val="0"/>
            <w:noProof/>
            <w:webHidden/>
          </w:rPr>
          <w:fldChar w:fldCharType="separate"/>
        </w:r>
        <w:r w:rsidR="004D5E7E">
          <w:rPr>
            <w:b w:val="0"/>
            <w:noProof/>
            <w:webHidden/>
          </w:rPr>
          <w:t>14</w:t>
        </w:r>
        <w:r w:rsidR="000B63C6" w:rsidRPr="008D1085">
          <w:rPr>
            <w:b w:val="0"/>
            <w:noProof/>
            <w:webHidden/>
          </w:rPr>
          <w:fldChar w:fldCharType="end"/>
        </w:r>
      </w:hyperlink>
    </w:p>
    <w:p w14:paraId="1D07BB06" w14:textId="77777777" w:rsidR="006D2FC9" w:rsidRPr="00E84C16" w:rsidRDefault="006D2FC9" w:rsidP="00E84C16">
      <w:pPr>
        <w:pStyle w:val="TOC1"/>
        <w:rPr>
          <w:noProof/>
        </w:rPr>
      </w:pPr>
    </w:p>
    <w:p w14:paraId="137B4FB1" w14:textId="3EB3BC4D" w:rsidR="006D2FC9" w:rsidRPr="00E84C16" w:rsidRDefault="006D2FC9" w:rsidP="00E84C16">
      <w:pPr>
        <w:pStyle w:val="TOC1"/>
        <w:rPr>
          <w:noProof/>
        </w:rPr>
      </w:pPr>
      <w:r w:rsidRPr="00E84C16">
        <w:rPr>
          <w:noProof/>
        </w:rPr>
        <w:t>Appe</w:t>
      </w:r>
      <w:r w:rsidR="00E84C16">
        <w:rPr>
          <w:noProof/>
        </w:rPr>
        <w:t>n</w:t>
      </w:r>
      <w:r w:rsidRPr="00E84C16">
        <w:rPr>
          <w:noProof/>
        </w:rPr>
        <w:t>dixes</w:t>
      </w:r>
    </w:p>
    <w:p w14:paraId="3C237474" w14:textId="5D0AB0D0" w:rsidR="000B63C6" w:rsidRPr="008D1085" w:rsidRDefault="00B542D2" w:rsidP="00E84C16">
      <w:pPr>
        <w:pStyle w:val="TOC1"/>
        <w:rPr>
          <w:rFonts w:asciiTheme="minorHAnsi" w:eastAsiaTheme="minorEastAsia" w:hAnsiTheme="minorHAnsi" w:cstheme="minorBidi"/>
          <w:noProof/>
          <w:szCs w:val="22"/>
          <w:lang w:val="de-AT" w:eastAsia="de-AT"/>
        </w:rPr>
      </w:pPr>
      <w:hyperlink w:anchor="_Toc65145270" w:history="1">
        <w:r w:rsidR="003C4531" w:rsidRPr="00E84C16">
          <w:rPr>
            <w:rStyle w:val="Hyperlink"/>
            <w:b w:val="0"/>
            <w:noProof/>
          </w:rPr>
          <w:t>Appendix I: Persons Interviewed/C</w:t>
        </w:r>
        <w:r w:rsidR="000B63C6" w:rsidRPr="00E84C16">
          <w:rPr>
            <w:rStyle w:val="Hyperlink"/>
            <w:b w:val="0"/>
            <w:noProof/>
          </w:rPr>
          <w:t>onsulted</w:t>
        </w:r>
        <w:r w:rsidR="000B63C6" w:rsidRPr="00E84C16">
          <w:rPr>
            <w:noProof/>
            <w:webHidden/>
          </w:rPr>
          <w:tab/>
        </w:r>
        <w:r w:rsidR="000B63C6" w:rsidRPr="008D1085">
          <w:rPr>
            <w:b w:val="0"/>
            <w:noProof/>
            <w:webHidden/>
          </w:rPr>
          <w:fldChar w:fldCharType="begin"/>
        </w:r>
        <w:r w:rsidR="000B63C6" w:rsidRPr="008D1085">
          <w:rPr>
            <w:b w:val="0"/>
            <w:noProof/>
            <w:webHidden/>
          </w:rPr>
          <w:instrText xml:space="preserve"> PAGEREF _Toc65145270 \h </w:instrText>
        </w:r>
        <w:r w:rsidR="000B63C6" w:rsidRPr="008D1085">
          <w:rPr>
            <w:b w:val="0"/>
            <w:noProof/>
            <w:webHidden/>
          </w:rPr>
        </w:r>
        <w:r w:rsidR="000B63C6" w:rsidRPr="008D1085">
          <w:rPr>
            <w:b w:val="0"/>
            <w:noProof/>
            <w:webHidden/>
          </w:rPr>
          <w:fldChar w:fldCharType="separate"/>
        </w:r>
        <w:r w:rsidR="004D5E7E">
          <w:rPr>
            <w:b w:val="0"/>
            <w:noProof/>
            <w:webHidden/>
          </w:rPr>
          <w:t>1</w:t>
        </w:r>
        <w:r w:rsidR="000B63C6" w:rsidRPr="008D1085">
          <w:rPr>
            <w:b w:val="0"/>
            <w:noProof/>
            <w:webHidden/>
          </w:rPr>
          <w:fldChar w:fldCharType="end"/>
        </w:r>
      </w:hyperlink>
    </w:p>
    <w:p w14:paraId="446BD9A8" w14:textId="5C75FFF9" w:rsidR="000B63C6" w:rsidRPr="00E84C16" w:rsidRDefault="00B542D2" w:rsidP="00FB2A99">
      <w:pPr>
        <w:pStyle w:val="TOC1"/>
        <w:rPr>
          <w:rFonts w:asciiTheme="minorHAnsi" w:eastAsiaTheme="minorEastAsia" w:hAnsiTheme="minorHAnsi" w:cstheme="minorBidi"/>
          <w:noProof/>
          <w:szCs w:val="22"/>
          <w:lang w:val="de-AT" w:eastAsia="de-AT"/>
        </w:rPr>
      </w:pPr>
      <w:hyperlink w:anchor="_Toc65145272" w:history="1">
        <w:r w:rsidR="003C4531" w:rsidRPr="00E84C16">
          <w:rPr>
            <w:rStyle w:val="Hyperlink"/>
            <w:b w:val="0"/>
            <w:noProof/>
          </w:rPr>
          <w:t>Appendix II: Documents C</w:t>
        </w:r>
        <w:r w:rsidR="000B63C6" w:rsidRPr="00E84C16">
          <w:rPr>
            <w:rStyle w:val="Hyperlink"/>
            <w:b w:val="0"/>
            <w:noProof/>
          </w:rPr>
          <w:t>onsulted</w:t>
        </w:r>
        <w:r w:rsidR="000B63C6" w:rsidRPr="00E84C16">
          <w:rPr>
            <w:noProof/>
            <w:webHidden/>
          </w:rPr>
          <w:tab/>
        </w:r>
        <w:r w:rsidR="000B63C6" w:rsidRPr="008D1085">
          <w:rPr>
            <w:b w:val="0"/>
            <w:noProof/>
            <w:webHidden/>
          </w:rPr>
          <w:fldChar w:fldCharType="begin"/>
        </w:r>
        <w:r w:rsidR="000B63C6" w:rsidRPr="008D1085">
          <w:rPr>
            <w:b w:val="0"/>
            <w:noProof/>
            <w:webHidden/>
          </w:rPr>
          <w:instrText xml:space="preserve"> PAGEREF _Toc65145272 \h </w:instrText>
        </w:r>
        <w:r w:rsidR="000B63C6" w:rsidRPr="008D1085">
          <w:rPr>
            <w:b w:val="0"/>
            <w:noProof/>
            <w:webHidden/>
          </w:rPr>
        </w:r>
        <w:r w:rsidR="000B63C6" w:rsidRPr="008D1085">
          <w:rPr>
            <w:b w:val="0"/>
            <w:noProof/>
            <w:webHidden/>
          </w:rPr>
          <w:fldChar w:fldCharType="separate"/>
        </w:r>
        <w:r w:rsidR="004D5E7E">
          <w:rPr>
            <w:b w:val="0"/>
            <w:noProof/>
            <w:webHidden/>
          </w:rPr>
          <w:t>1</w:t>
        </w:r>
        <w:r w:rsidR="000B63C6" w:rsidRPr="008D1085">
          <w:rPr>
            <w:b w:val="0"/>
            <w:noProof/>
            <w:webHidden/>
          </w:rPr>
          <w:fldChar w:fldCharType="end"/>
        </w:r>
      </w:hyperlink>
    </w:p>
    <w:p w14:paraId="62F56B58" w14:textId="5ED4B2F9" w:rsidR="00E139E0" w:rsidRPr="00C37DA0" w:rsidRDefault="00733963" w:rsidP="00C37DA0">
      <w:pPr>
        <w:pStyle w:val="BodyText"/>
        <w:spacing w:after="120"/>
        <w:rPr>
          <w:rStyle w:val="Hyperlink"/>
          <w:rFonts w:ascii="Calibri" w:hAnsi="Calibri" w:cs="Arial"/>
          <w:color w:val="auto"/>
          <w:u w:val="none"/>
        </w:rPr>
      </w:pPr>
      <w:r w:rsidRPr="00E84C16">
        <w:rPr>
          <w:rFonts w:ascii="Calibri" w:hAnsi="Calibri"/>
        </w:rPr>
        <w:fldChar w:fldCharType="end"/>
      </w:r>
      <w:r w:rsidR="00C37DA0" w:rsidRPr="00C37DA0">
        <w:rPr>
          <w:rStyle w:val="Hyperlink"/>
          <w:noProof/>
          <w:color w:val="auto"/>
          <w:u w:val="none"/>
        </w:rPr>
        <w:t>Appendix III: Inception Report (Attached separetly)</w:t>
      </w:r>
    </w:p>
    <w:p w14:paraId="62F56B5D" w14:textId="2F52C246" w:rsidR="00FB6E4B" w:rsidRPr="00E84C16" w:rsidRDefault="00FB6E4B" w:rsidP="008D1085">
      <w:pPr>
        <w:spacing w:before="120" w:after="120"/>
        <w:rPr>
          <w:b/>
          <w:szCs w:val="22"/>
        </w:rPr>
      </w:pPr>
      <w:bookmarkStart w:id="7" w:name="_Toc336032060"/>
      <w:r w:rsidRPr="00E84C16">
        <w:rPr>
          <w:b/>
          <w:szCs w:val="22"/>
        </w:rPr>
        <w:t xml:space="preserve">List of </w:t>
      </w:r>
      <w:r w:rsidR="004F3229" w:rsidRPr="00E84C16">
        <w:rPr>
          <w:b/>
          <w:szCs w:val="22"/>
        </w:rPr>
        <w:t>A</w:t>
      </w:r>
      <w:r w:rsidR="00692329" w:rsidRPr="00E84C16">
        <w:rPr>
          <w:b/>
          <w:szCs w:val="22"/>
        </w:rPr>
        <w:t>cronyms</w:t>
      </w:r>
      <w:r w:rsidR="004F3229" w:rsidRPr="00E84C16">
        <w:rPr>
          <w:b/>
          <w:szCs w:val="22"/>
        </w:rPr>
        <w:t xml:space="preserve"> U</w:t>
      </w:r>
      <w:r w:rsidRPr="00E84C16">
        <w:rPr>
          <w:b/>
          <w:szCs w:val="22"/>
        </w:rPr>
        <w:t>sed</w:t>
      </w:r>
      <w:bookmarkEnd w:id="7"/>
    </w:p>
    <w:p w14:paraId="62F56B60" w14:textId="77777777" w:rsidR="00FB6E4B" w:rsidRDefault="00FB6E4B" w:rsidP="008D1085">
      <w:pPr>
        <w:spacing w:line="360" w:lineRule="auto"/>
        <w:rPr>
          <w:szCs w:val="22"/>
        </w:rPr>
      </w:pPr>
      <w:r>
        <w:t>CDIP</w:t>
      </w:r>
      <w:r>
        <w:tab/>
      </w:r>
      <w:r>
        <w:tab/>
      </w:r>
      <w:r>
        <w:tab/>
      </w:r>
      <w:r>
        <w:rPr>
          <w:szCs w:val="22"/>
        </w:rPr>
        <w:t>Committee on Development and Intellectual Property</w:t>
      </w:r>
    </w:p>
    <w:p w14:paraId="62F56B61" w14:textId="77777777" w:rsidR="00C01E7C" w:rsidRDefault="00C01E7C" w:rsidP="008D1085">
      <w:pPr>
        <w:spacing w:line="360" w:lineRule="auto"/>
      </w:pPr>
      <w:r>
        <w:t>DA</w:t>
      </w:r>
      <w:r>
        <w:tab/>
      </w:r>
      <w:r>
        <w:tab/>
      </w:r>
      <w:r>
        <w:tab/>
        <w:t>Development Agenda</w:t>
      </w:r>
    </w:p>
    <w:p w14:paraId="62F56B62" w14:textId="77777777" w:rsidR="00C01E7C" w:rsidRDefault="00FB6E4B" w:rsidP="008D1085">
      <w:pPr>
        <w:spacing w:line="360" w:lineRule="auto"/>
        <w:rPr>
          <w:szCs w:val="22"/>
        </w:rPr>
      </w:pPr>
      <w:r>
        <w:t>IP</w:t>
      </w:r>
      <w:r>
        <w:tab/>
      </w:r>
      <w:r>
        <w:tab/>
      </w:r>
      <w:r>
        <w:tab/>
      </w:r>
      <w:r>
        <w:rPr>
          <w:szCs w:val="22"/>
        </w:rPr>
        <w:t>Intellectual Property</w:t>
      </w:r>
      <w:r>
        <w:rPr>
          <w:szCs w:val="22"/>
        </w:rPr>
        <w:br/>
      </w:r>
      <w:r w:rsidR="00615CAD">
        <w:rPr>
          <w:szCs w:val="22"/>
        </w:rPr>
        <w:t>LDCs</w:t>
      </w:r>
      <w:r w:rsidR="00615CAD">
        <w:rPr>
          <w:szCs w:val="22"/>
        </w:rPr>
        <w:tab/>
      </w:r>
      <w:r w:rsidR="00C01E7C">
        <w:rPr>
          <w:szCs w:val="22"/>
        </w:rPr>
        <w:tab/>
      </w:r>
      <w:r w:rsidR="00C01E7C">
        <w:rPr>
          <w:szCs w:val="22"/>
        </w:rPr>
        <w:tab/>
        <w:t>Least Developed Countries</w:t>
      </w:r>
    </w:p>
    <w:p w14:paraId="62F56B63" w14:textId="77777777" w:rsidR="00753FF6" w:rsidRDefault="00753FF6" w:rsidP="008D1085">
      <w:pPr>
        <w:spacing w:line="360" w:lineRule="auto"/>
        <w:rPr>
          <w:szCs w:val="22"/>
        </w:rPr>
      </w:pPr>
      <w:r>
        <w:rPr>
          <w:szCs w:val="22"/>
        </w:rPr>
        <w:t>TISCs</w:t>
      </w:r>
      <w:r>
        <w:rPr>
          <w:szCs w:val="22"/>
        </w:rPr>
        <w:tab/>
      </w:r>
      <w:r>
        <w:rPr>
          <w:szCs w:val="22"/>
        </w:rPr>
        <w:tab/>
      </w:r>
      <w:r w:rsidRPr="00753FF6">
        <w:rPr>
          <w:szCs w:val="22"/>
        </w:rPr>
        <w:t>Technology and Innovation Support Centers</w:t>
      </w:r>
    </w:p>
    <w:p w14:paraId="62F56B64" w14:textId="6DF2BCF8" w:rsidR="00C01E7C" w:rsidRDefault="00C01E7C" w:rsidP="008D1085">
      <w:pPr>
        <w:spacing w:line="360" w:lineRule="auto"/>
      </w:pPr>
      <w:r>
        <w:t>WIPO</w:t>
      </w:r>
      <w:r>
        <w:tab/>
      </w:r>
      <w:r>
        <w:tab/>
        <w:t>World Intellectual Property Organization</w:t>
      </w:r>
    </w:p>
    <w:p w14:paraId="14485901" w14:textId="289303DF" w:rsidR="003435C4" w:rsidRDefault="003435C4" w:rsidP="008D1085">
      <w:pPr>
        <w:spacing w:line="360" w:lineRule="auto"/>
      </w:pPr>
      <w:r>
        <w:t>TT</w:t>
      </w:r>
      <w:r>
        <w:tab/>
      </w:r>
      <w:r>
        <w:tab/>
      </w:r>
      <w:r>
        <w:tab/>
        <w:t>Technology Transfer</w:t>
      </w:r>
    </w:p>
    <w:p w14:paraId="2B0847B2" w14:textId="67021A0E" w:rsidR="006627B1" w:rsidRDefault="006627B1" w:rsidP="008D1085">
      <w:pPr>
        <w:spacing w:line="360" w:lineRule="auto"/>
      </w:pPr>
      <w:r>
        <w:t>TNA</w:t>
      </w:r>
      <w:r>
        <w:tab/>
      </w:r>
      <w:r>
        <w:tab/>
      </w:r>
      <w:r>
        <w:tab/>
        <w:t>Training Needs Assessment</w:t>
      </w:r>
    </w:p>
    <w:p w14:paraId="24B16253" w14:textId="0A7DDEC1" w:rsidR="001B475E" w:rsidRDefault="006627B1" w:rsidP="008D1085">
      <w:pPr>
        <w:spacing w:line="360" w:lineRule="auto"/>
      </w:pPr>
      <w:r>
        <w:t>IVC</w:t>
      </w:r>
      <w:r>
        <w:tab/>
      </w:r>
      <w:r>
        <w:tab/>
      </w:r>
      <w:r>
        <w:tab/>
        <w:t>Innovation Value Chain</w:t>
      </w:r>
      <w:r w:rsidR="001B475E">
        <w:br w:type="page"/>
      </w:r>
    </w:p>
    <w:p w14:paraId="19D757B9" w14:textId="77777777" w:rsidR="006A36A2" w:rsidRDefault="006A36A2" w:rsidP="008D1085">
      <w:pPr>
        <w:spacing w:line="360" w:lineRule="auto"/>
        <w:sectPr w:rsidR="006A36A2" w:rsidSect="00B9302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2"/>
          <w:cols w:space="720"/>
          <w:titlePg/>
          <w:docGrid w:linePitch="299"/>
        </w:sectPr>
      </w:pPr>
    </w:p>
    <w:p w14:paraId="62F56B67" w14:textId="662D4701" w:rsidR="00576B83" w:rsidRPr="00E84C16" w:rsidRDefault="00E84C16" w:rsidP="00E84C16">
      <w:pPr>
        <w:pStyle w:val="Heading1"/>
        <w:spacing w:after="240"/>
        <w:jc w:val="center"/>
      </w:pPr>
      <w:bookmarkStart w:id="8" w:name="_Toc65145260"/>
      <w:bookmarkStart w:id="9" w:name="_Toc320700949"/>
      <w:bookmarkStart w:id="10" w:name="_Toc336031966"/>
      <w:bookmarkStart w:id="11" w:name="_Toc336032066"/>
      <w:r w:rsidRPr="00E84C16">
        <w:rPr>
          <w:caps w:val="0"/>
        </w:rPr>
        <w:lastRenderedPageBreak/>
        <w:t>EXECUTIVE SUMMARY</w:t>
      </w:r>
      <w:bookmarkEnd w:id="8"/>
    </w:p>
    <w:bookmarkEnd w:id="9"/>
    <w:bookmarkEnd w:id="10"/>
    <w:bookmarkEnd w:id="11"/>
    <w:p w14:paraId="62F56B69" w14:textId="22872057" w:rsidR="00DE1E2A" w:rsidRPr="00887C94" w:rsidRDefault="00DE1E2A" w:rsidP="00E84C16">
      <w:pPr>
        <w:numPr>
          <w:ilvl w:val="0"/>
          <w:numId w:val="8"/>
        </w:numPr>
        <w:spacing w:before="120" w:after="120"/>
        <w:rPr>
          <w:iCs/>
        </w:rPr>
      </w:pPr>
      <w:r w:rsidRPr="001913FB">
        <w:t>This report is an independent evaluation of the Development Agenda Project (</w:t>
      </w:r>
      <w:r w:rsidR="00961E5A" w:rsidRPr="001913FB">
        <w:t xml:space="preserve">Project Code: </w:t>
      </w:r>
      <w:r w:rsidRPr="001913FB">
        <w:rPr>
          <w:iCs/>
        </w:rPr>
        <w:t>DA_</w:t>
      </w:r>
      <w:r w:rsidR="00EA672C" w:rsidRPr="001913FB">
        <w:rPr>
          <w:iCs/>
        </w:rPr>
        <w:t>1</w:t>
      </w:r>
      <w:r w:rsidRPr="001913FB">
        <w:rPr>
          <w:iCs/>
        </w:rPr>
        <w:t>_</w:t>
      </w:r>
      <w:r w:rsidR="00EA672C" w:rsidRPr="001913FB">
        <w:rPr>
          <w:iCs/>
        </w:rPr>
        <w:t>10</w:t>
      </w:r>
      <w:r w:rsidRPr="001913FB">
        <w:rPr>
          <w:iCs/>
        </w:rPr>
        <w:t>_</w:t>
      </w:r>
      <w:r w:rsidR="00961E5A" w:rsidRPr="001913FB">
        <w:rPr>
          <w:iCs/>
        </w:rPr>
        <w:t>12_23_25_31_40_01</w:t>
      </w:r>
      <w:r w:rsidRPr="001913FB">
        <w:t xml:space="preserve">) on the </w:t>
      </w:r>
      <w:r w:rsidR="00212A40" w:rsidRPr="001913FB">
        <w:t>Intellectual Property Management and Transfer of Technology</w:t>
      </w:r>
      <w:r w:rsidR="00537D9D" w:rsidRPr="001913FB">
        <w:t xml:space="preserve">: Promoting the </w:t>
      </w:r>
      <w:r w:rsidR="007B624E">
        <w:t>E</w:t>
      </w:r>
      <w:r w:rsidR="00537D9D" w:rsidRPr="001913FB">
        <w:t xml:space="preserve">ffective </w:t>
      </w:r>
      <w:r w:rsidR="00CE372F">
        <w:t>U</w:t>
      </w:r>
      <w:r w:rsidR="00537D9D" w:rsidRPr="001913FB">
        <w:t xml:space="preserve">se of </w:t>
      </w:r>
      <w:r w:rsidR="007B624E">
        <w:t>I</w:t>
      </w:r>
      <w:r w:rsidR="00537D9D" w:rsidRPr="001913FB">
        <w:t xml:space="preserve">ntellectual </w:t>
      </w:r>
      <w:r w:rsidR="007B624E">
        <w:t>P</w:t>
      </w:r>
      <w:r w:rsidR="00537D9D" w:rsidRPr="001913FB">
        <w:t xml:space="preserve">roperty in </w:t>
      </w:r>
      <w:r w:rsidR="007B624E">
        <w:t>D</w:t>
      </w:r>
      <w:r w:rsidR="00537D9D" w:rsidRPr="001913FB">
        <w:t xml:space="preserve">eveloping </w:t>
      </w:r>
      <w:r w:rsidR="007B624E">
        <w:t>C</w:t>
      </w:r>
      <w:r w:rsidR="00537D9D" w:rsidRPr="001913FB">
        <w:t xml:space="preserve">ountries, </w:t>
      </w:r>
      <w:r w:rsidR="007B624E">
        <w:t>L</w:t>
      </w:r>
      <w:r w:rsidR="00537D9D" w:rsidRPr="001913FB">
        <w:t xml:space="preserve">east </w:t>
      </w:r>
      <w:r w:rsidR="007B624E">
        <w:t>D</w:t>
      </w:r>
      <w:r w:rsidR="00537D9D" w:rsidRPr="001913FB">
        <w:t xml:space="preserve">eveloped </w:t>
      </w:r>
      <w:r w:rsidR="007B624E">
        <w:t>C</w:t>
      </w:r>
      <w:r w:rsidR="00537D9D" w:rsidRPr="001913FB">
        <w:t>ountries</w:t>
      </w:r>
      <w:r w:rsidR="008D2A9C" w:rsidRPr="001913FB">
        <w:t>,</w:t>
      </w:r>
      <w:r w:rsidR="00537D9D" w:rsidRPr="001913FB">
        <w:t xml:space="preserve"> and </w:t>
      </w:r>
      <w:r w:rsidR="007B624E">
        <w:t>C</w:t>
      </w:r>
      <w:r w:rsidR="00537D9D" w:rsidRPr="001913FB">
        <w:t xml:space="preserve">ountries with </w:t>
      </w:r>
      <w:r w:rsidR="007B624E">
        <w:t>E</w:t>
      </w:r>
      <w:r w:rsidR="00537D9D" w:rsidRPr="001913FB">
        <w:t xml:space="preserve">conomies in </w:t>
      </w:r>
      <w:r w:rsidR="007B624E">
        <w:t>T</w:t>
      </w:r>
      <w:r w:rsidR="00537D9D" w:rsidRPr="001913FB">
        <w:t>ransition proposed by South Africa</w:t>
      </w:r>
      <w:r w:rsidRPr="001913FB">
        <w:t xml:space="preserve">. </w:t>
      </w:r>
      <w:r w:rsidR="00CE372F">
        <w:t xml:space="preserve"> </w:t>
      </w:r>
      <w:r w:rsidRPr="001913FB">
        <w:t xml:space="preserve">The project duration was from </w:t>
      </w:r>
      <w:r w:rsidR="00961E5A" w:rsidRPr="001913FB">
        <w:t>January 2018</w:t>
      </w:r>
      <w:r w:rsidRPr="001913FB">
        <w:t xml:space="preserve"> until </w:t>
      </w:r>
      <w:r w:rsidR="0030746C" w:rsidRPr="001913FB">
        <w:t>October</w:t>
      </w:r>
      <w:r w:rsidRPr="001913FB">
        <w:t xml:space="preserve"> 20</w:t>
      </w:r>
      <w:r w:rsidR="00961E5A" w:rsidRPr="001913FB">
        <w:t>20</w:t>
      </w:r>
      <w:r w:rsidRPr="001913FB">
        <w:t xml:space="preserve">, including a </w:t>
      </w:r>
      <w:r w:rsidR="007B624E">
        <w:t>three</w:t>
      </w:r>
      <w:r w:rsidR="007B624E" w:rsidRPr="001913FB">
        <w:t xml:space="preserve"> </w:t>
      </w:r>
      <w:r w:rsidRPr="001913FB">
        <w:t>months extension</w:t>
      </w:r>
      <w:r w:rsidR="00181D94" w:rsidRPr="001913FB">
        <w:t xml:space="preserve"> approved by the Member </w:t>
      </w:r>
      <w:r w:rsidR="00181D94" w:rsidRPr="00887C94">
        <w:t xml:space="preserve">States </w:t>
      </w:r>
      <w:r w:rsidR="006A3253" w:rsidRPr="00887C94">
        <w:t>at CDIP/</w:t>
      </w:r>
      <w:r w:rsidR="007B624E" w:rsidRPr="00887C94">
        <w:t>24</w:t>
      </w:r>
      <w:r w:rsidR="007B624E" w:rsidRPr="00887C94">
        <w:rPr>
          <w:rStyle w:val="FootnoteReference"/>
        </w:rPr>
        <w:footnoteReference w:id="2"/>
      </w:r>
      <w:r w:rsidRPr="00887C94">
        <w:t>.</w:t>
      </w:r>
    </w:p>
    <w:p w14:paraId="1F4E2959" w14:textId="5DC986D4" w:rsidR="0098034E" w:rsidRPr="001913FB" w:rsidRDefault="00DE1E2A" w:rsidP="00E84C16">
      <w:pPr>
        <w:numPr>
          <w:ilvl w:val="0"/>
          <w:numId w:val="8"/>
        </w:numPr>
        <w:spacing w:before="120" w:after="120"/>
        <w:rPr>
          <w:iCs/>
        </w:rPr>
      </w:pPr>
      <w:r w:rsidRPr="001913FB">
        <w:t xml:space="preserve"> This project aimed to</w:t>
      </w:r>
      <w:r w:rsidR="00172A14" w:rsidRPr="001913FB">
        <w:t xml:space="preserve"> enhance the innovation </w:t>
      </w:r>
      <w:r w:rsidR="002D4A91" w:rsidRPr="001913FB">
        <w:t>capabilities</w:t>
      </w:r>
      <w:r w:rsidR="00172A14" w:rsidRPr="001913FB">
        <w:t xml:space="preserve"> of Developing Countries, Least Developed Countries (LDCs)</w:t>
      </w:r>
      <w:r w:rsidR="002D4A91" w:rsidRPr="001913FB">
        <w:t xml:space="preserve"> and Countries with Economies in Transition</w:t>
      </w:r>
      <w:r w:rsidR="0065093F" w:rsidRPr="001913FB">
        <w:t xml:space="preserve"> by deploying opportunities for training</w:t>
      </w:r>
      <w:r w:rsidR="007B624E">
        <w:t>,</w:t>
      </w:r>
      <w:r w:rsidR="00887C94">
        <w:t xml:space="preserve"> </w:t>
      </w:r>
      <w:r w:rsidR="0065093F" w:rsidRPr="001913FB">
        <w:t>capacity building and cooperation</w:t>
      </w:r>
      <w:r w:rsidR="006B4B49" w:rsidRPr="001913FB">
        <w:t xml:space="preserve">. </w:t>
      </w:r>
      <w:r w:rsidR="00CE372F">
        <w:t xml:space="preserve"> </w:t>
      </w:r>
      <w:r w:rsidR="006B4B49" w:rsidRPr="001913FB">
        <w:t xml:space="preserve">Key outputs </w:t>
      </w:r>
      <w:r w:rsidR="00D4705E" w:rsidRPr="001913FB">
        <w:t xml:space="preserve">included the </w:t>
      </w:r>
      <w:r w:rsidR="00975CED" w:rsidRPr="001913FB">
        <w:t xml:space="preserve">provision of </w:t>
      </w:r>
      <w:r w:rsidR="00FD5EAD" w:rsidRPr="001913FB">
        <w:t xml:space="preserve">a training needs </w:t>
      </w:r>
      <w:r w:rsidR="00975CED" w:rsidRPr="001913FB">
        <w:t xml:space="preserve">assessment </w:t>
      </w:r>
      <w:r w:rsidR="00FD5EAD" w:rsidRPr="001913FB">
        <w:t>methodology and toolkit, mapping of the innovation value chains (IVC)</w:t>
      </w:r>
      <w:r w:rsidR="00C466C1" w:rsidRPr="001913FB">
        <w:t>, and the implementation of training activities according to the training plan elaborated within this project</w:t>
      </w:r>
      <w:r w:rsidR="00502652" w:rsidRPr="001913FB">
        <w:t xml:space="preserve"> in the four pilot countries South Africa, Rwanda, Indonesia, and Chile</w:t>
      </w:r>
      <w:r w:rsidR="002D4A91" w:rsidRPr="001913FB">
        <w:t>.</w:t>
      </w:r>
      <w:r w:rsidRPr="001913FB">
        <w:t xml:space="preserve"> </w:t>
      </w:r>
    </w:p>
    <w:p w14:paraId="62F56B6D" w14:textId="768AA790" w:rsidR="002D6832" w:rsidRDefault="002D6832" w:rsidP="00E84C16">
      <w:pPr>
        <w:numPr>
          <w:ilvl w:val="0"/>
          <w:numId w:val="8"/>
        </w:numPr>
        <w:spacing w:before="120" w:after="120"/>
      </w:pPr>
      <w:r w:rsidRPr="001913FB">
        <w:t>The aim of this evaluation was to learn from experiences during project implementation</w:t>
      </w:r>
      <w:r w:rsidR="00CC36A0" w:rsidRPr="001913FB">
        <w:t xml:space="preserve"> and to provide evidence-based </w:t>
      </w:r>
      <w:r w:rsidR="00176D11" w:rsidRPr="001913FB">
        <w:t xml:space="preserve">evaluative information to support the CDIP’s decision-making process. </w:t>
      </w:r>
      <w:r w:rsidR="00CE372F">
        <w:t xml:space="preserve"> </w:t>
      </w:r>
      <w:r w:rsidRPr="001913FB">
        <w:t>This included assessing the project management and design including monitoring and reporting tools, as well as measuring and reporting on the</w:t>
      </w:r>
      <w:r w:rsidR="00317153" w:rsidRPr="001913FB">
        <w:t xml:space="preserve"> effectiveness and usefulness of the project,</w:t>
      </w:r>
      <w:r w:rsidRPr="001913FB">
        <w:t xml:space="preserve"> </w:t>
      </w:r>
      <w:r w:rsidR="00C65F38">
        <w:t xml:space="preserve">the </w:t>
      </w:r>
      <w:r w:rsidRPr="001913FB">
        <w:t>achieved</w:t>
      </w:r>
      <w:r w:rsidR="00C65F38">
        <w:t xml:space="preserve"> results</w:t>
      </w:r>
      <w:r w:rsidR="001A24DE" w:rsidRPr="001913FB">
        <w:t>,</w:t>
      </w:r>
      <w:r w:rsidRPr="001913FB">
        <w:t xml:space="preserve"> and assessing the likelihood of sustainability. </w:t>
      </w:r>
      <w:r w:rsidR="00CE372F">
        <w:t xml:space="preserve"> </w:t>
      </w:r>
      <w:r w:rsidRPr="001913FB">
        <w:t>The evaluation utilized a combination of methods including a document review and interviews</w:t>
      </w:r>
      <w:r w:rsidR="005C38E1" w:rsidRPr="001913FB">
        <w:t>/group discussions</w:t>
      </w:r>
      <w:r w:rsidRPr="001913FB">
        <w:t xml:space="preserve"> with 11 staff at the WIPO </w:t>
      </w:r>
      <w:r w:rsidR="007702A7" w:rsidRPr="001913FB">
        <w:t>Headquarter</w:t>
      </w:r>
      <w:r w:rsidR="00C65F38">
        <w:t>s</w:t>
      </w:r>
      <w:r w:rsidRPr="001913FB">
        <w:t xml:space="preserve"> and </w:t>
      </w:r>
      <w:r w:rsidR="00916CB4" w:rsidRPr="001913FB">
        <w:t>zoom/</w:t>
      </w:r>
      <w:r w:rsidR="00CE372F" w:rsidRPr="001913FB">
        <w:t>WhatsApp</w:t>
      </w:r>
      <w:r w:rsidRPr="001913FB">
        <w:t xml:space="preserve"> interviews with </w:t>
      </w:r>
      <w:r w:rsidR="00CE372F">
        <w:t>nine</w:t>
      </w:r>
      <w:r w:rsidR="00D439FE" w:rsidRPr="001913FB">
        <w:t xml:space="preserve"> </w:t>
      </w:r>
      <w:r w:rsidR="00150441" w:rsidRPr="001913FB">
        <w:t xml:space="preserve">government </w:t>
      </w:r>
      <w:r w:rsidRPr="001913FB">
        <w:t>stakeholders</w:t>
      </w:r>
      <w:r w:rsidR="00150441" w:rsidRPr="001913FB">
        <w:t xml:space="preserve"> involved in the project implementation</w:t>
      </w:r>
      <w:r w:rsidR="00FA574C" w:rsidRPr="001913FB">
        <w:t xml:space="preserve"> in the four pilot countries</w:t>
      </w:r>
      <w:r w:rsidR="00150441" w:rsidRPr="001913FB">
        <w:t>.</w:t>
      </w:r>
    </w:p>
    <w:p w14:paraId="62F56B70" w14:textId="2120465F" w:rsidR="000A7B32" w:rsidRPr="000A7B32" w:rsidRDefault="008D1085" w:rsidP="00E02DEF">
      <w:pPr>
        <w:pStyle w:val="Heading2"/>
        <w:spacing w:before="120" w:after="120"/>
        <w:rPr>
          <w:i/>
          <w:szCs w:val="22"/>
        </w:rPr>
      </w:pPr>
      <w:bookmarkStart w:id="12" w:name="_Toc336031962"/>
      <w:bookmarkStart w:id="13" w:name="_Toc336032062"/>
      <w:bookmarkStart w:id="14" w:name="_Toc320700946"/>
      <w:r w:rsidRPr="000A7B32">
        <w:rPr>
          <w:i/>
          <w:szCs w:val="22"/>
        </w:rPr>
        <w:t>Key Findings</w:t>
      </w:r>
      <w:bookmarkEnd w:id="12"/>
      <w:bookmarkEnd w:id="13"/>
    </w:p>
    <w:p w14:paraId="62F56B72" w14:textId="56B3CD3A" w:rsidR="002D6832" w:rsidRPr="001E3537" w:rsidRDefault="001E3537" w:rsidP="001E3537">
      <w:pPr>
        <w:pStyle w:val="Heading3"/>
        <w:rPr>
          <w:u w:val="none"/>
        </w:rPr>
      </w:pPr>
      <w:bookmarkStart w:id="15" w:name="_Toc336031963"/>
      <w:bookmarkStart w:id="16" w:name="_Toc336032063"/>
      <w:r w:rsidRPr="001E3537">
        <w:rPr>
          <w:u w:val="none"/>
        </w:rPr>
        <w:t>Project Design and M</w:t>
      </w:r>
      <w:r w:rsidR="002D6832" w:rsidRPr="001E3537">
        <w:rPr>
          <w:u w:val="none"/>
        </w:rPr>
        <w:t>anagement</w:t>
      </w:r>
      <w:bookmarkEnd w:id="14"/>
      <w:bookmarkEnd w:id="15"/>
      <w:bookmarkEnd w:id="16"/>
      <w:r w:rsidR="002D6832" w:rsidRPr="001E3537">
        <w:rPr>
          <w:u w:val="none"/>
        </w:rPr>
        <w:t xml:space="preserve"> </w:t>
      </w:r>
    </w:p>
    <w:p w14:paraId="2312B3CF" w14:textId="76DC5BE5" w:rsidR="000D335F" w:rsidRPr="005C4F8C" w:rsidRDefault="000D335F" w:rsidP="00E02DEF">
      <w:pPr>
        <w:pStyle w:val="BodyText"/>
        <w:numPr>
          <w:ilvl w:val="0"/>
          <w:numId w:val="8"/>
        </w:numPr>
        <w:tabs>
          <w:tab w:val="left" w:pos="450"/>
        </w:tabs>
        <w:spacing w:before="120" w:after="120"/>
      </w:pPr>
      <w:r w:rsidRPr="005C4F8C">
        <w:rPr>
          <w:b/>
          <w:bCs/>
        </w:rPr>
        <w:t>Finding 1-2</w:t>
      </w:r>
      <w:r w:rsidRPr="005C4F8C">
        <w:t xml:space="preserve">: </w:t>
      </w:r>
      <w:r w:rsidR="00CE372F">
        <w:t xml:space="preserve"> </w:t>
      </w:r>
      <w:r w:rsidRPr="005C4F8C">
        <w:t xml:space="preserve">The project document was found to be sufficient in guiding the overall implementation and assessment of progress. </w:t>
      </w:r>
      <w:r w:rsidR="00CE372F">
        <w:t xml:space="preserve"> </w:t>
      </w:r>
      <w:r w:rsidRPr="005C4F8C">
        <w:t xml:space="preserve">Additional documentation and guidance were developed to facilitate the implementation of the project. </w:t>
      </w:r>
      <w:r w:rsidR="00CE372F">
        <w:t xml:space="preserve"> </w:t>
      </w:r>
      <w:r w:rsidRPr="005C4F8C">
        <w:t xml:space="preserve">The project monitoring tools were appropriate for reporting to Member States at the CDIP on the overall progress of the project, notably through the Project Progress reports. </w:t>
      </w:r>
      <w:r w:rsidR="00CE372F">
        <w:t xml:space="preserve"> </w:t>
      </w:r>
      <w:r w:rsidRPr="005C4F8C">
        <w:t xml:space="preserve">Reporting and analysis tools included feedback surveys of training workshops; spreadsheets to track project progress and budget utilization. </w:t>
      </w:r>
      <w:r w:rsidR="00566176">
        <w:t>Measuring the size of</w:t>
      </w:r>
      <w:r w:rsidRPr="005C4F8C">
        <w:t xml:space="preserve"> knowledge gains</w:t>
      </w:r>
      <w:r w:rsidR="00566176">
        <w:t xml:space="preserve"> and the use of the acquired skills</w:t>
      </w:r>
      <w:r w:rsidRPr="005C4F8C">
        <w:t xml:space="preserve"> could have been improved with the inclusion of pre and post-testing of training participants and </w:t>
      </w:r>
      <w:r w:rsidR="00566176">
        <w:t xml:space="preserve">other </w:t>
      </w:r>
      <w:r w:rsidR="00732F49">
        <w:t xml:space="preserve">adequate </w:t>
      </w:r>
      <w:r w:rsidRPr="005C4F8C">
        <w:t xml:space="preserve">follow-up measures. </w:t>
      </w:r>
    </w:p>
    <w:p w14:paraId="1F88DC26" w14:textId="1698AE8A" w:rsidR="000D335F" w:rsidRPr="005C4F8C" w:rsidRDefault="000D335F" w:rsidP="00E02DEF">
      <w:pPr>
        <w:numPr>
          <w:ilvl w:val="0"/>
          <w:numId w:val="8"/>
        </w:numPr>
        <w:autoSpaceDE w:val="0"/>
        <w:autoSpaceDN w:val="0"/>
        <w:adjustRightInd w:val="0"/>
        <w:spacing w:before="120" w:after="120"/>
      </w:pPr>
      <w:r w:rsidRPr="005C4F8C">
        <w:rPr>
          <w:b/>
          <w:bCs/>
        </w:rPr>
        <w:t>Finding 3</w:t>
      </w:r>
      <w:r w:rsidRPr="005C4F8C">
        <w:t xml:space="preserve">: </w:t>
      </w:r>
      <w:r w:rsidR="00CE372F">
        <w:t xml:space="preserve"> </w:t>
      </w:r>
      <w:r w:rsidRPr="005C4F8C">
        <w:t xml:space="preserve">The activities of this project were managed by the Technology and Innovation Support Division of the Innovation and Knowledge Infrastructure Department of the Global Infrastructure Sector. </w:t>
      </w:r>
      <w:r w:rsidR="00CE372F">
        <w:t xml:space="preserve"> </w:t>
      </w:r>
      <w:r w:rsidRPr="005C4F8C">
        <w:t xml:space="preserve">The </w:t>
      </w:r>
      <w:r w:rsidR="00C65F38">
        <w:t xml:space="preserve">Division </w:t>
      </w:r>
      <w:r w:rsidRPr="005C4F8C">
        <w:t>for Africa</w:t>
      </w:r>
      <w:r w:rsidR="000B6111">
        <w:t>,</w:t>
      </w:r>
      <w:r w:rsidRPr="005C4F8C">
        <w:t xml:space="preserve"> </w:t>
      </w:r>
      <w:r w:rsidR="001110EC">
        <w:t xml:space="preserve">Division for </w:t>
      </w:r>
      <w:r w:rsidRPr="005C4F8C">
        <w:t xml:space="preserve">Least Developed Countries, </w:t>
      </w:r>
      <w:r w:rsidR="000B6111">
        <w:t xml:space="preserve">Division </w:t>
      </w:r>
      <w:r w:rsidRPr="005C4F8C">
        <w:t xml:space="preserve">for Asia and the Pacific, </w:t>
      </w:r>
      <w:r w:rsidR="000B6111">
        <w:t xml:space="preserve">and Division </w:t>
      </w:r>
      <w:r w:rsidRPr="005C4F8C">
        <w:t>for Latin America and the Caribbean</w:t>
      </w:r>
      <w:r w:rsidR="000B6111">
        <w:t xml:space="preserve"> (Regional Divisions)</w:t>
      </w:r>
      <w:r w:rsidRPr="005C4F8C">
        <w:t xml:space="preserve"> were involved </w:t>
      </w:r>
      <w:r w:rsidR="00621448" w:rsidRPr="005C4F8C">
        <w:t xml:space="preserve">to a limited extent </w:t>
      </w:r>
      <w:r w:rsidRPr="005C4F8C">
        <w:t>in supporting the implementation.</w:t>
      </w:r>
    </w:p>
    <w:p w14:paraId="214DF329" w14:textId="4C3251F3" w:rsidR="000D335F" w:rsidRPr="005C4F8C" w:rsidRDefault="000D335F" w:rsidP="00E02DEF">
      <w:pPr>
        <w:pStyle w:val="BodyText"/>
        <w:numPr>
          <w:ilvl w:val="0"/>
          <w:numId w:val="8"/>
        </w:numPr>
        <w:tabs>
          <w:tab w:val="left" w:pos="450"/>
        </w:tabs>
        <w:spacing w:before="120" w:after="120"/>
      </w:pPr>
      <w:r w:rsidRPr="005C4F8C">
        <w:rPr>
          <w:b/>
          <w:bCs/>
        </w:rPr>
        <w:t>Finding 4</w:t>
      </w:r>
      <w:r w:rsidR="008F2F89" w:rsidRPr="005C4F8C">
        <w:rPr>
          <w:b/>
          <w:bCs/>
        </w:rPr>
        <w:t>-5</w:t>
      </w:r>
      <w:r w:rsidRPr="005C4F8C">
        <w:t xml:space="preserve">: </w:t>
      </w:r>
      <w:r w:rsidR="00CE372F">
        <w:t xml:space="preserve"> </w:t>
      </w:r>
      <w:r w:rsidR="008F2F89" w:rsidRPr="005C4F8C">
        <w:t xml:space="preserve">The risk identified in the initial project document did not materialize to any significant extent, </w:t>
      </w:r>
      <w:r w:rsidR="00F5075D">
        <w:t xml:space="preserve">while </w:t>
      </w:r>
      <w:r w:rsidR="008F2F89" w:rsidRPr="005C4F8C">
        <w:t xml:space="preserve">also considering the mitigation strategies that were documented and adopted by the project. </w:t>
      </w:r>
      <w:r w:rsidR="00CE372F">
        <w:t xml:space="preserve"> </w:t>
      </w:r>
      <w:r w:rsidR="008F2F89" w:rsidRPr="005C4F8C">
        <w:t>During implementation</w:t>
      </w:r>
      <w:r w:rsidR="007B624E">
        <w:t>,</w:t>
      </w:r>
      <w:r w:rsidR="008F2F89" w:rsidRPr="005C4F8C">
        <w:t xml:space="preserve"> Covid-19 was identified as a risk for the implementation of on-site trainings. </w:t>
      </w:r>
      <w:r w:rsidR="00CE372F">
        <w:t xml:space="preserve"> </w:t>
      </w:r>
      <w:r w:rsidR="008F2F89" w:rsidRPr="005C4F8C">
        <w:t xml:space="preserve">The project also had to respond to significant institutional changes </w:t>
      </w:r>
      <w:r w:rsidR="0079235F">
        <w:t>affecting the innovation value chain</w:t>
      </w:r>
      <w:r w:rsidR="008F2F89" w:rsidRPr="005C4F8C">
        <w:t>.</w:t>
      </w:r>
      <w:r w:rsidR="00CE372F">
        <w:t xml:space="preserve"> </w:t>
      </w:r>
      <w:r w:rsidR="008F2F89" w:rsidRPr="005C4F8C">
        <w:t xml:space="preserve"> For both external factors</w:t>
      </w:r>
      <w:r w:rsidR="005C4F8C" w:rsidRPr="005C4F8C">
        <w:t>,</w:t>
      </w:r>
      <w:r w:rsidR="008F2F89" w:rsidRPr="005C4F8C">
        <w:t xml:space="preserve"> the project team together with their implementing partners found adequate solutions to mitigate negative effects.</w:t>
      </w:r>
    </w:p>
    <w:p w14:paraId="62F56B7B" w14:textId="77777777" w:rsidR="00670E98" w:rsidRPr="001E3537" w:rsidRDefault="00670E98" w:rsidP="001E3537">
      <w:pPr>
        <w:pStyle w:val="Heading3"/>
        <w:rPr>
          <w:u w:val="none"/>
        </w:rPr>
      </w:pPr>
      <w:bookmarkStart w:id="17" w:name="_Toc320700947"/>
      <w:bookmarkStart w:id="18" w:name="_Toc336031964"/>
      <w:bookmarkStart w:id="19" w:name="_Toc336032064"/>
      <w:r w:rsidRPr="001E3537">
        <w:rPr>
          <w:u w:val="none"/>
        </w:rPr>
        <w:t>Effectiveness</w:t>
      </w:r>
      <w:bookmarkEnd w:id="17"/>
      <w:bookmarkEnd w:id="18"/>
      <w:bookmarkEnd w:id="19"/>
      <w:r w:rsidRPr="001E3537">
        <w:rPr>
          <w:u w:val="none"/>
        </w:rPr>
        <w:t xml:space="preserve"> </w:t>
      </w:r>
    </w:p>
    <w:p w14:paraId="4FF2DEC1" w14:textId="47C82FA7" w:rsidR="00FA39E7" w:rsidRPr="004547A0" w:rsidRDefault="00FA39E7" w:rsidP="00E02DEF">
      <w:pPr>
        <w:pStyle w:val="ListParagraph"/>
        <w:numPr>
          <w:ilvl w:val="0"/>
          <w:numId w:val="22"/>
        </w:numPr>
        <w:spacing w:before="120" w:after="120"/>
        <w:ind w:left="0" w:firstLine="0"/>
        <w:contextualSpacing w:val="0"/>
        <w:rPr>
          <w:rFonts w:eastAsia="SimSun" w:cs="Arial"/>
          <w:lang w:val="en-GB" w:eastAsia="zh-CN"/>
        </w:rPr>
      </w:pPr>
      <w:r w:rsidRPr="004547A0">
        <w:rPr>
          <w:rFonts w:eastAsia="SimSun" w:cs="Arial"/>
          <w:b/>
          <w:bCs/>
          <w:lang w:val="en-GB" w:eastAsia="zh-CN"/>
        </w:rPr>
        <w:t>Finding 9-1</w:t>
      </w:r>
      <w:r w:rsidR="00696814">
        <w:rPr>
          <w:rFonts w:eastAsia="SimSun" w:cs="Arial"/>
          <w:b/>
          <w:bCs/>
          <w:lang w:val="en-GB" w:eastAsia="zh-CN"/>
        </w:rPr>
        <w:t>1</w:t>
      </w:r>
      <w:r w:rsidRPr="004547A0">
        <w:rPr>
          <w:rFonts w:eastAsia="SimSun" w:cs="Arial"/>
          <w:b/>
          <w:bCs/>
          <w:lang w:val="en-GB" w:eastAsia="zh-CN"/>
        </w:rPr>
        <w:t>:</w:t>
      </w:r>
      <w:r w:rsidRPr="004547A0">
        <w:rPr>
          <w:rFonts w:eastAsia="SimSun" w:cs="Arial"/>
          <w:lang w:val="en-GB" w:eastAsia="zh-CN"/>
        </w:rPr>
        <w:t xml:space="preserve"> </w:t>
      </w:r>
      <w:r w:rsidR="00CE372F">
        <w:rPr>
          <w:rFonts w:eastAsia="SimSun" w:cs="Arial"/>
          <w:lang w:val="en-GB" w:eastAsia="zh-CN"/>
        </w:rPr>
        <w:t xml:space="preserve"> </w:t>
      </w:r>
      <w:r w:rsidRPr="004547A0">
        <w:rPr>
          <w:rFonts w:eastAsia="SimSun" w:cs="Arial"/>
          <w:lang w:val="en-GB" w:eastAsia="zh-CN"/>
        </w:rPr>
        <w:t xml:space="preserve">386 people have been trained in total, 56% of these in Indonesia, 30% in South Africa, and 14% in Rwanda. </w:t>
      </w:r>
      <w:r w:rsidR="00CE372F">
        <w:rPr>
          <w:rFonts w:eastAsia="SimSun" w:cs="Arial"/>
          <w:lang w:val="en-GB" w:eastAsia="zh-CN"/>
        </w:rPr>
        <w:t xml:space="preserve"> </w:t>
      </w:r>
      <w:r w:rsidRPr="004547A0">
        <w:rPr>
          <w:rFonts w:eastAsia="SimSun" w:cs="Arial"/>
          <w:lang w:val="en-GB" w:eastAsia="zh-CN"/>
        </w:rPr>
        <w:t xml:space="preserve">Participants included various players along the IVC, the majority being developers of IP. </w:t>
      </w:r>
      <w:r w:rsidR="00CE372F">
        <w:rPr>
          <w:rFonts w:eastAsia="SimSun" w:cs="Arial"/>
          <w:lang w:val="en-GB" w:eastAsia="zh-CN"/>
        </w:rPr>
        <w:t xml:space="preserve"> </w:t>
      </w:r>
      <w:r w:rsidRPr="004547A0">
        <w:rPr>
          <w:rFonts w:eastAsia="SimSun" w:cs="Arial"/>
          <w:lang w:val="en-GB" w:eastAsia="zh-CN"/>
        </w:rPr>
        <w:t>The participant feedback survey shows their satisfaction and a high degree of consensus that practical exercises were the most needed and useful aspects of the trainings.</w:t>
      </w:r>
      <w:r w:rsidR="00696814">
        <w:rPr>
          <w:rFonts w:eastAsia="SimSun" w:cs="Arial"/>
          <w:lang w:val="en-GB" w:eastAsia="zh-CN"/>
        </w:rPr>
        <w:t xml:space="preserve"> </w:t>
      </w:r>
      <w:r w:rsidR="00CE372F">
        <w:rPr>
          <w:rFonts w:eastAsia="SimSun" w:cs="Arial"/>
          <w:lang w:val="en-GB" w:eastAsia="zh-CN"/>
        </w:rPr>
        <w:t xml:space="preserve"> </w:t>
      </w:r>
      <w:r w:rsidR="00696814" w:rsidRPr="004547A0">
        <w:rPr>
          <w:lang w:val="en-GB"/>
        </w:rPr>
        <w:t>In each step</w:t>
      </w:r>
      <w:r w:rsidR="00CE372F">
        <w:rPr>
          <w:lang w:val="en-GB"/>
        </w:rPr>
        <w:t>,</w:t>
      </w:r>
      <w:r w:rsidR="00696814" w:rsidRPr="004547A0">
        <w:rPr>
          <w:lang w:val="en-GB"/>
        </w:rPr>
        <w:t xml:space="preserve"> WIPO and country experts collaborated with government officials in host institutions to improve the quality of the outputs and to make it comprehensive. </w:t>
      </w:r>
      <w:r w:rsidR="00CE372F">
        <w:rPr>
          <w:lang w:val="en-GB"/>
        </w:rPr>
        <w:t xml:space="preserve"> </w:t>
      </w:r>
      <w:r w:rsidR="00696814" w:rsidRPr="004547A0">
        <w:rPr>
          <w:lang w:val="en-GB"/>
        </w:rPr>
        <w:t xml:space="preserve">The participatory implementation was a key success factor of the project for getting valid data and ensure national ownership. </w:t>
      </w:r>
      <w:r w:rsidR="00CE372F">
        <w:rPr>
          <w:lang w:val="en-GB"/>
        </w:rPr>
        <w:t xml:space="preserve"> </w:t>
      </w:r>
      <w:r w:rsidR="00696814" w:rsidRPr="004547A0">
        <w:rPr>
          <w:lang w:val="en-GB"/>
        </w:rPr>
        <w:t xml:space="preserve">The </w:t>
      </w:r>
      <w:r w:rsidR="00F5075D">
        <w:rPr>
          <w:lang w:val="en-GB"/>
        </w:rPr>
        <w:t>Division</w:t>
      </w:r>
      <w:r w:rsidR="00F5075D" w:rsidRPr="004547A0">
        <w:rPr>
          <w:lang w:val="en-GB"/>
        </w:rPr>
        <w:t xml:space="preserve"> </w:t>
      </w:r>
      <w:r w:rsidR="00696814" w:rsidRPr="004547A0">
        <w:rPr>
          <w:lang w:val="en-GB"/>
        </w:rPr>
        <w:t xml:space="preserve">for Latin America and the Caribbean, </w:t>
      </w:r>
      <w:r w:rsidR="001110EC">
        <w:rPr>
          <w:lang w:val="en-GB"/>
        </w:rPr>
        <w:t xml:space="preserve">Division for </w:t>
      </w:r>
      <w:r w:rsidR="00696814" w:rsidRPr="004547A0">
        <w:rPr>
          <w:lang w:val="en-GB"/>
        </w:rPr>
        <w:t>Africa</w:t>
      </w:r>
      <w:r w:rsidR="001110EC">
        <w:rPr>
          <w:lang w:val="en-GB"/>
        </w:rPr>
        <w:t xml:space="preserve">, Division for </w:t>
      </w:r>
      <w:r w:rsidR="00696814" w:rsidRPr="004547A0">
        <w:rPr>
          <w:lang w:val="en-GB"/>
        </w:rPr>
        <w:t xml:space="preserve">Least Developed Countries, </w:t>
      </w:r>
      <w:r w:rsidR="001110EC">
        <w:rPr>
          <w:lang w:val="en-GB"/>
        </w:rPr>
        <w:t xml:space="preserve">and Division for </w:t>
      </w:r>
      <w:r w:rsidR="00696814" w:rsidRPr="004547A0">
        <w:rPr>
          <w:lang w:val="en-GB"/>
        </w:rPr>
        <w:t>Asia and the Pacific were involved to a limited extent during the project implementation which</w:t>
      </w:r>
      <w:r w:rsidR="0079235F">
        <w:rPr>
          <w:lang w:val="en-GB"/>
        </w:rPr>
        <w:t>, in their view,</w:t>
      </w:r>
      <w:r w:rsidR="00696814" w:rsidRPr="004547A0">
        <w:rPr>
          <w:lang w:val="en-GB"/>
        </w:rPr>
        <w:t xml:space="preserve"> </w:t>
      </w:r>
      <w:r w:rsidR="0079235F">
        <w:t xml:space="preserve">could have been expanded. </w:t>
      </w:r>
    </w:p>
    <w:p w14:paraId="6D9A8D6D" w14:textId="5EDA6C52" w:rsidR="00CA6808" w:rsidRDefault="00CA6808" w:rsidP="00E02DEF">
      <w:pPr>
        <w:pStyle w:val="ListParagraph"/>
        <w:numPr>
          <w:ilvl w:val="0"/>
          <w:numId w:val="23"/>
        </w:numPr>
        <w:spacing w:before="120" w:after="120"/>
        <w:ind w:left="0" w:firstLine="0"/>
        <w:contextualSpacing w:val="0"/>
        <w:rPr>
          <w:lang w:val="en-GB"/>
        </w:rPr>
      </w:pPr>
      <w:r w:rsidRPr="004547A0">
        <w:rPr>
          <w:b/>
          <w:bCs/>
          <w:lang w:val="en-GB"/>
        </w:rPr>
        <w:t>Finding 12:</w:t>
      </w:r>
      <w:r w:rsidRPr="004547A0">
        <w:rPr>
          <w:lang w:val="en-GB"/>
        </w:rPr>
        <w:t xml:space="preserve"> </w:t>
      </w:r>
      <w:r w:rsidR="00CE372F">
        <w:rPr>
          <w:lang w:val="en-GB"/>
        </w:rPr>
        <w:t xml:space="preserve"> </w:t>
      </w:r>
      <w:r w:rsidRPr="004547A0">
        <w:rPr>
          <w:lang w:val="en-GB"/>
        </w:rPr>
        <w:t xml:space="preserve">Covid-19 and related travel restrictions made it necessary to organise trainings after March 2020 </w:t>
      </w:r>
      <w:r w:rsidR="00F5075D">
        <w:rPr>
          <w:lang w:val="en-GB"/>
        </w:rPr>
        <w:t>through an online</w:t>
      </w:r>
      <w:r w:rsidRPr="004547A0">
        <w:rPr>
          <w:lang w:val="en-GB"/>
        </w:rPr>
        <w:t xml:space="preserve"> format. </w:t>
      </w:r>
      <w:r w:rsidR="00CE372F">
        <w:rPr>
          <w:lang w:val="en-GB"/>
        </w:rPr>
        <w:t xml:space="preserve"> </w:t>
      </w:r>
      <w:r w:rsidRPr="004547A0">
        <w:rPr>
          <w:lang w:val="en-GB"/>
        </w:rPr>
        <w:t xml:space="preserve">Considering that </w:t>
      </w:r>
      <w:r w:rsidR="0079235F">
        <w:t>the WIPO project team had previously only used online training delivery for limited purposes</w:t>
      </w:r>
      <w:r w:rsidRPr="004547A0">
        <w:rPr>
          <w:lang w:val="en-GB"/>
        </w:rPr>
        <w:t xml:space="preserve">, the project succeeded in not only mitigating the negative effects of Covid-19 </w:t>
      </w:r>
      <w:r w:rsidR="00EF4285" w:rsidRPr="004547A0">
        <w:rPr>
          <w:lang w:val="en-GB"/>
        </w:rPr>
        <w:t>but also</w:t>
      </w:r>
      <w:r w:rsidRPr="004547A0">
        <w:rPr>
          <w:lang w:val="en-GB"/>
        </w:rPr>
        <w:t xml:space="preserve"> gaining important transferable skills and increasing flexibility. </w:t>
      </w:r>
      <w:r w:rsidR="00CE372F">
        <w:rPr>
          <w:lang w:val="en-GB"/>
        </w:rPr>
        <w:t xml:space="preserve"> </w:t>
      </w:r>
      <w:r w:rsidRPr="004547A0">
        <w:rPr>
          <w:lang w:val="en-GB"/>
        </w:rPr>
        <w:t>This is an unexpected positive outcome of this project where a challenge was turned into an opportunity.</w:t>
      </w:r>
    </w:p>
    <w:p w14:paraId="1865C05C" w14:textId="2FF3B33C" w:rsidR="00895532" w:rsidRDefault="00895532" w:rsidP="00E02DEF">
      <w:pPr>
        <w:pStyle w:val="ListParagraph"/>
        <w:numPr>
          <w:ilvl w:val="0"/>
          <w:numId w:val="23"/>
        </w:numPr>
        <w:spacing w:before="120" w:after="120"/>
        <w:ind w:left="0" w:firstLine="0"/>
        <w:contextualSpacing w:val="0"/>
        <w:rPr>
          <w:lang w:val="en-GB"/>
        </w:rPr>
      </w:pPr>
      <w:r w:rsidRPr="00895532">
        <w:rPr>
          <w:b/>
          <w:bCs/>
          <w:lang w:val="en-GB"/>
        </w:rPr>
        <w:t>Finding 14-15:</w:t>
      </w:r>
      <w:r w:rsidRPr="00895532">
        <w:rPr>
          <w:lang w:val="en-GB"/>
        </w:rPr>
        <w:t xml:space="preserve"> </w:t>
      </w:r>
      <w:r w:rsidR="00EF4285">
        <w:rPr>
          <w:lang w:val="en-GB"/>
        </w:rPr>
        <w:t xml:space="preserve"> </w:t>
      </w:r>
      <w:r w:rsidRPr="00895532">
        <w:rPr>
          <w:lang w:val="en-GB"/>
        </w:rPr>
        <w:t xml:space="preserve">The trainings and tools created were useful for the pilot countries to increase awareness on and understand the value of using IP rights and licensing as key elements for economic development. </w:t>
      </w:r>
      <w:r w:rsidR="00EF4285">
        <w:rPr>
          <w:lang w:val="en-GB"/>
        </w:rPr>
        <w:t xml:space="preserve"> </w:t>
      </w:r>
      <w:r w:rsidRPr="00895532">
        <w:rPr>
          <w:lang w:val="en-GB"/>
        </w:rPr>
        <w:t>Training participants learned from the experts to understand the commercialisation and technology transfer concepts.</w:t>
      </w:r>
    </w:p>
    <w:p w14:paraId="4C2AE32A" w14:textId="0028F8D8" w:rsidR="00DE342B" w:rsidRPr="00C12EEE" w:rsidRDefault="00DE342B" w:rsidP="00E02DEF">
      <w:pPr>
        <w:pStyle w:val="ListParagraph"/>
        <w:numPr>
          <w:ilvl w:val="0"/>
          <w:numId w:val="23"/>
        </w:numPr>
        <w:spacing w:before="120" w:after="120"/>
        <w:ind w:left="0" w:firstLine="0"/>
        <w:contextualSpacing w:val="0"/>
      </w:pPr>
      <w:r>
        <w:rPr>
          <w:b/>
          <w:bCs/>
        </w:rPr>
        <w:t>F</w:t>
      </w:r>
      <w:r w:rsidRPr="00DE342B">
        <w:rPr>
          <w:b/>
          <w:bCs/>
        </w:rPr>
        <w:t xml:space="preserve">inding 16-18: </w:t>
      </w:r>
      <w:r w:rsidR="00EF4285">
        <w:rPr>
          <w:b/>
          <w:bCs/>
        </w:rPr>
        <w:t xml:space="preserve"> </w:t>
      </w:r>
      <w:r w:rsidRPr="00DE342B">
        <w:t xml:space="preserve">The developed </w:t>
      </w:r>
      <w:r w:rsidR="00AF3674">
        <w:t>capacity building framework for</w:t>
      </w:r>
      <w:r w:rsidRPr="00DE342B">
        <w:t xml:space="preserve"> IP </w:t>
      </w:r>
      <w:r w:rsidR="00AF3674">
        <w:t>m</w:t>
      </w:r>
      <w:r w:rsidRPr="00DE342B">
        <w:t xml:space="preserve">anagement and technology transfer helped </w:t>
      </w:r>
      <w:r w:rsidR="00F5075D">
        <w:t xml:space="preserve">refine </w:t>
      </w:r>
      <w:r w:rsidRPr="00DE342B">
        <w:t>targeting of trainings</w:t>
      </w:r>
      <w:r w:rsidR="00F5075D">
        <w:t xml:space="preserve"> effectively</w:t>
      </w:r>
      <w:r w:rsidRPr="00DE342B">
        <w:t xml:space="preserve"> by assessing individual, institutional, and national training needs. </w:t>
      </w:r>
      <w:r w:rsidR="00EF4285">
        <w:t xml:space="preserve"> </w:t>
      </w:r>
      <w:r w:rsidR="00C21E3D">
        <w:t>Moreover, t</w:t>
      </w:r>
      <w:r w:rsidRPr="00DE342B">
        <w:t>he tools have helped the pilot countries to collect important baseline data that gave them – in most cases – for the first time a complete picture of the IVC for IP and technology transfer</w:t>
      </w:r>
      <w:r w:rsidR="00EF4285">
        <w:t>,</w:t>
      </w:r>
      <w:r w:rsidRPr="00DE342B">
        <w:t xml:space="preserve"> which in turn helped some of the pilot countries to develop their national capacity development strategy. </w:t>
      </w:r>
      <w:r w:rsidR="00EF4285">
        <w:t xml:space="preserve"> </w:t>
      </w:r>
      <w:r w:rsidRPr="00DE342B">
        <w:t xml:space="preserve">The feedback collected from the pilot countries on the practicability and usefulness of the tool </w:t>
      </w:r>
      <w:r w:rsidR="00C21E3D">
        <w:t>supported</w:t>
      </w:r>
      <w:r w:rsidRPr="00DE342B">
        <w:t xml:space="preserve"> the project team to </w:t>
      </w:r>
      <w:r w:rsidRPr="00C12EEE">
        <w:t>improve the quality of the tool and to make it more flexible with required and optional elements for TNAs increasing the possibility of its adaptation to available resources.</w:t>
      </w:r>
    </w:p>
    <w:p w14:paraId="0EB85148" w14:textId="3EDF156A" w:rsidR="00F57D5C" w:rsidRPr="00C12EEE" w:rsidRDefault="00F57D5C" w:rsidP="00E02DEF">
      <w:pPr>
        <w:pStyle w:val="ListParagraph"/>
        <w:numPr>
          <w:ilvl w:val="0"/>
          <w:numId w:val="23"/>
        </w:numPr>
        <w:spacing w:before="120" w:after="120"/>
        <w:ind w:left="0" w:firstLine="0"/>
        <w:contextualSpacing w:val="0"/>
      </w:pPr>
      <w:r w:rsidRPr="00C12EEE">
        <w:rPr>
          <w:b/>
          <w:bCs/>
        </w:rPr>
        <w:t>Finding 19-20</w:t>
      </w:r>
      <w:r w:rsidR="00FB7F6D" w:rsidRPr="00C12EEE">
        <w:rPr>
          <w:b/>
          <w:bCs/>
        </w:rPr>
        <w:t xml:space="preserve">: </w:t>
      </w:r>
      <w:r w:rsidR="00EF4285">
        <w:rPr>
          <w:b/>
          <w:bCs/>
        </w:rPr>
        <w:t xml:space="preserve"> </w:t>
      </w:r>
      <w:r w:rsidRPr="00C12EEE">
        <w:rPr>
          <w:rFonts w:eastAsia="SimSun"/>
        </w:rPr>
        <w:t>The project effectively contributed to increase the capacity in IP management and technology transfer of the various actors in the pilot countries along the innovation value chain (funders, developers, managers, and users of IP).</w:t>
      </w:r>
      <w:r w:rsidRPr="00C12EEE">
        <w:t xml:space="preserve"> </w:t>
      </w:r>
      <w:r w:rsidR="00EF4285">
        <w:t xml:space="preserve"> </w:t>
      </w:r>
      <w:r w:rsidRPr="00C12EEE">
        <w:t xml:space="preserve">In their feedback surveys following the training workshops, more than 80% of the survey respondents confirmed that the workshops were successful (i.e., useful and effective) in building their knowledge and skills in the trained areas (e.g., IP protection strategies, commercialization, patent search, etc.) and that the training will be useful for their daily work. </w:t>
      </w:r>
      <w:r w:rsidR="00EF4285">
        <w:t xml:space="preserve"> </w:t>
      </w:r>
      <w:r w:rsidRPr="00C12EEE">
        <w:t xml:space="preserve">The </w:t>
      </w:r>
      <w:r w:rsidR="00F5075D">
        <w:t xml:space="preserve">60% </w:t>
      </w:r>
      <w:r w:rsidRPr="00C12EEE">
        <w:t xml:space="preserve">target defined in the project document was therefore overachieved. </w:t>
      </w:r>
    </w:p>
    <w:p w14:paraId="56221428" w14:textId="7468B3F6" w:rsidR="006A310C" w:rsidRPr="00C12EEE" w:rsidRDefault="00C12EEE" w:rsidP="00E02DEF">
      <w:pPr>
        <w:pStyle w:val="ListParagraph"/>
        <w:numPr>
          <w:ilvl w:val="0"/>
          <w:numId w:val="23"/>
        </w:numPr>
        <w:spacing w:before="120" w:after="360"/>
        <w:ind w:left="0" w:firstLine="0"/>
        <w:contextualSpacing w:val="0"/>
      </w:pPr>
      <w:r w:rsidRPr="00C12EEE">
        <w:rPr>
          <w:b/>
          <w:bCs/>
        </w:rPr>
        <w:t>Finding 21:</w:t>
      </w:r>
      <w:r w:rsidRPr="00C12EEE">
        <w:t xml:space="preserve"> </w:t>
      </w:r>
      <w:r w:rsidR="00EF4285">
        <w:t xml:space="preserve"> </w:t>
      </w:r>
      <w:r w:rsidRPr="00C12EEE">
        <w:t xml:space="preserve">Feedback from the </w:t>
      </w:r>
      <w:proofErr w:type="gramStart"/>
      <w:r w:rsidRPr="00C12EEE">
        <w:t>participants</w:t>
      </w:r>
      <w:proofErr w:type="gramEnd"/>
      <w:r w:rsidRPr="00C12EEE">
        <w:t xml:space="preserve"> survey </w:t>
      </w:r>
      <w:r w:rsidR="00392A53">
        <w:t>showed</w:t>
      </w:r>
      <w:r w:rsidR="00F5075D" w:rsidRPr="00C12EEE">
        <w:t xml:space="preserve"> </w:t>
      </w:r>
      <w:r w:rsidRPr="00C12EEE">
        <w:t xml:space="preserve">the value </w:t>
      </w:r>
      <w:r w:rsidR="00392A53">
        <w:t>of the training for the trainees</w:t>
      </w:r>
      <w:r w:rsidRPr="00C12EEE">
        <w:t xml:space="preserve">. </w:t>
      </w:r>
      <w:r w:rsidR="00EF4285">
        <w:t xml:space="preserve"> </w:t>
      </w:r>
      <w:r w:rsidRPr="00C12EEE">
        <w:t>However, almost all stakeholders recognized the need for further training support to meet capacity gaps to a larger extent and increase knowledge retention.</w:t>
      </w:r>
    </w:p>
    <w:p w14:paraId="62921AD0" w14:textId="77777777" w:rsidR="00E02DEF" w:rsidRDefault="00E02DEF" w:rsidP="00E02DEF">
      <w:pPr>
        <w:pStyle w:val="BodyText"/>
        <w:autoSpaceDE w:val="0"/>
        <w:autoSpaceDN w:val="0"/>
        <w:adjustRightInd w:val="0"/>
        <w:spacing w:before="120" w:after="120"/>
        <w:rPr>
          <w:b/>
          <w:bCs/>
        </w:rPr>
      </w:pPr>
    </w:p>
    <w:p w14:paraId="62F56B83" w14:textId="1A0C3D23" w:rsidR="000A7B32" w:rsidRPr="001E3537" w:rsidRDefault="00670E98" w:rsidP="001E3537">
      <w:pPr>
        <w:pStyle w:val="Heading3"/>
        <w:rPr>
          <w:u w:val="none"/>
        </w:rPr>
      </w:pPr>
      <w:r w:rsidRPr="001E3537">
        <w:rPr>
          <w:u w:val="none"/>
        </w:rPr>
        <w:t>Sustainability</w:t>
      </w:r>
    </w:p>
    <w:p w14:paraId="7AFAB200" w14:textId="0C5B78E9" w:rsidR="00D13724" w:rsidRDefault="00D13724" w:rsidP="00E02DEF">
      <w:pPr>
        <w:pStyle w:val="ListParagraph"/>
        <w:numPr>
          <w:ilvl w:val="0"/>
          <w:numId w:val="25"/>
        </w:numPr>
        <w:spacing w:before="120" w:after="120"/>
        <w:ind w:left="0" w:firstLine="0"/>
        <w:contextualSpacing w:val="0"/>
      </w:pPr>
      <w:r w:rsidRPr="00FA57FE">
        <w:rPr>
          <w:b/>
          <w:bCs/>
        </w:rPr>
        <w:t>Findings 23-26:</w:t>
      </w:r>
      <w:r w:rsidR="00FA57FE" w:rsidRPr="00FA57FE">
        <w:rPr>
          <w:b/>
          <w:bCs/>
        </w:rPr>
        <w:t xml:space="preserve"> </w:t>
      </w:r>
      <w:r w:rsidR="00EF4285">
        <w:rPr>
          <w:b/>
          <w:bCs/>
        </w:rPr>
        <w:t xml:space="preserve"> </w:t>
      </w:r>
      <w:r>
        <w:t>At WIPO</w:t>
      </w:r>
      <w:r w:rsidR="00FA57FE">
        <w:t>,</w:t>
      </w:r>
      <w:r>
        <w:t xml:space="preserve"> the</w:t>
      </w:r>
      <w:r w:rsidRPr="00FA57FE">
        <w:rPr>
          <w:bCs/>
          <w:szCs w:val="22"/>
        </w:rPr>
        <w:t xml:space="preserve"> TNA manual and toolkit, one of the key outputs of this project, will become a part of the pre-project assessment cycle of the TISC planning process. </w:t>
      </w:r>
      <w:r w:rsidRPr="001913FB">
        <w:t>The pilot</w:t>
      </w:r>
      <w:r w:rsidRPr="00FA57FE">
        <w:rPr>
          <w:strike/>
        </w:rPr>
        <w:t xml:space="preserve"> </w:t>
      </w:r>
      <w:r w:rsidRPr="001913FB">
        <w:t xml:space="preserve">countries reported </w:t>
      </w:r>
      <w:r>
        <w:t>their</w:t>
      </w:r>
      <w:r w:rsidRPr="001913FB">
        <w:t xml:space="preserve"> interest in re-using the methodology (</w:t>
      </w:r>
      <w:r>
        <w:t>training needs assessment</w:t>
      </w:r>
      <w:r w:rsidRPr="001913FB">
        <w:t>, training plans, IVC mapping) developed by this project</w:t>
      </w:r>
      <w:r>
        <w:t xml:space="preserve">. </w:t>
      </w:r>
      <w:r w:rsidR="00EF4285">
        <w:t xml:space="preserve"> </w:t>
      </w:r>
      <w:r w:rsidRPr="00FA57FE">
        <w:rPr>
          <w:bCs/>
          <w:szCs w:val="22"/>
        </w:rPr>
        <w:t xml:space="preserve">The wider use of the manual and toolkit will be facilitated by the publication foreseen for </w:t>
      </w:r>
      <w:r w:rsidR="00F5075D">
        <w:rPr>
          <w:bCs/>
          <w:szCs w:val="22"/>
        </w:rPr>
        <w:t xml:space="preserve">the </w:t>
      </w:r>
      <w:r w:rsidRPr="00FA57FE">
        <w:rPr>
          <w:bCs/>
          <w:szCs w:val="22"/>
        </w:rPr>
        <w:t xml:space="preserve">end </w:t>
      </w:r>
      <w:r w:rsidR="00F5075D">
        <w:rPr>
          <w:bCs/>
          <w:szCs w:val="22"/>
        </w:rPr>
        <w:t xml:space="preserve">of </w:t>
      </w:r>
      <w:r w:rsidRPr="00FA57FE">
        <w:rPr>
          <w:bCs/>
          <w:szCs w:val="22"/>
        </w:rPr>
        <w:t xml:space="preserve">March 2021. </w:t>
      </w:r>
      <w:r w:rsidR="00EF4285">
        <w:rPr>
          <w:bCs/>
          <w:szCs w:val="22"/>
        </w:rPr>
        <w:t xml:space="preserve"> </w:t>
      </w:r>
      <w:r w:rsidRPr="00FA57FE">
        <w:rPr>
          <w:bCs/>
          <w:szCs w:val="22"/>
        </w:rPr>
        <w:t>Based on the training plan developed with this project, Chile has started preparing the establishment of a National Certification Mechanism for technology transfer</w:t>
      </w:r>
      <w:r w:rsidR="00EF4285">
        <w:rPr>
          <w:bCs/>
          <w:szCs w:val="22"/>
        </w:rPr>
        <w:t>,</w:t>
      </w:r>
      <w:r w:rsidRPr="00FA57FE">
        <w:rPr>
          <w:bCs/>
          <w:szCs w:val="22"/>
        </w:rPr>
        <w:t xml:space="preserve"> which is an important contribution to sustainability.</w:t>
      </w:r>
      <w:r w:rsidR="00FA57FE" w:rsidRPr="00FA57FE">
        <w:rPr>
          <w:bCs/>
          <w:szCs w:val="22"/>
        </w:rPr>
        <w:t xml:space="preserve"> </w:t>
      </w:r>
      <w:r w:rsidR="00EF4285">
        <w:rPr>
          <w:bCs/>
          <w:szCs w:val="22"/>
        </w:rPr>
        <w:t xml:space="preserve"> </w:t>
      </w:r>
      <w:r w:rsidR="00A22B42">
        <w:rPr>
          <w:bCs/>
          <w:szCs w:val="22"/>
        </w:rPr>
        <w:t>Hence, s</w:t>
      </w:r>
      <w:r w:rsidR="00FA57FE" w:rsidRPr="00FA57FE">
        <w:rPr>
          <w:bCs/>
          <w:szCs w:val="22"/>
        </w:rPr>
        <w:t>ustainability of the project’s achievements will be dependent on host institutions, national IP offices and supportive Member States.</w:t>
      </w:r>
    </w:p>
    <w:p w14:paraId="7218F0A3" w14:textId="77777777" w:rsidR="00BE09D0" w:rsidRPr="001E3537" w:rsidRDefault="00670E98" w:rsidP="001E3537">
      <w:pPr>
        <w:pStyle w:val="Heading3"/>
        <w:rPr>
          <w:u w:val="none"/>
        </w:rPr>
      </w:pPr>
      <w:r w:rsidRPr="001E3537">
        <w:rPr>
          <w:u w:val="none"/>
        </w:rPr>
        <w:t xml:space="preserve">Implementation of Development Agenda (DA) Recommendations </w:t>
      </w:r>
    </w:p>
    <w:p w14:paraId="15DF94AA" w14:textId="6B126FBB" w:rsidR="00D200A1" w:rsidRPr="00AA256E" w:rsidRDefault="00D200A1" w:rsidP="00E02DEF">
      <w:pPr>
        <w:pStyle w:val="ListParagraph"/>
        <w:numPr>
          <w:ilvl w:val="0"/>
          <w:numId w:val="27"/>
        </w:numPr>
        <w:spacing w:before="120" w:after="120"/>
        <w:ind w:left="0" w:firstLine="0"/>
        <w:contextualSpacing w:val="0"/>
      </w:pPr>
      <w:r w:rsidRPr="00AA256E">
        <w:rPr>
          <w:b/>
          <w:szCs w:val="22"/>
        </w:rPr>
        <w:t xml:space="preserve">Findings </w:t>
      </w:r>
      <w:r w:rsidR="00DB6C8D" w:rsidRPr="00AA256E">
        <w:rPr>
          <w:b/>
          <w:szCs w:val="22"/>
        </w:rPr>
        <w:t>27-33</w:t>
      </w:r>
      <w:r w:rsidRPr="00AA256E">
        <w:rPr>
          <w:b/>
          <w:szCs w:val="22"/>
        </w:rPr>
        <w:t>:</w:t>
      </w:r>
      <w:r w:rsidRPr="00AA256E">
        <w:rPr>
          <w:szCs w:val="22"/>
        </w:rPr>
        <w:t xml:space="preserve"> </w:t>
      </w:r>
      <w:r w:rsidR="00EF4285">
        <w:rPr>
          <w:szCs w:val="22"/>
        </w:rPr>
        <w:t xml:space="preserve"> </w:t>
      </w:r>
      <w:r w:rsidR="00A95344" w:rsidRPr="00AA256E">
        <w:rPr>
          <w:szCs w:val="22"/>
        </w:rPr>
        <w:t>The project has contributed significantly to the implementation of the DA recommendations 1, 10, 12, 23, 25, 31, and to a lesser extent to recommendation 40.</w:t>
      </w:r>
      <w:r w:rsidR="003E2DE9" w:rsidRPr="00AA256E">
        <w:rPr>
          <w:szCs w:val="22"/>
        </w:rPr>
        <w:t xml:space="preserve"> It has contributed to a development-oriented technical assistance tailored to the needs of the country and encouraged country-specific solutions to training delivery</w:t>
      </w:r>
      <w:r w:rsidR="000B6DEE" w:rsidRPr="00AA256E">
        <w:rPr>
          <w:szCs w:val="22"/>
        </w:rPr>
        <w:t xml:space="preserve"> (Finding 27). </w:t>
      </w:r>
      <w:r w:rsidR="00EF4285">
        <w:rPr>
          <w:szCs w:val="22"/>
        </w:rPr>
        <w:t xml:space="preserve"> </w:t>
      </w:r>
      <w:r w:rsidR="000B6DEE" w:rsidRPr="00AA256E">
        <w:rPr>
          <w:szCs w:val="22"/>
        </w:rPr>
        <w:t xml:space="preserve">It contributed to increase IP management capacity in the four pilot countries Chile, Indonesia, </w:t>
      </w:r>
      <w:r w:rsidR="001E056A" w:rsidRPr="00AA256E">
        <w:rPr>
          <w:szCs w:val="22"/>
        </w:rPr>
        <w:t xml:space="preserve">Rwanda, and South Africa (Finding 28) as well as to </w:t>
      </w:r>
      <w:r w:rsidR="003C7A9E" w:rsidRPr="00AA256E">
        <w:rPr>
          <w:szCs w:val="22"/>
        </w:rPr>
        <w:t xml:space="preserve">deepen understanding on needs and priorities related to IP management and technology transfer in a development context (Finding 29). </w:t>
      </w:r>
      <w:r w:rsidR="00EF4285">
        <w:rPr>
          <w:szCs w:val="22"/>
        </w:rPr>
        <w:t xml:space="preserve"> </w:t>
      </w:r>
      <w:r w:rsidR="003C7A9E" w:rsidRPr="00AA256E">
        <w:rPr>
          <w:szCs w:val="22"/>
        </w:rPr>
        <w:t xml:space="preserve">Trainings covered IP related policies, legislation, </w:t>
      </w:r>
      <w:r w:rsidR="00F41324" w:rsidRPr="00AA256E">
        <w:rPr>
          <w:szCs w:val="22"/>
        </w:rPr>
        <w:t>licensing, patent searching, and technology transfer</w:t>
      </w:r>
      <w:r w:rsidR="005C2C0E" w:rsidRPr="00AA256E">
        <w:rPr>
          <w:szCs w:val="22"/>
        </w:rPr>
        <w:t xml:space="preserve"> and, therefore, contributed to the implementation of the DA recommendation 23, 25, and 3</w:t>
      </w:r>
      <w:r w:rsidR="002F060B" w:rsidRPr="00AA256E">
        <w:rPr>
          <w:szCs w:val="22"/>
        </w:rPr>
        <w:t>1</w:t>
      </w:r>
      <w:r w:rsidR="005C2C0E" w:rsidRPr="00AA256E">
        <w:rPr>
          <w:szCs w:val="22"/>
        </w:rPr>
        <w:t xml:space="preserve"> (Finding 30</w:t>
      </w:r>
      <w:r w:rsidR="002F060B" w:rsidRPr="00AA256E">
        <w:rPr>
          <w:szCs w:val="22"/>
        </w:rPr>
        <w:t xml:space="preserve">-32). </w:t>
      </w:r>
      <w:r w:rsidR="00EF4285">
        <w:rPr>
          <w:szCs w:val="22"/>
        </w:rPr>
        <w:t xml:space="preserve"> </w:t>
      </w:r>
      <w:r w:rsidR="002F060B" w:rsidRPr="00AA256E">
        <w:rPr>
          <w:szCs w:val="22"/>
        </w:rPr>
        <w:t xml:space="preserve">The project has contributed to a lesser extent </w:t>
      </w:r>
      <w:r w:rsidR="003F572D" w:rsidRPr="00AA256E">
        <w:rPr>
          <w:szCs w:val="22"/>
        </w:rPr>
        <w:t>to implement DA recommendation 40 (on the intensification of cooperation on IP issues with UN agencies)</w:t>
      </w:r>
      <w:r w:rsidR="00B460DE" w:rsidRPr="00AA256E">
        <w:rPr>
          <w:szCs w:val="22"/>
        </w:rPr>
        <w:t xml:space="preserve"> as it did not find itself well positioned to do so.</w:t>
      </w:r>
    </w:p>
    <w:p w14:paraId="62F56B8A" w14:textId="77777777" w:rsidR="00670E98" w:rsidRPr="001E3537" w:rsidRDefault="00670E98" w:rsidP="001E3537">
      <w:pPr>
        <w:pStyle w:val="Heading3"/>
        <w:rPr>
          <w:u w:val="none"/>
        </w:rPr>
      </w:pPr>
      <w:r w:rsidRPr="001E3537">
        <w:rPr>
          <w:u w:val="none"/>
        </w:rPr>
        <w:t xml:space="preserve">Conclusions and recommendations </w:t>
      </w:r>
    </w:p>
    <w:p w14:paraId="08DA6A54" w14:textId="3924D2DC" w:rsidR="00EE536F" w:rsidRPr="001913FB" w:rsidRDefault="00EE536F" w:rsidP="00E02DEF">
      <w:pPr>
        <w:pStyle w:val="BodyText"/>
        <w:numPr>
          <w:ilvl w:val="0"/>
          <w:numId w:val="17"/>
        </w:numPr>
        <w:spacing w:before="120" w:after="120"/>
        <w:ind w:left="0" w:firstLine="0"/>
      </w:pPr>
      <w:r w:rsidRPr="001913FB">
        <w:rPr>
          <w:b/>
        </w:rPr>
        <w:t>Conclusion 1 (</w:t>
      </w:r>
      <w:r w:rsidRPr="001913FB">
        <w:rPr>
          <w:b/>
          <w:iCs/>
        </w:rPr>
        <w:t>Ref: Findings 6-13</w:t>
      </w:r>
      <w:r w:rsidRPr="001913FB">
        <w:rPr>
          <w:b/>
        </w:rPr>
        <w:t>).</w:t>
      </w:r>
      <w:r w:rsidRPr="001913FB">
        <w:t xml:space="preserve"> </w:t>
      </w:r>
      <w:r w:rsidR="00EF4285">
        <w:t xml:space="preserve"> </w:t>
      </w:r>
      <w:r w:rsidRPr="001913FB">
        <w:t xml:space="preserve">The project has successfully delivered the key outputs of the project, notably the manual and toolkit, the training needs assessments, the innovation value chain mappings, the training plans, and the training activities. </w:t>
      </w:r>
      <w:r w:rsidR="00EF4285">
        <w:t xml:space="preserve"> </w:t>
      </w:r>
      <w:r w:rsidRPr="001913FB">
        <w:t xml:space="preserve">These outputs were developed in a collaborative manner incorporating feedback and input from all relevant stakeholders (national focal points, trainees), increasing their potential for effectiveness and usefulness. </w:t>
      </w:r>
      <w:r w:rsidR="00EF4285">
        <w:t xml:space="preserve"> </w:t>
      </w:r>
      <w:r w:rsidRPr="001913FB">
        <w:t>The whole project cycle displayed good practices in identifying and tailoring the needs to the pilot countries (rather than delivering “ready-made” solutions).</w:t>
      </w:r>
    </w:p>
    <w:p w14:paraId="3E2DD642" w14:textId="5A4A7D94" w:rsidR="00EE536F" w:rsidRPr="001913FB" w:rsidRDefault="00EE536F" w:rsidP="00E02DEF">
      <w:pPr>
        <w:pStyle w:val="BodyText"/>
        <w:numPr>
          <w:ilvl w:val="0"/>
          <w:numId w:val="17"/>
        </w:numPr>
        <w:spacing w:before="120" w:after="120"/>
        <w:ind w:left="0" w:firstLine="0"/>
      </w:pPr>
      <w:r w:rsidRPr="001913FB">
        <w:rPr>
          <w:b/>
          <w:bCs/>
        </w:rPr>
        <w:t>Conclusion 2</w:t>
      </w:r>
      <w:r w:rsidRPr="001913FB">
        <w:t xml:space="preserve"> </w:t>
      </w:r>
      <w:r w:rsidRPr="001913FB">
        <w:rPr>
          <w:b/>
          <w:bCs/>
        </w:rPr>
        <w:t>(Ref: Findings 6-13, 23-24).</w:t>
      </w:r>
      <w:r w:rsidRPr="001913FB">
        <w:t xml:space="preserve"> </w:t>
      </w:r>
      <w:r w:rsidR="00EF4285">
        <w:t xml:space="preserve"> </w:t>
      </w:r>
      <w:r w:rsidRPr="001913FB">
        <w:t>The training needs assessment manual and toolkit have the potential for use beyond this project and will be an important resource for assessing and tailoring capacity building needs and activities in the field of IP management, technology transfer and beyond if further mainstreamed within WIPO.</w:t>
      </w:r>
    </w:p>
    <w:p w14:paraId="2394E854" w14:textId="445483C9" w:rsidR="00EE536F" w:rsidRPr="001913FB" w:rsidRDefault="00EE536F" w:rsidP="00E02DEF">
      <w:pPr>
        <w:pStyle w:val="BodyText"/>
        <w:numPr>
          <w:ilvl w:val="0"/>
          <w:numId w:val="17"/>
        </w:numPr>
        <w:spacing w:before="120" w:after="120"/>
        <w:ind w:left="0" w:firstLine="0"/>
      </w:pPr>
      <w:r w:rsidRPr="001913FB">
        <w:rPr>
          <w:b/>
          <w:bCs/>
        </w:rPr>
        <w:t>Conclusion 3</w:t>
      </w:r>
      <w:r w:rsidRPr="001913FB">
        <w:t xml:space="preserve"> </w:t>
      </w:r>
      <w:r w:rsidRPr="001913FB">
        <w:rPr>
          <w:b/>
          <w:bCs/>
        </w:rPr>
        <w:t>(Ref: Findings 6-22).</w:t>
      </w:r>
      <w:r w:rsidRPr="001913FB">
        <w:t xml:space="preserve"> </w:t>
      </w:r>
      <w:r w:rsidR="00EF4285">
        <w:t xml:space="preserve"> </w:t>
      </w:r>
      <w:r w:rsidRPr="001913FB">
        <w:t xml:space="preserve">The methodological approach developed by this project was effective and useful for the pilot countries to understand the innovation value chain and identify any capacity gaps for IP management and technology transfer. </w:t>
      </w:r>
      <w:r w:rsidR="00EF4285">
        <w:t xml:space="preserve"> </w:t>
      </w:r>
      <w:r w:rsidRPr="001913FB">
        <w:t>However, meeting the identified capacity needs requires more training support and follow-up measures (to plan during and after the training delivery).</w:t>
      </w:r>
    </w:p>
    <w:p w14:paraId="2BA40C5C" w14:textId="0BFCBC49" w:rsidR="00EE536F" w:rsidRPr="001913FB" w:rsidRDefault="00EE536F" w:rsidP="00E02DEF">
      <w:pPr>
        <w:pStyle w:val="ListParagraph"/>
        <w:numPr>
          <w:ilvl w:val="0"/>
          <w:numId w:val="17"/>
        </w:numPr>
        <w:spacing w:before="120" w:after="120"/>
        <w:ind w:left="0" w:firstLine="0"/>
        <w:contextualSpacing w:val="0"/>
        <w:rPr>
          <w:lang w:val="en-GB"/>
        </w:rPr>
      </w:pPr>
      <w:r w:rsidRPr="001913FB">
        <w:rPr>
          <w:b/>
          <w:bCs/>
          <w:lang w:val="en-GB"/>
        </w:rPr>
        <w:t xml:space="preserve">Conclusion 4 (Ref: Findings 19-22): </w:t>
      </w:r>
      <w:r w:rsidR="00EF4285">
        <w:rPr>
          <w:b/>
          <w:bCs/>
          <w:lang w:val="en-GB"/>
        </w:rPr>
        <w:t xml:space="preserve"> </w:t>
      </w:r>
      <w:r w:rsidRPr="001913FB">
        <w:rPr>
          <w:lang w:val="en-GB"/>
        </w:rPr>
        <w:t xml:space="preserve">The evidence collected for this evaluation strongly indicates that the training participants have increased their knowledge and understanding in issues related to IP management and technology transfer. </w:t>
      </w:r>
      <w:r w:rsidR="00EF4285">
        <w:rPr>
          <w:lang w:val="en-GB"/>
        </w:rPr>
        <w:t xml:space="preserve"> </w:t>
      </w:r>
      <w:r w:rsidRPr="001913FB">
        <w:rPr>
          <w:lang w:val="en-GB"/>
        </w:rPr>
        <w:t>The wider impact of this project i.e., impact on organisations and at national level is difficult to assess because the project had not included indicators and activities to track the use of knowledge and skills gained at the individual, institutional, and national level.</w:t>
      </w:r>
    </w:p>
    <w:p w14:paraId="3BB3C99E" w14:textId="1B58A02C" w:rsidR="00EE536F" w:rsidRPr="001913FB" w:rsidRDefault="00EE536F" w:rsidP="00E02DEF">
      <w:pPr>
        <w:pStyle w:val="ListParagraph"/>
        <w:numPr>
          <w:ilvl w:val="0"/>
          <w:numId w:val="17"/>
        </w:numPr>
        <w:spacing w:before="120" w:after="120"/>
        <w:ind w:left="0" w:firstLine="0"/>
        <w:contextualSpacing w:val="0"/>
        <w:rPr>
          <w:lang w:val="en-GB"/>
        </w:rPr>
      </w:pPr>
      <w:r w:rsidRPr="001913FB">
        <w:rPr>
          <w:b/>
          <w:bCs/>
          <w:lang w:val="en-GB"/>
        </w:rPr>
        <w:t>Conclusion 5</w:t>
      </w:r>
      <w:r w:rsidRPr="001913FB">
        <w:rPr>
          <w:lang w:val="en-GB"/>
        </w:rPr>
        <w:t xml:space="preserve"> </w:t>
      </w:r>
      <w:r w:rsidRPr="001913FB">
        <w:rPr>
          <w:b/>
          <w:bCs/>
          <w:lang w:val="en-GB"/>
        </w:rPr>
        <w:t>(Ref: Finding 11).</w:t>
      </w:r>
      <w:r w:rsidRPr="001913FB">
        <w:rPr>
          <w:lang w:val="en-GB"/>
        </w:rPr>
        <w:t xml:space="preserve"> </w:t>
      </w:r>
      <w:r w:rsidR="00EF4285">
        <w:rPr>
          <w:lang w:val="en-GB"/>
        </w:rPr>
        <w:t xml:space="preserve"> </w:t>
      </w:r>
      <w:r w:rsidRPr="001913FB">
        <w:rPr>
          <w:lang w:val="en-GB"/>
        </w:rPr>
        <w:t xml:space="preserve">Regional </w:t>
      </w:r>
      <w:r w:rsidR="00B30D70">
        <w:rPr>
          <w:lang w:val="en-GB"/>
        </w:rPr>
        <w:t>Division</w:t>
      </w:r>
      <w:r w:rsidR="00B30D70" w:rsidRPr="001913FB">
        <w:rPr>
          <w:lang w:val="en-GB"/>
        </w:rPr>
        <w:t xml:space="preserve">s </w:t>
      </w:r>
      <w:r w:rsidRPr="001913FB">
        <w:rPr>
          <w:lang w:val="en-GB"/>
        </w:rPr>
        <w:t xml:space="preserve">were involved only a little in the project design and implementation. </w:t>
      </w:r>
      <w:r w:rsidR="00EF4285">
        <w:rPr>
          <w:lang w:val="en-GB"/>
        </w:rPr>
        <w:t xml:space="preserve"> </w:t>
      </w:r>
      <w:r w:rsidRPr="001913FB">
        <w:rPr>
          <w:lang w:val="en-GB"/>
        </w:rPr>
        <w:t>They implement projects with M</w:t>
      </w:r>
      <w:r w:rsidR="008A6F98">
        <w:rPr>
          <w:lang w:val="en-GB"/>
        </w:rPr>
        <w:t xml:space="preserve">ember </w:t>
      </w:r>
      <w:r w:rsidRPr="001913FB">
        <w:rPr>
          <w:lang w:val="en-GB"/>
        </w:rPr>
        <w:t>S</w:t>
      </w:r>
      <w:r w:rsidR="008A6F98">
        <w:rPr>
          <w:lang w:val="en-GB"/>
        </w:rPr>
        <w:t>tates</w:t>
      </w:r>
      <w:r w:rsidRPr="001913FB">
        <w:rPr>
          <w:lang w:val="en-GB"/>
        </w:rPr>
        <w:t xml:space="preserve"> as well but could not draw enough insights from this project as they lacked information and were not always given an opportunity to provide inputs to this project. </w:t>
      </w:r>
      <w:r w:rsidR="00EF4285">
        <w:rPr>
          <w:lang w:val="en-GB"/>
        </w:rPr>
        <w:t xml:space="preserve"> </w:t>
      </w:r>
      <w:r w:rsidRPr="001913FB">
        <w:rPr>
          <w:lang w:val="en-GB"/>
        </w:rPr>
        <w:t xml:space="preserve">Their background knowledge and contacts in the country and the region were used to a limited extent by the project. </w:t>
      </w:r>
    </w:p>
    <w:p w14:paraId="74C7DF47" w14:textId="2C7259F5" w:rsidR="00EE536F" w:rsidRPr="001913FB" w:rsidRDefault="00EE536F" w:rsidP="00E02DEF">
      <w:pPr>
        <w:pStyle w:val="BodyText"/>
        <w:numPr>
          <w:ilvl w:val="0"/>
          <w:numId w:val="17"/>
        </w:numPr>
        <w:spacing w:before="120" w:after="120"/>
        <w:ind w:left="0" w:firstLine="0"/>
      </w:pPr>
      <w:r w:rsidRPr="001913FB">
        <w:rPr>
          <w:b/>
        </w:rPr>
        <w:t xml:space="preserve">Recommendation 1 </w:t>
      </w:r>
      <w:r w:rsidRPr="001913FB">
        <w:rPr>
          <w:b/>
          <w:i/>
        </w:rPr>
        <w:t>(Ref: Conclusion 1-4, Findings 6-22)</w:t>
      </w:r>
      <w:r w:rsidRPr="001913FB">
        <w:rPr>
          <w:i/>
        </w:rPr>
        <w:t xml:space="preserve">. </w:t>
      </w:r>
      <w:r w:rsidR="00EF4285">
        <w:rPr>
          <w:i/>
        </w:rPr>
        <w:t xml:space="preserve"> </w:t>
      </w:r>
      <w:r w:rsidRPr="001913FB">
        <w:t xml:space="preserve">It is recommended to the Technology and Innovation Support Division of the WIPO </w:t>
      </w:r>
      <w:r w:rsidR="00D274AD">
        <w:t>S</w:t>
      </w:r>
      <w:r w:rsidRPr="001913FB">
        <w:t xml:space="preserve">ecretariat in their </w:t>
      </w:r>
      <w:r w:rsidRPr="0079235F">
        <w:t>mainstreaming of the capacity building framework developed by this project</w:t>
      </w:r>
      <w:r w:rsidRPr="001913FB">
        <w:t xml:space="preserve"> (i.e., extending it to other interested countries) that it considers: </w:t>
      </w:r>
      <w:r w:rsidRPr="001913FB">
        <w:br/>
      </w:r>
    </w:p>
    <w:p w14:paraId="32CDAD4A" w14:textId="632465F1" w:rsidR="00EE536F" w:rsidRPr="001913FB" w:rsidRDefault="004F526D" w:rsidP="00EF4285">
      <w:pPr>
        <w:pStyle w:val="BodyText"/>
        <w:numPr>
          <w:ilvl w:val="0"/>
          <w:numId w:val="15"/>
        </w:numPr>
        <w:spacing w:after="0"/>
        <w:ind w:left="993" w:hanging="453"/>
      </w:pPr>
      <w:r w:rsidRPr="001913FB">
        <w:t>The t</w:t>
      </w:r>
      <w:r w:rsidR="00EE536F" w:rsidRPr="001913FB">
        <w:t xml:space="preserve">echnological context: e.g., make webinar </w:t>
      </w:r>
      <w:r w:rsidR="00EE2F54">
        <w:t>recording</w:t>
      </w:r>
      <w:r w:rsidR="0079235F">
        <w:t>s</w:t>
      </w:r>
      <w:r w:rsidR="00EE2F54">
        <w:t xml:space="preserve"> </w:t>
      </w:r>
      <w:r w:rsidR="00EE536F" w:rsidRPr="001913FB">
        <w:t>available offline, maybe only audio in order to make it suitable for weaker internet connections as well.</w:t>
      </w:r>
    </w:p>
    <w:p w14:paraId="177DCB86" w14:textId="45A9069C" w:rsidR="00EE536F" w:rsidRPr="001913FB" w:rsidRDefault="00EE536F" w:rsidP="00EF4285">
      <w:pPr>
        <w:pStyle w:val="ListParagraph"/>
        <w:numPr>
          <w:ilvl w:val="0"/>
          <w:numId w:val="15"/>
        </w:numPr>
        <w:ind w:left="993" w:hanging="453"/>
        <w:rPr>
          <w:rFonts w:eastAsia="SimSun" w:cs="Arial"/>
          <w:lang w:eastAsia="zh-CN"/>
        </w:rPr>
      </w:pPr>
      <w:r w:rsidRPr="001913FB">
        <w:rPr>
          <w:rFonts w:eastAsia="SimSun" w:cs="Arial"/>
          <w:lang w:eastAsia="zh-CN"/>
        </w:rPr>
        <w:t xml:space="preserve">Offering mentoring/coaching/follow-up during and after trainings to support trainees in the application of training content in their day-to-day job-related challenges. </w:t>
      </w:r>
      <w:r w:rsidR="00EF4285">
        <w:rPr>
          <w:rFonts w:eastAsia="SimSun" w:cs="Arial"/>
          <w:lang w:eastAsia="zh-CN"/>
        </w:rPr>
        <w:t xml:space="preserve"> </w:t>
      </w:r>
      <w:r w:rsidRPr="001913FB">
        <w:rPr>
          <w:rFonts w:eastAsia="SimSun" w:cs="Arial"/>
          <w:lang w:eastAsia="zh-CN"/>
        </w:rPr>
        <w:t>In addition, it is recommended to create a platform where trainees and mentors can have an exchange in a sort of community of practice.</w:t>
      </w:r>
    </w:p>
    <w:p w14:paraId="4FF58CC6" w14:textId="77777777" w:rsidR="00EE536F" w:rsidRPr="001913FB" w:rsidRDefault="00EE536F" w:rsidP="00EF4285">
      <w:pPr>
        <w:pStyle w:val="ListParagraph"/>
        <w:numPr>
          <w:ilvl w:val="0"/>
          <w:numId w:val="15"/>
        </w:numPr>
        <w:spacing w:after="160" w:line="259" w:lineRule="auto"/>
        <w:ind w:left="993" w:hanging="453"/>
        <w:rPr>
          <w:rFonts w:eastAsia="SimSun" w:cs="Arial"/>
          <w:lang w:eastAsia="zh-CN"/>
        </w:rPr>
      </w:pPr>
      <w:r w:rsidRPr="001913FB">
        <w:rPr>
          <w:rFonts w:eastAsia="SimSun" w:cs="Arial"/>
          <w:lang w:eastAsia="zh-CN"/>
        </w:rPr>
        <w:t xml:space="preserve">Providing translations for all or parts of training content to facilitate participant learning. </w:t>
      </w:r>
    </w:p>
    <w:p w14:paraId="1A267182" w14:textId="645B328A" w:rsidR="00EE536F" w:rsidRPr="001913FB" w:rsidRDefault="00EE536F" w:rsidP="00EF4285">
      <w:pPr>
        <w:pStyle w:val="ListParagraph"/>
        <w:numPr>
          <w:ilvl w:val="0"/>
          <w:numId w:val="15"/>
        </w:numPr>
        <w:spacing w:after="160" w:line="259" w:lineRule="auto"/>
        <w:ind w:left="993" w:hanging="453"/>
        <w:rPr>
          <w:rFonts w:eastAsia="SimSun" w:cs="Arial"/>
          <w:lang w:eastAsia="zh-CN"/>
        </w:rPr>
      </w:pPr>
      <w:r w:rsidRPr="001913FB">
        <w:rPr>
          <w:rFonts w:eastAsia="SimSun" w:cs="Arial"/>
          <w:lang w:eastAsia="zh-CN"/>
        </w:rPr>
        <w:t xml:space="preserve">Collecting feedback after each training module and make it compulsory. </w:t>
      </w:r>
      <w:r w:rsidR="00EF4285">
        <w:rPr>
          <w:rFonts w:eastAsia="SimSun" w:cs="Arial"/>
          <w:lang w:eastAsia="zh-CN"/>
        </w:rPr>
        <w:t xml:space="preserve"> </w:t>
      </w:r>
      <w:r w:rsidR="00D274AD">
        <w:rPr>
          <w:rFonts w:eastAsia="SimSun" w:cs="Arial"/>
          <w:lang w:eastAsia="zh-CN"/>
        </w:rPr>
        <w:t>T</w:t>
      </w:r>
      <w:r w:rsidRPr="001913FB">
        <w:rPr>
          <w:rFonts w:eastAsia="SimSun" w:cs="Arial"/>
          <w:lang w:eastAsia="zh-CN"/>
        </w:rPr>
        <w:t xml:space="preserve">his way </w:t>
      </w:r>
      <w:r w:rsidR="00D274AD">
        <w:rPr>
          <w:rFonts w:eastAsia="SimSun" w:cs="Arial"/>
          <w:lang w:eastAsia="zh-CN"/>
        </w:rPr>
        <w:t>it</w:t>
      </w:r>
      <w:r w:rsidR="00D274AD" w:rsidRPr="001913FB">
        <w:rPr>
          <w:rFonts w:eastAsia="SimSun" w:cs="Arial"/>
          <w:lang w:eastAsia="zh-CN"/>
        </w:rPr>
        <w:t xml:space="preserve"> </w:t>
      </w:r>
      <w:r w:rsidRPr="001913FB">
        <w:rPr>
          <w:rFonts w:eastAsia="SimSun" w:cs="Arial"/>
          <w:lang w:eastAsia="zh-CN"/>
        </w:rPr>
        <w:t>can ensure the necessary response rates to improve the validity of the results.</w:t>
      </w:r>
    </w:p>
    <w:p w14:paraId="4FDD3914" w14:textId="77777777" w:rsidR="00EE536F" w:rsidRPr="001913FB" w:rsidRDefault="00EE536F" w:rsidP="00EF4285">
      <w:pPr>
        <w:pStyle w:val="ListParagraph"/>
        <w:numPr>
          <w:ilvl w:val="0"/>
          <w:numId w:val="15"/>
        </w:numPr>
        <w:ind w:left="993" w:hanging="453"/>
        <w:rPr>
          <w:rFonts w:eastAsia="SimSun" w:cs="Arial"/>
          <w:lang w:eastAsia="zh-CN"/>
        </w:rPr>
      </w:pPr>
      <w:r w:rsidRPr="001913FB">
        <w:rPr>
          <w:rFonts w:eastAsia="SimSun" w:cs="Arial"/>
          <w:lang w:eastAsia="zh-CN"/>
        </w:rPr>
        <w:t>A participation certificate could encourage training participation and make it more rewarding.</w:t>
      </w:r>
    </w:p>
    <w:p w14:paraId="74E39E96" w14:textId="3572987C" w:rsidR="00EE536F" w:rsidRPr="001913FB" w:rsidRDefault="00EE536F" w:rsidP="00EF4285">
      <w:pPr>
        <w:pStyle w:val="ListParagraph"/>
        <w:numPr>
          <w:ilvl w:val="0"/>
          <w:numId w:val="15"/>
        </w:numPr>
        <w:spacing w:after="160" w:line="259" w:lineRule="auto"/>
        <w:ind w:left="993" w:hanging="453"/>
        <w:rPr>
          <w:rFonts w:eastAsia="SimSun" w:cs="Arial"/>
          <w:lang w:eastAsia="zh-CN"/>
        </w:rPr>
      </w:pPr>
      <w:r w:rsidRPr="001913FB">
        <w:rPr>
          <w:rFonts w:eastAsia="SimSun" w:cs="Arial"/>
          <w:lang w:eastAsia="zh-CN"/>
        </w:rPr>
        <w:t>Carrying out a pre and a post-test</w:t>
      </w:r>
      <w:r w:rsidR="00D274AD">
        <w:rPr>
          <w:rFonts w:eastAsia="SimSun" w:cs="Arial"/>
          <w:lang w:eastAsia="zh-CN"/>
        </w:rPr>
        <w:t>,</w:t>
      </w:r>
      <w:r w:rsidRPr="001913FB">
        <w:rPr>
          <w:rFonts w:eastAsia="SimSun" w:cs="Arial"/>
          <w:lang w:eastAsia="zh-CN"/>
        </w:rPr>
        <w:t xml:space="preserve"> </w:t>
      </w:r>
    </w:p>
    <w:p w14:paraId="5B47D707" w14:textId="77777777" w:rsidR="00EE536F" w:rsidRPr="001913FB" w:rsidRDefault="00EE536F" w:rsidP="00011DB1">
      <w:pPr>
        <w:pStyle w:val="ListParagraph"/>
        <w:numPr>
          <w:ilvl w:val="1"/>
          <w:numId w:val="15"/>
        </w:numPr>
        <w:spacing w:after="160" w:line="259" w:lineRule="auto"/>
        <w:ind w:left="1418" w:hanging="425"/>
        <w:rPr>
          <w:rFonts w:eastAsia="SimSun" w:cs="Arial"/>
          <w:lang w:eastAsia="zh-CN"/>
        </w:rPr>
      </w:pPr>
      <w:r w:rsidRPr="001913FB">
        <w:rPr>
          <w:rFonts w:eastAsia="SimSun" w:cs="Arial"/>
          <w:lang w:eastAsia="zh-CN"/>
        </w:rPr>
        <w:t>to improve targeting of the audience (e.g. offer basic and advanced courses)</w:t>
      </w:r>
    </w:p>
    <w:p w14:paraId="6E110F2B" w14:textId="77777777" w:rsidR="00EE536F" w:rsidRPr="001913FB" w:rsidRDefault="00EE536F" w:rsidP="00011DB1">
      <w:pPr>
        <w:pStyle w:val="ListParagraph"/>
        <w:numPr>
          <w:ilvl w:val="1"/>
          <w:numId w:val="15"/>
        </w:numPr>
        <w:spacing w:after="160" w:line="259" w:lineRule="auto"/>
        <w:ind w:left="1418" w:hanging="425"/>
        <w:rPr>
          <w:rFonts w:eastAsia="SimSun" w:cs="Arial"/>
          <w:lang w:eastAsia="zh-CN"/>
        </w:rPr>
      </w:pPr>
      <w:r w:rsidRPr="001913FB">
        <w:rPr>
          <w:rFonts w:eastAsia="SimSun" w:cs="Arial"/>
          <w:lang w:eastAsia="zh-CN"/>
        </w:rPr>
        <w:t>to assess the knowledge increase of training participants against the baseline (including assignments or applied work)</w:t>
      </w:r>
    </w:p>
    <w:p w14:paraId="1F7FC67B" w14:textId="77777777" w:rsidR="00EE536F" w:rsidRPr="001913FB" w:rsidRDefault="00EE536F" w:rsidP="00EF4285">
      <w:pPr>
        <w:pStyle w:val="ListParagraph"/>
        <w:numPr>
          <w:ilvl w:val="0"/>
          <w:numId w:val="15"/>
        </w:numPr>
        <w:spacing w:after="160" w:line="259" w:lineRule="auto"/>
        <w:ind w:left="993" w:hanging="453"/>
        <w:rPr>
          <w:rFonts w:eastAsia="SimSun" w:cs="Arial"/>
          <w:lang w:eastAsia="zh-CN"/>
        </w:rPr>
      </w:pPr>
      <w:r w:rsidRPr="001913FB">
        <w:rPr>
          <w:rFonts w:eastAsia="SimSun" w:cs="Arial"/>
          <w:lang w:eastAsia="zh-CN"/>
        </w:rPr>
        <w:t>Considering tracer or follow-up studies to track how participants have gone on to develop or to use their skills.</w:t>
      </w:r>
    </w:p>
    <w:p w14:paraId="03EE18DB" w14:textId="4F2F5012" w:rsidR="00EE536F" w:rsidRPr="001913FB" w:rsidRDefault="00EE536F" w:rsidP="00BF7BDA">
      <w:pPr>
        <w:pStyle w:val="BodyText"/>
        <w:numPr>
          <w:ilvl w:val="0"/>
          <w:numId w:val="17"/>
        </w:numPr>
        <w:ind w:left="0" w:firstLine="0"/>
      </w:pPr>
      <w:r w:rsidRPr="001913FB">
        <w:rPr>
          <w:b/>
        </w:rPr>
        <w:t xml:space="preserve">Recommendation 2 </w:t>
      </w:r>
      <w:r w:rsidRPr="001913FB">
        <w:rPr>
          <w:b/>
          <w:i/>
        </w:rPr>
        <w:t xml:space="preserve">(Ref: Conclusion 2-3, Findings </w:t>
      </w:r>
      <w:r w:rsidRPr="001913FB">
        <w:rPr>
          <w:b/>
          <w:bCs/>
        </w:rPr>
        <w:t>6-13, 23-24</w:t>
      </w:r>
      <w:r w:rsidRPr="001913FB">
        <w:rPr>
          <w:b/>
        </w:rPr>
        <w:t>)</w:t>
      </w:r>
      <w:r w:rsidRPr="001913FB">
        <w:t>.</w:t>
      </w:r>
      <w:r w:rsidR="0095219D">
        <w:t xml:space="preserve"> </w:t>
      </w:r>
      <w:r w:rsidRPr="001913FB">
        <w:t xml:space="preserve"> It is recommended to WIPO and the Member States, their national IP offices and other entities involved in this project to provide the necessary support to build on the training achievements in order to increase the sustainability of this project such as promoting the forthcoming manual and toolkit.</w:t>
      </w:r>
    </w:p>
    <w:p w14:paraId="246BFC2C" w14:textId="01B03AAD" w:rsidR="00E62CC1" w:rsidRDefault="00E62CC1" w:rsidP="00E62CC1">
      <w:pPr>
        <w:pStyle w:val="ListParagraph"/>
        <w:numPr>
          <w:ilvl w:val="0"/>
          <w:numId w:val="17"/>
        </w:numPr>
        <w:ind w:left="0" w:firstLine="0"/>
        <w:rPr>
          <w:lang w:val="en-GB"/>
        </w:rPr>
      </w:pPr>
      <w:r w:rsidRPr="001913FB">
        <w:rPr>
          <w:b/>
        </w:rPr>
        <w:t xml:space="preserve">Recommendation 3 </w:t>
      </w:r>
      <w:r w:rsidRPr="001913FB">
        <w:rPr>
          <w:b/>
          <w:i/>
        </w:rPr>
        <w:t>(Ref: Conclusion 1-4, Findings 1-22</w:t>
      </w:r>
      <w:r w:rsidRPr="001913FB">
        <w:rPr>
          <w:b/>
        </w:rPr>
        <w:t>)</w:t>
      </w:r>
      <w:r w:rsidRPr="001913FB">
        <w:t xml:space="preserve">. </w:t>
      </w:r>
      <w:r w:rsidR="0095219D">
        <w:t xml:space="preserve"> </w:t>
      </w:r>
      <w:r w:rsidRPr="001913FB">
        <w:rPr>
          <w:lang w:val="en-GB"/>
        </w:rPr>
        <w:t xml:space="preserve">In similar </w:t>
      </w:r>
      <w:r>
        <w:rPr>
          <w:lang w:val="en-GB"/>
        </w:rPr>
        <w:t>projects/</w:t>
      </w:r>
      <w:r w:rsidRPr="001913FB">
        <w:rPr>
          <w:lang w:val="en-GB"/>
        </w:rPr>
        <w:t xml:space="preserve">capacity building </w:t>
      </w:r>
      <w:r>
        <w:rPr>
          <w:lang w:val="en-GB"/>
        </w:rPr>
        <w:t xml:space="preserve">activities </w:t>
      </w:r>
      <w:r w:rsidRPr="001913FB">
        <w:rPr>
          <w:lang w:val="en-GB"/>
        </w:rPr>
        <w:t xml:space="preserve">it is recommended to </w:t>
      </w:r>
    </w:p>
    <w:p w14:paraId="5DB5EDB6" w14:textId="77777777" w:rsidR="00E62CC1" w:rsidRDefault="00E62CC1" w:rsidP="00E62CC1">
      <w:pPr>
        <w:pStyle w:val="ListParagraph"/>
        <w:ind w:left="0"/>
        <w:rPr>
          <w:b/>
          <w:lang w:val="en-GB"/>
        </w:rPr>
      </w:pPr>
    </w:p>
    <w:p w14:paraId="276D5522" w14:textId="650DCC59" w:rsidR="00E62CC1" w:rsidRPr="00D97772" w:rsidRDefault="00E62CC1" w:rsidP="003A1AE2">
      <w:pPr>
        <w:pStyle w:val="ListParagraph"/>
        <w:numPr>
          <w:ilvl w:val="0"/>
          <w:numId w:val="34"/>
        </w:numPr>
        <w:ind w:left="993"/>
        <w:rPr>
          <w:lang w:val="en-GB"/>
        </w:rPr>
      </w:pPr>
      <w:r w:rsidRPr="00D97772">
        <w:rPr>
          <w:lang w:val="en-GB"/>
        </w:rPr>
        <w:t>include mid- to longer term indicators</w:t>
      </w:r>
      <w:r w:rsidR="00B30D70">
        <w:rPr>
          <w:lang w:val="en-GB"/>
        </w:rPr>
        <w:t xml:space="preserve"> </w:t>
      </w:r>
      <w:r w:rsidR="00B30D70" w:rsidRPr="00B30D70">
        <w:rPr>
          <w:lang w:val="en-GB"/>
        </w:rPr>
        <w:t xml:space="preserve">(3-6 months after the training) </w:t>
      </w:r>
      <w:r w:rsidRPr="00D97772">
        <w:rPr>
          <w:lang w:val="en-GB"/>
        </w:rPr>
        <w:t xml:space="preserve"> that measure changes in behaviour and practice (i.e., use/application of knowledge and skills) of individuals; how the behaviour change has benefitted their organisation; and ultimately how this did affect the national level capacities; </w:t>
      </w:r>
    </w:p>
    <w:p w14:paraId="2867B00D" w14:textId="77777777" w:rsidR="00E62CC1" w:rsidRPr="00D97772" w:rsidRDefault="00E62CC1" w:rsidP="003A1AE2">
      <w:pPr>
        <w:pStyle w:val="ListParagraph"/>
        <w:numPr>
          <w:ilvl w:val="0"/>
          <w:numId w:val="34"/>
        </w:numPr>
        <w:ind w:left="993"/>
        <w:rPr>
          <w:lang w:val="en-GB"/>
        </w:rPr>
      </w:pPr>
      <w:proofErr w:type="gramStart"/>
      <w:r w:rsidRPr="00D97772">
        <w:rPr>
          <w:lang w:val="en-GB"/>
        </w:rPr>
        <w:t>consider</w:t>
      </w:r>
      <w:proofErr w:type="gramEnd"/>
      <w:r w:rsidRPr="00D97772">
        <w:rPr>
          <w:lang w:val="en-GB"/>
        </w:rPr>
        <w:t xml:space="preserve"> longer training periods to increase knowledge retention and contribute to a more sustainable impact from trainings.</w:t>
      </w:r>
    </w:p>
    <w:p w14:paraId="012C7D63" w14:textId="77777777" w:rsidR="00EE536F" w:rsidRPr="001913FB" w:rsidRDefault="00EE536F" w:rsidP="00BF7BDA">
      <w:pPr>
        <w:pStyle w:val="ListParagraph"/>
        <w:ind w:left="0"/>
        <w:rPr>
          <w:lang w:val="en-GB"/>
        </w:rPr>
      </w:pPr>
    </w:p>
    <w:p w14:paraId="22D2EBED" w14:textId="65D8F96D" w:rsidR="00EE536F" w:rsidRDefault="00EE536F" w:rsidP="00BF7BDA">
      <w:pPr>
        <w:pStyle w:val="ListParagraph"/>
        <w:numPr>
          <w:ilvl w:val="0"/>
          <w:numId w:val="17"/>
        </w:numPr>
        <w:spacing w:after="160" w:line="259" w:lineRule="auto"/>
        <w:ind w:left="0" w:firstLine="0"/>
        <w:rPr>
          <w:lang w:val="en-GB"/>
        </w:rPr>
      </w:pPr>
      <w:r w:rsidRPr="001913FB">
        <w:rPr>
          <w:b/>
          <w:bCs/>
          <w:lang w:val="en-GB"/>
        </w:rPr>
        <w:t>Recommendation 4 (Conclusion 5, Findings 11)</w:t>
      </w:r>
      <w:r w:rsidRPr="001913FB">
        <w:rPr>
          <w:lang w:val="en-GB"/>
        </w:rPr>
        <w:t xml:space="preserve">: </w:t>
      </w:r>
      <w:r w:rsidR="0095219D">
        <w:rPr>
          <w:lang w:val="en-GB"/>
        </w:rPr>
        <w:t xml:space="preserve"> </w:t>
      </w:r>
      <w:r w:rsidRPr="001913FB">
        <w:rPr>
          <w:lang w:val="en-GB"/>
        </w:rPr>
        <w:t xml:space="preserve">For similar projects and mainstreaming of this project, improve coordination with the </w:t>
      </w:r>
      <w:r w:rsidR="001110EC">
        <w:rPr>
          <w:lang w:val="en-GB"/>
        </w:rPr>
        <w:t>R</w:t>
      </w:r>
      <w:r w:rsidRPr="001913FB">
        <w:rPr>
          <w:lang w:val="en-GB"/>
        </w:rPr>
        <w:t xml:space="preserve">egional </w:t>
      </w:r>
      <w:r w:rsidR="00B30D70">
        <w:rPr>
          <w:lang w:val="en-GB"/>
        </w:rPr>
        <w:t>Divisions</w:t>
      </w:r>
      <w:r w:rsidR="00B30D70" w:rsidRPr="001913FB">
        <w:rPr>
          <w:lang w:val="en-GB"/>
        </w:rPr>
        <w:t xml:space="preserve"> </w:t>
      </w:r>
      <w:r w:rsidRPr="001913FB">
        <w:rPr>
          <w:lang w:val="en-GB"/>
        </w:rPr>
        <w:t>and establish systematic communication lines right from the start:</w:t>
      </w:r>
    </w:p>
    <w:p w14:paraId="17F55B3A" w14:textId="77777777" w:rsidR="001711E4" w:rsidRPr="001913FB" w:rsidRDefault="001711E4" w:rsidP="001711E4">
      <w:pPr>
        <w:pStyle w:val="ListParagraph"/>
        <w:spacing w:after="160" w:line="259" w:lineRule="auto"/>
        <w:ind w:left="0"/>
        <w:rPr>
          <w:lang w:val="en-GB"/>
        </w:rPr>
      </w:pPr>
    </w:p>
    <w:p w14:paraId="7D28E724" w14:textId="77FF1ABF" w:rsidR="00AB766F" w:rsidRPr="001913FB" w:rsidRDefault="00EE536F" w:rsidP="003A1AE2">
      <w:pPr>
        <w:pStyle w:val="ListParagraph"/>
        <w:numPr>
          <w:ilvl w:val="1"/>
          <w:numId w:val="37"/>
        </w:numPr>
        <w:spacing w:after="160" w:line="259" w:lineRule="auto"/>
        <w:rPr>
          <w:lang w:val="en-GB"/>
        </w:rPr>
      </w:pPr>
      <w:r w:rsidRPr="001913FB">
        <w:rPr>
          <w:lang w:val="en-GB"/>
        </w:rPr>
        <w:t>to avoid duplication of project activities in the same countries, but instead create synergy effects</w:t>
      </w:r>
      <w:r w:rsidR="001711E4">
        <w:rPr>
          <w:lang w:val="en-GB"/>
        </w:rPr>
        <w:t>;</w:t>
      </w:r>
    </w:p>
    <w:p w14:paraId="6DF34264" w14:textId="64A062E7" w:rsidR="00AB766F" w:rsidRPr="001913FB" w:rsidRDefault="00AB766F" w:rsidP="003A1AE2">
      <w:pPr>
        <w:pStyle w:val="ListParagraph"/>
        <w:numPr>
          <w:ilvl w:val="1"/>
          <w:numId w:val="37"/>
        </w:numPr>
        <w:spacing w:after="160" w:line="259" w:lineRule="auto"/>
        <w:rPr>
          <w:lang w:val="en-GB"/>
        </w:rPr>
      </w:pPr>
      <w:proofErr w:type="gramStart"/>
      <w:r w:rsidRPr="001913FB">
        <w:rPr>
          <w:lang w:val="en-GB"/>
        </w:rPr>
        <w:t>to</w:t>
      </w:r>
      <w:proofErr w:type="gramEnd"/>
      <w:r w:rsidRPr="001913FB">
        <w:rPr>
          <w:lang w:val="en-GB"/>
        </w:rPr>
        <w:t xml:space="preserve"> better draw on their regional expertise and contacts</w:t>
      </w:r>
      <w:r w:rsidR="001711E4">
        <w:rPr>
          <w:lang w:val="en-GB"/>
        </w:rPr>
        <w:t>.</w:t>
      </w:r>
    </w:p>
    <w:p w14:paraId="62F56B9D" w14:textId="220D74CE" w:rsidR="00FB6E4B" w:rsidRPr="00F15275" w:rsidRDefault="00E3766D" w:rsidP="001E3537">
      <w:pPr>
        <w:pStyle w:val="Heading1"/>
        <w:spacing w:after="240"/>
      </w:pPr>
      <w:r w:rsidRPr="0037194E">
        <w:rPr>
          <w:color w:val="A6A6A6" w:themeColor="background1" w:themeShade="A6"/>
        </w:rPr>
        <w:br w:type="page"/>
      </w:r>
      <w:bookmarkStart w:id="20" w:name="_Toc336032067"/>
      <w:bookmarkStart w:id="21" w:name="_Toc65145261"/>
      <w:r w:rsidR="00A23784" w:rsidRPr="00F15275">
        <w:rPr>
          <w:caps w:val="0"/>
        </w:rPr>
        <w:t>I. INTRODUCTION</w:t>
      </w:r>
      <w:bookmarkEnd w:id="20"/>
      <w:bookmarkEnd w:id="21"/>
      <w:r w:rsidR="00A23784" w:rsidRPr="00F15275">
        <w:rPr>
          <w:caps w:val="0"/>
        </w:rPr>
        <w:t xml:space="preserve"> </w:t>
      </w:r>
    </w:p>
    <w:p w14:paraId="62F56B9F" w14:textId="5EB281A3" w:rsidR="000A7B32" w:rsidRPr="001913FB" w:rsidRDefault="00664488" w:rsidP="00D758F5">
      <w:pPr>
        <w:numPr>
          <w:ilvl w:val="0"/>
          <w:numId w:val="28"/>
        </w:numPr>
        <w:rPr>
          <w:iCs/>
        </w:rPr>
      </w:pPr>
      <w:r w:rsidRPr="001913FB">
        <w:t>This report is an independent evaluation of the Development Agenda Project (</w:t>
      </w:r>
      <w:r w:rsidR="0037194E" w:rsidRPr="001913FB">
        <w:rPr>
          <w:iCs/>
        </w:rPr>
        <w:t>DA_1_10_12_23_25_31_40_01</w:t>
      </w:r>
      <w:r w:rsidRPr="001913FB">
        <w:t xml:space="preserve">) on </w:t>
      </w:r>
      <w:r w:rsidR="002F28E7" w:rsidRPr="001913FB">
        <w:t xml:space="preserve">Promoting the </w:t>
      </w:r>
      <w:r w:rsidR="00D274AD">
        <w:t>E</w:t>
      </w:r>
      <w:r w:rsidR="002F28E7" w:rsidRPr="001913FB">
        <w:t xml:space="preserve">ffective </w:t>
      </w:r>
      <w:r w:rsidR="0095219D">
        <w:t>U</w:t>
      </w:r>
      <w:r w:rsidR="002F28E7" w:rsidRPr="001913FB">
        <w:t>se of Intellectual Property Management and Transfer of Technology</w:t>
      </w:r>
      <w:r w:rsidRPr="001913FB">
        <w:t xml:space="preserve"> </w:t>
      </w:r>
      <w:r w:rsidR="002F2AA0" w:rsidRPr="001913FB">
        <w:t xml:space="preserve">in </w:t>
      </w:r>
      <w:r w:rsidR="00D274AD">
        <w:t>D</w:t>
      </w:r>
      <w:r w:rsidR="002F2AA0" w:rsidRPr="001913FB">
        <w:t xml:space="preserve">eveloping </w:t>
      </w:r>
      <w:r w:rsidR="00D274AD">
        <w:t>C</w:t>
      </w:r>
      <w:r w:rsidR="002F2AA0" w:rsidRPr="001913FB">
        <w:t xml:space="preserve">ountries, LDCs and </w:t>
      </w:r>
      <w:r w:rsidR="00BC64EB">
        <w:t>Countries with E</w:t>
      </w:r>
      <w:r w:rsidR="002F2AA0" w:rsidRPr="001913FB">
        <w:t>conomies in transition</w:t>
      </w:r>
      <w:r w:rsidR="00BC64EB">
        <w:t>,</w:t>
      </w:r>
      <w:r w:rsidR="003E5DC6" w:rsidRPr="001913FB">
        <w:t xml:space="preserve"> proposed by South Africa</w:t>
      </w:r>
      <w:r w:rsidR="002F2AA0" w:rsidRPr="001913FB">
        <w:t xml:space="preserve">. </w:t>
      </w:r>
      <w:r w:rsidR="0095219D">
        <w:t xml:space="preserve"> </w:t>
      </w:r>
      <w:r w:rsidRPr="001913FB">
        <w:t xml:space="preserve">The project was approved during the </w:t>
      </w:r>
      <w:r w:rsidR="003E5DC6" w:rsidRPr="001913FB">
        <w:t>19</w:t>
      </w:r>
      <w:r w:rsidR="003E5DC6" w:rsidRPr="001913FB">
        <w:rPr>
          <w:vertAlign w:val="superscript"/>
        </w:rPr>
        <w:t>th</w:t>
      </w:r>
      <w:r w:rsidR="003E5DC6" w:rsidRPr="001913FB">
        <w:t xml:space="preserve"> </w:t>
      </w:r>
      <w:r w:rsidRPr="001913FB">
        <w:t>session of the Committee on Development and Intellectual Property (CDIP) (document CDIP/</w:t>
      </w:r>
      <w:r w:rsidR="004B4540" w:rsidRPr="001913FB">
        <w:t>19</w:t>
      </w:r>
      <w:r w:rsidRPr="001913FB">
        <w:t>/</w:t>
      </w:r>
      <w:r w:rsidR="004B4540" w:rsidRPr="001913FB">
        <w:t>11</w:t>
      </w:r>
      <w:r w:rsidRPr="001913FB">
        <w:t xml:space="preserve"> REV), held in Geneva, in </w:t>
      </w:r>
      <w:r w:rsidR="005520FD" w:rsidRPr="001913FB">
        <w:t>May</w:t>
      </w:r>
      <w:r w:rsidR="00752A3A" w:rsidRPr="001913FB">
        <w:t xml:space="preserve"> 201</w:t>
      </w:r>
      <w:r w:rsidR="005520FD" w:rsidRPr="001913FB">
        <w:t>7</w:t>
      </w:r>
      <w:r w:rsidRPr="001913FB">
        <w:t xml:space="preserve">. </w:t>
      </w:r>
      <w:r w:rsidR="0095219D">
        <w:t xml:space="preserve"> </w:t>
      </w:r>
      <w:r w:rsidRPr="001913FB">
        <w:t xml:space="preserve">The project duration was from </w:t>
      </w:r>
      <w:r w:rsidR="005520FD" w:rsidRPr="001913FB">
        <w:t>January</w:t>
      </w:r>
      <w:r w:rsidR="00752A3A" w:rsidRPr="001913FB">
        <w:t xml:space="preserve"> </w:t>
      </w:r>
      <w:r w:rsidRPr="001913FB">
        <w:t>201</w:t>
      </w:r>
      <w:r w:rsidR="005520FD" w:rsidRPr="001913FB">
        <w:t>8</w:t>
      </w:r>
      <w:r w:rsidRPr="001913FB">
        <w:t xml:space="preserve"> until </w:t>
      </w:r>
      <w:r w:rsidR="006511D1" w:rsidRPr="001913FB">
        <w:t>October</w:t>
      </w:r>
      <w:r w:rsidRPr="001913FB">
        <w:t xml:space="preserve"> </w:t>
      </w:r>
      <w:r w:rsidR="005520FD" w:rsidRPr="001913FB">
        <w:t>20</w:t>
      </w:r>
      <w:r w:rsidR="00561C8A" w:rsidRPr="001913FB">
        <w:t>20</w:t>
      </w:r>
      <w:r w:rsidRPr="001913FB">
        <w:t xml:space="preserve">, including a </w:t>
      </w:r>
      <w:r w:rsidR="00BC64EB">
        <w:t>three-</w:t>
      </w:r>
      <w:r w:rsidR="00004BF0" w:rsidRPr="001913FB">
        <w:t>month</w:t>
      </w:r>
      <w:r w:rsidRPr="001913FB">
        <w:t xml:space="preserve"> extension (approved by </w:t>
      </w:r>
      <w:r w:rsidRPr="001913FB">
        <w:rPr>
          <w:lang w:val="en-GB"/>
        </w:rPr>
        <w:t>Member States at</w:t>
      </w:r>
      <w:r w:rsidR="00115763" w:rsidRPr="001913FB">
        <w:rPr>
          <w:lang w:val="en-GB"/>
        </w:rPr>
        <w:t xml:space="preserve"> the 24</w:t>
      </w:r>
      <w:r w:rsidR="00115763" w:rsidRPr="001913FB">
        <w:rPr>
          <w:vertAlign w:val="superscript"/>
          <w:lang w:val="en-GB"/>
        </w:rPr>
        <w:t>th</w:t>
      </w:r>
      <w:r w:rsidR="00115763" w:rsidRPr="001913FB">
        <w:rPr>
          <w:lang w:val="en-GB"/>
        </w:rPr>
        <w:t xml:space="preserve"> session of the</w:t>
      </w:r>
      <w:r w:rsidRPr="001913FB">
        <w:rPr>
          <w:lang w:val="en-GB"/>
        </w:rPr>
        <w:t xml:space="preserve"> CDIP). </w:t>
      </w:r>
    </w:p>
    <w:p w14:paraId="62F56BA1" w14:textId="2504006D" w:rsidR="00664488" w:rsidRPr="001913FB" w:rsidRDefault="00A23784" w:rsidP="001E3537">
      <w:pPr>
        <w:pStyle w:val="Heading1"/>
        <w:spacing w:after="240"/>
      </w:pPr>
      <w:bookmarkStart w:id="22" w:name="_Toc65145262"/>
      <w:bookmarkStart w:id="23" w:name="_Toc336032068"/>
      <w:r w:rsidRPr="001913FB">
        <w:rPr>
          <w:caps w:val="0"/>
        </w:rPr>
        <w:t>II. DESCRIPTION OF THE PROJECT</w:t>
      </w:r>
      <w:bookmarkEnd w:id="22"/>
      <w:r w:rsidRPr="001913FB">
        <w:rPr>
          <w:caps w:val="0"/>
        </w:rPr>
        <w:t xml:space="preserve"> </w:t>
      </w:r>
      <w:bookmarkEnd w:id="23"/>
    </w:p>
    <w:p w14:paraId="62F56BA3" w14:textId="26DA230D" w:rsidR="00394845" w:rsidRPr="001913FB" w:rsidRDefault="001D50BA" w:rsidP="001E3537">
      <w:pPr>
        <w:pStyle w:val="BodyText"/>
        <w:numPr>
          <w:ilvl w:val="0"/>
          <w:numId w:val="28"/>
        </w:numPr>
        <w:spacing w:before="120" w:after="120"/>
      </w:pPr>
      <w:r w:rsidRPr="001913FB">
        <w:rPr>
          <w:b/>
        </w:rPr>
        <w:t>Objective</w:t>
      </w:r>
      <w:r w:rsidR="00991AA8" w:rsidRPr="001913FB">
        <w:rPr>
          <w:b/>
        </w:rPr>
        <w:t>s</w:t>
      </w:r>
      <w:r w:rsidRPr="001913FB">
        <w:t xml:space="preserve">: </w:t>
      </w:r>
      <w:r w:rsidR="0095219D">
        <w:t xml:space="preserve"> </w:t>
      </w:r>
      <w:r w:rsidR="00453744" w:rsidRPr="001913FB">
        <w:t>T</w:t>
      </w:r>
      <w:r w:rsidR="00394845" w:rsidRPr="001913FB">
        <w:t>his project</w:t>
      </w:r>
      <w:r w:rsidR="00991AA8" w:rsidRPr="001913FB">
        <w:t xml:space="preserve"> </w:t>
      </w:r>
      <w:r w:rsidR="00394845" w:rsidRPr="001913FB">
        <w:t>aimed to</w:t>
      </w:r>
      <w:r w:rsidR="00615DFC" w:rsidRPr="001913FB">
        <w:t xml:space="preserve"> </w:t>
      </w:r>
      <w:r w:rsidR="00453744" w:rsidRPr="001913FB">
        <w:t>promote the effective use of intellectual property and any associated intellectual property rights as a tool for socio-economic development, emerging and leas</w:t>
      </w:r>
      <w:r w:rsidR="00BC64EB">
        <w:t>t</w:t>
      </w:r>
      <w:r w:rsidR="00453744" w:rsidRPr="001913FB">
        <w:t xml:space="preserve"> developed countries (LDCs)</w:t>
      </w:r>
      <w:r w:rsidR="00185AFA" w:rsidRPr="001913FB">
        <w:t xml:space="preserve">, in particular, the use of intellectual property developed following public investment in research and </w:t>
      </w:r>
      <w:r w:rsidR="00615DFC" w:rsidRPr="001913FB">
        <w:t xml:space="preserve">facilitate access to knowledge and technology for developing countries and </w:t>
      </w:r>
      <w:r w:rsidR="00EC5FFF" w:rsidRPr="001913FB">
        <w:t>least developed countries (</w:t>
      </w:r>
      <w:r w:rsidR="00615DFC" w:rsidRPr="001913FB">
        <w:t>LDCs</w:t>
      </w:r>
      <w:r w:rsidR="00EC5FFF" w:rsidRPr="001913FB">
        <w:t>)</w:t>
      </w:r>
      <w:r w:rsidR="001E3C0A" w:rsidRPr="001913FB">
        <w:t xml:space="preserve">. </w:t>
      </w:r>
      <w:r w:rsidR="0095219D">
        <w:t xml:space="preserve"> </w:t>
      </w:r>
      <w:r w:rsidR="00FA4C01" w:rsidRPr="001913FB">
        <w:t>The project had defined the following specific objectives:</w:t>
      </w:r>
    </w:p>
    <w:p w14:paraId="62F56BA4" w14:textId="704E2D68" w:rsidR="00615DFC" w:rsidRPr="001913FB" w:rsidRDefault="00FA4C01" w:rsidP="001561B3">
      <w:pPr>
        <w:numPr>
          <w:ilvl w:val="0"/>
          <w:numId w:val="12"/>
        </w:numPr>
        <w:autoSpaceDE w:val="0"/>
        <w:autoSpaceDN w:val="0"/>
        <w:adjustRightInd w:val="0"/>
        <w:rPr>
          <w:rFonts w:eastAsia="Times New Roman"/>
          <w:szCs w:val="22"/>
          <w:lang w:eastAsia="en-US"/>
        </w:rPr>
      </w:pPr>
      <w:r w:rsidRPr="001913FB">
        <w:rPr>
          <w:rFonts w:eastAsia="Times New Roman"/>
          <w:szCs w:val="22"/>
          <w:lang w:eastAsia="en-US"/>
        </w:rPr>
        <w:t xml:space="preserve">Establish a framework </w:t>
      </w:r>
      <w:r w:rsidR="00B30D70">
        <w:rPr>
          <w:rFonts w:eastAsia="Times New Roman"/>
          <w:szCs w:val="22"/>
          <w:lang w:eastAsia="en-US"/>
        </w:rPr>
        <w:t>in order to target</w:t>
      </w:r>
      <w:r w:rsidRPr="001913FB">
        <w:rPr>
          <w:rFonts w:eastAsia="Times New Roman"/>
          <w:szCs w:val="22"/>
          <w:lang w:eastAsia="en-US"/>
        </w:rPr>
        <w:t xml:space="preserve"> more effectively capacity</w:t>
      </w:r>
      <w:r w:rsidR="0095219D">
        <w:rPr>
          <w:rFonts w:eastAsia="Times New Roman"/>
          <w:szCs w:val="22"/>
          <w:lang w:eastAsia="en-US"/>
        </w:rPr>
        <w:t>-</w:t>
      </w:r>
      <w:r w:rsidRPr="001913FB">
        <w:rPr>
          <w:rFonts w:eastAsia="Times New Roman"/>
          <w:szCs w:val="22"/>
          <w:lang w:eastAsia="en-US"/>
        </w:rPr>
        <w:t>building activities in the field of technology transfer.</w:t>
      </w:r>
    </w:p>
    <w:p w14:paraId="62F56BA5" w14:textId="0ACFA21F" w:rsidR="00615DFC" w:rsidRPr="001913FB" w:rsidRDefault="00FA4C01" w:rsidP="001E3537">
      <w:pPr>
        <w:numPr>
          <w:ilvl w:val="0"/>
          <w:numId w:val="12"/>
        </w:numPr>
        <w:autoSpaceDE w:val="0"/>
        <w:autoSpaceDN w:val="0"/>
        <w:adjustRightInd w:val="0"/>
        <w:spacing w:after="120"/>
        <w:rPr>
          <w:rFonts w:eastAsia="Times New Roman"/>
          <w:szCs w:val="22"/>
          <w:lang w:eastAsia="en-US"/>
        </w:rPr>
      </w:pPr>
      <w:r w:rsidRPr="001913FB">
        <w:rPr>
          <w:rFonts w:eastAsia="Times New Roman"/>
          <w:szCs w:val="22"/>
          <w:lang w:eastAsia="en-US"/>
        </w:rPr>
        <w:t>Create capacity in IP management and transfer of technologies amongst the key role players in the categories of funders, developers, managers</w:t>
      </w:r>
      <w:r w:rsidR="00997DD8" w:rsidRPr="001913FB">
        <w:rPr>
          <w:rFonts w:eastAsia="Times New Roman"/>
          <w:szCs w:val="22"/>
          <w:lang w:eastAsia="en-US"/>
        </w:rPr>
        <w:t>,</w:t>
      </w:r>
      <w:r w:rsidRPr="001913FB">
        <w:rPr>
          <w:rFonts w:eastAsia="Times New Roman"/>
          <w:szCs w:val="22"/>
          <w:lang w:eastAsia="en-US"/>
        </w:rPr>
        <w:t xml:space="preserve"> and users of IP</w:t>
      </w:r>
      <w:r w:rsidR="00C26997" w:rsidRPr="001913FB">
        <w:rPr>
          <w:rFonts w:eastAsia="Times New Roman"/>
          <w:szCs w:val="22"/>
          <w:lang w:eastAsia="en-US"/>
        </w:rPr>
        <w:t xml:space="preserve"> </w:t>
      </w:r>
      <w:r w:rsidR="00707ECD" w:rsidRPr="001913FB">
        <w:rPr>
          <w:rFonts w:eastAsia="Times New Roman"/>
          <w:szCs w:val="22"/>
          <w:lang w:eastAsia="en-US"/>
        </w:rPr>
        <w:t>in</w:t>
      </w:r>
      <w:r w:rsidR="00C26997" w:rsidRPr="001913FB">
        <w:rPr>
          <w:rFonts w:eastAsia="Times New Roman"/>
          <w:szCs w:val="22"/>
          <w:lang w:eastAsia="en-US"/>
        </w:rPr>
        <w:t xml:space="preserve"> the following countries: Chile, Indonesia, Rwanda and South Africa</w:t>
      </w:r>
      <w:r w:rsidRPr="001913FB">
        <w:rPr>
          <w:rFonts w:eastAsia="Times New Roman"/>
          <w:szCs w:val="22"/>
          <w:lang w:eastAsia="en-US"/>
        </w:rPr>
        <w:t>.</w:t>
      </w:r>
    </w:p>
    <w:p w14:paraId="62F56BA8" w14:textId="113CB4BC" w:rsidR="00493421" w:rsidRPr="001913FB" w:rsidRDefault="00493421" w:rsidP="00D758F5">
      <w:pPr>
        <w:pStyle w:val="BodyText"/>
        <w:numPr>
          <w:ilvl w:val="0"/>
          <w:numId w:val="28"/>
        </w:numPr>
      </w:pPr>
      <w:r w:rsidRPr="001913FB">
        <w:rPr>
          <w:b/>
        </w:rPr>
        <w:t>Outputs:</w:t>
      </w:r>
      <w:r w:rsidRPr="001913FB">
        <w:t xml:space="preserve"> </w:t>
      </w:r>
      <w:r w:rsidR="006C1080">
        <w:t xml:space="preserve"> </w:t>
      </w:r>
      <w:r w:rsidRPr="001913FB">
        <w:t xml:space="preserve">The project document set out the following </w:t>
      </w:r>
      <w:r w:rsidR="00F3606C" w:rsidRPr="001913FB">
        <w:t>five</w:t>
      </w:r>
      <w:r w:rsidRPr="001913FB">
        <w:t xml:space="preserve"> main outputs of the project:</w:t>
      </w:r>
    </w:p>
    <w:p w14:paraId="62F56BA9" w14:textId="49F04484" w:rsidR="00493421" w:rsidRPr="001913FB" w:rsidRDefault="00D224B8" w:rsidP="001561B3">
      <w:pPr>
        <w:numPr>
          <w:ilvl w:val="0"/>
          <w:numId w:val="14"/>
        </w:numPr>
        <w:autoSpaceDE w:val="0"/>
        <w:autoSpaceDN w:val="0"/>
        <w:adjustRightInd w:val="0"/>
      </w:pPr>
      <w:r w:rsidRPr="001913FB">
        <w:rPr>
          <w:rFonts w:eastAsia="Times New Roman"/>
          <w:szCs w:val="22"/>
          <w:lang w:eastAsia="en-US"/>
        </w:rPr>
        <w:t>Provision of assessment training needs methodology and toolkit</w:t>
      </w:r>
    </w:p>
    <w:p w14:paraId="62F56BAA" w14:textId="416ECD71" w:rsidR="00493421" w:rsidRPr="001913FB" w:rsidRDefault="00D224B8" w:rsidP="001561B3">
      <w:pPr>
        <w:numPr>
          <w:ilvl w:val="0"/>
          <w:numId w:val="14"/>
        </w:numPr>
        <w:autoSpaceDE w:val="0"/>
        <w:autoSpaceDN w:val="0"/>
        <w:adjustRightInd w:val="0"/>
      </w:pPr>
      <w:r w:rsidRPr="001913FB">
        <w:rPr>
          <w:rFonts w:eastAsia="Times New Roman"/>
          <w:szCs w:val="22"/>
          <w:lang w:eastAsia="en-US"/>
        </w:rPr>
        <w:t>Mapping of technology value chains in four pilot countries</w:t>
      </w:r>
    </w:p>
    <w:p w14:paraId="62F56BAB" w14:textId="4C9F8F9C" w:rsidR="00493421" w:rsidRPr="001913FB" w:rsidRDefault="00322277" w:rsidP="001561B3">
      <w:pPr>
        <w:numPr>
          <w:ilvl w:val="0"/>
          <w:numId w:val="14"/>
        </w:numPr>
        <w:autoSpaceDE w:val="0"/>
        <w:autoSpaceDN w:val="0"/>
        <w:adjustRightInd w:val="0"/>
      </w:pPr>
      <w:r w:rsidRPr="001913FB">
        <w:rPr>
          <w:rFonts w:eastAsia="Times New Roman"/>
          <w:szCs w:val="22"/>
          <w:lang w:eastAsia="en-US"/>
        </w:rPr>
        <w:t>Establishment of a training plan according to assessed training needs</w:t>
      </w:r>
    </w:p>
    <w:p w14:paraId="62F56BAC" w14:textId="5175E49E" w:rsidR="00493421" w:rsidRPr="001913FB" w:rsidRDefault="00322277" w:rsidP="001561B3">
      <w:pPr>
        <w:numPr>
          <w:ilvl w:val="0"/>
          <w:numId w:val="14"/>
        </w:numPr>
        <w:autoSpaceDE w:val="0"/>
        <w:autoSpaceDN w:val="0"/>
        <w:adjustRightInd w:val="0"/>
      </w:pPr>
      <w:r w:rsidRPr="001913FB">
        <w:rPr>
          <w:rFonts w:eastAsia="Times New Roman"/>
          <w:szCs w:val="22"/>
          <w:lang w:eastAsia="en-US"/>
        </w:rPr>
        <w:t>Implementation of training activities according to the training plan</w:t>
      </w:r>
    </w:p>
    <w:p w14:paraId="62F56BAD" w14:textId="580BDAC2" w:rsidR="00493421" w:rsidRPr="001913FB" w:rsidRDefault="00322277" w:rsidP="001E3537">
      <w:pPr>
        <w:numPr>
          <w:ilvl w:val="0"/>
          <w:numId w:val="14"/>
        </w:numPr>
        <w:autoSpaceDE w:val="0"/>
        <w:autoSpaceDN w:val="0"/>
        <w:adjustRightInd w:val="0"/>
        <w:spacing w:after="120"/>
      </w:pPr>
      <w:r w:rsidRPr="001913FB">
        <w:rPr>
          <w:rFonts w:eastAsia="Times New Roman"/>
          <w:szCs w:val="22"/>
          <w:lang w:eastAsia="en-US"/>
        </w:rPr>
        <w:t>Evaluation and refining of methodology and too</w:t>
      </w:r>
      <w:r w:rsidR="00A862F7" w:rsidRPr="001913FB">
        <w:rPr>
          <w:rFonts w:eastAsia="Times New Roman"/>
          <w:szCs w:val="22"/>
          <w:lang w:eastAsia="en-US"/>
        </w:rPr>
        <w:t>lkit</w:t>
      </w:r>
    </w:p>
    <w:p w14:paraId="62F56BB1" w14:textId="6BED4AF4" w:rsidR="00A23E3D" w:rsidRPr="001913FB" w:rsidRDefault="004A5839" w:rsidP="001E3537">
      <w:pPr>
        <w:numPr>
          <w:ilvl w:val="0"/>
          <w:numId w:val="28"/>
        </w:numPr>
        <w:autoSpaceDE w:val="0"/>
        <w:autoSpaceDN w:val="0"/>
        <w:adjustRightInd w:val="0"/>
        <w:spacing w:after="120"/>
        <w:rPr>
          <w:rFonts w:eastAsia="Times New Roman"/>
          <w:szCs w:val="22"/>
          <w:lang w:eastAsia="en-US"/>
        </w:rPr>
      </w:pPr>
      <w:bookmarkStart w:id="24" w:name="_Toc336032069"/>
      <w:r w:rsidRPr="001913FB">
        <w:rPr>
          <w:rFonts w:eastAsia="Times New Roman"/>
          <w:szCs w:val="22"/>
          <w:lang w:eastAsia="en-US"/>
        </w:rPr>
        <w:t>Within WIPO, this</w:t>
      </w:r>
      <w:r w:rsidR="00C660DD" w:rsidRPr="001913FB">
        <w:rPr>
          <w:rFonts w:eastAsia="Times New Roman"/>
          <w:szCs w:val="22"/>
          <w:lang w:eastAsia="en-US"/>
        </w:rPr>
        <w:t xml:space="preserve"> project has been managed by </w:t>
      </w:r>
      <w:r w:rsidR="00394845" w:rsidRPr="001913FB">
        <w:rPr>
          <w:rFonts w:eastAsia="Times New Roman"/>
          <w:szCs w:val="22"/>
          <w:lang w:eastAsia="en-US"/>
        </w:rPr>
        <w:t xml:space="preserve">the </w:t>
      </w:r>
      <w:r w:rsidR="00D6255C" w:rsidRPr="001913FB">
        <w:rPr>
          <w:rFonts w:eastAsia="Times New Roman"/>
          <w:szCs w:val="22"/>
          <w:lang w:eastAsia="en-US"/>
        </w:rPr>
        <w:t xml:space="preserve">Innovation and Knowledge Infrastructure Department, </w:t>
      </w:r>
      <w:r w:rsidR="00E907EB" w:rsidRPr="001913FB">
        <w:rPr>
          <w:rFonts w:eastAsia="Times New Roman"/>
          <w:szCs w:val="22"/>
          <w:lang w:eastAsia="en-US"/>
        </w:rPr>
        <w:t xml:space="preserve">Technology and </w:t>
      </w:r>
      <w:r w:rsidR="00394845" w:rsidRPr="001913FB">
        <w:rPr>
          <w:rFonts w:eastAsia="Times New Roman"/>
          <w:szCs w:val="22"/>
          <w:lang w:eastAsia="en-US"/>
        </w:rPr>
        <w:t xml:space="preserve">Innovation </w:t>
      </w:r>
      <w:r w:rsidR="00E907EB" w:rsidRPr="001913FB">
        <w:rPr>
          <w:rFonts w:eastAsia="Times New Roman"/>
          <w:szCs w:val="22"/>
          <w:lang w:eastAsia="en-US"/>
        </w:rPr>
        <w:t>Support Division</w:t>
      </w:r>
      <w:r w:rsidR="00460326" w:rsidRPr="001913FB">
        <w:rPr>
          <w:rFonts w:eastAsia="Times New Roman"/>
          <w:szCs w:val="22"/>
          <w:lang w:eastAsia="en-US"/>
        </w:rPr>
        <w:t>.</w:t>
      </w:r>
      <w:r w:rsidR="00394845" w:rsidRPr="001913FB">
        <w:rPr>
          <w:rFonts w:eastAsia="Times New Roman"/>
          <w:szCs w:val="22"/>
          <w:lang w:eastAsia="en-US"/>
        </w:rPr>
        <w:t xml:space="preserve"> </w:t>
      </w:r>
    </w:p>
    <w:p w14:paraId="62F56BB2" w14:textId="73D82FF3" w:rsidR="00FB6E4B" w:rsidRPr="001913FB" w:rsidRDefault="00A23784" w:rsidP="001E3537">
      <w:pPr>
        <w:pStyle w:val="Heading1"/>
        <w:spacing w:after="240"/>
      </w:pPr>
      <w:bookmarkStart w:id="25" w:name="_Toc65145263"/>
      <w:r w:rsidRPr="001913FB">
        <w:rPr>
          <w:caps w:val="0"/>
        </w:rPr>
        <w:t>III. OVERVIEW OF EVALUATION CRITERIA AND METHODOLOGY</w:t>
      </w:r>
      <w:bookmarkEnd w:id="24"/>
      <w:bookmarkEnd w:id="25"/>
    </w:p>
    <w:p w14:paraId="62F56BB4" w14:textId="07C84364" w:rsidR="00FB6E4B" w:rsidRPr="001913FB" w:rsidRDefault="00FB6E4B" w:rsidP="001E3537">
      <w:pPr>
        <w:pStyle w:val="BodyText"/>
        <w:numPr>
          <w:ilvl w:val="0"/>
          <w:numId w:val="28"/>
        </w:numPr>
        <w:spacing w:before="120"/>
      </w:pPr>
      <w:r w:rsidRPr="001913FB">
        <w:t xml:space="preserve">The aim of the evaluation </w:t>
      </w:r>
      <w:r w:rsidR="00BA2BB2" w:rsidRPr="001913FB">
        <w:t xml:space="preserve">was to </w:t>
      </w:r>
      <w:r w:rsidR="001575AF" w:rsidRPr="001913FB">
        <w:t xml:space="preserve">learn from experience </w:t>
      </w:r>
      <w:r w:rsidR="00B64B52" w:rsidRPr="001913FB">
        <w:t xml:space="preserve">gained </w:t>
      </w:r>
      <w:r w:rsidR="001575AF" w:rsidRPr="001913FB">
        <w:t xml:space="preserve">during project </w:t>
      </w:r>
      <w:r w:rsidR="00C41119" w:rsidRPr="001913FB">
        <w:t xml:space="preserve">implementation </w:t>
      </w:r>
      <w:r w:rsidR="00BA2BB2" w:rsidRPr="001913FB">
        <w:t>assess</w:t>
      </w:r>
      <w:r w:rsidR="00197452" w:rsidRPr="001913FB">
        <w:t xml:space="preserve"> the project’s </w:t>
      </w:r>
      <w:r w:rsidR="00BA2BB2" w:rsidRPr="001913FB">
        <w:t>performance</w:t>
      </w:r>
      <w:r w:rsidR="00D700E8" w:rsidRPr="001913FB">
        <w:t>,</w:t>
      </w:r>
      <w:r w:rsidR="00BA2BB2" w:rsidRPr="001913FB">
        <w:t xml:space="preserve"> in</w:t>
      </w:r>
      <w:r w:rsidR="00355C3A" w:rsidRPr="001913FB">
        <w:t xml:space="preserve">cluding project design and </w:t>
      </w:r>
      <w:r w:rsidR="00BA2BB2" w:rsidRPr="001913FB">
        <w:t>management, coordination, coherence, implementation</w:t>
      </w:r>
      <w:r w:rsidR="001F2EAA" w:rsidRPr="001913FB">
        <w:t>,</w:t>
      </w:r>
      <w:r w:rsidR="00BA2BB2" w:rsidRPr="001913FB">
        <w:t xml:space="preserve"> and results achieved. </w:t>
      </w:r>
      <w:r w:rsidR="006C1080">
        <w:t xml:space="preserve"> </w:t>
      </w:r>
      <w:r w:rsidRPr="001913FB">
        <w:t>The evaluation also aimed to provide evidence-based evaluation information to support the</w:t>
      </w:r>
      <w:r w:rsidR="00753FF6" w:rsidRPr="001913FB">
        <w:t xml:space="preserve"> decision-making process of </w:t>
      </w:r>
      <w:r w:rsidR="001575AF" w:rsidRPr="001913FB">
        <w:t>CDIP</w:t>
      </w:r>
      <w:r w:rsidR="00753FF6" w:rsidRPr="001913FB">
        <w:t>.</w:t>
      </w:r>
    </w:p>
    <w:p w14:paraId="62F56BB5" w14:textId="62B40EB5" w:rsidR="00FB6E4B" w:rsidRPr="001913FB" w:rsidRDefault="00FB6E4B" w:rsidP="00D758F5">
      <w:pPr>
        <w:pStyle w:val="BodyText"/>
        <w:numPr>
          <w:ilvl w:val="0"/>
          <w:numId w:val="28"/>
        </w:numPr>
      </w:pPr>
      <w:r w:rsidRPr="001913FB">
        <w:t>The evaluation wa</w:t>
      </w:r>
      <w:r w:rsidR="002B660C" w:rsidRPr="001913FB">
        <w:t>s organized around 1</w:t>
      </w:r>
      <w:r w:rsidR="00A267FC" w:rsidRPr="001913FB">
        <w:t>0</w:t>
      </w:r>
      <w:r w:rsidRPr="001913FB">
        <w:t xml:space="preserve"> evaluation questions split into </w:t>
      </w:r>
      <w:r w:rsidR="00BA2BB2" w:rsidRPr="001913FB">
        <w:t>f</w:t>
      </w:r>
      <w:r w:rsidR="001E01EB" w:rsidRPr="001913FB">
        <w:t>our</w:t>
      </w:r>
      <w:r w:rsidR="001D50BA" w:rsidRPr="001913FB">
        <w:t xml:space="preserve"> </w:t>
      </w:r>
      <w:r w:rsidR="00DE1E2A" w:rsidRPr="001913FB">
        <w:t>areas</w:t>
      </w:r>
      <w:r w:rsidRPr="001913FB">
        <w:t xml:space="preserve">: </w:t>
      </w:r>
      <w:r w:rsidR="00BA2BB2" w:rsidRPr="001913FB">
        <w:t xml:space="preserve">Project </w:t>
      </w:r>
      <w:r w:rsidR="009F38D3" w:rsidRPr="001913FB">
        <w:t>Design and M</w:t>
      </w:r>
      <w:r w:rsidR="00BA2BB2" w:rsidRPr="001913FB">
        <w:t>anagement, Effectiveness, Sustainability</w:t>
      </w:r>
      <w:r w:rsidR="003C138D" w:rsidRPr="001913FB">
        <w:t>,</w:t>
      </w:r>
      <w:r w:rsidR="00BA2BB2" w:rsidRPr="001913FB">
        <w:t xml:space="preserve"> and Implementation of Development Agenda Recommendations</w:t>
      </w:r>
      <w:r w:rsidRPr="001913FB">
        <w:t xml:space="preserve">. </w:t>
      </w:r>
      <w:r w:rsidR="006C1080">
        <w:t xml:space="preserve"> </w:t>
      </w:r>
      <w:r w:rsidRPr="001913FB">
        <w:t>These questions are responded to</w:t>
      </w:r>
      <w:r w:rsidR="00BC64EB">
        <w:t>,</w:t>
      </w:r>
      <w:r w:rsidRPr="001913FB">
        <w:t xml:space="preserve"> directly in the section “Key findings” below. </w:t>
      </w:r>
    </w:p>
    <w:p w14:paraId="62F56BB6" w14:textId="5164DA9A" w:rsidR="00B41781" w:rsidRPr="001913FB" w:rsidRDefault="00FB6E4B" w:rsidP="00D758F5">
      <w:pPr>
        <w:pStyle w:val="BodyText"/>
        <w:numPr>
          <w:ilvl w:val="0"/>
          <w:numId w:val="28"/>
        </w:numPr>
        <w:spacing w:after="120"/>
      </w:pPr>
      <w:r w:rsidRPr="001913FB">
        <w:t>The evaluation utilized a combination of methods. In addition to a revie</w:t>
      </w:r>
      <w:r w:rsidR="009C71AB" w:rsidRPr="001913FB">
        <w:t xml:space="preserve">w of all relevant documentation and available monitoring data, </w:t>
      </w:r>
      <w:r w:rsidRPr="001913FB">
        <w:t>interviews</w:t>
      </w:r>
      <w:r w:rsidR="002545E7" w:rsidRPr="001913FB">
        <w:t xml:space="preserve"> and group discussions</w:t>
      </w:r>
      <w:r w:rsidRPr="001913FB">
        <w:t xml:space="preserve"> </w:t>
      </w:r>
      <w:r w:rsidR="00BD62A7" w:rsidRPr="001913FB">
        <w:t xml:space="preserve">were conducted with </w:t>
      </w:r>
      <w:r w:rsidR="00635085" w:rsidRPr="001913FB">
        <w:t>1</w:t>
      </w:r>
      <w:r w:rsidR="00D2107D" w:rsidRPr="001913FB">
        <w:t>1</w:t>
      </w:r>
      <w:r w:rsidRPr="001913FB">
        <w:t xml:space="preserve"> staff at the WIPO Secretariat in Geneva</w:t>
      </w:r>
      <w:r w:rsidR="00BD62A7" w:rsidRPr="001913FB">
        <w:t xml:space="preserve"> and </w:t>
      </w:r>
      <w:r w:rsidR="00553931" w:rsidRPr="001913FB">
        <w:t>zoom/</w:t>
      </w:r>
      <w:r w:rsidR="006C1080" w:rsidRPr="001913FB">
        <w:t>WhatsApp</w:t>
      </w:r>
      <w:r w:rsidR="00A57BB8" w:rsidRPr="001913FB">
        <w:t>/written</w:t>
      </w:r>
      <w:r w:rsidR="00BD62A7" w:rsidRPr="001913FB">
        <w:t xml:space="preserve"> interviews with</w:t>
      </w:r>
      <w:r w:rsidR="00635085" w:rsidRPr="001913FB">
        <w:t xml:space="preserve"> </w:t>
      </w:r>
      <w:r w:rsidR="006C1080">
        <w:t>nine</w:t>
      </w:r>
      <w:r w:rsidR="006C1080" w:rsidRPr="001913FB">
        <w:t xml:space="preserve"> </w:t>
      </w:r>
      <w:r w:rsidR="00635085" w:rsidRPr="001913FB">
        <w:t>stakeholders</w:t>
      </w:r>
      <w:r w:rsidR="00553931" w:rsidRPr="001913FB">
        <w:t xml:space="preserve"> from the implementing </w:t>
      </w:r>
      <w:r w:rsidR="0038768F" w:rsidRPr="001913FB">
        <w:t>institutions</w:t>
      </w:r>
      <w:r w:rsidR="00553931" w:rsidRPr="001913FB">
        <w:t xml:space="preserve"> in the four pilot countries</w:t>
      </w:r>
      <w:r w:rsidR="00753FF6" w:rsidRPr="001913FB">
        <w:t>.</w:t>
      </w:r>
    </w:p>
    <w:p w14:paraId="62F56BB7" w14:textId="5F1B50A7" w:rsidR="00FB6E4B" w:rsidRPr="001913FB" w:rsidRDefault="00A23784" w:rsidP="001E3537">
      <w:pPr>
        <w:pStyle w:val="Heading1"/>
        <w:spacing w:after="240"/>
        <w:rPr>
          <w:szCs w:val="22"/>
        </w:rPr>
      </w:pPr>
      <w:bookmarkStart w:id="26" w:name="_Toc336032070"/>
      <w:bookmarkStart w:id="27" w:name="_Toc65145264"/>
      <w:r w:rsidRPr="001913FB">
        <w:rPr>
          <w:caps w:val="0"/>
        </w:rPr>
        <w:t xml:space="preserve">IV. </w:t>
      </w:r>
      <w:r w:rsidRPr="001913FB">
        <w:rPr>
          <w:caps w:val="0"/>
          <w:szCs w:val="22"/>
        </w:rPr>
        <w:t>KEY FINDINGS</w:t>
      </w:r>
      <w:bookmarkEnd w:id="26"/>
      <w:bookmarkEnd w:id="27"/>
    </w:p>
    <w:p w14:paraId="62F56BB9" w14:textId="1DD60207" w:rsidR="00B34CCC" w:rsidRPr="001913FB" w:rsidRDefault="00FB6E4B" w:rsidP="00A57BB8">
      <w:pPr>
        <w:pStyle w:val="BodyText"/>
      </w:pPr>
      <w:r w:rsidRPr="001913FB">
        <w:t xml:space="preserve">This section is </w:t>
      </w:r>
      <w:r w:rsidR="005F59A3" w:rsidRPr="001913FB">
        <w:t>organized</w:t>
      </w:r>
      <w:r w:rsidRPr="001913FB">
        <w:t xml:space="preserve"> on the basis of the </w:t>
      </w:r>
      <w:r w:rsidR="007A35B0" w:rsidRPr="001913FB">
        <w:t>f</w:t>
      </w:r>
      <w:r w:rsidR="009F38D3" w:rsidRPr="001913FB">
        <w:t>our</w:t>
      </w:r>
      <w:r w:rsidRPr="001913FB">
        <w:t xml:space="preserve"> evaluation areas. Each evaluation question is answered directly under the headings of each area. </w:t>
      </w:r>
    </w:p>
    <w:p w14:paraId="62F56BBA" w14:textId="77777777" w:rsidR="00FB6E4B" w:rsidRPr="00E02DEF" w:rsidRDefault="00692329" w:rsidP="005171F6">
      <w:pPr>
        <w:pStyle w:val="Heading2"/>
        <w:rPr>
          <w:b w:val="0"/>
          <w:lang w:val="en-GB"/>
        </w:rPr>
      </w:pPr>
      <w:bookmarkStart w:id="28" w:name="_Toc65145265"/>
      <w:r w:rsidRPr="00E02DEF">
        <w:rPr>
          <w:b w:val="0"/>
          <w:lang w:val="en-GB"/>
        </w:rPr>
        <w:t xml:space="preserve">A. </w:t>
      </w:r>
      <w:r w:rsidR="009F38D3" w:rsidRPr="00E02DEF">
        <w:rPr>
          <w:b w:val="0"/>
          <w:lang w:val="en-GB"/>
        </w:rPr>
        <w:t>Project Design and M</w:t>
      </w:r>
      <w:r w:rsidR="00FB6E4B" w:rsidRPr="00E02DEF">
        <w:rPr>
          <w:b w:val="0"/>
          <w:lang w:val="en-GB"/>
        </w:rPr>
        <w:t>anagement</w:t>
      </w:r>
      <w:bookmarkEnd w:id="28"/>
      <w:r w:rsidR="00FB6E4B" w:rsidRPr="00E02DEF">
        <w:rPr>
          <w:b w:val="0"/>
          <w:lang w:val="en-GB"/>
        </w:rPr>
        <w:t xml:space="preserve"> </w:t>
      </w:r>
    </w:p>
    <w:p w14:paraId="62F56BBB" w14:textId="77777777" w:rsidR="001D50BA" w:rsidRPr="001913FB" w:rsidRDefault="00FB6E4B" w:rsidP="00205FF0">
      <w:pPr>
        <w:pStyle w:val="BodyText"/>
        <w:tabs>
          <w:tab w:val="left" w:pos="450"/>
        </w:tabs>
        <w:jc w:val="both"/>
        <w:rPr>
          <w:i/>
          <w:u w:val="single"/>
        </w:rPr>
      </w:pPr>
      <w:r w:rsidRPr="001913FB">
        <w:rPr>
          <w:i/>
          <w:u w:val="single"/>
        </w:rPr>
        <w:t xml:space="preserve">Appropriateness of </w:t>
      </w:r>
      <w:r w:rsidR="00011BFB" w:rsidRPr="001913FB">
        <w:rPr>
          <w:i/>
          <w:u w:val="single"/>
        </w:rPr>
        <w:t>the initial project document as a guide for project</w:t>
      </w:r>
      <w:r w:rsidRPr="001913FB">
        <w:rPr>
          <w:i/>
          <w:u w:val="single"/>
        </w:rPr>
        <w:t xml:space="preserve"> implementa</w:t>
      </w:r>
      <w:r w:rsidR="005803E1" w:rsidRPr="001913FB">
        <w:rPr>
          <w:i/>
          <w:u w:val="single"/>
        </w:rPr>
        <w:t>tion and assessment of results</w:t>
      </w:r>
      <w:r w:rsidR="00011BFB" w:rsidRPr="001913FB">
        <w:rPr>
          <w:i/>
          <w:u w:val="single"/>
        </w:rPr>
        <w:t xml:space="preserve"> achieved.</w:t>
      </w:r>
      <w:r w:rsidR="005F59A3" w:rsidRPr="001913FB">
        <w:rPr>
          <w:i/>
          <w:u w:val="single"/>
        </w:rPr>
        <w:t xml:space="preserve"> </w:t>
      </w:r>
    </w:p>
    <w:p w14:paraId="62F56BBC" w14:textId="4DB2675D" w:rsidR="00A557C2" w:rsidRPr="001913FB" w:rsidRDefault="001D50BA" w:rsidP="00D758F5">
      <w:pPr>
        <w:pStyle w:val="BodyText"/>
        <w:numPr>
          <w:ilvl w:val="0"/>
          <w:numId w:val="28"/>
        </w:numPr>
        <w:tabs>
          <w:tab w:val="left" w:pos="450"/>
        </w:tabs>
        <w:jc w:val="both"/>
      </w:pPr>
      <w:r w:rsidRPr="001913FB">
        <w:rPr>
          <w:b/>
        </w:rPr>
        <w:t>Finding 1</w:t>
      </w:r>
      <w:r w:rsidRPr="001913FB">
        <w:t xml:space="preserve">: </w:t>
      </w:r>
      <w:r w:rsidR="006C1080">
        <w:t xml:space="preserve"> </w:t>
      </w:r>
      <w:r w:rsidR="00FB6E4B" w:rsidRPr="001913FB">
        <w:t xml:space="preserve">The project document </w:t>
      </w:r>
      <w:r w:rsidR="00CB1F95" w:rsidRPr="001913FB">
        <w:t xml:space="preserve">provided </w:t>
      </w:r>
      <w:r w:rsidR="001E1672" w:rsidRPr="001913FB">
        <w:t>a</w:t>
      </w:r>
      <w:r w:rsidR="00EE476F" w:rsidRPr="001913FB">
        <w:t xml:space="preserve"> description of </w:t>
      </w:r>
      <w:r w:rsidR="001E1672" w:rsidRPr="001913FB">
        <w:t xml:space="preserve">the </w:t>
      </w:r>
      <w:r w:rsidR="00EE476F" w:rsidRPr="001913FB">
        <w:t xml:space="preserve">delivery </w:t>
      </w:r>
      <w:r w:rsidR="008C21E1" w:rsidRPr="001913FB">
        <w:t>strategy</w:t>
      </w:r>
      <w:r w:rsidR="00D0477B" w:rsidRPr="001913FB">
        <w:t>, activities</w:t>
      </w:r>
      <w:r w:rsidR="008C21E1" w:rsidRPr="001913FB">
        <w:t xml:space="preserve"> and schedule</w:t>
      </w:r>
      <w:r w:rsidR="00EE476F" w:rsidRPr="001913FB">
        <w:t xml:space="preserve">, budget and monitoring indicators. </w:t>
      </w:r>
      <w:r w:rsidR="006C1080">
        <w:t xml:space="preserve"> </w:t>
      </w:r>
      <w:r w:rsidR="000F594C" w:rsidRPr="001913FB">
        <w:t xml:space="preserve">The project document was found to be sufficient in guiding the overall implementation and assessment of </w:t>
      </w:r>
      <w:r w:rsidR="00EC473C" w:rsidRPr="001913FB">
        <w:t xml:space="preserve">the implementation </w:t>
      </w:r>
      <w:r w:rsidR="000F594C" w:rsidRPr="001913FB">
        <w:t>progress</w:t>
      </w:r>
      <w:r w:rsidR="00F47DD8" w:rsidRPr="001913FB">
        <w:t xml:space="preserve">. </w:t>
      </w:r>
      <w:r w:rsidR="00CD1B2F" w:rsidRPr="001913FB">
        <w:t xml:space="preserve">The </w:t>
      </w:r>
      <w:r w:rsidR="00F37557" w:rsidRPr="001913FB">
        <w:t xml:space="preserve">original aim </w:t>
      </w:r>
      <w:r w:rsidR="00CD1B2F" w:rsidRPr="001913FB">
        <w:t>of the project was to assess training needs and capacity building at individual, institutional, and national level</w:t>
      </w:r>
      <w:r w:rsidR="00B30D70">
        <w:t>s</w:t>
      </w:r>
      <w:r w:rsidR="00CD1B2F" w:rsidRPr="001913FB">
        <w:t xml:space="preserve">. </w:t>
      </w:r>
      <w:r w:rsidR="006C1080">
        <w:t xml:space="preserve"> </w:t>
      </w:r>
      <w:r w:rsidR="00CD1B2F" w:rsidRPr="001913FB">
        <w:t>However,</w:t>
      </w:r>
      <w:r w:rsidR="0079235F">
        <w:t xml:space="preserve"> given the short-term nature of the project,</w:t>
      </w:r>
      <w:r w:rsidR="00CD1B2F" w:rsidRPr="001913FB">
        <w:t xml:space="preserve"> the indicators of success and </w:t>
      </w:r>
      <w:r w:rsidR="00357DB9" w:rsidRPr="001913FB">
        <w:t>therefore</w:t>
      </w:r>
      <w:r w:rsidR="00CD1B2F" w:rsidRPr="001913FB">
        <w:t xml:space="preserve"> the implementation had a strong focus on </w:t>
      </w:r>
      <w:r w:rsidR="00F47DD8" w:rsidRPr="001913FB">
        <w:t xml:space="preserve">immediate to short-term results at </w:t>
      </w:r>
      <w:r w:rsidR="00CD1B2F" w:rsidRPr="001913FB">
        <w:t>the individual level.</w:t>
      </w:r>
    </w:p>
    <w:p w14:paraId="62F56BBD" w14:textId="0230DCA1" w:rsidR="00177E17" w:rsidRPr="001913FB" w:rsidRDefault="00011BFB" w:rsidP="009755F4">
      <w:pPr>
        <w:pStyle w:val="BodyText"/>
        <w:jc w:val="both"/>
        <w:rPr>
          <w:i/>
          <w:u w:val="single"/>
        </w:rPr>
      </w:pPr>
      <w:r w:rsidRPr="001913FB">
        <w:rPr>
          <w:i/>
          <w:u w:val="single"/>
        </w:rPr>
        <w:t>T</w:t>
      </w:r>
      <w:r w:rsidR="00FB6E4B" w:rsidRPr="001913FB">
        <w:rPr>
          <w:i/>
          <w:u w:val="single"/>
        </w:rPr>
        <w:t>he project monitoring, self-evaluation and reporting tools</w:t>
      </w:r>
      <w:r w:rsidRPr="001913FB">
        <w:rPr>
          <w:i/>
          <w:u w:val="single"/>
        </w:rPr>
        <w:t xml:space="preserve"> and analysis of </w:t>
      </w:r>
      <w:r w:rsidR="00E21E45">
        <w:rPr>
          <w:i/>
          <w:u w:val="single"/>
        </w:rPr>
        <w:t>their usefulness and adequacy</w:t>
      </w:r>
      <w:r w:rsidRPr="001913FB">
        <w:rPr>
          <w:i/>
          <w:u w:val="single"/>
        </w:rPr>
        <w:t xml:space="preserve"> to provide the project team and key stakeholders with </w:t>
      </w:r>
      <w:r w:rsidR="00FB6E4B" w:rsidRPr="001913FB">
        <w:rPr>
          <w:i/>
          <w:u w:val="single"/>
        </w:rPr>
        <w:t>relevant information for decision-making purposes</w:t>
      </w:r>
      <w:r w:rsidRPr="001913FB">
        <w:rPr>
          <w:i/>
          <w:u w:val="single"/>
        </w:rPr>
        <w:t>.</w:t>
      </w:r>
    </w:p>
    <w:p w14:paraId="62F56BBE" w14:textId="64153740" w:rsidR="00083BB1" w:rsidRPr="001913FB" w:rsidRDefault="00177E17" w:rsidP="00D758F5">
      <w:pPr>
        <w:pStyle w:val="BodyText"/>
        <w:numPr>
          <w:ilvl w:val="0"/>
          <w:numId w:val="28"/>
        </w:numPr>
        <w:jc w:val="both"/>
      </w:pPr>
      <w:r w:rsidRPr="001913FB">
        <w:rPr>
          <w:b/>
          <w:szCs w:val="22"/>
        </w:rPr>
        <w:t xml:space="preserve">Finding </w:t>
      </w:r>
      <w:r w:rsidR="00AB47B3" w:rsidRPr="001913FB">
        <w:rPr>
          <w:b/>
          <w:szCs w:val="22"/>
        </w:rPr>
        <w:t>2</w:t>
      </w:r>
      <w:r w:rsidRPr="001913FB">
        <w:rPr>
          <w:b/>
          <w:szCs w:val="22"/>
        </w:rPr>
        <w:t>:</w:t>
      </w:r>
      <w:r w:rsidRPr="001913FB">
        <w:rPr>
          <w:szCs w:val="22"/>
        </w:rPr>
        <w:t xml:space="preserve"> </w:t>
      </w:r>
      <w:r w:rsidR="006C1080">
        <w:rPr>
          <w:szCs w:val="22"/>
        </w:rPr>
        <w:t xml:space="preserve"> </w:t>
      </w:r>
      <w:r w:rsidR="009755F4" w:rsidRPr="001913FB">
        <w:rPr>
          <w:szCs w:val="22"/>
        </w:rPr>
        <w:t>The pr</w:t>
      </w:r>
      <w:r w:rsidR="00F7236E" w:rsidRPr="001913FB">
        <w:rPr>
          <w:szCs w:val="22"/>
        </w:rPr>
        <w:t>oject monitoring</w:t>
      </w:r>
      <w:r w:rsidR="009755F4" w:rsidRPr="001913FB">
        <w:rPr>
          <w:szCs w:val="22"/>
        </w:rPr>
        <w:t xml:space="preserve"> tools were appropriate for reporting to Member States at the CDIP</w:t>
      </w:r>
      <w:r w:rsidR="00F7236E" w:rsidRPr="001913FB">
        <w:rPr>
          <w:szCs w:val="22"/>
        </w:rPr>
        <w:t xml:space="preserve"> on the overall progress of the project, notably through the Project Progress </w:t>
      </w:r>
      <w:r w:rsidR="00BC64EB">
        <w:rPr>
          <w:szCs w:val="22"/>
        </w:rPr>
        <w:t>R</w:t>
      </w:r>
      <w:r w:rsidR="00F7236E" w:rsidRPr="001913FB">
        <w:rPr>
          <w:szCs w:val="22"/>
        </w:rPr>
        <w:t xml:space="preserve">eports. </w:t>
      </w:r>
      <w:r w:rsidR="00083BB1" w:rsidRPr="001913FB">
        <w:rPr>
          <w:szCs w:val="22"/>
        </w:rPr>
        <w:t xml:space="preserve">Several observations </w:t>
      </w:r>
      <w:r w:rsidR="000E357F" w:rsidRPr="001913FB">
        <w:rPr>
          <w:szCs w:val="22"/>
        </w:rPr>
        <w:t>concern</w:t>
      </w:r>
      <w:r w:rsidR="00083BB1" w:rsidRPr="001913FB">
        <w:rPr>
          <w:szCs w:val="22"/>
        </w:rPr>
        <w:t xml:space="preserve"> the reporting and analysis tools:</w:t>
      </w:r>
    </w:p>
    <w:p w14:paraId="62F56BC2" w14:textId="7E5A634D" w:rsidR="009E6EE7" w:rsidRPr="001913FB" w:rsidRDefault="007C519F" w:rsidP="001561B3">
      <w:pPr>
        <w:pStyle w:val="ONUME"/>
        <w:numPr>
          <w:ilvl w:val="0"/>
          <w:numId w:val="13"/>
        </w:numPr>
      </w:pPr>
      <w:bookmarkStart w:id="29" w:name="OLE_LINK1"/>
      <w:r w:rsidRPr="001913FB">
        <w:t>A project timeline (in Excel) format was used by the project team to track the progress of the different o</w:t>
      </w:r>
      <w:r w:rsidR="00B245CE" w:rsidRPr="001913FB">
        <w:t xml:space="preserve">utputs, their related activities and budget allocations. This provided the project team with the ability to monitor the activities and their progress. </w:t>
      </w:r>
    </w:p>
    <w:p w14:paraId="6CA06E11" w14:textId="08FCB598" w:rsidR="00BB773F" w:rsidRPr="001913FB" w:rsidRDefault="00BB773F" w:rsidP="001561B3">
      <w:pPr>
        <w:pStyle w:val="ONUME"/>
        <w:numPr>
          <w:ilvl w:val="0"/>
          <w:numId w:val="13"/>
        </w:numPr>
      </w:pPr>
      <w:r w:rsidRPr="001913FB">
        <w:t xml:space="preserve">The initial project document was supplemented with additional documentation to facilitate the implementation of the project (for example, </w:t>
      </w:r>
      <w:r w:rsidRPr="0079235F">
        <w:t>terms of reference for country experts and the author of the manual and toolkit, a spreadsheet to track progress and budget utilization</w:t>
      </w:r>
      <w:r w:rsidRPr="001913FB">
        <w:t>)</w:t>
      </w:r>
      <w:r w:rsidR="004B1A66" w:rsidRPr="001913FB">
        <w:t xml:space="preserve"> and </w:t>
      </w:r>
      <w:r w:rsidR="00875AAD" w:rsidRPr="001913FB">
        <w:t>monitoring of</w:t>
      </w:r>
      <w:r w:rsidR="004B1A66" w:rsidRPr="001913FB">
        <w:t xml:space="preserve"> the activities and their progress.</w:t>
      </w:r>
    </w:p>
    <w:bookmarkEnd w:id="29"/>
    <w:p w14:paraId="62F56BC4" w14:textId="0B26FE0C" w:rsidR="0019113C" w:rsidRPr="001913FB" w:rsidRDefault="00FB6E4B" w:rsidP="00730B83">
      <w:pPr>
        <w:pStyle w:val="BodyText"/>
        <w:tabs>
          <w:tab w:val="left" w:pos="450"/>
        </w:tabs>
        <w:jc w:val="both"/>
        <w:rPr>
          <w:i/>
          <w:u w:val="single"/>
        </w:rPr>
      </w:pPr>
      <w:r w:rsidRPr="001913FB">
        <w:rPr>
          <w:i/>
          <w:u w:val="single"/>
        </w:rPr>
        <w:t>The extent to which other entities within the Secretariat have contributed and enabled an effective and e</w:t>
      </w:r>
      <w:r w:rsidR="00C01E7C" w:rsidRPr="001913FB">
        <w:rPr>
          <w:i/>
          <w:u w:val="single"/>
        </w:rPr>
        <w:t>fficient project implementation</w:t>
      </w:r>
      <w:r w:rsidR="00011BFB" w:rsidRPr="001913FB">
        <w:rPr>
          <w:i/>
          <w:u w:val="single"/>
        </w:rPr>
        <w:t>.</w:t>
      </w:r>
      <w:r w:rsidRPr="001913FB">
        <w:rPr>
          <w:i/>
          <w:u w:val="single"/>
        </w:rPr>
        <w:t xml:space="preserve"> </w:t>
      </w:r>
    </w:p>
    <w:p w14:paraId="62F56BC5" w14:textId="55F381F7" w:rsidR="002D26BB" w:rsidRPr="001913FB" w:rsidRDefault="00782E2E" w:rsidP="001E3537">
      <w:pPr>
        <w:numPr>
          <w:ilvl w:val="0"/>
          <w:numId w:val="28"/>
        </w:numPr>
        <w:autoSpaceDE w:val="0"/>
        <w:autoSpaceDN w:val="0"/>
        <w:adjustRightInd w:val="0"/>
        <w:spacing w:before="120" w:after="120"/>
        <w:rPr>
          <w:rFonts w:eastAsia="Times New Roman"/>
          <w:szCs w:val="22"/>
          <w:lang w:eastAsia="en-US"/>
        </w:rPr>
      </w:pPr>
      <w:r w:rsidRPr="001913FB">
        <w:rPr>
          <w:b/>
        </w:rPr>
        <w:t xml:space="preserve">Finding </w:t>
      </w:r>
      <w:r w:rsidR="00995402" w:rsidRPr="001913FB">
        <w:rPr>
          <w:b/>
        </w:rPr>
        <w:t>3</w:t>
      </w:r>
      <w:r w:rsidRPr="001913FB">
        <w:t xml:space="preserve">: </w:t>
      </w:r>
      <w:r w:rsidR="006C1080">
        <w:t xml:space="preserve"> </w:t>
      </w:r>
      <w:r w:rsidRPr="001913FB">
        <w:t>The activities of t</w:t>
      </w:r>
      <w:r w:rsidR="00DB6564" w:rsidRPr="001913FB">
        <w:t xml:space="preserve">his project were managed by </w:t>
      </w:r>
      <w:r w:rsidR="002D26BB" w:rsidRPr="001913FB">
        <w:t xml:space="preserve">the </w:t>
      </w:r>
      <w:r w:rsidR="00852B22" w:rsidRPr="001913FB">
        <w:t xml:space="preserve">Technology and </w:t>
      </w:r>
      <w:r w:rsidR="002D26BB" w:rsidRPr="001913FB">
        <w:rPr>
          <w:rFonts w:eastAsia="Times New Roman"/>
          <w:szCs w:val="22"/>
          <w:lang w:eastAsia="en-US"/>
        </w:rPr>
        <w:t xml:space="preserve">Innovation </w:t>
      </w:r>
      <w:r w:rsidR="00852B22" w:rsidRPr="001913FB">
        <w:rPr>
          <w:rFonts w:eastAsia="Times New Roman"/>
          <w:szCs w:val="22"/>
          <w:lang w:eastAsia="en-US"/>
        </w:rPr>
        <w:t>Support Division</w:t>
      </w:r>
      <w:r w:rsidR="002D26BB" w:rsidRPr="001913FB">
        <w:rPr>
          <w:rFonts w:eastAsia="Times New Roman"/>
          <w:szCs w:val="22"/>
          <w:lang w:eastAsia="en-US"/>
        </w:rPr>
        <w:t xml:space="preserve"> of the </w:t>
      </w:r>
      <w:r w:rsidR="00852B22" w:rsidRPr="001913FB">
        <w:rPr>
          <w:rFonts w:eastAsia="Times New Roman"/>
          <w:szCs w:val="22"/>
          <w:lang w:eastAsia="en-US"/>
        </w:rPr>
        <w:t>Innovation and Knowledge Infrastructure Department</w:t>
      </w:r>
      <w:r w:rsidR="002D26BB" w:rsidRPr="001913FB">
        <w:rPr>
          <w:rFonts w:eastAsia="Times New Roman"/>
          <w:szCs w:val="22"/>
          <w:lang w:eastAsia="en-US"/>
        </w:rPr>
        <w:t xml:space="preserve"> of the Global Infrastructure Sector</w:t>
      </w:r>
      <w:r w:rsidRPr="001913FB">
        <w:rPr>
          <w:rFonts w:eastAsia="Times New Roman"/>
          <w:szCs w:val="22"/>
          <w:lang w:eastAsia="en-US"/>
        </w:rPr>
        <w:t xml:space="preserve"> with the support of other entities within the Secreta</w:t>
      </w:r>
      <w:r w:rsidR="002D26BB" w:rsidRPr="001913FB">
        <w:rPr>
          <w:rFonts w:eastAsia="Times New Roman"/>
          <w:szCs w:val="22"/>
          <w:lang w:eastAsia="en-US"/>
        </w:rPr>
        <w:t>riat.</w:t>
      </w:r>
      <w:r w:rsidR="00CC395D" w:rsidRPr="001913FB">
        <w:rPr>
          <w:rFonts w:eastAsia="Times New Roman"/>
          <w:szCs w:val="22"/>
          <w:lang w:eastAsia="en-US"/>
        </w:rPr>
        <w:t xml:space="preserve"> </w:t>
      </w:r>
      <w:r w:rsidR="002D26BB" w:rsidRPr="001913FB">
        <w:rPr>
          <w:rFonts w:eastAsia="Times New Roman"/>
          <w:szCs w:val="22"/>
          <w:lang w:eastAsia="en-US"/>
        </w:rPr>
        <w:t xml:space="preserve">The </w:t>
      </w:r>
      <w:r w:rsidR="00467382">
        <w:rPr>
          <w:rFonts w:eastAsia="Times New Roman"/>
          <w:szCs w:val="22"/>
          <w:lang w:eastAsia="en-US"/>
        </w:rPr>
        <w:t>Division</w:t>
      </w:r>
      <w:r w:rsidR="00467382" w:rsidRPr="001913FB">
        <w:rPr>
          <w:rFonts w:eastAsia="Times New Roman"/>
          <w:szCs w:val="22"/>
          <w:lang w:eastAsia="en-US"/>
        </w:rPr>
        <w:t xml:space="preserve"> </w:t>
      </w:r>
      <w:r w:rsidR="00467382">
        <w:rPr>
          <w:rFonts w:eastAsia="Times New Roman"/>
          <w:szCs w:val="22"/>
          <w:lang w:eastAsia="en-US"/>
        </w:rPr>
        <w:t>for</w:t>
      </w:r>
      <w:r w:rsidR="00467382" w:rsidRPr="001913FB">
        <w:rPr>
          <w:rFonts w:eastAsia="Times New Roman"/>
          <w:szCs w:val="22"/>
          <w:lang w:eastAsia="en-US"/>
        </w:rPr>
        <w:t xml:space="preserve"> </w:t>
      </w:r>
      <w:r w:rsidR="00817CB4" w:rsidRPr="001913FB">
        <w:rPr>
          <w:rFonts w:eastAsia="Times New Roman"/>
          <w:szCs w:val="22"/>
          <w:lang w:eastAsia="en-US"/>
        </w:rPr>
        <w:t>Latin America</w:t>
      </w:r>
      <w:r w:rsidR="002B67F0" w:rsidRPr="001913FB">
        <w:rPr>
          <w:rFonts w:eastAsia="Times New Roman"/>
          <w:szCs w:val="22"/>
          <w:lang w:eastAsia="en-US"/>
        </w:rPr>
        <w:t xml:space="preserve"> and the </w:t>
      </w:r>
      <w:r w:rsidR="00817CB4" w:rsidRPr="001913FB">
        <w:rPr>
          <w:rFonts w:eastAsia="Times New Roman"/>
          <w:szCs w:val="22"/>
          <w:lang w:eastAsia="en-US"/>
        </w:rPr>
        <w:t>Caribbean</w:t>
      </w:r>
      <w:r w:rsidR="002B67F0" w:rsidRPr="001913FB">
        <w:rPr>
          <w:rFonts w:eastAsia="Times New Roman"/>
          <w:szCs w:val="22"/>
          <w:lang w:eastAsia="en-US"/>
        </w:rPr>
        <w:t xml:space="preserve">, </w:t>
      </w:r>
      <w:r w:rsidR="00467382">
        <w:rPr>
          <w:rFonts w:eastAsia="Times New Roman"/>
          <w:szCs w:val="22"/>
          <w:lang w:eastAsia="en-US"/>
        </w:rPr>
        <w:t xml:space="preserve">Division for </w:t>
      </w:r>
      <w:r w:rsidR="002B67F0" w:rsidRPr="001913FB">
        <w:rPr>
          <w:rFonts w:eastAsia="Times New Roman"/>
          <w:szCs w:val="22"/>
          <w:lang w:eastAsia="en-US"/>
        </w:rPr>
        <w:t>Asia and the Pacific</w:t>
      </w:r>
      <w:r w:rsidR="00817CB4" w:rsidRPr="001913FB">
        <w:rPr>
          <w:rFonts w:eastAsia="Times New Roman"/>
          <w:szCs w:val="22"/>
          <w:lang w:eastAsia="en-US"/>
        </w:rPr>
        <w:t xml:space="preserve">, </w:t>
      </w:r>
      <w:r w:rsidR="00467382">
        <w:rPr>
          <w:rFonts w:eastAsia="Times New Roman"/>
          <w:szCs w:val="22"/>
          <w:lang w:eastAsia="en-US"/>
        </w:rPr>
        <w:t>Division for</w:t>
      </w:r>
      <w:r w:rsidR="00817CB4" w:rsidRPr="001913FB">
        <w:rPr>
          <w:rFonts w:eastAsia="Times New Roman"/>
          <w:szCs w:val="22"/>
          <w:lang w:eastAsia="en-US"/>
        </w:rPr>
        <w:t xml:space="preserve"> Africa</w:t>
      </w:r>
      <w:r w:rsidR="00467382">
        <w:rPr>
          <w:rFonts w:eastAsia="Times New Roman"/>
          <w:szCs w:val="22"/>
          <w:lang w:eastAsia="en-US"/>
        </w:rPr>
        <w:t>,</w:t>
      </w:r>
      <w:r w:rsidR="00817CB4" w:rsidRPr="001913FB">
        <w:rPr>
          <w:rFonts w:eastAsia="Times New Roman"/>
          <w:szCs w:val="22"/>
          <w:lang w:eastAsia="en-US"/>
        </w:rPr>
        <w:t xml:space="preserve"> and </w:t>
      </w:r>
      <w:r w:rsidR="00467382">
        <w:rPr>
          <w:rFonts w:eastAsia="Times New Roman"/>
          <w:szCs w:val="22"/>
          <w:lang w:eastAsia="en-US"/>
        </w:rPr>
        <w:t xml:space="preserve">Division for </w:t>
      </w:r>
      <w:r w:rsidR="00817CB4" w:rsidRPr="001913FB">
        <w:rPr>
          <w:rFonts w:eastAsia="Times New Roman"/>
          <w:szCs w:val="22"/>
          <w:lang w:eastAsia="en-US"/>
        </w:rPr>
        <w:t>Least Developed countries</w:t>
      </w:r>
      <w:r w:rsidR="004B6DEB" w:rsidRPr="001913FB">
        <w:rPr>
          <w:rFonts w:eastAsia="Times New Roman"/>
          <w:szCs w:val="22"/>
          <w:lang w:eastAsia="en-US"/>
        </w:rPr>
        <w:t xml:space="preserve"> </w:t>
      </w:r>
      <w:r w:rsidR="002D26BB" w:rsidRPr="001913FB">
        <w:rPr>
          <w:rFonts w:eastAsia="Times New Roman"/>
          <w:szCs w:val="22"/>
          <w:lang w:eastAsia="en-US"/>
        </w:rPr>
        <w:t>contributed to</w:t>
      </w:r>
      <w:r w:rsidR="00BC64EB">
        <w:rPr>
          <w:rFonts w:eastAsia="Times New Roman"/>
          <w:szCs w:val="22"/>
          <w:lang w:eastAsia="en-US"/>
        </w:rPr>
        <w:t xml:space="preserve"> a limited extent to</w:t>
      </w:r>
      <w:r w:rsidR="002D26BB" w:rsidRPr="001913FB">
        <w:rPr>
          <w:rFonts w:eastAsia="Times New Roman"/>
          <w:szCs w:val="22"/>
          <w:lang w:eastAsia="en-US"/>
        </w:rPr>
        <w:t xml:space="preserve"> the project</w:t>
      </w:r>
      <w:r w:rsidR="00BC64EB">
        <w:rPr>
          <w:rFonts w:eastAsia="Times New Roman"/>
          <w:szCs w:val="22"/>
          <w:lang w:eastAsia="en-US"/>
        </w:rPr>
        <w:t xml:space="preserve">, </w:t>
      </w:r>
      <w:r w:rsidR="00382A90">
        <w:rPr>
          <w:rFonts w:eastAsia="Times New Roman"/>
          <w:szCs w:val="22"/>
          <w:lang w:eastAsia="en-US"/>
        </w:rPr>
        <w:t>mainly</w:t>
      </w:r>
      <w:r w:rsidR="00382A90" w:rsidRPr="001913FB">
        <w:rPr>
          <w:rFonts w:eastAsia="Times New Roman"/>
          <w:szCs w:val="22"/>
          <w:lang w:eastAsia="en-US"/>
        </w:rPr>
        <w:t xml:space="preserve"> in</w:t>
      </w:r>
      <w:r w:rsidR="002D26BB" w:rsidRPr="001913FB">
        <w:rPr>
          <w:rFonts w:eastAsia="Times New Roman"/>
          <w:szCs w:val="22"/>
          <w:lang w:eastAsia="en-US"/>
        </w:rPr>
        <w:t xml:space="preserve"> supporting collaboration with countries within their respective </w:t>
      </w:r>
      <w:r w:rsidR="00CC395D" w:rsidRPr="001913FB">
        <w:rPr>
          <w:rFonts w:eastAsia="Times New Roman"/>
          <w:szCs w:val="22"/>
          <w:lang w:eastAsia="en-US"/>
        </w:rPr>
        <w:t xml:space="preserve">regions. </w:t>
      </w:r>
    </w:p>
    <w:p w14:paraId="62F56BC8" w14:textId="77777777" w:rsidR="00782E2E" w:rsidRPr="001913FB" w:rsidRDefault="00782E2E" w:rsidP="001E3537">
      <w:pPr>
        <w:autoSpaceDE w:val="0"/>
        <w:autoSpaceDN w:val="0"/>
        <w:adjustRightInd w:val="0"/>
        <w:spacing w:before="120" w:after="120"/>
        <w:rPr>
          <w:i/>
          <w:u w:val="single"/>
        </w:rPr>
      </w:pPr>
      <w:r w:rsidRPr="001913FB">
        <w:rPr>
          <w:i/>
          <w:u w:val="single"/>
        </w:rPr>
        <w:t xml:space="preserve">The extent to which the risks identified in the initial project document have materialized or been mitigated. </w:t>
      </w:r>
    </w:p>
    <w:p w14:paraId="62F56BCA" w14:textId="25231645" w:rsidR="00386456" w:rsidRPr="001E3537" w:rsidRDefault="00782E2E" w:rsidP="001E3537">
      <w:pPr>
        <w:pStyle w:val="BodyText"/>
        <w:numPr>
          <w:ilvl w:val="0"/>
          <w:numId w:val="28"/>
        </w:numPr>
        <w:spacing w:before="120" w:after="120"/>
        <w:rPr>
          <w:i/>
          <w:u w:val="single"/>
        </w:rPr>
      </w:pPr>
      <w:r w:rsidRPr="001913FB">
        <w:rPr>
          <w:b/>
        </w:rPr>
        <w:t xml:space="preserve">Finding </w:t>
      </w:r>
      <w:r w:rsidR="00995402" w:rsidRPr="001913FB">
        <w:rPr>
          <w:b/>
        </w:rPr>
        <w:t>4</w:t>
      </w:r>
      <w:r w:rsidRPr="001913FB">
        <w:t xml:space="preserve">: </w:t>
      </w:r>
      <w:r w:rsidR="006C1080">
        <w:t xml:space="preserve"> </w:t>
      </w:r>
      <w:r w:rsidRPr="001913FB">
        <w:t>The initial project document</w:t>
      </w:r>
      <w:r w:rsidR="002D26BB" w:rsidRPr="001913FB">
        <w:t xml:space="preserve"> identified</w:t>
      </w:r>
      <w:r w:rsidR="00606083" w:rsidRPr="001913FB">
        <w:t xml:space="preserve"> </w:t>
      </w:r>
      <w:r w:rsidR="003C20D5" w:rsidRPr="001913FB">
        <w:t>one</w:t>
      </w:r>
      <w:r w:rsidR="00606083" w:rsidRPr="001913FB">
        <w:t xml:space="preserve"> risk</w:t>
      </w:r>
      <w:r w:rsidR="002821AD" w:rsidRPr="001913FB">
        <w:t xml:space="preserve"> (Risk 1 in the table below)</w:t>
      </w:r>
      <w:r w:rsidR="00606083" w:rsidRPr="001913FB">
        <w:t xml:space="preserve"> for the project</w:t>
      </w:r>
      <w:r w:rsidR="003C20D5" w:rsidRPr="001913FB">
        <w:t>. Th</w:t>
      </w:r>
      <w:r w:rsidR="00606083" w:rsidRPr="001913FB">
        <w:t xml:space="preserve">e project documentation described a mitigation response as listed below. </w:t>
      </w:r>
      <w:r w:rsidR="006C1080">
        <w:t xml:space="preserve"> </w:t>
      </w:r>
      <w:r w:rsidR="00386456" w:rsidRPr="001913FB">
        <w:t>Th</w:t>
      </w:r>
      <w:r w:rsidR="003C20D5" w:rsidRPr="001913FB">
        <w:t>is</w:t>
      </w:r>
      <w:r w:rsidR="00386456" w:rsidRPr="001913FB">
        <w:t xml:space="preserve"> </w:t>
      </w:r>
      <w:r w:rsidR="00964CD7" w:rsidRPr="001913FB">
        <w:rPr>
          <w:shd w:val="clear" w:color="auto" w:fill="FFFFFF"/>
        </w:rPr>
        <w:t>risk did not</w:t>
      </w:r>
      <w:r w:rsidR="00D204E2" w:rsidRPr="001913FB">
        <w:rPr>
          <w:shd w:val="clear" w:color="auto" w:fill="FFFFFF"/>
        </w:rPr>
        <w:t xml:space="preserve"> pose </w:t>
      </w:r>
      <w:r w:rsidR="000C2D13" w:rsidRPr="001913FB">
        <w:rPr>
          <w:shd w:val="clear" w:color="auto" w:fill="FFFFFF"/>
        </w:rPr>
        <w:t>a significant barrier</w:t>
      </w:r>
      <w:r w:rsidR="006C1080">
        <w:rPr>
          <w:shd w:val="clear" w:color="auto" w:fill="FFFFFF"/>
        </w:rPr>
        <w:t>;</w:t>
      </w:r>
      <w:r w:rsidR="00B47BF3" w:rsidRPr="001913FB">
        <w:rPr>
          <w:shd w:val="clear" w:color="auto" w:fill="FFFFFF"/>
        </w:rPr>
        <w:t xml:space="preserve"> </w:t>
      </w:r>
      <w:r w:rsidR="00773521" w:rsidRPr="001913FB">
        <w:rPr>
          <w:shd w:val="clear" w:color="auto" w:fill="FFFFFF"/>
        </w:rPr>
        <w:t xml:space="preserve">the mitigation strategy was successfully adopted. </w:t>
      </w:r>
      <w:r w:rsidR="006C1080">
        <w:rPr>
          <w:shd w:val="clear" w:color="auto" w:fill="FFFFFF"/>
        </w:rPr>
        <w:t xml:space="preserve"> </w:t>
      </w:r>
      <w:r w:rsidR="00773521" w:rsidRPr="001913FB">
        <w:rPr>
          <w:shd w:val="clear" w:color="auto" w:fill="FFFFFF"/>
        </w:rPr>
        <w:t xml:space="preserve">Risk number 2 arose </w:t>
      </w:r>
      <w:r w:rsidR="004E51E4" w:rsidRPr="001913FB">
        <w:rPr>
          <w:shd w:val="clear" w:color="auto" w:fill="FFFFFF"/>
        </w:rPr>
        <w:t>with the onset of the Covid-19 pandemic and was also successfully tack</w:t>
      </w:r>
      <w:r w:rsidR="00C26997" w:rsidRPr="001913FB">
        <w:rPr>
          <w:shd w:val="clear" w:color="auto" w:fill="FFFFFF"/>
        </w:rPr>
        <w:t>le</w:t>
      </w:r>
      <w:r w:rsidR="004E51E4" w:rsidRPr="001913FB">
        <w:rPr>
          <w:shd w:val="clear" w:color="auto" w:fill="FFFFFF"/>
        </w:rPr>
        <w:t>d.</w:t>
      </w:r>
    </w:p>
    <w:p w14:paraId="0D430148" w14:textId="77777777" w:rsidR="001E3537" w:rsidRPr="001913FB" w:rsidRDefault="001E3537" w:rsidP="001E3537">
      <w:pPr>
        <w:pStyle w:val="BodyText"/>
        <w:spacing w:before="120" w:after="120"/>
        <w:rPr>
          <w:i/>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isk and Mitigation"/>
      </w:tblPr>
      <w:tblGrid>
        <w:gridCol w:w="5033"/>
        <w:gridCol w:w="4204"/>
      </w:tblGrid>
      <w:tr w:rsidR="001913FB" w:rsidRPr="001913FB" w14:paraId="62F56BCD" w14:textId="77777777" w:rsidTr="00B71A63">
        <w:tc>
          <w:tcPr>
            <w:tcW w:w="5103" w:type="dxa"/>
          </w:tcPr>
          <w:p w14:paraId="62F56BCB" w14:textId="35AE83A6" w:rsidR="00386456" w:rsidRPr="001913FB" w:rsidRDefault="00386456" w:rsidP="008F3BE3">
            <w:pPr>
              <w:rPr>
                <w:b/>
                <w:i/>
                <w:sz w:val="20"/>
                <w:lang w:val="en-GB"/>
              </w:rPr>
            </w:pPr>
            <w:r w:rsidRPr="001913FB">
              <w:rPr>
                <w:b/>
                <w:i/>
                <w:sz w:val="20"/>
                <w:lang w:val="en-GB"/>
              </w:rPr>
              <w:t xml:space="preserve">Identified risk </w:t>
            </w:r>
          </w:p>
        </w:tc>
        <w:tc>
          <w:tcPr>
            <w:tcW w:w="4253" w:type="dxa"/>
          </w:tcPr>
          <w:p w14:paraId="62F56BCC" w14:textId="328AA0C2" w:rsidR="00386456" w:rsidRPr="001913FB" w:rsidRDefault="00EB05C3" w:rsidP="00386456">
            <w:pPr>
              <w:rPr>
                <w:b/>
                <w:i/>
                <w:sz w:val="20"/>
              </w:rPr>
            </w:pPr>
            <w:r w:rsidRPr="001913FB">
              <w:rPr>
                <w:b/>
                <w:i/>
                <w:sz w:val="20"/>
              </w:rPr>
              <w:t>Mitigation response</w:t>
            </w:r>
          </w:p>
        </w:tc>
      </w:tr>
      <w:tr w:rsidR="001913FB" w:rsidRPr="001913FB" w14:paraId="62F56BD2" w14:textId="77777777" w:rsidTr="00B71A63">
        <w:tc>
          <w:tcPr>
            <w:tcW w:w="5103" w:type="dxa"/>
          </w:tcPr>
          <w:p w14:paraId="62D1B223" w14:textId="6EE072B5" w:rsidR="00D87433" w:rsidRPr="001913FB" w:rsidRDefault="003D68F9" w:rsidP="00386456">
            <w:pPr>
              <w:pStyle w:val="BodyText"/>
              <w:rPr>
                <w:iCs/>
                <w:sz w:val="20"/>
              </w:rPr>
            </w:pPr>
            <w:bookmarkStart w:id="30" w:name="OLE_LINK4"/>
            <w:r w:rsidRPr="001913FB">
              <w:rPr>
                <w:iCs/>
                <w:sz w:val="20"/>
              </w:rPr>
              <w:t>Risk</w:t>
            </w:r>
            <w:r w:rsidR="003971BA" w:rsidRPr="001913FB">
              <w:rPr>
                <w:iCs/>
                <w:sz w:val="20"/>
              </w:rPr>
              <w:t xml:space="preserve"> 1</w:t>
            </w:r>
            <w:r w:rsidRPr="001913FB">
              <w:rPr>
                <w:iCs/>
                <w:sz w:val="20"/>
              </w:rPr>
              <w:t xml:space="preserve">: </w:t>
            </w:r>
          </w:p>
          <w:p w14:paraId="038D11D0" w14:textId="63DEBA20" w:rsidR="003D68F9" w:rsidRPr="001913FB" w:rsidRDefault="003D68F9" w:rsidP="00386456">
            <w:pPr>
              <w:pStyle w:val="BodyText"/>
              <w:rPr>
                <w:iCs/>
                <w:sz w:val="20"/>
              </w:rPr>
            </w:pPr>
            <w:r w:rsidRPr="001913FB">
              <w:rPr>
                <w:iCs/>
                <w:sz w:val="20"/>
              </w:rPr>
              <w:t>Human resources turnover among beneficiaries of training activities.</w:t>
            </w:r>
          </w:p>
          <w:p w14:paraId="7297433A" w14:textId="77777777" w:rsidR="00364D42" w:rsidRPr="001913FB" w:rsidRDefault="00364D42" w:rsidP="00386456">
            <w:pPr>
              <w:pStyle w:val="BodyText"/>
              <w:rPr>
                <w:iCs/>
                <w:sz w:val="20"/>
              </w:rPr>
            </w:pPr>
          </w:p>
          <w:bookmarkEnd w:id="30"/>
          <w:p w14:paraId="7C84638F" w14:textId="10A3B5F9" w:rsidR="0051119D" w:rsidRPr="001913FB" w:rsidRDefault="003971BA" w:rsidP="00386456">
            <w:pPr>
              <w:pStyle w:val="BodyText"/>
              <w:rPr>
                <w:sz w:val="20"/>
              </w:rPr>
            </w:pPr>
            <w:r w:rsidRPr="001913FB">
              <w:rPr>
                <w:sz w:val="20"/>
              </w:rPr>
              <w:t>Risk 2:</w:t>
            </w:r>
          </w:p>
          <w:p w14:paraId="62F56BCF" w14:textId="65743E4A" w:rsidR="003971BA" w:rsidRPr="001913FB" w:rsidRDefault="00497F3D" w:rsidP="000A62BC">
            <w:pPr>
              <w:pStyle w:val="BodyText"/>
              <w:rPr>
                <w:sz w:val="20"/>
              </w:rPr>
            </w:pPr>
            <w:r w:rsidRPr="001913FB">
              <w:rPr>
                <w:sz w:val="20"/>
              </w:rPr>
              <w:t>Inability to implement in-person training activitie</w:t>
            </w:r>
            <w:r w:rsidR="004E51E4" w:rsidRPr="001913FB">
              <w:rPr>
                <w:sz w:val="20"/>
              </w:rPr>
              <w:t>s</w:t>
            </w:r>
          </w:p>
        </w:tc>
        <w:tc>
          <w:tcPr>
            <w:tcW w:w="4253" w:type="dxa"/>
          </w:tcPr>
          <w:p w14:paraId="7320F27B" w14:textId="7330DA6A" w:rsidR="00EB05C3" w:rsidRPr="001913FB" w:rsidRDefault="00EB05C3" w:rsidP="000202D0">
            <w:pPr>
              <w:rPr>
                <w:strike/>
                <w:sz w:val="20"/>
                <w:lang w:val="en-AU"/>
              </w:rPr>
            </w:pPr>
          </w:p>
          <w:p w14:paraId="3438032E" w14:textId="77777777" w:rsidR="00364D42" w:rsidRPr="001913FB" w:rsidRDefault="00364D42" w:rsidP="000202D0">
            <w:pPr>
              <w:rPr>
                <w:strike/>
                <w:sz w:val="20"/>
                <w:lang w:val="en-AU"/>
              </w:rPr>
            </w:pPr>
          </w:p>
          <w:p w14:paraId="5F539E07" w14:textId="56AD0482" w:rsidR="00364D42" w:rsidRPr="001913FB" w:rsidRDefault="00364D42" w:rsidP="00364D42">
            <w:pPr>
              <w:pStyle w:val="BodyText"/>
              <w:rPr>
                <w:iCs/>
                <w:sz w:val="20"/>
              </w:rPr>
            </w:pPr>
            <w:r w:rsidRPr="001913FB">
              <w:rPr>
                <w:iCs/>
                <w:sz w:val="20"/>
              </w:rPr>
              <w:t>Focus on training of trainers and support institutions such as TISCs to enable local support and minimize impact of turnover.</w:t>
            </w:r>
          </w:p>
          <w:p w14:paraId="7FEF1986" w14:textId="12B31A26" w:rsidR="000A62BC" w:rsidRPr="001913FB" w:rsidRDefault="000A62BC" w:rsidP="000202D0">
            <w:pPr>
              <w:rPr>
                <w:strike/>
                <w:sz w:val="20"/>
              </w:rPr>
            </w:pPr>
          </w:p>
          <w:p w14:paraId="7BFEF001" w14:textId="0FAE9B5E" w:rsidR="000A62BC" w:rsidRPr="001913FB" w:rsidRDefault="000A62BC" w:rsidP="000202D0">
            <w:pPr>
              <w:rPr>
                <w:sz w:val="20"/>
                <w:lang w:val="en-AU"/>
              </w:rPr>
            </w:pPr>
            <w:r w:rsidRPr="001913FB">
              <w:rPr>
                <w:sz w:val="20"/>
                <w:lang w:val="en-AU"/>
              </w:rPr>
              <w:t>Risk mitigation strategy:</w:t>
            </w:r>
          </w:p>
          <w:p w14:paraId="388B1661" w14:textId="4AE647AD" w:rsidR="000A62BC" w:rsidRPr="001913FB" w:rsidRDefault="000A62BC" w:rsidP="000202D0">
            <w:pPr>
              <w:rPr>
                <w:sz w:val="20"/>
                <w:lang w:val="en-AU"/>
              </w:rPr>
            </w:pPr>
          </w:p>
          <w:p w14:paraId="62F56BD1" w14:textId="7C291654" w:rsidR="00D204E2" w:rsidRPr="001913FB" w:rsidRDefault="000A62BC" w:rsidP="000202D0">
            <w:pPr>
              <w:rPr>
                <w:sz w:val="20"/>
                <w:lang w:val="en-AU"/>
              </w:rPr>
            </w:pPr>
            <w:r w:rsidRPr="001913FB">
              <w:rPr>
                <w:sz w:val="20"/>
                <w:lang w:val="en-AU"/>
              </w:rPr>
              <w:t>Implementation of online training activitie</w:t>
            </w:r>
            <w:r w:rsidR="004E51E4" w:rsidRPr="001913FB">
              <w:rPr>
                <w:sz w:val="20"/>
                <w:lang w:val="en-AU"/>
              </w:rPr>
              <w:t>s</w:t>
            </w:r>
          </w:p>
        </w:tc>
      </w:tr>
    </w:tbl>
    <w:p w14:paraId="62F56BD3" w14:textId="622E4353" w:rsidR="00576B83" w:rsidRPr="001913FB" w:rsidRDefault="00576B83" w:rsidP="00576B83">
      <w:pPr>
        <w:pStyle w:val="BodyText"/>
        <w:tabs>
          <w:tab w:val="left" w:pos="450"/>
        </w:tabs>
        <w:jc w:val="center"/>
        <w:rPr>
          <w:i/>
          <w:sz w:val="20"/>
        </w:rPr>
      </w:pPr>
      <w:r w:rsidRPr="001913FB">
        <w:rPr>
          <w:i/>
          <w:sz w:val="20"/>
        </w:rPr>
        <w:t xml:space="preserve">Table </w:t>
      </w:r>
      <w:r w:rsidR="0070125D" w:rsidRPr="001913FB">
        <w:rPr>
          <w:i/>
          <w:sz w:val="20"/>
        </w:rPr>
        <w:t>1</w:t>
      </w:r>
      <w:r w:rsidRPr="001913FB">
        <w:rPr>
          <w:i/>
          <w:sz w:val="20"/>
        </w:rPr>
        <w:t xml:space="preserve">: </w:t>
      </w:r>
      <w:r w:rsidR="00EB05C3" w:rsidRPr="001913FB">
        <w:rPr>
          <w:i/>
          <w:sz w:val="20"/>
        </w:rPr>
        <w:t>Risks and risk mitigation</w:t>
      </w:r>
      <w:r w:rsidRPr="001913FB">
        <w:rPr>
          <w:i/>
          <w:sz w:val="20"/>
        </w:rPr>
        <w:t xml:space="preserve"> </w:t>
      </w:r>
    </w:p>
    <w:p w14:paraId="62F56BD5" w14:textId="77777777" w:rsidR="00181D9D" w:rsidRPr="001913FB" w:rsidRDefault="00181D9D" w:rsidP="000940B3">
      <w:pPr>
        <w:pStyle w:val="BodyText"/>
        <w:tabs>
          <w:tab w:val="left" w:pos="450"/>
        </w:tabs>
        <w:rPr>
          <w:i/>
          <w:u w:val="single"/>
        </w:rPr>
      </w:pPr>
      <w:r w:rsidRPr="001913FB">
        <w:rPr>
          <w:i/>
          <w:u w:val="single"/>
        </w:rPr>
        <w:t xml:space="preserve">The project’s ability to respond to emerging trends, technologies and other external forces. </w:t>
      </w:r>
    </w:p>
    <w:p w14:paraId="62F56BD6" w14:textId="36DD6017" w:rsidR="00B37D4E" w:rsidRPr="001913FB" w:rsidRDefault="00C247FC" w:rsidP="00D758F5">
      <w:pPr>
        <w:pStyle w:val="BodyText"/>
        <w:numPr>
          <w:ilvl w:val="0"/>
          <w:numId w:val="28"/>
        </w:numPr>
        <w:jc w:val="both"/>
      </w:pPr>
      <w:r w:rsidRPr="001913FB">
        <w:rPr>
          <w:b/>
        </w:rPr>
        <w:t xml:space="preserve">Finding </w:t>
      </w:r>
      <w:r w:rsidR="00995402" w:rsidRPr="001913FB">
        <w:rPr>
          <w:b/>
        </w:rPr>
        <w:t>5</w:t>
      </w:r>
      <w:r w:rsidR="00C41ECC" w:rsidRPr="001913FB">
        <w:t>:</w:t>
      </w:r>
      <w:r w:rsidR="00C61800" w:rsidRPr="001913FB">
        <w:t xml:space="preserve"> </w:t>
      </w:r>
      <w:r w:rsidR="00030DE2" w:rsidRPr="001913FB">
        <w:t xml:space="preserve">The </w:t>
      </w:r>
      <w:r w:rsidR="0020325C" w:rsidRPr="001913FB">
        <w:t xml:space="preserve">project implementation </w:t>
      </w:r>
      <w:r w:rsidR="00ED24E0" w:rsidRPr="001913FB">
        <w:t xml:space="preserve">had to respond to </w:t>
      </w:r>
      <w:r w:rsidR="00275280" w:rsidRPr="001913FB">
        <w:t>several</w:t>
      </w:r>
      <w:r w:rsidR="0020325C" w:rsidRPr="001913FB">
        <w:t xml:space="preserve"> external forces</w:t>
      </w:r>
      <w:r w:rsidR="00ED24E0" w:rsidRPr="001913FB">
        <w:t xml:space="preserve"> and challenges. T</w:t>
      </w:r>
      <w:r w:rsidR="0005217D" w:rsidRPr="001913FB">
        <w:t xml:space="preserve">his evaluation identified the following factors and describes how the project team responded to them: </w:t>
      </w:r>
    </w:p>
    <w:p w14:paraId="04034BC3" w14:textId="24F696B9" w:rsidR="00805E93" w:rsidRPr="001913FB" w:rsidRDefault="00805E93" w:rsidP="0026522C">
      <w:pPr>
        <w:pStyle w:val="ONUME"/>
      </w:pPr>
      <w:bookmarkStart w:id="31" w:name="_Toc336032071"/>
      <w:r w:rsidRPr="001913FB">
        <w:rPr>
          <w:i/>
        </w:rPr>
        <w:t xml:space="preserve">Staff changes: </w:t>
      </w:r>
      <w:r w:rsidRPr="001913FB">
        <w:rPr>
          <w:iCs/>
        </w:rPr>
        <w:t xml:space="preserve">In the second quarter </w:t>
      </w:r>
      <w:r w:rsidR="00E21E45">
        <w:rPr>
          <w:iCs/>
        </w:rPr>
        <w:t xml:space="preserve">of </w:t>
      </w:r>
      <w:r w:rsidRPr="001913FB">
        <w:rPr>
          <w:iCs/>
        </w:rPr>
        <w:t>2019</w:t>
      </w:r>
      <w:r w:rsidR="00E21E45">
        <w:rPr>
          <w:iCs/>
        </w:rPr>
        <w:t>,</w:t>
      </w:r>
      <w:r w:rsidRPr="001913FB">
        <w:rPr>
          <w:iCs/>
        </w:rPr>
        <w:t xml:space="preserve"> the Associate Program Officer, responsible for the project administration, left</w:t>
      </w:r>
      <w:r w:rsidR="00E21E45">
        <w:rPr>
          <w:iCs/>
        </w:rPr>
        <w:t xml:space="preserve"> the project</w:t>
      </w:r>
      <w:r w:rsidRPr="001913FB">
        <w:rPr>
          <w:iCs/>
        </w:rPr>
        <w:t>.</w:t>
      </w:r>
      <w:r w:rsidRPr="001913FB">
        <w:t xml:space="preserve"> </w:t>
      </w:r>
      <w:r w:rsidR="006C1080">
        <w:t xml:space="preserve"> </w:t>
      </w:r>
      <w:r w:rsidRPr="001913FB">
        <w:t xml:space="preserve">A new staff assumed the post in the third quarter </w:t>
      </w:r>
      <w:r w:rsidR="00E21E45">
        <w:t xml:space="preserve">of </w:t>
      </w:r>
      <w:r w:rsidRPr="001913FB">
        <w:t xml:space="preserve">2019; this staff change contributed to a slight delay of activities and was the reason for the </w:t>
      </w:r>
      <w:r w:rsidR="00BC64EB">
        <w:t xml:space="preserve">request for </w:t>
      </w:r>
      <w:r w:rsidRPr="001913FB">
        <w:t>extension of the project duration.</w:t>
      </w:r>
    </w:p>
    <w:p w14:paraId="1011FB9A" w14:textId="4ECA5278" w:rsidR="00805E93" w:rsidRPr="001913FB" w:rsidRDefault="0079235F" w:rsidP="0026522C">
      <w:pPr>
        <w:pStyle w:val="ONUME"/>
        <w:rPr>
          <w:lang w:val="en-GB"/>
        </w:rPr>
      </w:pPr>
      <w:r>
        <w:rPr>
          <w:i/>
        </w:rPr>
        <w:t xml:space="preserve">Institutional changes </w:t>
      </w:r>
      <w:r w:rsidR="00805E93" w:rsidRPr="001913FB">
        <w:rPr>
          <w:i/>
        </w:rPr>
        <w:t>in Chile:</w:t>
      </w:r>
      <w:r w:rsidR="00805E93" w:rsidRPr="001913FB">
        <w:t xml:space="preserve"> In Chile, </w:t>
      </w:r>
      <w:r w:rsidR="00090623">
        <w:t xml:space="preserve">during the last quarter of 2019, </w:t>
      </w:r>
      <w:r w:rsidR="00805E93" w:rsidRPr="001913FB">
        <w:t xml:space="preserve">the </w:t>
      </w:r>
      <w:r w:rsidR="00570E37">
        <w:t xml:space="preserve">Government </w:t>
      </w:r>
      <w:r w:rsidR="00846E85">
        <w:t>implemented</w:t>
      </w:r>
      <w:r w:rsidR="00805E93" w:rsidRPr="001913FB">
        <w:t xml:space="preserve"> a change in key institutions and institutional actors for IP Management and Technology Transfer. </w:t>
      </w:r>
      <w:r w:rsidR="006C1080">
        <w:t xml:space="preserve"> </w:t>
      </w:r>
      <w:r w:rsidR="00805E93" w:rsidRPr="001913FB">
        <w:t xml:space="preserve">The new </w:t>
      </w:r>
      <w:r w:rsidR="00570E37">
        <w:t>G</w:t>
      </w:r>
      <w:r w:rsidR="00805E93" w:rsidRPr="001913FB">
        <w:t xml:space="preserve">overnment established a new Ministry, the </w:t>
      </w:r>
      <w:r w:rsidR="00805E93" w:rsidRPr="001913FB">
        <w:rPr>
          <w:lang w:val="en-GB"/>
        </w:rPr>
        <w:t xml:space="preserve">Ministry of Science and Technology and appointed a new director of the IP office. Moreover, </w:t>
      </w:r>
      <w:r w:rsidR="00846E85">
        <w:rPr>
          <w:lang w:val="en-GB"/>
        </w:rPr>
        <w:t>a new opportunity was identified by the IP Office to support the development of the IVC in the country.  A new objective was identified for the pilot project in Chile, namely</w:t>
      </w:r>
      <w:r w:rsidR="00805E93" w:rsidRPr="001913FB">
        <w:rPr>
          <w:lang w:val="en-GB"/>
        </w:rPr>
        <w:t xml:space="preserve"> the creation of a national certification mechanism for technology transfer. These institutional changes with new roles and responsibilities and a new focus resulted </w:t>
      </w:r>
      <w:r w:rsidR="009B1AD8">
        <w:rPr>
          <w:lang w:val="en-GB"/>
        </w:rPr>
        <w:t xml:space="preserve">in </w:t>
      </w:r>
      <w:r w:rsidR="00846E85">
        <w:rPr>
          <w:lang w:val="en-GB"/>
        </w:rPr>
        <w:t>a revision of the country mapping carried out prior to the changes and the postponement of training activities foreseen to be carried out as part of the project</w:t>
      </w:r>
      <w:r w:rsidR="00805E93" w:rsidRPr="001913FB">
        <w:rPr>
          <w:lang w:val="en-GB"/>
        </w:rPr>
        <w:t xml:space="preserve">. </w:t>
      </w:r>
      <w:r w:rsidR="006C1080">
        <w:rPr>
          <w:lang w:val="en-GB"/>
        </w:rPr>
        <w:t xml:space="preserve"> </w:t>
      </w:r>
      <w:r w:rsidR="00805E93" w:rsidRPr="001913FB">
        <w:rPr>
          <w:lang w:val="en-GB"/>
        </w:rPr>
        <w:t>The country focal point preferred to start discussions with the national stakeholders, WIPO, and an external expert for the development of the certification mechanism first.</w:t>
      </w:r>
      <w:r w:rsidR="006C1080">
        <w:rPr>
          <w:lang w:val="en-GB"/>
        </w:rPr>
        <w:t xml:space="preserve"> </w:t>
      </w:r>
      <w:r w:rsidR="00473B1D" w:rsidRPr="001913FB">
        <w:rPr>
          <w:lang w:val="en-GB"/>
        </w:rPr>
        <w:t xml:space="preserve"> </w:t>
      </w:r>
      <w:r w:rsidR="00EE2F54">
        <w:rPr>
          <w:lang w:val="en-GB"/>
        </w:rPr>
        <w:t>T</w:t>
      </w:r>
      <w:r w:rsidR="00801416" w:rsidRPr="001913FB">
        <w:rPr>
          <w:lang w:val="en-GB"/>
        </w:rPr>
        <w:t>he National Capacity Building Plan developed by this project serve</w:t>
      </w:r>
      <w:r w:rsidR="00EE2F54">
        <w:rPr>
          <w:lang w:val="en-GB"/>
        </w:rPr>
        <w:t>d</w:t>
      </w:r>
      <w:r w:rsidR="00801416" w:rsidRPr="001913FB">
        <w:rPr>
          <w:lang w:val="en-GB"/>
        </w:rPr>
        <w:t xml:space="preserve"> as a basis for the mechanism</w:t>
      </w:r>
      <w:r w:rsidR="008C388B" w:rsidRPr="001913FB">
        <w:rPr>
          <w:lang w:val="en-GB"/>
        </w:rPr>
        <w:t xml:space="preserve"> as commented by the interview partners</w:t>
      </w:r>
      <w:r w:rsidR="00801416" w:rsidRPr="001913FB">
        <w:rPr>
          <w:lang w:val="en-GB"/>
        </w:rPr>
        <w:t>.</w:t>
      </w:r>
    </w:p>
    <w:p w14:paraId="62F56BD7" w14:textId="0969451E" w:rsidR="00013B29" w:rsidRPr="001913FB" w:rsidRDefault="00275280" w:rsidP="0026522C">
      <w:pPr>
        <w:pStyle w:val="ONUME"/>
      </w:pPr>
      <w:r w:rsidRPr="001913FB">
        <w:rPr>
          <w:i/>
        </w:rPr>
        <w:t>The Covid-19 pandemic</w:t>
      </w:r>
      <w:r w:rsidR="00B86F0D" w:rsidRPr="001913FB">
        <w:rPr>
          <w:i/>
        </w:rPr>
        <w:t>:</w:t>
      </w:r>
      <w:r w:rsidR="00B86F0D" w:rsidRPr="001913FB">
        <w:t xml:space="preserve"> </w:t>
      </w:r>
      <w:r w:rsidR="00040336" w:rsidRPr="001913FB">
        <w:t>In March 2020</w:t>
      </w:r>
      <w:r w:rsidR="006C1080">
        <w:t>,</w:t>
      </w:r>
      <w:r w:rsidR="00040336" w:rsidRPr="001913FB">
        <w:t xml:space="preserve"> the whole world </w:t>
      </w:r>
      <w:r w:rsidR="00514068">
        <w:t>had been</w:t>
      </w:r>
      <w:r w:rsidR="00040336" w:rsidRPr="001913FB">
        <w:t xml:space="preserve"> hit by the Covid-19 pandemic</w:t>
      </w:r>
      <w:r w:rsidR="0018740B" w:rsidRPr="001913FB">
        <w:t xml:space="preserve"> and related lockdown measures </w:t>
      </w:r>
      <w:r w:rsidR="00C9056C" w:rsidRPr="001913FB">
        <w:t>almost</w:t>
      </w:r>
      <w:r w:rsidR="00040336" w:rsidRPr="001913FB">
        <w:t xml:space="preserve"> overnight</w:t>
      </w:r>
      <w:r w:rsidR="0018740B" w:rsidRPr="001913FB">
        <w:t xml:space="preserve">. </w:t>
      </w:r>
      <w:r w:rsidR="006C1080">
        <w:t xml:space="preserve"> </w:t>
      </w:r>
      <w:r w:rsidR="00C9056C" w:rsidRPr="001913FB">
        <w:t>The</w:t>
      </w:r>
      <w:r w:rsidR="00DF76AD" w:rsidRPr="001913FB">
        <w:t xml:space="preserve"> already</w:t>
      </w:r>
      <w:r w:rsidR="00C9056C" w:rsidRPr="001913FB">
        <w:t xml:space="preserve"> planned on-site workshops in Indonesia and Rwanda</w:t>
      </w:r>
      <w:r w:rsidR="00DF76AD" w:rsidRPr="001913FB">
        <w:t xml:space="preserve"> that were about to start could not take place as planned. </w:t>
      </w:r>
      <w:r w:rsidR="006C1080">
        <w:t xml:space="preserve"> </w:t>
      </w:r>
      <w:r w:rsidR="00BB6D7C" w:rsidRPr="001913FB">
        <w:t xml:space="preserve">In response to the </w:t>
      </w:r>
      <w:r w:rsidR="007D181E" w:rsidRPr="001913FB">
        <w:t xml:space="preserve">ongoing </w:t>
      </w:r>
      <w:r w:rsidR="00BB6D7C" w:rsidRPr="001913FB">
        <w:t>constraints</w:t>
      </w:r>
      <w:r w:rsidR="003503B0" w:rsidRPr="001913FB">
        <w:t xml:space="preserve"> for in-person training</w:t>
      </w:r>
      <w:r w:rsidR="00BB6D7C" w:rsidRPr="001913FB">
        <w:t xml:space="preserve">, </w:t>
      </w:r>
      <w:r w:rsidR="007D181E" w:rsidRPr="001913FB">
        <w:t xml:space="preserve">the project team </w:t>
      </w:r>
      <w:r w:rsidR="00BB1E04" w:rsidRPr="001913FB">
        <w:t xml:space="preserve">decided to </w:t>
      </w:r>
      <w:r w:rsidR="00C44D9F" w:rsidRPr="001913FB">
        <w:t>prepare the</w:t>
      </w:r>
      <w:r w:rsidR="00774365" w:rsidRPr="001913FB">
        <w:t xml:space="preserve"> delivery</w:t>
      </w:r>
      <w:r w:rsidR="00BB1E04" w:rsidRPr="001913FB">
        <w:t xml:space="preserve"> of </w:t>
      </w:r>
      <w:r w:rsidR="00D754B9" w:rsidRPr="001913FB">
        <w:t xml:space="preserve">online training. </w:t>
      </w:r>
      <w:r w:rsidR="006C1080">
        <w:t xml:space="preserve"> </w:t>
      </w:r>
      <w:r w:rsidR="003D4AC6" w:rsidRPr="001913FB">
        <w:t xml:space="preserve">The project team relatively quickly gained new experience and skills to set up online training and increased the internal capacities and flexibility of WIPO to continue its training work when external challenges impede onsite training. </w:t>
      </w:r>
      <w:r w:rsidR="006C1080">
        <w:t xml:space="preserve"> </w:t>
      </w:r>
      <w:r w:rsidR="005B3FD3" w:rsidRPr="001913FB">
        <w:t>The</w:t>
      </w:r>
      <w:r w:rsidR="00D37D80" w:rsidRPr="001913FB">
        <w:t>se</w:t>
      </w:r>
      <w:r w:rsidR="005B3FD3" w:rsidRPr="001913FB">
        <w:t xml:space="preserve"> challenges </w:t>
      </w:r>
      <w:r w:rsidR="00EA0374" w:rsidRPr="001913FB">
        <w:t xml:space="preserve">and delays </w:t>
      </w:r>
      <w:r w:rsidR="005B3FD3" w:rsidRPr="001913FB">
        <w:t xml:space="preserve">related to Covid-19 </w:t>
      </w:r>
      <w:r w:rsidR="00E57843" w:rsidRPr="001913FB">
        <w:t>made the</w:t>
      </w:r>
      <w:r w:rsidR="000A3982" w:rsidRPr="001913FB">
        <w:t xml:space="preserve"> second</w:t>
      </w:r>
      <w:r w:rsidR="00E57843" w:rsidRPr="001913FB">
        <w:t xml:space="preserve"> extension of the project duration necessary.</w:t>
      </w:r>
      <w:r w:rsidR="00960AB0" w:rsidRPr="001913FB">
        <w:t xml:space="preserve"> </w:t>
      </w:r>
    </w:p>
    <w:p w14:paraId="62F56BD9" w14:textId="0D2B7A8C" w:rsidR="00FB6E4B" w:rsidRPr="008D1085" w:rsidRDefault="00692329" w:rsidP="005171F6">
      <w:pPr>
        <w:pStyle w:val="Heading2"/>
      </w:pPr>
      <w:bookmarkStart w:id="32" w:name="_Toc65145266"/>
      <w:r w:rsidRPr="008D1085">
        <w:t xml:space="preserve">B. </w:t>
      </w:r>
      <w:r w:rsidR="00FB6E4B" w:rsidRPr="008D1085">
        <w:t>Effectiveness</w:t>
      </w:r>
      <w:bookmarkEnd w:id="31"/>
      <w:r w:rsidR="00FB6E4B" w:rsidRPr="008D1085">
        <w:t xml:space="preserve"> </w:t>
      </w:r>
      <w:r w:rsidR="00E02DEF" w:rsidRPr="008D1085">
        <w:t>of the P</w:t>
      </w:r>
      <w:r w:rsidR="00D8548B" w:rsidRPr="008D1085">
        <w:t>roject</w:t>
      </w:r>
      <w:bookmarkEnd w:id="32"/>
    </w:p>
    <w:p w14:paraId="25A780C1" w14:textId="003D14DA" w:rsidR="00812762" w:rsidRPr="001913FB" w:rsidRDefault="00812762" w:rsidP="00E02DEF">
      <w:pPr>
        <w:spacing w:before="120" w:after="120"/>
        <w:rPr>
          <w:i/>
          <w:szCs w:val="22"/>
          <w:u w:val="single"/>
        </w:rPr>
      </w:pPr>
      <w:r w:rsidRPr="001913FB">
        <w:rPr>
          <w:i/>
          <w:szCs w:val="22"/>
          <w:u w:val="single"/>
        </w:rPr>
        <w:t>The implementation process by which project results were achieved</w:t>
      </w:r>
    </w:p>
    <w:p w14:paraId="5A6FB66C" w14:textId="173CB1FB" w:rsidR="006600C3" w:rsidRPr="001913FB" w:rsidRDefault="006600C3" w:rsidP="00E02DEF">
      <w:pPr>
        <w:spacing w:before="120" w:after="120"/>
        <w:rPr>
          <w:lang w:val="en-GB"/>
        </w:rPr>
      </w:pPr>
      <w:r w:rsidRPr="001913FB">
        <w:rPr>
          <w:lang w:val="en-GB"/>
        </w:rPr>
        <w:t xml:space="preserve">A comparison between planned and implemented activities showed that the main activities have been carried out as outlined in the proposal document except for trainings in Chile which were not carried out (see finding </w:t>
      </w:r>
      <w:r w:rsidR="00894B77" w:rsidRPr="001913FB">
        <w:rPr>
          <w:lang w:val="en-GB"/>
        </w:rPr>
        <w:t xml:space="preserve">5 b) </w:t>
      </w:r>
      <w:r w:rsidRPr="001913FB">
        <w:rPr>
          <w:lang w:val="en-GB"/>
        </w:rPr>
        <w:t>for details).</w:t>
      </w:r>
    </w:p>
    <w:p w14:paraId="1268E9D8" w14:textId="0DB0C04C" w:rsidR="00767891" w:rsidRPr="001913FB" w:rsidRDefault="0019404A" w:rsidP="00E02DEF">
      <w:pPr>
        <w:pStyle w:val="ListParagraph"/>
        <w:numPr>
          <w:ilvl w:val="0"/>
          <w:numId w:val="29"/>
        </w:numPr>
        <w:spacing w:before="120" w:after="120"/>
        <w:ind w:left="0" w:firstLine="0"/>
        <w:contextualSpacing w:val="0"/>
        <w:rPr>
          <w:lang w:val="en-GB"/>
        </w:rPr>
      </w:pPr>
      <w:r w:rsidRPr="001913FB">
        <w:rPr>
          <w:b/>
          <w:bCs/>
          <w:lang w:val="en-GB"/>
        </w:rPr>
        <w:t>Finding</w:t>
      </w:r>
      <w:r w:rsidR="00280E25" w:rsidRPr="001913FB">
        <w:rPr>
          <w:b/>
          <w:bCs/>
          <w:lang w:val="en-GB"/>
        </w:rPr>
        <w:t xml:space="preserve"> 6</w:t>
      </w:r>
      <w:r w:rsidRPr="001913FB">
        <w:rPr>
          <w:lang w:val="en-GB"/>
        </w:rPr>
        <w:t xml:space="preserve">: </w:t>
      </w:r>
      <w:r w:rsidR="006C1080">
        <w:rPr>
          <w:lang w:val="en-GB"/>
        </w:rPr>
        <w:t xml:space="preserve"> </w:t>
      </w:r>
      <w:r w:rsidR="00250F09" w:rsidRPr="001913FB">
        <w:rPr>
          <w:lang w:val="en-GB"/>
        </w:rPr>
        <w:t>A training needs assessment expert developed a draft manual and toolkit for assessing training needs in areas related to technology transfer and commercialization which was the first key output</w:t>
      </w:r>
      <w:r w:rsidR="001D2548" w:rsidRPr="001913FB">
        <w:rPr>
          <w:lang w:val="en-GB"/>
        </w:rPr>
        <w:t xml:space="preserve"> delivered in the second quarter of 2018</w:t>
      </w:r>
      <w:r w:rsidR="00250F09" w:rsidRPr="001913FB">
        <w:rPr>
          <w:lang w:val="en-GB"/>
        </w:rPr>
        <w:t xml:space="preserve">. </w:t>
      </w:r>
      <w:r w:rsidR="006C1080">
        <w:rPr>
          <w:lang w:val="en-GB"/>
        </w:rPr>
        <w:t xml:space="preserve"> </w:t>
      </w:r>
      <w:r w:rsidR="00250F09" w:rsidRPr="001913FB">
        <w:rPr>
          <w:lang w:val="en-GB"/>
        </w:rPr>
        <w:t xml:space="preserve">The </w:t>
      </w:r>
      <w:r w:rsidR="009E78A5" w:rsidRPr="001913FB">
        <w:rPr>
          <w:lang w:val="en-GB"/>
        </w:rPr>
        <w:t>training needs assessment (</w:t>
      </w:r>
      <w:r w:rsidR="00250F09" w:rsidRPr="001913FB">
        <w:rPr>
          <w:lang w:val="en-GB"/>
        </w:rPr>
        <w:t>TNA</w:t>
      </w:r>
      <w:r w:rsidR="009E78A5" w:rsidRPr="001913FB">
        <w:rPr>
          <w:lang w:val="en-GB"/>
        </w:rPr>
        <w:t>)</w:t>
      </w:r>
      <w:r w:rsidR="00250F09" w:rsidRPr="001913FB">
        <w:rPr>
          <w:lang w:val="en-GB"/>
        </w:rPr>
        <w:t xml:space="preserve"> </w:t>
      </w:r>
      <w:r w:rsidR="00C53FF0" w:rsidRPr="001913FB">
        <w:rPr>
          <w:lang w:val="en-GB"/>
        </w:rPr>
        <w:t>helped</w:t>
      </w:r>
      <w:r w:rsidR="00250F09" w:rsidRPr="001913FB">
        <w:rPr>
          <w:lang w:val="en-GB"/>
        </w:rPr>
        <w:t xml:space="preserve"> better targeting of training activities in terms of getting the audience, training content and delivery strategy</w:t>
      </w:r>
      <w:r w:rsidR="00DC1DA5" w:rsidRPr="001913FB">
        <w:rPr>
          <w:lang w:val="en-GB"/>
        </w:rPr>
        <w:t xml:space="preserve"> right</w:t>
      </w:r>
      <w:r w:rsidR="00250F09" w:rsidRPr="001913FB">
        <w:rPr>
          <w:lang w:val="en-GB"/>
        </w:rPr>
        <w:t xml:space="preserve">. </w:t>
      </w:r>
      <w:r w:rsidR="006C1080">
        <w:rPr>
          <w:lang w:val="en-GB"/>
        </w:rPr>
        <w:t xml:space="preserve"> </w:t>
      </w:r>
      <w:r w:rsidR="00250F09" w:rsidRPr="001913FB">
        <w:rPr>
          <w:lang w:val="en-GB"/>
        </w:rPr>
        <w:t>The TNAs were carried out by country experts (selected by WIPO) in the 4 pilot countries</w:t>
      </w:r>
      <w:r w:rsidR="00677B1F" w:rsidRPr="001913FB">
        <w:rPr>
          <w:rStyle w:val="FootnoteReference"/>
          <w:lang w:val="en-GB"/>
        </w:rPr>
        <w:footnoteReference w:id="3"/>
      </w:r>
      <w:r w:rsidR="00983E5A" w:rsidRPr="001913FB">
        <w:rPr>
          <w:lang w:val="en-GB"/>
        </w:rPr>
        <w:t xml:space="preserve"> and completed with the delivery of </w:t>
      </w:r>
      <w:r w:rsidR="00677B1F" w:rsidRPr="001913FB">
        <w:rPr>
          <w:lang w:val="en-GB"/>
        </w:rPr>
        <w:t xml:space="preserve">country </w:t>
      </w:r>
      <w:r w:rsidR="00983E5A" w:rsidRPr="001913FB">
        <w:rPr>
          <w:lang w:val="en-GB"/>
        </w:rPr>
        <w:t>TNA report</w:t>
      </w:r>
      <w:r w:rsidR="00677B1F" w:rsidRPr="001913FB">
        <w:rPr>
          <w:lang w:val="en-GB"/>
        </w:rPr>
        <w:t>s</w:t>
      </w:r>
      <w:r w:rsidR="00983E5A" w:rsidRPr="001913FB">
        <w:rPr>
          <w:lang w:val="en-GB"/>
        </w:rPr>
        <w:t xml:space="preserve"> in the 4</w:t>
      </w:r>
      <w:r w:rsidR="00983E5A" w:rsidRPr="001913FB">
        <w:rPr>
          <w:vertAlign w:val="superscript"/>
          <w:lang w:val="en-GB"/>
        </w:rPr>
        <w:t>th</w:t>
      </w:r>
      <w:r w:rsidR="00983E5A" w:rsidRPr="001913FB">
        <w:rPr>
          <w:lang w:val="en-GB"/>
        </w:rPr>
        <w:t xml:space="preserve"> quarter</w:t>
      </w:r>
      <w:r w:rsidR="00E21E45">
        <w:rPr>
          <w:lang w:val="en-GB"/>
        </w:rPr>
        <w:t xml:space="preserve"> of</w:t>
      </w:r>
      <w:r w:rsidR="00983E5A" w:rsidRPr="001913FB">
        <w:rPr>
          <w:lang w:val="en-GB"/>
        </w:rPr>
        <w:t xml:space="preserve"> 2018</w:t>
      </w:r>
      <w:r w:rsidR="00250F09" w:rsidRPr="001913FB">
        <w:rPr>
          <w:lang w:val="en-GB"/>
        </w:rPr>
        <w:t xml:space="preserve">. </w:t>
      </w:r>
      <w:r w:rsidR="006C1080">
        <w:rPr>
          <w:lang w:val="en-GB"/>
        </w:rPr>
        <w:t xml:space="preserve"> </w:t>
      </w:r>
      <w:r w:rsidR="00250F09" w:rsidRPr="001913FB">
        <w:rPr>
          <w:lang w:val="en-GB"/>
        </w:rPr>
        <w:t xml:space="preserve">The manual/toolkit was revised by the TNA expert </w:t>
      </w:r>
      <w:r w:rsidR="00702059" w:rsidRPr="001913FB">
        <w:rPr>
          <w:lang w:val="en-GB"/>
        </w:rPr>
        <w:t xml:space="preserve">(author) </w:t>
      </w:r>
      <w:r w:rsidR="00250F09" w:rsidRPr="001913FB">
        <w:rPr>
          <w:lang w:val="en-GB"/>
        </w:rPr>
        <w:t>based on the feedback</w:t>
      </w:r>
      <w:r w:rsidR="009B2A70" w:rsidRPr="001913FB">
        <w:rPr>
          <w:lang w:val="en-GB"/>
        </w:rPr>
        <w:t xml:space="preserve"> from </w:t>
      </w:r>
      <w:r w:rsidR="00BE0947" w:rsidRPr="001913FB">
        <w:rPr>
          <w:lang w:val="en-GB"/>
        </w:rPr>
        <w:t>the country experts</w:t>
      </w:r>
      <w:r w:rsidR="00B34094" w:rsidRPr="001913FB">
        <w:rPr>
          <w:lang w:val="en-GB"/>
        </w:rPr>
        <w:t xml:space="preserve"> (for example </w:t>
      </w:r>
      <w:r w:rsidR="006456DF" w:rsidRPr="001913FB">
        <w:rPr>
          <w:lang w:val="en-GB"/>
        </w:rPr>
        <w:t>guidance on what can be done with low survey response rates, what can be left out where few resources are available, what is compulsory, what optional</w:t>
      </w:r>
      <w:r w:rsidR="00B34094" w:rsidRPr="001913FB">
        <w:rPr>
          <w:lang w:val="en-GB"/>
        </w:rPr>
        <w:t>)</w:t>
      </w:r>
      <w:r w:rsidR="006456DF" w:rsidRPr="001913FB">
        <w:rPr>
          <w:lang w:val="en-GB"/>
        </w:rPr>
        <w:t xml:space="preserve">. </w:t>
      </w:r>
      <w:r w:rsidR="006C1080">
        <w:rPr>
          <w:lang w:val="en-GB"/>
        </w:rPr>
        <w:t xml:space="preserve"> </w:t>
      </w:r>
      <w:r w:rsidR="00CB4FC2" w:rsidRPr="001913FB">
        <w:rPr>
          <w:lang w:val="en-GB"/>
        </w:rPr>
        <w:t xml:space="preserve">A final revision of the manual and toolkit </w:t>
      </w:r>
      <w:r w:rsidR="00432797" w:rsidRPr="001913FB">
        <w:rPr>
          <w:lang w:val="en-GB"/>
        </w:rPr>
        <w:t xml:space="preserve">was done based on feedback collected from training participants and completed in December 2020. </w:t>
      </w:r>
      <w:r w:rsidR="006C1080">
        <w:rPr>
          <w:lang w:val="en-GB"/>
        </w:rPr>
        <w:t xml:space="preserve"> </w:t>
      </w:r>
      <w:r w:rsidR="00025BC5" w:rsidRPr="001913FB">
        <w:rPr>
          <w:lang w:val="en-GB"/>
        </w:rPr>
        <w:t>At the time of this evaluation</w:t>
      </w:r>
      <w:r w:rsidR="006C1080">
        <w:rPr>
          <w:lang w:val="en-GB"/>
        </w:rPr>
        <w:t>,</w:t>
      </w:r>
      <w:r w:rsidR="00025BC5" w:rsidRPr="001913FB">
        <w:rPr>
          <w:lang w:val="en-GB"/>
        </w:rPr>
        <w:t xml:space="preserve"> the publication of the manual and toolkit </w:t>
      </w:r>
      <w:r w:rsidR="00764B02" w:rsidRPr="001913FB">
        <w:rPr>
          <w:lang w:val="en-GB"/>
        </w:rPr>
        <w:t xml:space="preserve">on the WIPO website </w:t>
      </w:r>
      <w:r w:rsidR="00044F96" w:rsidRPr="001913FB">
        <w:rPr>
          <w:lang w:val="en-GB"/>
        </w:rPr>
        <w:t>was</w:t>
      </w:r>
      <w:r w:rsidR="00025BC5" w:rsidRPr="001913FB">
        <w:rPr>
          <w:lang w:val="en-GB"/>
        </w:rPr>
        <w:t xml:space="preserve"> under preparation</w:t>
      </w:r>
      <w:r w:rsidR="00044F96" w:rsidRPr="001913FB">
        <w:rPr>
          <w:lang w:val="en-GB"/>
        </w:rPr>
        <w:t xml:space="preserve">. </w:t>
      </w:r>
      <w:r w:rsidR="006C1080">
        <w:rPr>
          <w:lang w:val="en-GB"/>
        </w:rPr>
        <w:t xml:space="preserve"> </w:t>
      </w:r>
      <w:r w:rsidR="00044F96" w:rsidRPr="001913FB">
        <w:rPr>
          <w:lang w:val="en-GB"/>
        </w:rPr>
        <w:t>The publication is</w:t>
      </w:r>
      <w:r w:rsidR="00025BC5" w:rsidRPr="001913FB">
        <w:rPr>
          <w:lang w:val="en-GB"/>
        </w:rPr>
        <w:t xml:space="preserve"> foreseen for</w:t>
      </w:r>
      <w:r w:rsidR="00E21E45">
        <w:rPr>
          <w:lang w:val="en-GB"/>
        </w:rPr>
        <w:t xml:space="preserve"> the</w:t>
      </w:r>
      <w:r w:rsidR="00025BC5" w:rsidRPr="001913FB">
        <w:rPr>
          <w:lang w:val="en-GB"/>
        </w:rPr>
        <w:t xml:space="preserve"> end </w:t>
      </w:r>
      <w:r w:rsidR="00E21E45">
        <w:rPr>
          <w:lang w:val="en-GB"/>
        </w:rPr>
        <w:t xml:space="preserve">of </w:t>
      </w:r>
      <w:r w:rsidR="00025BC5" w:rsidRPr="001913FB">
        <w:rPr>
          <w:lang w:val="en-GB"/>
        </w:rPr>
        <w:t>March 2021.</w:t>
      </w:r>
    </w:p>
    <w:p w14:paraId="681B51B7" w14:textId="38A0A46D" w:rsidR="00250F09" w:rsidRPr="001913FB" w:rsidRDefault="00865583" w:rsidP="00E02DEF">
      <w:pPr>
        <w:pStyle w:val="ListParagraph"/>
        <w:numPr>
          <w:ilvl w:val="0"/>
          <w:numId w:val="29"/>
        </w:numPr>
        <w:spacing w:before="120" w:after="120"/>
        <w:ind w:left="0" w:firstLine="0"/>
        <w:contextualSpacing w:val="0"/>
        <w:rPr>
          <w:lang w:val="en-GB"/>
        </w:rPr>
      </w:pPr>
      <w:r w:rsidRPr="001913FB">
        <w:rPr>
          <w:b/>
          <w:bCs/>
          <w:lang w:val="en-GB"/>
        </w:rPr>
        <w:t>Finding</w:t>
      </w:r>
      <w:r w:rsidR="00280E25" w:rsidRPr="001913FB">
        <w:rPr>
          <w:b/>
          <w:bCs/>
          <w:lang w:val="en-GB"/>
        </w:rPr>
        <w:t xml:space="preserve"> 7</w:t>
      </w:r>
      <w:r w:rsidRPr="001913FB">
        <w:rPr>
          <w:b/>
          <w:bCs/>
          <w:lang w:val="en-GB"/>
        </w:rPr>
        <w:t>:</w:t>
      </w:r>
      <w:r w:rsidRPr="001913FB">
        <w:rPr>
          <w:lang w:val="en-GB"/>
        </w:rPr>
        <w:t xml:space="preserve"> </w:t>
      </w:r>
      <w:r w:rsidR="006C1080">
        <w:rPr>
          <w:lang w:val="en-GB"/>
        </w:rPr>
        <w:t xml:space="preserve"> </w:t>
      </w:r>
      <w:r w:rsidR="00250F09" w:rsidRPr="001913FB">
        <w:rPr>
          <w:lang w:val="en-GB"/>
        </w:rPr>
        <w:t xml:space="preserve">In parallel to the TNAs the country experts undertook a mapping of the innovation value chain (IVC), to assess the training needs among the elements of the chain, and to establish a training plan to address those </w:t>
      </w:r>
      <w:r w:rsidR="002071A0" w:rsidRPr="001913FB">
        <w:rPr>
          <w:lang w:val="en-GB"/>
        </w:rPr>
        <w:t xml:space="preserve">specific national, institutional, and individual </w:t>
      </w:r>
      <w:r w:rsidR="00250F09" w:rsidRPr="001913FB">
        <w:rPr>
          <w:lang w:val="en-GB"/>
        </w:rPr>
        <w:t xml:space="preserve">needs. </w:t>
      </w:r>
      <w:r w:rsidR="006C1080">
        <w:rPr>
          <w:lang w:val="en-GB"/>
        </w:rPr>
        <w:t xml:space="preserve"> </w:t>
      </w:r>
      <w:r w:rsidR="00250F09" w:rsidRPr="001913FB">
        <w:rPr>
          <w:lang w:val="en-GB"/>
        </w:rPr>
        <w:t>The experts collaborated with government officials to identify all relevant stakeholders along the IVC (funders, developers, managers, users of IP, and associated support institutions).</w:t>
      </w:r>
      <w:r w:rsidR="006A47CA" w:rsidRPr="001913FB">
        <w:rPr>
          <w:lang w:val="en-GB"/>
        </w:rPr>
        <w:t xml:space="preserve"> </w:t>
      </w:r>
    </w:p>
    <w:p w14:paraId="5CE1D8F0" w14:textId="25845C1D" w:rsidR="00250F09" w:rsidRPr="001913FB" w:rsidRDefault="00865583" w:rsidP="00E02DEF">
      <w:pPr>
        <w:pStyle w:val="ListParagraph"/>
        <w:numPr>
          <w:ilvl w:val="0"/>
          <w:numId w:val="29"/>
        </w:numPr>
        <w:spacing w:before="120" w:after="120"/>
        <w:ind w:left="0" w:firstLine="0"/>
        <w:contextualSpacing w:val="0"/>
        <w:rPr>
          <w:lang w:val="en-GB"/>
        </w:rPr>
      </w:pPr>
      <w:r w:rsidRPr="001913FB">
        <w:rPr>
          <w:b/>
          <w:bCs/>
          <w:lang w:val="en-GB"/>
        </w:rPr>
        <w:t>Finding</w:t>
      </w:r>
      <w:r w:rsidR="00280E25" w:rsidRPr="001913FB">
        <w:rPr>
          <w:b/>
          <w:bCs/>
          <w:lang w:val="en-GB"/>
        </w:rPr>
        <w:t xml:space="preserve"> 8</w:t>
      </w:r>
      <w:r w:rsidRPr="001913FB">
        <w:rPr>
          <w:b/>
          <w:bCs/>
          <w:lang w:val="en-GB"/>
        </w:rPr>
        <w:t>:</w:t>
      </w:r>
      <w:r w:rsidRPr="001913FB">
        <w:rPr>
          <w:lang w:val="en-GB"/>
        </w:rPr>
        <w:t xml:space="preserve"> </w:t>
      </w:r>
      <w:r w:rsidR="006C1080">
        <w:rPr>
          <w:lang w:val="en-GB"/>
        </w:rPr>
        <w:t xml:space="preserve"> </w:t>
      </w:r>
      <w:r w:rsidR="00250F09" w:rsidRPr="001913FB">
        <w:rPr>
          <w:lang w:val="en-GB"/>
        </w:rPr>
        <w:t xml:space="preserve">In the </w:t>
      </w:r>
      <w:r w:rsidR="008E5BA9" w:rsidRPr="001913FB">
        <w:rPr>
          <w:lang w:val="en-GB"/>
        </w:rPr>
        <w:t>second</w:t>
      </w:r>
      <w:r w:rsidR="00250F09" w:rsidRPr="001913FB">
        <w:rPr>
          <w:lang w:val="en-GB"/>
        </w:rPr>
        <w:t xml:space="preserve"> quarter of 2019</w:t>
      </w:r>
      <w:r w:rsidR="00E21E45">
        <w:rPr>
          <w:lang w:val="en-GB"/>
        </w:rPr>
        <w:t>,</w:t>
      </w:r>
      <w:r w:rsidR="00250F09" w:rsidRPr="001913FB">
        <w:rPr>
          <w:lang w:val="en-GB"/>
        </w:rPr>
        <w:t xml:space="preserve"> each country expert prepared a training plan based on the TNA and IVC mapping making sure that the training plan was </w:t>
      </w:r>
      <w:r w:rsidR="00E21E45">
        <w:rPr>
          <w:lang w:val="en-GB"/>
        </w:rPr>
        <w:t xml:space="preserve">established </w:t>
      </w:r>
      <w:r w:rsidR="00250F09" w:rsidRPr="001913FB">
        <w:rPr>
          <w:lang w:val="en-GB"/>
        </w:rPr>
        <w:t xml:space="preserve">according to the specific national, institutional, and individual training needs. </w:t>
      </w:r>
      <w:r w:rsidR="006C1080">
        <w:rPr>
          <w:lang w:val="en-GB"/>
        </w:rPr>
        <w:t xml:space="preserve"> </w:t>
      </w:r>
      <w:r w:rsidR="00250F09" w:rsidRPr="001913FB">
        <w:rPr>
          <w:lang w:val="en-GB"/>
        </w:rPr>
        <w:t>Before the finalisation of the training plan</w:t>
      </w:r>
      <w:r w:rsidR="00E21E45">
        <w:rPr>
          <w:lang w:val="en-GB"/>
        </w:rPr>
        <w:t>,</w:t>
      </w:r>
      <w:r w:rsidR="00250F09" w:rsidRPr="001913FB">
        <w:rPr>
          <w:lang w:val="en-GB"/>
        </w:rPr>
        <w:t xml:space="preserve"> feedback was collected from the national focal points (i</w:t>
      </w:r>
      <w:r w:rsidR="009E78A5" w:rsidRPr="001913FB">
        <w:rPr>
          <w:lang w:val="en-GB"/>
        </w:rPr>
        <w:t>.</w:t>
      </w:r>
      <w:r w:rsidR="00250F09" w:rsidRPr="001913FB">
        <w:rPr>
          <w:lang w:val="en-GB"/>
        </w:rPr>
        <w:t>e</w:t>
      </w:r>
      <w:r w:rsidR="009E78A5" w:rsidRPr="001913FB">
        <w:rPr>
          <w:lang w:val="en-GB"/>
        </w:rPr>
        <w:t>.</w:t>
      </w:r>
      <w:r w:rsidR="00250F09" w:rsidRPr="001913FB">
        <w:rPr>
          <w:lang w:val="en-GB"/>
        </w:rPr>
        <w:t xml:space="preserve"> IP offices or Ministries responsible for IP).</w:t>
      </w:r>
    </w:p>
    <w:p w14:paraId="5EF6DCDE" w14:textId="54A2E246" w:rsidR="00A005EC" w:rsidRPr="001913FB" w:rsidRDefault="00A005EC" w:rsidP="00E02DEF">
      <w:pPr>
        <w:pStyle w:val="ListParagraph"/>
        <w:numPr>
          <w:ilvl w:val="0"/>
          <w:numId w:val="29"/>
        </w:numPr>
        <w:spacing w:before="120" w:after="120"/>
        <w:ind w:left="0" w:firstLine="0"/>
        <w:contextualSpacing w:val="0"/>
        <w:rPr>
          <w:lang w:val="en-GB"/>
        </w:rPr>
      </w:pPr>
      <w:r w:rsidRPr="001913FB">
        <w:rPr>
          <w:b/>
          <w:bCs/>
          <w:lang w:val="en-GB"/>
        </w:rPr>
        <w:t>Finding</w:t>
      </w:r>
      <w:r w:rsidR="00280E25" w:rsidRPr="001913FB">
        <w:rPr>
          <w:b/>
          <w:bCs/>
          <w:lang w:val="en-GB"/>
        </w:rPr>
        <w:t xml:space="preserve"> 9</w:t>
      </w:r>
      <w:r w:rsidRPr="001913FB">
        <w:rPr>
          <w:lang w:val="en-GB"/>
        </w:rPr>
        <w:t xml:space="preserve">: </w:t>
      </w:r>
      <w:r w:rsidR="006C1080">
        <w:rPr>
          <w:lang w:val="en-GB"/>
        </w:rPr>
        <w:t xml:space="preserve"> </w:t>
      </w:r>
      <w:r w:rsidRPr="001913FB">
        <w:rPr>
          <w:lang w:val="en-GB"/>
        </w:rPr>
        <w:t>Based on the training plans,</w:t>
      </w:r>
      <w:r w:rsidR="00BD6D2A" w:rsidRPr="001913FB">
        <w:rPr>
          <w:lang w:val="en-GB"/>
        </w:rPr>
        <w:t xml:space="preserve"> training seminars were designed in consultation with the </w:t>
      </w:r>
      <w:r w:rsidR="00971A5E" w:rsidRPr="001913FB">
        <w:rPr>
          <w:lang w:val="en-GB"/>
        </w:rPr>
        <w:t>project focal points.</w:t>
      </w:r>
      <w:r w:rsidRPr="001913FB">
        <w:rPr>
          <w:lang w:val="en-GB"/>
        </w:rPr>
        <w:t xml:space="preserve"> </w:t>
      </w:r>
      <w:r w:rsidR="006C1080">
        <w:rPr>
          <w:lang w:val="en-GB"/>
        </w:rPr>
        <w:t xml:space="preserve"> </w:t>
      </w:r>
      <w:r w:rsidR="00971A5E" w:rsidRPr="001913FB">
        <w:rPr>
          <w:lang w:val="en-GB"/>
        </w:rPr>
        <w:t>The t</w:t>
      </w:r>
      <w:r w:rsidRPr="001913FB">
        <w:rPr>
          <w:lang w:val="en-GB"/>
        </w:rPr>
        <w:t xml:space="preserve">rainings were carried out </w:t>
      </w:r>
      <w:r w:rsidR="00452758" w:rsidRPr="001913FB">
        <w:rPr>
          <w:lang w:val="en-GB"/>
        </w:rPr>
        <w:t>for Indonesia onsite in December 2019 and online in October 2020</w:t>
      </w:r>
      <w:r w:rsidR="001D51C6" w:rsidRPr="001913FB">
        <w:rPr>
          <w:lang w:val="en-GB"/>
        </w:rPr>
        <w:t xml:space="preserve"> (total o</w:t>
      </w:r>
      <w:r w:rsidR="004334C4" w:rsidRPr="001913FB">
        <w:rPr>
          <w:lang w:val="en-GB"/>
        </w:rPr>
        <w:t>f 23,5 hours)</w:t>
      </w:r>
      <w:r w:rsidR="00452758" w:rsidRPr="001913FB">
        <w:rPr>
          <w:lang w:val="en-GB"/>
        </w:rPr>
        <w:t>; for Rwanda in January 2020 onsite and in August 2020 online</w:t>
      </w:r>
      <w:r w:rsidR="00E53FB1" w:rsidRPr="001913FB">
        <w:rPr>
          <w:lang w:val="en-GB"/>
        </w:rPr>
        <w:t xml:space="preserve"> (total 25,5 hours)</w:t>
      </w:r>
      <w:r w:rsidR="002154D1" w:rsidRPr="001913FB">
        <w:rPr>
          <w:lang w:val="en-GB"/>
        </w:rPr>
        <w:t>; for South Africa in October 2019 and February 2020, bot</w:t>
      </w:r>
      <w:r w:rsidR="00106F6E" w:rsidRPr="001913FB">
        <w:rPr>
          <w:lang w:val="en-GB"/>
        </w:rPr>
        <w:t>h</w:t>
      </w:r>
      <w:r w:rsidR="002154D1" w:rsidRPr="001913FB">
        <w:rPr>
          <w:lang w:val="en-GB"/>
        </w:rPr>
        <w:t xml:space="preserve"> onsite</w:t>
      </w:r>
      <w:r w:rsidR="00E53FB1" w:rsidRPr="001913FB">
        <w:rPr>
          <w:lang w:val="en-GB"/>
        </w:rPr>
        <w:t xml:space="preserve"> (33,5 hours)</w:t>
      </w:r>
      <w:r w:rsidR="004A63FE" w:rsidRPr="001913FB">
        <w:rPr>
          <w:lang w:val="en-GB"/>
        </w:rPr>
        <w:t>.</w:t>
      </w:r>
      <w:r w:rsidR="00E53FB1" w:rsidRPr="001913FB">
        <w:rPr>
          <w:lang w:val="en-GB"/>
        </w:rPr>
        <w:t xml:space="preserve"> </w:t>
      </w:r>
      <w:r w:rsidR="006C1080">
        <w:rPr>
          <w:lang w:val="en-GB"/>
        </w:rPr>
        <w:t xml:space="preserve"> </w:t>
      </w:r>
      <w:r w:rsidR="00E53FB1" w:rsidRPr="001913FB">
        <w:rPr>
          <w:lang w:val="en-GB"/>
        </w:rPr>
        <w:t>The course duration was subject to the content and to the training format.</w:t>
      </w:r>
      <w:r w:rsidR="004A63FE" w:rsidRPr="001913FB">
        <w:rPr>
          <w:lang w:val="en-GB"/>
        </w:rPr>
        <w:t xml:space="preserve"> 386 people have been trained in total, 56% of these in Indonesia, 30% in South Africa, and 14% in Rwanda. </w:t>
      </w:r>
      <w:r w:rsidR="006C1080">
        <w:rPr>
          <w:lang w:val="en-GB"/>
        </w:rPr>
        <w:t xml:space="preserve"> </w:t>
      </w:r>
      <w:r w:rsidR="00F247FB" w:rsidRPr="001913FB">
        <w:rPr>
          <w:lang w:val="en-GB"/>
        </w:rPr>
        <w:t>Participants included various players along the IVC</w:t>
      </w:r>
      <w:r w:rsidR="004438ED" w:rsidRPr="001913FB">
        <w:rPr>
          <w:lang w:val="en-GB"/>
        </w:rPr>
        <w:t xml:space="preserve">, the majority being </w:t>
      </w:r>
      <w:r w:rsidR="00AB0689" w:rsidRPr="001913FB">
        <w:rPr>
          <w:lang w:val="en-GB"/>
        </w:rPr>
        <w:t>developers of IP.</w:t>
      </w:r>
      <w:r w:rsidR="001F7190" w:rsidRPr="001913FB">
        <w:rPr>
          <w:lang w:val="en-GB"/>
        </w:rPr>
        <w:t xml:space="preserve"> </w:t>
      </w:r>
      <w:r w:rsidR="006C1080">
        <w:rPr>
          <w:lang w:val="en-GB"/>
        </w:rPr>
        <w:t xml:space="preserve"> </w:t>
      </w:r>
      <w:r w:rsidR="009E78A5" w:rsidRPr="001913FB">
        <w:rPr>
          <w:lang w:val="en-GB"/>
        </w:rPr>
        <w:t>As noted above, no training</w:t>
      </w:r>
      <w:r w:rsidR="0023717E" w:rsidRPr="001913FB">
        <w:rPr>
          <w:lang w:val="en-GB"/>
        </w:rPr>
        <w:t>s</w:t>
      </w:r>
      <w:r w:rsidR="009E78A5" w:rsidRPr="001913FB">
        <w:rPr>
          <w:lang w:val="en-GB"/>
        </w:rPr>
        <w:t xml:space="preserve"> w</w:t>
      </w:r>
      <w:r w:rsidR="006C1080">
        <w:rPr>
          <w:lang w:val="en-GB"/>
        </w:rPr>
        <w:t>ere</w:t>
      </w:r>
      <w:r w:rsidR="009E78A5" w:rsidRPr="001913FB">
        <w:rPr>
          <w:lang w:val="en-GB"/>
        </w:rPr>
        <w:t xml:space="preserve"> carried out in Chile. </w:t>
      </w:r>
    </w:p>
    <w:p w14:paraId="5EFAEA2D" w14:textId="4E87C3DF" w:rsidR="00757975" w:rsidRPr="001913FB" w:rsidRDefault="00B13EE6" w:rsidP="00E02DEF">
      <w:pPr>
        <w:pStyle w:val="ListParagraph"/>
        <w:numPr>
          <w:ilvl w:val="0"/>
          <w:numId w:val="29"/>
        </w:numPr>
        <w:spacing w:before="120" w:after="120"/>
        <w:ind w:left="0" w:firstLine="0"/>
        <w:contextualSpacing w:val="0"/>
        <w:rPr>
          <w:lang w:val="en-GB"/>
        </w:rPr>
      </w:pPr>
      <w:r w:rsidRPr="001913FB">
        <w:rPr>
          <w:b/>
          <w:bCs/>
          <w:lang w:val="en-GB"/>
        </w:rPr>
        <w:t>Finding</w:t>
      </w:r>
      <w:r w:rsidR="00280E25" w:rsidRPr="001913FB">
        <w:rPr>
          <w:b/>
          <w:bCs/>
          <w:lang w:val="en-GB"/>
        </w:rPr>
        <w:t xml:space="preserve"> 10</w:t>
      </w:r>
      <w:r w:rsidRPr="001913FB">
        <w:t xml:space="preserve">: </w:t>
      </w:r>
      <w:r w:rsidR="006C1080">
        <w:t xml:space="preserve"> </w:t>
      </w:r>
      <w:r w:rsidR="00784541" w:rsidRPr="001913FB">
        <w:t xml:space="preserve">Training content </w:t>
      </w:r>
      <w:r w:rsidR="003A2A70" w:rsidRPr="001913FB">
        <w:t>consisted of</w:t>
      </w:r>
      <w:r w:rsidR="00784541" w:rsidRPr="001913FB">
        <w:t xml:space="preserve"> both new </w:t>
      </w:r>
      <w:r w:rsidR="003A2A70" w:rsidRPr="001913FB">
        <w:t xml:space="preserve">and </w:t>
      </w:r>
      <w:r w:rsidR="00F648F4" w:rsidRPr="001913FB">
        <w:t>existing</w:t>
      </w:r>
      <w:r w:rsidR="003A2A70" w:rsidRPr="001913FB">
        <w:t xml:space="preserve"> content</w:t>
      </w:r>
      <w:r w:rsidR="00D71A0D" w:rsidRPr="001913FB">
        <w:t xml:space="preserve"> and </w:t>
      </w:r>
      <w:r w:rsidR="00E41DD1" w:rsidRPr="001913FB">
        <w:t>was</w:t>
      </w:r>
      <w:r w:rsidR="00C45860">
        <w:t>,</w:t>
      </w:r>
      <w:r w:rsidR="00EC41CF" w:rsidRPr="001913FB">
        <w:t xml:space="preserve"> </w:t>
      </w:r>
      <w:r w:rsidR="00135000" w:rsidRPr="001913FB">
        <w:t>as much as possible</w:t>
      </w:r>
      <w:r w:rsidR="00C45860">
        <w:t>,</w:t>
      </w:r>
      <w:r w:rsidR="00135000" w:rsidRPr="001913FB">
        <w:t xml:space="preserve"> </w:t>
      </w:r>
      <w:r w:rsidR="00D71A0D" w:rsidRPr="001913FB">
        <w:t>adapted to the needs</w:t>
      </w:r>
      <w:r w:rsidR="00C14C47" w:rsidRPr="001913FB">
        <w:t xml:space="preserve"> identified in the national training plans</w:t>
      </w:r>
      <w:r w:rsidR="00F648F4" w:rsidRPr="001913FB">
        <w:t>.</w:t>
      </w:r>
      <w:r w:rsidR="00EF728E" w:rsidRPr="001913FB">
        <w:t xml:space="preserve"> </w:t>
      </w:r>
      <w:r w:rsidR="006C1080">
        <w:t xml:space="preserve"> </w:t>
      </w:r>
      <w:r w:rsidR="00C55594" w:rsidRPr="001913FB">
        <w:t xml:space="preserve">The training material was developed and presented by the experts/facilitators from WIPO and other </w:t>
      </w:r>
      <w:r w:rsidR="00C55594" w:rsidRPr="001913FB">
        <w:rPr>
          <w:lang w:val="en-GB"/>
        </w:rPr>
        <w:t>organisations</w:t>
      </w:r>
      <w:r w:rsidR="00C55594" w:rsidRPr="001913FB">
        <w:t xml:space="preserve">. </w:t>
      </w:r>
      <w:r w:rsidR="006C1080">
        <w:t xml:space="preserve"> </w:t>
      </w:r>
      <w:r w:rsidR="00C55594" w:rsidRPr="001913FB">
        <w:t>The training material comprised of theoretical input for each of the main content areas and practical exercises</w:t>
      </w:r>
      <w:r w:rsidR="00F83C61" w:rsidRPr="001913FB">
        <w:t xml:space="preserve"> </w:t>
      </w:r>
      <w:r w:rsidR="00D52472" w:rsidRPr="001913FB">
        <w:t xml:space="preserve">to give participants hands-on insights </w:t>
      </w:r>
      <w:r w:rsidR="00B43F55" w:rsidRPr="001913FB">
        <w:t>and experience on IP related issues (e.g. negotiation and licensing</w:t>
      </w:r>
      <w:r w:rsidR="001D0013" w:rsidRPr="001913FB">
        <w:t xml:space="preserve">). </w:t>
      </w:r>
      <w:r w:rsidR="006C1080">
        <w:t xml:space="preserve"> </w:t>
      </w:r>
      <w:r w:rsidR="00453CF5" w:rsidRPr="001913FB">
        <w:t>The participant feedback survey shows</w:t>
      </w:r>
      <w:r w:rsidR="008C66D9">
        <w:t xml:space="preserve"> their satisfaction and a high degree of</w:t>
      </w:r>
      <w:r w:rsidR="00453CF5" w:rsidRPr="001913FB">
        <w:t xml:space="preserve"> consensus </w:t>
      </w:r>
      <w:r w:rsidR="00040983" w:rsidRPr="001913FB">
        <w:t xml:space="preserve">that practical exercises </w:t>
      </w:r>
      <w:r w:rsidR="0050396B">
        <w:t>were</w:t>
      </w:r>
      <w:r w:rsidR="00040983" w:rsidRPr="001913FB">
        <w:t xml:space="preserve"> the most </w:t>
      </w:r>
      <w:r w:rsidR="00956684" w:rsidRPr="001913FB">
        <w:t>needed</w:t>
      </w:r>
      <w:r w:rsidR="00040983" w:rsidRPr="001913FB">
        <w:t xml:space="preserve"> </w:t>
      </w:r>
      <w:r w:rsidR="00FB486A" w:rsidRPr="001913FB">
        <w:t>and useful aspect</w:t>
      </w:r>
      <w:r w:rsidR="00B67F20">
        <w:t>s</w:t>
      </w:r>
      <w:r w:rsidR="00FB486A" w:rsidRPr="001913FB">
        <w:t xml:space="preserve"> of the trainings.</w:t>
      </w:r>
    </w:p>
    <w:p w14:paraId="5F4C565D" w14:textId="6214ED19" w:rsidR="00250F09" w:rsidRPr="001913FB" w:rsidRDefault="00B76D94" w:rsidP="00E02DEF">
      <w:pPr>
        <w:pStyle w:val="ListParagraph"/>
        <w:numPr>
          <w:ilvl w:val="0"/>
          <w:numId w:val="29"/>
        </w:numPr>
        <w:spacing w:before="120" w:after="120"/>
        <w:ind w:left="0" w:firstLine="0"/>
        <w:contextualSpacing w:val="0"/>
        <w:rPr>
          <w:lang w:val="en-GB"/>
        </w:rPr>
      </w:pPr>
      <w:r w:rsidRPr="001913FB">
        <w:rPr>
          <w:b/>
          <w:bCs/>
          <w:lang w:val="en-GB"/>
        </w:rPr>
        <w:t>Finding</w:t>
      </w:r>
      <w:r w:rsidR="00280E25" w:rsidRPr="001913FB">
        <w:rPr>
          <w:b/>
          <w:bCs/>
          <w:lang w:val="en-GB"/>
        </w:rPr>
        <w:t xml:space="preserve"> 11</w:t>
      </w:r>
      <w:r w:rsidRPr="001913FB">
        <w:rPr>
          <w:lang w:val="en-GB"/>
        </w:rPr>
        <w:t xml:space="preserve">: </w:t>
      </w:r>
      <w:r w:rsidR="006C1080">
        <w:rPr>
          <w:lang w:val="en-GB"/>
        </w:rPr>
        <w:t xml:space="preserve"> </w:t>
      </w:r>
      <w:r w:rsidR="00250F09" w:rsidRPr="001913FB">
        <w:rPr>
          <w:lang w:val="en-GB"/>
        </w:rPr>
        <w:t xml:space="preserve">The project </w:t>
      </w:r>
      <w:r w:rsidR="001A1782" w:rsidRPr="001913FB">
        <w:rPr>
          <w:lang w:val="en-GB"/>
        </w:rPr>
        <w:t>was</w:t>
      </w:r>
      <w:r w:rsidR="00250F09" w:rsidRPr="001913FB">
        <w:rPr>
          <w:lang w:val="en-GB"/>
        </w:rPr>
        <w:t xml:space="preserve"> carried out in a participatory </w:t>
      </w:r>
      <w:r w:rsidR="004A7DF3" w:rsidRPr="001913FB">
        <w:rPr>
          <w:lang w:val="en-GB"/>
        </w:rPr>
        <w:t>style</w:t>
      </w:r>
      <w:r w:rsidR="00681A73" w:rsidRPr="001913FB">
        <w:rPr>
          <w:lang w:val="en-GB"/>
        </w:rPr>
        <w:t xml:space="preserve"> which </w:t>
      </w:r>
      <w:r w:rsidR="007E6B43" w:rsidRPr="001913FB">
        <w:rPr>
          <w:lang w:val="en-GB"/>
        </w:rPr>
        <w:t xml:space="preserve">was a key success factor for </w:t>
      </w:r>
      <w:r w:rsidR="004A7DF3" w:rsidRPr="001913FB">
        <w:rPr>
          <w:lang w:val="en-GB"/>
        </w:rPr>
        <w:t>getting valid data</w:t>
      </w:r>
      <w:r w:rsidR="006C1080">
        <w:rPr>
          <w:lang w:val="en-GB"/>
        </w:rPr>
        <w:t>,</w:t>
      </w:r>
      <w:r w:rsidR="004A7DF3" w:rsidRPr="001913FB">
        <w:rPr>
          <w:lang w:val="en-GB"/>
        </w:rPr>
        <w:t xml:space="preserve"> and ensure national ownership</w:t>
      </w:r>
      <w:r w:rsidR="00250F09" w:rsidRPr="001913FB">
        <w:rPr>
          <w:lang w:val="en-GB"/>
        </w:rPr>
        <w:t xml:space="preserve">. </w:t>
      </w:r>
      <w:r w:rsidR="006C1080">
        <w:rPr>
          <w:lang w:val="en-GB"/>
        </w:rPr>
        <w:t xml:space="preserve"> </w:t>
      </w:r>
      <w:r w:rsidR="00250F09" w:rsidRPr="001913FB">
        <w:rPr>
          <w:lang w:val="en-GB"/>
        </w:rPr>
        <w:t xml:space="preserve">It included regular feedback loops from different stakeholders: </w:t>
      </w:r>
      <w:r w:rsidR="006C1080">
        <w:rPr>
          <w:lang w:val="en-GB"/>
        </w:rPr>
        <w:t xml:space="preserve"> </w:t>
      </w:r>
      <w:r w:rsidR="00250F09" w:rsidRPr="001913FB">
        <w:rPr>
          <w:lang w:val="en-GB"/>
        </w:rPr>
        <w:t xml:space="preserve">The country experts provided written comments and recommendations to WIPO based on their practical experience in using the tool highlighting areas for improvement. </w:t>
      </w:r>
      <w:r w:rsidR="006C1080">
        <w:rPr>
          <w:lang w:val="en-GB"/>
        </w:rPr>
        <w:t xml:space="preserve"> </w:t>
      </w:r>
      <w:r w:rsidR="00250F09" w:rsidRPr="001913FB">
        <w:rPr>
          <w:lang w:val="en-GB"/>
        </w:rPr>
        <w:t>The national focal points were involved closely in each step of the TNA process (mapping, TNA, training plans), including the opportunity for a formal response to the training plans.</w:t>
      </w:r>
      <w:r w:rsidR="004C111D" w:rsidRPr="001913FB">
        <w:rPr>
          <w:lang w:val="en-GB"/>
        </w:rPr>
        <w:t xml:space="preserve"> </w:t>
      </w:r>
      <w:r w:rsidR="006C1080">
        <w:rPr>
          <w:lang w:val="en-GB"/>
        </w:rPr>
        <w:t xml:space="preserve"> </w:t>
      </w:r>
      <w:r w:rsidR="004C111D" w:rsidRPr="001913FB">
        <w:rPr>
          <w:lang w:val="en-GB"/>
        </w:rPr>
        <w:t xml:space="preserve">The collaboration was conceived by </w:t>
      </w:r>
      <w:r w:rsidR="00C93B2E" w:rsidRPr="001913FB">
        <w:rPr>
          <w:lang w:val="en-GB"/>
        </w:rPr>
        <w:t>all involved parties as smooth.</w:t>
      </w:r>
      <w:r w:rsidR="00435078" w:rsidRPr="001913FB">
        <w:rPr>
          <w:lang w:val="en-GB"/>
        </w:rPr>
        <w:t xml:space="preserve"> </w:t>
      </w:r>
      <w:r w:rsidR="006C1080">
        <w:rPr>
          <w:lang w:val="en-GB"/>
        </w:rPr>
        <w:t xml:space="preserve"> </w:t>
      </w:r>
      <w:r w:rsidR="001E3DCE" w:rsidRPr="001913FB">
        <w:rPr>
          <w:lang w:val="en-GB"/>
        </w:rPr>
        <w:t xml:space="preserve">The </w:t>
      </w:r>
      <w:r w:rsidR="00AA7183">
        <w:rPr>
          <w:lang w:val="en-GB"/>
        </w:rPr>
        <w:t>Division</w:t>
      </w:r>
      <w:r w:rsidR="00AA7183" w:rsidRPr="001913FB">
        <w:rPr>
          <w:lang w:val="en-GB"/>
        </w:rPr>
        <w:t xml:space="preserve"> </w:t>
      </w:r>
      <w:r w:rsidR="001E3DCE" w:rsidRPr="001913FB">
        <w:rPr>
          <w:lang w:val="en-GB"/>
        </w:rPr>
        <w:t xml:space="preserve">for Latin America </w:t>
      </w:r>
      <w:r w:rsidR="00A23D4C" w:rsidRPr="001913FB">
        <w:rPr>
          <w:lang w:val="en-GB"/>
        </w:rPr>
        <w:t>and the Caribbean</w:t>
      </w:r>
      <w:r w:rsidR="001E3DCE" w:rsidRPr="001913FB">
        <w:rPr>
          <w:lang w:val="en-GB"/>
        </w:rPr>
        <w:t>,</w:t>
      </w:r>
      <w:r w:rsidR="00A23D4C" w:rsidRPr="001913FB">
        <w:rPr>
          <w:lang w:val="en-GB"/>
        </w:rPr>
        <w:t xml:space="preserve"> </w:t>
      </w:r>
      <w:r w:rsidR="00467382">
        <w:rPr>
          <w:lang w:val="en-GB"/>
        </w:rPr>
        <w:t xml:space="preserve">Division for </w:t>
      </w:r>
      <w:r w:rsidR="00A23D4C" w:rsidRPr="001913FB">
        <w:rPr>
          <w:lang w:val="en-GB"/>
        </w:rPr>
        <w:t>Africa</w:t>
      </w:r>
      <w:r w:rsidR="000B6111">
        <w:rPr>
          <w:lang w:val="en-GB"/>
        </w:rPr>
        <w:t>,</w:t>
      </w:r>
      <w:r w:rsidR="00A23D4C" w:rsidRPr="001913FB">
        <w:rPr>
          <w:lang w:val="en-GB"/>
        </w:rPr>
        <w:t xml:space="preserve"> </w:t>
      </w:r>
      <w:r w:rsidR="00467382">
        <w:rPr>
          <w:lang w:val="en-GB"/>
        </w:rPr>
        <w:t>Division for</w:t>
      </w:r>
      <w:r w:rsidR="00A23D4C" w:rsidRPr="001913FB">
        <w:rPr>
          <w:lang w:val="en-GB"/>
        </w:rPr>
        <w:t xml:space="preserve"> Least Developed Countries, </w:t>
      </w:r>
      <w:r w:rsidR="00B01AA1">
        <w:rPr>
          <w:lang w:val="en-GB"/>
        </w:rPr>
        <w:t xml:space="preserve">and </w:t>
      </w:r>
      <w:r w:rsidR="00467382">
        <w:rPr>
          <w:lang w:val="en-GB"/>
        </w:rPr>
        <w:t xml:space="preserve">Division </w:t>
      </w:r>
      <w:r w:rsidR="00B01AA1">
        <w:rPr>
          <w:lang w:val="en-GB"/>
        </w:rPr>
        <w:t xml:space="preserve">for </w:t>
      </w:r>
      <w:r w:rsidR="00A23D4C" w:rsidRPr="001913FB">
        <w:rPr>
          <w:lang w:val="en-GB"/>
        </w:rPr>
        <w:t>Asia and the Pacific</w:t>
      </w:r>
      <w:r w:rsidR="001E3DCE" w:rsidRPr="001913FB">
        <w:rPr>
          <w:lang w:val="en-GB"/>
        </w:rPr>
        <w:t xml:space="preserve"> </w:t>
      </w:r>
      <w:r w:rsidR="00A23D4C" w:rsidRPr="001913FB">
        <w:rPr>
          <w:lang w:val="en-GB"/>
        </w:rPr>
        <w:t xml:space="preserve">were </w:t>
      </w:r>
      <w:r w:rsidR="00C60190" w:rsidRPr="001913FB">
        <w:rPr>
          <w:lang w:val="en-GB"/>
        </w:rPr>
        <w:t>involved to a limited extent during the project implementation</w:t>
      </w:r>
      <w:r w:rsidR="00BB446F" w:rsidRPr="001913FB">
        <w:rPr>
          <w:lang w:val="en-GB"/>
        </w:rPr>
        <w:t xml:space="preserve"> which </w:t>
      </w:r>
      <w:r w:rsidR="00846E85">
        <w:rPr>
          <w:lang w:val="en-GB"/>
        </w:rPr>
        <w:t>they felt would have been useful to expand</w:t>
      </w:r>
      <w:r w:rsidR="00C60190" w:rsidRPr="001913FB">
        <w:rPr>
          <w:lang w:val="en-GB"/>
        </w:rPr>
        <w:t>.</w:t>
      </w:r>
    </w:p>
    <w:p w14:paraId="7B3A623B" w14:textId="0747206B" w:rsidR="00295A05" w:rsidRPr="001913FB" w:rsidRDefault="00B76D94" w:rsidP="00E02DEF">
      <w:pPr>
        <w:pStyle w:val="ListParagraph"/>
        <w:numPr>
          <w:ilvl w:val="0"/>
          <w:numId w:val="29"/>
        </w:numPr>
        <w:spacing w:before="120" w:after="120"/>
        <w:ind w:left="0" w:firstLine="0"/>
        <w:contextualSpacing w:val="0"/>
        <w:rPr>
          <w:lang w:val="en-GB"/>
        </w:rPr>
      </w:pPr>
      <w:r w:rsidRPr="001913FB">
        <w:rPr>
          <w:b/>
          <w:bCs/>
          <w:lang w:val="en-GB"/>
        </w:rPr>
        <w:t>Finding</w:t>
      </w:r>
      <w:r w:rsidR="00280E25" w:rsidRPr="001913FB">
        <w:rPr>
          <w:b/>
          <w:bCs/>
          <w:lang w:val="en-GB"/>
        </w:rPr>
        <w:t xml:space="preserve"> 12</w:t>
      </w:r>
      <w:r w:rsidRPr="001913FB">
        <w:rPr>
          <w:lang w:val="en-GB"/>
        </w:rPr>
        <w:t xml:space="preserve">: </w:t>
      </w:r>
      <w:r w:rsidR="002442DE">
        <w:rPr>
          <w:lang w:val="en-GB"/>
        </w:rPr>
        <w:t xml:space="preserve"> </w:t>
      </w:r>
      <w:r w:rsidR="00250F09" w:rsidRPr="001913FB">
        <w:rPr>
          <w:lang w:val="en-GB"/>
        </w:rPr>
        <w:t xml:space="preserve">Covid-19 impacted on the delivery of training </w:t>
      </w:r>
      <w:r w:rsidR="006F7C11" w:rsidRPr="001913FB">
        <w:rPr>
          <w:lang w:val="en-GB"/>
        </w:rPr>
        <w:t>at the planned time and format</w:t>
      </w:r>
      <w:r w:rsidR="00250F09" w:rsidRPr="001913FB">
        <w:rPr>
          <w:lang w:val="en-GB"/>
        </w:rPr>
        <w:t>. While South Africa did carry out the trainin</w:t>
      </w:r>
      <w:r w:rsidR="00621D0E" w:rsidRPr="001913FB">
        <w:rPr>
          <w:lang w:val="en-GB"/>
        </w:rPr>
        <w:t>g</w:t>
      </w:r>
      <w:r w:rsidR="00250F09" w:rsidRPr="001913FB">
        <w:rPr>
          <w:lang w:val="en-GB"/>
        </w:rPr>
        <w:t xml:space="preserve"> on-site before the onset of Covid-19, in Rwanda and Indonesia </w:t>
      </w:r>
      <w:r w:rsidR="00022F56" w:rsidRPr="001913FB">
        <w:rPr>
          <w:lang w:val="en-GB"/>
        </w:rPr>
        <w:t xml:space="preserve">the second </w:t>
      </w:r>
      <w:r w:rsidR="00A56712" w:rsidRPr="001913FB">
        <w:rPr>
          <w:lang w:val="en-GB"/>
        </w:rPr>
        <w:t>part</w:t>
      </w:r>
      <w:r w:rsidR="00022F56" w:rsidRPr="001913FB">
        <w:rPr>
          <w:lang w:val="en-GB"/>
        </w:rPr>
        <w:t xml:space="preserve"> of</w:t>
      </w:r>
      <w:r w:rsidR="00CB3099" w:rsidRPr="001913FB">
        <w:rPr>
          <w:lang w:val="en-GB"/>
        </w:rPr>
        <w:t xml:space="preserve"> the seminars</w:t>
      </w:r>
      <w:r w:rsidR="00250F09" w:rsidRPr="001913FB">
        <w:rPr>
          <w:lang w:val="en-GB"/>
        </w:rPr>
        <w:t xml:space="preserve"> </w:t>
      </w:r>
      <w:r w:rsidR="00EC64D2" w:rsidRPr="001913FB">
        <w:rPr>
          <w:lang w:val="en-GB"/>
        </w:rPr>
        <w:t>was</w:t>
      </w:r>
      <w:r w:rsidR="00250F09" w:rsidRPr="001913FB">
        <w:rPr>
          <w:lang w:val="en-GB"/>
        </w:rPr>
        <w:t xml:space="preserve"> online. </w:t>
      </w:r>
      <w:r w:rsidR="002442DE">
        <w:rPr>
          <w:lang w:val="en-GB"/>
        </w:rPr>
        <w:t xml:space="preserve"> </w:t>
      </w:r>
      <w:r w:rsidR="008B605A" w:rsidRPr="001913FB">
        <w:rPr>
          <w:lang w:val="en-GB"/>
        </w:rPr>
        <w:t>Considering that online training</w:t>
      </w:r>
      <w:r w:rsidR="00A479BA" w:rsidRPr="001913FB">
        <w:rPr>
          <w:lang w:val="en-GB"/>
        </w:rPr>
        <w:t xml:space="preserve"> development was new to the </w:t>
      </w:r>
      <w:r w:rsidR="002841F5" w:rsidRPr="001913FB">
        <w:rPr>
          <w:lang w:val="en-GB"/>
        </w:rPr>
        <w:t>WIPO project team</w:t>
      </w:r>
      <w:r w:rsidR="00A479BA" w:rsidRPr="001913FB">
        <w:rPr>
          <w:lang w:val="en-GB"/>
        </w:rPr>
        <w:t xml:space="preserve">, </w:t>
      </w:r>
      <w:r w:rsidR="00F7436F" w:rsidRPr="001913FB">
        <w:rPr>
          <w:lang w:val="en-GB"/>
        </w:rPr>
        <w:t xml:space="preserve">the project </w:t>
      </w:r>
      <w:r w:rsidR="0020222F" w:rsidRPr="001913FB">
        <w:rPr>
          <w:lang w:val="en-GB"/>
        </w:rPr>
        <w:t>succeeded in not only mitigating</w:t>
      </w:r>
      <w:r w:rsidR="00384B40" w:rsidRPr="001913FB">
        <w:rPr>
          <w:lang w:val="en-GB"/>
        </w:rPr>
        <w:t xml:space="preserve"> the negative </w:t>
      </w:r>
      <w:r w:rsidR="0020222F" w:rsidRPr="001913FB">
        <w:rPr>
          <w:lang w:val="en-GB"/>
        </w:rPr>
        <w:t>effects</w:t>
      </w:r>
      <w:r w:rsidR="00384B40" w:rsidRPr="001913FB">
        <w:rPr>
          <w:lang w:val="en-GB"/>
        </w:rPr>
        <w:t xml:space="preserve"> of Covid-19</w:t>
      </w:r>
      <w:r w:rsidR="0020222F" w:rsidRPr="001913FB">
        <w:rPr>
          <w:lang w:val="en-GB"/>
        </w:rPr>
        <w:t xml:space="preserve"> but </w:t>
      </w:r>
      <w:r w:rsidR="008E41ED" w:rsidRPr="001913FB">
        <w:rPr>
          <w:lang w:val="en-GB"/>
        </w:rPr>
        <w:t>gain</w:t>
      </w:r>
      <w:r w:rsidR="00760257" w:rsidRPr="001913FB">
        <w:rPr>
          <w:lang w:val="en-GB"/>
        </w:rPr>
        <w:t>ing important</w:t>
      </w:r>
      <w:r w:rsidR="008E41ED" w:rsidRPr="001913FB">
        <w:rPr>
          <w:lang w:val="en-GB"/>
        </w:rPr>
        <w:t xml:space="preserve"> transferable skills</w:t>
      </w:r>
      <w:r w:rsidR="00760257" w:rsidRPr="001913FB">
        <w:rPr>
          <w:lang w:val="en-GB"/>
        </w:rPr>
        <w:t xml:space="preserve"> and increasing flexibility</w:t>
      </w:r>
      <w:r w:rsidR="004A2B43" w:rsidRPr="001913FB">
        <w:rPr>
          <w:lang w:val="en-GB"/>
        </w:rPr>
        <w:t xml:space="preserve"> (</w:t>
      </w:r>
      <w:r w:rsidR="004B51D4" w:rsidRPr="001913FB">
        <w:rPr>
          <w:lang w:val="en-GB"/>
        </w:rPr>
        <w:t>i.e.,</w:t>
      </w:r>
      <w:r w:rsidR="004A2B43" w:rsidRPr="001913FB">
        <w:rPr>
          <w:lang w:val="en-GB"/>
        </w:rPr>
        <w:t xml:space="preserve"> r</w:t>
      </w:r>
      <w:r w:rsidR="0013121D" w:rsidRPr="001913FB">
        <w:rPr>
          <w:lang w:val="en-GB"/>
        </w:rPr>
        <w:t>estriction of movement due to the pandemic or other external challenges that impact travelling have been overcome by switching to online training delivery</w:t>
      </w:r>
      <w:r w:rsidR="004A2B43" w:rsidRPr="001913FB">
        <w:rPr>
          <w:lang w:val="en-GB"/>
        </w:rPr>
        <w:t>)</w:t>
      </w:r>
      <w:r w:rsidR="0013121D" w:rsidRPr="001913FB">
        <w:rPr>
          <w:lang w:val="en-GB"/>
        </w:rPr>
        <w:t>.</w:t>
      </w:r>
      <w:r w:rsidR="004A2B43" w:rsidRPr="001913FB">
        <w:rPr>
          <w:lang w:val="en-GB"/>
        </w:rPr>
        <w:t xml:space="preserve"> </w:t>
      </w:r>
      <w:r w:rsidR="002442DE">
        <w:rPr>
          <w:lang w:val="en-GB"/>
        </w:rPr>
        <w:t xml:space="preserve"> </w:t>
      </w:r>
      <w:r w:rsidR="004A2B43" w:rsidRPr="001913FB">
        <w:rPr>
          <w:lang w:val="en-GB"/>
        </w:rPr>
        <w:t xml:space="preserve">Creating at WIPO the skills </w:t>
      </w:r>
      <w:r w:rsidR="00621D0E" w:rsidRPr="001913FB">
        <w:rPr>
          <w:lang w:val="en-GB"/>
        </w:rPr>
        <w:t xml:space="preserve">within the </w:t>
      </w:r>
      <w:r w:rsidR="00621D0E" w:rsidRPr="001913FB">
        <w:rPr>
          <w:szCs w:val="22"/>
        </w:rPr>
        <w:t>Innovation and Knowledge Infrastructure Department</w:t>
      </w:r>
      <w:r w:rsidR="00621D0E" w:rsidRPr="001913FB">
        <w:rPr>
          <w:lang w:val="en-GB"/>
        </w:rPr>
        <w:t xml:space="preserve"> </w:t>
      </w:r>
      <w:r w:rsidR="004A2B43" w:rsidRPr="001913FB">
        <w:rPr>
          <w:lang w:val="en-GB"/>
        </w:rPr>
        <w:t>to design and carry out online training is an unexpected positive outcome of this project.</w:t>
      </w:r>
      <w:r w:rsidR="0024480B" w:rsidRPr="001913FB">
        <w:rPr>
          <w:lang w:val="en-GB"/>
        </w:rPr>
        <w:t xml:space="preserve"> </w:t>
      </w:r>
      <w:r w:rsidR="002442DE">
        <w:rPr>
          <w:lang w:val="en-GB"/>
        </w:rPr>
        <w:t xml:space="preserve"> </w:t>
      </w:r>
      <w:r w:rsidR="0024480B" w:rsidRPr="001913FB">
        <w:rPr>
          <w:lang w:val="en-GB"/>
        </w:rPr>
        <w:t xml:space="preserve">The </w:t>
      </w:r>
      <w:r w:rsidR="00E74F76" w:rsidRPr="001913FB">
        <w:rPr>
          <w:lang w:val="en-GB"/>
        </w:rPr>
        <w:t>challenge was turned into an opportunity.</w:t>
      </w:r>
    </w:p>
    <w:p w14:paraId="3729C6D2" w14:textId="51D3CA10" w:rsidR="00877CDE" w:rsidRPr="001913FB" w:rsidRDefault="00877CDE" w:rsidP="00E02DEF">
      <w:pPr>
        <w:pStyle w:val="ListParagraph"/>
        <w:numPr>
          <w:ilvl w:val="0"/>
          <w:numId w:val="29"/>
        </w:numPr>
        <w:spacing w:before="120" w:after="120"/>
        <w:ind w:left="0" w:firstLine="0"/>
        <w:contextualSpacing w:val="0"/>
        <w:rPr>
          <w:lang w:val="en-GB"/>
        </w:rPr>
      </w:pPr>
      <w:r w:rsidRPr="001913FB">
        <w:rPr>
          <w:b/>
          <w:bCs/>
          <w:lang w:val="en-GB"/>
        </w:rPr>
        <w:t>Finding</w:t>
      </w:r>
      <w:r w:rsidR="00280E25" w:rsidRPr="001913FB">
        <w:rPr>
          <w:b/>
          <w:bCs/>
          <w:lang w:val="en-GB"/>
        </w:rPr>
        <w:t xml:space="preserve"> 13</w:t>
      </w:r>
      <w:r w:rsidRPr="001913FB">
        <w:rPr>
          <w:lang w:val="en-GB"/>
        </w:rPr>
        <w:t xml:space="preserve">: </w:t>
      </w:r>
      <w:r w:rsidR="002442DE">
        <w:rPr>
          <w:lang w:val="en-GB"/>
        </w:rPr>
        <w:t xml:space="preserve"> </w:t>
      </w:r>
      <w:r w:rsidR="00E02878" w:rsidRPr="001913FB">
        <w:rPr>
          <w:lang w:val="en-GB"/>
        </w:rPr>
        <w:t>Important</w:t>
      </w:r>
      <w:r w:rsidR="00695E68" w:rsidRPr="001913FB">
        <w:rPr>
          <w:lang w:val="en-GB"/>
        </w:rPr>
        <w:t xml:space="preserve"> learning</w:t>
      </w:r>
      <w:r w:rsidR="00E02878" w:rsidRPr="001913FB">
        <w:rPr>
          <w:lang w:val="en-GB"/>
        </w:rPr>
        <w:t>s</w:t>
      </w:r>
      <w:r w:rsidR="00695E68" w:rsidRPr="001913FB">
        <w:rPr>
          <w:lang w:val="en-GB"/>
        </w:rPr>
        <w:t xml:space="preserve"> reported by the project team</w:t>
      </w:r>
      <w:r w:rsidR="00550ECC" w:rsidRPr="001913FB">
        <w:rPr>
          <w:lang w:val="en-GB"/>
        </w:rPr>
        <w:t xml:space="preserve"> and external stakeholders</w:t>
      </w:r>
      <w:r w:rsidR="00695E68" w:rsidRPr="001913FB">
        <w:rPr>
          <w:lang w:val="en-GB"/>
        </w:rPr>
        <w:t xml:space="preserve"> </w:t>
      </w:r>
      <w:r w:rsidR="00E02878" w:rsidRPr="001913FB">
        <w:rPr>
          <w:lang w:val="en-GB"/>
        </w:rPr>
        <w:t>were</w:t>
      </w:r>
      <w:r w:rsidR="00695E68" w:rsidRPr="001913FB">
        <w:rPr>
          <w:lang w:val="en-GB"/>
        </w:rPr>
        <w:t xml:space="preserve"> </w:t>
      </w:r>
      <w:r w:rsidR="00E02878" w:rsidRPr="00FB2A99">
        <w:rPr>
          <w:lang w:val="en-GB"/>
        </w:rPr>
        <w:t>a)</w:t>
      </w:r>
      <w:r w:rsidR="00E02878" w:rsidRPr="001913FB">
        <w:rPr>
          <w:lang w:val="en-GB"/>
        </w:rPr>
        <w:t xml:space="preserve"> </w:t>
      </w:r>
      <w:r w:rsidR="00695E68" w:rsidRPr="001913FB">
        <w:rPr>
          <w:lang w:val="en-GB"/>
        </w:rPr>
        <w:t xml:space="preserve">the need for </w:t>
      </w:r>
      <w:r w:rsidR="00550ECC" w:rsidRPr="001913FB">
        <w:rPr>
          <w:lang w:val="en-GB"/>
        </w:rPr>
        <w:t xml:space="preserve">flexibility and </w:t>
      </w:r>
      <w:r w:rsidR="00695E68" w:rsidRPr="001913FB">
        <w:rPr>
          <w:lang w:val="en-GB"/>
        </w:rPr>
        <w:t>r</w:t>
      </w:r>
      <w:r w:rsidRPr="001913FB">
        <w:rPr>
          <w:lang w:val="en-GB"/>
        </w:rPr>
        <w:t xml:space="preserve">esponsiveness of the tool to changes in the external environment, </w:t>
      </w:r>
      <w:r w:rsidR="004B51D4" w:rsidRPr="001913FB">
        <w:rPr>
          <w:lang w:val="en-GB"/>
        </w:rPr>
        <w:t>i.e.,</w:t>
      </w:r>
      <w:r w:rsidRPr="001913FB">
        <w:rPr>
          <w:lang w:val="en-GB"/>
        </w:rPr>
        <w:t xml:space="preserve"> in the innovation system</w:t>
      </w:r>
      <w:r w:rsidR="00695E68" w:rsidRPr="001913FB">
        <w:rPr>
          <w:lang w:val="en-GB"/>
        </w:rPr>
        <w:t xml:space="preserve"> (as it happened in Chile)</w:t>
      </w:r>
      <w:r w:rsidR="00FB2A99">
        <w:rPr>
          <w:lang w:val="en-GB"/>
        </w:rPr>
        <w:t>;</w:t>
      </w:r>
      <w:r w:rsidR="002158DC" w:rsidRPr="001913FB">
        <w:rPr>
          <w:lang w:val="en-GB"/>
        </w:rPr>
        <w:t xml:space="preserve"> </w:t>
      </w:r>
      <w:r w:rsidR="002158DC" w:rsidRPr="00FB2A99">
        <w:rPr>
          <w:lang w:val="en-GB"/>
        </w:rPr>
        <w:t>b)</w:t>
      </w:r>
      <w:r w:rsidR="002158DC" w:rsidRPr="001913FB">
        <w:rPr>
          <w:lang w:val="en-GB"/>
        </w:rPr>
        <w:t xml:space="preserve"> </w:t>
      </w:r>
      <w:r w:rsidR="002442DE">
        <w:rPr>
          <w:lang w:val="en-GB"/>
        </w:rPr>
        <w:t>h</w:t>
      </w:r>
      <w:r w:rsidRPr="001913FB">
        <w:rPr>
          <w:lang w:val="en-GB"/>
        </w:rPr>
        <w:t xml:space="preserve">ow to make </w:t>
      </w:r>
      <w:r w:rsidR="002158DC" w:rsidRPr="001913FB">
        <w:rPr>
          <w:lang w:val="en-GB"/>
        </w:rPr>
        <w:t xml:space="preserve">IVC </w:t>
      </w:r>
      <w:r w:rsidRPr="001913FB">
        <w:rPr>
          <w:lang w:val="en-GB"/>
        </w:rPr>
        <w:t xml:space="preserve">mapping a more uniform </w:t>
      </w:r>
      <w:r w:rsidR="00781C85">
        <w:rPr>
          <w:lang w:val="en-GB"/>
        </w:rPr>
        <w:t xml:space="preserve">process </w:t>
      </w:r>
      <w:r w:rsidR="002158DC" w:rsidRPr="001913FB">
        <w:rPr>
          <w:lang w:val="en-GB"/>
        </w:rPr>
        <w:t xml:space="preserve">to </w:t>
      </w:r>
      <w:r w:rsidR="00C3110B" w:rsidRPr="001913FB">
        <w:rPr>
          <w:lang w:val="en-GB"/>
        </w:rPr>
        <w:t>allow for comparison.</w:t>
      </w:r>
      <w:r w:rsidRPr="001913FB">
        <w:rPr>
          <w:lang w:val="en-GB"/>
        </w:rPr>
        <w:t xml:space="preserve"> </w:t>
      </w:r>
      <w:r w:rsidR="002442DE">
        <w:rPr>
          <w:lang w:val="en-GB"/>
        </w:rPr>
        <w:t xml:space="preserve"> </w:t>
      </w:r>
      <w:r w:rsidR="00C3110B" w:rsidRPr="001913FB">
        <w:rPr>
          <w:lang w:val="en-GB"/>
        </w:rPr>
        <w:t>It was recognised that t</w:t>
      </w:r>
      <w:r w:rsidRPr="001913FB">
        <w:rPr>
          <w:lang w:val="en-GB"/>
        </w:rPr>
        <w:t xml:space="preserve">here should be more structured guidance in the future to </w:t>
      </w:r>
      <w:r w:rsidR="00846E85">
        <w:rPr>
          <w:lang w:val="en-GB"/>
        </w:rPr>
        <w:t xml:space="preserve">ensure greater uniformity in the structure and </w:t>
      </w:r>
      <w:r w:rsidR="003D7C48">
        <w:rPr>
          <w:lang w:val="en-GB"/>
        </w:rPr>
        <w:t>co</w:t>
      </w:r>
      <w:r w:rsidR="00846E85">
        <w:rPr>
          <w:lang w:val="en-GB"/>
        </w:rPr>
        <w:t>ntent of the country mappings</w:t>
      </w:r>
      <w:r w:rsidR="0026159E" w:rsidRPr="00FB2A99">
        <w:rPr>
          <w:lang w:val="en-GB"/>
        </w:rPr>
        <w:t>)</w:t>
      </w:r>
      <w:r w:rsidR="00FB2A99">
        <w:rPr>
          <w:lang w:val="en-GB"/>
        </w:rPr>
        <w:t>;</w:t>
      </w:r>
      <w:r w:rsidR="00AF323C">
        <w:rPr>
          <w:lang w:val="en-GB"/>
        </w:rPr>
        <w:t xml:space="preserve"> </w:t>
      </w:r>
      <w:r w:rsidR="00570E37" w:rsidRPr="00FB2A99">
        <w:rPr>
          <w:lang w:val="en-GB"/>
        </w:rPr>
        <w:t>c)</w:t>
      </w:r>
      <w:r w:rsidR="0026159E" w:rsidRPr="001913FB">
        <w:rPr>
          <w:lang w:val="en-GB"/>
        </w:rPr>
        <w:t xml:space="preserve"> </w:t>
      </w:r>
      <w:r w:rsidR="002442DE">
        <w:rPr>
          <w:lang w:val="en-GB"/>
        </w:rPr>
        <w:t>c</w:t>
      </w:r>
      <w:r w:rsidR="00846E85">
        <w:rPr>
          <w:lang w:val="en-GB"/>
        </w:rPr>
        <w:t>ountry specificities</w:t>
      </w:r>
      <w:r w:rsidR="00CB437C" w:rsidRPr="001913FB">
        <w:rPr>
          <w:lang w:val="en-GB"/>
        </w:rPr>
        <w:t xml:space="preserve"> are important in the training organisation (</w:t>
      </w:r>
      <w:r w:rsidR="006B467D" w:rsidRPr="001913FB">
        <w:rPr>
          <w:lang w:val="en-GB"/>
        </w:rPr>
        <w:t>i.e.,</w:t>
      </w:r>
      <w:r w:rsidR="00CB437C" w:rsidRPr="001913FB">
        <w:rPr>
          <w:lang w:val="en-GB"/>
        </w:rPr>
        <w:t xml:space="preserve"> the local approach to the training format, duration, </w:t>
      </w:r>
      <w:r w:rsidR="00943514" w:rsidRPr="001913FB">
        <w:rPr>
          <w:lang w:val="en-GB"/>
        </w:rPr>
        <w:t xml:space="preserve">and available technical infrastructure). </w:t>
      </w:r>
    </w:p>
    <w:p w14:paraId="62F56BDA" w14:textId="26032F8D" w:rsidR="00A93280" w:rsidRPr="001913FB" w:rsidRDefault="00995402" w:rsidP="00E02DEF">
      <w:pPr>
        <w:spacing w:before="120" w:after="120"/>
        <w:rPr>
          <w:i/>
          <w:szCs w:val="22"/>
          <w:u w:val="single"/>
        </w:rPr>
      </w:pPr>
      <w:r w:rsidRPr="001913FB">
        <w:rPr>
          <w:i/>
          <w:szCs w:val="22"/>
          <w:u w:val="single"/>
        </w:rPr>
        <w:t xml:space="preserve">The effectiveness and usefulness of the project </w:t>
      </w:r>
      <w:r w:rsidR="00D65FCC" w:rsidRPr="001913FB">
        <w:rPr>
          <w:i/>
          <w:szCs w:val="22"/>
          <w:u w:val="single"/>
        </w:rPr>
        <w:t>in promoting the effective use of IP and any associated IP rights as a tool for socio-economic development in beneficiary countries</w:t>
      </w:r>
      <w:r w:rsidR="00AA2326" w:rsidRPr="001913FB">
        <w:rPr>
          <w:i/>
          <w:szCs w:val="22"/>
          <w:u w:val="single"/>
        </w:rPr>
        <w:t>, and, in particular, the use of IP developed following public investment in research and/or development</w:t>
      </w:r>
      <w:r w:rsidRPr="001913FB">
        <w:rPr>
          <w:i/>
          <w:szCs w:val="22"/>
          <w:u w:val="single"/>
        </w:rPr>
        <w:t>.</w:t>
      </w:r>
    </w:p>
    <w:p w14:paraId="48273A09" w14:textId="0C06215B" w:rsidR="008D10F8" w:rsidRPr="001913FB" w:rsidRDefault="000720AD" w:rsidP="00E02DEF">
      <w:pPr>
        <w:pStyle w:val="ListParagraph"/>
        <w:numPr>
          <w:ilvl w:val="0"/>
          <w:numId w:val="35"/>
        </w:numPr>
        <w:spacing w:before="120" w:after="120"/>
        <w:ind w:left="0" w:firstLine="0"/>
        <w:contextualSpacing w:val="0"/>
        <w:rPr>
          <w:lang w:val="en-GB"/>
        </w:rPr>
      </w:pPr>
      <w:r w:rsidRPr="001913FB">
        <w:rPr>
          <w:b/>
          <w:bCs/>
          <w:lang w:val="en-GB"/>
        </w:rPr>
        <w:t>Finding</w:t>
      </w:r>
      <w:r w:rsidR="00280E25" w:rsidRPr="001913FB">
        <w:rPr>
          <w:b/>
          <w:bCs/>
          <w:lang w:val="en-GB"/>
        </w:rPr>
        <w:t xml:space="preserve"> 14</w:t>
      </w:r>
      <w:r w:rsidRPr="001913FB">
        <w:rPr>
          <w:lang w:val="en-GB"/>
        </w:rPr>
        <w:t xml:space="preserve">: </w:t>
      </w:r>
      <w:r w:rsidR="002442DE">
        <w:rPr>
          <w:lang w:val="en-GB"/>
        </w:rPr>
        <w:t xml:space="preserve"> </w:t>
      </w:r>
      <w:r w:rsidR="0061096E" w:rsidRPr="001913FB">
        <w:rPr>
          <w:lang w:val="en-GB"/>
        </w:rPr>
        <w:t>This evaluation found evidence that t</w:t>
      </w:r>
      <w:r w:rsidR="008D10F8" w:rsidRPr="001913FB">
        <w:rPr>
          <w:lang w:val="en-GB"/>
        </w:rPr>
        <w:t xml:space="preserve">he trainings and tools created were useful for the pilot countries to increase awareness on and understand the value of using IP rights and licensing as key elements for economic development. </w:t>
      </w:r>
      <w:r w:rsidR="002442DE">
        <w:rPr>
          <w:lang w:val="en-GB"/>
        </w:rPr>
        <w:t xml:space="preserve"> </w:t>
      </w:r>
      <w:r w:rsidR="008D10F8" w:rsidRPr="001913FB">
        <w:rPr>
          <w:lang w:val="en-GB"/>
        </w:rPr>
        <w:t xml:space="preserve">They are of direct use especially for the research community. </w:t>
      </w:r>
      <w:r w:rsidR="002442DE">
        <w:rPr>
          <w:lang w:val="en-GB"/>
        </w:rPr>
        <w:t xml:space="preserve"> </w:t>
      </w:r>
      <w:r w:rsidR="008D10F8" w:rsidRPr="001913FB">
        <w:rPr>
          <w:lang w:val="en-GB"/>
        </w:rPr>
        <w:t>The project encouraged the creators of innovation to protect their ideas and to commercialize them.</w:t>
      </w:r>
    </w:p>
    <w:p w14:paraId="6E362BA9" w14:textId="1D12C1B8" w:rsidR="008D10F8" w:rsidRPr="001913FB" w:rsidRDefault="000720AD" w:rsidP="00E02DEF">
      <w:pPr>
        <w:pStyle w:val="ListParagraph"/>
        <w:numPr>
          <w:ilvl w:val="0"/>
          <w:numId w:val="35"/>
        </w:numPr>
        <w:spacing w:before="120" w:after="120"/>
        <w:ind w:left="0" w:firstLine="0"/>
        <w:contextualSpacing w:val="0"/>
        <w:rPr>
          <w:lang w:val="en-GB"/>
        </w:rPr>
      </w:pPr>
      <w:r w:rsidRPr="001913FB">
        <w:rPr>
          <w:b/>
          <w:bCs/>
          <w:lang w:val="en-GB"/>
        </w:rPr>
        <w:t>Finding</w:t>
      </w:r>
      <w:r w:rsidR="00280E25" w:rsidRPr="001913FB">
        <w:rPr>
          <w:b/>
          <w:bCs/>
          <w:lang w:val="en-GB"/>
        </w:rPr>
        <w:t xml:space="preserve"> 15</w:t>
      </w:r>
      <w:r w:rsidRPr="001913FB">
        <w:rPr>
          <w:lang w:val="en-GB"/>
        </w:rPr>
        <w:t xml:space="preserve">: </w:t>
      </w:r>
      <w:r w:rsidR="002442DE">
        <w:rPr>
          <w:lang w:val="en-GB"/>
        </w:rPr>
        <w:t xml:space="preserve"> </w:t>
      </w:r>
      <w:r w:rsidR="008D10F8" w:rsidRPr="001913FB">
        <w:rPr>
          <w:lang w:val="en-GB"/>
        </w:rPr>
        <w:t xml:space="preserve">Training participants learned from the experts to understand the commercialisation and technology transfer concepts. </w:t>
      </w:r>
      <w:r w:rsidR="002442DE">
        <w:rPr>
          <w:lang w:val="en-GB"/>
        </w:rPr>
        <w:t xml:space="preserve"> </w:t>
      </w:r>
      <w:r w:rsidR="0061096E" w:rsidRPr="001913FB">
        <w:rPr>
          <w:lang w:val="en-GB"/>
        </w:rPr>
        <w:t>The project contributed to an</w:t>
      </w:r>
      <w:r w:rsidR="008D10F8" w:rsidRPr="001913FB">
        <w:rPr>
          <w:lang w:val="en-GB"/>
        </w:rPr>
        <w:t xml:space="preserve"> increased interest in the topic and “a general awakening to use the IP system” as one </w:t>
      </w:r>
      <w:r w:rsidR="00621D0E" w:rsidRPr="001913FB">
        <w:rPr>
          <w:lang w:val="en-GB"/>
        </w:rPr>
        <w:t>p</w:t>
      </w:r>
      <w:r w:rsidR="008D10F8" w:rsidRPr="001913FB">
        <w:rPr>
          <w:lang w:val="en-GB"/>
        </w:rPr>
        <w:t xml:space="preserve">artner </w:t>
      </w:r>
      <w:r w:rsidR="00621D0E" w:rsidRPr="001913FB">
        <w:rPr>
          <w:lang w:val="en-GB"/>
        </w:rPr>
        <w:t>interviewed commented.</w:t>
      </w:r>
      <w:r w:rsidR="00711CEB" w:rsidRPr="001913FB">
        <w:rPr>
          <w:lang w:val="en-GB"/>
        </w:rPr>
        <w:t xml:space="preserve"> In Rwanda, for example, the increased awareness for IP created by the project </w:t>
      </w:r>
      <w:r w:rsidR="004E5E86">
        <w:rPr>
          <w:lang w:val="en-GB"/>
        </w:rPr>
        <w:t>seems to have</w:t>
      </w:r>
      <w:r w:rsidR="00711CEB" w:rsidRPr="001913FB">
        <w:rPr>
          <w:lang w:val="en-GB"/>
        </w:rPr>
        <w:t xml:space="preserve"> </w:t>
      </w:r>
      <w:r w:rsidR="00621D0E" w:rsidRPr="001913FB">
        <w:rPr>
          <w:lang w:val="en-GB"/>
        </w:rPr>
        <w:t>contributed</w:t>
      </w:r>
      <w:r w:rsidR="00711CEB" w:rsidRPr="001913FB">
        <w:rPr>
          <w:lang w:val="en-GB"/>
        </w:rPr>
        <w:t xml:space="preserve"> already to </w:t>
      </w:r>
      <w:proofErr w:type="gramStart"/>
      <w:r w:rsidR="00711CEB" w:rsidRPr="001913FB">
        <w:rPr>
          <w:lang w:val="en-GB"/>
        </w:rPr>
        <w:t>increased</w:t>
      </w:r>
      <w:proofErr w:type="gramEnd"/>
      <w:r w:rsidR="00711CEB" w:rsidRPr="001913FB">
        <w:rPr>
          <w:lang w:val="en-GB"/>
        </w:rPr>
        <w:t xml:space="preserve"> IP applications</w:t>
      </w:r>
      <w:r w:rsidR="00621D0E" w:rsidRPr="001913FB">
        <w:rPr>
          <w:lang w:val="en-GB"/>
        </w:rPr>
        <w:t xml:space="preserve"> according to Rwandan stakeholders interviewed.</w:t>
      </w:r>
    </w:p>
    <w:p w14:paraId="62F56BE1" w14:textId="5902C54C" w:rsidR="00544DB2" w:rsidRPr="001913FB" w:rsidRDefault="00995402" w:rsidP="00E02DEF">
      <w:pPr>
        <w:pStyle w:val="BodyText"/>
        <w:spacing w:before="120" w:after="120"/>
        <w:rPr>
          <w:i/>
          <w:szCs w:val="22"/>
          <w:u w:val="single"/>
        </w:rPr>
      </w:pPr>
      <w:r w:rsidRPr="001913FB">
        <w:rPr>
          <w:i/>
          <w:u w:val="single"/>
        </w:rPr>
        <w:t xml:space="preserve">The effectiveness and usefulness of the </w:t>
      </w:r>
      <w:r w:rsidR="00AA2326" w:rsidRPr="001913FB">
        <w:rPr>
          <w:i/>
          <w:u w:val="single"/>
        </w:rPr>
        <w:t>project in establishing a framework for more effectively targeted capacity building</w:t>
      </w:r>
      <w:r w:rsidR="00D079CF" w:rsidRPr="001913FB">
        <w:rPr>
          <w:i/>
          <w:u w:val="single"/>
        </w:rPr>
        <w:t xml:space="preserve"> activities in the field of technology transfer.</w:t>
      </w:r>
    </w:p>
    <w:p w14:paraId="337BE31E" w14:textId="27D25403" w:rsidR="00114AF8" w:rsidRDefault="000720AD" w:rsidP="00E02DEF">
      <w:pPr>
        <w:pStyle w:val="ListParagraph"/>
        <w:numPr>
          <w:ilvl w:val="0"/>
          <w:numId w:val="35"/>
        </w:numPr>
        <w:spacing w:before="120" w:after="120"/>
        <w:ind w:left="0" w:firstLine="0"/>
        <w:contextualSpacing w:val="0"/>
        <w:rPr>
          <w:b/>
          <w:bCs/>
          <w:lang w:val="en-GB"/>
        </w:rPr>
      </w:pPr>
      <w:r w:rsidRPr="00114AF8">
        <w:rPr>
          <w:b/>
          <w:bCs/>
          <w:lang w:val="en-GB"/>
        </w:rPr>
        <w:t>Finding</w:t>
      </w:r>
      <w:r w:rsidR="00280E25" w:rsidRPr="00114AF8">
        <w:rPr>
          <w:b/>
          <w:bCs/>
          <w:lang w:val="en-GB"/>
        </w:rPr>
        <w:t xml:space="preserve"> 16</w:t>
      </w:r>
      <w:r w:rsidRPr="00114AF8">
        <w:rPr>
          <w:b/>
          <w:bCs/>
          <w:lang w:val="en-GB"/>
        </w:rPr>
        <w:t xml:space="preserve">: </w:t>
      </w:r>
      <w:r w:rsidR="00DF2FC8">
        <w:rPr>
          <w:b/>
          <w:bCs/>
          <w:lang w:val="en-GB"/>
        </w:rPr>
        <w:t xml:space="preserve"> </w:t>
      </w:r>
      <w:r w:rsidR="00A362BB" w:rsidRPr="00114AF8">
        <w:rPr>
          <w:bCs/>
          <w:lang w:val="en-GB"/>
        </w:rPr>
        <w:t xml:space="preserve">The project developed an approach for training needs assessments in the field of IP Management and technology transfer. </w:t>
      </w:r>
      <w:r w:rsidR="00DF2FC8">
        <w:rPr>
          <w:bCs/>
          <w:lang w:val="en-GB"/>
        </w:rPr>
        <w:t xml:space="preserve"> </w:t>
      </w:r>
      <w:r w:rsidR="00A362BB" w:rsidRPr="00114AF8">
        <w:rPr>
          <w:bCs/>
          <w:lang w:val="en-GB"/>
        </w:rPr>
        <w:t xml:space="preserve">The approach helped to improve the effectiveness of targeting of trainings by assessing individual, institutional, and national training needs. </w:t>
      </w:r>
      <w:r w:rsidR="00DF2FC8">
        <w:rPr>
          <w:bCs/>
          <w:lang w:val="en-GB"/>
        </w:rPr>
        <w:t xml:space="preserve"> </w:t>
      </w:r>
      <w:r w:rsidR="00A362BB" w:rsidRPr="00114AF8">
        <w:rPr>
          <w:bCs/>
          <w:lang w:val="en-GB"/>
        </w:rPr>
        <w:t xml:space="preserve">The manual and toolkit are </w:t>
      </w:r>
      <w:r w:rsidR="00846E85" w:rsidRPr="00114AF8">
        <w:rPr>
          <w:bCs/>
          <w:lang w:val="en-GB"/>
        </w:rPr>
        <w:t xml:space="preserve">flexible </w:t>
      </w:r>
      <w:r w:rsidR="00A362BB" w:rsidRPr="00114AF8">
        <w:rPr>
          <w:bCs/>
          <w:lang w:val="en-GB"/>
        </w:rPr>
        <w:t xml:space="preserve">enough to enable their adaptation to capacity building projects in other countries as well, in the field of technology transfer and beyond which </w:t>
      </w:r>
      <w:r w:rsidR="009B3A08" w:rsidRPr="00114AF8">
        <w:rPr>
          <w:bCs/>
          <w:lang w:val="en-GB"/>
        </w:rPr>
        <w:t xml:space="preserve">in turn </w:t>
      </w:r>
      <w:r w:rsidR="00A362BB" w:rsidRPr="00114AF8">
        <w:rPr>
          <w:bCs/>
          <w:lang w:val="en-GB"/>
        </w:rPr>
        <w:t>increases the likelihood of sustainability.</w:t>
      </w:r>
      <w:r w:rsidR="00A362BB" w:rsidRPr="00114AF8">
        <w:rPr>
          <w:b/>
          <w:bCs/>
          <w:lang w:val="en-GB"/>
        </w:rPr>
        <w:t xml:space="preserve"> </w:t>
      </w:r>
    </w:p>
    <w:p w14:paraId="0B986400" w14:textId="62F5BF56" w:rsidR="00114AF8" w:rsidRPr="00114AF8" w:rsidRDefault="000720AD" w:rsidP="00E02DEF">
      <w:pPr>
        <w:pStyle w:val="ListParagraph"/>
        <w:numPr>
          <w:ilvl w:val="0"/>
          <w:numId w:val="35"/>
        </w:numPr>
        <w:spacing w:before="120" w:after="120"/>
        <w:ind w:left="0" w:firstLine="0"/>
        <w:contextualSpacing w:val="0"/>
        <w:rPr>
          <w:b/>
          <w:bCs/>
          <w:lang w:val="en-GB"/>
        </w:rPr>
      </w:pPr>
      <w:r w:rsidRPr="00114AF8">
        <w:rPr>
          <w:b/>
          <w:bCs/>
        </w:rPr>
        <w:t>Finding</w:t>
      </w:r>
      <w:r w:rsidR="00280E25" w:rsidRPr="00114AF8">
        <w:rPr>
          <w:b/>
          <w:bCs/>
        </w:rPr>
        <w:t xml:space="preserve"> 17</w:t>
      </w:r>
      <w:r w:rsidRPr="001913FB">
        <w:t xml:space="preserve">: </w:t>
      </w:r>
      <w:r w:rsidR="00DF2FC8">
        <w:t xml:space="preserve"> </w:t>
      </w:r>
      <w:r w:rsidR="00A362BB" w:rsidRPr="001913FB">
        <w:t xml:space="preserve">The usefulness of the framework during the project and potential for further use was confirmed by the interview partners in the pilot countries. </w:t>
      </w:r>
      <w:r w:rsidR="00DF2FC8">
        <w:t xml:space="preserve"> </w:t>
      </w:r>
      <w:r w:rsidR="00A362BB" w:rsidRPr="001913FB">
        <w:t>The tools have helped the pilot countries to collect important baseline data that gave them – in most cases – for the first time a complete picture of the IVC for IP and technology transfer</w:t>
      </w:r>
      <w:r w:rsidR="00DF2FC8">
        <w:t>,</w:t>
      </w:r>
      <w:r w:rsidR="00A362BB" w:rsidRPr="001913FB">
        <w:t xml:space="preserve"> which in turn helped some of the pilot countries to develop their national capacity development strategy. </w:t>
      </w:r>
    </w:p>
    <w:p w14:paraId="32790FBD" w14:textId="44FB9AD5" w:rsidR="00A362BB" w:rsidRPr="00114AF8" w:rsidRDefault="002A67F6" w:rsidP="00E02DEF">
      <w:pPr>
        <w:pStyle w:val="ListParagraph"/>
        <w:numPr>
          <w:ilvl w:val="0"/>
          <w:numId w:val="35"/>
        </w:numPr>
        <w:spacing w:before="120" w:after="120"/>
        <w:ind w:left="0" w:firstLine="0"/>
        <w:contextualSpacing w:val="0"/>
        <w:rPr>
          <w:b/>
          <w:bCs/>
          <w:lang w:val="en-GB"/>
        </w:rPr>
      </w:pPr>
      <w:r w:rsidRPr="00114AF8">
        <w:rPr>
          <w:b/>
          <w:bCs/>
        </w:rPr>
        <w:t>Finding</w:t>
      </w:r>
      <w:r w:rsidR="00280E25" w:rsidRPr="00114AF8">
        <w:rPr>
          <w:b/>
          <w:bCs/>
        </w:rPr>
        <w:t xml:space="preserve"> 18</w:t>
      </w:r>
      <w:r w:rsidRPr="001913FB">
        <w:t xml:space="preserve">: </w:t>
      </w:r>
      <w:r w:rsidR="00DF2FC8">
        <w:t xml:space="preserve"> </w:t>
      </w:r>
      <w:r w:rsidR="00A362BB" w:rsidRPr="001913FB">
        <w:t>The tools of the capacity</w:t>
      </w:r>
      <w:r w:rsidR="00DF2FC8">
        <w:t>-</w:t>
      </w:r>
      <w:r w:rsidR="00A362BB" w:rsidRPr="001913FB">
        <w:t xml:space="preserve">building framework were tested and refined based on various feedback rounds gathered during the implementation process from various stakeholders (country experts, national project focal points, training participants and their institutions). </w:t>
      </w:r>
      <w:r w:rsidR="00DF2FC8">
        <w:t xml:space="preserve"> </w:t>
      </w:r>
      <w:r w:rsidR="00A362BB" w:rsidRPr="001913FB">
        <w:t>This approach</w:t>
      </w:r>
      <w:r w:rsidR="00155CBF" w:rsidRPr="001913FB">
        <w:t xml:space="preserve"> (</w:t>
      </w:r>
      <w:r w:rsidR="006E2002" w:rsidRPr="001913FB">
        <w:t>in which learnings from previous projects have been applied, notably the use of information in the public domain)</w:t>
      </w:r>
      <w:r w:rsidR="00A362BB" w:rsidRPr="001913FB">
        <w:t xml:space="preserve"> largely contributed to improving the quality of the tools and to make it more flexible with required and optional elements for TNAs. </w:t>
      </w:r>
      <w:r w:rsidR="00DF2FC8">
        <w:t xml:space="preserve"> </w:t>
      </w:r>
      <w:r w:rsidR="00A362BB" w:rsidRPr="001913FB">
        <w:t xml:space="preserve">Hence, its usefulness is increased by the possibility of adapting it to available resources. </w:t>
      </w:r>
      <w:r w:rsidR="00DF2FC8">
        <w:t xml:space="preserve"> </w:t>
      </w:r>
      <w:r w:rsidR="00A362BB" w:rsidRPr="001913FB">
        <w:t xml:space="preserve">For example, a commonly reported challenge </w:t>
      </w:r>
      <w:r w:rsidR="009B3A08" w:rsidRPr="001913FB">
        <w:t xml:space="preserve">was </w:t>
      </w:r>
      <w:r w:rsidR="00A362BB" w:rsidRPr="001913FB">
        <w:t xml:space="preserve">the initial TNA survey. </w:t>
      </w:r>
      <w:r w:rsidR="00DF2FC8">
        <w:t xml:space="preserve"> </w:t>
      </w:r>
      <w:r w:rsidR="00A362BB" w:rsidRPr="001913FB">
        <w:t xml:space="preserve">Although the results were useful for drawing conclusions, interview partners reported that it was very detailed, time-consuming and difficult to complete, especially where IP/TT units are very small or consist of a single person in an institution. </w:t>
      </w:r>
    </w:p>
    <w:p w14:paraId="62F56BE9" w14:textId="640F8AF9" w:rsidR="00995402" w:rsidRPr="001913FB" w:rsidRDefault="00995402" w:rsidP="00E02DEF">
      <w:pPr>
        <w:spacing w:before="120" w:after="120"/>
        <w:rPr>
          <w:i/>
          <w:u w:val="single"/>
        </w:rPr>
      </w:pPr>
      <w:r w:rsidRPr="001913FB">
        <w:rPr>
          <w:i/>
          <w:u w:val="single"/>
        </w:rPr>
        <w:t xml:space="preserve">The </w:t>
      </w:r>
      <w:r w:rsidR="00D079CF" w:rsidRPr="001913FB">
        <w:rPr>
          <w:i/>
          <w:u w:val="single"/>
        </w:rPr>
        <w:t xml:space="preserve">effectiveness and usefulness of the project in creating </w:t>
      </w:r>
      <w:r w:rsidR="00AB20B8" w:rsidRPr="001913FB">
        <w:rPr>
          <w:i/>
          <w:u w:val="single"/>
        </w:rPr>
        <w:t>capacities in IP management and transfer of technologies amongst key role players in the categories of funders, developers, managers, and users of IP.</w:t>
      </w:r>
    </w:p>
    <w:p w14:paraId="157B5D40" w14:textId="184C75C6" w:rsidR="00114AF8" w:rsidRDefault="00EA286E" w:rsidP="00E02DEF">
      <w:pPr>
        <w:pStyle w:val="ListParagraph"/>
        <w:numPr>
          <w:ilvl w:val="0"/>
          <w:numId w:val="35"/>
        </w:numPr>
        <w:spacing w:before="120" w:after="120"/>
        <w:ind w:left="0" w:firstLine="0"/>
        <w:contextualSpacing w:val="0"/>
        <w:rPr>
          <w:b/>
          <w:bCs/>
        </w:rPr>
      </w:pPr>
      <w:r w:rsidRPr="00114AF8">
        <w:rPr>
          <w:b/>
          <w:bCs/>
        </w:rPr>
        <w:t>Finding</w:t>
      </w:r>
      <w:r w:rsidR="00280E25" w:rsidRPr="00114AF8">
        <w:rPr>
          <w:b/>
          <w:bCs/>
        </w:rPr>
        <w:t xml:space="preserve"> 19</w:t>
      </w:r>
      <w:r w:rsidRPr="00114AF8">
        <w:rPr>
          <w:b/>
          <w:bCs/>
        </w:rPr>
        <w:t xml:space="preserve">: </w:t>
      </w:r>
      <w:r w:rsidR="00DF2FC8">
        <w:rPr>
          <w:b/>
          <w:bCs/>
        </w:rPr>
        <w:t xml:space="preserve"> </w:t>
      </w:r>
      <w:r w:rsidRPr="00114AF8">
        <w:rPr>
          <w:bCs/>
        </w:rPr>
        <w:t>The project effectively contributed to increase the capacity in IP management and technology transfer of the various actors</w:t>
      </w:r>
      <w:r w:rsidR="00621D0E" w:rsidRPr="00114AF8">
        <w:rPr>
          <w:bCs/>
        </w:rPr>
        <w:t xml:space="preserve"> in the pilot countries</w:t>
      </w:r>
      <w:r w:rsidRPr="00114AF8">
        <w:rPr>
          <w:bCs/>
        </w:rPr>
        <w:t xml:space="preserve"> along the innovation value chain (funders, developers, managers, and users of IP). </w:t>
      </w:r>
      <w:r w:rsidR="00DF2FC8">
        <w:rPr>
          <w:bCs/>
        </w:rPr>
        <w:t xml:space="preserve"> </w:t>
      </w:r>
      <w:r w:rsidRPr="00114AF8">
        <w:rPr>
          <w:bCs/>
        </w:rPr>
        <w:t xml:space="preserve">Feedback from workshop participants and interviewees in </w:t>
      </w:r>
      <w:r w:rsidR="00FF586F" w:rsidRPr="00114AF8">
        <w:rPr>
          <w:bCs/>
        </w:rPr>
        <w:t xml:space="preserve">the </w:t>
      </w:r>
      <w:r w:rsidRPr="00114AF8">
        <w:rPr>
          <w:bCs/>
        </w:rPr>
        <w:t xml:space="preserve">pilot countries indicated that the training and the materials were for most participants consistent with their level of expertise. </w:t>
      </w:r>
      <w:r w:rsidR="00DF2FC8">
        <w:rPr>
          <w:bCs/>
        </w:rPr>
        <w:t xml:space="preserve"> </w:t>
      </w:r>
      <w:r w:rsidRPr="00114AF8">
        <w:rPr>
          <w:bCs/>
        </w:rPr>
        <w:t xml:space="preserve">However, some participants found it difficult to understand the complex training content in English. </w:t>
      </w:r>
      <w:r w:rsidR="00DF2FC8">
        <w:rPr>
          <w:bCs/>
        </w:rPr>
        <w:t xml:space="preserve"> </w:t>
      </w:r>
      <w:r w:rsidRPr="00114AF8">
        <w:rPr>
          <w:bCs/>
        </w:rPr>
        <w:t>They would have preferred translations</w:t>
      </w:r>
      <w:r w:rsidR="00846E85" w:rsidRPr="00114AF8">
        <w:rPr>
          <w:bCs/>
        </w:rPr>
        <w:t xml:space="preserve"> and interpretation</w:t>
      </w:r>
      <w:r w:rsidRPr="00114AF8">
        <w:rPr>
          <w:bCs/>
        </w:rPr>
        <w:t xml:space="preserve"> into their native languages.</w:t>
      </w:r>
      <w:r w:rsidRPr="00114AF8">
        <w:rPr>
          <w:b/>
          <w:bCs/>
        </w:rPr>
        <w:t xml:space="preserve"> </w:t>
      </w:r>
    </w:p>
    <w:p w14:paraId="581213E1" w14:textId="062EEFE1" w:rsidR="00114AF8" w:rsidRPr="00114AF8" w:rsidRDefault="00EA286E" w:rsidP="00E02DEF">
      <w:pPr>
        <w:pStyle w:val="ListParagraph"/>
        <w:numPr>
          <w:ilvl w:val="0"/>
          <w:numId w:val="35"/>
        </w:numPr>
        <w:spacing w:before="120" w:after="120"/>
        <w:ind w:left="0" w:firstLine="0"/>
        <w:contextualSpacing w:val="0"/>
        <w:rPr>
          <w:b/>
          <w:bCs/>
        </w:rPr>
      </w:pPr>
      <w:r w:rsidRPr="00114AF8">
        <w:rPr>
          <w:b/>
          <w:bCs/>
        </w:rPr>
        <w:t>Finding</w:t>
      </w:r>
      <w:r w:rsidR="00280E25" w:rsidRPr="00114AF8">
        <w:rPr>
          <w:b/>
          <w:bCs/>
        </w:rPr>
        <w:t xml:space="preserve"> 20</w:t>
      </w:r>
      <w:r w:rsidRPr="00114AF8">
        <w:rPr>
          <w:b/>
          <w:bCs/>
        </w:rPr>
        <w:t>:</w:t>
      </w:r>
      <w:r w:rsidRPr="00D758F5">
        <w:t xml:space="preserve"> </w:t>
      </w:r>
      <w:r w:rsidR="00DF2FC8">
        <w:t xml:space="preserve"> </w:t>
      </w:r>
      <w:r w:rsidRPr="00D758F5">
        <w:t>In their feedback surveys following the training workshops, more than 80% of the survey respondents confirmed that the workshops were successful (</w:t>
      </w:r>
      <w:r w:rsidR="0080732B" w:rsidRPr="00D758F5">
        <w:t>i.e.,</w:t>
      </w:r>
      <w:r w:rsidRPr="00D758F5">
        <w:t xml:space="preserve"> useful and effective) in building their knowledge and skills in the trained areas (</w:t>
      </w:r>
      <w:r w:rsidR="0080732B" w:rsidRPr="00D758F5">
        <w:t>e.g.,</w:t>
      </w:r>
      <w:r w:rsidRPr="00D758F5">
        <w:t xml:space="preserve"> IP protection strategies, commercialization, patent search, etc.) and that the training will be useful for their daily work. </w:t>
      </w:r>
      <w:r w:rsidR="00DF2FC8">
        <w:t xml:space="preserve"> </w:t>
      </w:r>
      <w:r w:rsidRPr="00D758F5">
        <w:t xml:space="preserve">The target of 60% defined in the project document </w:t>
      </w:r>
      <w:r w:rsidR="00621D0E" w:rsidRPr="00D758F5">
        <w:t xml:space="preserve">was therefore </w:t>
      </w:r>
      <w:r w:rsidRPr="00D758F5">
        <w:t xml:space="preserve">overachieved. Although the </w:t>
      </w:r>
      <w:r w:rsidR="00846E85">
        <w:t xml:space="preserve">response rate for surveys carried out </w:t>
      </w:r>
      <w:r w:rsidR="003D5872">
        <w:t>several months after the training to determine impact on trainee capabilities</w:t>
      </w:r>
      <w:r w:rsidRPr="00D758F5">
        <w:t xml:space="preserve"> was low</w:t>
      </w:r>
      <w:r w:rsidR="00376DF8" w:rsidRPr="00D758F5">
        <w:t xml:space="preserve"> and </w:t>
      </w:r>
      <w:r w:rsidR="003D5872">
        <w:t xml:space="preserve">statistically </w:t>
      </w:r>
      <w:r w:rsidR="00376DF8" w:rsidRPr="00D758F5">
        <w:t xml:space="preserve">not </w:t>
      </w:r>
      <w:r w:rsidR="003D5872">
        <w:t>significant</w:t>
      </w:r>
      <w:r w:rsidRPr="00D758F5">
        <w:t>, information collected during interviews point towards the same direction.</w:t>
      </w:r>
      <w:r w:rsidR="00F762BC" w:rsidRPr="00D758F5">
        <w:t xml:space="preserve"> </w:t>
      </w:r>
      <w:r w:rsidR="00DF2FC8">
        <w:t xml:space="preserve"> </w:t>
      </w:r>
      <w:r w:rsidR="003D429C" w:rsidRPr="00D758F5">
        <w:t>Without a pre-test of skills and knowledge</w:t>
      </w:r>
      <w:r w:rsidR="00570E37">
        <w:t>,</w:t>
      </w:r>
      <w:r w:rsidR="007C3BCF">
        <w:t xml:space="preserve"> </w:t>
      </w:r>
      <w:r w:rsidR="003D429C" w:rsidRPr="00D758F5">
        <w:t>a more precise measurement of the knowledge gain</w:t>
      </w:r>
      <w:r w:rsidR="00B67DC9" w:rsidRPr="00D758F5">
        <w:t xml:space="preserve">s compared to </w:t>
      </w:r>
      <w:r w:rsidR="00287875" w:rsidRPr="00D758F5">
        <w:t>a</w:t>
      </w:r>
      <w:r w:rsidR="00B67DC9" w:rsidRPr="00D758F5">
        <w:t xml:space="preserve"> baseline</w:t>
      </w:r>
      <w:r w:rsidR="00287875" w:rsidRPr="00D758F5">
        <w:t xml:space="preserve"> could not be established.</w:t>
      </w:r>
    </w:p>
    <w:p w14:paraId="3347567A" w14:textId="21DF5219" w:rsidR="00114AF8" w:rsidRPr="00114AF8" w:rsidRDefault="00DA1360" w:rsidP="00E02DEF">
      <w:pPr>
        <w:pStyle w:val="ListParagraph"/>
        <w:numPr>
          <w:ilvl w:val="0"/>
          <w:numId w:val="35"/>
        </w:numPr>
        <w:spacing w:before="120" w:after="120"/>
        <w:ind w:left="0" w:firstLine="0"/>
        <w:contextualSpacing w:val="0"/>
        <w:rPr>
          <w:b/>
          <w:bCs/>
        </w:rPr>
      </w:pPr>
      <w:r w:rsidRPr="00114AF8">
        <w:rPr>
          <w:rFonts w:eastAsia="SimSun" w:cs="Arial"/>
          <w:b/>
          <w:bCs/>
          <w:lang w:eastAsia="zh-CN"/>
        </w:rPr>
        <w:t>Finding</w:t>
      </w:r>
      <w:r w:rsidR="00280E25" w:rsidRPr="00114AF8">
        <w:rPr>
          <w:rFonts w:eastAsia="SimSun" w:cs="Arial"/>
          <w:b/>
          <w:bCs/>
          <w:lang w:eastAsia="zh-CN"/>
        </w:rPr>
        <w:t xml:space="preserve"> 21</w:t>
      </w:r>
      <w:r w:rsidRPr="00114AF8">
        <w:rPr>
          <w:rFonts w:eastAsia="SimSun" w:cs="Arial"/>
          <w:lang w:eastAsia="zh-CN"/>
        </w:rPr>
        <w:t xml:space="preserve">: </w:t>
      </w:r>
      <w:r w:rsidR="00DF2FC8">
        <w:rPr>
          <w:rFonts w:eastAsia="SimSun" w:cs="Arial"/>
          <w:lang w:eastAsia="zh-CN"/>
        </w:rPr>
        <w:t xml:space="preserve"> </w:t>
      </w:r>
      <w:r w:rsidRPr="00114AF8">
        <w:rPr>
          <w:rFonts w:eastAsia="SimSun" w:cs="Arial"/>
          <w:lang w:eastAsia="zh-CN"/>
        </w:rPr>
        <w:t>Training content related to the promotion of IP, technology transfer and commercialization (</w:t>
      </w:r>
      <w:r w:rsidR="00604973" w:rsidRPr="00114AF8">
        <w:rPr>
          <w:rFonts w:eastAsia="SimSun" w:cs="Arial"/>
          <w:lang w:eastAsia="zh-CN"/>
        </w:rPr>
        <w:t>e.g.,</w:t>
      </w:r>
      <w:r w:rsidRPr="00114AF8">
        <w:rPr>
          <w:rFonts w:eastAsia="SimSun" w:cs="Arial"/>
          <w:lang w:eastAsia="zh-CN"/>
        </w:rPr>
        <w:t xml:space="preserve"> how to value your IP, negotiate your IP, commercialize it) were particularly appreciated. </w:t>
      </w:r>
      <w:r w:rsidR="00DF2FC8">
        <w:rPr>
          <w:rFonts w:eastAsia="SimSun" w:cs="Arial"/>
          <w:lang w:eastAsia="zh-CN"/>
        </w:rPr>
        <w:t xml:space="preserve"> </w:t>
      </w:r>
      <w:r w:rsidRPr="00114AF8">
        <w:rPr>
          <w:rFonts w:eastAsia="SimSun" w:cs="Arial"/>
          <w:lang w:eastAsia="zh-CN"/>
        </w:rPr>
        <w:t xml:space="preserve">There was consensus, that one or two trainings on these complex subjects were not enough, especially for beginners. </w:t>
      </w:r>
      <w:r w:rsidR="00DF2FC8">
        <w:rPr>
          <w:rFonts w:eastAsia="SimSun" w:cs="Arial"/>
          <w:lang w:eastAsia="zh-CN"/>
        </w:rPr>
        <w:t xml:space="preserve"> </w:t>
      </w:r>
      <w:r w:rsidRPr="00114AF8">
        <w:rPr>
          <w:rFonts w:eastAsia="SimSun" w:cs="Arial"/>
          <w:lang w:eastAsia="zh-CN"/>
        </w:rPr>
        <w:t xml:space="preserve">More trainings/more hours of trainings, especially on international patent information search and patent drafting, </w:t>
      </w:r>
      <w:r w:rsidR="00621D0E" w:rsidRPr="00114AF8">
        <w:rPr>
          <w:rFonts w:eastAsia="SimSun" w:cs="Arial"/>
          <w:lang w:eastAsia="zh-CN"/>
        </w:rPr>
        <w:t>would be</w:t>
      </w:r>
      <w:r w:rsidRPr="00114AF8">
        <w:rPr>
          <w:rFonts w:eastAsia="SimSun" w:cs="Arial"/>
          <w:lang w:eastAsia="zh-CN"/>
        </w:rPr>
        <w:t xml:space="preserve"> required to sustain and expand on the impacts achieved</w:t>
      </w:r>
      <w:r w:rsidR="00BB21A9" w:rsidRPr="00114AF8">
        <w:rPr>
          <w:rFonts w:eastAsia="SimSun" w:cs="Arial"/>
          <w:lang w:eastAsia="zh-CN"/>
        </w:rPr>
        <w:t xml:space="preserve"> according to stakeholders interviewed</w:t>
      </w:r>
      <w:r w:rsidRPr="00114AF8">
        <w:rPr>
          <w:rFonts w:eastAsia="SimSun" w:cs="Arial"/>
          <w:lang w:eastAsia="zh-CN"/>
        </w:rPr>
        <w:t xml:space="preserve">. </w:t>
      </w:r>
      <w:r w:rsidR="00DF2FC8">
        <w:rPr>
          <w:rFonts w:eastAsia="SimSun" w:cs="Arial"/>
          <w:lang w:eastAsia="zh-CN"/>
        </w:rPr>
        <w:t xml:space="preserve"> </w:t>
      </w:r>
      <w:r w:rsidRPr="00114AF8">
        <w:rPr>
          <w:rFonts w:eastAsia="SimSun" w:cs="Arial"/>
          <w:lang w:eastAsia="zh-CN"/>
        </w:rPr>
        <w:t>In addition to that, suggestions were made</w:t>
      </w:r>
      <w:r w:rsidR="00DF3B7E" w:rsidRPr="00114AF8">
        <w:rPr>
          <w:rFonts w:eastAsia="SimSun" w:cs="Arial"/>
          <w:lang w:eastAsia="zh-CN"/>
        </w:rPr>
        <w:t xml:space="preserve"> by </w:t>
      </w:r>
      <w:r w:rsidR="00BB21A9" w:rsidRPr="00114AF8">
        <w:rPr>
          <w:rFonts w:eastAsia="SimSun" w:cs="Arial"/>
          <w:lang w:eastAsia="zh-CN"/>
        </w:rPr>
        <w:t>stakeholders</w:t>
      </w:r>
      <w:r w:rsidRPr="00114AF8">
        <w:rPr>
          <w:rFonts w:eastAsia="SimSun" w:cs="Arial"/>
          <w:lang w:eastAsia="zh-CN"/>
        </w:rPr>
        <w:t xml:space="preserve"> to include a sort of mentoring or buddying system where trainees can get help with practical questions that arise in their day-to-day work in between and after the trainings.</w:t>
      </w:r>
    </w:p>
    <w:p w14:paraId="2CE23286" w14:textId="34FA8ECE" w:rsidR="00DA1360" w:rsidRPr="00114AF8" w:rsidRDefault="00E16B8C" w:rsidP="00E02DEF">
      <w:pPr>
        <w:pStyle w:val="ListParagraph"/>
        <w:numPr>
          <w:ilvl w:val="0"/>
          <w:numId w:val="35"/>
        </w:numPr>
        <w:spacing w:before="120" w:after="120"/>
        <w:ind w:left="0" w:firstLine="0"/>
        <w:contextualSpacing w:val="0"/>
        <w:rPr>
          <w:b/>
          <w:bCs/>
        </w:rPr>
      </w:pPr>
      <w:r w:rsidRPr="00114AF8">
        <w:rPr>
          <w:rFonts w:eastAsia="SimSun" w:cs="Arial"/>
          <w:b/>
          <w:bCs/>
          <w:lang w:eastAsia="zh-CN"/>
        </w:rPr>
        <w:t>Finding</w:t>
      </w:r>
      <w:r w:rsidR="00280E25" w:rsidRPr="00114AF8">
        <w:rPr>
          <w:rFonts w:eastAsia="SimSun" w:cs="Arial"/>
          <w:b/>
          <w:bCs/>
          <w:lang w:eastAsia="zh-CN"/>
        </w:rPr>
        <w:t xml:space="preserve"> 22</w:t>
      </w:r>
      <w:r w:rsidRPr="00114AF8">
        <w:rPr>
          <w:rFonts w:eastAsia="SimSun" w:cs="Arial"/>
          <w:lang w:eastAsia="zh-CN"/>
        </w:rPr>
        <w:t xml:space="preserve">: </w:t>
      </w:r>
      <w:r w:rsidR="00DF2FC8">
        <w:rPr>
          <w:rFonts w:eastAsia="SimSun" w:cs="Arial"/>
          <w:lang w:eastAsia="zh-CN"/>
        </w:rPr>
        <w:t xml:space="preserve"> </w:t>
      </w:r>
      <w:r w:rsidR="00DA1360" w:rsidRPr="00114AF8">
        <w:rPr>
          <w:rFonts w:eastAsia="SimSun" w:cs="Arial"/>
          <w:lang w:eastAsia="zh-CN"/>
        </w:rPr>
        <w:t>In Chile</w:t>
      </w:r>
      <w:r w:rsidR="00B86214" w:rsidRPr="00114AF8">
        <w:rPr>
          <w:rFonts w:eastAsia="SimSun" w:cs="Arial"/>
          <w:lang w:eastAsia="zh-CN"/>
        </w:rPr>
        <w:t>,</w:t>
      </w:r>
      <w:r w:rsidR="00DA1360" w:rsidRPr="00114AF8">
        <w:rPr>
          <w:rFonts w:eastAsia="SimSun" w:cs="Arial"/>
          <w:lang w:eastAsia="zh-CN"/>
        </w:rPr>
        <w:t xml:space="preserve"> where no trainings were carried out </w:t>
      </w:r>
      <w:r w:rsidR="007C3BCF" w:rsidRPr="00114AF8">
        <w:rPr>
          <w:rFonts w:eastAsia="SimSun" w:cs="Arial"/>
          <w:lang w:eastAsia="zh-CN"/>
        </w:rPr>
        <w:t xml:space="preserve">due </w:t>
      </w:r>
      <w:r w:rsidR="00DA1360" w:rsidRPr="00114AF8">
        <w:rPr>
          <w:rFonts w:eastAsia="SimSun" w:cs="Arial"/>
          <w:lang w:eastAsia="zh-CN"/>
        </w:rPr>
        <w:t xml:space="preserve">to circumstances explained under finding </w:t>
      </w:r>
      <w:r w:rsidR="00A80133" w:rsidRPr="00114AF8">
        <w:rPr>
          <w:rFonts w:eastAsia="SimSun" w:cs="Arial"/>
          <w:lang w:eastAsia="zh-CN"/>
        </w:rPr>
        <w:t>5</w:t>
      </w:r>
      <w:r w:rsidR="00DA1360" w:rsidRPr="00114AF8">
        <w:rPr>
          <w:rFonts w:eastAsia="SimSun" w:cs="Arial"/>
          <w:lang w:eastAsia="zh-CN"/>
        </w:rPr>
        <w:t xml:space="preserve">, the project helped the country to develop the national capacity building plan for technology transfer and to start with the process of creating a national certification mechanism. The plan together with the value chain mapping </w:t>
      </w:r>
      <w:r w:rsidR="00E50468" w:rsidRPr="00114AF8">
        <w:rPr>
          <w:rFonts w:eastAsia="SimSun" w:cs="Arial"/>
          <w:lang w:eastAsia="zh-CN"/>
        </w:rPr>
        <w:t>were</w:t>
      </w:r>
      <w:r w:rsidR="00DA1360" w:rsidRPr="00114AF8">
        <w:rPr>
          <w:rFonts w:eastAsia="SimSun" w:cs="Arial"/>
          <w:lang w:eastAsia="zh-CN"/>
        </w:rPr>
        <w:t xml:space="preserve"> considered by interviewees being important steps towards the actual </w:t>
      </w:r>
      <w:r w:rsidR="00E50468" w:rsidRPr="00114AF8">
        <w:rPr>
          <w:rFonts w:eastAsia="SimSun" w:cs="Arial"/>
          <w:lang w:eastAsia="zh-CN"/>
        </w:rPr>
        <w:t xml:space="preserve">capacity building </w:t>
      </w:r>
      <w:r w:rsidR="00DA1360" w:rsidRPr="00114AF8">
        <w:rPr>
          <w:rFonts w:eastAsia="SimSun" w:cs="Arial"/>
          <w:lang w:eastAsia="zh-CN"/>
        </w:rPr>
        <w:t>process.</w:t>
      </w:r>
    </w:p>
    <w:p w14:paraId="62F56BFD" w14:textId="77777777" w:rsidR="00CF75E5" w:rsidRPr="001913FB" w:rsidRDefault="00692329" w:rsidP="00E02DEF">
      <w:pPr>
        <w:pStyle w:val="Heading2"/>
        <w:spacing w:before="120" w:after="120"/>
      </w:pPr>
      <w:bookmarkStart w:id="33" w:name="_Toc336032072"/>
      <w:bookmarkStart w:id="34" w:name="_Toc65145267"/>
      <w:r w:rsidRPr="001913FB">
        <w:rPr>
          <w:lang w:val="en-US"/>
        </w:rPr>
        <w:t xml:space="preserve">C. </w:t>
      </w:r>
      <w:r w:rsidR="00CF75E5" w:rsidRPr="001913FB">
        <w:t>Sustainability</w:t>
      </w:r>
      <w:bookmarkEnd w:id="33"/>
      <w:bookmarkEnd w:id="34"/>
    </w:p>
    <w:p w14:paraId="62F56BFF" w14:textId="768B6D0B" w:rsidR="00011BFB" w:rsidRPr="001913FB" w:rsidRDefault="00995402" w:rsidP="00E02DEF">
      <w:pPr>
        <w:spacing w:before="120" w:after="120"/>
        <w:rPr>
          <w:i/>
          <w:szCs w:val="22"/>
          <w:u w:val="single"/>
        </w:rPr>
      </w:pPr>
      <w:r w:rsidRPr="001913FB">
        <w:rPr>
          <w:i/>
          <w:szCs w:val="22"/>
          <w:u w:val="single"/>
        </w:rPr>
        <w:t xml:space="preserve">The likelihood of the continuation of </w:t>
      </w:r>
      <w:r w:rsidR="002907FE" w:rsidRPr="001913FB">
        <w:rPr>
          <w:i/>
          <w:szCs w:val="22"/>
          <w:u w:val="single"/>
        </w:rPr>
        <w:t>use of tools developed in the project to ensure continuous use of the IP system as an effective tool for socio-economic development</w:t>
      </w:r>
      <w:r w:rsidRPr="001913FB">
        <w:rPr>
          <w:i/>
          <w:szCs w:val="22"/>
          <w:u w:val="single"/>
        </w:rPr>
        <w:t>.</w:t>
      </w:r>
    </w:p>
    <w:p w14:paraId="4325D930" w14:textId="64925A65" w:rsidR="00114AF8" w:rsidRPr="00114AF8" w:rsidRDefault="00077463" w:rsidP="00E02DEF">
      <w:pPr>
        <w:pStyle w:val="ListParagraph"/>
        <w:numPr>
          <w:ilvl w:val="0"/>
          <w:numId w:val="35"/>
        </w:numPr>
        <w:spacing w:before="120" w:after="120"/>
        <w:ind w:left="0" w:firstLine="0"/>
        <w:contextualSpacing w:val="0"/>
        <w:rPr>
          <w:rFonts w:eastAsia="SimSun" w:cs="Arial"/>
          <w:b/>
          <w:bCs/>
          <w:lang w:eastAsia="zh-CN"/>
        </w:rPr>
      </w:pPr>
      <w:r w:rsidRPr="00114AF8">
        <w:rPr>
          <w:rFonts w:eastAsia="SimSun" w:cs="Arial"/>
          <w:b/>
          <w:bCs/>
          <w:lang w:eastAsia="zh-CN"/>
        </w:rPr>
        <w:t>Finding</w:t>
      </w:r>
      <w:r w:rsidR="00280E25" w:rsidRPr="00114AF8">
        <w:rPr>
          <w:rFonts w:eastAsia="SimSun" w:cs="Arial"/>
          <w:b/>
          <w:bCs/>
          <w:lang w:eastAsia="zh-CN"/>
        </w:rPr>
        <w:t xml:space="preserve"> 23</w:t>
      </w:r>
      <w:r w:rsidRPr="00114AF8">
        <w:rPr>
          <w:rFonts w:eastAsia="SimSun" w:cs="Arial"/>
          <w:b/>
          <w:bCs/>
          <w:lang w:eastAsia="zh-CN"/>
        </w:rPr>
        <w:t xml:space="preserve">: </w:t>
      </w:r>
      <w:r w:rsidR="00DF2FC8">
        <w:rPr>
          <w:rFonts w:eastAsia="SimSun" w:cs="Arial"/>
          <w:b/>
          <w:bCs/>
          <w:lang w:eastAsia="zh-CN"/>
        </w:rPr>
        <w:t xml:space="preserve"> </w:t>
      </w:r>
      <w:r w:rsidR="001F1AA0" w:rsidRPr="00114AF8">
        <w:rPr>
          <w:rFonts w:eastAsia="SimSun" w:cs="Arial"/>
          <w:bCs/>
          <w:lang w:eastAsia="zh-CN"/>
        </w:rPr>
        <w:t xml:space="preserve">The pilot countries reported </w:t>
      </w:r>
      <w:r w:rsidR="001203F9" w:rsidRPr="00114AF8">
        <w:rPr>
          <w:rFonts w:eastAsia="SimSun" w:cs="Arial"/>
          <w:bCs/>
          <w:lang w:eastAsia="zh-CN"/>
        </w:rPr>
        <w:t>an</w:t>
      </w:r>
      <w:r w:rsidR="001F1AA0" w:rsidRPr="00114AF8">
        <w:rPr>
          <w:rFonts w:eastAsia="SimSun" w:cs="Arial"/>
          <w:bCs/>
          <w:lang w:eastAsia="zh-CN"/>
        </w:rPr>
        <w:t xml:space="preserve"> interest in re-using the methodology </w:t>
      </w:r>
      <w:r w:rsidR="00F41C63" w:rsidRPr="00114AF8">
        <w:rPr>
          <w:rFonts w:eastAsia="SimSun" w:cs="Arial"/>
          <w:bCs/>
          <w:lang w:eastAsia="zh-CN"/>
        </w:rPr>
        <w:t xml:space="preserve">(TNA, </w:t>
      </w:r>
      <w:r w:rsidR="00685222" w:rsidRPr="00114AF8">
        <w:rPr>
          <w:rFonts w:eastAsia="SimSun" w:cs="Arial"/>
          <w:bCs/>
          <w:lang w:eastAsia="zh-CN"/>
        </w:rPr>
        <w:t>training plans</w:t>
      </w:r>
      <w:r w:rsidR="00F41C63" w:rsidRPr="00114AF8">
        <w:rPr>
          <w:rFonts w:eastAsia="SimSun" w:cs="Arial"/>
          <w:bCs/>
          <w:lang w:eastAsia="zh-CN"/>
        </w:rPr>
        <w:t>, IVC mapping)</w:t>
      </w:r>
      <w:r w:rsidR="00685222" w:rsidRPr="00114AF8">
        <w:rPr>
          <w:rFonts w:eastAsia="SimSun" w:cs="Arial"/>
          <w:bCs/>
          <w:lang w:eastAsia="zh-CN"/>
        </w:rPr>
        <w:t xml:space="preserve"> </w:t>
      </w:r>
      <w:r w:rsidR="001F1AA0" w:rsidRPr="00114AF8">
        <w:rPr>
          <w:rFonts w:eastAsia="SimSun" w:cs="Arial"/>
          <w:bCs/>
          <w:lang w:eastAsia="zh-CN"/>
        </w:rPr>
        <w:t xml:space="preserve">developed by this project. </w:t>
      </w:r>
      <w:r w:rsidR="00DF2FC8">
        <w:rPr>
          <w:rFonts w:eastAsia="SimSun" w:cs="Arial"/>
          <w:bCs/>
          <w:lang w:eastAsia="zh-CN"/>
        </w:rPr>
        <w:t xml:space="preserve"> </w:t>
      </w:r>
      <w:r w:rsidR="001F1AA0" w:rsidRPr="00114AF8">
        <w:rPr>
          <w:rFonts w:eastAsia="SimSun" w:cs="Arial"/>
          <w:bCs/>
          <w:lang w:eastAsia="zh-CN"/>
        </w:rPr>
        <w:t xml:space="preserve">Interviewees agreed that more support is needed to </w:t>
      </w:r>
      <w:r w:rsidR="004A00F1" w:rsidRPr="00114AF8">
        <w:rPr>
          <w:rFonts w:eastAsia="SimSun" w:cs="Arial"/>
          <w:bCs/>
          <w:lang w:eastAsia="zh-CN"/>
        </w:rPr>
        <w:t>carry out</w:t>
      </w:r>
      <w:r w:rsidR="001F1AA0" w:rsidRPr="00114AF8">
        <w:rPr>
          <w:rFonts w:eastAsia="SimSun" w:cs="Arial"/>
          <w:bCs/>
          <w:lang w:eastAsia="zh-CN"/>
        </w:rPr>
        <w:t xml:space="preserve"> additional trainings and follow-up on assessing how and if the new skills acquired are applied. </w:t>
      </w:r>
      <w:r w:rsidR="00DF2FC8">
        <w:rPr>
          <w:rFonts w:eastAsia="SimSun" w:cs="Arial"/>
          <w:bCs/>
          <w:lang w:eastAsia="zh-CN"/>
        </w:rPr>
        <w:t xml:space="preserve"> </w:t>
      </w:r>
      <w:r w:rsidR="001F1AA0" w:rsidRPr="00114AF8">
        <w:rPr>
          <w:rFonts w:eastAsia="SimSun" w:cs="Arial"/>
          <w:bCs/>
          <w:lang w:eastAsia="zh-CN"/>
        </w:rPr>
        <w:t xml:space="preserve">This project was considered </w:t>
      </w:r>
      <w:r w:rsidR="00A96F02" w:rsidRPr="00114AF8">
        <w:rPr>
          <w:rFonts w:eastAsia="SimSun" w:cs="Arial"/>
          <w:bCs/>
          <w:lang w:eastAsia="zh-CN"/>
        </w:rPr>
        <w:t xml:space="preserve">by most stakeholders interviewed </w:t>
      </w:r>
      <w:r w:rsidR="002834F0" w:rsidRPr="00114AF8">
        <w:rPr>
          <w:rFonts w:eastAsia="SimSun" w:cs="Arial"/>
          <w:bCs/>
          <w:lang w:eastAsia="zh-CN"/>
        </w:rPr>
        <w:t xml:space="preserve">as </w:t>
      </w:r>
      <w:r w:rsidR="001F1AA0" w:rsidRPr="00114AF8">
        <w:rPr>
          <w:rFonts w:eastAsia="SimSun" w:cs="Arial"/>
          <w:bCs/>
          <w:lang w:eastAsia="zh-CN"/>
        </w:rPr>
        <w:t>an “intro</w:t>
      </w:r>
      <w:r w:rsidR="00BB21A9" w:rsidRPr="00114AF8">
        <w:rPr>
          <w:rFonts w:eastAsia="SimSun" w:cs="Arial"/>
          <w:bCs/>
          <w:lang w:eastAsia="zh-CN"/>
        </w:rPr>
        <w:t>duction</w:t>
      </w:r>
      <w:r w:rsidR="001F1AA0" w:rsidRPr="00114AF8">
        <w:rPr>
          <w:rFonts w:eastAsia="SimSun" w:cs="Arial"/>
          <w:bCs/>
          <w:lang w:eastAsia="zh-CN"/>
        </w:rPr>
        <w:t>”</w:t>
      </w:r>
      <w:r w:rsidR="00BB21A9" w:rsidRPr="00114AF8">
        <w:rPr>
          <w:rFonts w:eastAsia="SimSun" w:cs="Arial"/>
          <w:bCs/>
          <w:lang w:eastAsia="zh-CN"/>
        </w:rPr>
        <w:t xml:space="preserve"> </w:t>
      </w:r>
      <w:r w:rsidR="00A96F02" w:rsidRPr="00114AF8">
        <w:rPr>
          <w:rFonts w:eastAsia="SimSun" w:cs="Arial"/>
          <w:bCs/>
          <w:lang w:eastAsia="zh-CN"/>
        </w:rPr>
        <w:t xml:space="preserve">with the need </w:t>
      </w:r>
      <w:r w:rsidR="00BB21A9" w:rsidRPr="00114AF8">
        <w:rPr>
          <w:rFonts w:eastAsia="SimSun" w:cs="Arial"/>
          <w:bCs/>
          <w:lang w:eastAsia="zh-CN"/>
        </w:rPr>
        <w:t>to starting</w:t>
      </w:r>
      <w:r w:rsidR="001F1AA0" w:rsidRPr="00114AF8">
        <w:rPr>
          <w:rFonts w:eastAsia="SimSun" w:cs="Arial"/>
          <w:bCs/>
          <w:lang w:eastAsia="zh-CN"/>
        </w:rPr>
        <w:t xml:space="preserve"> more comprehensive capacity building efforts.</w:t>
      </w:r>
    </w:p>
    <w:p w14:paraId="5558702B" w14:textId="5584FDA2" w:rsidR="00114AF8" w:rsidRPr="00114AF8" w:rsidRDefault="00F259AD" w:rsidP="00E02DEF">
      <w:pPr>
        <w:pStyle w:val="ListParagraph"/>
        <w:numPr>
          <w:ilvl w:val="0"/>
          <w:numId w:val="35"/>
        </w:numPr>
        <w:spacing w:before="120" w:after="120"/>
        <w:ind w:left="0" w:firstLine="0"/>
        <w:contextualSpacing w:val="0"/>
        <w:rPr>
          <w:rFonts w:eastAsia="SimSun" w:cs="Arial"/>
          <w:b/>
          <w:bCs/>
          <w:lang w:eastAsia="zh-CN"/>
        </w:rPr>
      </w:pPr>
      <w:r w:rsidRPr="00114AF8">
        <w:rPr>
          <w:b/>
          <w:szCs w:val="22"/>
        </w:rPr>
        <w:t>Finding</w:t>
      </w:r>
      <w:r w:rsidR="00280E25" w:rsidRPr="00114AF8">
        <w:rPr>
          <w:b/>
          <w:szCs w:val="22"/>
        </w:rPr>
        <w:t xml:space="preserve"> 24</w:t>
      </w:r>
      <w:r w:rsidRPr="00114AF8">
        <w:rPr>
          <w:bCs/>
          <w:szCs w:val="22"/>
        </w:rPr>
        <w:t xml:space="preserve">: </w:t>
      </w:r>
      <w:r w:rsidR="00DF2FC8">
        <w:rPr>
          <w:bCs/>
          <w:szCs w:val="22"/>
        </w:rPr>
        <w:t xml:space="preserve"> </w:t>
      </w:r>
      <w:r w:rsidR="00B95F72" w:rsidRPr="00114AF8">
        <w:rPr>
          <w:bCs/>
          <w:szCs w:val="22"/>
        </w:rPr>
        <w:t>It is anticipated that w</w:t>
      </w:r>
      <w:r w:rsidR="004D606D" w:rsidRPr="001913FB">
        <w:t xml:space="preserve">ithin WIPO there is a large potential for sustainability of this project, if the training needs assessment tool is mainstreamed and integrated into other areas and </w:t>
      </w:r>
      <w:r w:rsidR="004D606D" w:rsidRPr="00114AF8">
        <w:rPr>
          <w:lang w:val="en-GB"/>
        </w:rPr>
        <w:t>programmes</w:t>
      </w:r>
      <w:r w:rsidR="0020158E" w:rsidRPr="001913FB">
        <w:t xml:space="preserve"> as well as rolled out to </w:t>
      </w:r>
      <w:r w:rsidR="00E100C6" w:rsidRPr="001913FB">
        <w:t xml:space="preserve">other interested </w:t>
      </w:r>
      <w:r w:rsidR="0059763B" w:rsidRPr="001913FB">
        <w:t>countries</w:t>
      </w:r>
      <w:r w:rsidR="004D606D" w:rsidRPr="001913FB">
        <w:t xml:space="preserve">. </w:t>
      </w:r>
      <w:r w:rsidR="00DF2FC8">
        <w:t xml:space="preserve"> </w:t>
      </w:r>
      <w:r w:rsidR="00B21846" w:rsidRPr="001913FB">
        <w:t>It is foreseen that the</w:t>
      </w:r>
      <w:r w:rsidR="00211B46" w:rsidRPr="00114AF8">
        <w:rPr>
          <w:bCs/>
          <w:szCs w:val="22"/>
        </w:rPr>
        <w:t xml:space="preserve"> </w:t>
      </w:r>
      <w:r w:rsidR="00BB21A9" w:rsidRPr="00114AF8">
        <w:rPr>
          <w:bCs/>
          <w:szCs w:val="22"/>
        </w:rPr>
        <w:t>TNA</w:t>
      </w:r>
      <w:r w:rsidR="00211B46" w:rsidRPr="00114AF8">
        <w:rPr>
          <w:bCs/>
          <w:szCs w:val="22"/>
        </w:rPr>
        <w:t xml:space="preserve"> Manual and Toolkit</w:t>
      </w:r>
      <w:r w:rsidR="000D6CFF" w:rsidRPr="00114AF8">
        <w:rPr>
          <w:bCs/>
          <w:szCs w:val="22"/>
        </w:rPr>
        <w:t xml:space="preserve">, one of the key outputs of this project, </w:t>
      </w:r>
      <w:r w:rsidR="00C82053" w:rsidRPr="00114AF8">
        <w:rPr>
          <w:bCs/>
          <w:szCs w:val="22"/>
        </w:rPr>
        <w:t>will become a part</w:t>
      </w:r>
      <w:r w:rsidR="00491AD9" w:rsidRPr="00114AF8">
        <w:rPr>
          <w:bCs/>
          <w:szCs w:val="22"/>
        </w:rPr>
        <w:t xml:space="preserve"> of the pre-project assessment cycle</w:t>
      </w:r>
      <w:r w:rsidR="008B5440" w:rsidRPr="00114AF8">
        <w:rPr>
          <w:bCs/>
          <w:szCs w:val="22"/>
        </w:rPr>
        <w:t xml:space="preserve"> </w:t>
      </w:r>
      <w:r w:rsidR="0001097C" w:rsidRPr="00114AF8">
        <w:rPr>
          <w:bCs/>
          <w:szCs w:val="22"/>
        </w:rPr>
        <w:t>of the TISC planning process</w:t>
      </w:r>
      <w:r w:rsidR="00F5284E" w:rsidRPr="00114AF8">
        <w:rPr>
          <w:bCs/>
          <w:szCs w:val="22"/>
        </w:rPr>
        <w:t xml:space="preserve"> as reported by interviewees</w:t>
      </w:r>
      <w:r w:rsidR="00C82053" w:rsidRPr="00114AF8">
        <w:rPr>
          <w:bCs/>
          <w:szCs w:val="22"/>
        </w:rPr>
        <w:t>.</w:t>
      </w:r>
      <w:r w:rsidR="000D7C24" w:rsidRPr="00114AF8">
        <w:rPr>
          <w:bCs/>
          <w:szCs w:val="22"/>
        </w:rPr>
        <w:t xml:space="preserve"> </w:t>
      </w:r>
      <w:r w:rsidR="00DF2FC8">
        <w:rPr>
          <w:bCs/>
          <w:szCs w:val="22"/>
        </w:rPr>
        <w:t xml:space="preserve"> </w:t>
      </w:r>
      <w:r w:rsidR="000D7C24" w:rsidRPr="00114AF8">
        <w:rPr>
          <w:bCs/>
          <w:szCs w:val="22"/>
        </w:rPr>
        <w:t>The wider use will be facilitated by the publication of the manual and toolkit foreseen for</w:t>
      </w:r>
      <w:r w:rsidR="00884C3A">
        <w:rPr>
          <w:bCs/>
          <w:szCs w:val="22"/>
        </w:rPr>
        <w:t xml:space="preserve"> the</w:t>
      </w:r>
      <w:r w:rsidR="000D7C24" w:rsidRPr="00114AF8">
        <w:rPr>
          <w:bCs/>
          <w:szCs w:val="22"/>
        </w:rPr>
        <w:t xml:space="preserve"> end</w:t>
      </w:r>
      <w:r w:rsidR="00884C3A">
        <w:rPr>
          <w:bCs/>
          <w:szCs w:val="22"/>
        </w:rPr>
        <w:t xml:space="preserve"> of</w:t>
      </w:r>
      <w:r w:rsidR="000D7C24" w:rsidRPr="00114AF8">
        <w:rPr>
          <w:bCs/>
          <w:szCs w:val="22"/>
        </w:rPr>
        <w:t xml:space="preserve"> March 2021.</w:t>
      </w:r>
      <w:r w:rsidR="0021371A" w:rsidRPr="00114AF8">
        <w:rPr>
          <w:bCs/>
          <w:szCs w:val="22"/>
        </w:rPr>
        <w:t xml:space="preserve"> </w:t>
      </w:r>
    </w:p>
    <w:p w14:paraId="747CE02D" w14:textId="5CFFDE3A" w:rsidR="00114AF8" w:rsidRPr="00114AF8" w:rsidRDefault="00406E2C" w:rsidP="00E02DEF">
      <w:pPr>
        <w:pStyle w:val="ListParagraph"/>
        <w:numPr>
          <w:ilvl w:val="0"/>
          <w:numId w:val="35"/>
        </w:numPr>
        <w:spacing w:before="120" w:after="120"/>
        <w:ind w:left="0" w:firstLine="0"/>
        <w:contextualSpacing w:val="0"/>
        <w:rPr>
          <w:rFonts w:eastAsia="SimSun" w:cs="Arial"/>
          <w:b/>
          <w:bCs/>
          <w:lang w:eastAsia="zh-CN"/>
        </w:rPr>
      </w:pPr>
      <w:r w:rsidRPr="00114AF8">
        <w:rPr>
          <w:b/>
          <w:bCs/>
        </w:rPr>
        <w:t>Finding</w:t>
      </w:r>
      <w:r w:rsidR="00280E25" w:rsidRPr="00114AF8">
        <w:rPr>
          <w:b/>
          <w:bCs/>
        </w:rPr>
        <w:t xml:space="preserve"> 25</w:t>
      </w:r>
      <w:r w:rsidRPr="001913FB">
        <w:t xml:space="preserve">: </w:t>
      </w:r>
      <w:r w:rsidR="00DF2FC8">
        <w:t xml:space="preserve"> </w:t>
      </w:r>
      <w:r w:rsidR="00D361F1" w:rsidRPr="001913FB">
        <w:t>The</w:t>
      </w:r>
      <w:r w:rsidRPr="001913FB">
        <w:t xml:space="preserve"> networks of actors </w:t>
      </w:r>
      <w:r w:rsidR="00D361F1" w:rsidRPr="001913FB">
        <w:t>along</w:t>
      </w:r>
      <w:r w:rsidRPr="001913FB">
        <w:t xml:space="preserve"> the </w:t>
      </w:r>
      <w:r w:rsidR="00BB21A9" w:rsidRPr="001913FB">
        <w:t>IVC</w:t>
      </w:r>
      <w:r w:rsidRPr="001913FB">
        <w:t xml:space="preserve"> were strengthened</w:t>
      </w:r>
      <w:r w:rsidR="00E71076" w:rsidRPr="001913FB">
        <w:t xml:space="preserve"> by the project</w:t>
      </w:r>
      <w:r w:rsidR="00BB21A9" w:rsidRPr="001913FB">
        <w:t xml:space="preserve"> in the pilot countries</w:t>
      </w:r>
      <w:r w:rsidR="009F0C57" w:rsidRPr="001913FB">
        <w:t>.</w:t>
      </w:r>
      <w:r w:rsidRPr="001913FB">
        <w:t xml:space="preserve"> </w:t>
      </w:r>
      <w:r w:rsidR="00DF2FC8">
        <w:t xml:space="preserve"> </w:t>
      </w:r>
      <w:r w:rsidR="00A836C0" w:rsidRPr="001913FB">
        <w:t>B</w:t>
      </w:r>
      <w:r w:rsidRPr="001913FB">
        <w:t xml:space="preserve">efore this </w:t>
      </w:r>
      <w:r w:rsidR="00A96F02" w:rsidRPr="001913FB">
        <w:t>project,</w:t>
      </w:r>
      <w:r w:rsidRPr="001913FB">
        <w:t xml:space="preserve"> the different stakeholders were separated</w:t>
      </w:r>
      <w:r w:rsidR="00264657" w:rsidRPr="001913FB">
        <w:t xml:space="preserve"> </w:t>
      </w:r>
      <w:r w:rsidR="00A836C0" w:rsidRPr="001913FB">
        <w:t>i</w:t>
      </w:r>
      <w:r w:rsidR="00264657" w:rsidRPr="001913FB">
        <w:t>n most pilot countries</w:t>
      </w:r>
      <w:r w:rsidRPr="001913FB">
        <w:t xml:space="preserve">. </w:t>
      </w:r>
      <w:r w:rsidR="00DF2FC8">
        <w:t xml:space="preserve"> </w:t>
      </w:r>
      <w:r w:rsidRPr="001913FB">
        <w:t xml:space="preserve">Through this project they came together and exchanged experiences. </w:t>
      </w:r>
      <w:r w:rsidR="00DF2FC8">
        <w:t xml:space="preserve"> </w:t>
      </w:r>
      <w:r w:rsidRPr="001913FB">
        <w:t xml:space="preserve">The contacts and partnerships created </w:t>
      </w:r>
      <w:r w:rsidR="009F0C57" w:rsidRPr="001913FB">
        <w:t xml:space="preserve">reinforce the impact of the capacity created </w:t>
      </w:r>
      <w:r w:rsidR="00A836C0" w:rsidRPr="001913FB">
        <w:t xml:space="preserve">and </w:t>
      </w:r>
      <w:r w:rsidRPr="001913FB">
        <w:t>are an important contribution to the sustainability of the action.</w:t>
      </w:r>
    </w:p>
    <w:p w14:paraId="5DCAAEBA" w14:textId="0D3BE0AF" w:rsidR="00406E2C" w:rsidRPr="00114AF8" w:rsidRDefault="0032391E" w:rsidP="00E02DEF">
      <w:pPr>
        <w:pStyle w:val="ListParagraph"/>
        <w:numPr>
          <w:ilvl w:val="0"/>
          <w:numId w:val="35"/>
        </w:numPr>
        <w:spacing w:before="120" w:after="120"/>
        <w:ind w:left="0" w:firstLine="0"/>
        <w:contextualSpacing w:val="0"/>
        <w:rPr>
          <w:rFonts w:eastAsia="SimSun" w:cs="Arial"/>
          <w:b/>
          <w:bCs/>
          <w:lang w:eastAsia="zh-CN"/>
        </w:rPr>
      </w:pPr>
      <w:r w:rsidRPr="00114AF8">
        <w:rPr>
          <w:b/>
          <w:bCs/>
          <w:szCs w:val="22"/>
        </w:rPr>
        <w:t>Finding</w:t>
      </w:r>
      <w:r w:rsidR="00280E25" w:rsidRPr="00114AF8">
        <w:rPr>
          <w:b/>
          <w:bCs/>
          <w:szCs w:val="22"/>
        </w:rPr>
        <w:t xml:space="preserve"> 26</w:t>
      </w:r>
      <w:r w:rsidRPr="00114AF8">
        <w:rPr>
          <w:szCs w:val="22"/>
        </w:rPr>
        <w:t xml:space="preserve">: </w:t>
      </w:r>
      <w:r w:rsidR="00DF2FC8">
        <w:rPr>
          <w:szCs w:val="22"/>
        </w:rPr>
        <w:t xml:space="preserve"> </w:t>
      </w:r>
      <w:r w:rsidRPr="00114AF8">
        <w:rPr>
          <w:szCs w:val="22"/>
        </w:rPr>
        <w:t xml:space="preserve">The clearest indication for takeover of the project is in Chile. </w:t>
      </w:r>
      <w:r w:rsidRPr="001913FB">
        <w:t xml:space="preserve">In Chile, this project acted as a </w:t>
      </w:r>
      <w:r w:rsidR="00BB21A9" w:rsidRPr="001913FB">
        <w:t xml:space="preserve">catalyzer </w:t>
      </w:r>
      <w:r w:rsidRPr="001913FB">
        <w:t>for the intermediate goal of establishing a National Certification mechanism</w:t>
      </w:r>
      <w:r w:rsidR="00DF7406">
        <w:t xml:space="preserve"> for technology transfer</w:t>
      </w:r>
      <w:r w:rsidRPr="001913FB">
        <w:t xml:space="preserve">. </w:t>
      </w:r>
      <w:r w:rsidR="00DF2FC8">
        <w:t xml:space="preserve"> </w:t>
      </w:r>
      <w:r w:rsidRPr="001913FB">
        <w:t>As a continuation of this project</w:t>
      </w:r>
      <w:r w:rsidR="00DF2FC8">
        <w:t>,</w:t>
      </w:r>
      <w:r w:rsidRPr="001913FB">
        <w:t xml:space="preserve"> the country is now looking for strategic alliances (with WIPO and other countries) to preparing the necessary steps for achieving this goal.</w:t>
      </w:r>
    </w:p>
    <w:p w14:paraId="62F56C06" w14:textId="743D04B1" w:rsidR="00CF75E5" w:rsidRPr="001913FB" w:rsidRDefault="00692329" w:rsidP="001E3537">
      <w:pPr>
        <w:pStyle w:val="Heading2"/>
        <w:spacing w:before="240" w:after="240"/>
      </w:pPr>
      <w:bookmarkStart w:id="35" w:name="_Toc336032073"/>
      <w:bookmarkStart w:id="36" w:name="_Toc65145268"/>
      <w:r w:rsidRPr="001913FB">
        <w:t xml:space="preserve">D. </w:t>
      </w:r>
      <w:r w:rsidR="00CF75E5" w:rsidRPr="001913FB">
        <w:t>Implementation of Development Agenda (DA) Recommendations</w:t>
      </w:r>
      <w:bookmarkEnd w:id="35"/>
      <w:bookmarkEnd w:id="36"/>
      <w:r w:rsidR="00CF75E5" w:rsidRPr="001913FB">
        <w:t xml:space="preserve"> </w:t>
      </w:r>
    </w:p>
    <w:p w14:paraId="62F56C07" w14:textId="0EA91E5A" w:rsidR="0070125D" w:rsidRPr="001913FB" w:rsidRDefault="00CF75E5" w:rsidP="00E02DEF">
      <w:pPr>
        <w:pStyle w:val="BodyText"/>
        <w:spacing w:before="120" w:after="120"/>
        <w:rPr>
          <w:i/>
          <w:szCs w:val="22"/>
          <w:u w:val="single"/>
        </w:rPr>
      </w:pPr>
      <w:r w:rsidRPr="001913FB">
        <w:rPr>
          <w:i/>
          <w:szCs w:val="22"/>
          <w:u w:val="single"/>
        </w:rPr>
        <w:t>The exten</w:t>
      </w:r>
      <w:r w:rsidR="00B44FBC" w:rsidRPr="001913FB">
        <w:rPr>
          <w:i/>
          <w:szCs w:val="22"/>
          <w:u w:val="single"/>
        </w:rPr>
        <w:t>t to which the DA Recommendation</w:t>
      </w:r>
      <w:r w:rsidR="0070125D" w:rsidRPr="001913FB">
        <w:rPr>
          <w:i/>
          <w:szCs w:val="22"/>
          <w:u w:val="single"/>
        </w:rPr>
        <w:t>s</w:t>
      </w:r>
      <w:r w:rsidR="00B44FBC" w:rsidRPr="001913FB">
        <w:rPr>
          <w:i/>
          <w:szCs w:val="22"/>
          <w:u w:val="single"/>
        </w:rPr>
        <w:t xml:space="preserve"> </w:t>
      </w:r>
      <w:r w:rsidR="007E5EF8" w:rsidRPr="001913FB">
        <w:rPr>
          <w:i/>
          <w:szCs w:val="22"/>
          <w:u w:val="single"/>
        </w:rPr>
        <w:t>1, 10, 12, 23, 25, 31,</w:t>
      </w:r>
      <w:r w:rsidR="0070125D" w:rsidRPr="001913FB">
        <w:rPr>
          <w:i/>
          <w:szCs w:val="22"/>
          <w:u w:val="single"/>
        </w:rPr>
        <w:t xml:space="preserve"> and </w:t>
      </w:r>
      <w:r w:rsidR="007E5EF8" w:rsidRPr="001913FB">
        <w:rPr>
          <w:i/>
          <w:szCs w:val="22"/>
          <w:u w:val="single"/>
        </w:rPr>
        <w:t>4</w:t>
      </w:r>
      <w:r w:rsidR="0070125D" w:rsidRPr="001913FB">
        <w:rPr>
          <w:i/>
          <w:szCs w:val="22"/>
          <w:u w:val="single"/>
        </w:rPr>
        <w:t>0 have</w:t>
      </w:r>
      <w:r w:rsidRPr="001913FB">
        <w:rPr>
          <w:i/>
          <w:szCs w:val="22"/>
          <w:u w:val="single"/>
        </w:rPr>
        <w:t xml:space="preserve"> been i</w:t>
      </w:r>
      <w:r w:rsidR="00C01E7C" w:rsidRPr="001913FB">
        <w:rPr>
          <w:i/>
          <w:szCs w:val="22"/>
          <w:u w:val="single"/>
        </w:rPr>
        <w:t>mplemented through this project</w:t>
      </w:r>
    </w:p>
    <w:p w14:paraId="5D82E694" w14:textId="024289DC" w:rsidR="00A21EE0" w:rsidRPr="001913FB" w:rsidRDefault="00AF3100" w:rsidP="00E02DEF">
      <w:pPr>
        <w:pStyle w:val="BodyText"/>
        <w:spacing w:before="120" w:after="120"/>
        <w:rPr>
          <w:szCs w:val="22"/>
        </w:rPr>
      </w:pPr>
      <w:r w:rsidRPr="001913FB">
        <w:rPr>
          <w:szCs w:val="22"/>
        </w:rPr>
        <w:t xml:space="preserve">DA </w:t>
      </w:r>
      <w:r w:rsidR="00A21EE0" w:rsidRPr="001913FB">
        <w:rPr>
          <w:szCs w:val="22"/>
        </w:rPr>
        <w:t xml:space="preserve">Recommendation 1 </w:t>
      </w:r>
      <w:r w:rsidR="00312F29" w:rsidRPr="001913FB">
        <w:rPr>
          <w:szCs w:val="22"/>
        </w:rPr>
        <w:t xml:space="preserve">is concerned with </w:t>
      </w:r>
      <w:r w:rsidR="00DC2787">
        <w:rPr>
          <w:szCs w:val="22"/>
        </w:rPr>
        <w:t>“</w:t>
      </w:r>
      <w:r w:rsidR="00312F29" w:rsidRPr="001913FB">
        <w:rPr>
          <w:szCs w:val="22"/>
        </w:rPr>
        <w:t>technical assistance being development-oriented, demand-driven and transparent, taking into account the priorities and the special needs of developing countries</w:t>
      </w:r>
      <w:r w:rsidR="00A43F72" w:rsidRPr="001913FB">
        <w:rPr>
          <w:szCs w:val="22"/>
        </w:rPr>
        <w:t xml:space="preserve">, especially LDCs. </w:t>
      </w:r>
      <w:r w:rsidR="00DF2FC8">
        <w:rPr>
          <w:szCs w:val="22"/>
        </w:rPr>
        <w:t xml:space="preserve"> </w:t>
      </w:r>
      <w:r w:rsidR="00A43F72" w:rsidRPr="001913FB">
        <w:rPr>
          <w:szCs w:val="22"/>
        </w:rPr>
        <w:t>Design, delivery mechanisms and evaluation processes of technical assistance programs should be country specific.</w:t>
      </w:r>
      <w:r w:rsidR="00DC2787">
        <w:rPr>
          <w:szCs w:val="22"/>
        </w:rPr>
        <w:t>”</w:t>
      </w:r>
      <w:r w:rsidR="00DC2787">
        <w:rPr>
          <w:rStyle w:val="FootnoteReference"/>
          <w:szCs w:val="22"/>
        </w:rPr>
        <w:footnoteReference w:id="4"/>
      </w:r>
    </w:p>
    <w:p w14:paraId="56E605AA" w14:textId="751EDA9F" w:rsidR="00A21EE0" w:rsidRPr="001913FB" w:rsidRDefault="00AE34F3" w:rsidP="00E02DEF">
      <w:pPr>
        <w:pStyle w:val="BodyText"/>
        <w:numPr>
          <w:ilvl w:val="0"/>
          <w:numId w:val="35"/>
        </w:numPr>
        <w:spacing w:before="120" w:after="120"/>
        <w:ind w:left="0" w:firstLine="0"/>
        <w:rPr>
          <w:szCs w:val="22"/>
        </w:rPr>
      </w:pPr>
      <w:r w:rsidRPr="001913FB">
        <w:rPr>
          <w:b/>
          <w:bCs/>
          <w:szCs w:val="22"/>
        </w:rPr>
        <w:t>Finding</w:t>
      </w:r>
      <w:r w:rsidR="00280E25" w:rsidRPr="001913FB">
        <w:rPr>
          <w:b/>
          <w:bCs/>
          <w:szCs w:val="22"/>
        </w:rPr>
        <w:t xml:space="preserve"> 27</w:t>
      </w:r>
      <w:r w:rsidRPr="001913FB">
        <w:rPr>
          <w:b/>
          <w:bCs/>
          <w:szCs w:val="22"/>
        </w:rPr>
        <w:t>:</w:t>
      </w:r>
      <w:r w:rsidRPr="001913FB">
        <w:rPr>
          <w:szCs w:val="22"/>
        </w:rPr>
        <w:t xml:space="preserve"> </w:t>
      </w:r>
      <w:r w:rsidR="00DF2FC8">
        <w:rPr>
          <w:szCs w:val="22"/>
        </w:rPr>
        <w:t xml:space="preserve"> </w:t>
      </w:r>
      <w:r w:rsidR="008A2C6B" w:rsidRPr="001913FB">
        <w:rPr>
          <w:szCs w:val="22"/>
        </w:rPr>
        <w:t xml:space="preserve">This project has </w:t>
      </w:r>
      <w:r w:rsidR="00BB21A9" w:rsidRPr="001913FB">
        <w:rPr>
          <w:szCs w:val="22"/>
        </w:rPr>
        <w:t>supported the implementation</w:t>
      </w:r>
      <w:r w:rsidR="000A42C8" w:rsidRPr="001913FB">
        <w:rPr>
          <w:szCs w:val="22"/>
        </w:rPr>
        <w:t xml:space="preserve"> the DA</w:t>
      </w:r>
      <w:r w:rsidR="00EF47B9" w:rsidRPr="001913FB">
        <w:rPr>
          <w:szCs w:val="22"/>
        </w:rPr>
        <w:t xml:space="preserve"> </w:t>
      </w:r>
      <w:r w:rsidR="00DC2787">
        <w:rPr>
          <w:szCs w:val="22"/>
        </w:rPr>
        <w:t>R</w:t>
      </w:r>
      <w:r w:rsidR="00EF47B9" w:rsidRPr="001913FB">
        <w:rPr>
          <w:szCs w:val="22"/>
        </w:rPr>
        <w:t>ecommendation</w:t>
      </w:r>
      <w:r w:rsidR="000A42C8" w:rsidRPr="001913FB">
        <w:rPr>
          <w:szCs w:val="22"/>
        </w:rPr>
        <w:t xml:space="preserve"> 1</w:t>
      </w:r>
      <w:r w:rsidR="00EF47B9" w:rsidRPr="001913FB">
        <w:rPr>
          <w:szCs w:val="22"/>
        </w:rPr>
        <w:t xml:space="preserve">. The project has been </w:t>
      </w:r>
      <w:r w:rsidR="00835C5D" w:rsidRPr="001913FB">
        <w:rPr>
          <w:szCs w:val="22"/>
        </w:rPr>
        <w:t>submitted</w:t>
      </w:r>
      <w:r w:rsidR="00EF47B9" w:rsidRPr="001913FB">
        <w:rPr>
          <w:szCs w:val="22"/>
        </w:rPr>
        <w:t xml:space="preserve"> to WIPO by South Africa</w:t>
      </w:r>
      <w:r w:rsidR="00DC2787">
        <w:rPr>
          <w:szCs w:val="22"/>
        </w:rPr>
        <w:t>, through its Permanent Mission in Geneva,</w:t>
      </w:r>
      <w:r w:rsidR="00835C5D" w:rsidRPr="001913FB">
        <w:rPr>
          <w:szCs w:val="22"/>
        </w:rPr>
        <w:t xml:space="preserve"> for consideration by the 19</w:t>
      </w:r>
      <w:r w:rsidR="00835C5D" w:rsidRPr="001913FB">
        <w:rPr>
          <w:szCs w:val="22"/>
          <w:vertAlign w:val="superscript"/>
        </w:rPr>
        <w:t>th</w:t>
      </w:r>
      <w:r w:rsidR="00835C5D" w:rsidRPr="001913FB">
        <w:rPr>
          <w:szCs w:val="22"/>
        </w:rPr>
        <w:t xml:space="preserve"> session of the CDIP</w:t>
      </w:r>
      <w:r w:rsidR="00CB756B">
        <w:rPr>
          <w:szCs w:val="22"/>
        </w:rPr>
        <w:t>,</w:t>
      </w:r>
      <w:r w:rsidR="004A431E" w:rsidRPr="001913FB">
        <w:rPr>
          <w:szCs w:val="22"/>
        </w:rPr>
        <w:t xml:space="preserve"> which then has been revised following inputs from other MS. </w:t>
      </w:r>
      <w:r w:rsidR="00CB756B">
        <w:rPr>
          <w:szCs w:val="22"/>
        </w:rPr>
        <w:t xml:space="preserve"> </w:t>
      </w:r>
      <w:r w:rsidR="00C8735C" w:rsidRPr="001913FB">
        <w:rPr>
          <w:szCs w:val="22"/>
        </w:rPr>
        <w:t xml:space="preserve">The </w:t>
      </w:r>
      <w:r w:rsidR="004C6C8E" w:rsidRPr="001913FB">
        <w:rPr>
          <w:szCs w:val="22"/>
        </w:rPr>
        <w:t>project proved to</w:t>
      </w:r>
      <w:r w:rsidR="00A5249C" w:rsidRPr="001913FB">
        <w:rPr>
          <w:szCs w:val="22"/>
        </w:rPr>
        <w:t xml:space="preserve"> have</w:t>
      </w:r>
      <w:r w:rsidR="004C6C8E" w:rsidRPr="001913FB">
        <w:rPr>
          <w:szCs w:val="22"/>
        </w:rPr>
        <w:t xml:space="preserve"> </w:t>
      </w:r>
      <w:r w:rsidR="00A5249C" w:rsidRPr="001913FB">
        <w:rPr>
          <w:szCs w:val="22"/>
        </w:rPr>
        <w:t xml:space="preserve">considered </w:t>
      </w:r>
      <w:r w:rsidR="00686D2A" w:rsidRPr="001913FB">
        <w:rPr>
          <w:szCs w:val="22"/>
        </w:rPr>
        <w:t xml:space="preserve">and encouraged </w:t>
      </w:r>
      <w:r w:rsidR="00A5249C" w:rsidRPr="001913FB">
        <w:rPr>
          <w:szCs w:val="22"/>
        </w:rPr>
        <w:t>country-specific</w:t>
      </w:r>
      <w:r w:rsidR="004C6C8E" w:rsidRPr="001913FB">
        <w:rPr>
          <w:szCs w:val="22"/>
        </w:rPr>
        <w:t xml:space="preserve"> </w:t>
      </w:r>
      <w:r w:rsidR="00B14F3F" w:rsidRPr="001913FB">
        <w:rPr>
          <w:szCs w:val="22"/>
        </w:rPr>
        <w:t>solutions</w:t>
      </w:r>
      <w:r w:rsidR="004C6C8E" w:rsidRPr="001913FB">
        <w:rPr>
          <w:szCs w:val="22"/>
        </w:rPr>
        <w:t xml:space="preserve"> to the delivery mechanism</w:t>
      </w:r>
      <w:r w:rsidR="00B14F3F" w:rsidRPr="001913FB">
        <w:rPr>
          <w:szCs w:val="22"/>
        </w:rPr>
        <w:t xml:space="preserve"> (e.g.</w:t>
      </w:r>
      <w:r w:rsidR="00F84FCA">
        <w:rPr>
          <w:szCs w:val="22"/>
        </w:rPr>
        <w:t>,</w:t>
      </w:r>
      <w:r w:rsidR="00B14F3F" w:rsidRPr="001913FB">
        <w:rPr>
          <w:szCs w:val="22"/>
        </w:rPr>
        <w:t xml:space="preserve"> type and duration of trainings to be carried out, etc.).</w:t>
      </w:r>
      <w:r w:rsidR="00DC2787">
        <w:rPr>
          <w:szCs w:val="22"/>
        </w:rPr>
        <w:t xml:space="preserve"> </w:t>
      </w:r>
      <w:r w:rsidR="00CB756B">
        <w:rPr>
          <w:szCs w:val="22"/>
        </w:rPr>
        <w:t xml:space="preserve"> </w:t>
      </w:r>
      <w:r w:rsidR="00DC2787">
        <w:rPr>
          <w:szCs w:val="22"/>
        </w:rPr>
        <w:t xml:space="preserve">The beneficiary countries have been selected </w:t>
      </w:r>
      <w:r w:rsidR="001B4763">
        <w:rPr>
          <w:szCs w:val="22"/>
        </w:rPr>
        <w:t xml:space="preserve">by WIPO </w:t>
      </w:r>
      <w:r w:rsidR="00DC2787">
        <w:rPr>
          <w:szCs w:val="22"/>
        </w:rPr>
        <w:t>based on request</w:t>
      </w:r>
      <w:r w:rsidR="00CB756B">
        <w:rPr>
          <w:szCs w:val="22"/>
        </w:rPr>
        <w:t>s</w:t>
      </w:r>
      <w:r w:rsidR="00DC2787">
        <w:rPr>
          <w:szCs w:val="22"/>
        </w:rPr>
        <w:t xml:space="preserve"> received from countries</w:t>
      </w:r>
      <w:r w:rsidR="00382A90">
        <w:rPr>
          <w:szCs w:val="22"/>
        </w:rPr>
        <w:t>.</w:t>
      </w:r>
    </w:p>
    <w:p w14:paraId="15B98BD4" w14:textId="50CB1A9A" w:rsidR="00AF3100" w:rsidRPr="001913FB" w:rsidRDefault="00AF3100" w:rsidP="00CB19A0">
      <w:pPr>
        <w:pStyle w:val="BodyText"/>
        <w:rPr>
          <w:szCs w:val="22"/>
        </w:rPr>
      </w:pPr>
      <w:r w:rsidRPr="001913FB">
        <w:rPr>
          <w:szCs w:val="22"/>
        </w:rPr>
        <w:t xml:space="preserve">DA Recommendation 10 is concerned with </w:t>
      </w:r>
      <w:r w:rsidR="00AD01CD" w:rsidRPr="001913FB">
        <w:rPr>
          <w:szCs w:val="22"/>
        </w:rPr>
        <w:t>assisting MS to develop and improve national IP institutional capacity.</w:t>
      </w:r>
    </w:p>
    <w:p w14:paraId="1AC8622F" w14:textId="49104C54" w:rsidR="00AD01CD" w:rsidRPr="001913FB" w:rsidRDefault="00AD01CD" w:rsidP="00AE2505">
      <w:pPr>
        <w:pStyle w:val="BodyText"/>
        <w:numPr>
          <w:ilvl w:val="0"/>
          <w:numId w:val="35"/>
        </w:numPr>
        <w:ind w:left="0" w:firstLine="0"/>
        <w:rPr>
          <w:szCs w:val="22"/>
        </w:rPr>
      </w:pPr>
      <w:r w:rsidRPr="001913FB">
        <w:rPr>
          <w:b/>
          <w:bCs/>
          <w:szCs w:val="22"/>
        </w:rPr>
        <w:t>Finding</w:t>
      </w:r>
      <w:r w:rsidR="00280E25" w:rsidRPr="001913FB">
        <w:rPr>
          <w:b/>
          <w:bCs/>
          <w:szCs w:val="22"/>
        </w:rPr>
        <w:t xml:space="preserve"> 28</w:t>
      </w:r>
      <w:r w:rsidRPr="001913FB">
        <w:rPr>
          <w:b/>
          <w:bCs/>
          <w:szCs w:val="22"/>
        </w:rPr>
        <w:t>:</w:t>
      </w:r>
      <w:r w:rsidR="0059025E" w:rsidRPr="001913FB">
        <w:rPr>
          <w:szCs w:val="22"/>
        </w:rPr>
        <w:t xml:space="preserve"> </w:t>
      </w:r>
      <w:r w:rsidR="00CB756B">
        <w:rPr>
          <w:szCs w:val="22"/>
        </w:rPr>
        <w:t xml:space="preserve"> </w:t>
      </w:r>
      <w:r w:rsidR="0059025E" w:rsidRPr="001913FB">
        <w:rPr>
          <w:szCs w:val="22"/>
        </w:rPr>
        <w:t>Improving national</w:t>
      </w:r>
      <w:r w:rsidRPr="001913FB">
        <w:rPr>
          <w:szCs w:val="22"/>
        </w:rPr>
        <w:t xml:space="preserve"> </w:t>
      </w:r>
      <w:r w:rsidR="0059025E" w:rsidRPr="001913FB">
        <w:rPr>
          <w:szCs w:val="22"/>
        </w:rPr>
        <w:t>i</w:t>
      </w:r>
      <w:r w:rsidRPr="001913FB">
        <w:rPr>
          <w:szCs w:val="22"/>
        </w:rPr>
        <w:t xml:space="preserve">nstitutional capacity </w:t>
      </w:r>
      <w:r w:rsidR="0059025E" w:rsidRPr="001913FB">
        <w:rPr>
          <w:szCs w:val="22"/>
        </w:rPr>
        <w:t xml:space="preserve">for IP Management was </w:t>
      </w:r>
      <w:r w:rsidR="00E560D3" w:rsidRPr="001913FB">
        <w:rPr>
          <w:szCs w:val="22"/>
        </w:rPr>
        <w:t xml:space="preserve">the central aim of this project. </w:t>
      </w:r>
      <w:r w:rsidR="00CB756B">
        <w:rPr>
          <w:szCs w:val="22"/>
        </w:rPr>
        <w:t xml:space="preserve"> </w:t>
      </w:r>
      <w:r w:rsidR="000C0995" w:rsidRPr="001913FB">
        <w:rPr>
          <w:szCs w:val="22"/>
        </w:rPr>
        <w:t xml:space="preserve">Providing the </w:t>
      </w:r>
      <w:r w:rsidR="009C7063" w:rsidRPr="001913FB">
        <w:rPr>
          <w:szCs w:val="22"/>
        </w:rPr>
        <w:t xml:space="preserve">pilot countries with a methodology for IP capacity development </w:t>
      </w:r>
      <w:r w:rsidR="000473AB" w:rsidRPr="001913FB">
        <w:rPr>
          <w:szCs w:val="22"/>
        </w:rPr>
        <w:t>(that will remain as an important resource</w:t>
      </w:r>
      <w:r w:rsidR="00E36074" w:rsidRPr="001913FB">
        <w:rPr>
          <w:szCs w:val="22"/>
        </w:rPr>
        <w:t xml:space="preserve"> for assessing training needs) </w:t>
      </w:r>
      <w:r w:rsidR="009C7063" w:rsidRPr="001913FB">
        <w:rPr>
          <w:szCs w:val="22"/>
        </w:rPr>
        <w:t xml:space="preserve">and </w:t>
      </w:r>
      <w:r w:rsidR="000D4528" w:rsidRPr="001913FB">
        <w:rPr>
          <w:szCs w:val="22"/>
        </w:rPr>
        <w:t xml:space="preserve">meeting some of their training needs made a significant contribution to </w:t>
      </w:r>
      <w:r w:rsidR="000473AB" w:rsidRPr="001913FB">
        <w:rPr>
          <w:szCs w:val="22"/>
        </w:rPr>
        <w:t>achieving this recommendation.</w:t>
      </w:r>
    </w:p>
    <w:p w14:paraId="3A41CA11" w14:textId="135CDFC9" w:rsidR="00E36074" w:rsidRPr="001913FB" w:rsidRDefault="00F44B2B" w:rsidP="00CB19A0">
      <w:pPr>
        <w:pStyle w:val="BodyText"/>
        <w:rPr>
          <w:szCs w:val="22"/>
        </w:rPr>
      </w:pPr>
      <w:r w:rsidRPr="001913FB">
        <w:rPr>
          <w:szCs w:val="22"/>
        </w:rPr>
        <w:t>DA Recommendation 12</w:t>
      </w:r>
      <w:r w:rsidR="008D2013" w:rsidRPr="001913FB">
        <w:rPr>
          <w:szCs w:val="22"/>
        </w:rPr>
        <w:t xml:space="preserve"> is concerned with mainstreaming development considerations into WIPOs TA activities and debates.</w:t>
      </w:r>
    </w:p>
    <w:p w14:paraId="3C73CB91" w14:textId="382EBD43" w:rsidR="00E36074" w:rsidRPr="001913FB" w:rsidRDefault="008D2013" w:rsidP="00AE2505">
      <w:pPr>
        <w:pStyle w:val="BodyText"/>
        <w:numPr>
          <w:ilvl w:val="0"/>
          <w:numId w:val="35"/>
        </w:numPr>
        <w:ind w:left="0" w:firstLine="0"/>
        <w:rPr>
          <w:szCs w:val="22"/>
        </w:rPr>
      </w:pPr>
      <w:r w:rsidRPr="001913FB">
        <w:rPr>
          <w:b/>
          <w:bCs/>
          <w:szCs w:val="22"/>
        </w:rPr>
        <w:t>Finding</w:t>
      </w:r>
      <w:r w:rsidR="00280E25" w:rsidRPr="001913FB">
        <w:rPr>
          <w:b/>
          <w:bCs/>
          <w:szCs w:val="22"/>
        </w:rPr>
        <w:t xml:space="preserve"> 29</w:t>
      </w:r>
      <w:r w:rsidRPr="001913FB">
        <w:rPr>
          <w:b/>
          <w:bCs/>
          <w:szCs w:val="22"/>
        </w:rPr>
        <w:t>:</w:t>
      </w:r>
      <w:r w:rsidR="003F6CB4" w:rsidRPr="001913FB">
        <w:rPr>
          <w:szCs w:val="22"/>
        </w:rPr>
        <w:t xml:space="preserve"> </w:t>
      </w:r>
      <w:r w:rsidR="00CB756B">
        <w:rPr>
          <w:szCs w:val="22"/>
        </w:rPr>
        <w:t xml:space="preserve"> </w:t>
      </w:r>
      <w:r w:rsidR="003F6CB4" w:rsidRPr="001913FB">
        <w:rPr>
          <w:szCs w:val="22"/>
        </w:rPr>
        <w:t>The project</w:t>
      </w:r>
      <w:r w:rsidR="00632A6D" w:rsidRPr="001913FB">
        <w:rPr>
          <w:szCs w:val="22"/>
        </w:rPr>
        <w:t xml:space="preserve"> substantia</w:t>
      </w:r>
      <w:r w:rsidR="00DB738C">
        <w:rPr>
          <w:szCs w:val="22"/>
        </w:rPr>
        <w:t>lly</w:t>
      </w:r>
      <w:r w:rsidR="003F6CB4" w:rsidRPr="001913FB">
        <w:rPr>
          <w:szCs w:val="22"/>
        </w:rPr>
        <w:t xml:space="preserve"> contributed to get a better understanding of the needs and priorities related to IP management and technology transfer in developing countries. </w:t>
      </w:r>
      <w:r w:rsidR="00632A6D" w:rsidRPr="001913FB">
        <w:rPr>
          <w:szCs w:val="22"/>
        </w:rPr>
        <w:t xml:space="preserve">The TNAs and IVC mappings provided WIPO with </w:t>
      </w:r>
      <w:r w:rsidR="001C0F82" w:rsidRPr="001913FB">
        <w:rPr>
          <w:szCs w:val="22"/>
        </w:rPr>
        <w:t xml:space="preserve">a clear picture of </w:t>
      </w:r>
      <w:r w:rsidR="008805FF" w:rsidRPr="001913FB">
        <w:rPr>
          <w:szCs w:val="22"/>
        </w:rPr>
        <w:t>IP and Technology Transfer in a development context</w:t>
      </w:r>
      <w:r w:rsidR="00D86DAB" w:rsidRPr="001913FB">
        <w:rPr>
          <w:szCs w:val="22"/>
        </w:rPr>
        <w:t xml:space="preserve"> that can be used to build upon.</w:t>
      </w:r>
      <w:r w:rsidR="00E902E2" w:rsidRPr="001913FB">
        <w:rPr>
          <w:szCs w:val="22"/>
        </w:rPr>
        <w:t xml:space="preserve"> </w:t>
      </w:r>
    </w:p>
    <w:p w14:paraId="12B57378" w14:textId="1E29DEA8" w:rsidR="003F6CB4" w:rsidRPr="00D758F5" w:rsidRDefault="00100808" w:rsidP="00CB19A0">
      <w:pPr>
        <w:pStyle w:val="BodyText"/>
        <w:rPr>
          <w:szCs w:val="22"/>
        </w:rPr>
      </w:pPr>
      <w:r w:rsidRPr="001913FB">
        <w:rPr>
          <w:szCs w:val="22"/>
        </w:rPr>
        <w:t>DA Recommendation 23 is concerned with the promotion of pro-competitive intellectual property licensing practices</w:t>
      </w:r>
      <w:r w:rsidR="00047E5F" w:rsidRPr="001913FB">
        <w:rPr>
          <w:szCs w:val="22"/>
        </w:rPr>
        <w:t xml:space="preserve">, particularly with a view of fostering creativity, innovation and the transfer and dissemination of technology to interested countries, in particular developing countries and </w:t>
      </w:r>
      <w:r w:rsidR="00047E5F" w:rsidRPr="00D758F5">
        <w:rPr>
          <w:szCs w:val="22"/>
        </w:rPr>
        <w:t>LDCs.</w:t>
      </w:r>
    </w:p>
    <w:p w14:paraId="7A9B1385" w14:textId="1AA7DB0C" w:rsidR="003F6CB4" w:rsidRPr="00D758F5" w:rsidRDefault="00047E5F" w:rsidP="00AE2505">
      <w:pPr>
        <w:pStyle w:val="BodyText"/>
        <w:numPr>
          <w:ilvl w:val="0"/>
          <w:numId w:val="35"/>
        </w:numPr>
        <w:ind w:left="0" w:firstLine="0"/>
        <w:rPr>
          <w:szCs w:val="22"/>
        </w:rPr>
      </w:pPr>
      <w:r w:rsidRPr="00D758F5">
        <w:rPr>
          <w:b/>
          <w:bCs/>
          <w:szCs w:val="22"/>
        </w:rPr>
        <w:t>Finding</w:t>
      </w:r>
      <w:r w:rsidR="00280E25" w:rsidRPr="00D758F5">
        <w:rPr>
          <w:b/>
          <w:bCs/>
          <w:szCs w:val="22"/>
        </w:rPr>
        <w:t xml:space="preserve"> 30</w:t>
      </w:r>
      <w:r w:rsidRPr="00D758F5">
        <w:rPr>
          <w:szCs w:val="22"/>
        </w:rPr>
        <w:t xml:space="preserve">: </w:t>
      </w:r>
      <w:r w:rsidR="00CB756B">
        <w:rPr>
          <w:szCs w:val="22"/>
        </w:rPr>
        <w:t xml:space="preserve"> </w:t>
      </w:r>
      <w:r w:rsidR="00F322E1" w:rsidRPr="00D758F5">
        <w:rPr>
          <w:szCs w:val="22"/>
        </w:rPr>
        <w:t>IP licensing practices were content of trainings carried out through this project</w:t>
      </w:r>
      <w:r w:rsidR="0060411C" w:rsidRPr="00D758F5">
        <w:rPr>
          <w:szCs w:val="22"/>
        </w:rPr>
        <w:t>.</w:t>
      </w:r>
      <w:r w:rsidR="001D698D" w:rsidRPr="00D758F5">
        <w:rPr>
          <w:szCs w:val="22"/>
        </w:rPr>
        <w:t xml:space="preserve"> </w:t>
      </w:r>
      <w:r w:rsidR="00CB756B">
        <w:rPr>
          <w:szCs w:val="22"/>
        </w:rPr>
        <w:t xml:space="preserve"> </w:t>
      </w:r>
      <w:r w:rsidR="00EF4CF0" w:rsidRPr="00D758F5">
        <w:rPr>
          <w:szCs w:val="22"/>
        </w:rPr>
        <w:t xml:space="preserve">With the trainings the project </w:t>
      </w:r>
      <w:r w:rsidR="00CD224E" w:rsidRPr="00D758F5">
        <w:rPr>
          <w:szCs w:val="22"/>
        </w:rPr>
        <w:t>increased</w:t>
      </w:r>
      <w:r w:rsidR="00C9402D" w:rsidRPr="00D758F5">
        <w:rPr>
          <w:szCs w:val="22"/>
        </w:rPr>
        <w:t xml:space="preserve"> the target institutions’ and individuals’ </w:t>
      </w:r>
      <w:r w:rsidR="00627E0F" w:rsidRPr="00D758F5">
        <w:rPr>
          <w:szCs w:val="22"/>
        </w:rPr>
        <w:t xml:space="preserve">understanding </w:t>
      </w:r>
      <w:r w:rsidR="00D5458F" w:rsidRPr="00D758F5">
        <w:rPr>
          <w:szCs w:val="22"/>
        </w:rPr>
        <w:t xml:space="preserve">and use </w:t>
      </w:r>
      <w:r w:rsidR="00627E0F" w:rsidRPr="00D758F5">
        <w:rPr>
          <w:szCs w:val="22"/>
        </w:rPr>
        <w:t xml:space="preserve">of IP as instrument </w:t>
      </w:r>
      <w:r w:rsidR="00D5458F" w:rsidRPr="00D758F5">
        <w:rPr>
          <w:szCs w:val="22"/>
        </w:rPr>
        <w:t>for development</w:t>
      </w:r>
      <w:r w:rsidR="00EF4CF0" w:rsidRPr="00D758F5">
        <w:rPr>
          <w:szCs w:val="22"/>
        </w:rPr>
        <w:t>.</w:t>
      </w:r>
    </w:p>
    <w:p w14:paraId="4F7D5464" w14:textId="5E42108C" w:rsidR="009B3BFF" w:rsidRPr="001913FB" w:rsidRDefault="009B3BFF" w:rsidP="009B3BFF">
      <w:pPr>
        <w:pStyle w:val="BodyText"/>
        <w:rPr>
          <w:szCs w:val="22"/>
        </w:rPr>
      </w:pPr>
      <w:r w:rsidRPr="001913FB">
        <w:rPr>
          <w:szCs w:val="22"/>
        </w:rPr>
        <w:t xml:space="preserve">DA Recommendation 25 is concerned with </w:t>
      </w:r>
      <w:r w:rsidR="003A4F4E" w:rsidRPr="001913FB">
        <w:rPr>
          <w:szCs w:val="22"/>
        </w:rPr>
        <w:t xml:space="preserve">exploring </w:t>
      </w:r>
      <w:r w:rsidR="009F2E65" w:rsidRPr="001913FB">
        <w:rPr>
          <w:szCs w:val="22"/>
        </w:rPr>
        <w:t>IP-related policies and initiatives to promote the transfer and dissemination of technology, to the benefit of developing countries.</w:t>
      </w:r>
    </w:p>
    <w:p w14:paraId="2781A17A" w14:textId="72833B03" w:rsidR="009F2E65" w:rsidRPr="001913FB" w:rsidRDefault="009F2E65" w:rsidP="00AE2505">
      <w:pPr>
        <w:pStyle w:val="BodyText"/>
        <w:numPr>
          <w:ilvl w:val="0"/>
          <w:numId w:val="35"/>
        </w:numPr>
        <w:ind w:left="0" w:firstLine="0"/>
        <w:rPr>
          <w:szCs w:val="22"/>
        </w:rPr>
      </w:pPr>
      <w:r w:rsidRPr="001913FB">
        <w:rPr>
          <w:b/>
          <w:bCs/>
          <w:szCs w:val="22"/>
        </w:rPr>
        <w:t>Finding</w:t>
      </w:r>
      <w:r w:rsidR="00280E25" w:rsidRPr="001913FB">
        <w:rPr>
          <w:b/>
          <w:bCs/>
          <w:szCs w:val="22"/>
        </w:rPr>
        <w:t xml:space="preserve"> 31</w:t>
      </w:r>
      <w:r w:rsidRPr="001913FB">
        <w:rPr>
          <w:b/>
          <w:bCs/>
          <w:szCs w:val="22"/>
        </w:rPr>
        <w:t>:</w:t>
      </w:r>
      <w:r w:rsidR="00CB756B">
        <w:rPr>
          <w:b/>
          <w:bCs/>
          <w:szCs w:val="22"/>
        </w:rPr>
        <w:t xml:space="preserve"> </w:t>
      </w:r>
      <w:r w:rsidR="00CF133E" w:rsidRPr="001913FB">
        <w:rPr>
          <w:szCs w:val="22"/>
        </w:rPr>
        <w:t xml:space="preserve"> Training participants were trained on</w:t>
      </w:r>
      <w:r w:rsidRPr="001913FB">
        <w:rPr>
          <w:szCs w:val="22"/>
        </w:rPr>
        <w:t xml:space="preserve"> </w:t>
      </w:r>
      <w:r w:rsidR="00ED766C" w:rsidRPr="001913FB">
        <w:rPr>
          <w:szCs w:val="22"/>
        </w:rPr>
        <w:t xml:space="preserve">IP </w:t>
      </w:r>
      <w:r w:rsidR="00904B72" w:rsidRPr="001913FB">
        <w:rPr>
          <w:szCs w:val="22"/>
        </w:rPr>
        <w:t>legislation, protection strategies and initiatives</w:t>
      </w:r>
      <w:r w:rsidR="00DA0B05" w:rsidRPr="001913FB">
        <w:rPr>
          <w:szCs w:val="22"/>
        </w:rPr>
        <w:t>, etc.</w:t>
      </w:r>
      <w:r w:rsidR="00900B2E" w:rsidRPr="001913FB">
        <w:rPr>
          <w:szCs w:val="22"/>
        </w:rPr>
        <w:t xml:space="preserve"> </w:t>
      </w:r>
      <w:r w:rsidR="00CB756B">
        <w:rPr>
          <w:szCs w:val="22"/>
        </w:rPr>
        <w:t xml:space="preserve"> </w:t>
      </w:r>
      <w:r w:rsidR="00C232BE" w:rsidRPr="001913FB">
        <w:rPr>
          <w:szCs w:val="22"/>
        </w:rPr>
        <w:t xml:space="preserve">It allowed to understand the relevant </w:t>
      </w:r>
      <w:proofErr w:type="gramStart"/>
      <w:r w:rsidR="00C232BE" w:rsidRPr="001913FB">
        <w:rPr>
          <w:szCs w:val="22"/>
        </w:rPr>
        <w:t>actors</w:t>
      </w:r>
      <w:proofErr w:type="gramEnd"/>
      <w:r w:rsidR="00C232BE" w:rsidRPr="001913FB">
        <w:rPr>
          <w:szCs w:val="22"/>
        </w:rPr>
        <w:t xml:space="preserve"> active in the field of IP and technology transfer.</w:t>
      </w:r>
    </w:p>
    <w:p w14:paraId="52AC4C43" w14:textId="38CA8685" w:rsidR="0060411C" w:rsidRPr="001913FB" w:rsidRDefault="00822EEA" w:rsidP="0060411C">
      <w:pPr>
        <w:pStyle w:val="BodyText"/>
        <w:rPr>
          <w:szCs w:val="22"/>
        </w:rPr>
      </w:pPr>
      <w:r w:rsidRPr="001913FB">
        <w:rPr>
          <w:szCs w:val="22"/>
        </w:rPr>
        <w:t xml:space="preserve">DA Recommendation </w:t>
      </w:r>
      <w:r w:rsidR="009B3BFF" w:rsidRPr="001913FB">
        <w:rPr>
          <w:szCs w:val="22"/>
        </w:rPr>
        <w:t>31</w:t>
      </w:r>
      <w:r w:rsidRPr="001913FB">
        <w:rPr>
          <w:szCs w:val="22"/>
        </w:rPr>
        <w:t xml:space="preserve"> is concerned with </w:t>
      </w:r>
      <w:r w:rsidR="00DC4906" w:rsidRPr="001913FB">
        <w:rPr>
          <w:szCs w:val="22"/>
        </w:rPr>
        <w:t>the transfer of technology to developing countries</w:t>
      </w:r>
      <w:r w:rsidR="0043099E" w:rsidRPr="001913FB">
        <w:rPr>
          <w:szCs w:val="22"/>
        </w:rPr>
        <w:t xml:space="preserve"> and the facilitation of better access to publicly available patent information.</w:t>
      </w:r>
    </w:p>
    <w:p w14:paraId="7178F780" w14:textId="6C4CF795" w:rsidR="004517F9" w:rsidRPr="001913FB" w:rsidRDefault="0043099E" w:rsidP="00AE2505">
      <w:pPr>
        <w:pStyle w:val="BodyText"/>
        <w:numPr>
          <w:ilvl w:val="0"/>
          <w:numId w:val="35"/>
        </w:numPr>
        <w:ind w:left="0" w:firstLine="0"/>
        <w:rPr>
          <w:szCs w:val="22"/>
        </w:rPr>
      </w:pPr>
      <w:r w:rsidRPr="001913FB">
        <w:rPr>
          <w:b/>
          <w:bCs/>
          <w:szCs w:val="22"/>
        </w:rPr>
        <w:t>Finding</w:t>
      </w:r>
      <w:r w:rsidR="00280E25" w:rsidRPr="001913FB">
        <w:rPr>
          <w:b/>
          <w:bCs/>
          <w:szCs w:val="22"/>
        </w:rPr>
        <w:t xml:space="preserve"> 32</w:t>
      </w:r>
      <w:r w:rsidRPr="001913FB">
        <w:rPr>
          <w:b/>
          <w:bCs/>
          <w:szCs w:val="22"/>
        </w:rPr>
        <w:t xml:space="preserve">: </w:t>
      </w:r>
      <w:r w:rsidR="00CB756B">
        <w:rPr>
          <w:b/>
          <w:bCs/>
          <w:szCs w:val="22"/>
        </w:rPr>
        <w:t xml:space="preserve"> </w:t>
      </w:r>
      <w:r w:rsidR="001D698D" w:rsidRPr="001913FB">
        <w:rPr>
          <w:szCs w:val="22"/>
        </w:rPr>
        <w:t>The project contributed to the implementation of DA Recommendation 25 by putting a focus on the promotion of</w:t>
      </w:r>
      <w:r w:rsidR="001C1E96" w:rsidRPr="001913FB">
        <w:rPr>
          <w:szCs w:val="22"/>
        </w:rPr>
        <w:t xml:space="preserve"> IP</w:t>
      </w:r>
      <w:r w:rsidR="00CE5297" w:rsidRPr="001913FB">
        <w:rPr>
          <w:szCs w:val="22"/>
        </w:rPr>
        <w:t xml:space="preserve"> management</w:t>
      </w:r>
      <w:r w:rsidR="001C1E96" w:rsidRPr="001913FB">
        <w:rPr>
          <w:szCs w:val="22"/>
        </w:rPr>
        <w:t xml:space="preserve"> </w:t>
      </w:r>
      <w:r w:rsidR="00600BB8" w:rsidRPr="001913FB">
        <w:rPr>
          <w:szCs w:val="22"/>
        </w:rPr>
        <w:t>as well as</w:t>
      </w:r>
      <w:r w:rsidR="001D698D" w:rsidRPr="001913FB">
        <w:rPr>
          <w:szCs w:val="22"/>
        </w:rPr>
        <w:t xml:space="preserve"> technology </w:t>
      </w:r>
      <w:r w:rsidR="00FC4F71" w:rsidRPr="001913FB">
        <w:rPr>
          <w:szCs w:val="22"/>
        </w:rPr>
        <w:t>transfer</w:t>
      </w:r>
      <w:r w:rsidR="00CE5297" w:rsidRPr="001913FB">
        <w:rPr>
          <w:szCs w:val="22"/>
        </w:rPr>
        <w:t xml:space="preserve"> for enhanced innovation</w:t>
      </w:r>
      <w:r w:rsidR="00600BB8" w:rsidRPr="001913FB">
        <w:rPr>
          <w:szCs w:val="22"/>
        </w:rPr>
        <w:t xml:space="preserve"> and, ultimately, the creation of opportunities </w:t>
      </w:r>
      <w:r w:rsidR="00DC27BB" w:rsidRPr="001913FB">
        <w:rPr>
          <w:szCs w:val="22"/>
        </w:rPr>
        <w:t>for socio-economic development.</w:t>
      </w:r>
      <w:r w:rsidR="00377CF7">
        <w:rPr>
          <w:szCs w:val="22"/>
        </w:rPr>
        <w:t xml:space="preserve"> </w:t>
      </w:r>
      <w:r w:rsidR="00CB756B">
        <w:rPr>
          <w:szCs w:val="22"/>
        </w:rPr>
        <w:t xml:space="preserve"> </w:t>
      </w:r>
      <w:r w:rsidR="00166344">
        <w:rPr>
          <w:szCs w:val="22"/>
        </w:rPr>
        <w:t xml:space="preserve">Patent </w:t>
      </w:r>
      <w:r w:rsidR="003B6C3C">
        <w:rPr>
          <w:szCs w:val="22"/>
        </w:rPr>
        <w:t xml:space="preserve">searching </w:t>
      </w:r>
      <w:r w:rsidR="00266612">
        <w:rPr>
          <w:szCs w:val="22"/>
        </w:rPr>
        <w:t>and technology transfer were</w:t>
      </w:r>
      <w:r w:rsidR="00E12FA7">
        <w:rPr>
          <w:szCs w:val="22"/>
        </w:rPr>
        <w:t xml:space="preserve"> covered by the </w:t>
      </w:r>
      <w:r w:rsidR="00266612">
        <w:rPr>
          <w:szCs w:val="22"/>
        </w:rPr>
        <w:t>delivered trainings</w:t>
      </w:r>
      <w:r w:rsidR="00E12FA7">
        <w:rPr>
          <w:szCs w:val="22"/>
        </w:rPr>
        <w:t xml:space="preserve"> but remain </w:t>
      </w:r>
      <w:r w:rsidR="00266612">
        <w:rPr>
          <w:szCs w:val="22"/>
        </w:rPr>
        <w:t>some</w:t>
      </w:r>
      <w:r w:rsidR="00E12FA7">
        <w:rPr>
          <w:szCs w:val="22"/>
        </w:rPr>
        <w:t xml:space="preserve"> of the most needed topics </w:t>
      </w:r>
      <w:r w:rsidR="00B84EC7">
        <w:rPr>
          <w:szCs w:val="22"/>
        </w:rPr>
        <w:t xml:space="preserve">to be covered </w:t>
      </w:r>
      <w:r w:rsidR="00326696">
        <w:rPr>
          <w:szCs w:val="22"/>
        </w:rPr>
        <w:t xml:space="preserve">in future trainings </w:t>
      </w:r>
      <w:r w:rsidR="00B84EC7">
        <w:rPr>
          <w:szCs w:val="22"/>
        </w:rPr>
        <w:t xml:space="preserve">according to feedback from training participants </w:t>
      </w:r>
      <w:r w:rsidR="00266612">
        <w:rPr>
          <w:szCs w:val="22"/>
        </w:rPr>
        <w:t xml:space="preserve">and </w:t>
      </w:r>
      <w:r w:rsidR="00596366">
        <w:rPr>
          <w:szCs w:val="22"/>
        </w:rPr>
        <w:t xml:space="preserve">institutional </w:t>
      </w:r>
      <w:r w:rsidR="00AD4CAA">
        <w:rPr>
          <w:szCs w:val="22"/>
        </w:rPr>
        <w:t>stakeholders in the pilot countries.</w:t>
      </w:r>
    </w:p>
    <w:p w14:paraId="689D499A" w14:textId="7BC7C843" w:rsidR="00390123" w:rsidRPr="001913FB" w:rsidRDefault="00757F44" w:rsidP="00390123">
      <w:pPr>
        <w:pStyle w:val="BodyText"/>
        <w:rPr>
          <w:szCs w:val="22"/>
        </w:rPr>
      </w:pPr>
      <w:r w:rsidRPr="001913FB">
        <w:rPr>
          <w:szCs w:val="22"/>
        </w:rPr>
        <w:t>DA Recommendation 40 is concerned with the intensification of WIPO’s cooperation on IP related issues with UN agencies</w:t>
      </w:r>
      <w:r w:rsidR="00B20737" w:rsidRPr="001913FB">
        <w:rPr>
          <w:szCs w:val="22"/>
        </w:rPr>
        <w:t>, in particular UNCTAD, UNEP, WHO, UNIDO, and UNESCO.</w:t>
      </w:r>
    </w:p>
    <w:p w14:paraId="3A5A9FF6" w14:textId="036FC11D" w:rsidR="00B20737" w:rsidRPr="001913FB" w:rsidRDefault="00B20737" w:rsidP="00AE2505">
      <w:pPr>
        <w:pStyle w:val="BodyText"/>
        <w:numPr>
          <w:ilvl w:val="0"/>
          <w:numId w:val="35"/>
        </w:numPr>
        <w:ind w:left="0" w:firstLine="0"/>
        <w:rPr>
          <w:szCs w:val="22"/>
        </w:rPr>
      </w:pPr>
      <w:r w:rsidRPr="001913FB">
        <w:rPr>
          <w:b/>
          <w:bCs/>
          <w:szCs w:val="22"/>
        </w:rPr>
        <w:t>Finding</w:t>
      </w:r>
      <w:r w:rsidR="00280E25" w:rsidRPr="001913FB">
        <w:rPr>
          <w:b/>
          <w:bCs/>
          <w:szCs w:val="22"/>
        </w:rPr>
        <w:t xml:space="preserve"> 33</w:t>
      </w:r>
      <w:r w:rsidRPr="001913FB">
        <w:rPr>
          <w:b/>
          <w:bCs/>
          <w:szCs w:val="22"/>
        </w:rPr>
        <w:t>:</w:t>
      </w:r>
      <w:r w:rsidRPr="001913FB">
        <w:rPr>
          <w:szCs w:val="22"/>
        </w:rPr>
        <w:t xml:space="preserve"> </w:t>
      </w:r>
      <w:r w:rsidR="00CB756B">
        <w:rPr>
          <w:szCs w:val="22"/>
        </w:rPr>
        <w:t xml:space="preserve"> </w:t>
      </w:r>
      <w:r w:rsidR="009E24F0" w:rsidRPr="001913FB">
        <w:rPr>
          <w:szCs w:val="22"/>
        </w:rPr>
        <w:t xml:space="preserve">IP issues have been discussed </w:t>
      </w:r>
      <w:r w:rsidR="000D24B6" w:rsidRPr="001913FB">
        <w:rPr>
          <w:szCs w:val="22"/>
        </w:rPr>
        <w:t>with</w:t>
      </w:r>
      <w:r w:rsidR="009E24F0" w:rsidRPr="001913FB">
        <w:rPr>
          <w:szCs w:val="22"/>
        </w:rPr>
        <w:t xml:space="preserve"> various UN organi</w:t>
      </w:r>
      <w:r w:rsidR="00CB756B">
        <w:rPr>
          <w:szCs w:val="22"/>
        </w:rPr>
        <w:t>z</w:t>
      </w:r>
      <w:r w:rsidR="009E24F0" w:rsidRPr="001913FB">
        <w:rPr>
          <w:szCs w:val="22"/>
        </w:rPr>
        <w:t>ations according to the interview partners</w:t>
      </w:r>
      <w:r w:rsidR="002143BD" w:rsidRPr="001913FB">
        <w:rPr>
          <w:szCs w:val="22"/>
        </w:rPr>
        <w:t>, although these outside connections were challenging for the project team</w:t>
      </w:r>
      <w:r w:rsidR="00BB21A9" w:rsidRPr="001913FB">
        <w:rPr>
          <w:szCs w:val="22"/>
        </w:rPr>
        <w:t xml:space="preserve"> </w:t>
      </w:r>
      <w:r w:rsidR="00F74758" w:rsidRPr="002C10C0">
        <w:rPr>
          <w:szCs w:val="22"/>
        </w:rPr>
        <w:t>because of shortness of time</w:t>
      </w:r>
      <w:r w:rsidR="004D6022" w:rsidRPr="002C10C0">
        <w:rPr>
          <w:szCs w:val="22"/>
        </w:rPr>
        <w:t xml:space="preserve"> </w:t>
      </w:r>
      <w:r w:rsidR="003B0557" w:rsidRPr="002C10C0">
        <w:rPr>
          <w:szCs w:val="22"/>
        </w:rPr>
        <w:t>to reach out</w:t>
      </w:r>
      <w:r w:rsidR="00DC2787">
        <w:rPr>
          <w:szCs w:val="22"/>
        </w:rPr>
        <w:t>,</w:t>
      </w:r>
      <w:r w:rsidR="003B0557" w:rsidRPr="002C10C0">
        <w:rPr>
          <w:szCs w:val="22"/>
        </w:rPr>
        <w:t xml:space="preserve"> </w:t>
      </w:r>
      <w:r w:rsidR="004D6022" w:rsidRPr="002C10C0">
        <w:rPr>
          <w:szCs w:val="22"/>
        </w:rPr>
        <w:t>and</w:t>
      </w:r>
      <w:r w:rsidR="003B0557" w:rsidRPr="002C10C0">
        <w:rPr>
          <w:szCs w:val="22"/>
        </w:rPr>
        <w:t xml:space="preserve"> more so</w:t>
      </w:r>
      <w:r w:rsidR="00DC2787">
        <w:rPr>
          <w:szCs w:val="22"/>
        </w:rPr>
        <w:t>,</w:t>
      </w:r>
      <w:r w:rsidR="003B0557" w:rsidRPr="002C10C0">
        <w:rPr>
          <w:szCs w:val="22"/>
        </w:rPr>
        <w:t xml:space="preserve"> for</w:t>
      </w:r>
      <w:r w:rsidR="004D6022" w:rsidRPr="002C10C0">
        <w:rPr>
          <w:szCs w:val="22"/>
        </w:rPr>
        <w:t xml:space="preserve"> </w:t>
      </w:r>
      <w:r w:rsidR="00A75194" w:rsidRPr="002C10C0">
        <w:rPr>
          <w:szCs w:val="22"/>
        </w:rPr>
        <w:t>a lack of a rea</w:t>
      </w:r>
      <w:r w:rsidR="003B0557" w:rsidRPr="002C10C0">
        <w:rPr>
          <w:szCs w:val="22"/>
        </w:rPr>
        <w:t>l</w:t>
      </w:r>
      <w:r w:rsidR="00A75194" w:rsidRPr="002C10C0">
        <w:rPr>
          <w:szCs w:val="22"/>
        </w:rPr>
        <w:t xml:space="preserve"> mandate </w:t>
      </w:r>
      <w:r w:rsidR="0079235F">
        <w:rPr>
          <w:szCs w:val="22"/>
        </w:rPr>
        <w:t xml:space="preserve">in the context of the implementation of this project, </w:t>
      </w:r>
      <w:r w:rsidR="00A75194" w:rsidRPr="002C10C0">
        <w:rPr>
          <w:szCs w:val="22"/>
        </w:rPr>
        <w:t>to do so</w:t>
      </w:r>
      <w:r w:rsidR="002143BD" w:rsidRPr="002C10C0">
        <w:rPr>
          <w:szCs w:val="22"/>
        </w:rPr>
        <w:t>.</w:t>
      </w:r>
      <w:r w:rsidR="002143BD" w:rsidRPr="001913FB">
        <w:rPr>
          <w:szCs w:val="22"/>
        </w:rPr>
        <w:t xml:space="preserve"> </w:t>
      </w:r>
    </w:p>
    <w:p w14:paraId="62F56C0B" w14:textId="453F8EAB" w:rsidR="00EC5FFF" w:rsidRPr="001913FB" w:rsidRDefault="00D44101" w:rsidP="001E3537">
      <w:pPr>
        <w:pStyle w:val="Heading1"/>
        <w:spacing w:after="240"/>
        <w:rPr>
          <w:szCs w:val="22"/>
        </w:rPr>
      </w:pPr>
      <w:r w:rsidRPr="001913FB">
        <w:rPr>
          <w:szCs w:val="22"/>
        </w:rPr>
        <w:br w:type="page"/>
      </w:r>
      <w:bookmarkStart w:id="37" w:name="_Toc65145269"/>
      <w:r w:rsidR="00A23784" w:rsidRPr="001913FB">
        <w:rPr>
          <w:caps w:val="0"/>
        </w:rPr>
        <w:t>V. CONCLUSIONS AND RECOMMENDATIONS</w:t>
      </w:r>
      <w:bookmarkEnd w:id="37"/>
    </w:p>
    <w:p w14:paraId="62F56C0D" w14:textId="0D739036" w:rsidR="005C58F1" w:rsidRPr="001913FB" w:rsidRDefault="005C58F1" w:rsidP="001E3537">
      <w:pPr>
        <w:pStyle w:val="BodyText"/>
        <w:numPr>
          <w:ilvl w:val="0"/>
          <w:numId w:val="35"/>
        </w:numPr>
        <w:spacing w:before="120" w:after="120"/>
        <w:ind w:left="0" w:firstLine="0"/>
      </w:pPr>
      <w:r w:rsidRPr="001913FB">
        <w:rPr>
          <w:b/>
        </w:rPr>
        <w:t>Conclusion 1 (</w:t>
      </w:r>
      <w:r w:rsidRPr="001913FB">
        <w:rPr>
          <w:b/>
          <w:iCs/>
        </w:rPr>
        <w:t xml:space="preserve">Ref: Findings </w:t>
      </w:r>
      <w:r w:rsidR="0059693C" w:rsidRPr="001913FB">
        <w:rPr>
          <w:b/>
          <w:iCs/>
        </w:rPr>
        <w:t>6-13</w:t>
      </w:r>
      <w:r w:rsidRPr="001913FB">
        <w:rPr>
          <w:b/>
        </w:rPr>
        <w:t>).</w:t>
      </w:r>
      <w:r w:rsidRPr="001913FB">
        <w:t xml:space="preserve"> </w:t>
      </w:r>
      <w:r w:rsidR="00CB756B">
        <w:t xml:space="preserve"> </w:t>
      </w:r>
      <w:r w:rsidR="003C25D8" w:rsidRPr="001913FB">
        <w:t xml:space="preserve">The project has successfully delivered the key outputs of the project, notably the manual and toolkit, the training needs assessments, the innovation value chain mappings, the training plans, and the training activities. </w:t>
      </w:r>
      <w:r w:rsidR="00CB756B">
        <w:t xml:space="preserve"> </w:t>
      </w:r>
      <w:r w:rsidR="003C25D8" w:rsidRPr="001913FB">
        <w:t>These outputs were developed in a collaborative manner incorporating feedback and input from all relevant stakeholders (national focal points, trainees), increasing their potential for effectiveness and usefulness.</w:t>
      </w:r>
      <w:r w:rsidR="00561229" w:rsidRPr="001913FB">
        <w:t xml:space="preserve"> </w:t>
      </w:r>
      <w:r w:rsidR="00CB756B">
        <w:t xml:space="preserve"> </w:t>
      </w:r>
      <w:r w:rsidR="000D24B6" w:rsidRPr="001913FB">
        <w:t>The whole project cycle displayed good practices in identifying and tailoring the needs to the pilot countries (rather than delivering “</w:t>
      </w:r>
      <w:r w:rsidR="00DD3FF2" w:rsidRPr="001913FB">
        <w:t>ready-made</w:t>
      </w:r>
      <w:r w:rsidR="000D24B6" w:rsidRPr="001913FB">
        <w:t>” solutions).</w:t>
      </w:r>
    </w:p>
    <w:p w14:paraId="0C607F70" w14:textId="0962AAE4" w:rsidR="007E63C3" w:rsidRPr="001913FB" w:rsidRDefault="007E63C3" w:rsidP="001E3537">
      <w:pPr>
        <w:pStyle w:val="BodyText"/>
        <w:numPr>
          <w:ilvl w:val="0"/>
          <w:numId w:val="35"/>
        </w:numPr>
        <w:spacing w:before="120" w:after="120"/>
        <w:ind w:left="0" w:firstLine="0"/>
      </w:pPr>
      <w:r w:rsidRPr="001913FB">
        <w:rPr>
          <w:b/>
          <w:bCs/>
        </w:rPr>
        <w:t xml:space="preserve">Conclusion </w:t>
      </w:r>
      <w:r w:rsidR="00011C2A" w:rsidRPr="001913FB">
        <w:rPr>
          <w:b/>
          <w:bCs/>
        </w:rPr>
        <w:t>2</w:t>
      </w:r>
      <w:r w:rsidRPr="001913FB">
        <w:t xml:space="preserve"> </w:t>
      </w:r>
      <w:r w:rsidRPr="001913FB">
        <w:rPr>
          <w:b/>
          <w:bCs/>
        </w:rPr>
        <w:t>(Ref: Findings 6-</w:t>
      </w:r>
      <w:r w:rsidR="005F6ECA" w:rsidRPr="001913FB">
        <w:rPr>
          <w:b/>
          <w:bCs/>
        </w:rPr>
        <w:t>13</w:t>
      </w:r>
      <w:r w:rsidRPr="001913FB">
        <w:rPr>
          <w:b/>
          <w:bCs/>
        </w:rPr>
        <w:t xml:space="preserve">, </w:t>
      </w:r>
      <w:r w:rsidR="003B315B" w:rsidRPr="001913FB">
        <w:rPr>
          <w:b/>
          <w:bCs/>
        </w:rPr>
        <w:t>23-24</w:t>
      </w:r>
      <w:r w:rsidRPr="001913FB">
        <w:rPr>
          <w:b/>
          <w:bCs/>
        </w:rPr>
        <w:t>).</w:t>
      </w:r>
      <w:r w:rsidRPr="001913FB">
        <w:t xml:space="preserve"> </w:t>
      </w:r>
      <w:r w:rsidR="00CB756B">
        <w:t xml:space="preserve"> </w:t>
      </w:r>
      <w:r w:rsidRPr="001913FB">
        <w:t xml:space="preserve">The </w:t>
      </w:r>
      <w:r w:rsidR="006835C7" w:rsidRPr="001913FB">
        <w:t xml:space="preserve">training needs assessment </w:t>
      </w:r>
      <w:r w:rsidRPr="001913FB">
        <w:t>manual and toolkit have the potential for use beyond this project and will be an important resource for assessing and tailoring capacity building needs and activities in the field of IP management, technology transfer and beyond</w:t>
      </w:r>
      <w:r w:rsidR="00A91860" w:rsidRPr="001913FB">
        <w:t xml:space="preserve"> if further mainstreamed within </w:t>
      </w:r>
      <w:r w:rsidR="000D24B6" w:rsidRPr="001913FB">
        <w:t>WIPO</w:t>
      </w:r>
      <w:r w:rsidRPr="001913FB">
        <w:t>.</w:t>
      </w:r>
    </w:p>
    <w:p w14:paraId="00538D5D" w14:textId="03A348F0" w:rsidR="00F747D9" w:rsidRPr="001913FB" w:rsidRDefault="00F747D9" w:rsidP="001E3537">
      <w:pPr>
        <w:pStyle w:val="BodyText"/>
        <w:numPr>
          <w:ilvl w:val="0"/>
          <w:numId w:val="35"/>
        </w:numPr>
        <w:spacing w:before="120" w:after="120"/>
        <w:ind w:left="0" w:firstLine="0"/>
      </w:pPr>
      <w:r w:rsidRPr="001913FB">
        <w:rPr>
          <w:b/>
          <w:bCs/>
        </w:rPr>
        <w:t xml:space="preserve">Conclusion </w:t>
      </w:r>
      <w:r w:rsidR="00D93DCA" w:rsidRPr="001913FB">
        <w:rPr>
          <w:b/>
          <w:bCs/>
        </w:rPr>
        <w:t>3</w:t>
      </w:r>
      <w:r w:rsidRPr="001913FB">
        <w:t xml:space="preserve"> </w:t>
      </w:r>
      <w:r w:rsidRPr="001913FB">
        <w:rPr>
          <w:b/>
          <w:bCs/>
        </w:rPr>
        <w:t>(Ref</w:t>
      </w:r>
      <w:r w:rsidR="00851EA1" w:rsidRPr="001913FB">
        <w:rPr>
          <w:b/>
          <w:bCs/>
        </w:rPr>
        <w:t xml:space="preserve">: Findings </w:t>
      </w:r>
      <w:r w:rsidR="009B3C5F" w:rsidRPr="001913FB">
        <w:rPr>
          <w:b/>
          <w:bCs/>
        </w:rPr>
        <w:t>6-22</w:t>
      </w:r>
      <w:r w:rsidR="00851EA1" w:rsidRPr="001913FB">
        <w:rPr>
          <w:b/>
          <w:bCs/>
        </w:rPr>
        <w:t>).</w:t>
      </w:r>
      <w:r w:rsidR="00851EA1" w:rsidRPr="001913FB">
        <w:t xml:space="preserve"> </w:t>
      </w:r>
      <w:r w:rsidR="00CB756B">
        <w:t xml:space="preserve"> </w:t>
      </w:r>
      <w:r w:rsidRPr="001913FB">
        <w:t>The methodological approach developed by this project was effective and useful for the pilot countries to understand the innovation value chain and identify any capacity gaps for IP management and technology transfer</w:t>
      </w:r>
      <w:r w:rsidR="000D24B6" w:rsidRPr="001913FB">
        <w:t xml:space="preserve">. </w:t>
      </w:r>
      <w:r w:rsidR="00CB756B">
        <w:t xml:space="preserve"> </w:t>
      </w:r>
      <w:r w:rsidR="000D24B6" w:rsidRPr="001913FB">
        <w:t xml:space="preserve">However, </w:t>
      </w:r>
      <w:r w:rsidRPr="001913FB">
        <w:t xml:space="preserve">meeting the identified capacity needs </w:t>
      </w:r>
      <w:r w:rsidR="000D24B6" w:rsidRPr="001913FB">
        <w:t>require</w:t>
      </w:r>
      <w:r w:rsidR="007F0D4C" w:rsidRPr="001913FB">
        <w:t>s</w:t>
      </w:r>
      <w:r w:rsidR="000D24B6" w:rsidRPr="001913FB">
        <w:t xml:space="preserve"> </w:t>
      </w:r>
      <w:r w:rsidRPr="001913FB">
        <w:t>more training support</w:t>
      </w:r>
      <w:r w:rsidR="00E433BD" w:rsidRPr="001913FB">
        <w:t xml:space="preserve"> and follow-up measures (to plan during and after the training delivery)</w:t>
      </w:r>
      <w:r w:rsidRPr="001913FB">
        <w:t>.</w:t>
      </w:r>
    </w:p>
    <w:p w14:paraId="53E826CE" w14:textId="7045A064" w:rsidR="002F772A" w:rsidRPr="001913FB" w:rsidRDefault="002F772A" w:rsidP="001E3537">
      <w:pPr>
        <w:pStyle w:val="ListParagraph"/>
        <w:numPr>
          <w:ilvl w:val="0"/>
          <w:numId w:val="35"/>
        </w:numPr>
        <w:spacing w:before="120" w:after="120"/>
        <w:ind w:left="0" w:firstLine="0"/>
        <w:contextualSpacing w:val="0"/>
        <w:rPr>
          <w:lang w:val="en-GB"/>
        </w:rPr>
      </w:pPr>
      <w:r w:rsidRPr="001913FB">
        <w:rPr>
          <w:b/>
          <w:bCs/>
          <w:lang w:val="en-GB"/>
        </w:rPr>
        <w:t>Conclusion</w:t>
      </w:r>
      <w:r w:rsidR="0094570B" w:rsidRPr="001913FB">
        <w:rPr>
          <w:b/>
          <w:bCs/>
          <w:lang w:val="en-GB"/>
        </w:rPr>
        <w:t xml:space="preserve"> </w:t>
      </w:r>
      <w:r w:rsidR="00BF7A73" w:rsidRPr="001913FB">
        <w:rPr>
          <w:b/>
          <w:bCs/>
          <w:lang w:val="en-GB"/>
        </w:rPr>
        <w:t>4</w:t>
      </w:r>
      <w:r w:rsidRPr="001913FB">
        <w:rPr>
          <w:b/>
          <w:bCs/>
          <w:lang w:val="en-GB"/>
        </w:rPr>
        <w:t xml:space="preserve"> (Ref: Findings</w:t>
      </w:r>
      <w:r w:rsidR="00C7492E" w:rsidRPr="001913FB">
        <w:rPr>
          <w:b/>
          <w:bCs/>
          <w:lang w:val="en-GB"/>
        </w:rPr>
        <w:t xml:space="preserve"> </w:t>
      </w:r>
      <w:r w:rsidR="00067373" w:rsidRPr="001913FB">
        <w:rPr>
          <w:b/>
          <w:bCs/>
          <w:lang w:val="en-GB"/>
        </w:rPr>
        <w:t>19-22</w:t>
      </w:r>
      <w:r w:rsidRPr="001913FB">
        <w:rPr>
          <w:b/>
          <w:bCs/>
          <w:lang w:val="en-GB"/>
        </w:rPr>
        <w:t xml:space="preserve">): </w:t>
      </w:r>
      <w:r w:rsidR="00CB756B">
        <w:rPr>
          <w:b/>
          <w:bCs/>
          <w:lang w:val="en-GB"/>
        </w:rPr>
        <w:t xml:space="preserve"> </w:t>
      </w:r>
      <w:r w:rsidR="00915645" w:rsidRPr="001913FB">
        <w:rPr>
          <w:lang w:val="en-GB"/>
        </w:rPr>
        <w:t xml:space="preserve">The evidence collected </w:t>
      </w:r>
      <w:r w:rsidR="00755927" w:rsidRPr="001913FB">
        <w:rPr>
          <w:lang w:val="en-GB"/>
        </w:rPr>
        <w:t xml:space="preserve">for this evaluation </w:t>
      </w:r>
      <w:r w:rsidR="006C66BD" w:rsidRPr="001913FB">
        <w:rPr>
          <w:lang w:val="en-GB"/>
        </w:rPr>
        <w:t xml:space="preserve">strongly </w:t>
      </w:r>
      <w:r w:rsidR="00755927" w:rsidRPr="001913FB">
        <w:rPr>
          <w:lang w:val="en-GB"/>
        </w:rPr>
        <w:t xml:space="preserve">indicates </w:t>
      </w:r>
      <w:r w:rsidR="003C4A2A" w:rsidRPr="001913FB">
        <w:rPr>
          <w:lang w:val="en-GB"/>
        </w:rPr>
        <w:t xml:space="preserve">that </w:t>
      </w:r>
      <w:r w:rsidR="002B2EF6" w:rsidRPr="001913FB">
        <w:rPr>
          <w:lang w:val="en-GB"/>
        </w:rPr>
        <w:t xml:space="preserve">the </w:t>
      </w:r>
      <w:r w:rsidR="00E43909" w:rsidRPr="001913FB">
        <w:rPr>
          <w:lang w:val="en-GB"/>
        </w:rPr>
        <w:t xml:space="preserve">training participants have increased their knowledge and understanding </w:t>
      </w:r>
      <w:r w:rsidR="00B0096C" w:rsidRPr="001913FB">
        <w:rPr>
          <w:lang w:val="en-GB"/>
        </w:rPr>
        <w:t xml:space="preserve">in issues related to IP management and technology transfer. </w:t>
      </w:r>
      <w:r w:rsidR="00CB756B">
        <w:rPr>
          <w:lang w:val="en-GB"/>
        </w:rPr>
        <w:t xml:space="preserve"> </w:t>
      </w:r>
      <w:r w:rsidR="00044EDA" w:rsidRPr="001913FB">
        <w:rPr>
          <w:lang w:val="en-GB"/>
        </w:rPr>
        <w:t xml:space="preserve">The wider impact of this project </w:t>
      </w:r>
      <w:r w:rsidR="007F0D4C" w:rsidRPr="001913FB">
        <w:rPr>
          <w:lang w:val="en-GB"/>
        </w:rPr>
        <w:t>i.e.,</w:t>
      </w:r>
      <w:r w:rsidR="001C5556" w:rsidRPr="001913FB">
        <w:rPr>
          <w:lang w:val="en-GB"/>
        </w:rPr>
        <w:t xml:space="preserve"> impact on </w:t>
      </w:r>
      <w:r w:rsidR="007A214B" w:rsidRPr="001913FB">
        <w:rPr>
          <w:lang w:val="en-GB"/>
        </w:rPr>
        <w:t>organisations and at national level</w:t>
      </w:r>
      <w:r w:rsidR="00324083" w:rsidRPr="001913FB">
        <w:rPr>
          <w:lang w:val="en-GB"/>
        </w:rPr>
        <w:t xml:space="preserve"> </w:t>
      </w:r>
      <w:r w:rsidR="00915645" w:rsidRPr="001913FB">
        <w:rPr>
          <w:lang w:val="en-GB"/>
        </w:rPr>
        <w:t>is diffi</w:t>
      </w:r>
      <w:r w:rsidR="002805C1" w:rsidRPr="001913FB">
        <w:rPr>
          <w:lang w:val="en-GB"/>
        </w:rPr>
        <w:t xml:space="preserve">cult </w:t>
      </w:r>
      <w:r w:rsidR="00324083" w:rsidRPr="001913FB">
        <w:rPr>
          <w:lang w:val="en-GB"/>
        </w:rPr>
        <w:t>to assess because t</w:t>
      </w:r>
      <w:r w:rsidRPr="001913FB">
        <w:rPr>
          <w:lang w:val="en-GB"/>
        </w:rPr>
        <w:t xml:space="preserve">he project </w:t>
      </w:r>
      <w:r w:rsidR="00FB13AE" w:rsidRPr="001913FB">
        <w:rPr>
          <w:lang w:val="en-GB"/>
        </w:rPr>
        <w:t>had</w:t>
      </w:r>
      <w:r w:rsidRPr="001913FB">
        <w:rPr>
          <w:lang w:val="en-GB"/>
        </w:rPr>
        <w:t xml:space="preserve"> not include</w:t>
      </w:r>
      <w:r w:rsidR="00FB13AE" w:rsidRPr="001913FB">
        <w:rPr>
          <w:lang w:val="en-GB"/>
        </w:rPr>
        <w:t>d</w:t>
      </w:r>
      <w:r w:rsidRPr="001913FB">
        <w:rPr>
          <w:lang w:val="en-GB"/>
        </w:rPr>
        <w:t xml:space="preserve"> indicators and activities</w:t>
      </w:r>
      <w:r w:rsidR="008430DD" w:rsidRPr="001913FB">
        <w:rPr>
          <w:lang w:val="en-GB"/>
        </w:rPr>
        <w:t xml:space="preserve"> to track the use of knowledge and skills gained</w:t>
      </w:r>
      <w:r w:rsidRPr="001913FB">
        <w:rPr>
          <w:lang w:val="en-GB"/>
        </w:rPr>
        <w:t xml:space="preserve"> at the individual, institutional, and national level.</w:t>
      </w:r>
    </w:p>
    <w:p w14:paraId="0E17DFD7" w14:textId="6B393E3D" w:rsidR="00BF7A73" w:rsidRPr="001913FB" w:rsidRDefault="00BF7A73" w:rsidP="001E3537">
      <w:pPr>
        <w:pStyle w:val="ListParagraph"/>
        <w:numPr>
          <w:ilvl w:val="0"/>
          <w:numId w:val="35"/>
        </w:numPr>
        <w:spacing w:before="120" w:after="120"/>
        <w:ind w:left="0" w:firstLine="0"/>
        <w:contextualSpacing w:val="0"/>
        <w:rPr>
          <w:lang w:val="en-GB"/>
        </w:rPr>
      </w:pPr>
      <w:r w:rsidRPr="001913FB">
        <w:rPr>
          <w:b/>
          <w:bCs/>
          <w:lang w:val="en-GB"/>
        </w:rPr>
        <w:t>Conclusion 5</w:t>
      </w:r>
      <w:r w:rsidRPr="001913FB">
        <w:rPr>
          <w:lang w:val="en-GB"/>
        </w:rPr>
        <w:t xml:space="preserve"> </w:t>
      </w:r>
      <w:r w:rsidRPr="001913FB">
        <w:rPr>
          <w:b/>
          <w:bCs/>
          <w:lang w:val="en-GB"/>
        </w:rPr>
        <w:t>(Ref: Finding 11).</w:t>
      </w:r>
      <w:r w:rsidRPr="001913FB">
        <w:rPr>
          <w:lang w:val="en-GB"/>
        </w:rPr>
        <w:t xml:space="preserve"> </w:t>
      </w:r>
      <w:r w:rsidR="00CB756B">
        <w:rPr>
          <w:lang w:val="en-GB"/>
        </w:rPr>
        <w:t xml:space="preserve"> </w:t>
      </w:r>
      <w:r w:rsidRPr="001913FB">
        <w:rPr>
          <w:lang w:val="en-GB"/>
        </w:rPr>
        <w:t xml:space="preserve">Regional </w:t>
      </w:r>
      <w:r w:rsidR="00884C3A">
        <w:rPr>
          <w:lang w:val="en-GB"/>
        </w:rPr>
        <w:t>Divisions</w:t>
      </w:r>
      <w:r w:rsidR="00884C3A" w:rsidRPr="001913FB">
        <w:rPr>
          <w:lang w:val="en-GB"/>
        </w:rPr>
        <w:t xml:space="preserve"> </w:t>
      </w:r>
      <w:r w:rsidRPr="001913FB">
        <w:rPr>
          <w:lang w:val="en-GB"/>
        </w:rPr>
        <w:t xml:space="preserve">were involved </w:t>
      </w:r>
      <w:r w:rsidR="00723F6B">
        <w:rPr>
          <w:lang w:val="en-GB"/>
        </w:rPr>
        <w:t xml:space="preserve">only a little </w:t>
      </w:r>
      <w:r w:rsidRPr="001913FB">
        <w:rPr>
          <w:lang w:val="en-GB"/>
        </w:rPr>
        <w:t>in the project design and implementation</w:t>
      </w:r>
      <w:r w:rsidR="000D24B6" w:rsidRPr="001913FB">
        <w:rPr>
          <w:lang w:val="en-GB"/>
        </w:rPr>
        <w:t>.</w:t>
      </w:r>
      <w:r w:rsidRPr="001913FB">
        <w:rPr>
          <w:lang w:val="en-GB"/>
        </w:rPr>
        <w:t xml:space="preserve"> </w:t>
      </w:r>
      <w:r w:rsidR="00CB756B">
        <w:rPr>
          <w:lang w:val="en-GB"/>
        </w:rPr>
        <w:t xml:space="preserve"> </w:t>
      </w:r>
      <w:r w:rsidRPr="001913FB">
        <w:rPr>
          <w:lang w:val="en-GB"/>
        </w:rPr>
        <w:t>They implement projects with MS as well but could not draw enough insights from this project as they lacked information and were not</w:t>
      </w:r>
      <w:r w:rsidR="000D24B6" w:rsidRPr="001913FB">
        <w:rPr>
          <w:lang w:val="en-GB"/>
        </w:rPr>
        <w:t xml:space="preserve"> always given an opportunity to </w:t>
      </w:r>
      <w:r w:rsidRPr="001913FB">
        <w:rPr>
          <w:lang w:val="en-GB"/>
        </w:rPr>
        <w:t xml:space="preserve">provide inputs to this project. </w:t>
      </w:r>
      <w:r w:rsidR="00CB756B">
        <w:rPr>
          <w:lang w:val="en-GB"/>
        </w:rPr>
        <w:t xml:space="preserve"> </w:t>
      </w:r>
      <w:r w:rsidRPr="001913FB">
        <w:rPr>
          <w:lang w:val="en-GB"/>
        </w:rPr>
        <w:t>Their background knowledge and contacts in the country and the region w</w:t>
      </w:r>
      <w:r w:rsidR="000D24B6" w:rsidRPr="001913FB">
        <w:rPr>
          <w:lang w:val="en-GB"/>
        </w:rPr>
        <w:t>ere</w:t>
      </w:r>
      <w:r w:rsidRPr="001913FB">
        <w:rPr>
          <w:lang w:val="en-GB"/>
        </w:rPr>
        <w:t xml:space="preserve"> used to a limited extent</w:t>
      </w:r>
      <w:r w:rsidR="000D24B6" w:rsidRPr="001913FB">
        <w:rPr>
          <w:lang w:val="en-GB"/>
        </w:rPr>
        <w:t xml:space="preserve"> by the project</w:t>
      </w:r>
      <w:r w:rsidRPr="001913FB">
        <w:rPr>
          <w:lang w:val="en-GB"/>
        </w:rPr>
        <w:t xml:space="preserve">. </w:t>
      </w:r>
    </w:p>
    <w:p w14:paraId="62F56C13" w14:textId="17D785A3" w:rsidR="00031360" w:rsidRPr="001913FB" w:rsidRDefault="005C58F1" w:rsidP="001E3537">
      <w:pPr>
        <w:pStyle w:val="BodyText"/>
        <w:numPr>
          <w:ilvl w:val="0"/>
          <w:numId w:val="35"/>
        </w:numPr>
        <w:spacing w:before="120" w:after="240"/>
        <w:ind w:left="0" w:firstLine="0"/>
      </w:pPr>
      <w:r w:rsidRPr="001913FB">
        <w:rPr>
          <w:b/>
        </w:rPr>
        <w:t xml:space="preserve">Recommendation 1 </w:t>
      </w:r>
      <w:r w:rsidRPr="001913FB">
        <w:rPr>
          <w:b/>
          <w:i/>
        </w:rPr>
        <w:t>(Ref: Conclusion 1</w:t>
      </w:r>
      <w:r w:rsidR="00514100" w:rsidRPr="001913FB">
        <w:rPr>
          <w:b/>
          <w:i/>
        </w:rPr>
        <w:t>-</w:t>
      </w:r>
      <w:r w:rsidR="000A6F04" w:rsidRPr="001913FB">
        <w:rPr>
          <w:b/>
          <w:i/>
        </w:rPr>
        <w:t>4</w:t>
      </w:r>
      <w:r w:rsidRPr="001913FB">
        <w:rPr>
          <w:b/>
          <w:i/>
        </w:rPr>
        <w:t xml:space="preserve">, Findings </w:t>
      </w:r>
      <w:r w:rsidR="00EA4F20" w:rsidRPr="001913FB">
        <w:rPr>
          <w:b/>
          <w:i/>
        </w:rPr>
        <w:t>6-22</w:t>
      </w:r>
      <w:r w:rsidRPr="001913FB">
        <w:rPr>
          <w:b/>
          <w:i/>
        </w:rPr>
        <w:t>)</w:t>
      </w:r>
      <w:r w:rsidRPr="001913FB">
        <w:rPr>
          <w:i/>
        </w:rPr>
        <w:t xml:space="preserve">. </w:t>
      </w:r>
      <w:r w:rsidR="00CB756B">
        <w:rPr>
          <w:i/>
        </w:rPr>
        <w:t xml:space="preserve"> </w:t>
      </w:r>
      <w:r w:rsidRPr="001913FB">
        <w:t>It is reco</w:t>
      </w:r>
      <w:r w:rsidR="00514100" w:rsidRPr="001913FB">
        <w:t xml:space="preserve">mmended to </w:t>
      </w:r>
      <w:r w:rsidRPr="001913FB">
        <w:t xml:space="preserve">the </w:t>
      </w:r>
      <w:r w:rsidR="008A6C46" w:rsidRPr="001913FB">
        <w:t xml:space="preserve">Technology and </w:t>
      </w:r>
      <w:r w:rsidR="000A6F04" w:rsidRPr="001913FB">
        <w:t xml:space="preserve">Innovation Support </w:t>
      </w:r>
      <w:r w:rsidR="008A6C46" w:rsidRPr="001913FB">
        <w:t>Division</w:t>
      </w:r>
      <w:r w:rsidR="000A6F04" w:rsidRPr="001913FB">
        <w:t xml:space="preserve"> of the WIPO </w:t>
      </w:r>
      <w:r w:rsidR="009C0476">
        <w:t>S</w:t>
      </w:r>
      <w:r w:rsidR="000A6F04" w:rsidRPr="001913FB">
        <w:t>ecretariat</w:t>
      </w:r>
      <w:r w:rsidR="00514100" w:rsidRPr="001913FB">
        <w:t xml:space="preserve"> in their mainstreaming of </w:t>
      </w:r>
      <w:r w:rsidR="00955FB0" w:rsidRPr="001913FB">
        <w:t xml:space="preserve">the </w:t>
      </w:r>
      <w:r w:rsidR="002D2DBD" w:rsidRPr="001913FB">
        <w:t>capacity building framework</w:t>
      </w:r>
      <w:r w:rsidR="00955FB0" w:rsidRPr="001913FB">
        <w:t xml:space="preserve"> developed by this</w:t>
      </w:r>
      <w:r w:rsidR="00514100" w:rsidRPr="001913FB">
        <w:t xml:space="preserve"> project </w:t>
      </w:r>
      <w:r w:rsidR="00955FB0" w:rsidRPr="001913FB">
        <w:t xml:space="preserve">(i.e., extending it to other interested countries) </w:t>
      </w:r>
      <w:r w:rsidR="00514100" w:rsidRPr="001913FB">
        <w:t>that it</w:t>
      </w:r>
      <w:r w:rsidR="000A6F04" w:rsidRPr="001913FB">
        <w:t xml:space="preserve"> considers</w:t>
      </w:r>
      <w:r w:rsidR="00514100" w:rsidRPr="001913FB">
        <w:t xml:space="preserve">: </w:t>
      </w:r>
    </w:p>
    <w:p w14:paraId="2C2C8C7B" w14:textId="736E8EE5" w:rsidR="00BC40FB" w:rsidRPr="001913FB" w:rsidRDefault="00692157" w:rsidP="001E3537">
      <w:pPr>
        <w:pStyle w:val="BodyText"/>
        <w:numPr>
          <w:ilvl w:val="0"/>
          <w:numId w:val="31"/>
        </w:numPr>
        <w:spacing w:before="120" w:after="120"/>
        <w:ind w:left="994"/>
      </w:pPr>
      <w:r w:rsidRPr="001913FB">
        <w:t>Technological context</w:t>
      </w:r>
      <w:r w:rsidR="00BC40FB" w:rsidRPr="001913FB">
        <w:t xml:space="preserve">: </w:t>
      </w:r>
      <w:r w:rsidR="00F33616" w:rsidRPr="001913FB">
        <w:t>e.g.,</w:t>
      </w:r>
      <w:r w:rsidR="00BC40FB" w:rsidRPr="001913FB">
        <w:t xml:space="preserve"> make webinars available offline, maybe only audio</w:t>
      </w:r>
      <w:r w:rsidR="00841C97" w:rsidRPr="001913FB">
        <w:t xml:space="preserve"> in order</w:t>
      </w:r>
      <w:r w:rsidR="00BC40FB" w:rsidRPr="001913FB">
        <w:t xml:space="preserve"> to make it suitable for weaker internet connections as well</w:t>
      </w:r>
      <w:r w:rsidR="003A72B4" w:rsidRPr="001913FB">
        <w:t>.</w:t>
      </w:r>
    </w:p>
    <w:p w14:paraId="7F72EED7" w14:textId="0CBA99AC" w:rsidR="003A72B4" w:rsidRPr="001913FB" w:rsidRDefault="003A72B4" w:rsidP="00B66DE0">
      <w:pPr>
        <w:pStyle w:val="ListParagraph"/>
        <w:numPr>
          <w:ilvl w:val="0"/>
          <w:numId w:val="31"/>
        </w:numPr>
        <w:ind w:left="993"/>
        <w:rPr>
          <w:rFonts w:eastAsia="SimSun" w:cs="Arial"/>
          <w:lang w:eastAsia="zh-CN"/>
        </w:rPr>
      </w:pPr>
      <w:r w:rsidRPr="001913FB">
        <w:rPr>
          <w:rFonts w:eastAsia="SimSun" w:cs="Arial"/>
          <w:lang w:eastAsia="zh-CN"/>
        </w:rPr>
        <w:t>Offer</w:t>
      </w:r>
      <w:r w:rsidR="002733F1" w:rsidRPr="001913FB">
        <w:rPr>
          <w:rFonts w:eastAsia="SimSun" w:cs="Arial"/>
          <w:lang w:eastAsia="zh-CN"/>
        </w:rPr>
        <w:t>ing</w:t>
      </w:r>
      <w:r w:rsidRPr="001913FB">
        <w:rPr>
          <w:rFonts w:eastAsia="SimSun" w:cs="Arial"/>
          <w:lang w:eastAsia="zh-CN"/>
        </w:rPr>
        <w:t xml:space="preserve"> mentoring/coaching/follow-up during and after trainings to support trainees in the application of training content in their day-to-day job-related challenges. In addition, it is recommended to create a platform where trainees and mentors can have an exchange in a sort of community of practice.</w:t>
      </w:r>
    </w:p>
    <w:p w14:paraId="6A327DA2" w14:textId="0F090BC8" w:rsidR="003A72B4" w:rsidRPr="001913FB" w:rsidRDefault="002733F1" w:rsidP="00B66DE0">
      <w:pPr>
        <w:pStyle w:val="ListParagraph"/>
        <w:numPr>
          <w:ilvl w:val="0"/>
          <w:numId w:val="31"/>
        </w:numPr>
        <w:spacing w:after="160" w:line="259" w:lineRule="auto"/>
        <w:ind w:left="993"/>
        <w:rPr>
          <w:rFonts w:eastAsia="SimSun" w:cs="Arial"/>
          <w:lang w:eastAsia="zh-CN"/>
        </w:rPr>
      </w:pPr>
      <w:r w:rsidRPr="001913FB">
        <w:rPr>
          <w:rFonts w:eastAsia="SimSun" w:cs="Arial"/>
          <w:lang w:eastAsia="zh-CN"/>
        </w:rPr>
        <w:t>P</w:t>
      </w:r>
      <w:r w:rsidR="003A72B4" w:rsidRPr="001913FB">
        <w:rPr>
          <w:rFonts w:eastAsia="SimSun" w:cs="Arial"/>
          <w:lang w:eastAsia="zh-CN"/>
        </w:rPr>
        <w:t xml:space="preserve">roviding translations for all or parts of training content to facilitate participant learning. </w:t>
      </w:r>
    </w:p>
    <w:p w14:paraId="2E0AAE8F" w14:textId="370A77B8" w:rsidR="003A72B4" w:rsidRPr="001913FB" w:rsidRDefault="003A72B4" w:rsidP="00B66DE0">
      <w:pPr>
        <w:pStyle w:val="ListParagraph"/>
        <w:numPr>
          <w:ilvl w:val="0"/>
          <w:numId w:val="31"/>
        </w:numPr>
        <w:spacing w:after="160" w:line="259" w:lineRule="auto"/>
        <w:ind w:left="993"/>
        <w:rPr>
          <w:rFonts w:eastAsia="SimSun" w:cs="Arial"/>
          <w:lang w:eastAsia="zh-CN"/>
        </w:rPr>
      </w:pPr>
      <w:r w:rsidRPr="001913FB">
        <w:rPr>
          <w:rFonts w:eastAsia="SimSun" w:cs="Arial"/>
          <w:lang w:eastAsia="zh-CN"/>
        </w:rPr>
        <w:t>Collect</w:t>
      </w:r>
      <w:r w:rsidR="002733F1" w:rsidRPr="001913FB">
        <w:rPr>
          <w:rFonts w:eastAsia="SimSun" w:cs="Arial"/>
          <w:lang w:eastAsia="zh-CN"/>
        </w:rPr>
        <w:t>ing</w:t>
      </w:r>
      <w:r w:rsidRPr="001913FB">
        <w:rPr>
          <w:rFonts w:eastAsia="SimSun" w:cs="Arial"/>
          <w:lang w:eastAsia="zh-CN"/>
        </w:rPr>
        <w:t xml:space="preserve"> feedback after each training module and make it compulsory. In this way you can ensure the necessary response rates to improve the validity of the results.</w:t>
      </w:r>
    </w:p>
    <w:p w14:paraId="6C8F204C" w14:textId="3564BE29" w:rsidR="00F84B7C" w:rsidRPr="001913FB" w:rsidRDefault="002733F1" w:rsidP="00B66DE0">
      <w:pPr>
        <w:pStyle w:val="ListParagraph"/>
        <w:numPr>
          <w:ilvl w:val="0"/>
          <w:numId w:val="31"/>
        </w:numPr>
        <w:ind w:left="993"/>
        <w:rPr>
          <w:rFonts w:eastAsia="SimSun" w:cs="Arial"/>
          <w:lang w:eastAsia="zh-CN"/>
        </w:rPr>
      </w:pPr>
      <w:r w:rsidRPr="001913FB">
        <w:rPr>
          <w:rFonts w:eastAsia="SimSun" w:cs="Arial"/>
          <w:lang w:eastAsia="zh-CN"/>
        </w:rPr>
        <w:t>A p</w:t>
      </w:r>
      <w:r w:rsidR="00F84B7C" w:rsidRPr="001913FB">
        <w:rPr>
          <w:rFonts w:eastAsia="SimSun" w:cs="Arial"/>
          <w:lang w:eastAsia="zh-CN"/>
        </w:rPr>
        <w:t>articipation certificate could encourage training participation</w:t>
      </w:r>
      <w:r w:rsidR="008034D1" w:rsidRPr="001913FB">
        <w:rPr>
          <w:rFonts w:eastAsia="SimSun" w:cs="Arial"/>
          <w:lang w:eastAsia="zh-CN"/>
        </w:rPr>
        <w:t xml:space="preserve"> and make it more rewarding</w:t>
      </w:r>
      <w:r w:rsidR="00F84B7C" w:rsidRPr="001913FB">
        <w:rPr>
          <w:rFonts w:eastAsia="SimSun" w:cs="Arial"/>
          <w:lang w:eastAsia="zh-CN"/>
        </w:rPr>
        <w:t>.</w:t>
      </w:r>
    </w:p>
    <w:p w14:paraId="1DF7B4BC" w14:textId="12F80C8F" w:rsidR="00214A21" w:rsidRPr="001913FB" w:rsidRDefault="00214A21" w:rsidP="00B66DE0">
      <w:pPr>
        <w:pStyle w:val="ListParagraph"/>
        <w:numPr>
          <w:ilvl w:val="0"/>
          <w:numId w:val="31"/>
        </w:numPr>
        <w:spacing w:after="160" w:line="259" w:lineRule="auto"/>
        <w:ind w:left="993"/>
        <w:rPr>
          <w:rFonts w:eastAsia="SimSun" w:cs="Arial"/>
          <w:lang w:eastAsia="zh-CN"/>
        </w:rPr>
      </w:pPr>
      <w:r w:rsidRPr="001913FB">
        <w:rPr>
          <w:rFonts w:eastAsia="SimSun" w:cs="Arial"/>
          <w:lang w:eastAsia="zh-CN"/>
        </w:rPr>
        <w:t>Carry</w:t>
      </w:r>
      <w:r w:rsidR="001A600C" w:rsidRPr="001913FB">
        <w:rPr>
          <w:rFonts w:eastAsia="SimSun" w:cs="Arial"/>
          <w:lang w:eastAsia="zh-CN"/>
        </w:rPr>
        <w:t>ing</w:t>
      </w:r>
      <w:r w:rsidRPr="001913FB">
        <w:rPr>
          <w:rFonts w:eastAsia="SimSun" w:cs="Arial"/>
          <w:lang w:eastAsia="zh-CN"/>
        </w:rPr>
        <w:t xml:space="preserve"> out a pre and a post-test </w:t>
      </w:r>
    </w:p>
    <w:p w14:paraId="42DD5694" w14:textId="77777777" w:rsidR="00214A21" w:rsidRPr="001913FB" w:rsidRDefault="00214A21" w:rsidP="00B66DE0">
      <w:pPr>
        <w:pStyle w:val="ListParagraph"/>
        <w:numPr>
          <w:ilvl w:val="1"/>
          <w:numId w:val="31"/>
        </w:numPr>
        <w:spacing w:after="160" w:line="259" w:lineRule="auto"/>
        <w:rPr>
          <w:rFonts w:eastAsia="SimSun" w:cs="Arial"/>
          <w:lang w:eastAsia="zh-CN"/>
        </w:rPr>
      </w:pPr>
      <w:r w:rsidRPr="001913FB">
        <w:rPr>
          <w:rFonts w:eastAsia="SimSun" w:cs="Arial"/>
          <w:lang w:eastAsia="zh-CN"/>
        </w:rPr>
        <w:t>to improve targeting of the audience (e.g. offer basic and advanced courses)</w:t>
      </w:r>
    </w:p>
    <w:p w14:paraId="404F5424" w14:textId="77777777" w:rsidR="00214A21" w:rsidRPr="001913FB" w:rsidRDefault="00214A21" w:rsidP="00B66DE0">
      <w:pPr>
        <w:pStyle w:val="ListParagraph"/>
        <w:numPr>
          <w:ilvl w:val="1"/>
          <w:numId w:val="31"/>
        </w:numPr>
        <w:spacing w:after="160" w:line="259" w:lineRule="auto"/>
        <w:rPr>
          <w:rFonts w:eastAsia="SimSun" w:cs="Arial"/>
          <w:lang w:eastAsia="zh-CN"/>
        </w:rPr>
      </w:pPr>
      <w:r w:rsidRPr="001913FB">
        <w:rPr>
          <w:rFonts w:eastAsia="SimSun" w:cs="Arial"/>
          <w:lang w:eastAsia="zh-CN"/>
        </w:rPr>
        <w:t>to assess the knowledge increase of training participants against the baseline (including assignments or applied work)</w:t>
      </w:r>
    </w:p>
    <w:p w14:paraId="114DA152" w14:textId="7FDE6A5F" w:rsidR="003A72B4" w:rsidRPr="001913FB" w:rsidRDefault="00214A21" w:rsidP="00B66DE0">
      <w:pPr>
        <w:pStyle w:val="ListParagraph"/>
        <w:numPr>
          <w:ilvl w:val="0"/>
          <w:numId w:val="31"/>
        </w:numPr>
        <w:spacing w:after="160" w:line="259" w:lineRule="auto"/>
        <w:ind w:left="993"/>
        <w:rPr>
          <w:rFonts w:eastAsia="SimSun" w:cs="Arial"/>
          <w:lang w:eastAsia="zh-CN"/>
        </w:rPr>
      </w:pPr>
      <w:r w:rsidRPr="001913FB">
        <w:rPr>
          <w:rFonts w:eastAsia="SimSun" w:cs="Arial"/>
          <w:lang w:eastAsia="zh-CN"/>
        </w:rPr>
        <w:t>Consider</w:t>
      </w:r>
      <w:r w:rsidR="001A600C" w:rsidRPr="001913FB">
        <w:rPr>
          <w:rFonts w:eastAsia="SimSun" w:cs="Arial"/>
          <w:lang w:eastAsia="zh-CN"/>
        </w:rPr>
        <w:t>ing</w:t>
      </w:r>
      <w:r w:rsidRPr="001913FB">
        <w:rPr>
          <w:rFonts w:eastAsia="SimSun" w:cs="Arial"/>
          <w:lang w:eastAsia="zh-CN"/>
        </w:rPr>
        <w:t xml:space="preserve"> tracer or follow-up studies to track how participants have gone on to develop or to use their skills.</w:t>
      </w:r>
    </w:p>
    <w:p w14:paraId="535AE273" w14:textId="5158A5FD" w:rsidR="00CE7108" w:rsidRPr="001913FB" w:rsidRDefault="00CE7108" w:rsidP="00AB5B9D">
      <w:pPr>
        <w:pStyle w:val="BodyText"/>
        <w:numPr>
          <w:ilvl w:val="0"/>
          <w:numId w:val="35"/>
        </w:numPr>
        <w:ind w:left="0" w:firstLine="0"/>
      </w:pPr>
      <w:r w:rsidRPr="001913FB">
        <w:rPr>
          <w:b/>
        </w:rPr>
        <w:t xml:space="preserve">Recommendation </w:t>
      </w:r>
      <w:r w:rsidR="00CE4E22" w:rsidRPr="001913FB">
        <w:rPr>
          <w:b/>
        </w:rPr>
        <w:t>2</w:t>
      </w:r>
      <w:r w:rsidRPr="001913FB">
        <w:rPr>
          <w:b/>
        </w:rPr>
        <w:t xml:space="preserve"> </w:t>
      </w:r>
      <w:r w:rsidRPr="001913FB">
        <w:rPr>
          <w:b/>
          <w:i/>
        </w:rPr>
        <w:t xml:space="preserve">(Ref: Conclusion </w:t>
      </w:r>
      <w:r w:rsidR="00266138" w:rsidRPr="001913FB">
        <w:rPr>
          <w:b/>
          <w:i/>
        </w:rPr>
        <w:t>2-</w:t>
      </w:r>
      <w:r w:rsidR="00D97174" w:rsidRPr="001913FB">
        <w:rPr>
          <w:b/>
          <w:i/>
        </w:rPr>
        <w:t>3</w:t>
      </w:r>
      <w:r w:rsidRPr="001913FB">
        <w:rPr>
          <w:b/>
          <w:i/>
        </w:rPr>
        <w:t xml:space="preserve">, Findings </w:t>
      </w:r>
      <w:r w:rsidR="00146058" w:rsidRPr="001913FB">
        <w:rPr>
          <w:b/>
          <w:bCs/>
        </w:rPr>
        <w:t>6-13, 23-24</w:t>
      </w:r>
      <w:r w:rsidRPr="001913FB">
        <w:rPr>
          <w:b/>
        </w:rPr>
        <w:t>)</w:t>
      </w:r>
      <w:r w:rsidRPr="001913FB">
        <w:t xml:space="preserve">. </w:t>
      </w:r>
      <w:r w:rsidR="00CB756B">
        <w:t xml:space="preserve"> </w:t>
      </w:r>
      <w:r w:rsidRPr="001913FB">
        <w:t>It is recommended to WIPO and the Member States, their national IP offices and other entities involved in this project to provide the necessary support to build on the training achievements in order to increase the sustainability of this project</w:t>
      </w:r>
      <w:r w:rsidR="002D2DBD" w:rsidRPr="001913FB">
        <w:t xml:space="preserve"> such as promoting the forthcoming manual and toolkit</w:t>
      </w:r>
      <w:r w:rsidRPr="001913FB">
        <w:t>.</w:t>
      </w:r>
    </w:p>
    <w:p w14:paraId="11C0836D" w14:textId="149952EC" w:rsidR="00B66DE0" w:rsidRDefault="00BF7A73" w:rsidP="00754197">
      <w:pPr>
        <w:pStyle w:val="ListParagraph"/>
        <w:numPr>
          <w:ilvl w:val="0"/>
          <w:numId w:val="35"/>
        </w:numPr>
        <w:spacing w:after="120"/>
        <w:ind w:left="0" w:firstLine="0"/>
        <w:contextualSpacing w:val="0"/>
        <w:rPr>
          <w:lang w:val="en-GB"/>
        </w:rPr>
      </w:pPr>
      <w:r w:rsidRPr="001913FB">
        <w:rPr>
          <w:b/>
        </w:rPr>
        <w:t xml:space="preserve">Recommendation </w:t>
      </w:r>
      <w:r w:rsidR="00CE4E22" w:rsidRPr="001913FB">
        <w:rPr>
          <w:b/>
        </w:rPr>
        <w:t>3</w:t>
      </w:r>
      <w:r w:rsidR="00E433BD" w:rsidRPr="001913FB">
        <w:rPr>
          <w:b/>
        </w:rPr>
        <w:t xml:space="preserve"> </w:t>
      </w:r>
      <w:r w:rsidRPr="001913FB">
        <w:rPr>
          <w:b/>
          <w:i/>
        </w:rPr>
        <w:t>(Ref: Conclusion 1-4, Findings 1-22</w:t>
      </w:r>
      <w:r w:rsidRPr="001913FB">
        <w:rPr>
          <w:b/>
        </w:rPr>
        <w:t>)</w:t>
      </w:r>
      <w:r w:rsidRPr="001913FB">
        <w:t xml:space="preserve">. </w:t>
      </w:r>
      <w:r w:rsidR="00CC5C8B">
        <w:t xml:space="preserve"> </w:t>
      </w:r>
      <w:r w:rsidRPr="001913FB">
        <w:rPr>
          <w:lang w:val="en-GB"/>
        </w:rPr>
        <w:t xml:space="preserve">In similar </w:t>
      </w:r>
      <w:r w:rsidR="00570E37">
        <w:rPr>
          <w:lang w:val="en-GB"/>
        </w:rPr>
        <w:t>projects/</w:t>
      </w:r>
      <w:r w:rsidRPr="001913FB">
        <w:rPr>
          <w:lang w:val="en-GB"/>
        </w:rPr>
        <w:t xml:space="preserve">capacity building </w:t>
      </w:r>
      <w:r w:rsidR="00570E37">
        <w:rPr>
          <w:lang w:val="en-GB"/>
        </w:rPr>
        <w:t>activities</w:t>
      </w:r>
      <w:r w:rsidR="00D53F34">
        <w:rPr>
          <w:lang w:val="en-GB"/>
        </w:rPr>
        <w:t xml:space="preserve"> </w:t>
      </w:r>
      <w:r w:rsidRPr="001913FB">
        <w:rPr>
          <w:lang w:val="en-GB"/>
        </w:rPr>
        <w:t xml:space="preserve">it is recommended to </w:t>
      </w:r>
    </w:p>
    <w:p w14:paraId="45FA223E" w14:textId="04C12EBC" w:rsidR="00302C30" w:rsidRPr="00D97772" w:rsidRDefault="00BF7A73" w:rsidP="00750F92">
      <w:pPr>
        <w:pStyle w:val="ListParagraph"/>
        <w:numPr>
          <w:ilvl w:val="0"/>
          <w:numId w:val="36"/>
        </w:numPr>
        <w:ind w:left="993"/>
        <w:rPr>
          <w:lang w:val="en-GB"/>
        </w:rPr>
      </w:pPr>
      <w:r w:rsidRPr="00D97772">
        <w:rPr>
          <w:lang w:val="en-GB"/>
        </w:rPr>
        <w:t xml:space="preserve">include mid to longer term indicators </w:t>
      </w:r>
      <w:r w:rsidR="00884C3A" w:rsidRPr="00884C3A">
        <w:rPr>
          <w:lang w:val="en-GB"/>
        </w:rPr>
        <w:t xml:space="preserve">(3-6 months after the training) </w:t>
      </w:r>
      <w:r w:rsidRPr="00D97772">
        <w:rPr>
          <w:lang w:val="en-GB"/>
        </w:rPr>
        <w:t>that measure changes in behaviour and practice (i</w:t>
      </w:r>
      <w:r w:rsidR="000D24B6" w:rsidRPr="00D97772">
        <w:rPr>
          <w:lang w:val="en-GB"/>
        </w:rPr>
        <w:t>.</w:t>
      </w:r>
      <w:r w:rsidRPr="00D97772">
        <w:rPr>
          <w:lang w:val="en-GB"/>
        </w:rPr>
        <w:t>e</w:t>
      </w:r>
      <w:r w:rsidR="000D24B6" w:rsidRPr="00D97772">
        <w:rPr>
          <w:lang w:val="en-GB"/>
        </w:rPr>
        <w:t>.</w:t>
      </w:r>
      <w:r w:rsidR="00321BE8" w:rsidRPr="00D97772">
        <w:rPr>
          <w:lang w:val="en-GB"/>
        </w:rPr>
        <w:t>,</w:t>
      </w:r>
      <w:r w:rsidRPr="00D97772">
        <w:rPr>
          <w:lang w:val="en-GB"/>
        </w:rPr>
        <w:t xml:space="preserve"> use/application of knowledge and skills) of individuals; how the behaviour change has benefitted their organisation; and ultimately how this did </w:t>
      </w:r>
      <w:r w:rsidR="00382A90" w:rsidRPr="00D97772">
        <w:rPr>
          <w:lang w:val="en-GB"/>
        </w:rPr>
        <w:t>a</w:t>
      </w:r>
      <w:r w:rsidRPr="00D97772">
        <w:rPr>
          <w:lang w:val="en-GB"/>
        </w:rPr>
        <w:t>ffect the national level capacities</w:t>
      </w:r>
      <w:r w:rsidR="00302C30" w:rsidRPr="00D97772">
        <w:rPr>
          <w:lang w:val="en-GB"/>
        </w:rPr>
        <w:t>;</w:t>
      </w:r>
      <w:r w:rsidRPr="00D97772">
        <w:rPr>
          <w:lang w:val="en-GB"/>
        </w:rPr>
        <w:t xml:space="preserve"> </w:t>
      </w:r>
    </w:p>
    <w:p w14:paraId="4EED165C" w14:textId="6F62119D" w:rsidR="00BF7A73" w:rsidRPr="00D97772" w:rsidRDefault="00CF46DB" w:rsidP="00754197">
      <w:pPr>
        <w:pStyle w:val="ListParagraph"/>
        <w:numPr>
          <w:ilvl w:val="0"/>
          <w:numId w:val="36"/>
        </w:numPr>
        <w:spacing w:after="120"/>
        <w:ind w:left="993"/>
        <w:contextualSpacing w:val="0"/>
        <w:rPr>
          <w:lang w:val="en-GB"/>
        </w:rPr>
      </w:pPr>
      <w:proofErr w:type="gramStart"/>
      <w:r w:rsidRPr="00D97772">
        <w:rPr>
          <w:lang w:val="en-GB"/>
        </w:rPr>
        <w:t>consider</w:t>
      </w:r>
      <w:proofErr w:type="gramEnd"/>
      <w:r w:rsidRPr="00D97772">
        <w:rPr>
          <w:lang w:val="en-GB"/>
        </w:rPr>
        <w:t xml:space="preserve"> longer training periods</w:t>
      </w:r>
      <w:r w:rsidR="009E0CA6" w:rsidRPr="00D97772">
        <w:rPr>
          <w:lang w:val="en-GB"/>
        </w:rPr>
        <w:t xml:space="preserve"> </w:t>
      </w:r>
      <w:r w:rsidRPr="00D97772">
        <w:rPr>
          <w:lang w:val="en-GB"/>
        </w:rPr>
        <w:t>to increase</w:t>
      </w:r>
      <w:r w:rsidR="009E0CA6" w:rsidRPr="00D97772">
        <w:rPr>
          <w:lang w:val="en-GB"/>
        </w:rPr>
        <w:t xml:space="preserve"> </w:t>
      </w:r>
      <w:r w:rsidR="00EB29DB" w:rsidRPr="00D97772">
        <w:rPr>
          <w:lang w:val="en-GB"/>
        </w:rPr>
        <w:t xml:space="preserve">knowledge retention and </w:t>
      </w:r>
      <w:r w:rsidR="00F24875" w:rsidRPr="00D97772">
        <w:rPr>
          <w:lang w:val="en-GB"/>
        </w:rPr>
        <w:t>contribute to a more sustainable</w:t>
      </w:r>
      <w:r w:rsidR="00EB29DB" w:rsidRPr="00D97772">
        <w:rPr>
          <w:lang w:val="en-GB"/>
        </w:rPr>
        <w:t xml:space="preserve"> impact from trainings</w:t>
      </w:r>
      <w:r w:rsidR="000617B6" w:rsidRPr="00D97772">
        <w:rPr>
          <w:lang w:val="en-GB"/>
        </w:rPr>
        <w:t>.</w:t>
      </w:r>
    </w:p>
    <w:p w14:paraId="41F80BED" w14:textId="022A89A3" w:rsidR="00BF7A73" w:rsidRDefault="00BF7A73" w:rsidP="00754197">
      <w:pPr>
        <w:pStyle w:val="ListParagraph"/>
        <w:numPr>
          <w:ilvl w:val="0"/>
          <w:numId w:val="35"/>
        </w:numPr>
        <w:spacing w:after="120" w:line="259" w:lineRule="auto"/>
        <w:ind w:left="0" w:firstLine="0"/>
        <w:contextualSpacing w:val="0"/>
        <w:rPr>
          <w:lang w:val="en-GB"/>
        </w:rPr>
      </w:pPr>
      <w:r w:rsidRPr="001913FB">
        <w:rPr>
          <w:b/>
          <w:bCs/>
          <w:lang w:val="en-GB"/>
        </w:rPr>
        <w:t xml:space="preserve">Recommendation </w:t>
      </w:r>
      <w:r w:rsidR="00CE4E22" w:rsidRPr="001913FB">
        <w:rPr>
          <w:b/>
          <w:bCs/>
          <w:lang w:val="en-GB"/>
        </w:rPr>
        <w:t>4</w:t>
      </w:r>
      <w:r w:rsidRPr="001913FB">
        <w:rPr>
          <w:b/>
          <w:bCs/>
          <w:lang w:val="en-GB"/>
        </w:rPr>
        <w:t xml:space="preserve"> (Conclusion </w:t>
      </w:r>
      <w:r w:rsidR="0069784B" w:rsidRPr="001913FB">
        <w:rPr>
          <w:b/>
          <w:bCs/>
          <w:lang w:val="en-GB"/>
        </w:rPr>
        <w:t>5</w:t>
      </w:r>
      <w:r w:rsidRPr="001913FB">
        <w:rPr>
          <w:b/>
          <w:bCs/>
          <w:lang w:val="en-GB"/>
        </w:rPr>
        <w:t xml:space="preserve">, Findings </w:t>
      </w:r>
      <w:r w:rsidR="00CE4E22" w:rsidRPr="001913FB">
        <w:rPr>
          <w:b/>
          <w:bCs/>
          <w:lang w:val="en-GB"/>
        </w:rPr>
        <w:t>11</w:t>
      </w:r>
      <w:r w:rsidRPr="001913FB">
        <w:rPr>
          <w:b/>
          <w:bCs/>
          <w:lang w:val="en-GB"/>
        </w:rPr>
        <w:t>)</w:t>
      </w:r>
      <w:r w:rsidRPr="001913FB">
        <w:rPr>
          <w:lang w:val="en-GB"/>
        </w:rPr>
        <w:t xml:space="preserve">: </w:t>
      </w:r>
      <w:r w:rsidR="00CC5C8B">
        <w:rPr>
          <w:lang w:val="en-GB"/>
        </w:rPr>
        <w:t xml:space="preserve"> </w:t>
      </w:r>
      <w:r w:rsidR="000D24B6" w:rsidRPr="001913FB">
        <w:rPr>
          <w:lang w:val="en-GB"/>
        </w:rPr>
        <w:t>For similar projects and mainstreaming of this project, im</w:t>
      </w:r>
      <w:r w:rsidRPr="001913FB">
        <w:rPr>
          <w:lang w:val="en-GB"/>
        </w:rPr>
        <w:t xml:space="preserve">prove coordination with the </w:t>
      </w:r>
      <w:r w:rsidR="009C0476">
        <w:rPr>
          <w:lang w:val="en-GB"/>
        </w:rPr>
        <w:t>R</w:t>
      </w:r>
      <w:r w:rsidR="000D24B6" w:rsidRPr="001913FB">
        <w:rPr>
          <w:lang w:val="en-GB"/>
        </w:rPr>
        <w:t xml:space="preserve">egional </w:t>
      </w:r>
      <w:r w:rsidR="00884C3A">
        <w:rPr>
          <w:lang w:val="en-GB"/>
        </w:rPr>
        <w:t>Divisions</w:t>
      </w:r>
      <w:r w:rsidR="00884C3A" w:rsidRPr="001913FB">
        <w:rPr>
          <w:lang w:val="en-GB"/>
        </w:rPr>
        <w:t xml:space="preserve"> </w:t>
      </w:r>
      <w:r w:rsidRPr="001913FB">
        <w:rPr>
          <w:lang w:val="en-GB"/>
        </w:rPr>
        <w:t>and establish systematic communication lines right from the start</w:t>
      </w:r>
      <w:r w:rsidR="000D24B6" w:rsidRPr="001913FB">
        <w:rPr>
          <w:lang w:val="en-GB"/>
        </w:rPr>
        <w:t>:</w:t>
      </w:r>
    </w:p>
    <w:p w14:paraId="63EE4B67" w14:textId="5F537548" w:rsidR="00BF7A73" w:rsidRPr="001913FB" w:rsidRDefault="00BF7A73" w:rsidP="0096260A">
      <w:pPr>
        <w:pStyle w:val="ListParagraph"/>
        <w:numPr>
          <w:ilvl w:val="1"/>
          <w:numId w:val="30"/>
        </w:numPr>
        <w:spacing w:after="160" w:line="259" w:lineRule="auto"/>
        <w:ind w:left="993"/>
        <w:rPr>
          <w:lang w:val="en-GB"/>
        </w:rPr>
      </w:pPr>
      <w:r w:rsidRPr="001913FB">
        <w:rPr>
          <w:lang w:val="en-GB"/>
        </w:rPr>
        <w:t>to avoid</w:t>
      </w:r>
      <w:r w:rsidR="003D5872">
        <w:rPr>
          <w:lang w:val="en-GB"/>
        </w:rPr>
        <w:t xml:space="preserve"> potential</w:t>
      </w:r>
      <w:r w:rsidRPr="001913FB">
        <w:rPr>
          <w:lang w:val="en-GB"/>
        </w:rPr>
        <w:t xml:space="preserve"> duplication of project activities in the same countries, but instead create synergy effects</w:t>
      </w:r>
    </w:p>
    <w:p w14:paraId="47CF931F" w14:textId="67D0CEFF" w:rsidR="00BF7A73" w:rsidRPr="001913FB" w:rsidRDefault="00BF7A73" w:rsidP="0096260A">
      <w:pPr>
        <w:pStyle w:val="ListParagraph"/>
        <w:numPr>
          <w:ilvl w:val="1"/>
          <w:numId w:val="30"/>
        </w:numPr>
        <w:spacing w:after="160" w:line="259" w:lineRule="auto"/>
        <w:ind w:left="993"/>
        <w:rPr>
          <w:lang w:val="en-GB"/>
        </w:rPr>
      </w:pPr>
      <w:proofErr w:type="gramStart"/>
      <w:r w:rsidRPr="001913FB">
        <w:rPr>
          <w:lang w:val="en-GB"/>
        </w:rPr>
        <w:t>to</w:t>
      </w:r>
      <w:proofErr w:type="gramEnd"/>
      <w:r w:rsidRPr="001913FB">
        <w:rPr>
          <w:lang w:val="en-GB"/>
        </w:rPr>
        <w:t xml:space="preserve"> better draw on their regional expertise and contacts</w:t>
      </w:r>
      <w:r w:rsidR="001711E4">
        <w:rPr>
          <w:lang w:val="en-GB"/>
        </w:rPr>
        <w:t>.</w:t>
      </w:r>
    </w:p>
    <w:p w14:paraId="452F485E" w14:textId="77777777" w:rsidR="00BF7A73" w:rsidRPr="001913FB" w:rsidRDefault="00BF7A73" w:rsidP="00BF7A73">
      <w:pPr>
        <w:pStyle w:val="BodyText"/>
        <w:ind w:left="720"/>
      </w:pPr>
    </w:p>
    <w:p w14:paraId="62F56C1F" w14:textId="77777777" w:rsidR="00CF6C5D" w:rsidRPr="001913FB" w:rsidRDefault="00CF6C5D" w:rsidP="007A3426">
      <w:pPr>
        <w:pStyle w:val="Endofdocument"/>
        <w:ind w:left="5533"/>
      </w:pPr>
      <w:r w:rsidRPr="001913FB">
        <w:t>[Appendix I follows]</w:t>
      </w:r>
    </w:p>
    <w:p w14:paraId="62F56C20" w14:textId="77777777" w:rsidR="00CF6C5D" w:rsidRPr="001913FB" w:rsidRDefault="00CF6C5D" w:rsidP="00FB6E4B">
      <w:pPr>
        <w:pStyle w:val="Endofdocument"/>
        <w:ind w:left="5080"/>
        <w:rPr>
          <w:lang w:val="en-AU"/>
        </w:rPr>
      </w:pPr>
    </w:p>
    <w:p w14:paraId="62F56C21" w14:textId="5DED9033" w:rsidR="009F4B34" w:rsidRDefault="009F4B34" w:rsidP="00FB6E4B">
      <w:pPr>
        <w:pStyle w:val="Endofdocument"/>
        <w:ind w:left="5080"/>
      </w:pPr>
      <w:r>
        <w:br w:type="page"/>
      </w:r>
    </w:p>
    <w:p w14:paraId="7DC1D1BC" w14:textId="77777777" w:rsidR="00CF6C5D" w:rsidRPr="001913FB" w:rsidRDefault="00CF6C5D" w:rsidP="00FB6E4B">
      <w:pPr>
        <w:pStyle w:val="Endofdocument"/>
        <w:ind w:left="5080"/>
        <w:sectPr w:rsidR="00CF6C5D" w:rsidRPr="001913FB" w:rsidSect="00B93028">
          <w:headerReference w:type="default" r:id="rId15"/>
          <w:headerReference w:type="first" r:id="rId16"/>
          <w:endnotePr>
            <w:numFmt w:val="decimal"/>
          </w:endnotePr>
          <w:pgSz w:w="11907" w:h="16840" w:code="9"/>
          <w:pgMar w:top="567" w:right="1134" w:bottom="1418" w:left="1418" w:header="510" w:footer="1021" w:gutter="0"/>
          <w:pgNumType w:start="2"/>
          <w:cols w:space="720"/>
          <w:titlePg/>
          <w:docGrid w:linePitch="299"/>
        </w:sectPr>
      </w:pPr>
    </w:p>
    <w:p w14:paraId="62F56C23" w14:textId="7EEAE812" w:rsidR="00FB6E4B" w:rsidRPr="00754197" w:rsidRDefault="00A23784" w:rsidP="001561B3">
      <w:pPr>
        <w:pStyle w:val="Heading1"/>
      </w:pPr>
      <w:bookmarkStart w:id="38" w:name="_Toc336032075"/>
      <w:bookmarkStart w:id="39" w:name="_Toc18392483"/>
      <w:bookmarkStart w:id="40" w:name="_Toc65145270"/>
      <w:r w:rsidRPr="00754197">
        <w:rPr>
          <w:caps w:val="0"/>
        </w:rPr>
        <w:t xml:space="preserve">APPENDIX I: </w:t>
      </w:r>
      <w:r w:rsidR="00132922" w:rsidRPr="00754197">
        <w:rPr>
          <w:caps w:val="0"/>
        </w:rPr>
        <w:t>Persons Interviewed/Consulted</w:t>
      </w:r>
      <w:bookmarkEnd w:id="38"/>
      <w:bookmarkEnd w:id="39"/>
      <w:bookmarkEnd w:id="40"/>
    </w:p>
    <w:p w14:paraId="62F56C24" w14:textId="77777777" w:rsidR="00FB6E4B" w:rsidRPr="00754197" w:rsidRDefault="00FB6E4B" w:rsidP="00FB6E4B">
      <w:pPr>
        <w:rPr>
          <w:szCs w:val="22"/>
          <w:lang w:val="en-GB"/>
        </w:rPr>
      </w:pPr>
    </w:p>
    <w:p w14:paraId="62F56C25" w14:textId="547D2AE9" w:rsidR="00FB6E4B" w:rsidRPr="00754197" w:rsidRDefault="00DF0B51" w:rsidP="00C26A78">
      <w:pPr>
        <w:pStyle w:val="Heading2"/>
        <w:rPr>
          <w:b w:val="0"/>
        </w:rPr>
      </w:pPr>
      <w:r w:rsidRPr="00754197">
        <w:rPr>
          <w:b w:val="0"/>
        </w:rPr>
        <w:t>WIPO S</w:t>
      </w:r>
      <w:r w:rsidR="00FB6E4B" w:rsidRPr="00754197">
        <w:rPr>
          <w:b w:val="0"/>
        </w:rPr>
        <w:t>taff:</w:t>
      </w:r>
      <w:r w:rsidR="005C46B8">
        <w:rPr>
          <w:rStyle w:val="FootnoteReference"/>
          <w:b w:val="0"/>
        </w:rPr>
        <w:footnoteReference w:id="5"/>
      </w:r>
      <w:r w:rsidR="00FB6E4B" w:rsidRPr="00754197">
        <w:rPr>
          <w:b w:val="0"/>
        </w:rPr>
        <w:t xml:space="preserve"> </w:t>
      </w:r>
    </w:p>
    <w:p w14:paraId="1D44A1B9" w14:textId="57D8D4E9" w:rsidR="0078449F" w:rsidRPr="001913FB" w:rsidRDefault="0078449F" w:rsidP="00754197">
      <w:pPr>
        <w:spacing w:before="120" w:after="120"/>
      </w:pPr>
      <w:r w:rsidRPr="001913FB">
        <w:t xml:space="preserve">Beatriz </w:t>
      </w:r>
      <w:proofErr w:type="spellStart"/>
      <w:r w:rsidRPr="001913FB">
        <w:t>Amorim-Borher</w:t>
      </w:r>
      <w:proofErr w:type="spellEnd"/>
      <w:r w:rsidRPr="001913FB">
        <w:t xml:space="preserve">, Director, </w:t>
      </w:r>
      <w:r w:rsidR="00536F13">
        <w:t>Division</w:t>
      </w:r>
      <w:r w:rsidRPr="001913FB">
        <w:t xml:space="preserve"> for Latin America and the Caribbean</w:t>
      </w:r>
    </w:p>
    <w:p w14:paraId="62F56C27" w14:textId="4FDAA61C" w:rsidR="008E3A39" w:rsidRPr="001913FB" w:rsidRDefault="00EC23B7" w:rsidP="00754197">
      <w:pPr>
        <w:spacing w:before="120" w:after="120"/>
        <w:rPr>
          <w:szCs w:val="22"/>
        </w:rPr>
      </w:pPr>
      <w:r w:rsidRPr="001913FB">
        <w:t xml:space="preserve">Loretta </w:t>
      </w:r>
      <w:proofErr w:type="spellStart"/>
      <w:r w:rsidRPr="001913FB">
        <w:t>Asiedu</w:t>
      </w:r>
      <w:proofErr w:type="spellEnd"/>
      <w:r w:rsidRPr="001913FB">
        <w:t xml:space="preserve">, </w:t>
      </w:r>
      <w:r w:rsidR="00540E8B" w:rsidRPr="00540E8B">
        <w:tab/>
        <w:t>Senior Counsellor</w:t>
      </w:r>
      <w:r w:rsidRPr="001913FB">
        <w:t xml:space="preserve">, </w:t>
      </w:r>
      <w:r w:rsidR="00107FCE">
        <w:rPr>
          <w:szCs w:val="22"/>
        </w:rPr>
        <w:t>Division for Africa</w:t>
      </w:r>
    </w:p>
    <w:p w14:paraId="62F56C28" w14:textId="77777777" w:rsidR="00554AEE" w:rsidRPr="001913FB" w:rsidRDefault="00554AEE" w:rsidP="00754197">
      <w:pPr>
        <w:spacing w:before="120" w:after="120"/>
      </w:pPr>
      <w:r w:rsidRPr="001913FB">
        <w:t xml:space="preserve">Maya </w:t>
      </w:r>
      <w:proofErr w:type="spellStart"/>
      <w:r w:rsidRPr="001913FB">
        <w:t>Bachner</w:t>
      </w:r>
      <w:proofErr w:type="spellEnd"/>
      <w:r w:rsidRPr="001913FB">
        <w:t>, Director, Program Performance and Budget Division</w:t>
      </w:r>
    </w:p>
    <w:p w14:paraId="62F56C2C" w14:textId="122363E8" w:rsidR="008E3A39" w:rsidRPr="001913FB" w:rsidRDefault="008E3A39" w:rsidP="00754197">
      <w:pPr>
        <w:spacing w:before="120" w:after="120"/>
      </w:pPr>
      <w:r w:rsidRPr="001913FB">
        <w:t xml:space="preserve">Alejandro Roca </w:t>
      </w:r>
      <w:proofErr w:type="spellStart"/>
      <w:r w:rsidRPr="001913FB">
        <w:t>Campaña</w:t>
      </w:r>
      <w:proofErr w:type="spellEnd"/>
      <w:r w:rsidRPr="001913FB">
        <w:t xml:space="preserve">, Senior Director, </w:t>
      </w:r>
      <w:r w:rsidR="00EC7A40">
        <w:t xml:space="preserve">IP for Innovators </w:t>
      </w:r>
      <w:r w:rsidR="0080154D" w:rsidRPr="001913FB">
        <w:t>Department</w:t>
      </w:r>
      <w:r w:rsidR="00EC7A40">
        <w:t xml:space="preserve"> (IPID)</w:t>
      </w:r>
    </w:p>
    <w:p w14:paraId="62F56C2E" w14:textId="72BC65B0" w:rsidR="008E3A39" w:rsidRPr="001913FB" w:rsidRDefault="008E3A39" w:rsidP="00754197">
      <w:pPr>
        <w:spacing w:before="120" w:after="120"/>
      </w:pPr>
      <w:r w:rsidRPr="001913FB">
        <w:t xml:space="preserve">Andrew </w:t>
      </w:r>
      <w:proofErr w:type="spellStart"/>
      <w:r w:rsidRPr="001913FB">
        <w:t>Czajkowski</w:t>
      </w:r>
      <w:proofErr w:type="spellEnd"/>
      <w:r w:rsidRPr="001913FB">
        <w:t xml:space="preserve">, </w:t>
      </w:r>
      <w:r w:rsidR="0080154D" w:rsidRPr="001913FB">
        <w:t>Director</w:t>
      </w:r>
      <w:r w:rsidRPr="001913FB">
        <w:t xml:space="preserve">, </w:t>
      </w:r>
      <w:r w:rsidR="0080154D" w:rsidRPr="001913FB">
        <w:t xml:space="preserve">Technology and </w:t>
      </w:r>
      <w:r w:rsidRPr="001913FB">
        <w:t xml:space="preserve">Innovation Support </w:t>
      </w:r>
      <w:r w:rsidR="0080154D" w:rsidRPr="001913FB">
        <w:t>Division</w:t>
      </w:r>
      <w:r w:rsidRPr="001913FB">
        <w:t xml:space="preserve"> </w:t>
      </w:r>
    </w:p>
    <w:p w14:paraId="62F56C30" w14:textId="1D39ECBA" w:rsidR="008E3A39" w:rsidRPr="001913FB" w:rsidRDefault="008E3A39" w:rsidP="00754197">
      <w:pPr>
        <w:spacing w:before="120" w:after="120"/>
        <w:rPr>
          <w:szCs w:val="22"/>
        </w:rPr>
      </w:pPr>
      <w:r w:rsidRPr="001913FB">
        <w:rPr>
          <w:szCs w:val="22"/>
        </w:rPr>
        <w:t xml:space="preserve">Georges Ghandour, Senior </w:t>
      </w:r>
      <w:r w:rsidR="00EC7A40">
        <w:rPr>
          <w:szCs w:val="22"/>
        </w:rPr>
        <w:t>Counsellor</w:t>
      </w:r>
      <w:r w:rsidRPr="001913FB">
        <w:rPr>
          <w:szCs w:val="22"/>
        </w:rPr>
        <w:t>, Development Agenda Coordination Division</w:t>
      </w:r>
    </w:p>
    <w:p w14:paraId="0B03D649" w14:textId="523B6752" w:rsidR="00152E60" w:rsidRPr="001913FB" w:rsidRDefault="00152E60" w:rsidP="00754197">
      <w:pPr>
        <w:spacing w:before="120" w:after="120"/>
        <w:rPr>
          <w:szCs w:val="22"/>
        </w:rPr>
      </w:pPr>
      <w:r w:rsidRPr="001913FB">
        <w:rPr>
          <w:szCs w:val="22"/>
        </w:rPr>
        <w:t xml:space="preserve">Victor </w:t>
      </w:r>
      <w:proofErr w:type="spellStart"/>
      <w:r w:rsidRPr="001913FB">
        <w:rPr>
          <w:szCs w:val="22"/>
        </w:rPr>
        <w:t>Guizar</w:t>
      </w:r>
      <w:proofErr w:type="spellEnd"/>
      <w:r w:rsidRPr="001913FB">
        <w:rPr>
          <w:szCs w:val="22"/>
        </w:rPr>
        <w:t xml:space="preserve"> Lopez, Program Officer, </w:t>
      </w:r>
      <w:r w:rsidR="00EC7A40">
        <w:t>Division</w:t>
      </w:r>
      <w:r w:rsidR="00EC7A40" w:rsidRPr="001913FB">
        <w:t xml:space="preserve"> for Latin America and the Caribbean</w:t>
      </w:r>
    </w:p>
    <w:p w14:paraId="35502173" w14:textId="6EEF894C" w:rsidR="003A3BC2" w:rsidRPr="001913FB" w:rsidRDefault="003A3BC2" w:rsidP="00754197">
      <w:pPr>
        <w:spacing w:before="120" w:after="120"/>
        <w:rPr>
          <w:szCs w:val="22"/>
        </w:rPr>
      </w:pPr>
      <w:proofErr w:type="spellStart"/>
      <w:r w:rsidRPr="001913FB">
        <w:rPr>
          <w:szCs w:val="22"/>
        </w:rPr>
        <w:t>Efua</w:t>
      </w:r>
      <w:proofErr w:type="spellEnd"/>
      <w:r w:rsidRPr="001913FB">
        <w:rPr>
          <w:szCs w:val="22"/>
        </w:rPr>
        <w:t xml:space="preserve"> Halm, Project Officer, </w:t>
      </w:r>
      <w:r w:rsidR="006B42CE" w:rsidRPr="001913FB">
        <w:rPr>
          <w:szCs w:val="22"/>
        </w:rPr>
        <w:t xml:space="preserve">TISC Development Section, </w:t>
      </w:r>
      <w:r w:rsidR="00840889" w:rsidRPr="001913FB">
        <w:t>Technology and Innovation Support Division</w:t>
      </w:r>
    </w:p>
    <w:p w14:paraId="62F56C3A" w14:textId="4BF7A721" w:rsidR="00554AEE" w:rsidRPr="001913FB" w:rsidRDefault="00554AEE" w:rsidP="00754197">
      <w:pPr>
        <w:spacing w:before="120" w:after="120"/>
      </w:pPr>
      <w:r w:rsidRPr="001913FB">
        <w:t xml:space="preserve">Alex </w:t>
      </w:r>
      <w:proofErr w:type="spellStart"/>
      <w:r w:rsidRPr="001913FB">
        <w:t>Riechel</w:t>
      </w:r>
      <w:proofErr w:type="spellEnd"/>
      <w:r w:rsidRPr="001913FB">
        <w:t xml:space="preserve">, </w:t>
      </w:r>
      <w:r w:rsidR="00540E8B">
        <w:t>Head</w:t>
      </w:r>
      <w:r w:rsidRPr="001913FB">
        <w:t xml:space="preserve">, </w:t>
      </w:r>
      <w:proofErr w:type="spellStart"/>
      <w:r w:rsidR="006B42CE" w:rsidRPr="001913FB">
        <w:t>TISC</w:t>
      </w:r>
      <w:proofErr w:type="spellEnd"/>
      <w:r w:rsidR="006B42CE" w:rsidRPr="001913FB">
        <w:t xml:space="preserve"> Development Section, </w:t>
      </w:r>
      <w:r w:rsidRPr="001913FB">
        <w:t>Technology and Innovation Support Division</w:t>
      </w:r>
    </w:p>
    <w:p w14:paraId="62F56C3D" w14:textId="2A90A888" w:rsidR="003115CA" w:rsidRPr="001913FB" w:rsidRDefault="00E26AB2" w:rsidP="00754197">
      <w:pPr>
        <w:spacing w:before="120" w:after="120"/>
        <w:rPr>
          <w:szCs w:val="22"/>
        </w:rPr>
      </w:pPr>
      <w:r w:rsidRPr="001913FB">
        <w:rPr>
          <w:szCs w:val="22"/>
        </w:rPr>
        <w:t xml:space="preserve">Marc </w:t>
      </w:r>
      <w:proofErr w:type="spellStart"/>
      <w:r w:rsidRPr="001913FB">
        <w:rPr>
          <w:szCs w:val="22"/>
        </w:rPr>
        <w:t>Ser</w:t>
      </w:r>
      <w:r w:rsidR="00754197">
        <w:rPr>
          <w:szCs w:val="22"/>
        </w:rPr>
        <w:t>y</w:t>
      </w:r>
      <w:r w:rsidRPr="001913FB">
        <w:rPr>
          <w:szCs w:val="22"/>
        </w:rPr>
        <w:t>-Kor</w:t>
      </w:r>
      <w:r w:rsidR="00542803">
        <w:rPr>
          <w:szCs w:val="22"/>
        </w:rPr>
        <w:t>é</w:t>
      </w:r>
      <w:proofErr w:type="spellEnd"/>
      <w:r w:rsidRPr="001913FB">
        <w:rPr>
          <w:szCs w:val="22"/>
        </w:rPr>
        <w:t xml:space="preserve">, Director, </w:t>
      </w:r>
      <w:r w:rsidR="00542803">
        <w:rPr>
          <w:szCs w:val="22"/>
        </w:rPr>
        <w:t>Division for Africa</w:t>
      </w:r>
      <w:r w:rsidR="00542803" w:rsidRPr="001913FB" w:rsidDel="00542803">
        <w:rPr>
          <w:szCs w:val="22"/>
        </w:rPr>
        <w:t xml:space="preserve"> </w:t>
      </w:r>
    </w:p>
    <w:p w14:paraId="637186B8" w14:textId="73E5A0CC" w:rsidR="00527E99" w:rsidRPr="001913FB" w:rsidRDefault="0073024C" w:rsidP="007A3426">
      <w:pPr>
        <w:spacing w:before="120" w:after="360"/>
        <w:rPr>
          <w:szCs w:val="22"/>
        </w:rPr>
      </w:pPr>
      <w:r w:rsidRPr="001913FB">
        <w:rPr>
          <w:szCs w:val="22"/>
        </w:rPr>
        <w:t>Dav</w:t>
      </w:r>
      <w:r w:rsidR="00542803">
        <w:rPr>
          <w:szCs w:val="22"/>
        </w:rPr>
        <w:t>id</w:t>
      </w:r>
      <w:r w:rsidRPr="001913FB">
        <w:rPr>
          <w:szCs w:val="22"/>
        </w:rPr>
        <w:t xml:space="preserve"> Simmons, Counsellor, </w:t>
      </w:r>
      <w:r w:rsidR="00542803">
        <w:rPr>
          <w:szCs w:val="22"/>
        </w:rPr>
        <w:t>Division for Asia and the Pacific</w:t>
      </w:r>
    </w:p>
    <w:p w14:paraId="62F56C3F" w14:textId="0F1B6F88" w:rsidR="00FB6E4B" w:rsidRPr="001913FB" w:rsidRDefault="00FB6E4B" w:rsidP="00C26A78">
      <w:pPr>
        <w:pStyle w:val="Heading2"/>
      </w:pPr>
      <w:r w:rsidRPr="001913FB">
        <w:t>External</w:t>
      </w:r>
      <w:r w:rsidR="000C13F6" w:rsidRPr="001913FB">
        <w:t xml:space="preserve"> (country focal points)</w:t>
      </w:r>
      <w:r w:rsidRPr="001913FB">
        <w:t xml:space="preserve">: </w:t>
      </w:r>
    </w:p>
    <w:p w14:paraId="54E7E6F3" w14:textId="2EEDFBF2" w:rsidR="00975BFE" w:rsidRPr="001913FB" w:rsidRDefault="00975BFE" w:rsidP="00754197">
      <w:pPr>
        <w:spacing w:before="120" w:after="120"/>
        <w:rPr>
          <w:szCs w:val="22"/>
          <w:lang w:val="en-GB"/>
        </w:rPr>
      </w:pPr>
      <w:r w:rsidRPr="001913FB">
        <w:rPr>
          <w:szCs w:val="22"/>
          <w:lang w:val="en-GB"/>
        </w:rPr>
        <w:t>Chile:</w:t>
      </w:r>
    </w:p>
    <w:p w14:paraId="2C56D71E" w14:textId="4EFDF2F5" w:rsidR="008C2CE9" w:rsidRPr="001913FB" w:rsidRDefault="008C2CE9" w:rsidP="00754197">
      <w:pPr>
        <w:spacing w:before="120" w:after="120"/>
        <w:rPr>
          <w:szCs w:val="22"/>
          <w:lang w:val="es-ES"/>
        </w:rPr>
      </w:pPr>
      <w:r w:rsidRPr="001913FB">
        <w:rPr>
          <w:szCs w:val="22"/>
          <w:lang w:val="es-ES"/>
        </w:rPr>
        <w:t>María José García Caro, Subdirectora de Transferencia de Conocimiento, Instituto Nacional de Propiedad Industrial</w:t>
      </w:r>
    </w:p>
    <w:p w14:paraId="177334E1" w14:textId="13AB18A3" w:rsidR="00066F35" w:rsidRPr="001913FB" w:rsidRDefault="009128CE" w:rsidP="00754197">
      <w:pPr>
        <w:spacing w:before="120" w:after="120"/>
        <w:rPr>
          <w:lang w:val="es-ES"/>
        </w:rPr>
      </w:pPr>
      <w:r w:rsidRPr="001913FB">
        <w:rPr>
          <w:lang w:val="es-ES"/>
        </w:rPr>
        <w:t xml:space="preserve">Carolina Sepúlveda, </w:t>
      </w:r>
      <w:r w:rsidR="00066F35" w:rsidRPr="001913FB">
        <w:rPr>
          <w:lang w:val="es-ES"/>
        </w:rPr>
        <w:t xml:space="preserve">Jefa de Gabinete Dirección Nacional, Instituto Nacional de Propiedad Industrial, </w:t>
      </w:r>
      <w:r w:rsidR="00066F35" w:rsidRPr="001913FB">
        <w:rPr>
          <w:szCs w:val="22"/>
          <w:lang w:val="es-ES"/>
        </w:rPr>
        <w:t>Instituto Nacional de Propiedad Industrial</w:t>
      </w:r>
    </w:p>
    <w:p w14:paraId="157E450A" w14:textId="58293899" w:rsidR="00975BFE" w:rsidRPr="001913FB" w:rsidRDefault="00975BFE" w:rsidP="00754197">
      <w:pPr>
        <w:spacing w:before="120" w:after="120"/>
        <w:rPr>
          <w:lang w:val="en-GB"/>
        </w:rPr>
      </w:pPr>
      <w:r w:rsidRPr="001913FB">
        <w:rPr>
          <w:lang w:val="en-GB"/>
        </w:rPr>
        <w:t>Indonesia:</w:t>
      </w:r>
    </w:p>
    <w:p w14:paraId="221541DE" w14:textId="52C73551" w:rsidR="00312DCE" w:rsidRPr="003E684E" w:rsidRDefault="00312DCE" w:rsidP="00754197">
      <w:pPr>
        <w:spacing w:before="120" w:after="120"/>
      </w:pPr>
      <w:bookmarkStart w:id="41" w:name="_Toc64644864"/>
      <w:bookmarkStart w:id="42" w:name="_Toc65145271"/>
      <w:r w:rsidRPr="003E684E">
        <w:t xml:space="preserve">Erry W. Prasetyo, </w:t>
      </w:r>
      <w:r w:rsidR="003B5678" w:rsidRPr="003E684E">
        <w:t xml:space="preserve">Officer at the Directorate of Trade, Commodities and IP, </w:t>
      </w:r>
      <w:r w:rsidRPr="003E684E">
        <w:t>Ministry of Foreign Affairs</w:t>
      </w:r>
      <w:bookmarkEnd w:id="41"/>
      <w:bookmarkEnd w:id="42"/>
    </w:p>
    <w:p w14:paraId="51F00782" w14:textId="17DCB1F1" w:rsidR="00C90083" w:rsidRPr="001913FB" w:rsidRDefault="00C90083" w:rsidP="00754197">
      <w:pPr>
        <w:spacing w:before="120" w:after="120"/>
        <w:rPr>
          <w:szCs w:val="22"/>
        </w:rPr>
      </w:pPr>
      <w:proofErr w:type="spellStart"/>
      <w:r w:rsidRPr="001913FB">
        <w:rPr>
          <w:szCs w:val="22"/>
        </w:rPr>
        <w:t>Reyhan</w:t>
      </w:r>
      <w:proofErr w:type="spellEnd"/>
      <w:r w:rsidRPr="001913FB">
        <w:rPr>
          <w:szCs w:val="22"/>
        </w:rPr>
        <w:t xml:space="preserve"> S. </w:t>
      </w:r>
      <w:proofErr w:type="spellStart"/>
      <w:r w:rsidRPr="001913FB">
        <w:rPr>
          <w:szCs w:val="22"/>
        </w:rPr>
        <w:t>Pradietya</w:t>
      </w:r>
      <w:proofErr w:type="spellEnd"/>
      <w:r w:rsidRPr="001913FB">
        <w:rPr>
          <w:szCs w:val="22"/>
        </w:rPr>
        <w:t xml:space="preserve">, Foreign Service Officer, </w:t>
      </w:r>
      <w:r w:rsidR="00DA67B3" w:rsidRPr="001913FB">
        <w:rPr>
          <w:szCs w:val="22"/>
        </w:rPr>
        <w:t>Directorate of Trade, Commodity, and Intellectual Property, Directorate General of Multilateral Cooperation Ministry of Foreign Affairs</w:t>
      </w:r>
    </w:p>
    <w:p w14:paraId="4159ABC2" w14:textId="61FA4FE7" w:rsidR="00975BFE" w:rsidRPr="001913FB" w:rsidRDefault="00975BFE" w:rsidP="00754197">
      <w:pPr>
        <w:spacing w:before="120" w:after="120"/>
        <w:rPr>
          <w:szCs w:val="22"/>
          <w:lang w:val="en-GB"/>
        </w:rPr>
      </w:pPr>
      <w:proofErr w:type="spellStart"/>
      <w:r w:rsidRPr="001913FB">
        <w:rPr>
          <w:szCs w:val="22"/>
        </w:rPr>
        <w:t>Irni</w:t>
      </w:r>
      <w:proofErr w:type="spellEnd"/>
      <w:r w:rsidRPr="001913FB">
        <w:rPr>
          <w:szCs w:val="22"/>
        </w:rPr>
        <w:t xml:space="preserve"> </w:t>
      </w:r>
      <w:proofErr w:type="spellStart"/>
      <w:r w:rsidRPr="001913FB">
        <w:rPr>
          <w:szCs w:val="22"/>
        </w:rPr>
        <w:t>Yuslianti</w:t>
      </w:r>
      <w:proofErr w:type="spellEnd"/>
      <w:r w:rsidRPr="001913FB">
        <w:rPr>
          <w:szCs w:val="22"/>
        </w:rPr>
        <w:t xml:space="preserve">, Directorate General of Intellectual Property, Ministry of Law and Human Rights </w:t>
      </w:r>
    </w:p>
    <w:p w14:paraId="4DE757ED" w14:textId="12D54F6C" w:rsidR="000C13F6" w:rsidRPr="001913FB" w:rsidRDefault="00F21E49" w:rsidP="00754197">
      <w:pPr>
        <w:spacing w:before="120" w:after="120"/>
        <w:rPr>
          <w:szCs w:val="22"/>
        </w:rPr>
      </w:pPr>
      <w:r w:rsidRPr="001913FB">
        <w:rPr>
          <w:szCs w:val="22"/>
        </w:rPr>
        <w:t xml:space="preserve">Suzy </w:t>
      </w:r>
      <w:proofErr w:type="spellStart"/>
      <w:r w:rsidRPr="001913FB">
        <w:rPr>
          <w:szCs w:val="22"/>
        </w:rPr>
        <w:t>Heranit</w:t>
      </w:r>
      <w:r w:rsidR="00E139A0" w:rsidRPr="001913FB">
        <w:rPr>
          <w:szCs w:val="22"/>
        </w:rPr>
        <w:t>a</w:t>
      </w:r>
      <w:proofErr w:type="spellEnd"/>
      <w:r w:rsidRPr="001913FB">
        <w:rPr>
          <w:szCs w:val="22"/>
        </w:rPr>
        <w:t>, Head of Intra-governmental Cooperation Section, Directorate of IP Cooperation and Empowerment, DGIP</w:t>
      </w:r>
    </w:p>
    <w:p w14:paraId="36F3718B" w14:textId="69B63399" w:rsidR="00975BFE" w:rsidRPr="001913FB" w:rsidRDefault="00975BFE" w:rsidP="00754197">
      <w:pPr>
        <w:spacing w:before="120" w:after="120"/>
        <w:rPr>
          <w:szCs w:val="22"/>
          <w:lang w:val="en-GB"/>
        </w:rPr>
      </w:pPr>
      <w:r w:rsidRPr="001913FB">
        <w:rPr>
          <w:szCs w:val="22"/>
          <w:lang w:val="en-GB"/>
        </w:rPr>
        <w:t>South Africa:</w:t>
      </w:r>
    </w:p>
    <w:p w14:paraId="62F56C48" w14:textId="2C2DB173" w:rsidR="00554AEE" w:rsidRPr="001913FB" w:rsidRDefault="00554AEE" w:rsidP="00754197">
      <w:pPr>
        <w:spacing w:before="120" w:after="120"/>
        <w:rPr>
          <w:szCs w:val="22"/>
          <w:lang w:val="en-GB"/>
        </w:rPr>
      </w:pPr>
      <w:r w:rsidRPr="001913FB">
        <w:rPr>
          <w:szCs w:val="22"/>
          <w:lang w:val="en-GB"/>
        </w:rPr>
        <w:t>Lungelwa Kula, Deputy Director, NIPMO, Pretoria</w:t>
      </w:r>
    </w:p>
    <w:p w14:paraId="3B1A73E9" w14:textId="33B048CA" w:rsidR="00975BFE" w:rsidRPr="001913FB" w:rsidRDefault="00975BFE" w:rsidP="00754197">
      <w:pPr>
        <w:spacing w:before="120" w:after="120"/>
        <w:rPr>
          <w:szCs w:val="22"/>
          <w:lang w:val="en-GB"/>
        </w:rPr>
      </w:pPr>
      <w:r w:rsidRPr="001913FB">
        <w:rPr>
          <w:szCs w:val="22"/>
          <w:lang w:val="en-GB"/>
        </w:rPr>
        <w:t>Rwanda:</w:t>
      </w:r>
    </w:p>
    <w:p w14:paraId="275022C2" w14:textId="0B3D112D" w:rsidR="004505D5" w:rsidRPr="001913FB" w:rsidRDefault="004505D5" w:rsidP="00754197">
      <w:pPr>
        <w:spacing w:before="120" w:after="120"/>
        <w:rPr>
          <w:szCs w:val="22"/>
          <w:lang w:val="en-GB"/>
        </w:rPr>
      </w:pPr>
      <w:r w:rsidRPr="001913FB">
        <w:rPr>
          <w:szCs w:val="22"/>
        </w:rPr>
        <w:t xml:space="preserve">Kellen </w:t>
      </w:r>
      <w:proofErr w:type="spellStart"/>
      <w:r w:rsidRPr="001913FB">
        <w:rPr>
          <w:szCs w:val="22"/>
        </w:rPr>
        <w:t>Twinamatsiko</w:t>
      </w:r>
      <w:proofErr w:type="spellEnd"/>
      <w:r w:rsidRPr="001913FB">
        <w:rPr>
          <w:szCs w:val="22"/>
        </w:rPr>
        <w:t>, Patent Examiner, Rwanda Development Board</w:t>
      </w:r>
    </w:p>
    <w:p w14:paraId="655BE09C" w14:textId="10C4A035" w:rsidR="005C59C2" w:rsidRPr="001913FB" w:rsidRDefault="005C59C2" w:rsidP="00754197">
      <w:pPr>
        <w:spacing w:before="120" w:after="120"/>
        <w:rPr>
          <w:szCs w:val="22"/>
          <w:lang w:val="en-GB"/>
        </w:rPr>
      </w:pPr>
      <w:r w:rsidRPr="001913FB">
        <w:rPr>
          <w:szCs w:val="22"/>
        </w:rPr>
        <w:t xml:space="preserve">Jean </w:t>
      </w:r>
      <w:proofErr w:type="spellStart"/>
      <w:r w:rsidRPr="001913FB">
        <w:rPr>
          <w:szCs w:val="22"/>
        </w:rPr>
        <w:t>Mugemana</w:t>
      </w:r>
      <w:proofErr w:type="spellEnd"/>
      <w:r w:rsidRPr="001913FB">
        <w:rPr>
          <w:szCs w:val="22"/>
        </w:rPr>
        <w:t>, Legal Advisor, Ministry of Trade and Industry</w:t>
      </w:r>
    </w:p>
    <w:p w14:paraId="791A6759" w14:textId="3F226E5A" w:rsidR="002B0277" w:rsidRPr="001913FB" w:rsidRDefault="002B0277" w:rsidP="00554AEE">
      <w:pPr>
        <w:rPr>
          <w:szCs w:val="22"/>
          <w:lang w:val="en-GB"/>
        </w:rPr>
      </w:pPr>
    </w:p>
    <w:p w14:paraId="62F56C58" w14:textId="77777777" w:rsidR="00554AEE" w:rsidRPr="001913FB" w:rsidRDefault="00554AEE" w:rsidP="00554AEE">
      <w:pPr>
        <w:rPr>
          <w:szCs w:val="22"/>
          <w:lang w:val="en-GB"/>
        </w:rPr>
      </w:pPr>
    </w:p>
    <w:p w14:paraId="62F56C59" w14:textId="77777777" w:rsidR="00097361" w:rsidRPr="001913FB" w:rsidRDefault="00097361" w:rsidP="00FB6E4B">
      <w:pPr>
        <w:rPr>
          <w:szCs w:val="22"/>
          <w:lang w:val="en-GB"/>
        </w:rPr>
      </w:pPr>
    </w:p>
    <w:p w14:paraId="62F56C5A" w14:textId="77777777" w:rsidR="00915F20" w:rsidRPr="001913FB" w:rsidRDefault="005D46B7" w:rsidP="007A3426">
      <w:pPr>
        <w:pStyle w:val="Endofdocument"/>
        <w:ind w:left="5533"/>
      </w:pPr>
      <w:r w:rsidRPr="001913FB">
        <w:t>[Appendix II follows]</w:t>
      </w:r>
    </w:p>
    <w:p w14:paraId="62F56C5B" w14:textId="77777777" w:rsidR="00915F20" w:rsidRPr="001913FB" w:rsidRDefault="00915F20" w:rsidP="00915F20">
      <w:pPr>
        <w:rPr>
          <w:lang w:eastAsia="en-US"/>
        </w:rPr>
      </w:pPr>
    </w:p>
    <w:p w14:paraId="56B53D6F" w14:textId="200993F5" w:rsidR="009F4B34" w:rsidRDefault="009F4B34" w:rsidP="00754197">
      <w:pPr>
        <w:pStyle w:val="Heading1"/>
        <w:spacing w:after="240"/>
        <w:rPr>
          <w:lang w:val="en-GB"/>
        </w:rPr>
      </w:pPr>
      <w:bookmarkStart w:id="43" w:name="_Toc336032076"/>
      <w:r>
        <w:rPr>
          <w:lang w:val="en-GB"/>
        </w:rPr>
        <w:br w:type="page"/>
      </w:r>
    </w:p>
    <w:p w14:paraId="2A7DDE38" w14:textId="77777777" w:rsidR="009F4B34" w:rsidRDefault="009F4B34" w:rsidP="00754197">
      <w:pPr>
        <w:pStyle w:val="Heading1"/>
        <w:spacing w:after="240"/>
        <w:rPr>
          <w:lang w:val="en-GB"/>
        </w:rPr>
        <w:sectPr w:rsidR="009F4B34" w:rsidSect="00B63FC9">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079" w:left="1418" w:header="510" w:footer="1021" w:gutter="0"/>
          <w:pgNumType w:start="1"/>
          <w:cols w:space="720"/>
          <w:titlePg/>
          <w:docGrid w:linePitch="299"/>
        </w:sectPr>
      </w:pPr>
    </w:p>
    <w:p w14:paraId="62F56C5C" w14:textId="22E61988" w:rsidR="00FB6E4B" w:rsidRPr="001913FB" w:rsidRDefault="00A23784" w:rsidP="00754197">
      <w:pPr>
        <w:pStyle w:val="Heading1"/>
        <w:spacing w:after="240"/>
      </w:pPr>
      <w:bookmarkStart w:id="50" w:name="_Toc18392484"/>
      <w:bookmarkStart w:id="51" w:name="_Toc65145272"/>
      <w:r w:rsidRPr="001913FB">
        <w:rPr>
          <w:caps w:val="0"/>
        </w:rPr>
        <w:t xml:space="preserve">APPENDIX II: </w:t>
      </w:r>
      <w:r w:rsidR="00132922" w:rsidRPr="001913FB">
        <w:rPr>
          <w:caps w:val="0"/>
        </w:rPr>
        <w:t>Documents Consulted</w:t>
      </w:r>
      <w:bookmarkEnd w:id="43"/>
      <w:bookmarkEnd w:id="50"/>
      <w:bookmarkEnd w:id="51"/>
    </w:p>
    <w:p w14:paraId="17960780" w14:textId="6FF492B0" w:rsidR="00C13DDE" w:rsidRPr="001913FB" w:rsidRDefault="00F503A2" w:rsidP="00120C4B">
      <w:pPr>
        <w:pStyle w:val="v1msolistparagraph"/>
        <w:shd w:val="clear" w:color="auto" w:fill="FFFFFF" w:themeFill="background1"/>
        <w:spacing w:before="120" w:beforeAutospacing="0" w:after="120" w:afterAutospacing="0"/>
        <w:rPr>
          <w:rFonts w:ascii="Calibri" w:hAnsi="Calibri" w:cs="Calibri"/>
          <w:sz w:val="22"/>
          <w:szCs w:val="22"/>
          <w:lang w:val="en-GB"/>
        </w:rPr>
      </w:pPr>
      <w:r w:rsidRPr="001913FB">
        <w:rPr>
          <w:rFonts w:ascii="Arial" w:hAnsi="Arial" w:cs="Arial"/>
          <w:sz w:val="20"/>
          <w:szCs w:val="20"/>
          <w:lang w:val="en-GB"/>
        </w:rPr>
        <w:t>WIPO (</w:t>
      </w:r>
      <w:r w:rsidR="00FE0C57" w:rsidRPr="001913FB">
        <w:rPr>
          <w:rFonts w:ascii="Arial" w:hAnsi="Arial" w:cs="Arial"/>
          <w:sz w:val="20"/>
          <w:szCs w:val="20"/>
          <w:lang w:val="en-GB"/>
        </w:rPr>
        <w:t>2017</w:t>
      </w:r>
      <w:r w:rsidRPr="001913FB">
        <w:rPr>
          <w:rFonts w:ascii="Arial" w:hAnsi="Arial" w:cs="Arial"/>
          <w:sz w:val="20"/>
          <w:szCs w:val="20"/>
          <w:lang w:val="en-GB"/>
        </w:rPr>
        <w:t>)</w:t>
      </w:r>
      <w:r w:rsidR="00FE0C57" w:rsidRPr="001913FB">
        <w:rPr>
          <w:rFonts w:ascii="Arial" w:hAnsi="Arial" w:cs="Arial"/>
          <w:sz w:val="20"/>
          <w:szCs w:val="20"/>
          <w:lang w:val="en-GB"/>
        </w:rPr>
        <w:t>, CDIP,</w:t>
      </w:r>
      <w:r w:rsidRPr="001913FB">
        <w:rPr>
          <w:rFonts w:ascii="Arial" w:hAnsi="Arial" w:cs="Arial"/>
          <w:sz w:val="20"/>
          <w:szCs w:val="20"/>
          <w:lang w:val="en-GB"/>
        </w:rPr>
        <w:t xml:space="preserve"> </w:t>
      </w:r>
      <w:r w:rsidR="00C13DDE" w:rsidRPr="001913FB">
        <w:rPr>
          <w:rFonts w:ascii="Arial" w:hAnsi="Arial" w:cs="Arial"/>
          <w:sz w:val="20"/>
          <w:szCs w:val="20"/>
          <w:lang w:val="en-GB"/>
        </w:rPr>
        <w:t>Project Document CDIP/19/11 Rev.</w:t>
      </w:r>
    </w:p>
    <w:p w14:paraId="3445ABEC" w14:textId="0E27AEF2" w:rsidR="00C13DDE" w:rsidRPr="001913FB" w:rsidRDefault="00E67643" w:rsidP="00120C4B">
      <w:pPr>
        <w:pStyle w:val="v1msolistparagraph"/>
        <w:shd w:val="clear" w:color="auto" w:fill="FFFFFF" w:themeFill="background1"/>
        <w:spacing w:before="120" w:beforeAutospacing="0" w:after="120" w:afterAutospacing="0"/>
        <w:rPr>
          <w:rFonts w:ascii="Arial" w:hAnsi="Arial" w:cs="Arial"/>
          <w:sz w:val="20"/>
          <w:szCs w:val="20"/>
          <w:lang w:val="en-GB"/>
        </w:rPr>
      </w:pPr>
      <w:r w:rsidRPr="001913FB">
        <w:rPr>
          <w:rFonts w:ascii="Arial" w:hAnsi="Arial" w:cs="Arial"/>
          <w:sz w:val="20"/>
          <w:szCs w:val="20"/>
          <w:lang w:val="en-GB"/>
        </w:rPr>
        <w:t xml:space="preserve">WIPO </w:t>
      </w:r>
      <w:r w:rsidR="00335FFA" w:rsidRPr="001913FB">
        <w:rPr>
          <w:rFonts w:ascii="Arial" w:hAnsi="Arial" w:cs="Arial"/>
          <w:sz w:val="20"/>
          <w:szCs w:val="20"/>
          <w:lang w:val="en-GB"/>
        </w:rPr>
        <w:t xml:space="preserve">(2018), CDIP, </w:t>
      </w:r>
      <w:r w:rsidR="007110ED" w:rsidRPr="001913FB">
        <w:rPr>
          <w:rFonts w:ascii="Arial" w:hAnsi="Arial" w:cs="Arial"/>
          <w:sz w:val="20"/>
          <w:szCs w:val="20"/>
          <w:lang w:val="en-GB"/>
        </w:rPr>
        <w:t xml:space="preserve">Twenty-second session, </w:t>
      </w:r>
      <w:r w:rsidR="00C13DDE" w:rsidRPr="001913FB">
        <w:rPr>
          <w:rFonts w:ascii="Arial" w:hAnsi="Arial" w:cs="Arial"/>
          <w:sz w:val="20"/>
          <w:szCs w:val="20"/>
          <w:lang w:val="en-GB"/>
        </w:rPr>
        <w:t>Project Progress Report</w:t>
      </w:r>
      <w:r w:rsidR="007110ED" w:rsidRPr="001913FB">
        <w:rPr>
          <w:rFonts w:ascii="Arial" w:hAnsi="Arial" w:cs="Arial"/>
          <w:sz w:val="20"/>
          <w:szCs w:val="20"/>
          <w:lang w:val="en-GB"/>
        </w:rPr>
        <w:t xml:space="preserve"> </w:t>
      </w:r>
      <w:r w:rsidR="00C13DDE" w:rsidRPr="001913FB">
        <w:rPr>
          <w:rFonts w:ascii="Arial" w:hAnsi="Arial" w:cs="Arial"/>
          <w:sz w:val="20"/>
          <w:szCs w:val="20"/>
          <w:lang w:val="en-GB"/>
        </w:rPr>
        <w:t>CDIP/22/2, Annex I</w:t>
      </w:r>
    </w:p>
    <w:p w14:paraId="6FE14663" w14:textId="5488EF3F" w:rsidR="00C13DDE" w:rsidRPr="001913FB" w:rsidRDefault="007110ED" w:rsidP="00120C4B">
      <w:pPr>
        <w:pStyle w:val="v1msolistparagraph"/>
        <w:shd w:val="clear" w:color="auto" w:fill="FFFFFF" w:themeFill="background1"/>
        <w:spacing w:before="120" w:beforeAutospacing="0" w:after="120" w:afterAutospacing="0"/>
        <w:rPr>
          <w:rFonts w:ascii="Arial" w:hAnsi="Arial" w:cs="Arial"/>
          <w:sz w:val="20"/>
          <w:szCs w:val="20"/>
          <w:lang w:val="en-GB"/>
        </w:rPr>
      </w:pPr>
      <w:r w:rsidRPr="001913FB">
        <w:rPr>
          <w:rFonts w:ascii="Arial" w:hAnsi="Arial" w:cs="Arial"/>
          <w:sz w:val="20"/>
          <w:szCs w:val="20"/>
          <w:lang w:val="en-GB"/>
        </w:rPr>
        <w:t xml:space="preserve">WIPO </w:t>
      </w:r>
      <w:r w:rsidR="002626BC" w:rsidRPr="001913FB">
        <w:rPr>
          <w:rFonts w:ascii="Arial" w:hAnsi="Arial" w:cs="Arial"/>
          <w:sz w:val="20"/>
          <w:szCs w:val="20"/>
          <w:lang w:val="en-GB"/>
        </w:rPr>
        <w:t xml:space="preserve">(2019), CDIP, Twenty-forth session, Project Progress Report </w:t>
      </w:r>
      <w:r w:rsidR="00C13DDE" w:rsidRPr="001913FB">
        <w:rPr>
          <w:rFonts w:ascii="Arial" w:hAnsi="Arial" w:cs="Arial"/>
          <w:sz w:val="20"/>
          <w:szCs w:val="20"/>
          <w:lang w:val="en-GB"/>
        </w:rPr>
        <w:t xml:space="preserve">CDIP/24/2, Annex I </w:t>
      </w:r>
    </w:p>
    <w:p w14:paraId="50907C5B" w14:textId="2E0BF88A" w:rsidR="002B5233" w:rsidRPr="001913FB" w:rsidRDefault="002B5233" w:rsidP="00C26A78">
      <w:pPr>
        <w:spacing w:before="120" w:after="120"/>
        <w:rPr>
          <w:rFonts w:eastAsia="Times New Roman"/>
          <w:sz w:val="20"/>
          <w:lang w:val="en-GB" w:eastAsia="de-AT"/>
        </w:rPr>
      </w:pPr>
      <w:r w:rsidRPr="001913FB">
        <w:rPr>
          <w:rFonts w:eastAsia="Times New Roman"/>
          <w:sz w:val="20"/>
          <w:lang w:val="en-GB" w:eastAsia="de-AT"/>
        </w:rPr>
        <w:t xml:space="preserve">WIPO (2021), CDIP, Completion Report </w:t>
      </w:r>
    </w:p>
    <w:p w14:paraId="7CF3AD1F" w14:textId="77777777" w:rsidR="00FF2132" w:rsidRPr="001913FB" w:rsidRDefault="00FF2132" w:rsidP="00C26A78">
      <w:pPr>
        <w:spacing w:before="120" w:after="120"/>
        <w:rPr>
          <w:rFonts w:eastAsia="Times New Roman"/>
          <w:sz w:val="20"/>
          <w:lang w:val="en-GB" w:eastAsia="de-AT"/>
        </w:rPr>
      </w:pPr>
      <w:r w:rsidRPr="001913FB">
        <w:rPr>
          <w:rFonts w:eastAsia="Times New Roman"/>
          <w:sz w:val="20"/>
          <w:lang w:val="en-GB" w:eastAsia="de-AT"/>
        </w:rPr>
        <w:t>WIPO (2018), Training Needs Assessment Survey</w:t>
      </w:r>
    </w:p>
    <w:p w14:paraId="4A6DD7FC" w14:textId="42560206" w:rsidR="00FF2132" w:rsidRPr="001913FB" w:rsidRDefault="00FF2132" w:rsidP="00C26A78">
      <w:pPr>
        <w:spacing w:before="120" w:after="120"/>
        <w:rPr>
          <w:rFonts w:eastAsia="Times New Roman"/>
          <w:sz w:val="20"/>
          <w:lang w:val="en-GB" w:eastAsia="de-AT"/>
        </w:rPr>
      </w:pPr>
      <w:r w:rsidRPr="001913FB">
        <w:rPr>
          <w:rFonts w:eastAsia="Times New Roman"/>
          <w:sz w:val="20"/>
          <w:lang w:val="en-GB" w:eastAsia="de-AT"/>
        </w:rPr>
        <w:t>WIPO (2019), Training Needs Assessment Manual and Toolkit</w:t>
      </w:r>
    </w:p>
    <w:p w14:paraId="266A63E4" w14:textId="65271B10" w:rsidR="00BA2B87" w:rsidRPr="001913FB" w:rsidRDefault="00BA2B87" w:rsidP="00C26A78">
      <w:pPr>
        <w:spacing w:before="120" w:after="120"/>
        <w:rPr>
          <w:rFonts w:eastAsia="Times New Roman"/>
          <w:sz w:val="20"/>
          <w:lang w:val="en-GB" w:eastAsia="de-AT"/>
        </w:rPr>
      </w:pPr>
      <w:r w:rsidRPr="001913FB">
        <w:rPr>
          <w:rFonts w:eastAsia="Times New Roman"/>
          <w:sz w:val="20"/>
          <w:lang w:val="en-GB" w:eastAsia="de-AT"/>
        </w:rPr>
        <w:t>WIPO (2018), Training Needs Assessment</w:t>
      </w:r>
      <w:r w:rsidR="00FA48B6" w:rsidRPr="001913FB">
        <w:rPr>
          <w:rFonts w:eastAsia="Times New Roman"/>
          <w:sz w:val="20"/>
          <w:lang w:val="en-GB" w:eastAsia="de-AT"/>
        </w:rPr>
        <w:t xml:space="preserve"> Report,</w:t>
      </w:r>
      <w:r w:rsidRPr="001913FB">
        <w:rPr>
          <w:rFonts w:eastAsia="Times New Roman"/>
          <w:sz w:val="20"/>
          <w:lang w:val="en-GB" w:eastAsia="de-AT"/>
        </w:rPr>
        <w:t xml:space="preserve"> Rwanda </w:t>
      </w:r>
    </w:p>
    <w:p w14:paraId="088186D4" w14:textId="76166911" w:rsidR="00CB0538" w:rsidRPr="001913FB" w:rsidRDefault="00CB0538" w:rsidP="00C26A78">
      <w:pPr>
        <w:spacing w:before="120" w:after="120"/>
        <w:rPr>
          <w:rFonts w:eastAsia="Times New Roman"/>
          <w:sz w:val="20"/>
          <w:lang w:val="en-GB" w:eastAsia="de-AT"/>
        </w:rPr>
      </w:pPr>
      <w:r w:rsidRPr="001913FB">
        <w:rPr>
          <w:rFonts w:eastAsia="Times New Roman"/>
          <w:sz w:val="20"/>
          <w:lang w:val="en-GB" w:eastAsia="de-AT"/>
        </w:rPr>
        <w:t>WIPO (</w:t>
      </w:r>
      <w:r w:rsidR="003D5872">
        <w:rPr>
          <w:rFonts w:eastAsia="Times New Roman"/>
          <w:sz w:val="20"/>
          <w:lang w:val="en-GB" w:eastAsia="de-AT"/>
        </w:rPr>
        <w:t>2018</w:t>
      </w:r>
      <w:r w:rsidRPr="001913FB">
        <w:rPr>
          <w:rFonts w:eastAsia="Times New Roman"/>
          <w:sz w:val="20"/>
          <w:lang w:val="en-GB" w:eastAsia="de-AT"/>
        </w:rPr>
        <w:t>), Training Needs Assessment</w:t>
      </w:r>
      <w:r w:rsidR="00200EC9" w:rsidRPr="001913FB">
        <w:rPr>
          <w:rFonts w:eastAsia="Times New Roman"/>
          <w:sz w:val="20"/>
          <w:lang w:val="en-GB" w:eastAsia="de-AT"/>
        </w:rPr>
        <w:t xml:space="preserve"> Report,</w:t>
      </w:r>
      <w:r w:rsidRPr="001913FB">
        <w:rPr>
          <w:rFonts w:eastAsia="Times New Roman"/>
          <w:sz w:val="20"/>
          <w:lang w:val="en-GB" w:eastAsia="de-AT"/>
        </w:rPr>
        <w:t xml:space="preserve"> Chile</w:t>
      </w:r>
    </w:p>
    <w:p w14:paraId="3C563860" w14:textId="1739DDE3" w:rsidR="00DA62E8" w:rsidRPr="001913FB" w:rsidRDefault="00DA62E8" w:rsidP="00C26A78">
      <w:pPr>
        <w:spacing w:before="120" w:after="120"/>
        <w:rPr>
          <w:rFonts w:eastAsia="Times New Roman"/>
          <w:sz w:val="16"/>
          <w:szCs w:val="16"/>
          <w:lang w:val="en-GB" w:eastAsia="de-AT"/>
        </w:rPr>
      </w:pPr>
      <w:r w:rsidRPr="001913FB">
        <w:rPr>
          <w:rFonts w:eastAsia="Times New Roman"/>
          <w:sz w:val="20"/>
          <w:lang w:val="en-GB" w:eastAsia="de-AT"/>
        </w:rPr>
        <w:t>WIPO (2020), National Training Plan for Technology Transfer, Chile</w:t>
      </w:r>
      <w:r w:rsidR="000E4D5D" w:rsidRPr="001913FB">
        <w:rPr>
          <w:rFonts w:eastAsia="Times New Roman"/>
          <w:sz w:val="20"/>
          <w:lang w:val="en-GB" w:eastAsia="de-AT"/>
        </w:rPr>
        <w:t xml:space="preserve"> </w:t>
      </w:r>
      <w:r w:rsidR="00FA48B6" w:rsidRPr="001913FB">
        <w:rPr>
          <w:rFonts w:eastAsia="Times New Roman"/>
          <w:sz w:val="20"/>
          <w:lang w:val="en-GB" w:eastAsia="de-AT"/>
        </w:rPr>
        <w:t>[</w:t>
      </w:r>
      <w:r w:rsidR="000E4D5D" w:rsidRPr="001913FB">
        <w:rPr>
          <w:rFonts w:eastAsia="Times New Roman"/>
          <w:sz w:val="20"/>
          <w:lang w:val="en-GB" w:eastAsia="de-AT"/>
        </w:rPr>
        <w:t>update</w:t>
      </w:r>
      <w:r w:rsidR="00FA48B6" w:rsidRPr="001913FB">
        <w:rPr>
          <w:rFonts w:eastAsia="Times New Roman"/>
          <w:sz w:val="20"/>
          <w:lang w:val="en-GB" w:eastAsia="de-AT"/>
        </w:rPr>
        <w:t xml:space="preserve"> of previous report]</w:t>
      </w:r>
    </w:p>
    <w:p w14:paraId="1D8C36B8" w14:textId="54C9B2A7" w:rsidR="00CC54EA" w:rsidRPr="001913FB" w:rsidRDefault="00CC54EA" w:rsidP="00C26A78">
      <w:pPr>
        <w:spacing w:before="120" w:after="120"/>
        <w:rPr>
          <w:rFonts w:eastAsia="Times New Roman"/>
          <w:sz w:val="20"/>
          <w:lang w:val="en-GB" w:eastAsia="de-AT"/>
        </w:rPr>
      </w:pPr>
      <w:r w:rsidRPr="001913FB">
        <w:rPr>
          <w:rFonts w:eastAsia="Times New Roman"/>
          <w:sz w:val="20"/>
          <w:lang w:val="en-GB" w:eastAsia="de-AT"/>
        </w:rPr>
        <w:t>WIPO (</w:t>
      </w:r>
      <w:r w:rsidR="003D5872">
        <w:rPr>
          <w:rFonts w:eastAsia="Times New Roman"/>
          <w:sz w:val="20"/>
          <w:lang w:val="en-GB" w:eastAsia="de-AT"/>
        </w:rPr>
        <w:t>2018</w:t>
      </w:r>
      <w:r w:rsidRPr="001913FB">
        <w:rPr>
          <w:rFonts w:eastAsia="Times New Roman"/>
          <w:sz w:val="20"/>
          <w:lang w:val="en-GB" w:eastAsia="de-AT"/>
        </w:rPr>
        <w:t>), Training Needs Assessment</w:t>
      </w:r>
      <w:r w:rsidR="00FA48B6" w:rsidRPr="001913FB">
        <w:rPr>
          <w:rFonts w:eastAsia="Times New Roman"/>
          <w:sz w:val="20"/>
          <w:lang w:val="en-GB" w:eastAsia="de-AT"/>
        </w:rPr>
        <w:t xml:space="preserve"> Report</w:t>
      </w:r>
      <w:r w:rsidR="00200EC9" w:rsidRPr="001913FB">
        <w:rPr>
          <w:rFonts w:eastAsia="Times New Roman"/>
          <w:sz w:val="20"/>
          <w:lang w:val="en-GB" w:eastAsia="de-AT"/>
        </w:rPr>
        <w:t>,</w:t>
      </w:r>
      <w:r w:rsidRPr="001913FB">
        <w:rPr>
          <w:rFonts w:eastAsia="Times New Roman"/>
          <w:sz w:val="20"/>
          <w:lang w:val="en-GB" w:eastAsia="de-AT"/>
        </w:rPr>
        <w:t xml:space="preserve"> Indonesia</w:t>
      </w:r>
    </w:p>
    <w:p w14:paraId="3E1CBFE3" w14:textId="58D785B6" w:rsidR="002E0547" w:rsidRPr="001913FB" w:rsidRDefault="00BA2B87" w:rsidP="00C26A78">
      <w:pPr>
        <w:spacing w:before="120" w:after="120"/>
        <w:rPr>
          <w:rFonts w:eastAsia="Times New Roman"/>
          <w:sz w:val="20"/>
          <w:lang w:val="en-GB" w:eastAsia="de-AT"/>
        </w:rPr>
      </w:pPr>
      <w:r w:rsidRPr="001913FB">
        <w:rPr>
          <w:rFonts w:eastAsia="Times New Roman"/>
          <w:sz w:val="20"/>
          <w:lang w:val="en-GB" w:eastAsia="de-AT"/>
        </w:rPr>
        <w:t>WIPO (</w:t>
      </w:r>
      <w:r w:rsidR="003D5872">
        <w:rPr>
          <w:rFonts w:eastAsia="Times New Roman"/>
          <w:sz w:val="20"/>
          <w:lang w:val="en-GB" w:eastAsia="de-AT"/>
        </w:rPr>
        <w:t>2018</w:t>
      </w:r>
      <w:r w:rsidRPr="001913FB">
        <w:rPr>
          <w:rFonts w:eastAsia="Times New Roman"/>
          <w:sz w:val="20"/>
          <w:lang w:val="en-GB" w:eastAsia="de-AT"/>
        </w:rPr>
        <w:t>), Training Needs Assessment</w:t>
      </w:r>
      <w:r w:rsidR="00BA7D99" w:rsidRPr="001913FB">
        <w:rPr>
          <w:rFonts w:eastAsia="Times New Roman"/>
          <w:sz w:val="20"/>
          <w:lang w:val="en-GB" w:eastAsia="de-AT"/>
        </w:rPr>
        <w:t xml:space="preserve"> Report</w:t>
      </w:r>
      <w:r w:rsidR="00200EC9" w:rsidRPr="001913FB">
        <w:rPr>
          <w:rFonts w:eastAsia="Times New Roman"/>
          <w:sz w:val="20"/>
          <w:lang w:val="en-GB" w:eastAsia="de-AT"/>
        </w:rPr>
        <w:t>,</w:t>
      </w:r>
      <w:r w:rsidRPr="001913FB">
        <w:rPr>
          <w:rFonts w:eastAsia="Times New Roman"/>
          <w:sz w:val="20"/>
          <w:lang w:val="en-GB" w:eastAsia="de-AT"/>
        </w:rPr>
        <w:t xml:space="preserve"> South Africa</w:t>
      </w:r>
    </w:p>
    <w:p w14:paraId="0434B8D2" w14:textId="029103D6" w:rsidR="00FF2132" w:rsidRPr="001913FB" w:rsidRDefault="00230E8C" w:rsidP="00C26A78">
      <w:pPr>
        <w:spacing w:before="120" w:after="120"/>
        <w:rPr>
          <w:rFonts w:eastAsia="Times New Roman"/>
          <w:sz w:val="20"/>
          <w:lang w:val="en-GB" w:eastAsia="de-AT"/>
        </w:rPr>
      </w:pPr>
      <w:r w:rsidRPr="001913FB">
        <w:rPr>
          <w:rFonts w:eastAsia="Times New Roman"/>
          <w:sz w:val="20"/>
          <w:lang w:val="en-GB" w:eastAsia="de-AT"/>
        </w:rPr>
        <w:t>WIPO (2018), Mapping of Innovation Value Chains in Rwanda</w:t>
      </w:r>
    </w:p>
    <w:p w14:paraId="709B848D" w14:textId="5F31772C" w:rsidR="00672D7D" w:rsidRPr="001913FB" w:rsidRDefault="001F3318" w:rsidP="00C26A78">
      <w:pPr>
        <w:spacing w:before="120" w:after="120"/>
        <w:rPr>
          <w:rFonts w:eastAsia="Times New Roman"/>
          <w:sz w:val="20"/>
          <w:lang w:val="en-GB" w:eastAsia="de-AT"/>
        </w:rPr>
      </w:pPr>
      <w:r w:rsidRPr="001913FB">
        <w:rPr>
          <w:rFonts w:eastAsia="Times New Roman"/>
          <w:sz w:val="20"/>
          <w:lang w:val="en-GB" w:eastAsia="de-AT"/>
        </w:rPr>
        <w:t>WIPO (</w:t>
      </w:r>
      <w:r w:rsidR="003D5872">
        <w:rPr>
          <w:rFonts w:eastAsia="Times New Roman"/>
          <w:sz w:val="20"/>
          <w:lang w:val="en-GB" w:eastAsia="de-AT"/>
        </w:rPr>
        <w:t>2018</w:t>
      </w:r>
      <w:r w:rsidRPr="001913FB">
        <w:rPr>
          <w:rFonts w:eastAsia="Times New Roman"/>
          <w:sz w:val="20"/>
          <w:lang w:val="en-GB" w:eastAsia="de-AT"/>
        </w:rPr>
        <w:t>), Mapping of organizations comprising the technology value chain in Chile</w:t>
      </w:r>
    </w:p>
    <w:p w14:paraId="2FA388CF" w14:textId="07B5CDF2" w:rsidR="00F4758D" w:rsidRPr="001913FB" w:rsidRDefault="00F4758D" w:rsidP="00C26A78">
      <w:pPr>
        <w:spacing w:before="120" w:after="120"/>
        <w:rPr>
          <w:rFonts w:eastAsia="Times New Roman"/>
          <w:sz w:val="20"/>
          <w:lang w:val="en-GB" w:eastAsia="de-AT"/>
        </w:rPr>
      </w:pPr>
      <w:r w:rsidRPr="001913FB">
        <w:rPr>
          <w:rFonts w:eastAsia="Times New Roman"/>
          <w:sz w:val="20"/>
          <w:lang w:val="en-GB" w:eastAsia="de-AT"/>
        </w:rPr>
        <w:t>WIPO (</w:t>
      </w:r>
      <w:r w:rsidR="003D5872">
        <w:rPr>
          <w:rFonts w:eastAsia="Times New Roman"/>
          <w:sz w:val="20"/>
          <w:lang w:val="en-GB" w:eastAsia="de-AT"/>
        </w:rPr>
        <w:t>2018</w:t>
      </w:r>
      <w:r w:rsidRPr="001913FB">
        <w:rPr>
          <w:rFonts w:eastAsia="Times New Roman"/>
          <w:sz w:val="20"/>
          <w:lang w:val="en-GB" w:eastAsia="de-AT"/>
        </w:rPr>
        <w:t>), Mapping report</w:t>
      </w:r>
      <w:r w:rsidR="007A1365" w:rsidRPr="001913FB">
        <w:rPr>
          <w:rFonts w:eastAsia="Times New Roman"/>
          <w:sz w:val="20"/>
          <w:lang w:val="en-GB" w:eastAsia="de-AT"/>
        </w:rPr>
        <w:t>, South Africa</w:t>
      </w:r>
    </w:p>
    <w:p w14:paraId="526BA4CF" w14:textId="64AA7329" w:rsidR="00A9139A" w:rsidRPr="001913FB" w:rsidRDefault="00A9139A" w:rsidP="00C26A78">
      <w:pPr>
        <w:spacing w:before="120" w:after="120"/>
        <w:rPr>
          <w:rFonts w:eastAsia="Times New Roman"/>
          <w:sz w:val="20"/>
          <w:lang w:val="en-GB" w:eastAsia="de-AT"/>
        </w:rPr>
      </w:pPr>
      <w:r w:rsidRPr="001913FB">
        <w:rPr>
          <w:rFonts w:eastAsia="Times New Roman"/>
          <w:sz w:val="20"/>
          <w:lang w:val="en-GB" w:eastAsia="de-AT"/>
        </w:rPr>
        <w:t>WIPO (</w:t>
      </w:r>
      <w:r w:rsidR="003D5872">
        <w:rPr>
          <w:rFonts w:eastAsia="Times New Roman"/>
          <w:sz w:val="20"/>
          <w:lang w:val="en-GB" w:eastAsia="de-AT"/>
        </w:rPr>
        <w:t>2018</w:t>
      </w:r>
      <w:r w:rsidRPr="001913FB">
        <w:rPr>
          <w:rFonts w:eastAsia="Times New Roman"/>
          <w:sz w:val="20"/>
          <w:lang w:val="en-GB" w:eastAsia="de-AT"/>
        </w:rPr>
        <w:t>), Mapping Report: Indonesia Technology Value Chain</w:t>
      </w:r>
    </w:p>
    <w:p w14:paraId="2D055137" w14:textId="18C72305" w:rsidR="00FF2132" w:rsidRPr="001913FB" w:rsidRDefault="00FF2132" w:rsidP="00C26A78">
      <w:pPr>
        <w:spacing w:before="120" w:after="120"/>
        <w:rPr>
          <w:rFonts w:eastAsia="Times New Roman"/>
          <w:sz w:val="20"/>
          <w:lang w:val="en-GB" w:eastAsia="de-AT"/>
        </w:rPr>
      </w:pPr>
      <w:r w:rsidRPr="001913FB">
        <w:rPr>
          <w:rFonts w:eastAsia="Times New Roman"/>
          <w:sz w:val="20"/>
          <w:lang w:val="en-GB" w:eastAsia="de-AT"/>
        </w:rPr>
        <w:t>WIPO (2018), Training plan Rwanda</w:t>
      </w:r>
    </w:p>
    <w:p w14:paraId="5579BE5D" w14:textId="77777777" w:rsidR="00FF2132" w:rsidRPr="001913FB" w:rsidRDefault="00FF2132" w:rsidP="00C26A78">
      <w:pPr>
        <w:spacing w:before="120" w:after="120"/>
        <w:rPr>
          <w:rFonts w:eastAsia="Times New Roman"/>
          <w:sz w:val="20"/>
          <w:lang w:val="en-GB" w:eastAsia="de-AT"/>
        </w:rPr>
      </w:pPr>
      <w:r w:rsidRPr="001913FB">
        <w:rPr>
          <w:rFonts w:eastAsia="Times New Roman"/>
          <w:sz w:val="20"/>
          <w:lang w:val="en-GB" w:eastAsia="de-AT"/>
        </w:rPr>
        <w:t>WIPO (2019), Training plan Indonesia</w:t>
      </w:r>
    </w:p>
    <w:p w14:paraId="62F56C76" w14:textId="7A10D936" w:rsidR="00330761" w:rsidRPr="001913FB" w:rsidRDefault="00F44A28" w:rsidP="00C26A78">
      <w:pPr>
        <w:spacing w:before="120" w:after="120"/>
        <w:rPr>
          <w:rFonts w:eastAsia="Times New Roman"/>
          <w:sz w:val="20"/>
          <w:lang w:val="en-GB" w:eastAsia="de-AT"/>
        </w:rPr>
      </w:pPr>
      <w:r w:rsidRPr="001913FB">
        <w:rPr>
          <w:rFonts w:eastAsia="Times New Roman"/>
          <w:sz w:val="20"/>
          <w:lang w:val="en-GB" w:eastAsia="de-AT"/>
        </w:rPr>
        <w:t>WIPO (</w:t>
      </w:r>
      <w:r w:rsidR="003D5872">
        <w:rPr>
          <w:rFonts w:eastAsia="Times New Roman"/>
          <w:sz w:val="20"/>
          <w:lang w:val="en-GB" w:eastAsia="de-AT"/>
        </w:rPr>
        <w:t>2019</w:t>
      </w:r>
      <w:r w:rsidRPr="001913FB">
        <w:rPr>
          <w:rFonts w:eastAsia="Times New Roman"/>
          <w:sz w:val="20"/>
          <w:lang w:val="en-GB" w:eastAsia="de-AT"/>
        </w:rPr>
        <w:t>), Training plan</w:t>
      </w:r>
      <w:r w:rsidR="00766FBB" w:rsidRPr="001913FB">
        <w:rPr>
          <w:rFonts w:eastAsia="Times New Roman"/>
          <w:sz w:val="20"/>
          <w:lang w:val="en-GB" w:eastAsia="de-AT"/>
        </w:rPr>
        <w:t xml:space="preserve"> South Africa</w:t>
      </w:r>
    </w:p>
    <w:p w14:paraId="6CC07F20" w14:textId="7369ED57" w:rsidR="00766FBB" w:rsidRPr="001913FB" w:rsidRDefault="00766FBB" w:rsidP="00C26A78">
      <w:pPr>
        <w:spacing w:before="120" w:after="480"/>
        <w:rPr>
          <w:rFonts w:eastAsia="Times New Roman"/>
          <w:sz w:val="20"/>
          <w:lang w:val="en-GB" w:eastAsia="de-AT"/>
        </w:rPr>
      </w:pPr>
      <w:r w:rsidRPr="001913FB">
        <w:rPr>
          <w:rFonts w:eastAsia="Times New Roman"/>
          <w:sz w:val="20"/>
          <w:lang w:val="en-GB" w:eastAsia="de-AT"/>
        </w:rPr>
        <w:t>WIPO</w:t>
      </w:r>
      <w:r w:rsidR="00A42DDF" w:rsidRPr="001913FB">
        <w:rPr>
          <w:rFonts w:eastAsia="Times New Roman"/>
          <w:sz w:val="20"/>
          <w:lang w:val="en-GB" w:eastAsia="de-AT"/>
        </w:rPr>
        <w:t xml:space="preserve"> (</w:t>
      </w:r>
      <w:r w:rsidR="003D5872">
        <w:rPr>
          <w:rFonts w:eastAsia="Times New Roman"/>
          <w:sz w:val="20"/>
          <w:lang w:val="en-GB" w:eastAsia="de-AT"/>
        </w:rPr>
        <w:t>2019</w:t>
      </w:r>
      <w:r w:rsidR="00A42DDF" w:rsidRPr="001913FB">
        <w:rPr>
          <w:rFonts w:eastAsia="Times New Roman"/>
          <w:sz w:val="20"/>
          <w:lang w:val="en-GB" w:eastAsia="de-AT"/>
        </w:rPr>
        <w:t>), Training plan Chile</w:t>
      </w:r>
    </w:p>
    <w:p w14:paraId="62F56D27" w14:textId="77777777" w:rsidR="006E6A54" w:rsidRPr="00FB2A99" w:rsidRDefault="006E6A54" w:rsidP="006E6A54">
      <w:pPr>
        <w:rPr>
          <w:color w:val="000000" w:themeColor="text1"/>
        </w:rPr>
      </w:pPr>
    </w:p>
    <w:p w14:paraId="397ADB0C" w14:textId="77777777" w:rsidR="00FB2A99" w:rsidRPr="00FB2A99" w:rsidRDefault="00FB2A99" w:rsidP="00132922">
      <w:pPr>
        <w:pStyle w:val="Endofdocument"/>
        <w:rPr>
          <w:color w:val="000000" w:themeColor="text1"/>
          <w:lang w:bidi="en-US"/>
        </w:rPr>
      </w:pPr>
    </w:p>
    <w:p w14:paraId="11D012B9" w14:textId="1FCCFEC3" w:rsidR="00FB2A99" w:rsidRPr="00FB2A99" w:rsidRDefault="00FB2A99" w:rsidP="007A3426">
      <w:pPr>
        <w:pStyle w:val="Endofdocument"/>
        <w:ind w:left="5533"/>
        <w:rPr>
          <w:color w:val="000000" w:themeColor="text1"/>
        </w:rPr>
      </w:pPr>
      <w:r w:rsidRPr="00FB2A99">
        <w:rPr>
          <w:color w:val="000000" w:themeColor="text1"/>
          <w:lang w:bidi="en-US"/>
        </w:rPr>
        <w:t>[Appendix III is separately attached (</w:t>
      </w:r>
      <w:r>
        <w:rPr>
          <w:color w:val="000000" w:themeColor="text1"/>
          <w:lang w:bidi="en-US"/>
        </w:rPr>
        <w:t xml:space="preserve">in </w:t>
      </w:r>
      <w:r w:rsidRPr="00FB2A99">
        <w:rPr>
          <w:color w:val="000000" w:themeColor="text1"/>
          <w:lang w:bidi="en-US"/>
        </w:rPr>
        <w:t>English only)]</w:t>
      </w:r>
    </w:p>
    <w:p w14:paraId="62F56D29" w14:textId="77777777" w:rsidR="006E6A54" w:rsidRDefault="006E6A54" w:rsidP="006E6A54"/>
    <w:sectPr w:rsidR="006E6A54" w:rsidSect="00B63FC9">
      <w:headerReference w:type="first" r:id="rId23"/>
      <w:endnotePr>
        <w:numFmt w:val="decimal"/>
      </w:endnotePr>
      <w:pgSz w:w="11907" w:h="16840" w:code="9"/>
      <w:pgMar w:top="567" w:right="1134" w:bottom="1079"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DB581" w14:textId="77777777" w:rsidR="007117F3" w:rsidRDefault="007117F3">
      <w:r>
        <w:separator/>
      </w:r>
    </w:p>
  </w:endnote>
  <w:endnote w:type="continuationSeparator" w:id="0">
    <w:p w14:paraId="0A126E79" w14:textId="77777777" w:rsidR="007117F3" w:rsidRDefault="007117F3" w:rsidP="003B38C1">
      <w:r>
        <w:separator/>
      </w:r>
    </w:p>
    <w:p w14:paraId="0024DCF8" w14:textId="77777777" w:rsidR="007117F3" w:rsidRPr="003B38C1" w:rsidRDefault="007117F3" w:rsidP="003B38C1">
      <w:pPr>
        <w:spacing w:after="60"/>
        <w:rPr>
          <w:sz w:val="17"/>
        </w:rPr>
      </w:pPr>
      <w:r>
        <w:rPr>
          <w:sz w:val="17"/>
        </w:rPr>
        <w:t>[Endnote continued from previous page]</w:t>
      </w:r>
    </w:p>
  </w:endnote>
  <w:endnote w:type="continuationNotice" w:id="1">
    <w:p w14:paraId="5C170471" w14:textId="77777777" w:rsidR="007117F3" w:rsidRPr="003B38C1" w:rsidRDefault="007117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6F995" w14:textId="77777777" w:rsidR="008B0E67" w:rsidRDefault="008B0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E9CA2" w14:textId="77777777" w:rsidR="008B0E67" w:rsidRDefault="008B0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37B67" w14:textId="77777777" w:rsidR="008B0E67" w:rsidRDefault="008B0E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74" w14:textId="77777777" w:rsidR="0095219D" w:rsidRDefault="0095219D" w:rsidP="009B62BB">
    <w:pPr>
      <w:pStyle w:val="Footer"/>
      <w:jc w:val="right"/>
      <w:rPr>
        <w:color w:val="000000"/>
        <w:sz w:val="17"/>
      </w:rPr>
    </w:pPr>
    <w:bookmarkStart w:id="46" w:name="TITUS4FooterEvenPages"/>
    <w:r>
      <w:rPr>
        <w:color w:val="000000"/>
        <w:sz w:val="17"/>
      </w:rPr>
      <w:t xml:space="preserve">  </w:t>
    </w:r>
  </w:p>
  <w:p w14:paraId="62F56D75" w14:textId="77777777" w:rsidR="0095219D" w:rsidRDefault="0095219D" w:rsidP="009B62BB">
    <w:pPr>
      <w:pStyle w:val="Footer"/>
      <w:jc w:val="right"/>
      <w:rPr>
        <w:color w:val="000000"/>
        <w:sz w:val="17"/>
      </w:rPr>
    </w:pPr>
  </w:p>
  <w:bookmarkEnd w:id="46"/>
  <w:p w14:paraId="62F56D76" w14:textId="77777777" w:rsidR="0095219D" w:rsidRDefault="0095219D" w:rsidP="00752A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77" w14:textId="77777777" w:rsidR="0095219D" w:rsidRDefault="0095219D" w:rsidP="009B62BB">
    <w:pPr>
      <w:pStyle w:val="Footer"/>
      <w:jc w:val="right"/>
      <w:rPr>
        <w:color w:val="000000"/>
        <w:sz w:val="17"/>
      </w:rPr>
    </w:pPr>
    <w:bookmarkStart w:id="47" w:name="TITUS4FooterPrimary"/>
    <w:r>
      <w:rPr>
        <w:color w:val="000000"/>
        <w:sz w:val="17"/>
      </w:rPr>
      <w:t xml:space="preserve">  </w:t>
    </w:r>
  </w:p>
  <w:p w14:paraId="62F56D78" w14:textId="77777777" w:rsidR="0095219D" w:rsidRDefault="0095219D" w:rsidP="009B62BB">
    <w:pPr>
      <w:pStyle w:val="Footer"/>
      <w:jc w:val="right"/>
      <w:rPr>
        <w:color w:val="000000"/>
        <w:sz w:val="17"/>
      </w:rPr>
    </w:pPr>
  </w:p>
  <w:bookmarkEnd w:id="47"/>
  <w:p w14:paraId="62F56D79" w14:textId="77777777" w:rsidR="0095219D" w:rsidRDefault="009521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7F" w14:textId="77777777" w:rsidR="0095219D" w:rsidRDefault="0095219D" w:rsidP="009B62BB">
    <w:pPr>
      <w:pStyle w:val="Footer"/>
      <w:jc w:val="right"/>
      <w:rPr>
        <w:color w:val="000000"/>
        <w:sz w:val="17"/>
      </w:rPr>
    </w:pPr>
    <w:bookmarkStart w:id="49" w:name="TITUS4FooterFirstPage"/>
    <w:r>
      <w:rPr>
        <w:color w:val="000000"/>
        <w:sz w:val="17"/>
      </w:rPr>
      <w:t xml:space="preserve">  </w:t>
    </w:r>
  </w:p>
  <w:p w14:paraId="62F56D80" w14:textId="77777777" w:rsidR="0095219D" w:rsidRDefault="0095219D" w:rsidP="009B62BB">
    <w:pPr>
      <w:pStyle w:val="Footer"/>
      <w:jc w:val="right"/>
      <w:rPr>
        <w:color w:val="000000"/>
        <w:sz w:val="17"/>
      </w:rPr>
    </w:pPr>
  </w:p>
  <w:bookmarkEnd w:id="49"/>
  <w:p w14:paraId="62F56D81" w14:textId="77777777" w:rsidR="0095219D" w:rsidRDefault="00952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BCEC8" w14:textId="77777777" w:rsidR="007117F3" w:rsidRDefault="007117F3">
      <w:r>
        <w:separator/>
      </w:r>
    </w:p>
  </w:footnote>
  <w:footnote w:type="continuationSeparator" w:id="0">
    <w:p w14:paraId="30C2AFFB" w14:textId="77777777" w:rsidR="007117F3" w:rsidRDefault="007117F3" w:rsidP="008B60B2">
      <w:r>
        <w:separator/>
      </w:r>
    </w:p>
    <w:p w14:paraId="37E5F09F" w14:textId="77777777" w:rsidR="007117F3" w:rsidRPr="00ED77FB" w:rsidRDefault="007117F3" w:rsidP="008B60B2">
      <w:pPr>
        <w:spacing w:after="60"/>
        <w:rPr>
          <w:sz w:val="17"/>
          <w:szCs w:val="17"/>
        </w:rPr>
      </w:pPr>
      <w:r w:rsidRPr="00ED77FB">
        <w:rPr>
          <w:sz w:val="17"/>
          <w:szCs w:val="17"/>
        </w:rPr>
        <w:t>[Footnote continued from previous page]</w:t>
      </w:r>
    </w:p>
  </w:footnote>
  <w:footnote w:type="continuationNotice" w:id="1">
    <w:p w14:paraId="2014A0A7" w14:textId="77777777" w:rsidR="007117F3" w:rsidRPr="00ED77FB" w:rsidRDefault="007117F3" w:rsidP="008B60B2">
      <w:pPr>
        <w:spacing w:before="60"/>
        <w:jc w:val="right"/>
        <w:rPr>
          <w:sz w:val="17"/>
          <w:szCs w:val="17"/>
        </w:rPr>
      </w:pPr>
      <w:r w:rsidRPr="00ED77FB">
        <w:rPr>
          <w:sz w:val="17"/>
          <w:szCs w:val="17"/>
        </w:rPr>
        <w:t>[Footnote continued on next page]</w:t>
      </w:r>
    </w:p>
  </w:footnote>
  <w:footnote w:id="2">
    <w:p w14:paraId="2A16667A" w14:textId="20B6C49D" w:rsidR="0095219D" w:rsidRPr="007B624E" w:rsidRDefault="0095219D">
      <w:pPr>
        <w:pStyle w:val="FootnoteText"/>
      </w:pPr>
      <w:r>
        <w:rPr>
          <w:rStyle w:val="FootnoteReference"/>
        </w:rPr>
        <w:footnoteRef/>
      </w:r>
      <w:r>
        <w:t xml:space="preserve"> Para 6.1 of Summary by the Chair, CDIP 24: </w:t>
      </w:r>
      <w:r w:rsidRPr="007B624E">
        <w:t>https://www.wipo.int/meetings/en/details.jsp?meeting_id=50452</w:t>
      </w:r>
    </w:p>
  </w:footnote>
  <w:footnote w:id="3">
    <w:p w14:paraId="6E437525" w14:textId="21E5ABAB" w:rsidR="0095219D" w:rsidRPr="00677B1F" w:rsidRDefault="0095219D">
      <w:pPr>
        <w:pStyle w:val="FootnoteText"/>
      </w:pPr>
      <w:r>
        <w:rPr>
          <w:rStyle w:val="FootnoteReference"/>
        </w:rPr>
        <w:footnoteRef/>
      </w:r>
      <w:r>
        <w:t xml:space="preserve"> Chile, Indonesia, Rwanda, South Africa.</w:t>
      </w:r>
    </w:p>
  </w:footnote>
  <w:footnote w:id="4">
    <w:p w14:paraId="363EF3E7" w14:textId="425C1908" w:rsidR="0095219D" w:rsidRDefault="0095219D">
      <w:pPr>
        <w:pStyle w:val="FootnoteText"/>
      </w:pPr>
      <w:r>
        <w:rPr>
          <w:rStyle w:val="FootnoteReference"/>
        </w:rPr>
        <w:footnoteRef/>
      </w:r>
      <w:r>
        <w:t xml:space="preserve"> The DA Recommendations are available at: </w:t>
      </w:r>
      <w:hyperlink r:id="rId1" w:history="1">
        <w:r w:rsidRPr="00260100">
          <w:rPr>
            <w:rStyle w:val="Hyperlink"/>
            <w:rFonts w:cs="Arial"/>
          </w:rPr>
          <w:t>https://www.wipo.int/ip-development/en/agenda/recommendations.html</w:t>
        </w:r>
      </w:hyperlink>
      <w:r>
        <w:t xml:space="preserve"> </w:t>
      </w:r>
    </w:p>
  </w:footnote>
  <w:footnote w:id="5">
    <w:p w14:paraId="60E42042" w14:textId="00552722" w:rsidR="005C46B8" w:rsidRDefault="005C46B8">
      <w:pPr>
        <w:pStyle w:val="FootnoteText"/>
      </w:pPr>
      <w:r>
        <w:rPr>
          <w:rStyle w:val="FootnoteReference"/>
        </w:rPr>
        <w:footnoteRef/>
      </w:r>
      <w:r>
        <w:t xml:space="preserve"> The names of the WIPO Divisions </w:t>
      </w:r>
      <w:r w:rsidR="00BA013E">
        <w:t xml:space="preserve">have been updated to reflect the changes in the </w:t>
      </w:r>
      <w:r>
        <w:t>WIPO Office Instructions No. 07/2021</w:t>
      </w:r>
      <w:r w:rsidR="00BA013E">
        <w:t>, of February 15, 2021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A130A" w14:textId="77777777" w:rsidR="008B0E67" w:rsidRDefault="008B0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8369D" w14:textId="563251A7" w:rsidR="0095219D" w:rsidRDefault="008B0E67" w:rsidP="006A36A2">
    <w:pPr>
      <w:pStyle w:val="Header"/>
      <w:jc w:val="right"/>
    </w:pPr>
    <w:r>
      <w:t>CDIP/27</w:t>
    </w:r>
    <w:r w:rsidR="00000261">
      <w:t>/5</w:t>
    </w:r>
  </w:p>
  <w:p w14:paraId="26F41C8C" w14:textId="014FD536" w:rsidR="0095219D" w:rsidRDefault="0095219D" w:rsidP="006A36A2">
    <w:pPr>
      <w:pStyle w:val="Header"/>
      <w:jc w:val="right"/>
    </w:pPr>
    <w:r>
      <w:t>ANNEX</w:t>
    </w:r>
  </w:p>
  <w:p w14:paraId="1C97BEC7" w14:textId="77777777" w:rsidR="0095219D" w:rsidRDefault="0095219D" w:rsidP="00477D6B">
    <w:pPr>
      <w:jc w:val="right"/>
    </w:pPr>
  </w:p>
  <w:p w14:paraId="047E8BD9" w14:textId="77777777" w:rsidR="0095219D" w:rsidRDefault="0095219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AC8DC" w14:textId="77777777" w:rsidR="0095219D" w:rsidRDefault="0095219D" w:rsidP="00FB6E4B">
    <w:pPr>
      <w:pStyle w:val="Header"/>
      <w:jc w:val="right"/>
    </w:pPr>
  </w:p>
  <w:p w14:paraId="7A787C28" w14:textId="77777777" w:rsidR="0095219D" w:rsidRDefault="0095219D" w:rsidP="00FB6E4B">
    <w:pPr>
      <w:pStyle w:val="Header"/>
      <w:jc w:val="right"/>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EA925" w14:textId="17B5C011" w:rsidR="0095219D" w:rsidRDefault="008B0E67" w:rsidP="006A36A2">
    <w:pPr>
      <w:pStyle w:val="Header"/>
      <w:jc w:val="right"/>
    </w:pPr>
    <w:r>
      <w:t>CDIP/27</w:t>
    </w:r>
    <w:r w:rsidR="00000261">
      <w:t>/5</w:t>
    </w:r>
  </w:p>
  <w:p w14:paraId="6AF74F8E" w14:textId="77104AC6" w:rsidR="0095219D" w:rsidRDefault="0095219D" w:rsidP="006A36A2">
    <w:pPr>
      <w:pStyle w:val="Header"/>
      <w:jc w:val="right"/>
    </w:pPr>
    <w:r>
      <w:t xml:space="preserve">Annex, </w:t>
    </w:r>
    <w:r w:rsidRPr="00F6103C">
      <w:rPr>
        <w:lang w:val="en-GB"/>
      </w:rPr>
      <w:t>page</w:t>
    </w:r>
    <w:r>
      <w:t xml:space="preserve"> </w:t>
    </w:r>
    <w:sdt>
      <w:sdtPr>
        <w:id w:val="5044813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542D2">
          <w:rPr>
            <w:noProof/>
          </w:rPr>
          <w:t>15</w:t>
        </w:r>
        <w:r>
          <w:rPr>
            <w:noProof/>
          </w:rPr>
          <w:fldChar w:fldCharType="end"/>
        </w:r>
      </w:sdtContent>
    </w:sdt>
  </w:p>
  <w:p w14:paraId="41AA4CA1" w14:textId="77777777" w:rsidR="0095219D" w:rsidRDefault="0095219D" w:rsidP="00477D6B">
    <w:pPr>
      <w:jc w:val="right"/>
    </w:pPr>
  </w:p>
  <w:p w14:paraId="3D4A8ADD" w14:textId="77777777" w:rsidR="0095219D" w:rsidRDefault="0095219D"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DA2C" w14:textId="7DB8C149" w:rsidR="0095219D" w:rsidRDefault="008B0E67" w:rsidP="001B475E">
    <w:pPr>
      <w:pStyle w:val="Header"/>
      <w:jc w:val="right"/>
    </w:pPr>
    <w:r>
      <w:t>CDIP/27</w:t>
    </w:r>
    <w:r w:rsidR="00000261">
      <w:t>/5</w:t>
    </w:r>
  </w:p>
  <w:p w14:paraId="104AC3D7" w14:textId="33503094" w:rsidR="0095219D" w:rsidRDefault="0095219D" w:rsidP="001B475E">
    <w:pPr>
      <w:pStyle w:val="Header"/>
      <w:jc w:val="right"/>
    </w:pPr>
    <w:r>
      <w:t xml:space="preserve">Annex, </w:t>
    </w:r>
    <w:r w:rsidRPr="00F6103C">
      <w:rPr>
        <w:lang w:val="en-GB"/>
      </w:rPr>
      <w:t>page</w:t>
    </w:r>
    <w:r>
      <w:t xml:space="preserve"> </w:t>
    </w:r>
    <w:sdt>
      <w:sdtPr>
        <w:id w:val="18183062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542D2">
          <w:rPr>
            <w:noProof/>
          </w:rPr>
          <w:t>2</w:t>
        </w:r>
        <w:r>
          <w:rPr>
            <w:noProof/>
          </w:rPr>
          <w:fldChar w:fldCharType="end"/>
        </w:r>
      </w:sdtContent>
    </w:sdt>
  </w:p>
  <w:p w14:paraId="398C3E8C" w14:textId="77777777" w:rsidR="0095219D" w:rsidRDefault="0095219D" w:rsidP="00FB6E4B">
    <w:pPr>
      <w:pStyle w:val="Header"/>
      <w:jc w:val="right"/>
    </w:pPr>
  </w:p>
  <w:p w14:paraId="5448553A" w14:textId="77777777" w:rsidR="0095219D" w:rsidRDefault="0095219D" w:rsidP="00FB6E4B">
    <w:pPr>
      <w:pStyle w:val="Header"/>
      <w:jc w:val="right"/>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6A" w14:textId="77777777" w:rsidR="0095219D" w:rsidRDefault="0095219D" w:rsidP="009B62BB">
    <w:pPr>
      <w:jc w:val="right"/>
      <w:rPr>
        <w:color w:val="000000"/>
        <w:sz w:val="17"/>
        <w:lang w:val="fr-FR"/>
      </w:rPr>
    </w:pPr>
    <w:bookmarkStart w:id="44" w:name="TITUS4HeaderEvenPages"/>
    <w:r>
      <w:rPr>
        <w:color w:val="000000"/>
        <w:sz w:val="17"/>
        <w:lang w:val="fr-FR"/>
      </w:rPr>
      <w:t xml:space="preserve"> </w:t>
    </w:r>
  </w:p>
  <w:bookmarkEnd w:id="44"/>
  <w:p w14:paraId="62F56D6B" w14:textId="77777777" w:rsidR="0095219D" w:rsidRPr="00150FAF" w:rsidRDefault="0095219D" w:rsidP="00752A3A">
    <w:pPr>
      <w:jc w:val="right"/>
      <w:rPr>
        <w:lang w:val="fr-FR"/>
      </w:rPr>
    </w:pPr>
    <w:r>
      <w:rPr>
        <w:lang w:val="fr-FR"/>
      </w:rPr>
      <w:t>CDIP/24</w:t>
    </w:r>
    <w:r w:rsidRPr="00150FAF">
      <w:rPr>
        <w:lang w:val="fr-FR"/>
      </w:rPr>
      <w:t>/</w:t>
    </w:r>
    <w:r>
      <w:rPr>
        <w:lang w:val="fr-FR"/>
      </w:rPr>
      <w:t>11</w:t>
    </w:r>
  </w:p>
  <w:p w14:paraId="62F56D6C" w14:textId="77777777" w:rsidR="0095219D" w:rsidRPr="00150FAF" w:rsidRDefault="0095219D" w:rsidP="00752A3A">
    <w:pPr>
      <w:jc w:val="right"/>
      <w:rPr>
        <w:lang w:val="fr-FR"/>
      </w:rPr>
    </w:pPr>
    <w:r w:rsidRPr="00150FAF">
      <w:rPr>
        <w:lang w:val="fr-FR"/>
      </w:rPr>
      <w:t xml:space="preserve"> Appendix III, page </w:t>
    </w:r>
    <w:r>
      <w:rPr>
        <w:rStyle w:val="PageNumber"/>
      </w:rPr>
      <w:fldChar w:fldCharType="begin"/>
    </w:r>
    <w:r w:rsidRPr="00150FAF">
      <w:rPr>
        <w:rStyle w:val="PageNumber"/>
        <w:lang w:val="fr-FR"/>
      </w:rPr>
      <w:instrText xml:space="preserve"> PAGE </w:instrText>
    </w:r>
    <w:r>
      <w:rPr>
        <w:rStyle w:val="PageNumber"/>
      </w:rPr>
      <w:fldChar w:fldCharType="separate"/>
    </w:r>
    <w:r>
      <w:rPr>
        <w:rStyle w:val="PageNumber"/>
        <w:noProof/>
        <w:lang w:val="fr-FR"/>
      </w:rPr>
      <w:t>4</w:t>
    </w:r>
    <w:r>
      <w:rPr>
        <w:rStyle w:val="PageNumber"/>
      </w:rPr>
      <w:fldChar w:fldCharType="end"/>
    </w:r>
  </w:p>
  <w:p w14:paraId="62F56D6D" w14:textId="77777777" w:rsidR="0095219D" w:rsidRDefault="0095219D" w:rsidP="00752A3A">
    <w:pPr>
      <w:jc w:val="right"/>
      <w:rPr>
        <w:lang w:val="fr-FR"/>
      </w:rPr>
    </w:pPr>
  </w:p>
  <w:p w14:paraId="62F56D6E" w14:textId="77777777" w:rsidR="0095219D" w:rsidRPr="00150FAF" w:rsidRDefault="0095219D" w:rsidP="00752A3A">
    <w:pPr>
      <w:jc w:val="right"/>
      <w:rPr>
        <w:lang w:val="fr-FR"/>
      </w:rPr>
    </w:pPr>
  </w:p>
  <w:p w14:paraId="44DCBF48" w14:textId="77777777" w:rsidR="0095219D" w:rsidRDefault="0095219D"/>
  <w:p w14:paraId="63A3136E" w14:textId="77777777" w:rsidR="0095219D" w:rsidRDefault="0095219D" w:rsidP="009B62BB">
    <w:pPr>
      <w:jc w:val="right"/>
      <w:rPr>
        <w:color w:val="000000"/>
        <w:sz w:val="17"/>
        <w:lang w:val="fr-FR"/>
      </w:rPr>
    </w:pPr>
    <w:r>
      <w:rPr>
        <w:color w:val="000000"/>
        <w:sz w:val="17"/>
        <w:lang w:val="fr-FR"/>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6F" w14:textId="77777777" w:rsidR="0095219D" w:rsidRDefault="0095219D" w:rsidP="009B62BB">
    <w:pPr>
      <w:jc w:val="right"/>
      <w:rPr>
        <w:color w:val="000000"/>
        <w:sz w:val="17"/>
        <w:lang w:val="fr-FR"/>
      </w:rPr>
    </w:pPr>
    <w:bookmarkStart w:id="45" w:name="TITUS4HeaderPrimary"/>
    <w:r>
      <w:rPr>
        <w:color w:val="000000"/>
        <w:sz w:val="17"/>
        <w:lang w:val="fr-FR"/>
      </w:rPr>
      <w:t xml:space="preserve"> </w:t>
    </w:r>
  </w:p>
  <w:bookmarkEnd w:id="45"/>
  <w:p w14:paraId="62F56D70" w14:textId="4DDF42F6" w:rsidR="0095219D" w:rsidRPr="00150FAF" w:rsidRDefault="008B0E67" w:rsidP="00477D6B">
    <w:pPr>
      <w:jc w:val="right"/>
      <w:rPr>
        <w:lang w:val="fr-FR"/>
      </w:rPr>
    </w:pPr>
    <w:r>
      <w:rPr>
        <w:lang w:val="fr-FR"/>
      </w:rPr>
      <w:t>CDIP/27</w:t>
    </w:r>
    <w:r w:rsidR="00000261">
      <w:rPr>
        <w:lang w:val="fr-FR"/>
      </w:rPr>
      <w:t>/5</w:t>
    </w:r>
  </w:p>
  <w:p w14:paraId="495938E4" w14:textId="40AE422E" w:rsidR="0095219D" w:rsidRDefault="0095219D" w:rsidP="00754197">
    <w:pPr>
      <w:pStyle w:val="Header"/>
      <w:jc w:val="right"/>
    </w:pPr>
    <w:proofErr w:type="spellStart"/>
    <w:r>
      <w:rPr>
        <w:lang w:val="fr-FR"/>
      </w:rPr>
      <w:t>Appendix</w:t>
    </w:r>
    <w:proofErr w:type="spellEnd"/>
    <w:r>
      <w:rPr>
        <w:lang w:val="fr-FR"/>
      </w:rPr>
      <w:t xml:space="preserve"> I, </w:t>
    </w:r>
    <w:r w:rsidRPr="00F6103C">
      <w:rPr>
        <w:lang w:val="en-GB"/>
      </w:rPr>
      <w:t>page</w:t>
    </w:r>
    <w:r>
      <w:t xml:space="preserve"> </w:t>
    </w:r>
    <w:sdt>
      <w:sdtPr>
        <w:id w:val="17679588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542D2">
          <w:rPr>
            <w:noProof/>
          </w:rPr>
          <w:t>2</w:t>
        </w:r>
        <w:r>
          <w:rPr>
            <w:noProof/>
          </w:rPr>
          <w:fldChar w:fldCharType="end"/>
        </w:r>
      </w:sdtContent>
    </w:sdt>
  </w:p>
  <w:p w14:paraId="62F56D71" w14:textId="4399D61E" w:rsidR="0095219D" w:rsidRPr="00150FAF" w:rsidRDefault="0095219D" w:rsidP="00477D6B">
    <w:pPr>
      <w:jc w:val="right"/>
      <w:rPr>
        <w:lang w:val="fr-FR"/>
      </w:rPr>
    </w:pPr>
  </w:p>
  <w:p w14:paraId="62F56D72" w14:textId="77777777" w:rsidR="0095219D" w:rsidRDefault="0095219D" w:rsidP="00477D6B">
    <w:pPr>
      <w:jc w:val="right"/>
      <w:rPr>
        <w:lang w:val="fr-FR"/>
      </w:rPr>
    </w:pPr>
  </w:p>
  <w:p w14:paraId="62F56D73" w14:textId="77777777" w:rsidR="0095219D" w:rsidRPr="00150FAF" w:rsidRDefault="0095219D" w:rsidP="00477D6B">
    <w:pPr>
      <w:jc w:val="right"/>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7A" w14:textId="77777777" w:rsidR="0095219D" w:rsidRDefault="0095219D" w:rsidP="009B62BB">
    <w:pPr>
      <w:pStyle w:val="Header"/>
      <w:jc w:val="right"/>
      <w:rPr>
        <w:color w:val="000000"/>
        <w:sz w:val="17"/>
      </w:rPr>
    </w:pPr>
    <w:bookmarkStart w:id="48" w:name="TITUS4HeaderFirstPage"/>
    <w:r>
      <w:rPr>
        <w:color w:val="000000"/>
        <w:sz w:val="17"/>
      </w:rPr>
      <w:t xml:space="preserve"> </w:t>
    </w:r>
  </w:p>
  <w:bookmarkEnd w:id="48"/>
  <w:p w14:paraId="62F56D7B" w14:textId="34264059" w:rsidR="0095219D" w:rsidRDefault="008B0E67" w:rsidP="00FB6E4B">
    <w:pPr>
      <w:pStyle w:val="Header"/>
      <w:jc w:val="right"/>
    </w:pPr>
    <w:r>
      <w:t>CDIP/27</w:t>
    </w:r>
    <w:r w:rsidR="00000261">
      <w:t>/5</w:t>
    </w:r>
  </w:p>
  <w:p w14:paraId="62F56D7C" w14:textId="0A2A45F8" w:rsidR="0095219D" w:rsidRDefault="0095219D" w:rsidP="00FB6E4B">
    <w:pPr>
      <w:pStyle w:val="Header"/>
      <w:jc w:val="right"/>
    </w:pPr>
    <w:r>
      <w:t>APPENDIX I</w:t>
    </w:r>
  </w:p>
  <w:p w14:paraId="62F56D7D" w14:textId="77777777" w:rsidR="0095219D" w:rsidRDefault="0095219D" w:rsidP="00FB6E4B">
    <w:pPr>
      <w:pStyle w:val="Header"/>
      <w:jc w:val="right"/>
    </w:pPr>
  </w:p>
  <w:p w14:paraId="62F56D7E" w14:textId="77777777" w:rsidR="0095219D" w:rsidRDefault="0095219D" w:rsidP="00FB6E4B">
    <w:pPr>
      <w:pStyle w:val="Header"/>
      <w:jc w:val="right"/>
    </w:pPr>
    <w: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92B17" w14:textId="77777777" w:rsidR="0095219D" w:rsidRDefault="0095219D" w:rsidP="009B62BB">
    <w:pPr>
      <w:pStyle w:val="Header"/>
      <w:jc w:val="right"/>
      <w:rPr>
        <w:color w:val="000000"/>
        <w:sz w:val="17"/>
      </w:rPr>
    </w:pPr>
    <w:r>
      <w:rPr>
        <w:color w:val="000000"/>
        <w:sz w:val="17"/>
      </w:rPr>
      <w:t xml:space="preserve"> </w:t>
    </w:r>
  </w:p>
  <w:p w14:paraId="7FE6D7EF" w14:textId="6909A342" w:rsidR="0095219D" w:rsidRDefault="008B0E67" w:rsidP="00FB6E4B">
    <w:pPr>
      <w:pStyle w:val="Header"/>
      <w:jc w:val="right"/>
    </w:pPr>
    <w:r>
      <w:t>CDIP/27</w:t>
    </w:r>
    <w:r w:rsidR="00000261">
      <w:t>/5</w:t>
    </w:r>
  </w:p>
  <w:p w14:paraId="55F6F012" w14:textId="77777777" w:rsidR="0095219D" w:rsidRDefault="0095219D" w:rsidP="00FB6E4B">
    <w:pPr>
      <w:pStyle w:val="Header"/>
      <w:jc w:val="right"/>
    </w:pPr>
    <w:r>
      <w:t>APPENDIX II</w:t>
    </w:r>
  </w:p>
  <w:p w14:paraId="7D64D34D" w14:textId="77777777" w:rsidR="0095219D" w:rsidRDefault="0095219D" w:rsidP="00FB6E4B">
    <w:pPr>
      <w:pStyle w:val="Header"/>
      <w:jc w:val="right"/>
    </w:pPr>
  </w:p>
  <w:p w14:paraId="200B3F57" w14:textId="77777777" w:rsidR="0095219D" w:rsidRDefault="0095219D" w:rsidP="00FB6E4B">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139135F"/>
    <w:multiLevelType w:val="hybridMultilevel"/>
    <w:tmpl w:val="CBF88CFA"/>
    <w:lvl w:ilvl="0" w:tplc="0C070019">
      <w:start w:val="1"/>
      <w:numFmt w:val="lowerLetter"/>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5" w15:restartNumberingAfterBreak="0">
    <w:nsid w:val="05EE2BE1"/>
    <w:multiLevelType w:val="hybridMultilevel"/>
    <w:tmpl w:val="50E4C7C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06C13A13"/>
    <w:multiLevelType w:val="hybridMultilevel"/>
    <w:tmpl w:val="A90230FC"/>
    <w:lvl w:ilvl="0" w:tplc="BFCCA87E">
      <w:start w:val="1"/>
      <w:numFmt w:val="decimal"/>
      <w:lvlText w:val="%1."/>
      <w:lvlJc w:val="left"/>
      <w:pPr>
        <w:tabs>
          <w:tab w:val="num" w:pos="567"/>
        </w:tabs>
        <w:ind w:left="0" w:firstLine="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CD29E3"/>
    <w:multiLevelType w:val="multilevel"/>
    <w:tmpl w:val="23A27C9C"/>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15:restartNumberingAfterBreak="0">
    <w:nsid w:val="07EC28FF"/>
    <w:multiLevelType w:val="hybridMultilevel"/>
    <w:tmpl w:val="0A245676"/>
    <w:lvl w:ilvl="0" w:tplc="297CEA24">
      <w:start w:val="36"/>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0D9E0A42"/>
    <w:multiLevelType w:val="hybridMultilevel"/>
    <w:tmpl w:val="3AC4F0BA"/>
    <w:lvl w:ilvl="0" w:tplc="4808A7A0">
      <w:start w:val="8"/>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15CC7139"/>
    <w:multiLevelType w:val="hybridMultilevel"/>
    <w:tmpl w:val="C7DE1B64"/>
    <w:lvl w:ilvl="0" w:tplc="76785626">
      <w:start w:val="1"/>
      <w:numFmt w:val="lowerLetter"/>
      <w:lvlText w:val="(%1)"/>
      <w:lvlJc w:val="left"/>
      <w:pPr>
        <w:ind w:left="720" w:hanging="360"/>
      </w:pPr>
      <w:rPr>
        <w:rFonts w:hint="default"/>
        <w:b w:val="0"/>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77C3579"/>
    <w:multiLevelType w:val="hybridMultilevel"/>
    <w:tmpl w:val="217298F4"/>
    <w:lvl w:ilvl="0" w:tplc="5C4C3B10">
      <w:start w:val="1"/>
      <w:numFmt w:val="lowerLetter"/>
      <w:lvlText w:val="(%1)"/>
      <w:lvlJc w:val="left"/>
      <w:pPr>
        <w:ind w:left="1350" w:hanging="360"/>
      </w:pPr>
      <w:rPr>
        <w:rFonts w:hint="default"/>
        <w:b w:val="0"/>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17914912"/>
    <w:multiLevelType w:val="hybridMultilevel"/>
    <w:tmpl w:val="102A8556"/>
    <w:lvl w:ilvl="0" w:tplc="0C070011">
      <w:start w:val="1"/>
      <w:numFmt w:val="decimal"/>
      <w:lvlText w:val="%1)"/>
      <w:lvlJc w:val="left"/>
      <w:pPr>
        <w:ind w:left="720" w:hanging="360"/>
      </w:pPr>
    </w:lvl>
    <w:lvl w:ilvl="1" w:tplc="ACE4122C">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D951D6D"/>
    <w:multiLevelType w:val="hybridMultilevel"/>
    <w:tmpl w:val="2C1ED4FE"/>
    <w:lvl w:ilvl="0" w:tplc="76785626">
      <w:start w:val="1"/>
      <w:numFmt w:val="lowerLetter"/>
      <w:lvlText w:val="(%1)"/>
      <w:lvlJc w:val="left"/>
      <w:pPr>
        <w:ind w:left="1350" w:hanging="360"/>
      </w:pPr>
      <w:rPr>
        <w:rFonts w:hint="default"/>
        <w:b w:val="0"/>
        <w:bCs/>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55D20FC"/>
    <w:multiLevelType w:val="hybridMultilevel"/>
    <w:tmpl w:val="D19CF7C4"/>
    <w:lvl w:ilvl="0" w:tplc="D11234AA">
      <w:start w:val="44"/>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65C4A29"/>
    <w:multiLevelType w:val="hybridMultilevel"/>
    <w:tmpl w:val="E4868A3A"/>
    <w:lvl w:ilvl="0" w:tplc="88209B02">
      <w:start w:val="8"/>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286E4737"/>
    <w:multiLevelType w:val="hybridMultilevel"/>
    <w:tmpl w:val="C024E06E"/>
    <w:lvl w:ilvl="0" w:tplc="98BCFEC0">
      <w:start w:val="1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1CC0C2C"/>
    <w:multiLevelType w:val="hybridMultilevel"/>
    <w:tmpl w:val="102A8556"/>
    <w:lvl w:ilvl="0" w:tplc="0C070011">
      <w:start w:val="1"/>
      <w:numFmt w:val="decimal"/>
      <w:lvlText w:val="%1)"/>
      <w:lvlJc w:val="left"/>
      <w:pPr>
        <w:ind w:left="720" w:hanging="360"/>
      </w:pPr>
    </w:lvl>
    <w:lvl w:ilvl="1" w:tplc="ACE4122C">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345E3105"/>
    <w:multiLevelType w:val="hybridMultilevel"/>
    <w:tmpl w:val="E3167016"/>
    <w:lvl w:ilvl="0" w:tplc="B7BC3468">
      <w:start w:val="10"/>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348B0584"/>
    <w:multiLevelType w:val="hybridMultilevel"/>
    <w:tmpl w:val="82A44034"/>
    <w:lvl w:ilvl="0" w:tplc="E2F21C7E">
      <w:start w:val="1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01B7EF2"/>
    <w:multiLevelType w:val="hybridMultilevel"/>
    <w:tmpl w:val="AF2257D8"/>
    <w:lvl w:ilvl="0" w:tplc="E75411BC">
      <w:start w:val="1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40900A27"/>
    <w:multiLevelType w:val="hybridMultilevel"/>
    <w:tmpl w:val="3ED6ECC2"/>
    <w:lvl w:ilvl="0" w:tplc="0566553A">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0D4DE3"/>
    <w:multiLevelType w:val="hybridMultilevel"/>
    <w:tmpl w:val="1EF61A9C"/>
    <w:lvl w:ilvl="0" w:tplc="45DC9D3E">
      <w:start w:val="15"/>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6" w15:restartNumberingAfterBreak="0">
    <w:nsid w:val="51FD30E1"/>
    <w:multiLevelType w:val="hybridMultilevel"/>
    <w:tmpl w:val="ADA8A14C"/>
    <w:lvl w:ilvl="0" w:tplc="A366FA16">
      <w:start w:val="7"/>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569146CA"/>
    <w:multiLevelType w:val="hybridMultilevel"/>
    <w:tmpl w:val="0874A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5D4913B9"/>
    <w:multiLevelType w:val="hybridMultilevel"/>
    <w:tmpl w:val="9126EF20"/>
    <w:lvl w:ilvl="0" w:tplc="76785626">
      <w:start w:val="1"/>
      <w:numFmt w:val="lowerLetter"/>
      <w:lvlText w:val="(%1)"/>
      <w:lvlJc w:val="left"/>
      <w:pPr>
        <w:ind w:left="1352" w:hanging="360"/>
      </w:pPr>
      <w:rPr>
        <w:rFonts w:hint="default"/>
      </w:rPr>
    </w:lvl>
    <w:lvl w:ilvl="1" w:tplc="08090019">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9" w15:restartNumberingAfterBreak="0">
    <w:nsid w:val="5F02124F"/>
    <w:multiLevelType w:val="hybridMultilevel"/>
    <w:tmpl w:val="532A03F4"/>
    <w:lvl w:ilvl="0" w:tplc="76785626">
      <w:start w:val="1"/>
      <w:numFmt w:val="lowerLetter"/>
      <w:lvlText w:val="(%1)"/>
      <w:lvlJc w:val="left"/>
      <w:pPr>
        <w:ind w:left="1137" w:hanging="57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64E330A2"/>
    <w:multiLevelType w:val="hybridMultilevel"/>
    <w:tmpl w:val="CFF8EDAC"/>
    <w:lvl w:ilvl="0" w:tplc="69E02696">
      <w:start w:val="32"/>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15:restartNumberingAfterBreak="0">
    <w:nsid w:val="6832237C"/>
    <w:multiLevelType w:val="hybridMultilevel"/>
    <w:tmpl w:val="532A03F4"/>
    <w:lvl w:ilvl="0" w:tplc="76785626">
      <w:start w:val="1"/>
      <w:numFmt w:val="lowerLetter"/>
      <w:lvlText w:val="(%1)"/>
      <w:lvlJc w:val="left"/>
      <w:pPr>
        <w:ind w:left="1137" w:hanging="57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3" w15:restartNumberingAfterBreak="0">
    <w:nsid w:val="6C2D3B9D"/>
    <w:multiLevelType w:val="hybridMultilevel"/>
    <w:tmpl w:val="883274F0"/>
    <w:lvl w:ilvl="0" w:tplc="45DC9D3E">
      <w:start w:val="15"/>
      <w:numFmt w:val="decimal"/>
      <w:lvlText w:val="%1."/>
      <w:lvlJc w:val="left"/>
      <w:pPr>
        <w:ind w:left="720" w:hanging="360"/>
      </w:pPr>
      <w:rPr>
        <w:rFonts w:hint="default"/>
      </w:rPr>
    </w:lvl>
    <w:lvl w:ilvl="1" w:tplc="76785626">
      <w:start w:val="1"/>
      <w:numFmt w:val="lowerLetter"/>
      <w:lvlText w:val="(%2)"/>
      <w:lvlJc w:val="left"/>
      <w:pPr>
        <w:ind w:left="1440" w:hanging="360"/>
      </w:pPr>
      <w:rPr>
        <w:rFonts w:hint="default"/>
        <w:b w:val="0"/>
        <w:bCs/>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72BB4284"/>
    <w:multiLevelType w:val="hybridMultilevel"/>
    <w:tmpl w:val="FA84592A"/>
    <w:lvl w:ilvl="0" w:tplc="7B40CA64">
      <w:start w:val="24"/>
      <w:numFmt w:val="decimal"/>
      <w:lvlText w:val="%1."/>
      <w:lvlJc w:val="left"/>
      <w:pPr>
        <w:tabs>
          <w:tab w:val="num" w:pos="567"/>
        </w:tabs>
        <w:ind w:left="0" w:firstLine="0"/>
      </w:pPr>
      <w:rPr>
        <w:rFonts w:hint="default"/>
        <w:b w:val="0"/>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795E6C9E"/>
    <w:multiLevelType w:val="hybridMultilevel"/>
    <w:tmpl w:val="2FE83490"/>
    <w:lvl w:ilvl="0" w:tplc="C3843B0E">
      <w:start w:val="44"/>
      <w:numFmt w:val="decimal"/>
      <w:lvlText w:val="%1."/>
      <w:lvlJc w:val="left"/>
      <w:pPr>
        <w:ind w:left="720" w:hanging="360"/>
      </w:pPr>
      <w:rPr>
        <w:rFonts w:hint="default"/>
      </w:rPr>
    </w:lvl>
    <w:lvl w:ilvl="1" w:tplc="76785626">
      <w:start w:val="1"/>
      <w:numFmt w:val="lowerLetter"/>
      <w:lvlText w:val="(%2)"/>
      <w:lvlJc w:val="left"/>
      <w:pPr>
        <w:ind w:left="1440" w:hanging="360"/>
      </w:pPr>
      <w:rPr>
        <w:rFonts w:hint="default"/>
        <w:b w:val="0"/>
        <w:bCs/>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7D976E87"/>
    <w:multiLevelType w:val="hybridMultilevel"/>
    <w:tmpl w:val="EDDE21D2"/>
    <w:lvl w:ilvl="0" w:tplc="0566553A">
      <w:start w:val="1"/>
      <w:numFmt w:val="lowerLetter"/>
      <w:lvlText w:val="(%1)"/>
      <w:lvlJc w:val="left"/>
      <w:pPr>
        <w:ind w:left="135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3"/>
  </w:num>
  <w:num w:numId="2">
    <w:abstractNumId w:val="7"/>
  </w:num>
  <w:num w:numId="3">
    <w:abstractNumId w:val="14"/>
  </w:num>
  <w:num w:numId="4">
    <w:abstractNumId w:val="3"/>
  </w:num>
  <w:num w:numId="5">
    <w:abstractNumId w:val="2"/>
  </w:num>
  <w:num w:numId="6">
    <w:abstractNumId w:val="1"/>
  </w:num>
  <w:num w:numId="7">
    <w:abstractNumId w:val="0"/>
  </w:num>
  <w:num w:numId="8">
    <w:abstractNumId w:val="6"/>
  </w:num>
  <w:num w:numId="9">
    <w:abstractNumId w:val="25"/>
  </w:num>
  <w:num w:numId="10">
    <w:abstractNumId w:val="2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3"/>
  </w:num>
  <w:num w:numId="14">
    <w:abstractNumId w:val="32"/>
  </w:num>
  <w:num w:numId="15">
    <w:abstractNumId w:val="28"/>
  </w:num>
  <w:num w:numId="16">
    <w:abstractNumId w:val="30"/>
  </w:num>
  <w:num w:numId="17">
    <w:abstractNumId w:val="24"/>
  </w:num>
  <w:num w:numId="18">
    <w:abstractNumId w:val="12"/>
  </w:num>
  <w:num w:numId="19">
    <w:abstractNumId w:val="18"/>
  </w:num>
  <w:num w:numId="20">
    <w:abstractNumId w:val="4"/>
  </w:num>
  <w:num w:numId="21">
    <w:abstractNumId w:val="19"/>
  </w:num>
  <w:num w:numId="22">
    <w:abstractNumId w:val="26"/>
  </w:num>
  <w:num w:numId="23">
    <w:abstractNumId w:val="16"/>
  </w:num>
  <w:num w:numId="24">
    <w:abstractNumId w:val="9"/>
  </w:num>
  <w:num w:numId="25">
    <w:abstractNumId w:val="20"/>
  </w:num>
  <w:num w:numId="26">
    <w:abstractNumId w:val="21"/>
  </w:num>
  <w:num w:numId="27">
    <w:abstractNumId w:val="17"/>
  </w:num>
  <w:num w:numId="28">
    <w:abstractNumId w:val="34"/>
  </w:num>
  <w:num w:numId="29">
    <w:abstractNumId w:val="8"/>
  </w:num>
  <w:num w:numId="30">
    <w:abstractNumId w:val="35"/>
  </w:num>
  <w:num w:numId="31">
    <w:abstractNumId w:val="36"/>
  </w:num>
  <w:num w:numId="32">
    <w:abstractNumId w:val="22"/>
  </w:num>
  <w:num w:numId="33">
    <w:abstractNumId w:val="5"/>
  </w:num>
  <w:num w:numId="34">
    <w:abstractNumId w:val="10"/>
  </w:num>
  <w:num w:numId="35">
    <w:abstractNumId w:val="15"/>
  </w:num>
  <w:num w:numId="36">
    <w:abstractNumId w:val="11"/>
  </w:num>
  <w:num w:numId="37">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8A"/>
    <w:rsid w:val="00000261"/>
    <w:rsid w:val="00000C32"/>
    <w:rsid w:val="00004BF0"/>
    <w:rsid w:val="00006155"/>
    <w:rsid w:val="0001097C"/>
    <w:rsid w:val="000116C9"/>
    <w:rsid w:val="00011BFB"/>
    <w:rsid w:val="00011C2A"/>
    <w:rsid w:val="00011DB1"/>
    <w:rsid w:val="00012B60"/>
    <w:rsid w:val="00013293"/>
    <w:rsid w:val="00013627"/>
    <w:rsid w:val="00013B29"/>
    <w:rsid w:val="0001562C"/>
    <w:rsid w:val="00015D76"/>
    <w:rsid w:val="000200E1"/>
    <w:rsid w:val="000202D0"/>
    <w:rsid w:val="00021F82"/>
    <w:rsid w:val="00022F56"/>
    <w:rsid w:val="00023307"/>
    <w:rsid w:val="00023891"/>
    <w:rsid w:val="00025BC5"/>
    <w:rsid w:val="00025E72"/>
    <w:rsid w:val="00026673"/>
    <w:rsid w:val="00026FA2"/>
    <w:rsid w:val="00027189"/>
    <w:rsid w:val="000308C7"/>
    <w:rsid w:val="00030DE2"/>
    <w:rsid w:val="00031360"/>
    <w:rsid w:val="00032744"/>
    <w:rsid w:val="00037D1D"/>
    <w:rsid w:val="00040336"/>
    <w:rsid w:val="000404F5"/>
    <w:rsid w:val="00040983"/>
    <w:rsid w:val="00041820"/>
    <w:rsid w:val="00043CAA"/>
    <w:rsid w:val="000448F4"/>
    <w:rsid w:val="00044EDA"/>
    <w:rsid w:val="00044F72"/>
    <w:rsid w:val="00044F96"/>
    <w:rsid w:val="00045BFD"/>
    <w:rsid w:val="00046893"/>
    <w:rsid w:val="00046C37"/>
    <w:rsid w:val="000473AB"/>
    <w:rsid w:val="00047D96"/>
    <w:rsid w:val="00047E5F"/>
    <w:rsid w:val="00051999"/>
    <w:rsid w:val="0005217D"/>
    <w:rsid w:val="00055303"/>
    <w:rsid w:val="00056450"/>
    <w:rsid w:val="0006058E"/>
    <w:rsid w:val="000617B6"/>
    <w:rsid w:val="00063D97"/>
    <w:rsid w:val="00065849"/>
    <w:rsid w:val="00066224"/>
    <w:rsid w:val="00066723"/>
    <w:rsid w:val="00066F35"/>
    <w:rsid w:val="00067373"/>
    <w:rsid w:val="00071A3C"/>
    <w:rsid w:val="000720AD"/>
    <w:rsid w:val="00072137"/>
    <w:rsid w:val="000722D7"/>
    <w:rsid w:val="000750F2"/>
    <w:rsid w:val="00075432"/>
    <w:rsid w:val="000764A7"/>
    <w:rsid w:val="0007652D"/>
    <w:rsid w:val="00077463"/>
    <w:rsid w:val="00080A2F"/>
    <w:rsid w:val="00081965"/>
    <w:rsid w:val="000835DD"/>
    <w:rsid w:val="00083BB1"/>
    <w:rsid w:val="00086218"/>
    <w:rsid w:val="00090623"/>
    <w:rsid w:val="00092F69"/>
    <w:rsid w:val="00093BB2"/>
    <w:rsid w:val="000940B3"/>
    <w:rsid w:val="000968ED"/>
    <w:rsid w:val="00097083"/>
    <w:rsid w:val="00097361"/>
    <w:rsid w:val="000A00A9"/>
    <w:rsid w:val="000A03D4"/>
    <w:rsid w:val="000A13FC"/>
    <w:rsid w:val="000A1C40"/>
    <w:rsid w:val="000A3982"/>
    <w:rsid w:val="000A3E2F"/>
    <w:rsid w:val="000A42C8"/>
    <w:rsid w:val="000A4D95"/>
    <w:rsid w:val="000A59AF"/>
    <w:rsid w:val="000A5DD6"/>
    <w:rsid w:val="000A61E1"/>
    <w:rsid w:val="000A62BC"/>
    <w:rsid w:val="000A6F04"/>
    <w:rsid w:val="000A7B32"/>
    <w:rsid w:val="000B00F7"/>
    <w:rsid w:val="000B045C"/>
    <w:rsid w:val="000B13EB"/>
    <w:rsid w:val="000B3F68"/>
    <w:rsid w:val="000B47C2"/>
    <w:rsid w:val="000B4C49"/>
    <w:rsid w:val="000B5836"/>
    <w:rsid w:val="000B6111"/>
    <w:rsid w:val="000B63C6"/>
    <w:rsid w:val="000B6DEE"/>
    <w:rsid w:val="000B7A75"/>
    <w:rsid w:val="000C0995"/>
    <w:rsid w:val="000C13F6"/>
    <w:rsid w:val="000C221E"/>
    <w:rsid w:val="000C2D13"/>
    <w:rsid w:val="000C31EF"/>
    <w:rsid w:val="000C5551"/>
    <w:rsid w:val="000C5649"/>
    <w:rsid w:val="000C5936"/>
    <w:rsid w:val="000C5963"/>
    <w:rsid w:val="000C68C0"/>
    <w:rsid w:val="000C789F"/>
    <w:rsid w:val="000D040F"/>
    <w:rsid w:val="000D230D"/>
    <w:rsid w:val="000D24B6"/>
    <w:rsid w:val="000D2AC1"/>
    <w:rsid w:val="000D335F"/>
    <w:rsid w:val="000D4528"/>
    <w:rsid w:val="000D46AE"/>
    <w:rsid w:val="000D496F"/>
    <w:rsid w:val="000D5A70"/>
    <w:rsid w:val="000D65EE"/>
    <w:rsid w:val="000D6CFF"/>
    <w:rsid w:val="000D7C24"/>
    <w:rsid w:val="000E3450"/>
    <w:rsid w:val="000E357F"/>
    <w:rsid w:val="000E4D5D"/>
    <w:rsid w:val="000E5339"/>
    <w:rsid w:val="000E58E8"/>
    <w:rsid w:val="000E709C"/>
    <w:rsid w:val="000F159B"/>
    <w:rsid w:val="000F1A90"/>
    <w:rsid w:val="000F3ECC"/>
    <w:rsid w:val="000F43BE"/>
    <w:rsid w:val="000F4BD3"/>
    <w:rsid w:val="000F594C"/>
    <w:rsid w:val="000F5E56"/>
    <w:rsid w:val="00100808"/>
    <w:rsid w:val="00105172"/>
    <w:rsid w:val="001059FC"/>
    <w:rsid w:val="001060BE"/>
    <w:rsid w:val="00106F6E"/>
    <w:rsid w:val="00107FCE"/>
    <w:rsid w:val="001110EC"/>
    <w:rsid w:val="00112653"/>
    <w:rsid w:val="00113824"/>
    <w:rsid w:val="00113BB7"/>
    <w:rsid w:val="001145F7"/>
    <w:rsid w:val="00114AF8"/>
    <w:rsid w:val="00115024"/>
    <w:rsid w:val="001150B8"/>
    <w:rsid w:val="00115763"/>
    <w:rsid w:val="00116311"/>
    <w:rsid w:val="001203F9"/>
    <w:rsid w:val="00120547"/>
    <w:rsid w:val="00120C4B"/>
    <w:rsid w:val="00123399"/>
    <w:rsid w:val="00125612"/>
    <w:rsid w:val="001269EB"/>
    <w:rsid w:val="00126B2D"/>
    <w:rsid w:val="00126D4C"/>
    <w:rsid w:val="00127FA1"/>
    <w:rsid w:val="00130243"/>
    <w:rsid w:val="00130B53"/>
    <w:rsid w:val="0013121D"/>
    <w:rsid w:val="00132922"/>
    <w:rsid w:val="00132AAA"/>
    <w:rsid w:val="00133F41"/>
    <w:rsid w:val="00135000"/>
    <w:rsid w:val="001362EE"/>
    <w:rsid w:val="0013630A"/>
    <w:rsid w:val="00140787"/>
    <w:rsid w:val="001407CB"/>
    <w:rsid w:val="00140BF1"/>
    <w:rsid w:val="00141564"/>
    <w:rsid w:val="00141D83"/>
    <w:rsid w:val="001423A5"/>
    <w:rsid w:val="00142D70"/>
    <w:rsid w:val="00142EFF"/>
    <w:rsid w:val="00146058"/>
    <w:rsid w:val="00147121"/>
    <w:rsid w:val="0014770B"/>
    <w:rsid w:val="00147E13"/>
    <w:rsid w:val="00147E7B"/>
    <w:rsid w:val="00150441"/>
    <w:rsid w:val="001508C0"/>
    <w:rsid w:val="00150FAF"/>
    <w:rsid w:val="001515F1"/>
    <w:rsid w:val="00151E8B"/>
    <w:rsid w:val="001529CC"/>
    <w:rsid w:val="00152E60"/>
    <w:rsid w:val="00153372"/>
    <w:rsid w:val="00154050"/>
    <w:rsid w:val="00154846"/>
    <w:rsid w:val="00155CBF"/>
    <w:rsid w:val="001561B3"/>
    <w:rsid w:val="00157530"/>
    <w:rsid w:val="001575AF"/>
    <w:rsid w:val="001577F0"/>
    <w:rsid w:val="00161085"/>
    <w:rsid w:val="001621D7"/>
    <w:rsid w:val="00162809"/>
    <w:rsid w:val="0016334B"/>
    <w:rsid w:val="0016355D"/>
    <w:rsid w:val="00164C23"/>
    <w:rsid w:val="00166344"/>
    <w:rsid w:val="0016733D"/>
    <w:rsid w:val="00167731"/>
    <w:rsid w:val="001701F1"/>
    <w:rsid w:val="001705D7"/>
    <w:rsid w:val="00170F17"/>
    <w:rsid w:val="001711E4"/>
    <w:rsid w:val="0017264A"/>
    <w:rsid w:val="00172823"/>
    <w:rsid w:val="00172A14"/>
    <w:rsid w:val="0017331F"/>
    <w:rsid w:val="00176D11"/>
    <w:rsid w:val="00177E17"/>
    <w:rsid w:val="001814A2"/>
    <w:rsid w:val="00181D94"/>
    <w:rsid w:val="00181D9D"/>
    <w:rsid w:val="001821CA"/>
    <w:rsid w:val="001832A6"/>
    <w:rsid w:val="001840F5"/>
    <w:rsid w:val="00185246"/>
    <w:rsid w:val="00185815"/>
    <w:rsid w:val="00185AFA"/>
    <w:rsid w:val="00185C48"/>
    <w:rsid w:val="00186013"/>
    <w:rsid w:val="0018740B"/>
    <w:rsid w:val="00190BBD"/>
    <w:rsid w:val="0019113C"/>
    <w:rsid w:val="0019129A"/>
    <w:rsid w:val="0019134B"/>
    <w:rsid w:val="001913FB"/>
    <w:rsid w:val="00193460"/>
    <w:rsid w:val="001937E8"/>
    <w:rsid w:val="0019404A"/>
    <w:rsid w:val="00195346"/>
    <w:rsid w:val="00195D57"/>
    <w:rsid w:val="00196C30"/>
    <w:rsid w:val="00196F6D"/>
    <w:rsid w:val="00197452"/>
    <w:rsid w:val="001975E5"/>
    <w:rsid w:val="001A1782"/>
    <w:rsid w:val="001A1AEC"/>
    <w:rsid w:val="001A1F86"/>
    <w:rsid w:val="001A24DE"/>
    <w:rsid w:val="001A2FC2"/>
    <w:rsid w:val="001A316C"/>
    <w:rsid w:val="001A600C"/>
    <w:rsid w:val="001B3C6B"/>
    <w:rsid w:val="001B3D8F"/>
    <w:rsid w:val="001B475E"/>
    <w:rsid w:val="001B4763"/>
    <w:rsid w:val="001B602C"/>
    <w:rsid w:val="001B6DC5"/>
    <w:rsid w:val="001B7009"/>
    <w:rsid w:val="001C0552"/>
    <w:rsid w:val="001C0F82"/>
    <w:rsid w:val="001C1E96"/>
    <w:rsid w:val="001C2B96"/>
    <w:rsid w:val="001C5415"/>
    <w:rsid w:val="001C5556"/>
    <w:rsid w:val="001C6672"/>
    <w:rsid w:val="001C7E86"/>
    <w:rsid w:val="001D0013"/>
    <w:rsid w:val="001D1656"/>
    <w:rsid w:val="001D1CB9"/>
    <w:rsid w:val="001D1E07"/>
    <w:rsid w:val="001D2548"/>
    <w:rsid w:val="001D3D0B"/>
    <w:rsid w:val="001D4EB7"/>
    <w:rsid w:val="001D50BA"/>
    <w:rsid w:val="001D51C6"/>
    <w:rsid w:val="001D698D"/>
    <w:rsid w:val="001D6CD2"/>
    <w:rsid w:val="001E01EB"/>
    <w:rsid w:val="001E056A"/>
    <w:rsid w:val="001E0CC4"/>
    <w:rsid w:val="001E1672"/>
    <w:rsid w:val="001E3537"/>
    <w:rsid w:val="001E3C0A"/>
    <w:rsid w:val="001E3DCE"/>
    <w:rsid w:val="001E45A2"/>
    <w:rsid w:val="001E5E6F"/>
    <w:rsid w:val="001E6105"/>
    <w:rsid w:val="001E6A73"/>
    <w:rsid w:val="001F0465"/>
    <w:rsid w:val="001F0A36"/>
    <w:rsid w:val="001F0D2D"/>
    <w:rsid w:val="001F1AA0"/>
    <w:rsid w:val="001F1DFC"/>
    <w:rsid w:val="001F2040"/>
    <w:rsid w:val="001F2EAA"/>
    <w:rsid w:val="001F3318"/>
    <w:rsid w:val="001F3563"/>
    <w:rsid w:val="001F4C95"/>
    <w:rsid w:val="001F53E0"/>
    <w:rsid w:val="001F65EB"/>
    <w:rsid w:val="001F7190"/>
    <w:rsid w:val="001F7C38"/>
    <w:rsid w:val="00200EC9"/>
    <w:rsid w:val="0020158E"/>
    <w:rsid w:val="0020222F"/>
    <w:rsid w:val="002029EC"/>
    <w:rsid w:val="0020325C"/>
    <w:rsid w:val="002048C8"/>
    <w:rsid w:val="00205FF0"/>
    <w:rsid w:val="002071A0"/>
    <w:rsid w:val="00211B46"/>
    <w:rsid w:val="00211DA8"/>
    <w:rsid w:val="00211EB2"/>
    <w:rsid w:val="00212775"/>
    <w:rsid w:val="00212A40"/>
    <w:rsid w:val="00213162"/>
    <w:rsid w:val="0021371A"/>
    <w:rsid w:val="002143BD"/>
    <w:rsid w:val="00214A21"/>
    <w:rsid w:val="002154D1"/>
    <w:rsid w:val="002157C4"/>
    <w:rsid w:val="002158DC"/>
    <w:rsid w:val="00217EB0"/>
    <w:rsid w:val="0022067D"/>
    <w:rsid w:val="00222103"/>
    <w:rsid w:val="00222610"/>
    <w:rsid w:val="00225E0F"/>
    <w:rsid w:val="00226115"/>
    <w:rsid w:val="00226DBC"/>
    <w:rsid w:val="00227261"/>
    <w:rsid w:val="00227B4F"/>
    <w:rsid w:val="00230439"/>
    <w:rsid w:val="00230E8C"/>
    <w:rsid w:val="00233C25"/>
    <w:rsid w:val="00236DA8"/>
    <w:rsid w:val="0023717E"/>
    <w:rsid w:val="00237C31"/>
    <w:rsid w:val="00237E65"/>
    <w:rsid w:val="002403B7"/>
    <w:rsid w:val="002405E1"/>
    <w:rsid w:val="00240CEE"/>
    <w:rsid w:val="002442DE"/>
    <w:rsid w:val="0024480B"/>
    <w:rsid w:val="002460AB"/>
    <w:rsid w:val="00250F09"/>
    <w:rsid w:val="0025260C"/>
    <w:rsid w:val="00252DCC"/>
    <w:rsid w:val="002537B6"/>
    <w:rsid w:val="00254224"/>
    <w:rsid w:val="002545E7"/>
    <w:rsid w:val="00256179"/>
    <w:rsid w:val="00256A19"/>
    <w:rsid w:val="00260BDC"/>
    <w:rsid w:val="0026159E"/>
    <w:rsid w:val="00262098"/>
    <w:rsid w:val="002626BC"/>
    <w:rsid w:val="0026327E"/>
    <w:rsid w:val="0026330C"/>
    <w:rsid w:val="002634C4"/>
    <w:rsid w:val="00264657"/>
    <w:rsid w:val="002649ED"/>
    <w:rsid w:val="0026522C"/>
    <w:rsid w:val="00265236"/>
    <w:rsid w:val="00265555"/>
    <w:rsid w:val="00265F27"/>
    <w:rsid w:val="00266138"/>
    <w:rsid w:val="00266612"/>
    <w:rsid w:val="002705AC"/>
    <w:rsid w:val="00270EAC"/>
    <w:rsid w:val="00272E3B"/>
    <w:rsid w:val="00273239"/>
    <w:rsid w:val="002733F1"/>
    <w:rsid w:val="002738D5"/>
    <w:rsid w:val="00275174"/>
    <w:rsid w:val="00275280"/>
    <w:rsid w:val="0027567C"/>
    <w:rsid w:val="00276AF4"/>
    <w:rsid w:val="002805C1"/>
    <w:rsid w:val="00280E25"/>
    <w:rsid w:val="00281A68"/>
    <w:rsid w:val="00281D8C"/>
    <w:rsid w:val="002821AD"/>
    <w:rsid w:val="00282D1E"/>
    <w:rsid w:val="0028339D"/>
    <w:rsid w:val="002834F0"/>
    <w:rsid w:val="002841F5"/>
    <w:rsid w:val="00284B20"/>
    <w:rsid w:val="002861D3"/>
    <w:rsid w:val="00286DDA"/>
    <w:rsid w:val="00287196"/>
    <w:rsid w:val="00287875"/>
    <w:rsid w:val="00287CBE"/>
    <w:rsid w:val="002907FE"/>
    <w:rsid w:val="00290A7D"/>
    <w:rsid w:val="002928D3"/>
    <w:rsid w:val="002943BC"/>
    <w:rsid w:val="0029443A"/>
    <w:rsid w:val="00294D5A"/>
    <w:rsid w:val="00295A05"/>
    <w:rsid w:val="00296407"/>
    <w:rsid w:val="002971A6"/>
    <w:rsid w:val="002A0B05"/>
    <w:rsid w:val="002A0F46"/>
    <w:rsid w:val="002A3934"/>
    <w:rsid w:val="002A3A3E"/>
    <w:rsid w:val="002A3DBC"/>
    <w:rsid w:val="002A601E"/>
    <w:rsid w:val="002A67EF"/>
    <w:rsid w:val="002A67F6"/>
    <w:rsid w:val="002B0277"/>
    <w:rsid w:val="002B1378"/>
    <w:rsid w:val="002B2EF6"/>
    <w:rsid w:val="002B3DF2"/>
    <w:rsid w:val="002B4B6A"/>
    <w:rsid w:val="002B5233"/>
    <w:rsid w:val="002B5D17"/>
    <w:rsid w:val="002B62BD"/>
    <w:rsid w:val="002B660C"/>
    <w:rsid w:val="002B67F0"/>
    <w:rsid w:val="002C0080"/>
    <w:rsid w:val="002C10C0"/>
    <w:rsid w:val="002C119C"/>
    <w:rsid w:val="002C15EC"/>
    <w:rsid w:val="002C3F16"/>
    <w:rsid w:val="002C468E"/>
    <w:rsid w:val="002C4966"/>
    <w:rsid w:val="002C6349"/>
    <w:rsid w:val="002C6573"/>
    <w:rsid w:val="002C6F7F"/>
    <w:rsid w:val="002D26BB"/>
    <w:rsid w:val="002D2DBD"/>
    <w:rsid w:val="002D41F8"/>
    <w:rsid w:val="002D4A91"/>
    <w:rsid w:val="002D5270"/>
    <w:rsid w:val="002D6832"/>
    <w:rsid w:val="002D6FF8"/>
    <w:rsid w:val="002D7C76"/>
    <w:rsid w:val="002E0547"/>
    <w:rsid w:val="002E0A57"/>
    <w:rsid w:val="002E1285"/>
    <w:rsid w:val="002E1717"/>
    <w:rsid w:val="002E3B87"/>
    <w:rsid w:val="002E6E6E"/>
    <w:rsid w:val="002E7F5D"/>
    <w:rsid w:val="002F060B"/>
    <w:rsid w:val="002F1793"/>
    <w:rsid w:val="002F18A6"/>
    <w:rsid w:val="002F1FE6"/>
    <w:rsid w:val="002F28E7"/>
    <w:rsid w:val="002F2AA0"/>
    <w:rsid w:val="002F3077"/>
    <w:rsid w:val="002F4E68"/>
    <w:rsid w:val="002F6B44"/>
    <w:rsid w:val="002F772A"/>
    <w:rsid w:val="002F7C03"/>
    <w:rsid w:val="00302C30"/>
    <w:rsid w:val="00302E18"/>
    <w:rsid w:val="003045FF"/>
    <w:rsid w:val="003066CC"/>
    <w:rsid w:val="0030746C"/>
    <w:rsid w:val="00310D67"/>
    <w:rsid w:val="00310FAF"/>
    <w:rsid w:val="003115CA"/>
    <w:rsid w:val="00312DCE"/>
    <w:rsid w:val="00312F29"/>
    <w:rsid w:val="00312F7F"/>
    <w:rsid w:val="003134D7"/>
    <w:rsid w:val="0031611D"/>
    <w:rsid w:val="00317153"/>
    <w:rsid w:val="00321B50"/>
    <w:rsid w:val="00321BE8"/>
    <w:rsid w:val="00322277"/>
    <w:rsid w:val="0032391E"/>
    <w:rsid w:val="00324083"/>
    <w:rsid w:val="00324FB2"/>
    <w:rsid w:val="00326696"/>
    <w:rsid w:val="00327736"/>
    <w:rsid w:val="00330761"/>
    <w:rsid w:val="00330B5A"/>
    <w:rsid w:val="00331141"/>
    <w:rsid w:val="0033176B"/>
    <w:rsid w:val="00335FFA"/>
    <w:rsid w:val="0033692F"/>
    <w:rsid w:val="00340979"/>
    <w:rsid w:val="00340A79"/>
    <w:rsid w:val="00343185"/>
    <w:rsid w:val="003435C4"/>
    <w:rsid w:val="003445A8"/>
    <w:rsid w:val="003503B0"/>
    <w:rsid w:val="003517B5"/>
    <w:rsid w:val="00351CA2"/>
    <w:rsid w:val="003528BE"/>
    <w:rsid w:val="00352C00"/>
    <w:rsid w:val="00353FDF"/>
    <w:rsid w:val="00355307"/>
    <w:rsid w:val="00355655"/>
    <w:rsid w:val="00355C3A"/>
    <w:rsid w:val="00355D01"/>
    <w:rsid w:val="0035722E"/>
    <w:rsid w:val="00357361"/>
    <w:rsid w:val="00357DB9"/>
    <w:rsid w:val="00360F38"/>
    <w:rsid w:val="00360F6E"/>
    <w:rsid w:val="00361450"/>
    <w:rsid w:val="00364D42"/>
    <w:rsid w:val="003672D8"/>
    <w:rsid w:val="003673CF"/>
    <w:rsid w:val="003674E1"/>
    <w:rsid w:val="00371339"/>
    <w:rsid w:val="0037194E"/>
    <w:rsid w:val="003737FE"/>
    <w:rsid w:val="003741DD"/>
    <w:rsid w:val="00375ABF"/>
    <w:rsid w:val="00375CDD"/>
    <w:rsid w:val="00376DF8"/>
    <w:rsid w:val="00377CF7"/>
    <w:rsid w:val="00377E90"/>
    <w:rsid w:val="003829CF"/>
    <w:rsid w:val="00382A90"/>
    <w:rsid w:val="00382F51"/>
    <w:rsid w:val="00383009"/>
    <w:rsid w:val="00384445"/>
    <w:rsid w:val="003845C1"/>
    <w:rsid w:val="00384B40"/>
    <w:rsid w:val="00386456"/>
    <w:rsid w:val="0038768F"/>
    <w:rsid w:val="00390123"/>
    <w:rsid w:val="003923D5"/>
    <w:rsid w:val="00392A53"/>
    <w:rsid w:val="00394845"/>
    <w:rsid w:val="00394C6B"/>
    <w:rsid w:val="00394E6B"/>
    <w:rsid w:val="003957A8"/>
    <w:rsid w:val="00395F52"/>
    <w:rsid w:val="00396C63"/>
    <w:rsid w:val="003971BA"/>
    <w:rsid w:val="003A143C"/>
    <w:rsid w:val="003A1A8D"/>
    <w:rsid w:val="003A1AE2"/>
    <w:rsid w:val="003A1F6D"/>
    <w:rsid w:val="003A2273"/>
    <w:rsid w:val="003A23F5"/>
    <w:rsid w:val="003A293E"/>
    <w:rsid w:val="003A2963"/>
    <w:rsid w:val="003A2A70"/>
    <w:rsid w:val="003A3A4A"/>
    <w:rsid w:val="003A3BC2"/>
    <w:rsid w:val="003A4F4E"/>
    <w:rsid w:val="003A6F89"/>
    <w:rsid w:val="003A72B4"/>
    <w:rsid w:val="003A74DB"/>
    <w:rsid w:val="003A7D46"/>
    <w:rsid w:val="003A7FD8"/>
    <w:rsid w:val="003B0557"/>
    <w:rsid w:val="003B26A5"/>
    <w:rsid w:val="003B315B"/>
    <w:rsid w:val="003B38C1"/>
    <w:rsid w:val="003B3C9C"/>
    <w:rsid w:val="003B55D8"/>
    <w:rsid w:val="003B5678"/>
    <w:rsid w:val="003B606D"/>
    <w:rsid w:val="003B6C3C"/>
    <w:rsid w:val="003C0070"/>
    <w:rsid w:val="003C138D"/>
    <w:rsid w:val="003C20D5"/>
    <w:rsid w:val="003C25D8"/>
    <w:rsid w:val="003C2CC7"/>
    <w:rsid w:val="003C4531"/>
    <w:rsid w:val="003C462F"/>
    <w:rsid w:val="003C4A2A"/>
    <w:rsid w:val="003C6C1A"/>
    <w:rsid w:val="003C7A9E"/>
    <w:rsid w:val="003D1B9C"/>
    <w:rsid w:val="003D2F6E"/>
    <w:rsid w:val="003D31A3"/>
    <w:rsid w:val="003D3293"/>
    <w:rsid w:val="003D429C"/>
    <w:rsid w:val="003D4403"/>
    <w:rsid w:val="003D4AC6"/>
    <w:rsid w:val="003D52FE"/>
    <w:rsid w:val="003D565D"/>
    <w:rsid w:val="003D5872"/>
    <w:rsid w:val="003D58D4"/>
    <w:rsid w:val="003D68F9"/>
    <w:rsid w:val="003D6A6E"/>
    <w:rsid w:val="003D7C48"/>
    <w:rsid w:val="003E1DF3"/>
    <w:rsid w:val="003E2DE9"/>
    <w:rsid w:val="003E36A1"/>
    <w:rsid w:val="003E57C0"/>
    <w:rsid w:val="003E5DC6"/>
    <w:rsid w:val="003E6309"/>
    <w:rsid w:val="003E6490"/>
    <w:rsid w:val="003E684E"/>
    <w:rsid w:val="003E7603"/>
    <w:rsid w:val="003F0B02"/>
    <w:rsid w:val="003F572D"/>
    <w:rsid w:val="003F6CB4"/>
    <w:rsid w:val="003F79D9"/>
    <w:rsid w:val="004017F7"/>
    <w:rsid w:val="004024D6"/>
    <w:rsid w:val="00402EB4"/>
    <w:rsid w:val="00403706"/>
    <w:rsid w:val="00403BDE"/>
    <w:rsid w:val="00404317"/>
    <w:rsid w:val="0040699A"/>
    <w:rsid w:val="00406E2C"/>
    <w:rsid w:val="004079FC"/>
    <w:rsid w:val="00410E3D"/>
    <w:rsid w:val="00413EB1"/>
    <w:rsid w:val="0041493E"/>
    <w:rsid w:val="00414AEA"/>
    <w:rsid w:val="00414EC7"/>
    <w:rsid w:val="00414F08"/>
    <w:rsid w:val="004155BB"/>
    <w:rsid w:val="004158F4"/>
    <w:rsid w:val="00415AE1"/>
    <w:rsid w:val="0041720C"/>
    <w:rsid w:val="004205AE"/>
    <w:rsid w:val="00422938"/>
    <w:rsid w:val="00423E3E"/>
    <w:rsid w:val="0042411F"/>
    <w:rsid w:val="00425508"/>
    <w:rsid w:val="00427AF4"/>
    <w:rsid w:val="00427D71"/>
    <w:rsid w:val="004308E8"/>
    <w:rsid w:val="0043099E"/>
    <w:rsid w:val="004310BA"/>
    <w:rsid w:val="00432797"/>
    <w:rsid w:val="004334C4"/>
    <w:rsid w:val="0043487F"/>
    <w:rsid w:val="00435078"/>
    <w:rsid w:val="0044031A"/>
    <w:rsid w:val="00442768"/>
    <w:rsid w:val="004438ED"/>
    <w:rsid w:val="00444F07"/>
    <w:rsid w:val="0044577B"/>
    <w:rsid w:val="004460C2"/>
    <w:rsid w:val="00446BB1"/>
    <w:rsid w:val="004505D5"/>
    <w:rsid w:val="00450804"/>
    <w:rsid w:val="004517F9"/>
    <w:rsid w:val="00451B51"/>
    <w:rsid w:val="00452583"/>
    <w:rsid w:val="00452758"/>
    <w:rsid w:val="00453744"/>
    <w:rsid w:val="0045396C"/>
    <w:rsid w:val="00453CF5"/>
    <w:rsid w:val="004547A0"/>
    <w:rsid w:val="00454E31"/>
    <w:rsid w:val="004563C9"/>
    <w:rsid w:val="00460326"/>
    <w:rsid w:val="00460EF2"/>
    <w:rsid w:val="004611C3"/>
    <w:rsid w:val="004647DA"/>
    <w:rsid w:val="00465820"/>
    <w:rsid w:val="00465ED2"/>
    <w:rsid w:val="00467382"/>
    <w:rsid w:val="00467896"/>
    <w:rsid w:val="00472BF4"/>
    <w:rsid w:val="00473B1D"/>
    <w:rsid w:val="00474062"/>
    <w:rsid w:val="00475589"/>
    <w:rsid w:val="00476727"/>
    <w:rsid w:val="00477616"/>
    <w:rsid w:val="00477D6B"/>
    <w:rsid w:val="004805CD"/>
    <w:rsid w:val="00481524"/>
    <w:rsid w:val="00481874"/>
    <w:rsid w:val="00481F19"/>
    <w:rsid w:val="00484012"/>
    <w:rsid w:val="0048436F"/>
    <w:rsid w:val="00484592"/>
    <w:rsid w:val="00485793"/>
    <w:rsid w:val="0048595C"/>
    <w:rsid w:val="00485A54"/>
    <w:rsid w:val="0048617F"/>
    <w:rsid w:val="004877F1"/>
    <w:rsid w:val="00490324"/>
    <w:rsid w:val="004907DF"/>
    <w:rsid w:val="00491AD9"/>
    <w:rsid w:val="00493421"/>
    <w:rsid w:val="00494EEA"/>
    <w:rsid w:val="00495BDE"/>
    <w:rsid w:val="00495CE4"/>
    <w:rsid w:val="00497F3D"/>
    <w:rsid w:val="004A00F1"/>
    <w:rsid w:val="004A2B43"/>
    <w:rsid w:val="004A431E"/>
    <w:rsid w:val="004A4CFC"/>
    <w:rsid w:val="004A4DCB"/>
    <w:rsid w:val="004A5839"/>
    <w:rsid w:val="004A5A2E"/>
    <w:rsid w:val="004A5B73"/>
    <w:rsid w:val="004A5BA5"/>
    <w:rsid w:val="004A63FE"/>
    <w:rsid w:val="004A7DF3"/>
    <w:rsid w:val="004B095A"/>
    <w:rsid w:val="004B0C1A"/>
    <w:rsid w:val="004B0F53"/>
    <w:rsid w:val="004B1699"/>
    <w:rsid w:val="004B1A66"/>
    <w:rsid w:val="004B20A0"/>
    <w:rsid w:val="004B2B39"/>
    <w:rsid w:val="004B2B62"/>
    <w:rsid w:val="004B4540"/>
    <w:rsid w:val="004B50C4"/>
    <w:rsid w:val="004B51D4"/>
    <w:rsid w:val="004B6183"/>
    <w:rsid w:val="004B6AB9"/>
    <w:rsid w:val="004B6DEB"/>
    <w:rsid w:val="004B6F2D"/>
    <w:rsid w:val="004B7766"/>
    <w:rsid w:val="004C111D"/>
    <w:rsid w:val="004C1D33"/>
    <w:rsid w:val="004C525B"/>
    <w:rsid w:val="004C6C8E"/>
    <w:rsid w:val="004D268F"/>
    <w:rsid w:val="004D29FC"/>
    <w:rsid w:val="004D2BD2"/>
    <w:rsid w:val="004D3244"/>
    <w:rsid w:val="004D42A6"/>
    <w:rsid w:val="004D46A1"/>
    <w:rsid w:val="004D5E7E"/>
    <w:rsid w:val="004D6022"/>
    <w:rsid w:val="004D606D"/>
    <w:rsid w:val="004E07D4"/>
    <w:rsid w:val="004E093E"/>
    <w:rsid w:val="004E1F8A"/>
    <w:rsid w:val="004E2CDA"/>
    <w:rsid w:val="004E51E4"/>
    <w:rsid w:val="004E5E86"/>
    <w:rsid w:val="004E7077"/>
    <w:rsid w:val="004F2A21"/>
    <w:rsid w:val="004F3229"/>
    <w:rsid w:val="004F409A"/>
    <w:rsid w:val="004F526D"/>
    <w:rsid w:val="004F669C"/>
    <w:rsid w:val="005019FF"/>
    <w:rsid w:val="00502652"/>
    <w:rsid w:val="00502C13"/>
    <w:rsid w:val="00502CD3"/>
    <w:rsid w:val="0050396B"/>
    <w:rsid w:val="00504942"/>
    <w:rsid w:val="005074D4"/>
    <w:rsid w:val="0051119D"/>
    <w:rsid w:val="005128A9"/>
    <w:rsid w:val="00514068"/>
    <w:rsid w:val="00514100"/>
    <w:rsid w:val="005171F6"/>
    <w:rsid w:val="00517E0B"/>
    <w:rsid w:val="00521C4F"/>
    <w:rsid w:val="00522827"/>
    <w:rsid w:val="00522F8A"/>
    <w:rsid w:val="00524E0F"/>
    <w:rsid w:val="00526B5D"/>
    <w:rsid w:val="00527B05"/>
    <w:rsid w:val="00527E99"/>
    <w:rsid w:val="0053020B"/>
    <w:rsid w:val="0053057A"/>
    <w:rsid w:val="00533C75"/>
    <w:rsid w:val="0053530F"/>
    <w:rsid w:val="00536D2C"/>
    <w:rsid w:val="00536F04"/>
    <w:rsid w:val="00536F13"/>
    <w:rsid w:val="00537D9D"/>
    <w:rsid w:val="0054016A"/>
    <w:rsid w:val="00540384"/>
    <w:rsid w:val="0054059A"/>
    <w:rsid w:val="00540BD5"/>
    <w:rsid w:val="00540DE7"/>
    <w:rsid w:val="00540E8B"/>
    <w:rsid w:val="00542599"/>
    <w:rsid w:val="00542803"/>
    <w:rsid w:val="00543AFF"/>
    <w:rsid w:val="00544DB2"/>
    <w:rsid w:val="00546788"/>
    <w:rsid w:val="0055058A"/>
    <w:rsid w:val="00550ECC"/>
    <w:rsid w:val="005520FD"/>
    <w:rsid w:val="00552282"/>
    <w:rsid w:val="00553931"/>
    <w:rsid w:val="0055403F"/>
    <w:rsid w:val="00554AEE"/>
    <w:rsid w:val="00555829"/>
    <w:rsid w:val="00560884"/>
    <w:rsid w:val="00560A29"/>
    <w:rsid w:val="00560C4E"/>
    <w:rsid w:val="00561229"/>
    <w:rsid w:val="00561B1F"/>
    <w:rsid w:val="00561C8A"/>
    <w:rsid w:val="00564374"/>
    <w:rsid w:val="00565647"/>
    <w:rsid w:val="00566176"/>
    <w:rsid w:val="00570E37"/>
    <w:rsid w:val="00571F87"/>
    <w:rsid w:val="0057258F"/>
    <w:rsid w:val="005728C5"/>
    <w:rsid w:val="00572953"/>
    <w:rsid w:val="00574291"/>
    <w:rsid w:val="00576B83"/>
    <w:rsid w:val="00576C74"/>
    <w:rsid w:val="005779E2"/>
    <w:rsid w:val="005803E1"/>
    <w:rsid w:val="005809AD"/>
    <w:rsid w:val="00582A3A"/>
    <w:rsid w:val="00584F4C"/>
    <w:rsid w:val="005861A0"/>
    <w:rsid w:val="0059022D"/>
    <w:rsid w:val="0059025E"/>
    <w:rsid w:val="005907AF"/>
    <w:rsid w:val="0059194A"/>
    <w:rsid w:val="00594C78"/>
    <w:rsid w:val="0059513A"/>
    <w:rsid w:val="00596366"/>
    <w:rsid w:val="0059693C"/>
    <w:rsid w:val="0059763B"/>
    <w:rsid w:val="005A1E3C"/>
    <w:rsid w:val="005A1FDB"/>
    <w:rsid w:val="005A2F05"/>
    <w:rsid w:val="005A431B"/>
    <w:rsid w:val="005A500D"/>
    <w:rsid w:val="005A5D8A"/>
    <w:rsid w:val="005B1F62"/>
    <w:rsid w:val="005B3FD3"/>
    <w:rsid w:val="005B48E8"/>
    <w:rsid w:val="005B63B5"/>
    <w:rsid w:val="005B650D"/>
    <w:rsid w:val="005C0D29"/>
    <w:rsid w:val="005C0E87"/>
    <w:rsid w:val="005C1597"/>
    <w:rsid w:val="005C1810"/>
    <w:rsid w:val="005C25E7"/>
    <w:rsid w:val="005C2603"/>
    <w:rsid w:val="005C2702"/>
    <w:rsid w:val="005C2C0E"/>
    <w:rsid w:val="005C38E1"/>
    <w:rsid w:val="005C45C8"/>
    <w:rsid w:val="005C46B8"/>
    <w:rsid w:val="005C4F8C"/>
    <w:rsid w:val="005C58F1"/>
    <w:rsid w:val="005C59C2"/>
    <w:rsid w:val="005C6649"/>
    <w:rsid w:val="005C778E"/>
    <w:rsid w:val="005D0CD4"/>
    <w:rsid w:val="005D180C"/>
    <w:rsid w:val="005D36E4"/>
    <w:rsid w:val="005D3D27"/>
    <w:rsid w:val="005D46B7"/>
    <w:rsid w:val="005E0747"/>
    <w:rsid w:val="005E1643"/>
    <w:rsid w:val="005E3813"/>
    <w:rsid w:val="005E5E8E"/>
    <w:rsid w:val="005E6D9D"/>
    <w:rsid w:val="005E6FD8"/>
    <w:rsid w:val="005E7422"/>
    <w:rsid w:val="005E7A48"/>
    <w:rsid w:val="005F1C2B"/>
    <w:rsid w:val="005F23BF"/>
    <w:rsid w:val="005F23C8"/>
    <w:rsid w:val="005F3455"/>
    <w:rsid w:val="005F430E"/>
    <w:rsid w:val="005F59A3"/>
    <w:rsid w:val="005F6ECA"/>
    <w:rsid w:val="005F7A0D"/>
    <w:rsid w:val="00600BB8"/>
    <w:rsid w:val="00601EEF"/>
    <w:rsid w:val="00601F4F"/>
    <w:rsid w:val="0060411C"/>
    <w:rsid w:val="00604973"/>
    <w:rsid w:val="0060566A"/>
    <w:rsid w:val="00605827"/>
    <w:rsid w:val="00606083"/>
    <w:rsid w:val="00606C05"/>
    <w:rsid w:val="00607FFB"/>
    <w:rsid w:val="0061096E"/>
    <w:rsid w:val="00610BA6"/>
    <w:rsid w:val="00611CA9"/>
    <w:rsid w:val="00612597"/>
    <w:rsid w:val="00612945"/>
    <w:rsid w:val="006144BA"/>
    <w:rsid w:val="00615CAD"/>
    <w:rsid w:val="00615DFC"/>
    <w:rsid w:val="006178ED"/>
    <w:rsid w:val="00621448"/>
    <w:rsid w:val="00621D0E"/>
    <w:rsid w:val="00622747"/>
    <w:rsid w:val="00626651"/>
    <w:rsid w:val="006276D6"/>
    <w:rsid w:val="00627E0F"/>
    <w:rsid w:val="00632A6D"/>
    <w:rsid w:val="006334E4"/>
    <w:rsid w:val="006338DD"/>
    <w:rsid w:val="00635085"/>
    <w:rsid w:val="006400D5"/>
    <w:rsid w:val="006414FB"/>
    <w:rsid w:val="00644D78"/>
    <w:rsid w:val="00644F69"/>
    <w:rsid w:val="006456DF"/>
    <w:rsid w:val="00646050"/>
    <w:rsid w:val="00646CF3"/>
    <w:rsid w:val="00647CD8"/>
    <w:rsid w:val="00647F2C"/>
    <w:rsid w:val="0065093F"/>
    <w:rsid w:val="00650E36"/>
    <w:rsid w:val="006511D1"/>
    <w:rsid w:val="00651949"/>
    <w:rsid w:val="006548F3"/>
    <w:rsid w:val="006600C3"/>
    <w:rsid w:val="006627B1"/>
    <w:rsid w:val="0066318A"/>
    <w:rsid w:val="006635E6"/>
    <w:rsid w:val="00664367"/>
    <w:rsid w:val="00664488"/>
    <w:rsid w:val="0066514D"/>
    <w:rsid w:val="006704CC"/>
    <w:rsid w:val="00670E98"/>
    <w:rsid w:val="006713CA"/>
    <w:rsid w:val="00672D7D"/>
    <w:rsid w:val="00672E9E"/>
    <w:rsid w:val="00673944"/>
    <w:rsid w:val="00675A0E"/>
    <w:rsid w:val="00676518"/>
    <w:rsid w:val="00676C5C"/>
    <w:rsid w:val="00677B1F"/>
    <w:rsid w:val="006817EF"/>
    <w:rsid w:val="00681A73"/>
    <w:rsid w:val="006825D5"/>
    <w:rsid w:val="006835C7"/>
    <w:rsid w:val="00685222"/>
    <w:rsid w:val="00685580"/>
    <w:rsid w:val="00686AD1"/>
    <w:rsid w:val="00686D2A"/>
    <w:rsid w:val="00692157"/>
    <w:rsid w:val="00692329"/>
    <w:rsid w:val="00692D02"/>
    <w:rsid w:val="0069354D"/>
    <w:rsid w:val="00693D40"/>
    <w:rsid w:val="00694596"/>
    <w:rsid w:val="0069491D"/>
    <w:rsid w:val="0069565E"/>
    <w:rsid w:val="00695E68"/>
    <w:rsid w:val="00696814"/>
    <w:rsid w:val="006973F7"/>
    <w:rsid w:val="00697793"/>
    <w:rsid w:val="0069784B"/>
    <w:rsid w:val="006A1454"/>
    <w:rsid w:val="006A310C"/>
    <w:rsid w:val="006A3253"/>
    <w:rsid w:val="006A36A2"/>
    <w:rsid w:val="006A47CA"/>
    <w:rsid w:val="006A5F7F"/>
    <w:rsid w:val="006A6007"/>
    <w:rsid w:val="006A6020"/>
    <w:rsid w:val="006B3390"/>
    <w:rsid w:val="006B42CE"/>
    <w:rsid w:val="006B467D"/>
    <w:rsid w:val="006B4B49"/>
    <w:rsid w:val="006B4D6D"/>
    <w:rsid w:val="006B5941"/>
    <w:rsid w:val="006B6D28"/>
    <w:rsid w:val="006B7CC2"/>
    <w:rsid w:val="006C0A48"/>
    <w:rsid w:val="006C1080"/>
    <w:rsid w:val="006C29C7"/>
    <w:rsid w:val="006C66BD"/>
    <w:rsid w:val="006C6E86"/>
    <w:rsid w:val="006D1256"/>
    <w:rsid w:val="006D18C5"/>
    <w:rsid w:val="006D1965"/>
    <w:rsid w:val="006D2086"/>
    <w:rsid w:val="006D26E1"/>
    <w:rsid w:val="006D2A6F"/>
    <w:rsid w:val="006D2CB2"/>
    <w:rsid w:val="006D2D21"/>
    <w:rsid w:val="006D2FC9"/>
    <w:rsid w:val="006D39E2"/>
    <w:rsid w:val="006D5E9E"/>
    <w:rsid w:val="006D7A73"/>
    <w:rsid w:val="006E0F5B"/>
    <w:rsid w:val="006E2002"/>
    <w:rsid w:val="006E4D30"/>
    <w:rsid w:val="006E4EE3"/>
    <w:rsid w:val="006E6A54"/>
    <w:rsid w:val="006F1093"/>
    <w:rsid w:val="006F136D"/>
    <w:rsid w:val="006F235A"/>
    <w:rsid w:val="006F2CFB"/>
    <w:rsid w:val="006F4004"/>
    <w:rsid w:val="006F5089"/>
    <w:rsid w:val="006F50B2"/>
    <w:rsid w:val="006F5A30"/>
    <w:rsid w:val="006F5DC4"/>
    <w:rsid w:val="006F64A2"/>
    <w:rsid w:val="006F732B"/>
    <w:rsid w:val="006F7C11"/>
    <w:rsid w:val="0070125D"/>
    <w:rsid w:val="007018A9"/>
    <w:rsid w:val="00702059"/>
    <w:rsid w:val="00703D4E"/>
    <w:rsid w:val="0070791B"/>
    <w:rsid w:val="00707ECD"/>
    <w:rsid w:val="00710987"/>
    <w:rsid w:val="007110ED"/>
    <w:rsid w:val="007117F3"/>
    <w:rsid w:val="00711CEB"/>
    <w:rsid w:val="00712B02"/>
    <w:rsid w:val="00712C30"/>
    <w:rsid w:val="007147EC"/>
    <w:rsid w:val="007149DD"/>
    <w:rsid w:val="00715AB1"/>
    <w:rsid w:val="00715B23"/>
    <w:rsid w:val="00715E75"/>
    <w:rsid w:val="00716304"/>
    <w:rsid w:val="00716F41"/>
    <w:rsid w:val="00717D09"/>
    <w:rsid w:val="0072060B"/>
    <w:rsid w:val="00720EAE"/>
    <w:rsid w:val="0072184B"/>
    <w:rsid w:val="00722F18"/>
    <w:rsid w:val="00723F6B"/>
    <w:rsid w:val="00724C60"/>
    <w:rsid w:val="00724CC0"/>
    <w:rsid w:val="00724DDE"/>
    <w:rsid w:val="00725C01"/>
    <w:rsid w:val="0073024C"/>
    <w:rsid w:val="00730B83"/>
    <w:rsid w:val="0073191D"/>
    <w:rsid w:val="00732F49"/>
    <w:rsid w:val="007332A8"/>
    <w:rsid w:val="00733963"/>
    <w:rsid w:val="00734836"/>
    <w:rsid w:val="007354EB"/>
    <w:rsid w:val="0073627C"/>
    <w:rsid w:val="007369DE"/>
    <w:rsid w:val="00736C6F"/>
    <w:rsid w:val="007415B3"/>
    <w:rsid w:val="007448C4"/>
    <w:rsid w:val="00744ECA"/>
    <w:rsid w:val="00746945"/>
    <w:rsid w:val="007476CB"/>
    <w:rsid w:val="00750F92"/>
    <w:rsid w:val="00752A3A"/>
    <w:rsid w:val="0075382C"/>
    <w:rsid w:val="00753A08"/>
    <w:rsid w:val="00753FF6"/>
    <w:rsid w:val="00754197"/>
    <w:rsid w:val="00755388"/>
    <w:rsid w:val="0075539F"/>
    <w:rsid w:val="00755927"/>
    <w:rsid w:val="00757975"/>
    <w:rsid w:val="00757F44"/>
    <w:rsid w:val="00760257"/>
    <w:rsid w:val="00760B7D"/>
    <w:rsid w:val="0076107A"/>
    <w:rsid w:val="007636EA"/>
    <w:rsid w:val="00763F7B"/>
    <w:rsid w:val="00764B02"/>
    <w:rsid w:val="00766FBB"/>
    <w:rsid w:val="0076714F"/>
    <w:rsid w:val="00767891"/>
    <w:rsid w:val="007702A7"/>
    <w:rsid w:val="007714A3"/>
    <w:rsid w:val="00773211"/>
    <w:rsid w:val="00773521"/>
    <w:rsid w:val="00774365"/>
    <w:rsid w:val="00777946"/>
    <w:rsid w:val="007779CB"/>
    <w:rsid w:val="00780522"/>
    <w:rsid w:val="00780960"/>
    <w:rsid w:val="0078099D"/>
    <w:rsid w:val="00781C85"/>
    <w:rsid w:val="00782E2E"/>
    <w:rsid w:val="0078449F"/>
    <w:rsid w:val="00784541"/>
    <w:rsid w:val="0078476F"/>
    <w:rsid w:val="0078563E"/>
    <w:rsid w:val="00785B78"/>
    <w:rsid w:val="00785D4D"/>
    <w:rsid w:val="00786240"/>
    <w:rsid w:val="00787611"/>
    <w:rsid w:val="0079235F"/>
    <w:rsid w:val="00793B12"/>
    <w:rsid w:val="00794622"/>
    <w:rsid w:val="00795295"/>
    <w:rsid w:val="007956B7"/>
    <w:rsid w:val="00795D09"/>
    <w:rsid w:val="00797965"/>
    <w:rsid w:val="007A0863"/>
    <w:rsid w:val="007A0C89"/>
    <w:rsid w:val="007A1365"/>
    <w:rsid w:val="007A214B"/>
    <w:rsid w:val="007A3426"/>
    <w:rsid w:val="007A35B0"/>
    <w:rsid w:val="007A5C67"/>
    <w:rsid w:val="007A6AAA"/>
    <w:rsid w:val="007B036F"/>
    <w:rsid w:val="007B1A99"/>
    <w:rsid w:val="007B2712"/>
    <w:rsid w:val="007B3C43"/>
    <w:rsid w:val="007B51ED"/>
    <w:rsid w:val="007B624E"/>
    <w:rsid w:val="007C3BCF"/>
    <w:rsid w:val="007C4575"/>
    <w:rsid w:val="007C519F"/>
    <w:rsid w:val="007C55B2"/>
    <w:rsid w:val="007D0640"/>
    <w:rsid w:val="007D1613"/>
    <w:rsid w:val="007D181E"/>
    <w:rsid w:val="007D1D57"/>
    <w:rsid w:val="007D381A"/>
    <w:rsid w:val="007D694D"/>
    <w:rsid w:val="007E0657"/>
    <w:rsid w:val="007E06EF"/>
    <w:rsid w:val="007E47F3"/>
    <w:rsid w:val="007E4D70"/>
    <w:rsid w:val="007E5EF8"/>
    <w:rsid w:val="007E63C3"/>
    <w:rsid w:val="007E6880"/>
    <w:rsid w:val="007E6B43"/>
    <w:rsid w:val="007E7448"/>
    <w:rsid w:val="007E7617"/>
    <w:rsid w:val="007F0D4C"/>
    <w:rsid w:val="007F10AC"/>
    <w:rsid w:val="007F1607"/>
    <w:rsid w:val="007F26CA"/>
    <w:rsid w:val="007F5382"/>
    <w:rsid w:val="007F5A67"/>
    <w:rsid w:val="007F63E2"/>
    <w:rsid w:val="007F66A1"/>
    <w:rsid w:val="007F6EDB"/>
    <w:rsid w:val="008002A0"/>
    <w:rsid w:val="008009F4"/>
    <w:rsid w:val="00801416"/>
    <w:rsid w:val="0080154D"/>
    <w:rsid w:val="008016DB"/>
    <w:rsid w:val="00801C8C"/>
    <w:rsid w:val="00802F20"/>
    <w:rsid w:val="008030E3"/>
    <w:rsid w:val="008031D1"/>
    <w:rsid w:val="008034D1"/>
    <w:rsid w:val="008036A1"/>
    <w:rsid w:val="00805C1D"/>
    <w:rsid w:val="00805E93"/>
    <w:rsid w:val="0080732B"/>
    <w:rsid w:val="008073B6"/>
    <w:rsid w:val="0080793A"/>
    <w:rsid w:val="00810E0E"/>
    <w:rsid w:val="008111A4"/>
    <w:rsid w:val="00812762"/>
    <w:rsid w:val="00813196"/>
    <w:rsid w:val="008134C1"/>
    <w:rsid w:val="00813E06"/>
    <w:rsid w:val="00813F5E"/>
    <w:rsid w:val="00815139"/>
    <w:rsid w:val="00815393"/>
    <w:rsid w:val="0081587F"/>
    <w:rsid w:val="00817CB4"/>
    <w:rsid w:val="00817DFE"/>
    <w:rsid w:val="00821724"/>
    <w:rsid w:val="00822608"/>
    <w:rsid w:val="00822B24"/>
    <w:rsid w:val="00822EEA"/>
    <w:rsid w:val="0082557D"/>
    <w:rsid w:val="00827374"/>
    <w:rsid w:val="0083151F"/>
    <w:rsid w:val="00835224"/>
    <w:rsid w:val="00835C5D"/>
    <w:rsid w:val="00835CBF"/>
    <w:rsid w:val="00836A9E"/>
    <w:rsid w:val="00836FE6"/>
    <w:rsid w:val="008374C5"/>
    <w:rsid w:val="00840889"/>
    <w:rsid w:val="00840A6F"/>
    <w:rsid w:val="00841C97"/>
    <w:rsid w:val="00842F23"/>
    <w:rsid w:val="008430DD"/>
    <w:rsid w:val="008441FF"/>
    <w:rsid w:val="00844907"/>
    <w:rsid w:val="00846E85"/>
    <w:rsid w:val="00847029"/>
    <w:rsid w:val="00850894"/>
    <w:rsid w:val="00850CD2"/>
    <w:rsid w:val="008510C9"/>
    <w:rsid w:val="00851EA1"/>
    <w:rsid w:val="00852B22"/>
    <w:rsid w:val="00853D2B"/>
    <w:rsid w:val="00856325"/>
    <w:rsid w:val="00856A07"/>
    <w:rsid w:val="00857D6B"/>
    <w:rsid w:val="008618C7"/>
    <w:rsid w:val="00865336"/>
    <w:rsid w:val="00865583"/>
    <w:rsid w:val="008659FA"/>
    <w:rsid w:val="0086777E"/>
    <w:rsid w:val="00870081"/>
    <w:rsid w:val="00871D4F"/>
    <w:rsid w:val="00872DA8"/>
    <w:rsid w:val="00872DD3"/>
    <w:rsid w:val="008733A6"/>
    <w:rsid w:val="008733A9"/>
    <w:rsid w:val="008737B1"/>
    <w:rsid w:val="00873E88"/>
    <w:rsid w:val="008754BA"/>
    <w:rsid w:val="00875AAD"/>
    <w:rsid w:val="00876F38"/>
    <w:rsid w:val="00877CDE"/>
    <w:rsid w:val="008805FF"/>
    <w:rsid w:val="00880D78"/>
    <w:rsid w:val="00881413"/>
    <w:rsid w:val="00881F0C"/>
    <w:rsid w:val="008826DC"/>
    <w:rsid w:val="00882749"/>
    <w:rsid w:val="00884C3A"/>
    <w:rsid w:val="00885AEB"/>
    <w:rsid w:val="00887C94"/>
    <w:rsid w:val="00890031"/>
    <w:rsid w:val="00890BE0"/>
    <w:rsid w:val="00891068"/>
    <w:rsid w:val="008945DA"/>
    <w:rsid w:val="00894842"/>
    <w:rsid w:val="00894B77"/>
    <w:rsid w:val="00895532"/>
    <w:rsid w:val="008970B8"/>
    <w:rsid w:val="00897F83"/>
    <w:rsid w:val="008A027C"/>
    <w:rsid w:val="008A08EB"/>
    <w:rsid w:val="008A18A7"/>
    <w:rsid w:val="008A2C6B"/>
    <w:rsid w:val="008A5337"/>
    <w:rsid w:val="008A55D9"/>
    <w:rsid w:val="008A60C4"/>
    <w:rsid w:val="008A64F3"/>
    <w:rsid w:val="008A6518"/>
    <w:rsid w:val="008A69CB"/>
    <w:rsid w:val="008A6C46"/>
    <w:rsid w:val="008A6F98"/>
    <w:rsid w:val="008A7673"/>
    <w:rsid w:val="008B0E67"/>
    <w:rsid w:val="008B1D22"/>
    <w:rsid w:val="008B2CC1"/>
    <w:rsid w:val="008B39EB"/>
    <w:rsid w:val="008B3CB8"/>
    <w:rsid w:val="008B4AAA"/>
    <w:rsid w:val="008B5440"/>
    <w:rsid w:val="008B605A"/>
    <w:rsid w:val="008B60B2"/>
    <w:rsid w:val="008B747F"/>
    <w:rsid w:val="008C09C8"/>
    <w:rsid w:val="008C21E1"/>
    <w:rsid w:val="008C2CE9"/>
    <w:rsid w:val="008C388B"/>
    <w:rsid w:val="008C642B"/>
    <w:rsid w:val="008C66D9"/>
    <w:rsid w:val="008C6F79"/>
    <w:rsid w:val="008D0CE7"/>
    <w:rsid w:val="008D1085"/>
    <w:rsid w:val="008D10F8"/>
    <w:rsid w:val="008D2013"/>
    <w:rsid w:val="008D2A9C"/>
    <w:rsid w:val="008D2C69"/>
    <w:rsid w:val="008D332C"/>
    <w:rsid w:val="008D63C3"/>
    <w:rsid w:val="008D6793"/>
    <w:rsid w:val="008D6913"/>
    <w:rsid w:val="008E0376"/>
    <w:rsid w:val="008E339C"/>
    <w:rsid w:val="008E388F"/>
    <w:rsid w:val="008E3A39"/>
    <w:rsid w:val="008E41ED"/>
    <w:rsid w:val="008E43E6"/>
    <w:rsid w:val="008E5537"/>
    <w:rsid w:val="008E5BA9"/>
    <w:rsid w:val="008E76BC"/>
    <w:rsid w:val="008F05D9"/>
    <w:rsid w:val="008F13D6"/>
    <w:rsid w:val="008F2F89"/>
    <w:rsid w:val="008F31E6"/>
    <w:rsid w:val="008F3BE3"/>
    <w:rsid w:val="008F5BC8"/>
    <w:rsid w:val="008F77AE"/>
    <w:rsid w:val="00900B2E"/>
    <w:rsid w:val="00900E52"/>
    <w:rsid w:val="00901342"/>
    <w:rsid w:val="00902091"/>
    <w:rsid w:val="00903F7D"/>
    <w:rsid w:val="00904B72"/>
    <w:rsid w:val="009050CB"/>
    <w:rsid w:val="0090696F"/>
    <w:rsid w:val="0090731E"/>
    <w:rsid w:val="009128CE"/>
    <w:rsid w:val="00912B23"/>
    <w:rsid w:val="00914628"/>
    <w:rsid w:val="00914CAC"/>
    <w:rsid w:val="00914FF6"/>
    <w:rsid w:val="009151CD"/>
    <w:rsid w:val="00915645"/>
    <w:rsid w:val="00915F20"/>
    <w:rsid w:val="00916CB4"/>
    <w:rsid w:val="00916EE2"/>
    <w:rsid w:val="009171B4"/>
    <w:rsid w:val="00921025"/>
    <w:rsid w:val="00924554"/>
    <w:rsid w:val="0092632F"/>
    <w:rsid w:val="009264D6"/>
    <w:rsid w:val="0093027E"/>
    <w:rsid w:val="00931449"/>
    <w:rsid w:val="0093248E"/>
    <w:rsid w:val="00933046"/>
    <w:rsid w:val="009332E3"/>
    <w:rsid w:val="00934642"/>
    <w:rsid w:val="00934CB2"/>
    <w:rsid w:val="00935EF4"/>
    <w:rsid w:val="00937ACD"/>
    <w:rsid w:val="00937DD9"/>
    <w:rsid w:val="00942F04"/>
    <w:rsid w:val="00943514"/>
    <w:rsid w:val="00944736"/>
    <w:rsid w:val="009450B8"/>
    <w:rsid w:val="0094570B"/>
    <w:rsid w:val="009469A5"/>
    <w:rsid w:val="00946B23"/>
    <w:rsid w:val="00947A0F"/>
    <w:rsid w:val="00951612"/>
    <w:rsid w:val="00951DAE"/>
    <w:rsid w:val="0095219D"/>
    <w:rsid w:val="00952E4B"/>
    <w:rsid w:val="00953C1B"/>
    <w:rsid w:val="0095402E"/>
    <w:rsid w:val="0095420E"/>
    <w:rsid w:val="00955573"/>
    <w:rsid w:val="00955684"/>
    <w:rsid w:val="00955FB0"/>
    <w:rsid w:val="00956684"/>
    <w:rsid w:val="00960AB0"/>
    <w:rsid w:val="00961E5A"/>
    <w:rsid w:val="0096260A"/>
    <w:rsid w:val="009636CB"/>
    <w:rsid w:val="009638A6"/>
    <w:rsid w:val="009647E8"/>
    <w:rsid w:val="00964CD7"/>
    <w:rsid w:val="00965481"/>
    <w:rsid w:val="00966A22"/>
    <w:rsid w:val="0096722F"/>
    <w:rsid w:val="00967A10"/>
    <w:rsid w:val="00970194"/>
    <w:rsid w:val="00971A5E"/>
    <w:rsid w:val="00973863"/>
    <w:rsid w:val="009753C7"/>
    <w:rsid w:val="009755F4"/>
    <w:rsid w:val="00975BFE"/>
    <w:rsid w:val="00975CED"/>
    <w:rsid w:val="00976AB4"/>
    <w:rsid w:val="00976CB1"/>
    <w:rsid w:val="00976D2E"/>
    <w:rsid w:val="009773E6"/>
    <w:rsid w:val="0098034E"/>
    <w:rsid w:val="00980843"/>
    <w:rsid w:val="00983C63"/>
    <w:rsid w:val="00983E5A"/>
    <w:rsid w:val="0098457C"/>
    <w:rsid w:val="00986249"/>
    <w:rsid w:val="00986DBC"/>
    <w:rsid w:val="00986FCA"/>
    <w:rsid w:val="00987381"/>
    <w:rsid w:val="00990F6C"/>
    <w:rsid w:val="00990F9E"/>
    <w:rsid w:val="00991AA8"/>
    <w:rsid w:val="009941C4"/>
    <w:rsid w:val="0099453E"/>
    <w:rsid w:val="0099473B"/>
    <w:rsid w:val="00995171"/>
    <w:rsid w:val="00995402"/>
    <w:rsid w:val="00997DD8"/>
    <w:rsid w:val="00997F34"/>
    <w:rsid w:val="009A104E"/>
    <w:rsid w:val="009A36D5"/>
    <w:rsid w:val="009A4AEA"/>
    <w:rsid w:val="009A5715"/>
    <w:rsid w:val="009B0D3A"/>
    <w:rsid w:val="009B0FEA"/>
    <w:rsid w:val="009B18A8"/>
    <w:rsid w:val="009B19C8"/>
    <w:rsid w:val="009B1AD8"/>
    <w:rsid w:val="009B2A70"/>
    <w:rsid w:val="009B3A08"/>
    <w:rsid w:val="009B3BFF"/>
    <w:rsid w:val="009B3C5F"/>
    <w:rsid w:val="009B5A21"/>
    <w:rsid w:val="009B5AE2"/>
    <w:rsid w:val="009B5F31"/>
    <w:rsid w:val="009B62BB"/>
    <w:rsid w:val="009B7A80"/>
    <w:rsid w:val="009C0476"/>
    <w:rsid w:val="009C0D32"/>
    <w:rsid w:val="009C1BAF"/>
    <w:rsid w:val="009C2468"/>
    <w:rsid w:val="009C32ED"/>
    <w:rsid w:val="009C4BD1"/>
    <w:rsid w:val="009C5D9A"/>
    <w:rsid w:val="009C61EA"/>
    <w:rsid w:val="009C7063"/>
    <w:rsid w:val="009C71AB"/>
    <w:rsid w:val="009D011E"/>
    <w:rsid w:val="009D0518"/>
    <w:rsid w:val="009D0BFB"/>
    <w:rsid w:val="009D1BD3"/>
    <w:rsid w:val="009D2F37"/>
    <w:rsid w:val="009D585D"/>
    <w:rsid w:val="009D6C1E"/>
    <w:rsid w:val="009E0404"/>
    <w:rsid w:val="009E047B"/>
    <w:rsid w:val="009E09F8"/>
    <w:rsid w:val="009E0CA6"/>
    <w:rsid w:val="009E162C"/>
    <w:rsid w:val="009E1C88"/>
    <w:rsid w:val="009E24F0"/>
    <w:rsid w:val="009E2791"/>
    <w:rsid w:val="009E3F6F"/>
    <w:rsid w:val="009E4C0E"/>
    <w:rsid w:val="009E5310"/>
    <w:rsid w:val="009E58B0"/>
    <w:rsid w:val="009E5DD1"/>
    <w:rsid w:val="009E6081"/>
    <w:rsid w:val="009E60F2"/>
    <w:rsid w:val="009E6E74"/>
    <w:rsid w:val="009E6EE7"/>
    <w:rsid w:val="009E78A5"/>
    <w:rsid w:val="009F0C57"/>
    <w:rsid w:val="009F2E65"/>
    <w:rsid w:val="009F319E"/>
    <w:rsid w:val="009F38D3"/>
    <w:rsid w:val="009F3C64"/>
    <w:rsid w:val="009F499F"/>
    <w:rsid w:val="009F4B34"/>
    <w:rsid w:val="00A005EC"/>
    <w:rsid w:val="00A03477"/>
    <w:rsid w:val="00A037C5"/>
    <w:rsid w:val="00A04F58"/>
    <w:rsid w:val="00A1186F"/>
    <w:rsid w:val="00A11896"/>
    <w:rsid w:val="00A11952"/>
    <w:rsid w:val="00A13C57"/>
    <w:rsid w:val="00A1529C"/>
    <w:rsid w:val="00A15AEB"/>
    <w:rsid w:val="00A16412"/>
    <w:rsid w:val="00A21024"/>
    <w:rsid w:val="00A21EE0"/>
    <w:rsid w:val="00A22008"/>
    <w:rsid w:val="00A22359"/>
    <w:rsid w:val="00A22B42"/>
    <w:rsid w:val="00A23784"/>
    <w:rsid w:val="00A23CBD"/>
    <w:rsid w:val="00A23D4C"/>
    <w:rsid w:val="00A23E3D"/>
    <w:rsid w:val="00A267FC"/>
    <w:rsid w:val="00A2722E"/>
    <w:rsid w:val="00A30C30"/>
    <w:rsid w:val="00A312EF"/>
    <w:rsid w:val="00A31317"/>
    <w:rsid w:val="00A31822"/>
    <w:rsid w:val="00A32728"/>
    <w:rsid w:val="00A34FF2"/>
    <w:rsid w:val="00A36287"/>
    <w:rsid w:val="00A362BB"/>
    <w:rsid w:val="00A40267"/>
    <w:rsid w:val="00A42AF2"/>
    <w:rsid w:val="00A42DAF"/>
    <w:rsid w:val="00A42DDF"/>
    <w:rsid w:val="00A43AF5"/>
    <w:rsid w:val="00A43F72"/>
    <w:rsid w:val="00A45326"/>
    <w:rsid w:val="00A454DF"/>
    <w:rsid w:val="00A45BD8"/>
    <w:rsid w:val="00A461F6"/>
    <w:rsid w:val="00A479BA"/>
    <w:rsid w:val="00A479BE"/>
    <w:rsid w:val="00A50770"/>
    <w:rsid w:val="00A523B7"/>
    <w:rsid w:val="00A5249C"/>
    <w:rsid w:val="00A52959"/>
    <w:rsid w:val="00A55746"/>
    <w:rsid w:val="00A557C2"/>
    <w:rsid w:val="00A559C7"/>
    <w:rsid w:val="00A56712"/>
    <w:rsid w:val="00A57BB8"/>
    <w:rsid w:val="00A61AFE"/>
    <w:rsid w:val="00A62016"/>
    <w:rsid w:val="00A63425"/>
    <w:rsid w:val="00A6343B"/>
    <w:rsid w:val="00A63C44"/>
    <w:rsid w:val="00A6479A"/>
    <w:rsid w:val="00A64BCB"/>
    <w:rsid w:val="00A66EBB"/>
    <w:rsid w:val="00A676D6"/>
    <w:rsid w:val="00A67ED7"/>
    <w:rsid w:val="00A718B2"/>
    <w:rsid w:val="00A72437"/>
    <w:rsid w:val="00A72E79"/>
    <w:rsid w:val="00A75194"/>
    <w:rsid w:val="00A76A4B"/>
    <w:rsid w:val="00A77245"/>
    <w:rsid w:val="00A80133"/>
    <w:rsid w:val="00A80CF4"/>
    <w:rsid w:val="00A836C0"/>
    <w:rsid w:val="00A840D5"/>
    <w:rsid w:val="00A84B2B"/>
    <w:rsid w:val="00A86067"/>
    <w:rsid w:val="00A862F7"/>
    <w:rsid w:val="00A86735"/>
    <w:rsid w:val="00A869B7"/>
    <w:rsid w:val="00A86C57"/>
    <w:rsid w:val="00A9139A"/>
    <w:rsid w:val="00A91860"/>
    <w:rsid w:val="00A93280"/>
    <w:rsid w:val="00A938D3"/>
    <w:rsid w:val="00A94543"/>
    <w:rsid w:val="00A94DD0"/>
    <w:rsid w:val="00A95344"/>
    <w:rsid w:val="00A96760"/>
    <w:rsid w:val="00A96F02"/>
    <w:rsid w:val="00A9735C"/>
    <w:rsid w:val="00AA16DF"/>
    <w:rsid w:val="00AA1752"/>
    <w:rsid w:val="00AA1D78"/>
    <w:rsid w:val="00AA2326"/>
    <w:rsid w:val="00AA256E"/>
    <w:rsid w:val="00AA69BC"/>
    <w:rsid w:val="00AA7183"/>
    <w:rsid w:val="00AB0689"/>
    <w:rsid w:val="00AB0812"/>
    <w:rsid w:val="00AB20B8"/>
    <w:rsid w:val="00AB41B4"/>
    <w:rsid w:val="00AB47B3"/>
    <w:rsid w:val="00AB4F67"/>
    <w:rsid w:val="00AB5B9D"/>
    <w:rsid w:val="00AB6397"/>
    <w:rsid w:val="00AB6548"/>
    <w:rsid w:val="00AB68DF"/>
    <w:rsid w:val="00AB766F"/>
    <w:rsid w:val="00AC0A33"/>
    <w:rsid w:val="00AC0AFA"/>
    <w:rsid w:val="00AC0E36"/>
    <w:rsid w:val="00AC205C"/>
    <w:rsid w:val="00AC3DBB"/>
    <w:rsid w:val="00AC479F"/>
    <w:rsid w:val="00AC48B0"/>
    <w:rsid w:val="00AC48D7"/>
    <w:rsid w:val="00AC5A6F"/>
    <w:rsid w:val="00AC73CC"/>
    <w:rsid w:val="00AD01CD"/>
    <w:rsid w:val="00AD0830"/>
    <w:rsid w:val="00AD178E"/>
    <w:rsid w:val="00AD21FA"/>
    <w:rsid w:val="00AD233C"/>
    <w:rsid w:val="00AD2FB9"/>
    <w:rsid w:val="00AD32E0"/>
    <w:rsid w:val="00AD3D59"/>
    <w:rsid w:val="00AD43CA"/>
    <w:rsid w:val="00AD4CAA"/>
    <w:rsid w:val="00AD6903"/>
    <w:rsid w:val="00AD6BA6"/>
    <w:rsid w:val="00AD718E"/>
    <w:rsid w:val="00AE04EE"/>
    <w:rsid w:val="00AE10A0"/>
    <w:rsid w:val="00AE126F"/>
    <w:rsid w:val="00AE149E"/>
    <w:rsid w:val="00AE14A8"/>
    <w:rsid w:val="00AE2505"/>
    <w:rsid w:val="00AE2C0A"/>
    <w:rsid w:val="00AE34F3"/>
    <w:rsid w:val="00AE3BDC"/>
    <w:rsid w:val="00AE4A36"/>
    <w:rsid w:val="00AE4C3D"/>
    <w:rsid w:val="00AE54AA"/>
    <w:rsid w:val="00AE7170"/>
    <w:rsid w:val="00AE7A0A"/>
    <w:rsid w:val="00AF0A6B"/>
    <w:rsid w:val="00AF2296"/>
    <w:rsid w:val="00AF276F"/>
    <w:rsid w:val="00AF29B2"/>
    <w:rsid w:val="00AF3100"/>
    <w:rsid w:val="00AF323C"/>
    <w:rsid w:val="00AF3674"/>
    <w:rsid w:val="00AF411D"/>
    <w:rsid w:val="00AF713D"/>
    <w:rsid w:val="00B007C0"/>
    <w:rsid w:val="00B0096C"/>
    <w:rsid w:val="00B01AA1"/>
    <w:rsid w:val="00B02B70"/>
    <w:rsid w:val="00B05A69"/>
    <w:rsid w:val="00B05C6B"/>
    <w:rsid w:val="00B0681D"/>
    <w:rsid w:val="00B07512"/>
    <w:rsid w:val="00B07767"/>
    <w:rsid w:val="00B10FBE"/>
    <w:rsid w:val="00B11A10"/>
    <w:rsid w:val="00B11B96"/>
    <w:rsid w:val="00B13A52"/>
    <w:rsid w:val="00B13EE6"/>
    <w:rsid w:val="00B14F3F"/>
    <w:rsid w:val="00B15EC7"/>
    <w:rsid w:val="00B160F5"/>
    <w:rsid w:val="00B20737"/>
    <w:rsid w:val="00B21269"/>
    <w:rsid w:val="00B21846"/>
    <w:rsid w:val="00B226DF"/>
    <w:rsid w:val="00B245CE"/>
    <w:rsid w:val="00B26303"/>
    <w:rsid w:val="00B30D70"/>
    <w:rsid w:val="00B34094"/>
    <w:rsid w:val="00B34CCC"/>
    <w:rsid w:val="00B37D4E"/>
    <w:rsid w:val="00B40A8C"/>
    <w:rsid w:val="00B40F16"/>
    <w:rsid w:val="00B41781"/>
    <w:rsid w:val="00B41CCF"/>
    <w:rsid w:val="00B4228A"/>
    <w:rsid w:val="00B43F55"/>
    <w:rsid w:val="00B448FC"/>
    <w:rsid w:val="00B44F96"/>
    <w:rsid w:val="00B44FBC"/>
    <w:rsid w:val="00B460DE"/>
    <w:rsid w:val="00B479CF"/>
    <w:rsid w:val="00B47BF3"/>
    <w:rsid w:val="00B507FF"/>
    <w:rsid w:val="00B52BE1"/>
    <w:rsid w:val="00B52ECA"/>
    <w:rsid w:val="00B52EFA"/>
    <w:rsid w:val="00B53C4D"/>
    <w:rsid w:val="00B542D2"/>
    <w:rsid w:val="00B5673F"/>
    <w:rsid w:val="00B639BF"/>
    <w:rsid w:val="00B63FC9"/>
    <w:rsid w:val="00B64B52"/>
    <w:rsid w:val="00B652BC"/>
    <w:rsid w:val="00B65B90"/>
    <w:rsid w:val="00B66DE0"/>
    <w:rsid w:val="00B6761F"/>
    <w:rsid w:val="00B677A3"/>
    <w:rsid w:val="00B67DC9"/>
    <w:rsid w:val="00B67F20"/>
    <w:rsid w:val="00B708C5"/>
    <w:rsid w:val="00B711DF"/>
    <w:rsid w:val="00B71A63"/>
    <w:rsid w:val="00B72291"/>
    <w:rsid w:val="00B7295E"/>
    <w:rsid w:val="00B75A61"/>
    <w:rsid w:val="00B76D94"/>
    <w:rsid w:val="00B76E5A"/>
    <w:rsid w:val="00B77EE4"/>
    <w:rsid w:val="00B80355"/>
    <w:rsid w:val="00B828D9"/>
    <w:rsid w:val="00B8332C"/>
    <w:rsid w:val="00B83433"/>
    <w:rsid w:val="00B83EAC"/>
    <w:rsid w:val="00B84EC7"/>
    <w:rsid w:val="00B86214"/>
    <w:rsid w:val="00B866E4"/>
    <w:rsid w:val="00B86F0D"/>
    <w:rsid w:val="00B87FC8"/>
    <w:rsid w:val="00B93028"/>
    <w:rsid w:val="00B93F81"/>
    <w:rsid w:val="00B950A5"/>
    <w:rsid w:val="00B9557B"/>
    <w:rsid w:val="00B956DA"/>
    <w:rsid w:val="00B95F14"/>
    <w:rsid w:val="00B95F72"/>
    <w:rsid w:val="00B964DC"/>
    <w:rsid w:val="00B969C3"/>
    <w:rsid w:val="00B9734B"/>
    <w:rsid w:val="00B97FD1"/>
    <w:rsid w:val="00BA013E"/>
    <w:rsid w:val="00BA096E"/>
    <w:rsid w:val="00BA1571"/>
    <w:rsid w:val="00BA2B87"/>
    <w:rsid w:val="00BA2BB2"/>
    <w:rsid w:val="00BA7394"/>
    <w:rsid w:val="00BA77BD"/>
    <w:rsid w:val="00BA7D99"/>
    <w:rsid w:val="00BB02D7"/>
    <w:rsid w:val="00BB08D0"/>
    <w:rsid w:val="00BB1059"/>
    <w:rsid w:val="00BB1E04"/>
    <w:rsid w:val="00BB21A9"/>
    <w:rsid w:val="00BB3FFE"/>
    <w:rsid w:val="00BB446F"/>
    <w:rsid w:val="00BB4E85"/>
    <w:rsid w:val="00BB5C56"/>
    <w:rsid w:val="00BB6AD6"/>
    <w:rsid w:val="00BB6D7C"/>
    <w:rsid w:val="00BB7651"/>
    <w:rsid w:val="00BB773F"/>
    <w:rsid w:val="00BC0CC8"/>
    <w:rsid w:val="00BC0FDF"/>
    <w:rsid w:val="00BC1CFB"/>
    <w:rsid w:val="00BC3FF5"/>
    <w:rsid w:val="00BC40FB"/>
    <w:rsid w:val="00BC4544"/>
    <w:rsid w:val="00BC5309"/>
    <w:rsid w:val="00BC5914"/>
    <w:rsid w:val="00BC64EB"/>
    <w:rsid w:val="00BC6B9F"/>
    <w:rsid w:val="00BC7751"/>
    <w:rsid w:val="00BC77BC"/>
    <w:rsid w:val="00BD0B45"/>
    <w:rsid w:val="00BD1AD7"/>
    <w:rsid w:val="00BD1B80"/>
    <w:rsid w:val="00BD3443"/>
    <w:rsid w:val="00BD390F"/>
    <w:rsid w:val="00BD3920"/>
    <w:rsid w:val="00BD62A7"/>
    <w:rsid w:val="00BD6D2A"/>
    <w:rsid w:val="00BD70AA"/>
    <w:rsid w:val="00BD7165"/>
    <w:rsid w:val="00BE0947"/>
    <w:rsid w:val="00BE09D0"/>
    <w:rsid w:val="00BE0E3D"/>
    <w:rsid w:val="00BE141D"/>
    <w:rsid w:val="00BE1FCE"/>
    <w:rsid w:val="00BE3D72"/>
    <w:rsid w:val="00BE54C8"/>
    <w:rsid w:val="00BE5BD6"/>
    <w:rsid w:val="00BF4E96"/>
    <w:rsid w:val="00BF6146"/>
    <w:rsid w:val="00BF6DC8"/>
    <w:rsid w:val="00BF7A73"/>
    <w:rsid w:val="00BF7BDA"/>
    <w:rsid w:val="00C00743"/>
    <w:rsid w:val="00C01D17"/>
    <w:rsid w:val="00C01E7C"/>
    <w:rsid w:val="00C03A72"/>
    <w:rsid w:val="00C04DC4"/>
    <w:rsid w:val="00C0521C"/>
    <w:rsid w:val="00C11BFE"/>
    <w:rsid w:val="00C1294A"/>
    <w:rsid w:val="00C12EEE"/>
    <w:rsid w:val="00C13DDE"/>
    <w:rsid w:val="00C13F54"/>
    <w:rsid w:val="00C14C47"/>
    <w:rsid w:val="00C1548F"/>
    <w:rsid w:val="00C162EF"/>
    <w:rsid w:val="00C16818"/>
    <w:rsid w:val="00C17BD7"/>
    <w:rsid w:val="00C211F6"/>
    <w:rsid w:val="00C21E3D"/>
    <w:rsid w:val="00C221B6"/>
    <w:rsid w:val="00C224B6"/>
    <w:rsid w:val="00C232BE"/>
    <w:rsid w:val="00C23CD7"/>
    <w:rsid w:val="00C240D8"/>
    <w:rsid w:val="00C247FC"/>
    <w:rsid w:val="00C25B7A"/>
    <w:rsid w:val="00C26997"/>
    <w:rsid w:val="00C26A78"/>
    <w:rsid w:val="00C30CD0"/>
    <w:rsid w:val="00C3110B"/>
    <w:rsid w:val="00C35398"/>
    <w:rsid w:val="00C3608E"/>
    <w:rsid w:val="00C3650C"/>
    <w:rsid w:val="00C36703"/>
    <w:rsid w:val="00C3759C"/>
    <w:rsid w:val="00C37AD4"/>
    <w:rsid w:val="00C37DA0"/>
    <w:rsid w:val="00C400DC"/>
    <w:rsid w:val="00C408BC"/>
    <w:rsid w:val="00C41119"/>
    <w:rsid w:val="00C41931"/>
    <w:rsid w:val="00C41ECC"/>
    <w:rsid w:val="00C42F04"/>
    <w:rsid w:val="00C4326D"/>
    <w:rsid w:val="00C435E2"/>
    <w:rsid w:val="00C44649"/>
    <w:rsid w:val="00C4484C"/>
    <w:rsid w:val="00C44C27"/>
    <w:rsid w:val="00C44C34"/>
    <w:rsid w:val="00C44D9F"/>
    <w:rsid w:val="00C45860"/>
    <w:rsid w:val="00C466C1"/>
    <w:rsid w:val="00C46BFB"/>
    <w:rsid w:val="00C50C17"/>
    <w:rsid w:val="00C52150"/>
    <w:rsid w:val="00C528D2"/>
    <w:rsid w:val="00C53FF0"/>
    <w:rsid w:val="00C544A7"/>
    <w:rsid w:val="00C55594"/>
    <w:rsid w:val="00C5608F"/>
    <w:rsid w:val="00C56457"/>
    <w:rsid w:val="00C60190"/>
    <w:rsid w:val="00C60625"/>
    <w:rsid w:val="00C61800"/>
    <w:rsid w:val="00C62392"/>
    <w:rsid w:val="00C6452A"/>
    <w:rsid w:val="00C65B50"/>
    <w:rsid w:val="00C65F38"/>
    <w:rsid w:val="00C6604B"/>
    <w:rsid w:val="00C660DD"/>
    <w:rsid w:val="00C6628D"/>
    <w:rsid w:val="00C6745B"/>
    <w:rsid w:val="00C73031"/>
    <w:rsid w:val="00C7492E"/>
    <w:rsid w:val="00C75964"/>
    <w:rsid w:val="00C75CB7"/>
    <w:rsid w:val="00C761D2"/>
    <w:rsid w:val="00C77474"/>
    <w:rsid w:val="00C777FF"/>
    <w:rsid w:val="00C77F48"/>
    <w:rsid w:val="00C8104F"/>
    <w:rsid w:val="00C81CD7"/>
    <w:rsid w:val="00C82053"/>
    <w:rsid w:val="00C838B1"/>
    <w:rsid w:val="00C85D15"/>
    <w:rsid w:val="00C8735C"/>
    <w:rsid w:val="00C90083"/>
    <w:rsid w:val="00C901DC"/>
    <w:rsid w:val="00C9056C"/>
    <w:rsid w:val="00C91281"/>
    <w:rsid w:val="00C91405"/>
    <w:rsid w:val="00C923AB"/>
    <w:rsid w:val="00C93B2E"/>
    <w:rsid w:val="00C9402D"/>
    <w:rsid w:val="00CA15DF"/>
    <w:rsid w:val="00CA606E"/>
    <w:rsid w:val="00CA6808"/>
    <w:rsid w:val="00CA7DCC"/>
    <w:rsid w:val="00CB0538"/>
    <w:rsid w:val="00CB19A0"/>
    <w:rsid w:val="00CB1F95"/>
    <w:rsid w:val="00CB2649"/>
    <w:rsid w:val="00CB2CAE"/>
    <w:rsid w:val="00CB3099"/>
    <w:rsid w:val="00CB3504"/>
    <w:rsid w:val="00CB3844"/>
    <w:rsid w:val="00CB3CDE"/>
    <w:rsid w:val="00CB437C"/>
    <w:rsid w:val="00CB4FC2"/>
    <w:rsid w:val="00CB6F3B"/>
    <w:rsid w:val="00CB756B"/>
    <w:rsid w:val="00CC0CE4"/>
    <w:rsid w:val="00CC12FC"/>
    <w:rsid w:val="00CC2CBD"/>
    <w:rsid w:val="00CC36A0"/>
    <w:rsid w:val="00CC395D"/>
    <w:rsid w:val="00CC39FA"/>
    <w:rsid w:val="00CC3B99"/>
    <w:rsid w:val="00CC47D2"/>
    <w:rsid w:val="00CC47EB"/>
    <w:rsid w:val="00CC5245"/>
    <w:rsid w:val="00CC54EA"/>
    <w:rsid w:val="00CC5C8B"/>
    <w:rsid w:val="00CC60C9"/>
    <w:rsid w:val="00CC64F1"/>
    <w:rsid w:val="00CC7101"/>
    <w:rsid w:val="00CC7514"/>
    <w:rsid w:val="00CC7A18"/>
    <w:rsid w:val="00CC7D85"/>
    <w:rsid w:val="00CC7E01"/>
    <w:rsid w:val="00CD0D3C"/>
    <w:rsid w:val="00CD1B2F"/>
    <w:rsid w:val="00CD224E"/>
    <w:rsid w:val="00CD3840"/>
    <w:rsid w:val="00CD70C0"/>
    <w:rsid w:val="00CE372F"/>
    <w:rsid w:val="00CE4E22"/>
    <w:rsid w:val="00CE5297"/>
    <w:rsid w:val="00CE7108"/>
    <w:rsid w:val="00CF0766"/>
    <w:rsid w:val="00CF0A77"/>
    <w:rsid w:val="00CF133E"/>
    <w:rsid w:val="00CF1A22"/>
    <w:rsid w:val="00CF2109"/>
    <w:rsid w:val="00CF46DB"/>
    <w:rsid w:val="00CF4904"/>
    <w:rsid w:val="00CF5833"/>
    <w:rsid w:val="00CF6C5D"/>
    <w:rsid w:val="00CF7079"/>
    <w:rsid w:val="00CF736E"/>
    <w:rsid w:val="00CF75E5"/>
    <w:rsid w:val="00D01D72"/>
    <w:rsid w:val="00D03844"/>
    <w:rsid w:val="00D04254"/>
    <w:rsid w:val="00D0477B"/>
    <w:rsid w:val="00D068F7"/>
    <w:rsid w:val="00D079CF"/>
    <w:rsid w:val="00D10112"/>
    <w:rsid w:val="00D10499"/>
    <w:rsid w:val="00D11231"/>
    <w:rsid w:val="00D1368B"/>
    <w:rsid w:val="00D136E3"/>
    <w:rsid w:val="00D13724"/>
    <w:rsid w:val="00D15F7C"/>
    <w:rsid w:val="00D200A1"/>
    <w:rsid w:val="00D204E2"/>
    <w:rsid w:val="00D20C2C"/>
    <w:rsid w:val="00D2107D"/>
    <w:rsid w:val="00D214D3"/>
    <w:rsid w:val="00D2238B"/>
    <w:rsid w:val="00D224B8"/>
    <w:rsid w:val="00D22B01"/>
    <w:rsid w:val="00D22D35"/>
    <w:rsid w:val="00D24FC7"/>
    <w:rsid w:val="00D2508F"/>
    <w:rsid w:val="00D25785"/>
    <w:rsid w:val="00D2737D"/>
    <w:rsid w:val="00D274AD"/>
    <w:rsid w:val="00D27AFE"/>
    <w:rsid w:val="00D32499"/>
    <w:rsid w:val="00D33315"/>
    <w:rsid w:val="00D361F1"/>
    <w:rsid w:val="00D36CFA"/>
    <w:rsid w:val="00D37A4C"/>
    <w:rsid w:val="00D37D80"/>
    <w:rsid w:val="00D40F0F"/>
    <w:rsid w:val="00D42300"/>
    <w:rsid w:val="00D439FE"/>
    <w:rsid w:val="00D44101"/>
    <w:rsid w:val="00D44AAA"/>
    <w:rsid w:val="00D44D1E"/>
    <w:rsid w:val="00D45252"/>
    <w:rsid w:val="00D45A58"/>
    <w:rsid w:val="00D4695F"/>
    <w:rsid w:val="00D46EC2"/>
    <w:rsid w:val="00D4705E"/>
    <w:rsid w:val="00D47E77"/>
    <w:rsid w:val="00D50941"/>
    <w:rsid w:val="00D50A0C"/>
    <w:rsid w:val="00D52472"/>
    <w:rsid w:val="00D52C4D"/>
    <w:rsid w:val="00D53662"/>
    <w:rsid w:val="00D53F34"/>
    <w:rsid w:val="00D5458F"/>
    <w:rsid w:val="00D574CB"/>
    <w:rsid w:val="00D5760A"/>
    <w:rsid w:val="00D577CF"/>
    <w:rsid w:val="00D60A84"/>
    <w:rsid w:val="00D6255C"/>
    <w:rsid w:val="00D64760"/>
    <w:rsid w:val="00D65423"/>
    <w:rsid w:val="00D65FCC"/>
    <w:rsid w:val="00D661B5"/>
    <w:rsid w:val="00D66684"/>
    <w:rsid w:val="00D67598"/>
    <w:rsid w:val="00D700E8"/>
    <w:rsid w:val="00D704F3"/>
    <w:rsid w:val="00D71A0D"/>
    <w:rsid w:val="00D71B4D"/>
    <w:rsid w:val="00D726E2"/>
    <w:rsid w:val="00D73014"/>
    <w:rsid w:val="00D74526"/>
    <w:rsid w:val="00D754B9"/>
    <w:rsid w:val="00D758F5"/>
    <w:rsid w:val="00D773B6"/>
    <w:rsid w:val="00D774DE"/>
    <w:rsid w:val="00D77740"/>
    <w:rsid w:val="00D80088"/>
    <w:rsid w:val="00D81319"/>
    <w:rsid w:val="00D835F1"/>
    <w:rsid w:val="00D85334"/>
    <w:rsid w:val="00D853F4"/>
    <w:rsid w:val="00D8548B"/>
    <w:rsid w:val="00D85EF6"/>
    <w:rsid w:val="00D86DAB"/>
    <w:rsid w:val="00D87433"/>
    <w:rsid w:val="00D91C46"/>
    <w:rsid w:val="00D92469"/>
    <w:rsid w:val="00D93D55"/>
    <w:rsid w:val="00D93DCA"/>
    <w:rsid w:val="00D95DFC"/>
    <w:rsid w:val="00D96118"/>
    <w:rsid w:val="00D963DB"/>
    <w:rsid w:val="00D97174"/>
    <w:rsid w:val="00D97633"/>
    <w:rsid w:val="00D97772"/>
    <w:rsid w:val="00D978A1"/>
    <w:rsid w:val="00DA0B05"/>
    <w:rsid w:val="00DA10B4"/>
    <w:rsid w:val="00DA1360"/>
    <w:rsid w:val="00DA1B75"/>
    <w:rsid w:val="00DA2074"/>
    <w:rsid w:val="00DA220D"/>
    <w:rsid w:val="00DA2B93"/>
    <w:rsid w:val="00DA5F32"/>
    <w:rsid w:val="00DA62E8"/>
    <w:rsid w:val="00DA63E6"/>
    <w:rsid w:val="00DA67B3"/>
    <w:rsid w:val="00DA6AD5"/>
    <w:rsid w:val="00DA6F65"/>
    <w:rsid w:val="00DA718E"/>
    <w:rsid w:val="00DB2D73"/>
    <w:rsid w:val="00DB3E7B"/>
    <w:rsid w:val="00DB4B72"/>
    <w:rsid w:val="00DB6564"/>
    <w:rsid w:val="00DB6B0F"/>
    <w:rsid w:val="00DB6C8D"/>
    <w:rsid w:val="00DB703F"/>
    <w:rsid w:val="00DB738C"/>
    <w:rsid w:val="00DC0581"/>
    <w:rsid w:val="00DC0EDC"/>
    <w:rsid w:val="00DC1DA5"/>
    <w:rsid w:val="00DC2787"/>
    <w:rsid w:val="00DC27BB"/>
    <w:rsid w:val="00DC3CA7"/>
    <w:rsid w:val="00DC4906"/>
    <w:rsid w:val="00DC586F"/>
    <w:rsid w:val="00DC72EA"/>
    <w:rsid w:val="00DC7BCD"/>
    <w:rsid w:val="00DD0718"/>
    <w:rsid w:val="00DD275B"/>
    <w:rsid w:val="00DD3050"/>
    <w:rsid w:val="00DD3FF2"/>
    <w:rsid w:val="00DD427E"/>
    <w:rsid w:val="00DD498C"/>
    <w:rsid w:val="00DD5A5A"/>
    <w:rsid w:val="00DD65F9"/>
    <w:rsid w:val="00DD6E08"/>
    <w:rsid w:val="00DE1E2A"/>
    <w:rsid w:val="00DE220F"/>
    <w:rsid w:val="00DE342B"/>
    <w:rsid w:val="00DE395E"/>
    <w:rsid w:val="00DE43A6"/>
    <w:rsid w:val="00DE4A75"/>
    <w:rsid w:val="00DE63F0"/>
    <w:rsid w:val="00DE712A"/>
    <w:rsid w:val="00DE7999"/>
    <w:rsid w:val="00DF0B51"/>
    <w:rsid w:val="00DF2541"/>
    <w:rsid w:val="00DF2FC8"/>
    <w:rsid w:val="00DF3B7E"/>
    <w:rsid w:val="00DF3C5A"/>
    <w:rsid w:val="00DF3EFC"/>
    <w:rsid w:val="00DF4838"/>
    <w:rsid w:val="00DF59A7"/>
    <w:rsid w:val="00DF5E39"/>
    <w:rsid w:val="00DF5F9B"/>
    <w:rsid w:val="00DF6859"/>
    <w:rsid w:val="00DF715E"/>
    <w:rsid w:val="00DF7406"/>
    <w:rsid w:val="00DF76AD"/>
    <w:rsid w:val="00E00BBC"/>
    <w:rsid w:val="00E0187A"/>
    <w:rsid w:val="00E02878"/>
    <w:rsid w:val="00E02DEF"/>
    <w:rsid w:val="00E0619F"/>
    <w:rsid w:val="00E0777B"/>
    <w:rsid w:val="00E100C6"/>
    <w:rsid w:val="00E12FA7"/>
    <w:rsid w:val="00E139A0"/>
    <w:rsid w:val="00E139E0"/>
    <w:rsid w:val="00E152F5"/>
    <w:rsid w:val="00E1575F"/>
    <w:rsid w:val="00E157D6"/>
    <w:rsid w:val="00E161CE"/>
    <w:rsid w:val="00E16B8C"/>
    <w:rsid w:val="00E16EB1"/>
    <w:rsid w:val="00E17A06"/>
    <w:rsid w:val="00E207BD"/>
    <w:rsid w:val="00E20B43"/>
    <w:rsid w:val="00E21AE3"/>
    <w:rsid w:val="00E21E45"/>
    <w:rsid w:val="00E22AE4"/>
    <w:rsid w:val="00E23364"/>
    <w:rsid w:val="00E23720"/>
    <w:rsid w:val="00E239F4"/>
    <w:rsid w:val="00E24BA3"/>
    <w:rsid w:val="00E25817"/>
    <w:rsid w:val="00E26AB2"/>
    <w:rsid w:val="00E26E89"/>
    <w:rsid w:val="00E27426"/>
    <w:rsid w:val="00E3231A"/>
    <w:rsid w:val="00E335FE"/>
    <w:rsid w:val="00E33E0F"/>
    <w:rsid w:val="00E343AC"/>
    <w:rsid w:val="00E36074"/>
    <w:rsid w:val="00E36D73"/>
    <w:rsid w:val="00E3727D"/>
    <w:rsid w:val="00E3747A"/>
    <w:rsid w:val="00E3766D"/>
    <w:rsid w:val="00E40595"/>
    <w:rsid w:val="00E41299"/>
    <w:rsid w:val="00E41935"/>
    <w:rsid w:val="00E41DD1"/>
    <w:rsid w:val="00E433BD"/>
    <w:rsid w:val="00E43909"/>
    <w:rsid w:val="00E43A96"/>
    <w:rsid w:val="00E442C9"/>
    <w:rsid w:val="00E44440"/>
    <w:rsid w:val="00E444E1"/>
    <w:rsid w:val="00E459A2"/>
    <w:rsid w:val="00E46032"/>
    <w:rsid w:val="00E50102"/>
    <w:rsid w:val="00E50468"/>
    <w:rsid w:val="00E512D5"/>
    <w:rsid w:val="00E53C34"/>
    <w:rsid w:val="00E53FB1"/>
    <w:rsid w:val="00E55222"/>
    <w:rsid w:val="00E560D3"/>
    <w:rsid w:val="00E57843"/>
    <w:rsid w:val="00E60E20"/>
    <w:rsid w:val="00E6170C"/>
    <w:rsid w:val="00E620DE"/>
    <w:rsid w:val="00E62CC1"/>
    <w:rsid w:val="00E62DAF"/>
    <w:rsid w:val="00E67320"/>
    <w:rsid w:val="00E67643"/>
    <w:rsid w:val="00E6768F"/>
    <w:rsid w:val="00E67E6D"/>
    <w:rsid w:val="00E70811"/>
    <w:rsid w:val="00E70AFE"/>
    <w:rsid w:val="00E71076"/>
    <w:rsid w:val="00E7168F"/>
    <w:rsid w:val="00E719CE"/>
    <w:rsid w:val="00E725EE"/>
    <w:rsid w:val="00E74F76"/>
    <w:rsid w:val="00E76047"/>
    <w:rsid w:val="00E7641C"/>
    <w:rsid w:val="00E76A02"/>
    <w:rsid w:val="00E76FA0"/>
    <w:rsid w:val="00E80DC7"/>
    <w:rsid w:val="00E818C3"/>
    <w:rsid w:val="00E84C16"/>
    <w:rsid w:val="00E85269"/>
    <w:rsid w:val="00E85319"/>
    <w:rsid w:val="00E8658E"/>
    <w:rsid w:val="00E86EA8"/>
    <w:rsid w:val="00E87737"/>
    <w:rsid w:val="00E90047"/>
    <w:rsid w:val="00E902E2"/>
    <w:rsid w:val="00E907EB"/>
    <w:rsid w:val="00E9171E"/>
    <w:rsid w:val="00E95629"/>
    <w:rsid w:val="00E971C2"/>
    <w:rsid w:val="00E976BB"/>
    <w:rsid w:val="00EA0374"/>
    <w:rsid w:val="00EA286E"/>
    <w:rsid w:val="00EA2D85"/>
    <w:rsid w:val="00EA3F70"/>
    <w:rsid w:val="00EA4F20"/>
    <w:rsid w:val="00EA52BC"/>
    <w:rsid w:val="00EA6175"/>
    <w:rsid w:val="00EA672C"/>
    <w:rsid w:val="00EA6752"/>
    <w:rsid w:val="00EA7ABD"/>
    <w:rsid w:val="00EB05C3"/>
    <w:rsid w:val="00EB0676"/>
    <w:rsid w:val="00EB1B2B"/>
    <w:rsid w:val="00EB2730"/>
    <w:rsid w:val="00EB29DB"/>
    <w:rsid w:val="00EC0F28"/>
    <w:rsid w:val="00EC187A"/>
    <w:rsid w:val="00EC23B7"/>
    <w:rsid w:val="00EC35F7"/>
    <w:rsid w:val="00EC41CF"/>
    <w:rsid w:val="00EC473C"/>
    <w:rsid w:val="00EC4E49"/>
    <w:rsid w:val="00EC5FFF"/>
    <w:rsid w:val="00EC64D2"/>
    <w:rsid w:val="00EC7A40"/>
    <w:rsid w:val="00ED193D"/>
    <w:rsid w:val="00ED2384"/>
    <w:rsid w:val="00ED24E0"/>
    <w:rsid w:val="00ED3B50"/>
    <w:rsid w:val="00ED426A"/>
    <w:rsid w:val="00ED6B8F"/>
    <w:rsid w:val="00ED766C"/>
    <w:rsid w:val="00ED77FB"/>
    <w:rsid w:val="00ED7917"/>
    <w:rsid w:val="00EE1CCD"/>
    <w:rsid w:val="00EE1DF2"/>
    <w:rsid w:val="00EE1F78"/>
    <w:rsid w:val="00EE2F54"/>
    <w:rsid w:val="00EE45FA"/>
    <w:rsid w:val="00EE476F"/>
    <w:rsid w:val="00EE4B47"/>
    <w:rsid w:val="00EE50F9"/>
    <w:rsid w:val="00EE536F"/>
    <w:rsid w:val="00EE6C47"/>
    <w:rsid w:val="00EE7B9A"/>
    <w:rsid w:val="00EF14EB"/>
    <w:rsid w:val="00EF4285"/>
    <w:rsid w:val="00EF47B9"/>
    <w:rsid w:val="00EF493D"/>
    <w:rsid w:val="00EF4CF0"/>
    <w:rsid w:val="00EF54E3"/>
    <w:rsid w:val="00EF585F"/>
    <w:rsid w:val="00EF728E"/>
    <w:rsid w:val="00F00BBB"/>
    <w:rsid w:val="00F068D0"/>
    <w:rsid w:val="00F077B6"/>
    <w:rsid w:val="00F1186F"/>
    <w:rsid w:val="00F11F84"/>
    <w:rsid w:val="00F1331D"/>
    <w:rsid w:val="00F1368C"/>
    <w:rsid w:val="00F14072"/>
    <w:rsid w:val="00F14F6E"/>
    <w:rsid w:val="00F15275"/>
    <w:rsid w:val="00F15C94"/>
    <w:rsid w:val="00F16FF8"/>
    <w:rsid w:val="00F1712E"/>
    <w:rsid w:val="00F217C0"/>
    <w:rsid w:val="00F21E49"/>
    <w:rsid w:val="00F22670"/>
    <w:rsid w:val="00F239D9"/>
    <w:rsid w:val="00F240D5"/>
    <w:rsid w:val="00F247FB"/>
    <w:rsid w:val="00F24875"/>
    <w:rsid w:val="00F259AD"/>
    <w:rsid w:val="00F269B2"/>
    <w:rsid w:val="00F27C4C"/>
    <w:rsid w:val="00F301F2"/>
    <w:rsid w:val="00F31266"/>
    <w:rsid w:val="00F31A7C"/>
    <w:rsid w:val="00F322E1"/>
    <w:rsid w:val="00F33616"/>
    <w:rsid w:val="00F34432"/>
    <w:rsid w:val="00F3606C"/>
    <w:rsid w:val="00F365D6"/>
    <w:rsid w:val="00F368C5"/>
    <w:rsid w:val="00F37557"/>
    <w:rsid w:val="00F37614"/>
    <w:rsid w:val="00F41324"/>
    <w:rsid w:val="00F41C63"/>
    <w:rsid w:val="00F437AD"/>
    <w:rsid w:val="00F44440"/>
    <w:rsid w:val="00F44784"/>
    <w:rsid w:val="00F44A28"/>
    <w:rsid w:val="00F44B2B"/>
    <w:rsid w:val="00F44E17"/>
    <w:rsid w:val="00F45C30"/>
    <w:rsid w:val="00F46291"/>
    <w:rsid w:val="00F4659E"/>
    <w:rsid w:val="00F4758D"/>
    <w:rsid w:val="00F47DD8"/>
    <w:rsid w:val="00F503A2"/>
    <w:rsid w:val="00F5075D"/>
    <w:rsid w:val="00F5284E"/>
    <w:rsid w:val="00F52F67"/>
    <w:rsid w:val="00F562E2"/>
    <w:rsid w:val="00F569BE"/>
    <w:rsid w:val="00F57C20"/>
    <w:rsid w:val="00F57D5C"/>
    <w:rsid w:val="00F61651"/>
    <w:rsid w:val="00F61990"/>
    <w:rsid w:val="00F619BC"/>
    <w:rsid w:val="00F62AA3"/>
    <w:rsid w:val="00F63983"/>
    <w:rsid w:val="00F648F4"/>
    <w:rsid w:val="00F64AF7"/>
    <w:rsid w:val="00F66152"/>
    <w:rsid w:val="00F663E3"/>
    <w:rsid w:val="00F71C4A"/>
    <w:rsid w:val="00F7236E"/>
    <w:rsid w:val="00F7436F"/>
    <w:rsid w:val="00F74758"/>
    <w:rsid w:val="00F747D9"/>
    <w:rsid w:val="00F75DB9"/>
    <w:rsid w:val="00F762BC"/>
    <w:rsid w:val="00F81B60"/>
    <w:rsid w:val="00F830BC"/>
    <w:rsid w:val="00F8318A"/>
    <w:rsid w:val="00F83C61"/>
    <w:rsid w:val="00F844F3"/>
    <w:rsid w:val="00F84B7C"/>
    <w:rsid w:val="00F84FCA"/>
    <w:rsid w:val="00F87E9A"/>
    <w:rsid w:val="00F9079D"/>
    <w:rsid w:val="00F9204B"/>
    <w:rsid w:val="00F92D35"/>
    <w:rsid w:val="00F94217"/>
    <w:rsid w:val="00F94EBA"/>
    <w:rsid w:val="00F95442"/>
    <w:rsid w:val="00F9558D"/>
    <w:rsid w:val="00F96656"/>
    <w:rsid w:val="00FA140A"/>
    <w:rsid w:val="00FA39E7"/>
    <w:rsid w:val="00FA48B6"/>
    <w:rsid w:val="00FA4C01"/>
    <w:rsid w:val="00FA574C"/>
    <w:rsid w:val="00FA57FE"/>
    <w:rsid w:val="00FA607D"/>
    <w:rsid w:val="00FA6CD9"/>
    <w:rsid w:val="00FB13AE"/>
    <w:rsid w:val="00FB2A99"/>
    <w:rsid w:val="00FB2D97"/>
    <w:rsid w:val="00FB486A"/>
    <w:rsid w:val="00FB6E4B"/>
    <w:rsid w:val="00FB7DA5"/>
    <w:rsid w:val="00FB7F6D"/>
    <w:rsid w:val="00FC0755"/>
    <w:rsid w:val="00FC0F09"/>
    <w:rsid w:val="00FC2FE6"/>
    <w:rsid w:val="00FC4D61"/>
    <w:rsid w:val="00FC4F71"/>
    <w:rsid w:val="00FC629B"/>
    <w:rsid w:val="00FC671B"/>
    <w:rsid w:val="00FD2C42"/>
    <w:rsid w:val="00FD3DB2"/>
    <w:rsid w:val="00FD4A6A"/>
    <w:rsid w:val="00FD4F3B"/>
    <w:rsid w:val="00FD5EAD"/>
    <w:rsid w:val="00FD6783"/>
    <w:rsid w:val="00FD6A83"/>
    <w:rsid w:val="00FE026E"/>
    <w:rsid w:val="00FE0C57"/>
    <w:rsid w:val="00FE0CB4"/>
    <w:rsid w:val="00FE0D6D"/>
    <w:rsid w:val="00FE2C03"/>
    <w:rsid w:val="00FE46CA"/>
    <w:rsid w:val="00FF1124"/>
    <w:rsid w:val="00FF1182"/>
    <w:rsid w:val="00FF20DF"/>
    <w:rsid w:val="00FF2132"/>
    <w:rsid w:val="00FF2CA1"/>
    <w:rsid w:val="00FF586F"/>
    <w:rsid w:val="00FF58B3"/>
    <w:rsid w:val="00FF656C"/>
    <w:rsid w:val="00FF6A08"/>
    <w:rsid w:val="00FF7244"/>
    <w:rsid w:val="00FF7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2F56B19"/>
  <w15:docId w15:val="{6232703A-627E-43F8-ACCC-90F86516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E2A"/>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26522C"/>
    <w:pPr>
      <w:outlineLvl w:val="1"/>
    </w:pPr>
    <w:rPr>
      <w:rFonts w:cs="Times New Roman"/>
      <w:b/>
      <w:lang w:val="x-none"/>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6522C"/>
    <w:rPr>
      <w:rFonts w:ascii="Arial" w:eastAsia="SimSun" w:hAnsi="Arial" w:cs="Arial"/>
      <w:b/>
      <w:sz w:val="22"/>
      <w:lang w:eastAsia="zh-CN"/>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semiHidden/>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3C4531"/>
    <w:pPr>
      <w:tabs>
        <w:tab w:val="right" w:pos="9345"/>
      </w:tabs>
      <w:spacing w:before="120" w:after="120"/>
      <w:ind w:left="202"/>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E84C16"/>
    <w:pPr>
      <w:tabs>
        <w:tab w:val="right" w:pos="9345"/>
      </w:tabs>
      <w:spacing w:before="120" w:after="120"/>
    </w:pPr>
    <w:rPr>
      <w:b/>
    </w:rPr>
  </w:style>
  <w:style w:type="paragraph" w:customStyle="1" w:styleId="Reporttext">
    <w:name w:val="Report text"/>
    <w:link w:val="ReporttextChar"/>
    <w:rsid w:val="00414EC7"/>
    <w:pPr>
      <w:spacing w:before="120"/>
      <w:ind w:firstLine="360"/>
    </w:pPr>
    <w:rPr>
      <w:sz w:val="22"/>
      <w:szCs w:val="22"/>
      <w:lang w:val="en-GB" w:eastAsia="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9"/>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59"/>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eastAsia="SimSun" w:hAnsi="Arial" w:cs="Arial"/>
      <w:sz w:val="22"/>
      <w:lang w:eastAsia="zh-CN"/>
    </w:rPr>
  </w:style>
  <w:style w:type="character" w:customStyle="1" w:styleId="apple-converted-space">
    <w:name w:val="apple-converted-space"/>
    <w:basedOn w:val="DefaultParagraphFont"/>
    <w:rsid w:val="00964CD7"/>
  </w:style>
  <w:style w:type="character" w:customStyle="1" w:styleId="HeaderChar">
    <w:name w:val="Header Char"/>
    <w:basedOn w:val="DefaultParagraphFont"/>
    <w:link w:val="Header"/>
    <w:uiPriority w:val="99"/>
    <w:rsid w:val="00B93028"/>
    <w:rPr>
      <w:rFonts w:ascii="Arial" w:eastAsia="SimSun" w:hAnsi="Arial" w:cs="Arial"/>
      <w:sz w:val="22"/>
      <w:lang w:eastAsia="zh-CN"/>
    </w:rPr>
  </w:style>
  <w:style w:type="character" w:customStyle="1" w:styleId="FooterChar">
    <w:name w:val="Footer Char"/>
    <w:link w:val="Footer"/>
    <w:uiPriority w:val="99"/>
    <w:rsid w:val="00A86C57"/>
    <w:rPr>
      <w:rFonts w:ascii="Arial" w:eastAsia="SimSun" w:hAnsi="Arial" w:cs="Arial"/>
      <w:sz w:val="22"/>
      <w:lang w:eastAsia="zh-CN"/>
    </w:rPr>
  </w:style>
  <w:style w:type="paragraph" w:customStyle="1" w:styleId="CoverPageTitle">
    <w:name w:val="Cover Page Title"/>
    <w:basedOn w:val="Normal"/>
    <w:rsid w:val="00A86C57"/>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eastAsia="en-US" w:bidi="en-US"/>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A86C57"/>
    <w:pPr>
      <w:spacing w:before="0"/>
      <w:jc w:val="right"/>
    </w:pPr>
    <w:rPr>
      <w:lang w:val="en-US" w:eastAsia="en-US"/>
    </w:rPr>
  </w:style>
  <w:style w:type="paragraph" w:customStyle="1" w:styleId="Covers-Title">
    <w:name w:val="Cover s-Title"/>
    <w:basedOn w:val="Reporttext"/>
    <w:rsid w:val="00A86C57"/>
    <w:pPr>
      <w:overflowPunct w:val="0"/>
      <w:autoSpaceDE w:val="0"/>
      <w:autoSpaceDN w:val="0"/>
      <w:adjustRightInd w:val="0"/>
      <w:spacing w:before="360" w:after="240"/>
      <w:ind w:left="360" w:right="4018"/>
      <w:textAlignment w:val="baseline"/>
    </w:pPr>
    <w:rPr>
      <w:color w:val="000000"/>
      <w:spacing w:val="60"/>
      <w:kern w:val="28"/>
      <w:sz w:val="36"/>
      <w:lang w:val="en-US" w:eastAsia="en-US"/>
    </w:rPr>
  </w:style>
  <w:style w:type="paragraph" w:customStyle="1" w:styleId="CoverAuthor">
    <w:name w:val="Cover Author"/>
    <w:basedOn w:val="Normal"/>
    <w:rsid w:val="00A86C57"/>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bidi="en-US"/>
    </w:rPr>
  </w:style>
  <w:style w:type="paragraph" w:customStyle="1" w:styleId="CoverDate">
    <w:name w:val="Cover Date"/>
    <w:basedOn w:val="CoverAuthor"/>
    <w:rsid w:val="00A86C57"/>
    <w:rPr>
      <w:spacing w:val="60"/>
      <w:sz w:val="28"/>
    </w:rPr>
  </w:style>
  <w:style w:type="paragraph" w:customStyle="1" w:styleId="Heading30">
    <w:name w:val="Heading3"/>
    <w:basedOn w:val="BodyText"/>
    <w:link w:val="Heading3Char"/>
    <w:qFormat/>
    <w:rsid w:val="00A86C57"/>
    <w:pPr>
      <w:spacing w:after="120"/>
      <w:jc w:val="center"/>
    </w:pPr>
    <w:rPr>
      <w:rFonts w:eastAsia="MS Mincho"/>
      <w:b/>
      <w:i/>
      <w:sz w:val="28"/>
      <w:szCs w:val="28"/>
      <w:lang w:val="en-GB" w:eastAsia="en-US"/>
    </w:rPr>
  </w:style>
  <w:style w:type="character" w:customStyle="1" w:styleId="Heading3Char">
    <w:name w:val="Heading3 Char"/>
    <w:link w:val="Heading30"/>
    <w:rsid w:val="00A86C57"/>
    <w:rPr>
      <w:rFonts w:ascii="Arial" w:eastAsia="MS Mincho" w:hAnsi="Arial" w:cs="Arial"/>
      <w:b/>
      <w:i/>
      <w:sz w:val="28"/>
      <w:szCs w:val="28"/>
      <w:lang w:val="en-GB"/>
    </w:rPr>
  </w:style>
  <w:style w:type="paragraph" w:styleId="NormalWeb">
    <w:name w:val="Normal (Web)"/>
    <w:basedOn w:val="Normal"/>
    <w:uiPriority w:val="99"/>
    <w:unhideWhenUsed/>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trt0xe">
    <w:name w:val="trt0xe"/>
    <w:basedOn w:val="Normal"/>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v1msolistparagraph">
    <w:name w:val="v1msolistparagraph"/>
    <w:basedOn w:val="Normal"/>
    <w:rsid w:val="00C13DDE"/>
    <w:pPr>
      <w:spacing w:before="100" w:beforeAutospacing="1" w:after="100" w:afterAutospacing="1"/>
    </w:pPr>
    <w:rPr>
      <w:rFonts w:ascii="Times New Roman" w:eastAsia="Times New Roman" w:hAnsi="Times New Roman" w:cs="Times New Roman"/>
      <w:sz w:val="24"/>
      <w:szCs w:val="24"/>
      <w:lang w:val="de-AT" w:eastAsia="de-AT"/>
    </w:rPr>
  </w:style>
  <w:style w:type="character" w:customStyle="1" w:styleId="fontstyle01">
    <w:name w:val="fontstyle01"/>
    <w:basedOn w:val="DefaultParagraphFont"/>
    <w:rsid w:val="001F3318"/>
    <w:rPr>
      <w:rFonts w:ascii="TimesNewRomanPS-BoldMT" w:hAnsi="TimesNewRomanPS-BoldMT"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7545">
      <w:bodyDiv w:val="1"/>
      <w:marLeft w:val="0"/>
      <w:marRight w:val="0"/>
      <w:marTop w:val="0"/>
      <w:marBottom w:val="0"/>
      <w:divBdr>
        <w:top w:val="none" w:sz="0" w:space="0" w:color="auto"/>
        <w:left w:val="none" w:sz="0" w:space="0" w:color="auto"/>
        <w:bottom w:val="none" w:sz="0" w:space="0" w:color="auto"/>
        <w:right w:val="none" w:sz="0" w:space="0" w:color="auto"/>
      </w:divBdr>
    </w:div>
    <w:div w:id="497615615">
      <w:bodyDiv w:val="1"/>
      <w:marLeft w:val="0"/>
      <w:marRight w:val="0"/>
      <w:marTop w:val="0"/>
      <w:marBottom w:val="0"/>
      <w:divBdr>
        <w:top w:val="none" w:sz="0" w:space="0" w:color="auto"/>
        <w:left w:val="none" w:sz="0" w:space="0" w:color="auto"/>
        <w:bottom w:val="none" w:sz="0" w:space="0" w:color="auto"/>
        <w:right w:val="none" w:sz="0" w:space="0" w:color="auto"/>
      </w:divBdr>
    </w:div>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457916635">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1966810163">
      <w:bodyDiv w:val="1"/>
      <w:marLeft w:val="0"/>
      <w:marRight w:val="0"/>
      <w:marTop w:val="0"/>
      <w:marBottom w:val="0"/>
      <w:divBdr>
        <w:top w:val="none" w:sz="0" w:space="0" w:color="auto"/>
        <w:left w:val="none" w:sz="0" w:space="0" w:color="auto"/>
        <w:bottom w:val="none" w:sz="0" w:space="0" w:color="auto"/>
        <w:right w:val="none" w:sz="0" w:space="0" w:color="auto"/>
      </w:divBdr>
      <w:divsChild>
        <w:div w:id="1839224908">
          <w:blockQuote w:val="1"/>
          <w:marLeft w:val="0"/>
          <w:marRight w:val="0"/>
          <w:marTop w:val="30"/>
          <w:marBottom w:val="30"/>
          <w:divBdr>
            <w:top w:val="none" w:sz="0" w:space="0" w:color="auto"/>
            <w:left w:val="single" w:sz="12" w:space="5" w:color="E33B00"/>
            <w:bottom w:val="none" w:sz="0" w:space="0" w:color="auto"/>
            <w:right w:val="none" w:sz="0" w:space="0" w:color="auto"/>
          </w:divBdr>
          <w:divsChild>
            <w:div w:id="1778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en/agenda/recommend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79AB2-46B2-47EC-A9B2-DDC489BE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7712</Words>
  <Characters>44487</Characters>
  <Application>Microsoft Office Word</Application>
  <DocSecurity>0</DocSecurity>
  <Lines>726</Lines>
  <Paragraphs>239</Paragraphs>
  <ScaleCrop>false</ScaleCrop>
  <HeadingPairs>
    <vt:vector size="6" baseType="variant">
      <vt:variant>
        <vt:lpstr>Title</vt:lpstr>
      </vt:variant>
      <vt:variant>
        <vt:i4>1</vt:i4>
      </vt:variant>
      <vt:variant>
        <vt:lpstr>Headings</vt:lpstr>
      </vt:variant>
      <vt:variant>
        <vt:i4>24</vt:i4>
      </vt:variant>
      <vt:variant>
        <vt:lpstr>Titel</vt:lpstr>
      </vt:variant>
      <vt:variant>
        <vt:i4>1</vt:i4>
      </vt:variant>
    </vt:vector>
  </HeadingPairs>
  <TitlesOfParts>
    <vt:vector size="26" baseType="lpstr">
      <vt:lpstr>Evaluation - public domain</vt:lpstr>
      <vt:lpstr>Committee on Development and Intellectual Property (CDIP)</vt:lpstr>
      <vt:lpstr>    Twenty-Sixth Session Geneva, July 26 to 30, 2021</vt:lpstr>
      <vt:lpstr>EXECUTIVE SUMMARY</vt:lpstr>
      <vt:lpstr>    Key Findings</vt:lpstr>
      <vt:lpstr>        Project Design and Management </vt:lpstr>
      <vt:lpstr>        Effectiveness </vt:lpstr>
      <vt:lpstr>        Sustainability</vt:lpstr>
      <vt:lpstr>        Implementation of Development Agenda (DA) Recommendations </vt:lpstr>
      <vt:lpstr>        Conclusions and recommendations </vt:lpstr>
      <vt:lpstr>I. INTRODUCTION </vt:lpstr>
      <vt:lpstr>II. DESCRIPTION OF THE PROJECT </vt:lpstr>
      <vt:lpstr>III. OVERVIEW OF EVALUATION CRITERIA AND METHODOLOGY</vt:lpstr>
      <vt:lpstr>IV. KEY FINDINGS</vt:lpstr>
      <vt:lpstr>    A. Project Design and Management </vt:lpstr>
      <vt:lpstr>    B. Effectiveness of the Project</vt:lpstr>
      <vt:lpstr>    C. Sustainability</vt:lpstr>
      <vt:lpstr>    D. Implementation of Development Agenda (DA) Recommendations </vt:lpstr>
      <vt:lpstr>V. CONCLUSIONS AND RECOMMENDATIONS</vt:lpstr>
      <vt:lpstr>APPENDIX I: Persons Interviewed/Consulted</vt:lpstr>
      <vt:lpstr>    WIPO Staff:  </vt:lpstr>
      <vt:lpstr>    External (country focal points): </vt:lpstr>
      <vt:lpstr/>
      <vt:lpstr/>
      <vt:lpstr>APPENDIX II: Documents Consulted</vt:lpstr>
      <vt:lpstr>Evaluation - public domain</vt:lpstr>
    </vt:vector>
  </TitlesOfParts>
  <Company>WIPO</Company>
  <LinksUpToDate>false</LinksUpToDate>
  <CharactersWithSpaces>52220</CharactersWithSpaces>
  <SharedDoc>false</SharedDoc>
  <HLinks>
    <vt:vector size="90" baseType="variant">
      <vt:variant>
        <vt:i4>1376327</vt:i4>
      </vt:variant>
      <vt:variant>
        <vt:i4>76</vt:i4>
      </vt:variant>
      <vt:variant>
        <vt:i4>0</vt:i4>
      </vt:variant>
      <vt:variant>
        <vt:i4>5</vt:i4>
      </vt:variant>
      <vt:variant>
        <vt:lpwstr>https://www.wipo.int/tisc/en/</vt:lpwstr>
      </vt:variant>
      <vt:variant>
        <vt:lpwstr/>
      </vt:variant>
      <vt:variant>
        <vt:i4>2228237</vt:i4>
      </vt:variant>
      <vt:variant>
        <vt:i4>73</vt:i4>
      </vt:variant>
      <vt:variant>
        <vt:i4>0</vt:i4>
      </vt:variant>
      <vt:variant>
        <vt:i4>5</vt:i4>
      </vt:variant>
      <vt:variant>
        <vt:lpwstr>https://www.wipo.int/patentscope/en/programs/legal_status/</vt:lpwstr>
      </vt:variant>
      <vt:variant>
        <vt:lpwstr/>
      </vt:variant>
      <vt:variant>
        <vt:i4>655370</vt:i4>
      </vt:variant>
      <vt:variant>
        <vt:i4>70</vt:i4>
      </vt:variant>
      <vt:variant>
        <vt:i4>0</vt:i4>
      </vt:variant>
      <vt:variant>
        <vt:i4>5</vt:i4>
      </vt:variant>
      <vt:variant>
        <vt:lpwstr>https://www.wipo.int/patentscope/en/</vt:lpwstr>
      </vt:variant>
      <vt:variant>
        <vt:lpwstr/>
      </vt:variant>
      <vt:variant>
        <vt:i4>25</vt:i4>
      </vt:variant>
      <vt:variant>
        <vt:i4>67</vt:i4>
      </vt:variant>
      <vt:variant>
        <vt:i4>0</vt:i4>
      </vt:variant>
      <vt:variant>
        <vt:i4>5</vt:i4>
      </vt:variant>
      <vt:variant>
        <vt:lpwstr>https://www.wipo.int/patents/en/</vt:lpwstr>
      </vt:variant>
      <vt:variant>
        <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 public domain</dc:title>
  <dc:creator>oneil</dc:creator>
  <cp:keywords>FOR OFFICIAL USE ONLY</cp:keywords>
  <cp:lastModifiedBy>ESTEVES DOS SANTOS Anabela</cp:lastModifiedBy>
  <cp:revision>10</cp:revision>
  <cp:lastPrinted>2021-02-19T15:28:00Z</cp:lastPrinted>
  <dcterms:created xsi:type="dcterms:W3CDTF">2021-04-01T08:59:00Z</dcterms:created>
  <dcterms:modified xsi:type="dcterms:W3CDTF">2021-09-28T10:05:00Z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805e8c00-96ea-45d4-8866-47a5fbd80979</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