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BB9C9" w14:textId="77777777" w:rsidR="009D1764" w:rsidRPr="00F043DE" w:rsidRDefault="009D1764" w:rsidP="009D1764">
      <w:pPr>
        <w:pBdr>
          <w:bottom w:val="single" w:sz="4" w:space="11" w:color="auto"/>
        </w:pBdr>
        <w:spacing w:before="360" w:after="240"/>
        <w:jc w:val="right"/>
        <w:rPr>
          <w:b/>
          <w:sz w:val="32"/>
          <w:szCs w:val="40"/>
        </w:rPr>
      </w:pPr>
      <w:bookmarkStart w:id="0" w:name="OLE_LINK2"/>
      <w:bookmarkStart w:id="1" w:name="OLE_LINK3"/>
      <w:bookmarkStart w:id="2" w:name="_Toc336032059"/>
      <w:bookmarkStart w:id="3" w:name="_GoBack"/>
      <w:bookmarkEnd w:id="3"/>
      <w:r>
        <w:rPr>
          <w:noProof/>
          <w:sz w:val="28"/>
          <w:szCs w:val="28"/>
        </w:rPr>
        <w:drawing>
          <wp:inline distT="0" distB="0" distL="0" distR="0" wp14:anchorId="15618B6D" wp14:editId="5A2E9602">
            <wp:extent cx="3043149" cy="1308100"/>
            <wp:effectExtent l="0" t="0" r="5080" b="635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372327B7" w14:textId="430C0ABB" w:rsidR="009D1764" w:rsidRPr="002326AB" w:rsidRDefault="00C1406B" w:rsidP="009D1764">
      <w:pPr>
        <w:jc w:val="right"/>
        <w:rPr>
          <w:rFonts w:ascii="Arial Black" w:hAnsi="Arial Black"/>
          <w:caps/>
          <w:sz w:val="15"/>
          <w:szCs w:val="15"/>
        </w:rPr>
      </w:pPr>
      <w:r>
        <w:rPr>
          <w:rFonts w:ascii="Arial Black" w:hAnsi="Arial Black"/>
          <w:caps/>
          <w:sz w:val="15"/>
        </w:rPr>
        <w:t>CDIP/30</w:t>
      </w:r>
      <w:r w:rsidR="009D1764">
        <w:rPr>
          <w:rFonts w:ascii="Arial Black" w:hAnsi="Arial Black"/>
          <w:caps/>
          <w:sz w:val="15"/>
        </w:rPr>
        <w:t>/</w:t>
      </w:r>
      <w:bookmarkStart w:id="4" w:name="Code"/>
      <w:bookmarkEnd w:id="4"/>
      <w:r w:rsidR="00577535">
        <w:rPr>
          <w:rFonts w:ascii="Arial Black" w:hAnsi="Arial Black"/>
          <w:caps/>
          <w:sz w:val="15"/>
        </w:rPr>
        <w:t>10</w:t>
      </w:r>
    </w:p>
    <w:p w14:paraId="5AB76D32" w14:textId="266736B6" w:rsidR="009D1764" w:rsidRPr="000A3D97" w:rsidRDefault="009D1764" w:rsidP="009D1764">
      <w:pPr>
        <w:jc w:val="right"/>
        <w:rPr>
          <w:rFonts w:ascii="Arial Black" w:hAnsi="Arial Black"/>
          <w:caps/>
          <w:sz w:val="15"/>
          <w:szCs w:val="15"/>
        </w:rPr>
      </w:pPr>
      <w:r w:rsidRPr="000A3D97">
        <w:rPr>
          <w:rFonts w:ascii="Arial Black" w:hAnsi="Arial Black"/>
          <w:caps/>
          <w:sz w:val="15"/>
          <w:szCs w:val="15"/>
        </w:rPr>
        <w:t xml:space="preserve">ORIGINAL: </w:t>
      </w:r>
      <w:bookmarkStart w:id="5" w:name="Original"/>
      <w:r>
        <w:rPr>
          <w:rFonts w:ascii="Arial Black" w:hAnsi="Arial Black"/>
          <w:caps/>
          <w:sz w:val="15"/>
          <w:szCs w:val="15"/>
        </w:rPr>
        <w:t>ENGLISH</w:t>
      </w:r>
    </w:p>
    <w:bookmarkEnd w:id="5"/>
    <w:p w14:paraId="49E50F93" w14:textId="7EBE32E6" w:rsidR="009D1764" w:rsidRPr="00FB2A99" w:rsidRDefault="009D1764" w:rsidP="009D1764">
      <w:pPr>
        <w:spacing w:line="1680" w:lineRule="auto"/>
        <w:jc w:val="right"/>
        <w:rPr>
          <w:rFonts w:ascii="Arial Black" w:hAnsi="Arial Black"/>
          <w:caps/>
          <w:color w:val="000000" w:themeColor="text1"/>
          <w:sz w:val="15"/>
          <w:szCs w:val="15"/>
        </w:rPr>
      </w:pPr>
      <w:r w:rsidRPr="00FB2A99">
        <w:rPr>
          <w:rFonts w:ascii="Arial Black" w:hAnsi="Arial Black"/>
          <w:caps/>
          <w:color w:val="000000" w:themeColor="text1"/>
          <w:sz w:val="15"/>
          <w:szCs w:val="15"/>
        </w:rPr>
        <w:t xml:space="preserve">DATE: </w:t>
      </w:r>
      <w:bookmarkStart w:id="6" w:name="Date"/>
      <w:r w:rsidR="000965CD">
        <w:rPr>
          <w:rFonts w:ascii="Arial Black" w:hAnsi="Arial Black"/>
          <w:caps/>
          <w:color w:val="000000" w:themeColor="text1"/>
          <w:sz w:val="15"/>
          <w:szCs w:val="15"/>
        </w:rPr>
        <w:t>march</w:t>
      </w:r>
      <w:r w:rsidR="00E5678D">
        <w:rPr>
          <w:rFonts w:ascii="Arial Black" w:hAnsi="Arial Black"/>
          <w:caps/>
          <w:color w:val="000000" w:themeColor="text1"/>
          <w:sz w:val="15"/>
          <w:szCs w:val="15"/>
        </w:rPr>
        <w:t xml:space="preserve"> </w:t>
      </w:r>
      <w:r w:rsidR="00706F0B">
        <w:rPr>
          <w:rFonts w:ascii="Arial Black" w:hAnsi="Arial Black"/>
          <w:caps/>
          <w:color w:val="000000" w:themeColor="text1"/>
          <w:sz w:val="15"/>
          <w:szCs w:val="15"/>
        </w:rPr>
        <w:t>1</w:t>
      </w:r>
      <w:r w:rsidRPr="00FB2A99">
        <w:rPr>
          <w:rFonts w:ascii="Arial Black" w:hAnsi="Arial Black"/>
          <w:caps/>
          <w:color w:val="000000" w:themeColor="text1"/>
          <w:sz w:val="15"/>
          <w:szCs w:val="15"/>
        </w:rPr>
        <w:t>, 202</w:t>
      </w:r>
      <w:r w:rsidR="00C1406B">
        <w:rPr>
          <w:rFonts w:ascii="Arial Black" w:hAnsi="Arial Black"/>
          <w:caps/>
          <w:color w:val="000000" w:themeColor="text1"/>
          <w:sz w:val="15"/>
          <w:szCs w:val="15"/>
        </w:rPr>
        <w:t>3</w:t>
      </w:r>
    </w:p>
    <w:p w14:paraId="73935044" w14:textId="77777777" w:rsidR="009D1764" w:rsidRPr="00720EFD" w:rsidRDefault="009D1764" w:rsidP="009D1764">
      <w:pPr>
        <w:pStyle w:val="Heading1"/>
        <w:spacing w:before="0" w:after="600"/>
        <w:rPr>
          <w:sz w:val="28"/>
          <w:szCs w:val="28"/>
        </w:rPr>
      </w:pPr>
      <w:bookmarkStart w:id="7" w:name="_Toc98257905"/>
      <w:bookmarkStart w:id="8" w:name="_Toc98332701"/>
      <w:bookmarkStart w:id="9" w:name="_Toc127952650"/>
      <w:bookmarkStart w:id="10" w:name="_Toc127952831"/>
      <w:bookmarkEnd w:id="6"/>
      <w:r w:rsidRPr="00446147">
        <w:rPr>
          <w:bCs w:val="0"/>
          <w:caps w:val="0"/>
          <w:kern w:val="0"/>
          <w:sz w:val="28"/>
          <w:szCs w:val="28"/>
        </w:rPr>
        <w:t>Committee on Development and Intellectual Property (CDIP)</w:t>
      </w:r>
      <w:bookmarkEnd w:id="7"/>
      <w:bookmarkEnd w:id="8"/>
      <w:bookmarkEnd w:id="9"/>
      <w:bookmarkEnd w:id="10"/>
    </w:p>
    <w:p w14:paraId="757B470C" w14:textId="02D8715B" w:rsidR="009D1764" w:rsidRPr="003845C1" w:rsidRDefault="00C1406B" w:rsidP="009D1764">
      <w:pPr>
        <w:spacing w:after="720"/>
        <w:outlineLvl w:val="1"/>
        <w:rPr>
          <w:b/>
          <w:sz w:val="24"/>
          <w:szCs w:val="24"/>
        </w:rPr>
      </w:pPr>
      <w:bookmarkStart w:id="11" w:name="_Toc98257906"/>
      <w:bookmarkStart w:id="12" w:name="_Toc98332702"/>
      <w:bookmarkStart w:id="13" w:name="_Toc127952651"/>
      <w:bookmarkStart w:id="14" w:name="_Toc127952832"/>
      <w:r w:rsidRPr="00ED4508">
        <w:rPr>
          <w:b/>
          <w:sz w:val="24"/>
          <w:szCs w:val="24"/>
        </w:rPr>
        <w:t>Thirtieth</w:t>
      </w:r>
      <w:r w:rsidRPr="003845C1">
        <w:rPr>
          <w:b/>
          <w:sz w:val="24"/>
          <w:szCs w:val="24"/>
        </w:rPr>
        <w:t xml:space="preserve"> </w:t>
      </w:r>
      <w:r w:rsidR="009D1764" w:rsidRPr="003845C1">
        <w:rPr>
          <w:b/>
          <w:sz w:val="24"/>
          <w:szCs w:val="24"/>
        </w:rPr>
        <w:t>Session</w:t>
      </w:r>
      <w:r w:rsidR="00831164">
        <w:rPr>
          <w:b/>
          <w:sz w:val="24"/>
          <w:szCs w:val="24"/>
        </w:rPr>
        <w:br/>
        <w:t>Geneva, April 24</w:t>
      </w:r>
      <w:r w:rsidR="00831164">
        <w:rPr>
          <w:b/>
          <w:bCs/>
          <w:sz w:val="24"/>
          <w:szCs w:val="24"/>
        </w:rPr>
        <w:t xml:space="preserve"> to 28</w:t>
      </w:r>
      <w:r w:rsidR="009D1764" w:rsidRPr="00824BBB">
        <w:rPr>
          <w:b/>
          <w:bCs/>
          <w:sz w:val="24"/>
          <w:szCs w:val="24"/>
        </w:rPr>
        <w:t>, 202</w:t>
      </w:r>
      <w:bookmarkEnd w:id="11"/>
      <w:bookmarkEnd w:id="12"/>
      <w:bookmarkEnd w:id="13"/>
      <w:bookmarkEnd w:id="14"/>
      <w:r w:rsidR="00831164">
        <w:rPr>
          <w:b/>
          <w:bCs/>
          <w:sz w:val="24"/>
          <w:szCs w:val="24"/>
        </w:rPr>
        <w:t>3</w:t>
      </w:r>
    </w:p>
    <w:p w14:paraId="1EE4E981" w14:textId="206633AC" w:rsidR="005171F6" w:rsidRPr="00AC5B50" w:rsidRDefault="005171F6" w:rsidP="00744FCE">
      <w:pPr>
        <w:spacing w:after="360"/>
        <w:rPr>
          <w:sz w:val="24"/>
          <w:szCs w:val="24"/>
        </w:rPr>
      </w:pPr>
      <w:r w:rsidRPr="00AC5B50">
        <w:rPr>
          <w:sz w:val="24"/>
          <w:szCs w:val="24"/>
        </w:rPr>
        <w:t xml:space="preserve">EVALUATION </w:t>
      </w:r>
      <w:bookmarkEnd w:id="0"/>
      <w:bookmarkEnd w:id="1"/>
      <w:r w:rsidRPr="00AC5B50">
        <w:rPr>
          <w:sz w:val="24"/>
          <w:szCs w:val="24"/>
        </w:rPr>
        <w:t>REPORT O</w:t>
      </w:r>
      <w:r w:rsidR="00FB2A99" w:rsidRPr="00AC5B50">
        <w:rPr>
          <w:sz w:val="24"/>
          <w:szCs w:val="24"/>
        </w:rPr>
        <w:t xml:space="preserve">F </w:t>
      </w:r>
      <w:r w:rsidRPr="00AC5B50">
        <w:rPr>
          <w:sz w:val="24"/>
          <w:szCs w:val="24"/>
        </w:rPr>
        <w:t xml:space="preserve">THE PROJECT </w:t>
      </w:r>
      <w:r w:rsidR="00744FCE" w:rsidRPr="00AC5B50">
        <w:rPr>
          <w:sz w:val="24"/>
          <w:szCs w:val="24"/>
        </w:rPr>
        <w:t xml:space="preserve">ON </w:t>
      </w:r>
      <w:r w:rsidR="0072764F" w:rsidRPr="00AC5B50">
        <w:rPr>
          <w:sz w:val="24"/>
          <w:szCs w:val="24"/>
        </w:rPr>
        <w:t>INTELLECTUAL PROPERTY</w:t>
      </w:r>
      <w:r w:rsidR="00D836EE" w:rsidRPr="00AC5B50">
        <w:rPr>
          <w:sz w:val="24"/>
          <w:szCs w:val="24"/>
        </w:rPr>
        <w:t xml:space="preserve"> AND GASTRONOMIC TOURISM IN PERU AND OTHER DEVELOPING COUNTRIES: PROMOTING THE DEVELOPMENT OF GASTRONOMIC TOURISM THROUGH I</w:t>
      </w:r>
      <w:r w:rsidR="0072764F" w:rsidRPr="00AC5B50">
        <w:rPr>
          <w:sz w:val="24"/>
          <w:szCs w:val="24"/>
        </w:rPr>
        <w:t xml:space="preserve">NTELLECTUAL </w:t>
      </w:r>
      <w:r w:rsidR="00D836EE" w:rsidRPr="00AC5B50">
        <w:rPr>
          <w:sz w:val="24"/>
          <w:szCs w:val="24"/>
        </w:rPr>
        <w:t>P</w:t>
      </w:r>
      <w:r w:rsidR="0072764F" w:rsidRPr="00AC5B50">
        <w:rPr>
          <w:sz w:val="24"/>
          <w:szCs w:val="24"/>
        </w:rPr>
        <w:t>ROPERTY</w:t>
      </w:r>
    </w:p>
    <w:p w14:paraId="4EDECE9B" w14:textId="2B1F2066" w:rsidR="005171F6" w:rsidRPr="00AC5B50" w:rsidRDefault="005171F6" w:rsidP="00E74B6A">
      <w:pPr>
        <w:spacing w:after="960"/>
      </w:pPr>
      <w:r w:rsidRPr="00AC5B50">
        <w:rPr>
          <w:i/>
        </w:rPr>
        <w:t>prepared by Ms.</w:t>
      </w:r>
      <w:r w:rsidR="00744FCE" w:rsidRPr="00AC5B50">
        <w:rPr>
          <w:i/>
        </w:rPr>
        <w:t xml:space="preserve"> Carolina Del Campo</w:t>
      </w:r>
      <w:r w:rsidR="00E74B6A" w:rsidRPr="00AC5B50">
        <w:rPr>
          <w:i/>
        </w:rPr>
        <w:t xml:space="preserve"> Vara</w:t>
      </w:r>
      <w:r w:rsidRPr="00AC5B50">
        <w:rPr>
          <w:i/>
        </w:rPr>
        <w:t xml:space="preserve">, </w:t>
      </w:r>
      <w:r w:rsidR="00E74B6A" w:rsidRPr="00AC5B50">
        <w:rPr>
          <w:i/>
        </w:rPr>
        <w:t xml:space="preserve">Independent </w:t>
      </w:r>
      <w:r w:rsidRPr="00AC5B50">
        <w:rPr>
          <w:i/>
        </w:rPr>
        <w:t>Evalu</w:t>
      </w:r>
      <w:r w:rsidR="00FB2A99" w:rsidRPr="00AC5B50">
        <w:rPr>
          <w:i/>
        </w:rPr>
        <w:t>ator</w:t>
      </w:r>
      <w:r w:rsidR="00E74B6A" w:rsidRPr="00AC5B50">
        <w:rPr>
          <w:i/>
        </w:rPr>
        <w:t xml:space="preserve"> and Consultant</w:t>
      </w:r>
      <w:r w:rsidR="00FB2A99" w:rsidRPr="00AC5B50">
        <w:rPr>
          <w:i/>
        </w:rPr>
        <w:t xml:space="preserve">, </w:t>
      </w:r>
      <w:r w:rsidR="00E74B6A" w:rsidRPr="00AC5B50">
        <w:rPr>
          <w:i/>
        </w:rPr>
        <w:t>Madrid</w:t>
      </w:r>
    </w:p>
    <w:p w14:paraId="48BA981F" w14:textId="318DA54E" w:rsidR="00E74B6A" w:rsidRPr="00AC5B50" w:rsidRDefault="005171F6" w:rsidP="0018027F">
      <w:pPr>
        <w:pStyle w:val="Default"/>
        <w:spacing w:after="240"/>
        <w:rPr>
          <w:rFonts w:ascii="Arial" w:hAnsi="Arial" w:cs="Arial"/>
          <w:sz w:val="22"/>
          <w:szCs w:val="22"/>
        </w:rPr>
      </w:pPr>
      <w:r w:rsidRPr="00AC5B50">
        <w:rPr>
          <w:rFonts w:ascii="Arial" w:hAnsi="Arial" w:cs="Arial"/>
          <w:sz w:val="22"/>
          <w:szCs w:val="22"/>
        </w:rPr>
        <w:fldChar w:fldCharType="begin"/>
      </w:r>
      <w:r w:rsidRPr="00AC5B50">
        <w:rPr>
          <w:rFonts w:ascii="Arial" w:hAnsi="Arial" w:cs="Arial"/>
          <w:sz w:val="22"/>
          <w:szCs w:val="22"/>
        </w:rPr>
        <w:instrText xml:space="preserve"> AUTONUM  </w:instrText>
      </w:r>
      <w:r w:rsidRPr="00AC5B50">
        <w:rPr>
          <w:rFonts w:ascii="Arial" w:hAnsi="Arial" w:cs="Arial"/>
          <w:sz w:val="22"/>
          <w:szCs w:val="22"/>
        </w:rPr>
        <w:fldChar w:fldCharType="end"/>
      </w:r>
      <w:r w:rsidRPr="00AC5B50">
        <w:rPr>
          <w:rFonts w:ascii="Arial" w:hAnsi="Arial" w:cs="Arial"/>
          <w:sz w:val="22"/>
          <w:szCs w:val="22"/>
        </w:rPr>
        <w:t xml:space="preserve"> </w:t>
      </w:r>
      <w:r w:rsidRPr="00AC5B50">
        <w:rPr>
          <w:rFonts w:ascii="Arial" w:hAnsi="Arial" w:cs="Arial"/>
          <w:sz w:val="22"/>
          <w:szCs w:val="22"/>
        </w:rPr>
        <w:tab/>
        <w:t>The Annex to this document contains an external indepe</w:t>
      </w:r>
      <w:r w:rsidR="00FB2A99" w:rsidRPr="00AC5B50">
        <w:rPr>
          <w:rFonts w:ascii="Arial" w:hAnsi="Arial" w:cs="Arial"/>
          <w:sz w:val="22"/>
          <w:szCs w:val="22"/>
        </w:rPr>
        <w:t>ndent Evaluation Report of</w:t>
      </w:r>
      <w:r w:rsidRPr="00AC5B50">
        <w:rPr>
          <w:rFonts w:ascii="Arial" w:hAnsi="Arial" w:cs="Arial"/>
          <w:sz w:val="22"/>
          <w:szCs w:val="22"/>
        </w:rPr>
        <w:t xml:space="preserve"> the</w:t>
      </w:r>
      <w:r w:rsidR="0018027F" w:rsidRPr="00AC5B50">
        <w:rPr>
          <w:rFonts w:ascii="Arial" w:hAnsi="Arial" w:cs="Arial"/>
          <w:sz w:val="22"/>
          <w:szCs w:val="22"/>
        </w:rPr>
        <w:t xml:space="preserve"> Development Agenda</w:t>
      </w:r>
      <w:r w:rsidRPr="00AC5B50">
        <w:rPr>
          <w:rFonts w:ascii="Arial" w:hAnsi="Arial" w:cs="Arial"/>
          <w:sz w:val="22"/>
          <w:szCs w:val="22"/>
        </w:rPr>
        <w:t xml:space="preserve"> </w:t>
      </w:r>
      <w:r w:rsidRPr="00AC5B50">
        <w:rPr>
          <w:rFonts w:ascii="Arial" w:hAnsi="Arial" w:cs="Arial"/>
          <w:iCs/>
          <w:sz w:val="22"/>
          <w:szCs w:val="22"/>
        </w:rPr>
        <w:t xml:space="preserve">Project </w:t>
      </w:r>
      <w:r w:rsidR="00744FCE" w:rsidRPr="00AC5B50">
        <w:rPr>
          <w:rFonts w:ascii="Arial" w:hAnsi="Arial" w:cs="Arial"/>
          <w:iCs/>
          <w:sz w:val="22"/>
          <w:szCs w:val="22"/>
        </w:rPr>
        <w:t xml:space="preserve">on </w:t>
      </w:r>
      <w:r w:rsidR="0072764F" w:rsidRPr="00AC5B50">
        <w:rPr>
          <w:rFonts w:ascii="Arial" w:hAnsi="Arial" w:cs="Arial"/>
          <w:iCs/>
          <w:sz w:val="22"/>
          <w:szCs w:val="22"/>
        </w:rPr>
        <w:t>Intellectual Property</w:t>
      </w:r>
      <w:r w:rsidR="00C1406B" w:rsidRPr="00AC5B50">
        <w:rPr>
          <w:rFonts w:ascii="Arial" w:hAnsi="Arial" w:cs="Arial"/>
          <w:iCs/>
          <w:sz w:val="22"/>
          <w:szCs w:val="22"/>
        </w:rPr>
        <w:t xml:space="preserve"> and Gastronomic Tourism in Peru and Other Developing Countries: Promoting the Development of Gastronomic Tourism through I</w:t>
      </w:r>
      <w:r w:rsidR="0072764F" w:rsidRPr="00AC5B50">
        <w:rPr>
          <w:rFonts w:ascii="Arial" w:hAnsi="Arial" w:cs="Arial"/>
          <w:iCs/>
          <w:sz w:val="22"/>
          <w:szCs w:val="22"/>
        </w:rPr>
        <w:t xml:space="preserve">ntellectual </w:t>
      </w:r>
      <w:r w:rsidR="00C1406B" w:rsidRPr="00AC5B50">
        <w:rPr>
          <w:rFonts w:ascii="Arial" w:hAnsi="Arial" w:cs="Arial"/>
          <w:iCs/>
          <w:sz w:val="22"/>
          <w:szCs w:val="22"/>
        </w:rPr>
        <w:t>P</w:t>
      </w:r>
      <w:r w:rsidR="0072764F" w:rsidRPr="00AC5B50">
        <w:rPr>
          <w:rFonts w:ascii="Arial" w:hAnsi="Arial" w:cs="Arial"/>
          <w:iCs/>
          <w:sz w:val="22"/>
          <w:szCs w:val="22"/>
        </w:rPr>
        <w:t>roperty</w:t>
      </w:r>
      <w:r w:rsidRPr="00AC5B50">
        <w:rPr>
          <w:rFonts w:ascii="Arial" w:hAnsi="Arial" w:cs="Arial"/>
          <w:sz w:val="22"/>
          <w:szCs w:val="22"/>
        </w:rPr>
        <w:t xml:space="preserve">, undertaken by </w:t>
      </w:r>
      <w:r w:rsidR="00FB2A99" w:rsidRPr="00AC5B50">
        <w:rPr>
          <w:rFonts w:ascii="Arial" w:hAnsi="Arial" w:cs="Arial"/>
          <w:sz w:val="22"/>
          <w:szCs w:val="22"/>
        </w:rPr>
        <w:t xml:space="preserve">Ms. </w:t>
      </w:r>
      <w:r w:rsidR="00744FCE" w:rsidRPr="00AC5B50">
        <w:rPr>
          <w:rFonts w:ascii="Arial" w:hAnsi="Arial" w:cs="Arial"/>
          <w:sz w:val="22"/>
          <w:szCs w:val="22"/>
        </w:rPr>
        <w:t xml:space="preserve">Carolina </w:t>
      </w:r>
      <w:r w:rsidR="00E74B6A" w:rsidRPr="00AC5B50">
        <w:rPr>
          <w:rFonts w:ascii="Arial" w:hAnsi="Arial" w:cs="Arial"/>
          <w:sz w:val="22"/>
          <w:szCs w:val="22"/>
        </w:rPr>
        <w:t>Del Campo Vara, Independent Evaluator and Consultant</w:t>
      </w:r>
      <w:r w:rsidR="00FB2A99" w:rsidRPr="00AC5B50">
        <w:rPr>
          <w:rFonts w:ascii="Arial" w:hAnsi="Arial" w:cs="Arial"/>
          <w:sz w:val="22"/>
          <w:szCs w:val="22"/>
        </w:rPr>
        <w:t xml:space="preserve">, </w:t>
      </w:r>
      <w:r w:rsidR="00E74B6A" w:rsidRPr="00AC5B50">
        <w:rPr>
          <w:rFonts w:ascii="Arial" w:hAnsi="Arial" w:cs="Arial"/>
          <w:sz w:val="22"/>
          <w:szCs w:val="22"/>
        </w:rPr>
        <w:t>Madrid</w:t>
      </w:r>
      <w:r w:rsidR="0018027F" w:rsidRPr="00AC5B50">
        <w:rPr>
          <w:rFonts w:ascii="Arial" w:hAnsi="Arial" w:cs="Arial"/>
          <w:sz w:val="22"/>
          <w:szCs w:val="22"/>
        </w:rPr>
        <w:t xml:space="preserve">, Spain. </w:t>
      </w:r>
    </w:p>
    <w:p w14:paraId="71AC88A2" w14:textId="11935CC6" w:rsidR="005171F6" w:rsidRPr="00AC5B50" w:rsidRDefault="005171F6" w:rsidP="00E0179D">
      <w:pPr>
        <w:pStyle w:val="Endofdocument-Annex"/>
        <w:tabs>
          <w:tab w:val="left" w:pos="567"/>
        </w:tabs>
        <w:ind w:left="5530"/>
        <w:rPr>
          <w:i/>
          <w:iCs/>
          <w:szCs w:val="22"/>
        </w:rPr>
      </w:pPr>
      <w:r w:rsidRPr="00AC5B50">
        <w:rPr>
          <w:i/>
          <w:iCs/>
          <w:szCs w:val="22"/>
        </w:rPr>
        <w:fldChar w:fldCharType="begin"/>
      </w:r>
      <w:r w:rsidRPr="00AC5B50">
        <w:rPr>
          <w:i/>
          <w:iCs/>
          <w:szCs w:val="22"/>
        </w:rPr>
        <w:instrText xml:space="preserve"> AUTONUM  </w:instrText>
      </w:r>
      <w:r w:rsidRPr="00AC5B50">
        <w:rPr>
          <w:i/>
          <w:iCs/>
          <w:szCs w:val="22"/>
        </w:rPr>
        <w:fldChar w:fldCharType="end"/>
      </w:r>
      <w:r w:rsidRPr="00AC5B50">
        <w:rPr>
          <w:i/>
          <w:iCs/>
          <w:szCs w:val="22"/>
        </w:rPr>
        <w:tab/>
        <w:t>The CDIP is invited to take note of the information contained in the Annex to this document.</w:t>
      </w:r>
    </w:p>
    <w:p w14:paraId="47CF931F" w14:textId="2B7C979D" w:rsidR="00BF7A73" w:rsidRPr="009D1764" w:rsidRDefault="005171F6" w:rsidP="00E0179D">
      <w:pPr>
        <w:tabs>
          <w:tab w:val="left" w:pos="4950"/>
        </w:tabs>
        <w:spacing w:before="720"/>
        <w:ind w:left="5530"/>
        <w:rPr>
          <w:rFonts w:asciiTheme="minorBidi" w:hAnsiTheme="minorBidi" w:cstheme="minorBidi"/>
          <w:lang w:val="en-GB"/>
        </w:rPr>
      </w:pPr>
      <w:r w:rsidRPr="00AC5B50">
        <w:t>[</w:t>
      </w:r>
      <w:r w:rsidRPr="00AC5B50">
        <w:rPr>
          <w:rStyle w:val="Endofdocument-AnnexChar"/>
        </w:rPr>
        <w:t>Annex</w:t>
      </w:r>
      <w:r w:rsidRPr="00AC5B50">
        <w:t xml:space="preserve"> follows]</w:t>
      </w:r>
      <w:r w:rsidR="00132AAA" w:rsidRPr="009D1764">
        <w:rPr>
          <w:rFonts w:asciiTheme="minorBidi" w:hAnsiTheme="minorBidi" w:cstheme="minorBidi"/>
          <w:b/>
          <w:sz w:val="24"/>
          <w:szCs w:val="24"/>
        </w:rPr>
        <w:br w:type="page"/>
      </w:r>
      <w:bookmarkEnd w:id="2"/>
    </w:p>
    <w:sdt>
      <w:sdtPr>
        <w:rPr>
          <w:rFonts w:eastAsia="Calibri"/>
          <w:sz w:val="20"/>
          <w:szCs w:val="21"/>
          <w:lang w:val="en-GB" w:eastAsia="en-US"/>
        </w:rPr>
        <w:id w:val="-1432123645"/>
        <w:docPartObj>
          <w:docPartGallery w:val="Table of Contents"/>
          <w:docPartUnique/>
        </w:docPartObj>
      </w:sdtPr>
      <w:sdtEndPr>
        <w:rPr>
          <w:rFonts w:eastAsia="Times New Roman"/>
          <w:noProof/>
          <w:sz w:val="24"/>
          <w:szCs w:val="24"/>
        </w:rPr>
      </w:sdtEndPr>
      <w:sdtContent>
        <w:p w14:paraId="16B5CCAA" w14:textId="77777777" w:rsidR="00076C8C" w:rsidRDefault="00F0413C" w:rsidP="00F0413C">
          <w:pPr>
            <w:keepNext/>
            <w:keepLines/>
            <w:rPr>
              <w:noProof/>
            </w:rPr>
          </w:pPr>
          <w:r>
            <w:rPr>
              <w:rFonts w:eastAsia="Times New Roman"/>
              <w:b/>
              <w:bCs/>
              <w:sz w:val="24"/>
              <w:szCs w:val="24"/>
              <w:lang w:eastAsia="es-ES_tradnl"/>
            </w:rPr>
            <w:t>Table of contents</w:t>
          </w:r>
          <w:r w:rsidR="002105F6" w:rsidRPr="002105F6">
            <w:rPr>
              <w:rFonts w:eastAsia="Times New Roman"/>
              <w:b/>
              <w:i/>
              <w:iCs/>
              <w:szCs w:val="22"/>
              <w:lang w:val="en-GB" w:eastAsia="en-US"/>
            </w:rPr>
            <w:fldChar w:fldCharType="begin"/>
          </w:r>
          <w:r w:rsidR="002105F6" w:rsidRPr="002105F6">
            <w:rPr>
              <w:rFonts w:eastAsia="Times New Roman"/>
              <w:b/>
              <w:i/>
              <w:iCs/>
              <w:szCs w:val="22"/>
              <w:lang w:val="en-GB" w:eastAsia="en-US"/>
            </w:rPr>
            <w:instrText>TOC \o "1-3" \h \z \u</w:instrText>
          </w:r>
          <w:r w:rsidR="002105F6" w:rsidRPr="002105F6">
            <w:rPr>
              <w:rFonts w:eastAsia="Times New Roman"/>
              <w:b/>
              <w:i/>
              <w:iCs/>
              <w:szCs w:val="22"/>
              <w:lang w:val="en-GB" w:eastAsia="en-US"/>
            </w:rPr>
            <w:fldChar w:fldCharType="separate"/>
          </w:r>
        </w:p>
        <w:p w14:paraId="6ED62822" w14:textId="75B4553E" w:rsidR="00076C8C" w:rsidRPr="00A252A7" w:rsidRDefault="009C4094">
          <w:pPr>
            <w:pStyle w:val="TOC1"/>
            <w:rPr>
              <w:rFonts w:asciiTheme="minorHAnsi" w:eastAsiaTheme="minorEastAsia" w:hAnsiTheme="minorHAnsi" w:cstheme="minorBidi"/>
              <w:b w:val="0"/>
              <w:noProof/>
              <w:szCs w:val="22"/>
            </w:rPr>
          </w:pPr>
          <w:hyperlink w:anchor="_Toc127952833" w:history="1">
            <w:r w:rsidR="00076C8C" w:rsidRPr="00A252A7">
              <w:rPr>
                <w:rStyle w:val="Hyperlink"/>
                <w:rFonts w:eastAsia="Times New Roman"/>
                <w:b w:val="0"/>
                <w:noProof/>
                <w:lang w:eastAsia="es-ES_tradnl"/>
              </w:rPr>
              <w:t>Acronyms</w:t>
            </w:r>
            <w:r w:rsidR="00076C8C" w:rsidRPr="00A252A7">
              <w:rPr>
                <w:b w:val="0"/>
                <w:noProof/>
                <w:webHidden/>
              </w:rPr>
              <w:tab/>
            </w:r>
            <w:r w:rsidR="00076C8C" w:rsidRPr="00A252A7">
              <w:rPr>
                <w:b w:val="0"/>
                <w:noProof/>
                <w:webHidden/>
              </w:rPr>
              <w:fldChar w:fldCharType="begin"/>
            </w:r>
            <w:r w:rsidR="00076C8C" w:rsidRPr="00A252A7">
              <w:rPr>
                <w:b w:val="0"/>
                <w:noProof/>
                <w:webHidden/>
              </w:rPr>
              <w:instrText xml:space="preserve"> PAGEREF _Toc127952833 \h </w:instrText>
            </w:r>
            <w:r w:rsidR="00076C8C" w:rsidRPr="00A252A7">
              <w:rPr>
                <w:b w:val="0"/>
                <w:noProof/>
                <w:webHidden/>
              </w:rPr>
            </w:r>
            <w:r w:rsidR="00076C8C" w:rsidRPr="00A252A7">
              <w:rPr>
                <w:b w:val="0"/>
                <w:noProof/>
                <w:webHidden/>
              </w:rPr>
              <w:fldChar w:fldCharType="separate"/>
            </w:r>
            <w:r>
              <w:rPr>
                <w:b w:val="0"/>
                <w:noProof/>
                <w:webHidden/>
              </w:rPr>
              <w:t>2</w:t>
            </w:r>
            <w:r w:rsidR="00076C8C" w:rsidRPr="00A252A7">
              <w:rPr>
                <w:b w:val="0"/>
                <w:noProof/>
                <w:webHidden/>
              </w:rPr>
              <w:fldChar w:fldCharType="end"/>
            </w:r>
          </w:hyperlink>
        </w:p>
        <w:p w14:paraId="28CE9517" w14:textId="24624577" w:rsidR="00076C8C" w:rsidRPr="00A252A7" w:rsidRDefault="009C4094">
          <w:pPr>
            <w:pStyle w:val="TOC1"/>
            <w:rPr>
              <w:rFonts w:asciiTheme="minorHAnsi" w:eastAsiaTheme="minorEastAsia" w:hAnsiTheme="minorHAnsi" w:cstheme="minorBidi"/>
              <w:b w:val="0"/>
              <w:noProof/>
              <w:szCs w:val="22"/>
            </w:rPr>
          </w:pPr>
          <w:hyperlink w:anchor="_Toc127952834" w:history="1">
            <w:r w:rsidR="00076C8C" w:rsidRPr="00A252A7">
              <w:rPr>
                <w:rStyle w:val="Hyperlink"/>
                <w:rFonts w:eastAsia="Times New Roman"/>
                <w:b w:val="0"/>
                <w:noProof/>
                <w:lang w:val="en-GB" w:eastAsia="es-ES_tradnl"/>
              </w:rPr>
              <w:t>INTRODUCTION</w:t>
            </w:r>
            <w:r w:rsidR="00076C8C" w:rsidRPr="00A252A7">
              <w:rPr>
                <w:b w:val="0"/>
                <w:noProof/>
                <w:webHidden/>
              </w:rPr>
              <w:tab/>
            </w:r>
            <w:r w:rsidR="00076C8C" w:rsidRPr="00A252A7">
              <w:rPr>
                <w:b w:val="0"/>
                <w:noProof/>
                <w:webHidden/>
              </w:rPr>
              <w:fldChar w:fldCharType="begin"/>
            </w:r>
            <w:r w:rsidR="00076C8C" w:rsidRPr="00A252A7">
              <w:rPr>
                <w:b w:val="0"/>
                <w:noProof/>
                <w:webHidden/>
              </w:rPr>
              <w:instrText xml:space="preserve"> PAGEREF _Toc127952834 \h </w:instrText>
            </w:r>
            <w:r w:rsidR="00076C8C" w:rsidRPr="00A252A7">
              <w:rPr>
                <w:b w:val="0"/>
                <w:noProof/>
                <w:webHidden/>
              </w:rPr>
            </w:r>
            <w:r w:rsidR="00076C8C" w:rsidRPr="00A252A7">
              <w:rPr>
                <w:b w:val="0"/>
                <w:noProof/>
                <w:webHidden/>
              </w:rPr>
              <w:fldChar w:fldCharType="separate"/>
            </w:r>
            <w:r>
              <w:rPr>
                <w:b w:val="0"/>
                <w:noProof/>
                <w:webHidden/>
              </w:rPr>
              <w:t>3</w:t>
            </w:r>
            <w:r w:rsidR="00076C8C" w:rsidRPr="00A252A7">
              <w:rPr>
                <w:b w:val="0"/>
                <w:noProof/>
                <w:webHidden/>
              </w:rPr>
              <w:fldChar w:fldCharType="end"/>
            </w:r>
          </w:hyperlink>
        </w:p>
        <w:p w14:paraId="183A6D32" w14:textId="4B814CAD" w:rsidR="00076C8C" w:rsidRPr="00A252A7" w:rsidRDefault="009C4094">
          <w:pPr>
            <w:pStyle w:val="TOC2"/>
            <w:rPr>
              <w:rFonts w:asciiTheme="minorHAnsi" w:eastAsiaTheme="minorEastAsia" w:hAnsiTheme="minorHAnsi" w:cstheme="minorBidi"/>
              <w:noProof/>
              <w:szCs w:val="22"/>
              <w:lang w:eastAsia="zh-CN"/>
            </w:rPr>
          </w:pPr>
          <w:hyperlink w:anchor="_Toc127952835" w:history="1">
            <w:r w:rsidR="00076C8C" w:rsidRPr="00A252A7">
              <w:rPr>
                <w:rStyle w:val="Hyperlink"/>
                <w:noProof/>
                <w:lang w:val="en-GB" w:eastAsia="es-ES_tradnl"/>
              </w:rPr>
              <w:t>Background and Context</w:t>
            </w:r>
            <w:r w:rsidR="00076C8C" w:rsidRPr="00A252A7">
              <w:rPr>
                <w:noProof/>
                <w:webHidden/>
              </w:rPr>
              <w:tab/>
            </w:r>
            <w:r w:rsidR="00076C8C" w:rsidRPr="00A252A7">
              <w:rPr>
                <w:noProof/>
                <w:webHidden/>
              </w:rPr>
              <w:fldChar w:fldCharType="begin"/>
            </w:r>
            <w:r w:rsidR="00076C8C" w:rsidRPr="00A252A7">
              <w:rPr>
                <w:noProof/>
                <w:webHidden/>
              </w:rPr>
              <w:instrText xml:space="preserve"> PAGEREF _Toc127952835 \h </w:instrText>
            </w:r>
            <w:r w:rsidR="00076C8C" w:rsidRPr="00A252A7">
              <w:rPr>
                <w:noProof/>
                <w:webHidden/>
              </w:rPr>
            </w:r>
            <w:r w:rsidR="00076C8C" w:rsidRPr="00A252A7">
              <w:rPr>
                <w:noProof/>
                <w:webHidden/>
              </w:rPr>
              <w:fldChar w:fldCharType="separate"/>
            </w:r>
            <w:r>
              <w:rPr>
                <w:noProof/>
                <w:webHidden/>
              </w:rPr>
              <w:t>3</w:t>
            </w:r>
            <w:r w:rsidR="00076C8C" w:rsidRPr="00A252A7">
              <w:rPr>
                <w:noProof/>
                <w:webHidden/>
              </w:rPr>
              <w:fldChar w:fldCharType="end"/>
            </w:r>
          </w:hyperlink>
        </w:p>
        <w:p w14:paraId="147BE8D7" w14:textId="02100A77" w:rsidR="00076C8C" w:rsidRPr="00A252A7" w:rsidRDefault="009C4094">
          <w:pPr>
            <w:pStyle w:val="TOC2"/>
            <w:rPr>
              <w:rFonts w:asciiTheme="minorHAnsi" w:eastAsiaTheme="minorEastAsia" w:hAnsiTheme="minorHAnsi" w:cstheme="minorBidi"/>
              <w:noProof/>
              <w:szCs w:val="22"/>
              <w:lang w:eastAsia="zh-CN"/>
            </w:rPr>
          </w:pPr>
          <w:hyperlink w:anchor="_Toc127952836" w:history="1">
            <w:r w:rsidR="00076C8C" w:rsidRPr="00A252A7">
              <w:rPr>
                <w:rStyle w:val="Hyperlink"/>
                <w:noProof/>
                <w:lang w:val="en-GB"/>
              </w:rPr>
              <w:t>Purpose and Structure of the Report</w:t>
            </w:r>
            <w:r w:rsidR="00076C8C" w:rsidRPr="00A252A7">
              <w:rPr>
                <w:noProof/>
                <w:webHidden/>
              </w:rPr>
              <w:tab/>
            </w:r>
            <w:r w:rsidR="00076C8C" w:rsidRPr="00A252A7">
              <w:rPr>
                <w:noProof/>
                <w:webHidden/>
              </w:rPr>
              <w:fldChar w:fldCharType="begin"/>
            </w:r>
            <w:r w:rsidR="00076C8C" w:rsidRPr="00A252A7">
              <w:rPr>
                <w:noProof/>
                <w:webHidden/>
              </w:rPr>
              <w:instrText xml:space="preserve"> PAGEREF _Toc127952836 \h </w:instrText>
            </w:r>
            <w:r w:rsidR="00076C8C" w:rsidRPr="00A252A7">
              <w:rPr>
                <w:noProof/>
                <w:webHidden/>
              </w:rPr>
            </w:r>
            <w:r w:rsidR="00076C8C" w:rsidRPr="00A252A7">
              <w:rPr>
                <w:noProof/>
                <w:webHidden/>
              </w:rPr>
              <w:fldChar w:fldCharType="separate"/>
            </w:r>
            <w:r>
              <w:rPr>
                <w:noProof/>
                <w:webHidden/>
              </w:rPr>
              <w:t>4</w:t>
            </w:r>
            <w:r w:rsidR="00076C8C" w:rsidRPr="00A252A7">
              <w:rPr>
                <w:noProof/>
                <w:webHidden/>
              </w:rPr>
              <w:fldChar w:fldCharType="end"/>
            </w:r>
          </w:hyperlink>
        </w:p>
        <w:p w14:paraId="70A03321" w14:textId="410C76E5" w:rsidR="00076C8C" w:rsidRPr="00A252A7" w:rsidRDefault="009C4094">
          <w:pPr>
            <w:pStyle w:val="TOC1"/>
            <w:rPr>
              <w:rFonts w:asciiTheme="minorHAnsi" w:eastAsiaTheme="minorEastAsia" w:hAnsiTheme="minorHAnsi" w:cstheme="minorBidi"/>
              <w:b w:val="0"/>
              <w:noProof/>
              <w:szCs w:val="22"/>
            </w:rPr>
          </w:pPr>
          <w:hyperlink w:anchor="_Toc127952837" w:history="1">
            <w:r w:rsidR="00076C8C" w:rsidRPr="00A252A7">
              <w:rPr>
                <w:rStyle w:val="Hyperlink"/>
                <w:rFonts w:eastAsia="Times New Roman"/>
                <w:b w:val="0"/>
                <w:noProof/>
                <w:lang w:val="en-GB" w:eastAsia="es-ES_tradnl"/>
              </w:rPr>
              <w:t>SCOPE AND METHODOLOGY</w:t>
            </w:r>
            <w:r w:rsidR="00076C8C" w:rsidRPr="00A252A7">
              <w:rPr>
                <w:b w:val="0"/>
                <w:noProof/>
                <w:webHidden/>
              </w:rPr>
              <w:tab/>
            </w:r>
            <w:r w:rsidR="00076C8C" w:rsidRPr="00A252A7">
              <w:rPr>
                <w:b w:val="0"/>
                <w:noProof/>
                <w:webHidden/>
              </w:rPr>
              <w:fldChar w:fldCharType="begin"/>
            </w:r>
            <w:r w:rsidR="00076C8C" w:rsidRPr="00A252A7">
              <w:rPr>
                <w:b w:val="0"/>
                <w:noProof/>
                <w:webHidden/>
              </w:rPr>
              <w:instrText xml:space="preserve"> PAGEREF _Toc127952837 \h </w:instrText>
            </w:r>
            <w:r w:rsidR="00076C8C" w:rsidRPr="00A252A7">
              <w:rPr>
                <w:b w:val="0"/>
                <w:noProof/>
                <w:webHidden/>
              </w:rPr>
            </w:r>
            <w:r w:rsidR="00076C8C" w:rsidRPr="00A252A7">
              <w:rPr>
                <w:b w:val="0"/>
                <w:noProof/>
                <w:webHidden/>
              </w:rPr>
              <w:fldChar w:fldCharType="separate"/>
            </w:r>
            <w:r>
              <w:rPr>
                <w:b w:val="0"/>
                <w:noProof/>
                <w:webHidden/>
              </w:rPr>
              <w:t>5</w:t>
            </w:r>
            <w:r w:rsidR="00076C8C" w:rsidRPr="00A252A7">
              <w:rPr>
                <w:b w:val="0"/>
                <w:noProof/>
                <w:webHidden/>
              </w:rPr>
              <w:fldChar w:fldCharType="end"/>
            </w:r>
          </w:hyperlink>
        </w:p>
        <w:p w14:paraId="4CD66D94" w14:textId="61AE7BDF" w:rsidR="00076C8C" w:rsidRPr="00A252A7" w:rsidRDefault="009C4094" w:rsidP="00901C11">
          <w:pPr>
            <w:pStyle w:val="TOC1"/>
            <w:ind w:left="180"/>
            <w:rPr>
              <w:rFonts w:asciiTheme="minorHAnsi" w:eastAsiaTheme="minorEastAsia" w:hAnsiTheme="minorHAnsi" w:cstheme="minorBidi"/>
              <w:b w:val="0"/>
              <w:noProof/>
              <w:szCs w:val="22"/>
            </w:rPr>
          </w:pPr>
          <w:hyperlink w:anchor="_Toc127952838" w:history="1">
            <w:r w:rsidR="00076C8C" w:rsidRPr="00A252A7">
              <w:rPr>
                <w:rStyle w:val="Hyperlink"/>
                <w:b w:val="0"/>
                <w:noProof/>
                <w:lang w:val="en-GB"/>
              </w:rPr>
              <w:t>Data Collection</w:t>
            </w:r>
            <w:r w:rsidR="00076C8C" w:rsidRPr="00A252A7">
              <w:rPr>
                <w:b w:val="0"/>
                <w:noProof/>
                <w:webHidden/>
              </w:rPr>
              <w:tab/>
            </w:r>
            <w:r w:rsidR="00076C8C" w:rsidRPr="00A252A7">
              <w:rPr>
                <w:b w:val="0"/>
                <w:noProof/>
                <w:webHidden/>
              </w:rPr>
              <w:fldChar w:fldCharType="begin"/>
            </w:r>
            <w:r w:rsidR="00076C8C" w:rsidRPr="00A252A7">
              <w:rPr>
                <w:b w:val="0"/>
                <w:noProof/>
                <w:webHidden/>
              </w:rPr>
              <w:instrText xml:space="preserve"> PAGEREF _Toc127952838 \h </w:instrText>
            </w:r>
            <w:r w:rsidR="00076C8C" w:rsidRPr="00A252A7">
              <w:rPr>
                <w:b w:val="0"/>
                <w:noProof/>
                <w:webHidden/>
              </w:rPr>
            </w:r>
            <w:r w:rsidR="00076C8C" w:rsidRPr="00A252A7">
              <w:rPr>
                <w:b w:val="0"/>
                <w:noProof/>
                <w:webHidden/>
              </w:rPr>
              <w:fldChar w:fldCharType="separate"/>
            </w:r>
            <w:r>
              <w:rPr>
                <w:b w:val="0"/>
                <w:noProof/>
                <w:webHidden/>
              </w:rPr>
              <w:t>6</w:t>
            </w:r>
            <w:r w:rsidR="00076C8C" w:rsidRPr="00A252A7">
              <w:rPr>
                <w:b w:val="0"/>
                <w:noProof/>
                <w:webHidden/>
              </w:rPr>
              <w:fldChar w:fldCharType="end"/>
            </w:r>
          </w:hyperlink>
        </w:p>
        <w:p w14:paraId="59369284" w14:textId="1D934EAB" w:rsidR="00076C8C" w:rsidRPr="00A252A7" w:rsidRDefault="009C4094" w:rsidP="00901C11">
          <w:pPr>
            <w:pStyle w:val="TOC1"/>
            <w:ind w:left="180"/>
            <w:rPr>
              <w:rFonts w:asciiTheme="minorHAnsi" w:eastAsiaTheme="minorEastAsia" w:hAnsiTheme="minorHAnsi" w:cstheme="minorBidi"/>
              <w:b w:val="0"/>
              <w:noProof/>
              <w:szCs w:val="22"/>
            </w:rPr>
          </w:pPr>
          <w:hyperlink w:anchor="_Toc127952839" w:history="1">
            <w:r w:rsidR="00076C8C" w:rsidRPr="00A252A7">
              <w:rPr>
                <w:rStyle w:val="Hyperlink"/>
                <w:b w:val="0"/>
                <w:noProof/>
                <w:lang w:val="en-GB"/>
              </w:rPr>
              <w:t>Constraints</w:t>
            </w:r>
            <w:r w:rsidR="00076C8C" w:rsidRPr="00A252A7">
              <w:rPr>
                <w:b w:val="0"/>
                <w:noProof/>
                <w:webHidden/>
              </w:rPr>
              <w:tab/>
            </w:r>
            <w:r w:rsidR="00076C8C" w:rsidRPr="00A252A7">
              <w:rPr>
                <w:b w:val="0"/>
                <w:noProof/>
                <w:webHidden/>
              </w:rPr>
              <w:fldChar w:fldCharType="begin"/>
            </w:r>
            <w:r w:rsidR="00076C8C" w:rsidRPr="00A252A7">
              <w:rPr>
                <w:b w:val="0"/>
                <w:noProof/>
                <w:webHidden/>
              </w:rPr>
              <w:instrText xml:space="preserve"> PAGEREF _Toc127952839 \h </w:instrText>
            </w:r>
            <w:r w:rsidR="00076C8C" w:rsidRPr="00A252A7">
              <w:rPr>
                <w:b w:val="0"/>
                <w:noProof/>
                <w:webHidden/>
              </w:rPr>
            </w:r>
            <w:r w:rsidR="00076C8C" w:rsidRPr="00A252A7">
              <w:rPr>
                <w:b w:val="0"/>
                <w:noProof/>
                <w:webHidden/>
              </w:rPr>
              <w:fldChar w:fldCharType="separate"/>
            </w:r>
            <w:r>
              <w:rPr>
                <w:b w:val="0"/>
                <w:noProof/>
                <w:webHidden/>
              </w:rPr>
              <w:t>8</w:t>
            </w:r>
            <w:r w:rsidR="00076C8C" w:rsidRPr="00A252A7">
              <w:rPr>
                <w:b w:val="0"/>
                <w:noProof/>
                <w:webHidden/>
              </w:rPr>
              <w:fldChar w:fldCharType="end"/>
            </w:r>
          </w:hyperlink>
        </w:p>
        <w:p w14:paraId="1D9FC44C" w14:textId="42E6FD88" w:rsidR="00076C8C" w:rsidRPr="00A252A7" w:rsidRDefault="009C4094">
          <w:pPr>
            <w:pStyle w:val="TOC1"/>
            <w:rPr>
              <w:rFonts w:asciiTheme="minorHAnsi" w:eastAsiaTheme="minorEastAsia" w:hAnsiTheme="minorHAnsi" w:cstheme="minorBidi"/>
              <w:b w:val="0"/>
              <w:noProof/>
              <w:szCs w:val="22"/>
            </w:rPr>
          </w:pPr>
          <w:hyperlink w:anchor="_Toc127952840" w:history="1">
            <w:r w:rsidR="00076C8C" w:rsidRPr="00A252A7">
              <w:rPr>
                <w:rStyle w:val="Hyperlink"/>
                <w:rFonts w:eastAsia="Times New Roman"/>
                <w:b w:val="0"/>
                <w:noProof/>
                <w:lang w:val="en-GB" w:eastAsia="en-US"/>
              </w:rPr>
              <w:t>FINDINGS</w:t>
            </w:r>
            <w:r w:rsidR="00076C8C" w:rsidRPr="00A252A7">
              <w:rPr>
                <w:b w:val="0"/>
                <w:noProof/>
                <w:webHidden/>
              </w:rPr>
              <w:tab/>
            </w:r>
            <w:r w:rsidR="00076C8C" w:rsidRPr="00A252A7">
              <w:rPr>
                <w:b w:val="0"/>
                <w:noProof/>
                <w:webHidden/>
              </w:rPr>
              <w:fldChar w:fldCharType="begin"/>
            </w:r>
            <w:r w:rsidR="00076C8C" w:rsidRPr="00A252A7">
              <w:rPr>
                <w:b w:val="0"/>
                <w:noProof/>
                <w:webHidden/>
              </w:rPr>
              <w:instrText xml:space="preserve"> PAGEREF _Toc127952840 \h </w:instrText>
            </w:r>
            <w:r w:rsidR="00076C8C" w:rsidRPr="00A252A7">
              <w:rPr>
                <w:b w:val="0"/>
                <w:noProof/>
                <w:webHidden/>
              </w:rPr>
            </w:r>
            <w:r w:rsidR="00076C8C" w:rsidRPr="00A252A7">
              <w:rPr>
                <w:b w:val="0"/>
                <w:noProof/>
                <w:webHidden/>
              </w:rPr>
              <w:fldChar w:fldCharType="separate"/>
            </w:r>
            <w:r>
              <w:rPr>
                <w:b w:val="0"/>
                <w:noProof/>
                <w:webHidden/>
              </w:rPr>
              <w:t>8</w:t>
            </w:r>
            <w:r w:rsidR="00076C8C" w:rsidRPr="00A252A7">
              <w:rPr>
                <w:b w:val="0"/>
                <w:noProof/>
                <w:webHidden/>
              </w:rPr>
              <w:fldChar w:fldCharType="end"/>
            </w:r>
          </w:hyperlink>
        </w:p>
        <w:p w14:paraId="153A5222" w14:textId="0130ACE1" w:rsidR="00076C8C" w:rsidRPr="00A252A7" w:rsidRDefault="009C4094">
          <w:pPr>
            <w:pStyle w:val="TOC2"/>
            <w:rPr>
              <w:rFonts w:asciiTheme="minorHAnsi" w:eastAsiaTheme="minorEastAsia" w:hAnsiTheme="minorHAnsi" w:cstheme="minorBidi"/>
              <w:noProof/>
              <w:szCs w:val="22"/>
              <w:lang w:eastAsia="zh-CN"/>
            </w:rPr>
          </w:pPr>
          <w:hyperlink w:anchor="_Toc127952841" w:history="1">
            <w:r w:rsidR="00076C8C" w:rsidRPr="00A252A7">
              <w:rPr>
                <w:rStyle w:val="Hyperlink"/>
                <w:noProof/>
              </w:rPr>
              <w:t>Project Design and Management</w:t>
            </w:r>
            <w:r w:rsidR="00076C8C" w:rsidRPr="00A252A7">
              <w:rPr>
                <w:noProof/>
                <w:webHidden/>
              </w:rPr>
              <w:tab/>
            </w:r>
            <w:r w:rsidR="00076C8C" w:rsidRPr="00A252A7">
              <w:rPr>
                <w:noProof/>
                <w:webHidden/>
              </w:rPr>
              <w:fldChar w:fldCharType="begin"/>
            </w:r>
            <w:r w:rsidR="00076C8C" w:rsidRPr="00A252A7">
              <w:rPr>
                <w:noProof/>
                <w:webHidden/>
              </w:rPr>
              <w:instrText xml:space="preserve"> PAGEREF _Toc127952841 \h </w:instrText>
            </w:r>
            <w:r w:rsidR="00076C8C" w:rsidRPr="00A252A7">
              <w:rPr>
                <w:noProof/>
                <w:webHidden/>
              </w:rPr>
            </w:r>
            <w:r w:rsidR="00076C8C" w:rsidRPr="00A252A7">
              <w:rPr>
                <w:noProof/>
                <w:webHidden/>
              </w:rPr>
              <w:fldChar w:fldCharType="separate"/>
            </w:r>
            <w:r>
              <w:rPr>
                <w:noProof/>
                <w:webHidden/>
              </w:rPr>
              <w:t>8</w:t>
            </w:r>
            <w:r w:rsidR="00076C8C" w:rsidRPr="00A252A7">
              <w:rPr>
                <w:noProof/>
                <w:webHidden/>
              </w:rPr>
              <w:fldChar w:fldCharType="end"/>
            </w:r>
          </w:hyperlink>
        </w:p>
        <w:p w14:paraId="796D9081" w14:textId="0B1C9E21" w:rsidR="00076C8C" w:rsidRPr="00A252A7" w:rsidRDefault="009C4094">
          <w:pPr>
            <w:pStyle w:val="TOC2"/>
            <w:rPr>
              <w:rFonts w:asciiTheme="minorHAnsi" w:eastAsiaTheme="minorEastAsia" w:hAnsiTheme="minorHAnsi" w:cstheme="minorBidi"/>
              <w:noProof/>
              <w:szCs w:val="22"/>
              <w:lang w:eastAsia="zh-CN"/>
            </w:rPr>
          </w:pPr>
          <w:hyperlink w:anchor="_Toc127952842" w:history="1">
            <w:r w:rsidR="00076C8C" w:rsidRPr="00A252A7">
              <w:rPr>
                <w:rStyle w:val="Hyperlink"/>
                <w:noProof/>
              </w:rPr>
              <w:t>Effectiveness</w:t>
            </w:r>
            <w:r w:rsidR="00076C8C" w:rsidRPr="00A252A7">
              <w:rPr>
                <w:noProof/>
                <w:webHidden/>
              </w:rPr>
              <w:tab/>
            </w:r>
            <w:r w:rsidR="00076C8C" w:rsidRPr="00A252A7">
              <w:rPr>
                <w:noProof/>
                <w:webHidden/>
              </w:rPr>
              <w:fldChar w:fldCharType="begin"/>
            </w:r>
            <w:r w:rsidR="00076C8C" w:rsidRPr="00A252A7">
              <w:rPr>
                <w:noProof/>
                <w:webHidden/>
              </w:rPr>
              <w:instrText xml:space="preserve"> PAGEREF _Toc127952842 \h </w:instrText>
            </w:r>
            <w:r w:rsidR="00076C8C" w:rsidRPr="00A252A7">
              <w:rPr>
                <w:noProof/>
                <w:webHidden/>
              </w:rPr>
            </w:r>
            <w:r w:rsidR="00076C8C" w:rsidRPr="00A252A7">
              <w:rPr>
                <w:noProof/>
                <w:webHidden/>
              </w:rPr>
              <w:fldChar w:fldCharType="separate"/>
            </w:r>
            <w:r>
              <w:rPr>
                <w:noProof/>
                <w:webHidden/>
              </w:rPr>
              <w:t>10</w:t>
            </w:r>
            <w:r w:rsidR="00076C8C" w:rsidRPr="00A252A7">
              <w:rPr>
                <w:noProof/>
                <w:webHidden/>
              </w:rPr>
              <w:fldChar w:fldCharType="end"/>
            </w:r>
          </w:hyperlink>
        </w:p>
        <w:p w14:paraId="7B4DA0DE" w14:textId="03D0FC06" w:rsidR="00076C8C" w:rsidRPr="00A252A7" w:rsidRDefault="009C4094">
          <w:pPr>
            <w:pStyle w:val="TOC2"/>
            <w:rPr>
              <w:rFonts w:asciiTheme="minorHAnsi" w:eastAsiaTheme="minorEastAsia" w:hAnsiTheme="minorHAnsi" w:cstheme="minorBidi"/>
              <w:noProof/>
              <w:szCs w:val="22"/>
              <w:lang w:eastAsia="zh-CN"/>
            </w:rPr>
          </w:pPr>
          <w:hyperlink w:anchor="_Toc127952843" w:history="1">
            <w:r w:rsidR="00076C8C" w:rsidRPr="00A252A7">
              <w:rPr>
                <w:rStyle w:val="Hyperlink"/>
                <w:noProof/>
              </w:rPr>
              <w:t>Sustainability</w:t>
            </w:r>
            <w:r w:rsidR="00076C8C" w:rsidRPr="00A252A7">
              <w:rPr>
                <w:noProof/>
                <w:webHidden/>
              </w:rPr>
              <w:tab/>
            </w:r>
            <w:r w:rsidR="00076C8C" w:rsidRPr="00A252A7">
              <w:rPr>
                <w:noProof/>
                <w:webHidden/>
              </w:rPr>
              <w:fldChar w:fldCharType="begin"/>
            </w:r>
            <w:r w:rsidR="00076C8C" w:rsidRPr="00A252A7">
              <w:rPr>
                <w:noProof/>
                <w:webHidden/>
              </w:rPr>
              <w:instrText xml:space="preserve"> PAGEREF _Toc127952843 \h </w:instrText>
            </w:r>
            <w:r w:rsidR="00076C8C" w:rsidRPr="00A252A7">
              <w:rPr>
                <w:noProof/>
                <w:webHidden/>
              </w:rPr>
            </w:r>
            <w:r w:rsidR="00076C8C" w:rsidRPr="00A252A7">
              <w:rPr>
                <w:noProof/>
                <w:webHidden/>
              </w:rPr>
              <w:fldChar w:fldCharType="separate"/>
            </w:r>
            <w:r>
              <w:rPr>
                <w:noProof/>
                <w:webHidden/>
              </w:rPr>
              <w:t>12</w:t>
            </w:r>
            <w:r w:rsidR="00076C8C" w:rsidRPr="00A252A7">
              <w:rPr>
                <w:noProof/>
                <w:webHidden/>
              </w:rPr>
              <w:fldChar w:fldCharType="end"/>
            </w:r>
          </w:hyperlink>
        </w:p>
        <w:p w14:paraId="6C21562A" w14:textId="52E95B41" w:rsidR="00076C8C" w:rsidRPr="00A252A7" w:rsidRDefault="009C4094">
          <w:pPr>
            <w:pStyle w:val="TOC2"/>
            <w:rPr>
              <w:rFonts w:asciiTheme="minorHAnsi" w:eastAsiaTheme="minorEastAsia" w:hAnsiTheme="minorHAnsi" w:cstheme="minorBidi"/>
              <w:noProof/>
              <w:szCs w:val="22"/>
              <w:lang w:eastAsia="zh-CN"/>
            </w:rPr>
          </w:pPr>
          <w:hyperlink w:anchor="_Toc127952844" w:history="1">
            <w:r w:rsidR="00076C8C" w:rsidRPr="00A252A7">
              <w:rPr>
                <w:rStyle w:val="Hyperlink"/>
                <w:noProof/>
              </w:rPr>
              <w:t>Implementation of the Development Agenda Recommendations</w:t>
            </w:r>
            <w:r w:rsidR="00076C8C" w:rsidRPr="00A252A7">
              <w:rPr>
                <w:noProof/>
                <w:webHidden/>
              </w:rPr>
              <w:tab/>
            </w:r>
            <w:r w:rsidR="00076C8C" w:rsidRPr="00A252A7">
              <w:rPr>
                <w:noProof/>
                <w:webHidden/>
              </w:rPr>
              <w:fldChar w:fldCharType="begin"/>
            </w:r>
            <w:r w:rsidR="00076C8C" w:rsidRPr="00A252A7">
              <w:rPr>
                <w:noProof/>
                <w:webHidden/>
              </w:rPr>
              <w:instrText xml:space="preserve"> PAGEREF _Toc127952844 \h </w:instrText>
            </w:r>
            <w:r w:rsidR="00076C8C" w:rsidRPr="00A252A7">
              <w:rPr>
                <w:noProof/>
                <w:webHidden/>
              </w:rPr>
            </w:r>
            <w:r w:rsidR="00076C8C" w:rsidRPr="00A252A7">
              <w:rPr>
                <w:noProof/>
                <w:webHidden/>
              </w:rPr>
              <w:fldChar w:fldCharType="separate"/>
            </w:r>
            <w:r>
              <w:rPr>
                <w:noProof/>
                <w:webHidden/>
              </w:rPr>
              <w:t>13</w:t>
            </w:r>
            <w:r w:rsidR="00076C8C" w:rsidRPr="00A252A7">
              <w:rPr>
                <w:noProof/>
                <w:webHidden/>
              </w:rPr>
              <w:fldChar w:fldCharType="end"/>
            </w:r>
          </w:hyperlink>
        </w:p>
        <w:p w14:paraId="55F36A4A" w14:textId="586D0843" w:rsidR="00076C8C" w:rsidRPr="00A252A7" w:rsidRDefault="009C4094">
          <w:pPr>
            <w:pStyle w:val="TOC2"/>
            <w:rPr>
              <w:rFonts w:asciiTheme="minorHAnsi" w:eastAsiaTheme="minorEastAsia" w:hAnsiTheme="minorHAnsi" w:cstheme="minorBidi"/>
              <w:noProof/>
              <w:szCs w:val="22"/>
              <w:lang w:eastAsia="zh-CN"/>
            </w:rPr>
          </w:pPr>
          <w:hyperlink w:anchor="_Toc127952845" w:history="1">
            <w:r w:rsidR="00076C8C" w:rsidRPr="00A252A7">
              <w:rPr>
                <w:rStyle w:val="Hyperlink"/>
                <w:noProof/>
              </w:rPr>
              <w:t>WIPO Visibility</w:t>
            </w:r>
            <w:r w:rsidR="00076C8C" w:rsidRPr="00A252A7">
              <w:rPr>
                <w:noProof/>
                <w:webHidden/>
              </w:rPr>
              <w:tab/>
            </w:r>
            <w:r w:rsidR="00076C8C" w:rsidRPr="00A252A7">
              <w:rPr>
                <w:noProof/>
                <w:webHidden/>
              </w:rPr>
              <w:fldChar w:fldCharType="begin"/>
            </w:r>
            <w:r w:rsidR="00076C8C" w:rsidRPr="00A252A7">
              <w:rPr>
                <w:noProof/>
                <w:webHidden/>
              </w:rPr>
              <w:instrText xml:space="preserve"> PAGEREF _Toc127952845 \h </w:instrText>
            </w:r>
            <w:r w:rsidR="00076C8C" w:rsidRPr="00A252A7">
              <w:rPr>
                <w:noProof/>
                <w:webHidden/>
              </w:rPr>
            </w:r>
            <w:r w:rsidR="00076C8C" w:rsidRPr="00A252A7">
              <w:rPr>
                <w:noProof/>
                <w:webHidden/>
              </w:rPr>
              <w:fldChar w:fldCharType="separate"/>
            </w:r>
            <w:r>
              <w:rPr>
                <w:noProof/>
                <w:webHidden/>
              </w:rPr>
              <w:t>13</w:t>
            </w:r>
            <w:r w:rsidR="00076C8C" w:rsidRPr="00A252A7">
              <w:rPr>
                <w:noProof/>
                <w:webHidden/>
              </w:rPr>
              <w:fldChar w:fldCharType="end"/>
            </w:r>
          </w:hyperlink>
        </w:p>
        <w:p w14:paraId="76417B69" w14:textId="10121D70" w:rsidR="00076C8C" w:rsidRPr="00A252A7" w:rsidRDefault="009C4094">
          <w:pPr>
            <w:pStyle w:val="TOC2"/>
            <w:rPr>
              <w:rFonts w:asciiTheme="minorHAnsi" w:eastAsiaTheme="minorEastAsia" w:hAnsiTheme="minorHAnsi" w:cstheme="minorBidi"/>
              <w:noProof/>
              <w:szCs w:val="22"/>
              <w:lang w:eastAsia="zh-CN"/>
            </w:rPr>
          </w:pPr>
          <w:hyperlink w:anchor="_Toc127952846" w:history="1">
            <w:r w:rsidR="00076C8C" w:rsidRPr="00A252A7">
              <w:rPr>
                <w:rStyle w:val="Hyperlink"/>
                <w:noProof/>
              </w:rPr>
              <w:t>WIPO Added Value</w:t>
            </w:r>
            <w:r w:rsidR="00076C8C" w:rsidRPr="00A252A7">
              <w:rPr>
                <w:noProof/>
                <w:webHidden/>
              </w:rPr>
              <w:tab/>
            </w:r>
            <w:r w:rsidR="00076C8C" w:rsidRPr="00A252A7">
              <w:rPr>
                <w:noProof/>
                <w:webHidden/>
              </w:rPr>
              <w:fldChar w:fldCharType="begin"/>
            </w:r>
            <w:r w:rsidR="00076C8C" w:rsidRPr="00A252A7">
              <w:rPr>
                <w:noProof/>
                <w:webHidden/>
              </w:rPr>
              <w:instrText xml:space="preserve"> PAGEREF _Toc127952846 \h </w:instrText>
            </w:r>
            <w:r w:rsidR="00076C8C" w:rsidRPr="00A252A7">
              <w:rPr>
                <w:noProof/>
                <w:webHidden/>
              </w:rPr>
            </w:r>
            <w:r w:rsidR="00076C8C" w:rsidRPr="00A252A7">
              <w:rPr>
                <w:noProof/>
                <w:webHidden/>
              </w:rPr>
              <w:fldChar w:fldCharType="separate"/>
            </w:r>
            <w:r>
              <w:rPr>
                <w:noProof/>
                <w:webHidden/>
              </w:rPr>
              <w:t>13</w:t>
            </w:r>
            <w:r w:rsidR="00076C8C" w:rsidRPr="00A252A7">
              <w:rPr>
                <w:noProof/>
                <w:webHidden/>
              </w:rPr>
              <w:fldChar w:fldCharType="end"/>
            </w:r>
          </w:hyperlink>
        </w:p>
        <w:p w14:paraId="492865E0" w14:textId="79112BFC" w:rsidR="00076C8C" w:rsidRPr="00A252A7" w:rsidRDefault="009C4094">
          <w:pPr>
            <w:pStyle w:val="TOC1"/>
            <w:rPr>
              <w:rFonts w:asciiTheme="minorHAnsi" w:eastAsiaTheme="minorEastAsia" w:hAnsiTheme="minorHAnsi" w:cstheme="minorBidi"/>
              <w:b w:val="0"/>
              <w:noProof/>
              <w:szCs w:val="22"/>
            </w:rPr>
          </w:pPr>
          <w:hyperlink w:anchor="_Toc127952847" w:history="1">
            <w:r w:rsidR="00ED37AD" w:rsidRPr="00A252A7">
              <w:rPr>
                <w:rStyle w:val="Hyperlink"/>
                <w:rFonts w:eastAsia="Times New Roman"/>
                <w:b w:val="0"/>
                <w:noProof/>
                <w:lang w:val="en-GB" w:eastAsia="en-US"/>
              </w:rPr>
              <w:t>MAIN CONCLUSIONS AND</w:t>
            </w:r>
            <w:r w:rsidR="00076C8C" w:rsidRPr="00A252A7">
              <w:rPr>
                <w:rStyle w:val="Hyperlink"/>
                <w:rFonts w:eastAsia="Times New Roman"/>
                <w:b w:val="0"/>
                <w:noProof/>
                <w:lang w:val="en-GB" w:eastAsia="en-US"/>
              </w:rPr>
              <w:t xml:space="preserve"> LESSONS LEARNED</w:t>
            </w:r>
            <w:r w:rsidR="00076C8C" w:rsidRPr="00A252A7">
              <w:rPr>
                <w:b w:val="0"/>
                <w:noProof/>
                <w:webHidden/>
              </w:rPr>
              <w:tab/>
            </w:r>
            <w:r w:rsidR="00076C8C" w:rsidRPr="00A252A7">
              <w:rPr>
                <w:b w:val="0"/>
                <w:noProof/>
                <w:webHidden/>
              </w:rPr>
              <w:fldChar w:fldCharType="begin"/>
            </w:r>
            <w:r w:rsidR="00076C8C" w:rsidRPr="00A252A7">
              <w:rPr>
                <w:b w:val="0"/>
                <w:noProof/>
                <w:webHidden/>
              </w:rPr>
              <w:instrText xml:space="preserve"> PAGEREF _Toc127952847 \h </w:instrText>
            </w:r>
            <w:r w:rsidR="00076C8C" w:rsidRPr="00A252A7">
              <w:rPr>
                <w:b w:val="0"/>
                <w:noProof/>
                <w:webHidden/>
              </w:rPr>
            </w:r>
            <w:r w:rsidR="00076C8C" w:rsidRPr="00A252A7">
              <w:rPr>
                <w:b w:val="0"/>
                <w:noProof/>
                <w:webHidden/>
              </w:rPr>
              <w:fldChar w:fldCharType="separate"/>
            </w:r>
            <w:r>
              <w:rPr>
                <w:b w:val="0"/>
                <w:noProof/>
                <w:webHidden/>
              </w:rPr>
              <w:t>13</w:t>
            </w:r>
            <w:r w:rsidR="00076C8C" w:rsidRPr="00A252A7">
              <w:rPr>
                <w:b w:val="0"/>
                <w:noProof/>
                <w:webHidden/>
              </w:rPr>
              <w:fldChar w:fldCharType="end"/>
            </w:r>
          </w:hyperlink>
        </w:p>
        <w:p w14:paraId="2DD93099" w14:textId="1980FFF0" w:rsidR="00076C8C" w:rsidRPr="00A252A7" w:rsidRDefault="009C4094">
          <w:pPr>
            <w:pStyle w:val="TOC1"/>
            <w:rPr>
              <w:rFonts w:asciiTheme="minorHAnsi" w:eastAsiaTheme="minorEastAsia" w:hAnsiTheme="minorHAnsi" w:cstheme="minorBidi"/>
              <w:b w:val="0"/>
              <w:noProof/>
              <w:szCs w:val="22"/>
            </w:rPr>
          </w:pPr>
          <w:hyperlink w:anchor="_Toc127952848" w:history="1">
            <w:r w:rsidR="00076C8C" w:rsidRPr="00A252A7">
              <w:rPr>
                <w:rStyle w:val="Hyperlink"/>
                <w:rFonts w:eastAsia="Times New Roman"/>
                <w:b w:val="0"/>
                <w:noProof/>
                <w:lang w:val="en-GB" w:eastAsia="en-US"/>
              </w:rPr>
              <w:t>RECOMMENDATIONS</w:t>
            </w:r>
            <w:r w:rsidR="00076C8C" w:rsidRPr="00A252A7">
              <w:rPr>
                <w:b w:val="0"/>
                <w:noProof/>
                <w:webHidden/>
              </w:rPr>
              <w:tab/>
            </w:r>
            <w:r w:rsidR="00076C8C" w:rsidRPr="00A252A7">
              <w:rPr>
                <w:b w:val="0"/>
                <w:noProof/>
                <w:webHidden/>
              </w:rPr>
              <w:fldChar w:fldCharType="begin"/>
            </w:r>
            <w:r w:rsidR="00076C8C" w:rsidRPr="00A252A7">
              <w:rPr>
                <w:b w:val="0"/>
                <w:noProof/>
                <w:webHidden/>
              </w:rPr>
              <w:instrText xml:space="preserve"> PAGEREF _Toc127952848 \h </w:instrText>
            </w:r>
            <w:r w:rsidR="00076C8C" w:rsidRPr="00A252A7">
              <w:rPr>
                <w:b w:val="0"/>
                <w:noProof/>
                <w:webHidden/>
              </w:rPr>
            </w:r>
            <w:r w:rsidR="00076C8C" w:rsidRPr="00A252A7">
              <w:rPr>
                <w:b w:val="0"/>
                <w:noProof/>
                <w:webHidden/>
              </w:rPr>
              <w:fldChar w:fldCharType="separate"/>
            </w:r>
            <w:r>
              <w:rPr>
                <w:b w:val="0"/>
                <w:noProof/>
                <w:webHidden/>
              </w:rPr>
              <w:t>14</w:t>
            </w:r>
            <w:r w:rsidR="00076C8C" w:rsidRPr="00A252A7">
              <w:rPr>
                <w:b w:val="0"/>
                <w:noProof/>
                <w:webHidden/>
              </w:rPr>
              <w:fldChar w:fldCharType="end"/>
            </w:r>
          </w:hyperlink>
        </w:p>
        <w:p w14:paraId="10390C19" w14:textId="33AB04B4" w:rsidR="002105F6" w:rsidRPr="002105F6" w:rsidRDefault="002105F6" w:rsidP="002105F6">
          <w:pPr>
            <w:rPr>
              <w:rFonts w:eastAsia="Times New Roman"/>
              <w:sz w:val="24"/>
              <w:szCs w:val="24"/>
              <w:lang w:val="en-GB" w:eastAsia="en-US"/>
            </w:rPr>
          </w:pPr>
          <w:r w:rsidRPr="002105F6">
            <w:rPr>
              <w:rFonts w:eastAsia="Times New Roman"/>
              <w:noProof/>
              <w:szCs w:val="22"/>
              <w:lang w:val="en-GB" w:eastAsia="en-US"/>
            </w:rPr>
            <w:fldChar w:fldCharType="end"/>
          </w:r>
        </w:p>
      </w:sdtContent>
    </w:sdt>
    <w:p w14:paraId="5059065E" w14:textId="77777777" w:rsidR="00FD5784" w:rsidRDefault="00FD5784" w:rsidP="00FD5784">
      <w:pPr>
        <w:pStyle w:val="TOC1"/>
        <w:rPr>
          <w:noProof/>
        </w:rPr>
      </w:pPr>
      <w:r w:rsidRPr="00643386">
        <w:rPr>
          <w:noProof/>
        </w:rPr>
        <w:t>Appendixes</w:t>
      </w:r>
      <w:r>
        <w:rPr>
          <w:noProof/>
        </w:rPr>
        <w:t xml:space="preserve"> (Attached separately)</w:t>
      </w:r>
    </w:p>
    <w:p w14:paraId="02563452" w14:textId="77777777" w:rsidR="00FD5784" w:rsidRPr="00076C8C" w:rsidRDefault="00FD5784" w:rsidP="00427741">
      <w:pPr>
        <w:spacing w:before="120"/>
      </w:pPr>
      <w:r w:rsidRPr="00076C8C">
        <w:t xml:space="preserve">Appendix I:  </w:t>
      </w:r>
      <w:r>
        <w:t xml:space="preserve"> </w:t>
      </w:r>
      <w:r w:rsidRPr="00076C8C">
        <w:t>Evaluation Matrix</w:t>
      </w:r>
    </w:p>
    <w:p w14:paraId="4021DE0B" w14:textId="77777777" w:rsidR="00FD5784" w:rsidRDefault="00FD5784" w:rsidP="00427741">
      <w:pPr>
        <w:spacing w:before="120"/>
      </w:pPr>
      <w:r w:rsidRPr="00076C8C">
        <w:t xml:space="preserve">Appendix II: </w:t>
      </w:r>
      <w:r>
        <w:t xml:space="preserve"> </w:t>
      </w:r>
      <w:r w:rsidRPr="00076C8C">
        <w:t>List of Selected Interviewees</w:t>
      </w:r>
    </w:p>
    <w:p w14:paraId="6E5024F0" w14:textId="77777777" w:rsidR="00FD5784" w:rsidRDefault="00FD5784" w:rsidP="00427741">
      <w:pPr>
        <w:spacing w:before="120"/>
      </w:pPr>
      <w:r>
        <w:t>Appendix III</w:t>
      </w:r>
      <w:r w:rsidRPr="00076C8C">
        <w:t xml:space="preserve">: </w:t>
      </w:r>
      <w:r>
        <w:t>List of Documents Reviewed</w:t>
      </w:r>
    </w:p>
    <w:p w14:paraId="68968420" w14:textId="77777777" w:rsidR="00076C8C" w:rsidRPr="00076C8C" w:rsidRDefault="00076C8C" w:rsidP="00076C8C"/>
    <w:p w14:paraId="234F9EDF" w14:textId="77777777" w:rsidR="00076C8C" w:rsidRPr="00076C8C" w:rsidRDefault="00076C8C" w:rsidP="00076C8C"/>
    <w:p w14:paraId="19C04D19" w14:textId="799E4888" w:rsidR="00076C8C" w:rsidRPr="00076C8C" w:rsidRDefault="00076C8C" w:rsidP="002105F6">
      <w:pPr>
        <w:rPr>
          <w:rFonts w:eastAsia="Times New Roman"/>
          <w:sz w:val="24"/>
          <w:szCs w:val="24"/>
          <w:lang w:eastAsia="en-US"/>
        </w:rPr>
      </w:pPr>
    </w:p>
    <w:p w14:paraId="48516FC2" w14:textId="77777777" w:rsidR="00076C8C" w:rsidRDefault="00076C8C" w:rsidP="002105F6">
      <w:pPr>
        <w:rPr>
          <w:rFonts w:eastAsia="Times New Roman"/>
          <w:sz w:val="24"/>
          <w:szCs w:val="24"/>
          <w:lang w:val="en-GB" w:eastAsia="en-US"/>
        </w:rPr>
        <w:sectPr w:rsidR="00076C8C" w:rsidSect="00B63FC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079" w:left="1418" w:header="510" w:footer="1021" w:gutter="0"/>
          <w:pgNumType w:start="1"/>
          <w:cols w:space="720"/>
          <w:titlePg/>
          <w:docGrid w:linePitch="299"/>
        </w:sectPr>
      </w:pPr>
    </w:p>
    <w:p w14:paraId="68D82A09" w14:textId="77777777" w:rsidR="003A754E" w:rsidRDefault="002105F6" w:rsidP="003A754E">
      <w:pPr>
        <w:keepNext/>
        <w:keepLines/>
        <w:spacing w:before="240"/>
        <w:outlineLvl w:val="0"/>
        <w:rPr>
          <w:rFonts w:eastAsia="Times New Roman"/>
          <w:b/>
          <w:color w:val="00B0F0"/>
          <w:szCs w:val="22"/>
          <w:lang w:eastAsia="es-ES_tradnl"/>
        </w:rPr>
      </w:pPr>
      <w:bookmarkStart w:id="15" w:name="_Toc98332703"/>
      <w:bookmarkStart w:id="16" w:name="_Toc127952833"/>
      <w:r w:rsidRPr="003A754E">
        <w:rPr>
          <w:rFonts w:eastAsia="Times New Roman"/>
          <w:b/>
          <w:szCs w:val="22"/>
          <w:lang w:eastAsia="es-ES_tradnl"/>
        </w:rPr>
        <w:lastRenderedPageBreak/>
        <w:t>Acronyms</w:t>
      </w:r>
      <w:bookmarkEnd w:id="15"/>
      <w:bookmarkEnd w:id="16"/>
    </w:p>
    <w:p w14:paraId="4AAED078" w14:textId="06117D2E" w:rsidR="002105F6" w:rsidRPr="003A754E" w:rsidRDefault="002105F6" w:rsidP="003A754E">
      <w:pPr>
        <w:keepNext/>
        <w:keepLines/>
        <w:spacing w:before="240"/>
        <w:outlineLvl w:val="0"/>
        <w:rPr>
          <w:rFonts w:eastAsia="Times New Roman"/>
          <w:b/>
          <w:color w:val="00B0F0"/>
          <w:szCs w:val="22"/>
          <w:lang w:eastAsia="es-ES_tradnl"/>
        </w:rPr>
      </w:pPr>
      <w:r w:rsidRPr="002105F6">
        <w:rPr>
          <w:rFonts w:eastAsia="Times New Roman"/>
          <w:sz w:val="24"/>
          <w:szCs w:val="24"/>
          <w:lang w:val="en-GB" w:eastAsia="es-ES_tradnl"/>
        </w:rPr>
        <w:fldChar w:fldCharType="begin"/>
      </w:r>
      <w:r w:rsidRPr="002105F6">
        <w:rPr>
          <w:rFonts w:eastAsia="Times New Roman"/>
          <w:sz w:val="24"/>
          <w:szCs w:val="24"/>
          <w:lang w:eastAsia="es-ES_tradnl"/>
        </w:rPr>
        <w:instrText xml:space="preserve"> INCLUDEPICTURE "https://cdn1.iconfinder.com/data/icons/social-messaging-ui-color-shapes/128/document-circle-blue-512.png" \* MERGEFORMATINET </w:instrText>
      </w:r>
      <w:r w:rsidR="009C4094">
        <w:rPr>
          <w:rFonts w:eastAsia="Times New Roman"/>
          <w:sz w:val="24"/>
          <w:szCs w:val="24"/>
          <w:lang w:val="en-GB" w:eastAsia="es-ES_tradnl"/>
        </w:rPr>
        <w:fldChar w:fldCharType="separate"/>
      </w:r>
      <w:r w:rsidRPr="002105F6">
        <w:rPr>
          <w:rFonts w:eastAsia="Times New Roman"/>
          <w:sz w:val="24"/>
          <w:szCs w:val="24"/>
          <w:lang w:val="en-GB" w:eastAsia="es-ES_tradn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ronyms"/>
      </w:tblPr>
      <w:tblGrid>
        <w:gridCol w:w="2155"/>
        <w:gridCol w:w="7190"/>
      </w:tblGrid>
      <w:tr w:rsidR="00C1406B" w14:paraId="1B784CCA" w14:textId="77777777" w:rsidTr="00E36DE8">
        <w:trPr>
          <w:trHeight w:val="305"/>
          <w:tblHeader/>
        </w:trPr>
        <w:tc>
          <w:tcPr>
            <w:tcW w:w="2155" w:type="dxa"/>
          </w:tcPr>
          <w:p w14:paraId="5A795ADE" w14:textId="1A87F46C" w:rsidR="00C1406B" w:rsidRDefault="00C1406B" w:rsidP="00DC2A6A">
            <w:pPr>
              <w:contextualSpacing/>
              <w:rPr>
                <w:rFonts w:eastAsia="Times New Roman"/>
                <w:sz w:val="24"/>
                <w:szCs w:val="24"/>
                <w:lang w:eastAsia="es-ES_tradnl"/>
              </w:rPr>
            </w:pPr>
            <w:r w:rsidRPr="002105F6">
              <w:rPr>
                <w:rFonts w:eastAsia="Times New Roman"/>
                <w:lang w:eastAsia="es-ES_tradnl"/>
              </w:rPr>
              <w:t>CDIP</w:t>
            </w:r>
          </w:p>
        </w:tc>
        <w:tc>
          <w:tcPr>
            <w:tcW w:w="7190" w:type="dxa"/>
          </w:tcPr>
          <w:p w14:paraId="7C9FD9ED" w14:textId="7CBC22C8" w:rsidR="00C1406B" w:rsidRPr="00C1406B" w:rsidRDefault="00C1406B" w:rsidP="00DC2A6A">
            <w:pPr>
              <w:spacing w:line="360" w:lineRule="auto"/>
              <w:contextualSpacing/>
              <w:rPr>
                <w:rFonts w:eastAsia="Times New Roman"/>
                <w:lang w:eastAsia="es-ES_tradnl"/>
              </w:rPr>
            </w:pPr>
            <w:r w:rsidRPr="002105F6">
              <w:rPr>
                <w:rFonts w:eastAsia="Times New Roman"/>
                <w:lang w:eastAsia="es-ES_tradnl"/>
              </w:rPr>
              <w:t>Committee on Development and Intellectual Property</w:t>
            </w:r>
          </w:p>
        </w:tc>
      </w:tr>
      <w:tr w:rsidR="00C1406B" w14:paraId="74F9D064" w14:textId="77777777" w:rsidTr="003A43F8">
        <w:tc>
          <w:tcPr>
            <w:tcW w:w="2155" w:type="dxa"/>
          </w:tcPr>
          <w:p w14:paraId="7126A63D" w14:textId="6BE64497" w:rsidR="00C1406B" w:rsidRDefault="00C1406B" w:rsidP="002105F6">
            <w:pPr>
              <w:rPr>
                <w:rFonts w:eastAsia="Times New Roman"/>
                <w:sz w:val="24"/>
                <w:szCs w:val="24"/>
                <w:lang w:eastAsia="es-ES_tradnl"/>
              </w:rPr>
            </w:pPr>
            <w:r w:rsidRPr="002105F6">
              <w:rPr>
                <w:rFonts w:eastAsia="Times New Roman"/>
                <w:lang w:eastAsia="es-ES_tradnl"/>
              </w:rPr>
              <w:t>DA</w:t>
            </w:r>
          </w:p>
        </w:tc>
        <w:tc>
          <w:tcPr>
            <w:tcW w:w="7190" w:type="dxa"/>
          </w:tcPr>
          <w:p w14:paraId="72C46F96" w14:textId="1A7C29FB" w:rsidR="00C1406B" w:rsidRDefault="00C1406B" w:rsidP="00DC2A6A">
            <w:pPr>
              <w:spacing w:line="360" w:lineRule="auto"/>
              <w:rPr>
                <w:rFonts w:eastAsia="Times New Roman"/>
                <w:sz w:val="24"/>
                <w:szCs w:val="24"/>
                <w:lang w:eastAsia="es-ES_tradnl"/>
              </w:rPr>
            </w:pPr>
            <w:r w:rsidRPr="002105F6">
              <w:rPr>
                <w:rFonts w:eastAsia="Times New Roman"/>
                <w:lang w:eastAsia="es-ES_tradnl"/>
              </w:rPr>
              <w:t>Development Agenda</w:t>
            </w:r>
          </w:p>
        </w:tc>
      </w:tr>
      <w:tr w:rsidR="00C1406B" w14:paraId="0E7BE124" w14:textId="77777777" w:rsidTr="003A43F8">
        <w:tc>
          <w:tcPr>
            <w:tcW w:w="2155" w:type="dxa"/>
          </w:tcPr>
          <w:p w14:paraId="2EBC72C2" w14:textId="75AB6154" w:rsidR="00C1406B" w:rsidRDefault="00C1406B" w:rsidP="002105F6">
            <w:pPr>
              <w:rPr>
                <w:rFonts w:eastAsia="Times New Roman"/>
                <w:sz w:val="24"/>
                <w:szCs w:val="24"/>
                <w:lang w:eastAsia="es-ES_tradnl"/>
              </w:rPr>
            </w:pPr>
            <w:r w:rsidRPr="002105F6">
              <w:rPr>
                <w:rFonts w:eastAsia="Times New Roman"/>
                <w:lang w:eastAsia="es-ES_tradnl"/>
              </w:rPr>
              <w:t>DAC</w:t>
            </w:r>
          </w:p>
        </w:tc>
        <w:tc>
          <w:tcPr>
            <w:tcW w:w="7190" w:type="dxa"/>
          </w:tcPr>
          <w:p w14:paraId="0E8B3BA5" w14:textId="355A678A" w:rsidR="00C1406B" w:rsidRPr="00C1406B" w:rsidRDefault="00C1406B" w:rsidP="00DC2A6A">
            <w:pPr>
              <w:spacing w:line="360" w:lineRule="auto"/>
              <w:contextualSpacing/>
              <w:rPr>
                <w:rFonts w:eastAsia="Times New Roman"/>
                <w:lang w:eastAsia="es-ES_tradnl"/>
              </w:rPr>
            </w:pPr>
            <w:r w:rsidRPr="002105F6">
              <w:rPr>
                <w:rFonts w:eastAsia="Times New Roman"/>
                <w:lang w:val="en-GB" w:eastAsia="en-US"/>
              </w:rPr>
              <w:t>D</w:t>
            </w:r>
            <w:r>
              <w:rPr>
                <w:rFonts w:eastAsia="Times New Roman"/>
                <w:lang w:val="en-GB" w:eastAsia="en-US"/>
              </w:rPr>
              <w:t>evelopment Assistance Committee</w:t>
            </w:r>
            <w:r w:rsidRPr="002105F6">
              <w:rPr>
                <w:rFonts w:eastAsia="Times New Roman"/>
                <w:lang w:val="en-GB" w:eastAsia="en-US"/>
              </w:rPr>
              <w:t xml:space="preserve"> </w:t>
            </w:r>
          </w:p>
        </w:tc>
      </w:tr>
      <w:tr w:rsidR="00C1406B" w14:paraId="62C4DE76" w14:textId="77777777" w:rsidTr="003A43F8">
        <w:trPr>
          <w:trHeight w:val="251"/>
        </w:trPr>
        <w:tc>
          <w:tcPr>
            <w:tcW w:w="2155" w:type="dxa"/>
          </w:tcPr>
          <w:p w14:paraId="4178DE65" w14:textId="170DD203" w:rsidR="00C1406B" w:rsidRDefault="00C1406B" w:rsidP="002105F6">
            <w:pPr>
              <w:rPr>
                <w:rFonts w:eastAsia="Times New Roman"/>
                <w:sz w:val="24"/>
                <w:szCs w:val="24"/>
                <w:lang w:eastAsia="es-ES_tradnl"/>
              </w:rPr>
            </w:pPr>
            <w:r w:rsidRPr="002105F6">
              <w:rPr>
                <w:rFonts w:eastAsia="Times New Roman"/>
                <w:lang w:eastAsia="es-ES_tradnl"/>
              </w:rPr>
              <w:t>DAC</w:t>
            </w:r>
            <w:r>
              <w:rPr>
                <w:rFonts w:eastAsia="Times New Roman"/>
                <w:lang w:eastAsia="es-ES_tradnl"/>
              </w:rPr>
              <w:t>D</w:t>
            </w:r>
          </w:p>
        </w:tc>
        <w:tc>
          <w:tcPr>
            <w:tcW w:w="7190" w:type="dxa"/>
          </w:tcPr>
          <w:p w14:paraId="54F8AAFF" w14:textId="0BD05C65" w:rsidR="00C1406B" w:rsidRPr="00C1406B" w:rsidRDefault="00C1406B" w:rsidP="00C1406B">
            <w:pPr>
              <w:spacing w:line="360" w:lineRule="auto"/>
              <w:rPr>
                <w:rFonts w:eastAsia="Times New Roman"/>
                <w:lang w:eastAsia="es-ES_tradnl"/>
              </w:rPr>
            </w:pPr>
            <w:r w:rsidRPr="002105F6">
              <w:rPr>
                <w:rFonts w:eastAsia="Times New Roman"/>
                <w:lang w:eastAsia="es-ES_tradnl"/>
              </w:rPr>
              <w:t>Development Agenda Coordination Division</w:t>
            </w:r>
          </w:p>
        </w:tc>
      </w:tr>
      <w:tr w:rsidR="00C1406B" w14:paraId="3F4F5650" w14:textId="77777777" w:rsidTr="003A43F8">
        <w:tc>
          <w:tcPr>
            <w:tcW w:w="2155" w:type="dxa"/>
          </w:tcPr>
          <w:p w14:paraId="61D52B1C" w14:textId="0B16ECD6" w:rsidR="00C1406B" w:rsidRDefault="00C1406B" w:rsidP="002105F6">
            <w:pPr>
              <w:rPr>
                <w:rFonts w:eastAsia="Times New Roman"/>
                <w:sz w:val="24"/>
                <w:szCs w:val="24"/>
                <w:lang w:eastAsia="es-ES_tradnl"/>
              </w:rPr>
            </w:pPr>
            <w:r w:rsidRPr="00C1406B">
              <w:rPr>
                <w:rFonts w:eastAsia="Times New Roman"/>
                <w:lang w:eastAsia="es-ES_tradnl"/>
              </w:rPr>
              <w:t>INDECOPI</w:t>
            </w:r>
          </w:p>
        </w:tc>
        <w:tc>
          <w:tcPr>
            <w:tcW w:w="7190" w:type="dxa"/>
          </w:tcPr>
          <w:p w14:paraId="49E3B2CE" w14:textId="7A31C84C" w:rsidR="00DC2A6A" w:rsidRPr="00DC2A6A" w:rsidRDefault="00C1406B" w:rsidP="003A43F8">
            <w:pPr>
              <w:spacing w:after="120"/>
              <w:rPr>
                <w:rFonts w:eastAsia="Times New Roman"/>
                <w:lang w:eastAsia="es-ES_tradnl"/>
              </w:rPr>
            </w:pPr>
            <w:r w:rsidRPr="00C1406B">
              <w:rPr>
                <w:rFonts w:eastAsia="Times New Roman"/>
                <w:lang w:eastAsia="es-ES_tradnl"/>
              </w:rPr>
              <w:t>Peru’s National Institute for the Defen</w:t>
            </w:r>
            <w:r w:rsidR="00427741">
              <w:rPr>
                <w:rFonts w:eastAsia="Times New Roman"/>
                <w:lang w:eastAsia="es-ES_tradnl"/>
              </w:rPr>
              <w:t>s</w:t>
            </w:r>
            <w:r w:rsidR="00DC2A6A">
              <w:rPr>
                <w:rFonts w:eastAsia="Times New Roman"/>
                <w:lang w:eastAsia="es-ES_tradnl"/>
              </w:rPr>
              <w:t xml:space="preserve">e of Competition and Protection </w:t>
            </w:r>
            <w:r w:rsidRPr="00C1406B">
              <w:rPr>
                <w:rFonts w:eastAsia="Times New Roman"/>
                <w:lang w:eastAsia="es-ES_tradnl"/>
              </w:rPr>
              <w:t>of Intellectual Property</w:t>
            </w:r>
          </w:p>
        </w:tc>
      </w:tr>
      <w:tr w:rsidR="00C1406B" w14:paraId="68389F85" w14:textId="77777777" w:rsidTr="003A43F8">
        <w:tc>
          <w:tcPr>
            <w:tcW w:w="2155" w:type="dxa"/>
          </w:tcPr>
          <w:p w14:paraId="61AF0DDB" w14:textId="4CB422AF" w:rsidR="00C1406B" w:rsidRDefault="00C1406B" w:rsidP="002105F6">
            <w:pPr>
              <w:rPr>
                <w:rFonts w:eastAsia="Times New Roman"/>
                <w:sz w:val="24"/>
                <w:szCs w:val="24"/>
                <w:lang w:eastAsia="es-ES_tradnl"/>
              </w:rPr>
            </w:pPr>
            <w:r w:rsidRPr="00C1406B">
              <w:rPr>
                <w:rFonts w:eastAsia="Times New Roman"/>
                <w:lang w:eastAsia="es-ES_tradnl"/>
              </w:rPr>
              <w:t>IP</w:t>
            </w:r>
          </w:p>
        </w:tc>
        <w:tc>
          <w:tcPr>
            <w:tcW w:w="7190" w:type="dxa"/>
          </w:tcPr>
          <w:p w14:paraId="13B37FC0" w14:textId="2BE01849" w:rsidR="00C1406B" w:rsidRDefault="00C1406B" w:rsidP="00DC2A6A">
            <w:pPr>
              <w:spacing w:line="360" w:lineRule="auto"/>
              <w:rPr>
                <w:rFonts w:eastAsia="Times New Roman"/>
                <w:sz w:val="24"/>
                <w:szCs w:val="24"/>
                <w:lang w:eastAsia="es-ES_tradnl"/>
              </w:rPr>
            </w:pPr>
            <w:r w:rsidRPr="00C1406B">
              <w:rPr>
                <w:rFonts w:eastAsia="Times New Roman"/>
                <w:lang w:eastAsia="es-ES_tradnl"/>
              </w:rPr>
              <w:t>Intellectual Property</w:t>
            </w:r>
          </w:p>
        </w:tc>
      </w:tr>
      <w:tr w:rsidR="00C1406B" w14:paraId="264161A8" w14:textId="77777777" w:rsidTr="003A43F8">
        <w:tc>
          <w:tcPr>
            <w:tcW w:w="2155" w:type="dxa"/>
          </w:tcPr>
          <w:p w14:paraId="5F4CA90D" w14:textId="224ED132" w:rsidR="00C1406B" w:rsidRDefault="00C1406B" w:rsidP="002105F6">
            <w:pPr>
              <w:rPr>
                <w:rFonts w:eastAsia="Times New Roman"/>
                <w:sz w:val="24"/>
                <w:szCs w:val="24"/>
                <w:lang w:eastAsia="es-ES_tradnl"/>
              </w:rPr>
            </w:pPr>
            <w:r>
              <w:rPr>
                <w:rFonts w:eastAsia="Times New Roman"/>
                <w:sz w:val="24"/>
                <w:szCs w:val="24"/>
                <w:lang w:eastAsia="es-ES_tradnl"/>
              </w:rPr>
              <w:t>KII</w:t>
            </w:r>
          </w:p>
        </w:tc>
        <w:tc>
          <w:tcPr>
            <w:tcW w:w="7190" w:type="dxa"/>
          </w:tcPr>
          <w:p w14:paraId="1AFE3B9B" w14:textId="3AA3FAB5" w:rsidR="00C1406B" w:rsidRDefault="00C1406B" w:rsidP="00DC2A6A">
            <w:pPr>
              <w:spacing w:line="360" w:lineRule="auto"/>
              <w:rPr>
                <w:rFonts w:eastAsia="Times New Roman"/>
                <w:sz w:val="24"/>
                <w:szCs w:val="24"/>
                <w:lang w:eastAsia="es-ES_tradnl"/>
              </w:rPr>
            </w:pPr>
            <w:r w:rsidRPr="00C1406B">
              <w:rPr>
                <w:rFonts w:eastAsia="Times New Roman"/>
                <w:lang w:eastAsia="es-ES_tradnl"/>
              </w:rPr>
              <w:t>Key Informants Interviews</w:t>
            </w:r>
          </w:p>
        </w:tc>
      </w:tr>
      <w:tr w:rsidR="00C1406B" w14:paraId="244A31EB" w14:textId="77777777" w:rsidTr="003A43F8">
        <w:tc>
          <w:tcPr>
            <w:tcW w:w="2155" w:type="dxa"/>
          </w:tcPr>
          <w:p w14:paraId="2C7C9CC8" w14:textId="08A30235" w:rsidR="00C1406B" w:rsidRDefault="00C1406B" w:rsidP="002105F6">
            <w:pPr>
              <w:rPr>
                <w:rFonts w:eastAsia="Times New Roman"/>
                <w:sz w:val="24"/>
                <w:szCs w:val="24"/>
                <w:lang w:eastAsia="es-ES_tradnl"/>
              </w:rPr>
            </w:pPr>
            <w:r w:rsidRPr="00C1406B">
              <w:rPr>
                <w:rFonts w:eastAsia="Times New Roman"/>
                <w:lang w:eastAsia="es-ES_tradnl"/>
              </w:rPr>
              <w:t>OECD</w:t>
            </w:r>
          </w:p>
        </w:tc>
        <w:tc>
          <w:tcPr>
            <w:tcW w:w="7190" w:type="dxa"/>
          </w:tcPr>
          <w:p w14:paraId="43977401" w14:textId="2B0C88F2" w:rsidR="00C1406B" w:rsidRDefault="00C1406B" w:rsidP="00DC2A6A">
            <w:pPr>
              <w:spacing w:line="360" w:lineRule="auto"/>
              <w:rPr>
                <w:rFonts w:eastAsia="Times New Roman"/>
                <w:sz w:val="24"/>
                <w:szCs w:val="24"/>
                <w:lang w:eastAsia="es-ES_tradnl"/>
              </w:rPr>
            </w:pPr>
            <w:r w:rsidRPr="00C1406B">
              <w:rPr>
                <w:rFonts w:eastAsia="Times New Roman"/>
                <w:lang w:eastAsia="es-ES_tradnl"/>
              </w:rPr>
              <w:t>Organisation for European Economic Co-operation</w:t>
            </w:r>
          </w:p>
        </w:tc>
      </w:tr>
      <w:tr w:rsidR="00C1406B" w14:paraId="1A51E5BA" w14:textId="77777777" w:rsidTr="003A43F8">
        <w:tc>
          <w:tcPr>
            <w:tcW w:w="2155" w:type="dxa"/>
          </w:tcPr>
          <w:p w14:paraId="4D69B8E5" w14:textId="4B8CCD0A" w:rsidR="00C1406B" w:rsidRDefault="00C1406B" w:rsidP="002105F6">
            <w:pPr>
              <w:rPr>
                <w:rFonts w:eastAsia="Times New Roman"/>
                <w:sz w:val="24"/>
                <w:szCs w:val="24"/>
                <w:lang w:eastAsia="es-ES_tradnl"/>
              </w:rPr>
            </w:pPr>
            <w:r w:rsidRPr="00C1406B">
              <w:rPr>
                <w:rFonts w:eastAsia="Times New Roman"/>
                <w:lang w:eastAsia="es-ES_tradnl"/>
              </w:rPr>
              <w:t>TCE</w:t>
            </w:r>
          </w:p>
        </w:tc>
        <w:tc>
          <w:tcPr>
            <w:tcW w:w="7190" w:type="dxa"/>
          </w:tcPr>
          <w:p w14:paraId="6BE70FB1" w14:textId="2BD777F3" w:rsidR="00C1406B" w:rsidRDefault="00C1406B" w:rsidP="00DC2A6A">
            <w:pPr>
              <w:spacing w:line="360" w:lineRule="auto"/>
              <w:rPr>
                <w:rFonts w:eastAsia="Times New Roman"/>
                <w:sz w:val="24"/>
                <w:szCs w:val="24"/>
                <w:lang w:eastAsia="es-ES_tradnl"/>
              </w:rPr>
            </w:pPr>
            <w:r w:rsidRPr="00C1406B">
              <w:rPr>
                <w:rFonts w:eastAsia="Times New Roman"/>
                <w:lang w:eastAsia="es-ES_tradnl"/>
              </w:rPr>
              <w:t>Traditional Cultural Expressions</w:t>
            </w:r>
          </w:p>
        </w:tc>
      </w:tr>
      <w:tr w:rsidR="003A754E" w14:paraId="6D523628" w14:textId="77777777" w:rsidTr="003A43F8">
        <w:tc>
          <w:tcPr>
            <w:tcW w:w="2155" w:type="dxa"/>
          </w:tcPr>
          <w:p w14:paraId="36FB3661" w14:textId="25F1A844" w:rsidR="003A754E" w:rsidRPr="00C1406B" w:rsidRDefault="003A754E" w:rsidP="002105F6">
            <w:pPr>
              <w:rPr>
                <w:rFonts w:eastAsia="Times New Roman"/>
                <w:lang w:eastAsia="es-ES_tradnl"/>
              </w:rPr>
            </w:pPr>
            <w:r>
              <w:rPr>
                <w:rFonts w:eastAsia="Times New Roman"/>
                <w:lang w:eastAsia="es-ES_tradnl"/>
              </w:rPr>
              <w:t>TK</w:t>
            </w:r>
          </w:p>
        </w:tc>
        <w:tc>
          <w:tcPr>
            <w:tcW w:w="7190" w:type="dxa"/>
          </w:tcPr>
          <w:p w14:paraId="5E61E9C6" w14:textId="1185401C" w:rsidR="003A754E" w:rsidRPr="00C1406B" w:rsidRDefault="003A754E" w:rsidP="00DC2A6A">
            <w:pPr>
              <w:spacing w:line="360" w:lineRule="auto"/>
              <w:rPr>
                <w:rFonts w:eastAsia="Times New Roman"/>
                <w:lang w:eastAsia="es-ES_tradnl"/>
              </w:rPr>
            </w:pPr>
            <w:r>
              <w:rPr>
                <w:rFonts w:eastAsia="Times New Roman"/>
                <w:lang w:eastAsia="es-ES_tradnl"/>
              </w:rPr>
              <w:t>Traditional Knowledge</w:t>
            </w:r>
          </w:p>
        </w:tc>
      </w:tr>
      <w:tr w:rsidR="00C1406B" w14:paraId="1D9A977C" w14:textId="77777777" w:rsidTr="003A43F8">
        <w:tc>
          <w:tcPr>
            <w:tcW w:w="2155" w:type="dxa"/>
          </w:tcPr>
          <w:p w14:paraId="52E6BDC0" w14:textId="1DC9EB87" w:rsidR="00C1406B" w:rsidRDefault="00C1406B" w:rsidP="002105F6">
            <w:pPr>
              <w:rPr>
                <w:rFonts w:eastAsia="Times New Roman"/>
                <w:sz w:val="24"/>
                <w:szCs w:val="24"/>
                <w:lang w:eastAsia="es-ES_tradnl"/>
              </w:rPr>
            </w:pPr>
            <w:r w:rsidRPr="00C1406B">
              <w:rPr>
                <w:rFonts w:eastAsia="Times New Roman"/>
                <w:lang w:eastAsia="es-ES_tradnl"/>
              </w:rPr>
              <w:t>ToR</w:t>
            </w:r>
          </w:p>
        </w:tc>
        <w:tc>
          <w:tcPr>
            <w:tcW w:w="7190" w:type="dxa"/>
          </w:tcPr>
          <w:p w14:paraId="790A5CE4" w14:textId="3C9C257C" w:rsidR="00C1406B" w:rsidRDefault="00C1406B" w:rsidP="00DC2A6A">
            <w:pPr>
              <w:spacing w:line="360" w:lineRule="auto"/>
              <w:rPr>
                <w:rFonts w:eastAsia="Times New Roman"/>
                <w:sz w:val="24"/>
                <w:szCs w:val="24"/>
                <w:lang w:eastAsia="es-ES_tradnl"/>
              </w:rPr>
            </w:pPr>
            <w:r w:rsidRPr="00C1406B">
              <w:rPr>
                <w:rFonts w:eastAsia="Times New Roman"/>
                <w:lang w:eastAsia="es-ES_tradnl"/>
              </w:rPr>
              <w:t>Terms of Reference</w:t>
            </w:r>
          </w:p>
        </w:tc>
      </w:tr>
      <w:tr w:rsidR="00C1406B" w14:paraId="0DD8B9DE" w14:textId="77777777" w:rsidTr="003A43F8">
        <w:tc>
          <w:tcPr>
            <w:tcW w:w="2155" w:type="dxa"/>
          </w:tcPr>
          <w:p w14:paraId="4EB21EE0" w14:textId="253CEB84" w:rsidR="00C1406B" w:rsidRDefault="00C1406B" w:rsidP="002105F6">
            <w:pPr>
              <w:rPr>
                <w:rFonts w:eastAsia="Times New Roman"/>
                <w:sz w:val="24"/>
                <w:szCs w:val="24"/>
                <w:lang w:eastAsia="es-ES_tradnl"/>
              </w:rPr>
            </w:pPr>
            <w:r w:rsidRPr="00C1406B">
              <w:rPr>
                <w:rFonts w:eastAsia="Times New Roman"/>
                <w:lang w:eastAsia="es-ES_tradnl"/>
              </w:rPr>
              <w:t>UN</w:t>
            </w:r>
          </w:p>
        </w:tc>
        <w:tc>
          <w:tcPr>
            <w:tcW w:w="7190" w:type="dxa"/>
          </w:tcPr>
          <w:p w14:paraId="2257655F" w14:textId="48F4013B" w:rsidR="00C1406B" w:rsidRDefault="00C1406B" w:rsidP="00DC2A6A">
            <w:pPr>
              <w:spacing w:line="360" w:lineRule="auto"/>
              <w:rPr>
                <w:rFonts w:eastAsia="Times New Roman"/>
                <w:sz w:val="24"/>
                <w:szCs w:val="24"/>
                <w:lang w:eastAsia="es-ES_tradnl"/>
              </w:rPr>
            </w:pPr>
            <w:r w:rsidRPr="00C1406B">
              <w:rPr>
                <w:rFonts w:eastAsia="Times New Roman"/>
                <w:lang w:eastAsia="es-ES_tradnl"/>
              </w:rPr>
              <w:t>United Nations</w:t>
            </w:r>
          </w:p>
        </w:tc>
      </w:tr>
      <w:tr w:rsidR="00C1406B" w14:paraId="2CAD0BDD" w14:textId="77777777" w:rsidTr="003A43F8">
        <w:tc>
          <w:tcPr>
            <w:tcW w:w="2155" w:type="dxa"/>
          </w:tcPr>
          <w:p w14:paraId="4E5F30A5" w14:textId="3A4BE7B1" w:rsidR="00C1406B" w:rsidRDefault="00C1406B" w:rsidP="002105F6">
            <w:pPr>
              <w:rPr>
                <w:rFonts w:eastAsia="Times New Roman"/>
                <w:sz w:val="24"/>
                <w:szCs w:val="24"/>
                <w:lang w:eastAsia="es-ES_tradnl"/>
              </w:rPr>
            </w:pPr>
            <w:r w:rsidRPr="00C1406B">
              <w:rPr>
                <w:rFonts w:eastAsia="Times New Roman"/>
                <w:lang w:eastAsia="es-ES_tradnl"/>
              </w:rPr>
              <w:t>WIPO</w:t>
            </w:r>
          </w:p>
        </w:tc>
        <w:tc>
          <w:tcPr>
            <w:tcW w:w="7190" w:type="dxa"/>
          </w:tcPr>
          <w:p w14:paraId="34DA1038" w14:textId="5C4772E8" w:rsidR="00C1406B" w:rsidRPr="00C1406B" w:rsidRDefault="00C1406B" w:rsidP="00DC2A6A">
            <w:pPr>
              <w:spacing w:line="360" w:lineRule="auto"/>
              <w:rPr>
                <w:rFonts w:eastAsia="Times New Roman"/>
                <w:lang w:eastAsia="es-ES_tradnl"/>
              </w:rPr>
            </w:pPr>
            <w:r w:rsidRPr="00C1406B">
              <w:rPr>
                <w:rFonts w:eastAsia="Times New Roman"/>
                <w:lang w:eastAsia="es-ES_tradnl"/>
              </w:rPr>
              <w:t>World Inte</w:t>
            </w:r>
            <w:r>
              <w:rPr>
                <w:rFonts w:eastAsia="Times New Roman"/>
                <w:lang w:eastAsia="es-ES_tradnl"/>
              </w:rPr>
              <w:t xml:space="preserve">llectual Property Organization </w:t>
            </w:r>
          </w:p>
        </w:tc>
      </w:tr>
      <w:tr w:rsidR="00C1406B" w14:paraId="6722843B" w14:textId="77777777" w:rsidTr="003A43F8">
        <w:tc>
          <w:tcPr>
            <w:tcW w:w="2155" w:type="dxa"/>
          </w:tcPr>
          <w:p w14:paraId="05ACD6C2" w14:textId="664C23C9" w:rsidR="00C1406B" w:rsidRDefault="00DC2A6A" w:rsidP="002105F6">
            <w:pPr>
              <w:rPr>
                <w:rFonts w:eastAsia="Times New Roman"/>
                <w:sz w:val="24"/>
                <w:szCs w:val="24"/>
                <w:lang w:eastAsia="es-ES_tradnl"/>
              </w:rPr>
            </w:pPr>
            <w:r>
              <w:rPr>
                <w:rFonts w:eastAsia="Times New Roman"/>
                <w:lang w:eastAsia="es-ES_tradnl"/>
              </w:rPr>
              <w:t>UN</w:t>
            </w:r>
            <w:r w:rsidR="00C1406B" w:rsidRPr="00C1406B">
              <w:rPr>
                <w:rFonts w:eastAsia="Times New Roman"/>
                <w:lang w:eastAsia="es-ES_tradnl"/>
              </w:rPr>
              <w:t>WTO</w:t>
            </w:r>
          </w:p>
        </w:tc>
        <w:tc>
          <w:tcPr>
            <w:tcW w:w="7190" w:type="dxa"/>
          </w:tcPr>
          <w:p w14:paraId="52B7902A" w14:textId="67FBF4D2" w:rsidR="00C1406B" w:rsidRPr="00DC2A6A" w:rsidRDefault="00C1406B" w:rsidP="00DC2A6A">
            <w:pPr>
              <w:spacing w:line="360" w:lineRule="auto"/>
              <w:rPr>
                <w:rFonts w:eastAsia="Times New Roman"/>
                <w:sz w:val="20"/>
                <w:lang w:eastAsia="es-ES_tradnl"/>
              </w:rPr>
            </w:pPr>
            <w:r w:rsidRPr="00C1406B">
              <w:rPr>
                <w:rFonts w:eastAsia="Times New Roman"/>
                <w:lang w:eastAsia="es-ES_tradnl"/>
              </w:rPr>
              <w:t>World Tourism Organi</w:t>
            </w:r>
            <w:r w:rsidR="00DC2A6A">
              <w:rPr>
                <w:rFonts w:eastAsia="Times New Roman"/>
                <w:lang w:eastAsia="es-ES_tradnl"/>
              </w:rPr>
              <w:t>z</w:t>
            </w:r>
            <w:r w:rsidRPr="00C1406B">
              <w:rPr>
                <w:rFonts w:eastAsia="Times New Roman"/>
                <w:lang w:eastAsia="es-ES_tradnl"/>
              </w:rPr>
              <w:t>ation</w:t>
            </w:r>
            <w:r w:rsidRPr="002105F6">
              <w:rPr>
                <w:rFonts w:eastAsia="Times New Roman"/>
                <w:sz w:val="20"/>
                <w:lang w:val="en-GB" w:eastAsia="es-ES_tradnl"/>
              </w:rPr>
              <w:fldChar w:fldCharType="begin"/>
            </w:r>
            <w:r w:rsidRPr="002105F6">
              <w:rPr>
                <w:rFonts w:eastAsia="Times New Roman"/>
                <w:sz w:val="20"/>
                <w:lang w:eastAsia="es-ES_tradnl"/>
              </w:rPr>
              <w:instrText xml:space="preserve"> INCLUDEPICTURE "https://blogs.uoregon.edu/ellenherman/files/2015/06/blue-brain-icon-1sglcig.png" \* MERGEFORMATINET </w:instrText>
            </w:r>
            <w:r w:rsidR="009C4094">
              <w:rPr>
                <w:rFonts w:eastAsia="Times New Roman"/>
                <w:sz w:val="20"/>
                <w:lang w:val="en-GB" w:eastAsia="es-ES_tradnl"/>
              </w:rPr>
              <w:fldChar w:fldCharType="separate"/>
            </w:r>
            <w:r w:rsidRPr="002105F6">
              <w:rPr>
                <w:rFonts w:eastAsia="Times New Roman"/>
                <w:sz w:val="20"/>
                <w:lang w:val="en-GB" w:eastAsia="es-ES_tradnl"/>
              </w:rPr>
              <w:fldChar w:fldCharType="end"/>
            </w:r>
          </w:p>
        </w:tc>
      </w:tr>
    </w:tbl>
    <w:p w14:paraId="2F8073E5" w14:textId="77777777" w:rsidR="002105F6" w:rsidRPr="002105F6" w:rsidRDefault="002105F6" w:rsidP="002105F6">
      <w:pPr>
        <w:rPr>
          <w:rFonts w:eastAsia="Times New Roman"/>
          <w:sz w:val="24"/>
          <w:szCs w:val="24"/>
          <w:lang w:eastAsia="es-ES_tradnl"/>
        </w:rPr>
      </w:pPr>
      <w:r w:rsidRPr="002105F6">
        <w:rPr>
          <w:rFonts w:eastAsia="Times New Roman"/>
          <w:sz w:val="24"/>
          <w:szCs w:val="24"/>
          <w:lang w:eastAsia="es-ES_tradnl"/>
        </w:rPr>
        <w:br w:type="page"/>
      </w:r>
    </w:p>
    <w:p w14:paraId="6DEAEC09" w14:textId="77777777" w:rsidR="002105F6" w:rsidRPr="003A754E" w:rsidRDefault="002105F6" w:rsidP="00E0179D">
      <w:pPr>
        <w:keepNext/>
        <w:keepLines/>
        <w:spacing w:before="240" w:after="240"/>
        <w:outlineLvl w:val="0"/>
        <w:rPr>
          <w:rFonts w:eastAsia="Times New Roman"/>
          <w:b/>
          <w:szCs w:val="22"/>
          <w:lang w:val="en-GB" w:eastAsia="es-ES_tradnl"/>
        </w:rPr>
      </w:pPr>
      <w:bookmarkStart w:id="17" w:name="_Toc127952834"/>
      <w:r w:rsidRPr="003A754E">
        <w:rPr>
          <w:rFonts w:eastAsia="Times New Roman"/>
          <w:b/>
          <w:szCs w:val="22"/>
          <w:lang w:val="en-GB" w:eastAsia="es-ES_tradnl"/>
        </w:rPr>
        <w:t>INTRODUCTION</w:t>
      </w:r>
      <w:bookmarkEnd w:id="17"/>
    </w:p>
    <w:p w14:paraId="5DF3660D" w14:textId="77777777" w:rsidR="002105F6" w:rsidRPr="003A754E" w:rsidRDefault="002105F6" w:rsidP="00E0179D">
      <w:pPr>
        <w:keepNext/>
        <w:keepLines/>
        <w:spacing w:before="40" w:after="240"/>
        <w:outlineLvl w:val="1"/>
        <w:rPr>
          <w:rFonts w:eastAsia="Times New Roman"/>
          <w:b/>
          <w:szCs w:val="22"/>
          <w:lang w:val="en-GB" w:eastAsia="es-ES_tradnl"/>
        </w:rPr>
      </w:pPr>
      <w:bookmarkStart w:id="18" w:name="_Toc127952835"/>
      <w:r w:rsidRPr="003A754E">
        <w:rPr>
          <w:rFonts w:eastAsia="Times New Roman"/>
          <w:b/>
          <w:szCs w:val="22"/>
          <w:lang w:val="en-GB" w:eastAsia="es-ES_tradnl"/>
        </w:rPr>
        <w:t>Background and Context</w:t>
      </w:r>
      <w:bookmarkEnd w:id="18"/>
    </w:p>
    <w:p w14:paraId="3A64A20A" w14:textId="262B0273" w:rsidR="003A754E" w:rsidRDefault="003A754E" w:rsidP="00E0179D">
      <w:pPr>
        <w:pStyle w:val="BodyText"/>
        <w:numPr>
          <w:ilvl w:val="0"/>
          <w:numId w:val="13"/>
        </w:numPr>
        <w:spacing w:after="240"/>
      </w:pPr>
      <w:r w:rsidRPr="001A1662">
        <w:t xml:space="preserve">The </w:t>
      </w:r>
      <w:r w:rsidRPr="001A1662">
        <w:rPr>
          <w:rFonts w:eastAsia="Arial"/>
          <w:szCs w:val="22"/>
        </w:rPr>
        <w:t>World Intellectual Property Organization</w:t>
      </w:r>
      <w:r w:rsidR="00427741">
        <w:rPr>
          <w:rFonts w:eastAsia="Arial"/>
          <w:szCs w:val="22"/>
        </w:rPr>
        <w:t>’s</w:t>
      </w:r>
      <w:r w:rsidRPr="001A1662">
        <w:rPr>
          <w:rFonts w:eastAsia="Arial"/>
          <w:szCs w:val="22"/>
        </w:rPr>
        <w:t xml:space="preserve"> (</w:t>
      </w:r>
      <w:r w:rsidRPr="001A1662">
        <w:t>WIPO) Development Agenda (DA) ensures that</w:t>
      </w:r>
      <w:r>
        <w:t xml:space="preserve"> development considerations form an integral part of WIPO’s work.  The effective implementation of the DA, including the mainstreaming of its Recommendations into WIPO’s substantive programs, is a key priority. </w:t>
      </w:r>
      <w:r w:rsidR="00D37C3A">
        <w:t xml:space="preserve"> </w:t>
      </w:r>
      <w:r>
        <w:t xml:space="preserve">The WIPO DA projects are different from any other WIPO project.  DA projects are usually inspired by one or more </w:t>
      </w:r>
      <w:r w:rsidRPr="00890E79">
        <w:rPr>
          <w:rFonts w:cs="Times New Roman"/>
        </w:rPr>
        <w:t>DA Recommendations</w:t>
      </w:r>
      <w:r>
        <w:t>.</w:t>
      </w:r>
      <w:r w:rsidR="006B219D">
        <w:rPr>
          <w:rStyle w:val="FootnoteReference"/>
        </w:rPr>
        <w:footnoteReference w:id="2"/>
      </w:r>
      <w:r w:rsidR="00890E79">
        <w:t xml:space="preserve">  </w:t>
      </w:r>
      <w:r w:rsidR="008330BB">
        <w:t xml:space="preserve">The </w:t>
      </w:r>
      <w:r w:rsidR="00890E79">
        <w:t>DA </w:t>
      </w:r>
      <w:r>
        <w:t>projects should be development-orientated</w:t>
      </w:r>
      <w:r w:rsidR="00427741">
        <w:t>,</w:t>
      </w:r>
      <w:r>
        <w:t xml:space="preserve"> which means they deliver sustainable results and have an impact in different areas of </w:t>
      </w:r>
      <w:r w:rsidR="00D37C3A">
        <w:t>Intellectual Property (</w:t>
      </w:r>
      <w:r>
        <w:t>IP</w:t>
      </w:r>
      <w:r w:rsidR="00D37C3A">
        <w:t>)</w:t>
      </w:r>
      <w:r>
        <w:t>.  DA projects are designed in a way that they can be implemented in different parts of the world.  The Development Agenda Coordination Division (DACD) guides Member States through the process of project development.  The DACD has created an infographic</w:t>
      </w:r>
      <w:r w:rsidR="00AA7E49">
        <w:t xml:space="preserve">, presented in </w:t>
      </w:r>
      <w:r w:rsidR="00AA7E49" w:rsidRPr="00AA7E49">
        <w:t>Figure</w:t>
      </w:r>
      <w:r w:rsidR="00AA7E49">
        <w:t> </w:t>
      </w:r>
      <w:r w:rsidR="00D37C3A" w:rsidRPr="00AA7E49">
        <w:t>1</w:t>
      </w:r>
      <w:r w:rsidR="00D37C3A">
        <w:t>,</w:t>
      </w:r>
      <w:r>
        <w:t xml:space="preserve"> with all the steps to follow in order to get </w:t>
      </w:r>
      <w:r w:rsidR="00330213">
        <w:t xml:space="preserve">a project </w:t>
      </w:r>
      <w:r>
        <w:t>proposal approved.</w:t>
      </w:r>
    </w:p>
    <w:tbl>
      <w:tblPr>
        <w:tblStyle w:val="TableGrid"/>
        <w:tblW w:w="0" w:type="auto"/>
        <w:tblInd w:w="360" w:type="dxa"/>
        <w:tblLook w:val="04A0" w:firstRow="1" w:lastRow="0" w:firstColumn="1" w:lastColumn="0" w:noHBand="0" w:noVBand="1"/>
        <w:tblCaption w:val="Figure 1 – DA Project Life Cycle Flow Chart (only available in English)"/>
        <w:tblDescription w:val="Figure 1 – DA Project Life Cycle Flow Chart (only available in English)"/>
      </w:tblPr>
      <w:tblGrid>
        <w:gridCol w:w="4656"/>
        <w:gridCol w:w="4329"/>
      </w:tblGrid>
      <w:tr w:rsidR="003A754E" w14:paraId="034519C5" w14:textId="77777777" w:rsidTr="00E36DE8">
        <w:trPr>
          <w:tblHeader/>
        </w:trPr>
        <w:tc>
          <w:tcPr>
            <w:tcW w:w="8985" w:type="dxa"/>
            <w:gridSpan w:val="2"/>
            <w:tcBorders>
              <w:top w:val="nil"/>
              <w:left w:val="nil"/>
              <w:bottom w:val="nil"/>
              <w:right w:val="nil"/>
            </w:tcBorders>
          </w:tcPr>
          <w:p w14:paraId="3DE48813" w14:textId="01134601" w:rsidR="003A754E" w:rsidRPr="00BB2840" w:rsidRDefault="00EB1036" w:rsidP="003A754E">
            <w:pPr>
              <w:pStyle w:val="BodyText"/>
              <w:spacing w:after="40"/>
              <w:ind w:right="-7"/>
              <w:rPr>
                <w:b/>
                <w:i/>
                <w:sz w:val="18"/>
                <w:szCs w:val="18"/>
              </w:rPr>
            </w:pPr>
            <w:r w:rsidRPr="00BB2840">
              <w:rPr>
                <w:b/>
                <w:bCs/>
                <w:i/>
                <w:sz w:val="18"/>
                <w:szCs w:val="18"/>
              </w:rPr>
              <w:t>Figure</w:t>
            </w:r>
            <w:r w:rsidR="00FE3457" w:rsidRPr="00BB2840">
              <w:rPr>
                <w:b/>
                <w:bCs/>
                <w:i/>
                <w:sz w:val="18"/>
                <w:szCs w:val="18"/>
              </w:rPr>
              <w:t xml:space="preserve"> 1</w:t>
            </w:r>
            <w:r w:rsidR="00FE3457" w:rsidRPr="00BB2840">
              <w:rPr>
                <w:rFonts w:eastAsia="Times New Roman"/>
                <w:b/>
                <w:i/>
                <w:iCs/>
                <w:sz w:val="18"/>
                <w:szCs w:val="18"/>
                <w:lang w:val="en-GB" w:eastAsia="en-US"/>
              </w:rPr>
              <w:t xml:space="preserve"> – </w:t>
            </w:r>
            <w:r w:rsidR="003A754E" w:rsidRPr="00BB2840">
              <w:rPr>
                <w:b/>
                <w:bCs/>
                <w:i/>
                <w:sz w:val="18"/>
                <w:szCs w:val="18"/>
              </w:rPr>
              <w:t>DA Project Life Cycle Flow Chart</w:t>
            </w:r>
            <w:r w:rsidR="00BB2840" w:rsidRPr="00BB2840">
              <w:rPr>
                <w:b/>
                <w:bCs/>
                <w:i/>
                <w:sz w:val="18"/>
                <w:szCs w:val="18"/>
              </w:rPr>
              <w:t xml:space="preserve"> (</w:t>
            </w:r>
            <w:r w:rsidR="00BB2840" w:rsidRPr="00BB2840">
              <w:rPr>
                <w:b/>
                <w:i/>
                <w:sz w:val="18"/>
                <w:szCs w:val="18"/>
              </w:rPr>
              <w:t>only available in English)</w:t>
            </w:r>
          </w:p>
        </w:tc>
      </w:tr>
      <w:tr w:rsidR="003A754E" w14:paraId="2B2535AC" w14:textId="77777777" w:rsidTr="003A754E">
        <w:tc>
          <w:tcPr>
            <w:tcW w:w="4656" w:type="dxa"/>
            <w:tcBorders>
              <w:top w:val="nil"/>
              <w:left w:val="nil"/>
              <w:bottom w:val="nil"/>
              <w:right w:val="nil"/>
            </w:tcBorders>
          </w:tcPr>
          <w:p w14:paraId="0CFA5E61" w14:textId="7B439A6E" w:rsidR="003A754E" w:rsidRDefault="003A754E" w:rsidP="003A754E">
            <w:pPr>
              <w:pStyle w:val="BodyText"/>
              <w:spacing w:after="40"/>
              <w:ind w:right="-7"/>
            </w:pPr>
            <w:r>
              <w:rPr>
                <w:noProof/>
              </w:rPr>
              <w:drawing>
                <wp:anchor distT="0" distB="0" distL="114300" distR="114300" simplePos="0" relativeHeight="251665408" behindDoc="0" locked="0" layoutInCell="1" allowOverlap="1" wp14:anchorId="6B886565" wp14:editId="6AA6C235">
                  <wp:simplePos x="0" y="0"/>
                  <wp:positionH relativeFrom="margin">
                    <wp:posOffset>-1270</wp:posOffset>
                  </wp:positionH>
                  <wp:positionV relativeFrom="margin">
                    <wp:posOffset>106680</wp:posOffset>
                  </wp:positionV>
                  <wp:extent cx="2694305" cy="2645410"/>
                  <wp:effectExtent l="0" t="0" r="0" b="0"/>
                  <wp:wrapSquare wrapText="bothSides"/>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omputer&#10;&#10;Description automatically generated with low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94305" cy="2645410"/>
                          </a:xfrm>
                          <a:prstGeom prst="rect">
                            <a:avLst/>
                          </a:prstGeom>
                        </pic:spPr>
                      </pic:pic>
                    </a:graphicData>
                  </a:graphic>
                  <wp14:sizeRelH relativeFrom="margin">
                    <wp14:pctWidth>0</wp14:pctWidth>
                  </wp14:sizeRelH>
                  <wp14:sizeRelV relativeFrom="margin">
                    <wp14:pctHeight>0</wp14:pctHeight>
                  </wp14:sizeRelV>
                </wp:anchor>
              </w:drawing>
            </w:r>
          </w:p>
        </w:tc>
        <w:tc>
          <w:tcPr>
            <w:tcW w:w="4329" w:type="dxa"/>
            <w:tcBorders>
              <w:top w:val="nil"/>
              <w:left w:val="nil"/>
              <w:bottom w:val="nil"/>
              <w:right w:val="nil"/>
            </w:tcBorders>
          </w:tcPr>
          <w:p w14:paraId="7AA66542" w14:textId="77777777" w:rsidR="003A754E" w:rsidRDefault="003A754E" w:rsidP="003A754E">
            <w:pPr>
              <w:pStyle w:val="BodyText"/>
              <w:spacing w:after="40"/>
              <w:ind w:left="-284" w:right="-7"/>
            </w:pPr>
          </w:p>
          <w:p w14:paraId="5C879F71" w14:textId="2A9AEBA1" w:rsidR="003A754E" w:rsidRDefault="003A754E" w:rsidP="005E3EB6">
            <w:pPr>
              <w:pStyle w:val="BodyText"/>
              <w:numPr>
                <w:ilvl w:val="0"/>
                <w:numId w:val="31"/>
              </w:numPr>
              <w:spacing w:after="40"/>
              <w:ind w:left="252" w:hanging="283"/>
            </w:pPr>
            <w:r>
              <w:t>M</w:t>
            </w:r>
            <w:r w:rsidR="00B76BD6">
              <w:t xml:space="preserve">ember </w:t>
            </w:r>
            <w:r>
              <w:t>S</w:t>
            </w:r>
            <w:r w:rsidR="00B76BD6">
              <w:t>tate(s)</w:t>
            </w:r>
            <w:r>
              <w:t xml:space="preserve"> devel</w:t>
            </w:r>
            <w:r w:rsidR="00890E79">
              <w:t>op the concept for a DA project;</w:t>
            </w:r>
          </w:p>
          <w:p w14:paraId="59FCA5AA" w14:textId="7EAE43E1" w:rsidR="003A754E" w:rsidRDefault="003A754E" w:rsidP="005E3EB6">
            <w:pPr>
              <w:pStyle w:val="BodyText"/>
              <w:numPr>
                <w:ilvl w:val="0"/>
                <w:numId w:val="31"/>
              </w:numPr>
              <w:spacing w:after="40"/>
              <w:ind w:left="252" w:hanging="283"/>
            </w:pPr>
            <w:r>
              <w:t>DACD reviews the project concept to assess its feasibility and d</w:t>
            </w:r>
            <w:r w:rsidR="00890E79">
              <w:t>iscuss it with the proponent M</w:t>
            </w:r>
            <w:r w:rsidR="00B76BD6">
              <w:t xml:space="preserve">ember </w:t>
            </w:r>
            <w:r w:rsidR="00890E79">
              <w:t>S</w:t>
            </w:r>
            <w:r w:rsidR="00B76BD6">
              <w:t>tate(s)</w:t>
            </w:r>
            <w:r w:rsidR="00890E79">
              <w:t>;</w:t>
            </w:r>
          </w:p>
          <w:p w14:paraId="4C6C4F03" w14:textId="2BAF1E7C" w:rsidR="003A754E" w:rsidRDefault="003A754E" w:rsidP="005E3EB6">
            <w:pPr>
              <w:pStyle w:val="BodyText"/>
              <w:numPr>
                <w:ilvl w:val="0"/>
                <w:numId w:val="31"/>
              </w:numPr>
              <w:spacing w:after="40"/>
              <w:ind w:left="252" w:hanging="283"/>
            </w:pPr>
            <w:r w:rsidRPr="006B31AC">
              <w:t>DACD consults with other areas of WIPO and helps M</w:t>
            </w:r>
            <w:r w:rsidR="00B76BD6">
              <w:t xml:space="preserve">ember </w:t>
            </w:r>
            <w:r w:rsidRPr="006B31AC">
              <w:t>S</w:t>
            </w:r>
            <w:r w:rsidR="00B76BD6">
              <w:t>tate(s)</w:t>
            </w:r>
            <w:r w:rsidRPr="006B31AC">
              <w:t xml:space="preserve"> to develop the draft proposal further</w:t>
            </w:r>
            <w:r w:rsidR="00890E79">
              <w:t>;</w:t>
            </w:r>
          </w:p>
          <w:p w14:paraId="72200146" w14:textId="77E9B8A3" w:rsidR="003A754E" w:rsidRDefault="003A754E" w:rsidP="005E3EB6">
            <w:pPr>
              <w:pStyle w:val="BodyText"/>
              <w:numPr>
                <w:ilvl w:val="0"/>
                <w:numId w:val="31"/>
              </w:numPr>
              <w:spacing w:after="40"/>
              <w:ind w:left="252" w:hanging="283"/>
            </w:pPr>
            <w:r w:rsidRPr="006B31AC">
              <w:t>The proposed DA project is considered at the CDIP where comments and inputs are provided</w:t>
            </w:r>
            <w:r w:rsidR="00890E79">
              <w:t>;</w:t>
            </w:r>
          </w:p>
          <w:p w14:paraId="678DDFB1" w14:textId="268AB366" w:rsidR="00E802B0" w:rsidRDefault="003A754E" w:rsidP="005E3EB6">
            <w:pPr>
              <w:pStyle w:val="BodyText"/>
              <w:numPr>
                <w:ilvl w:val="0"/>
                <w:numId w:val="31"/>
              </w:numPr>
              <w:spacing w:after="40"/>
              <w:ind w:left="252" w:hanging="283"/>
            </w:pPr>
            <w:r w:rsidRPr="006B31AC">
              <w:t>M</w:t>
            </w:r>
            <w:r w:rsidR="00B76BD6">
              <w:t xml:space="preserve">ember </w:t>
            </w:r>
            <w:r w:rsidRPr="006B31AC">
              <w:t>S</w:t>
            </w:r>
            <w:r w:rsidR="00B76BD6">
              <w:t>tates</w:t>
            </w:r>
            <w:r w:rsidRPr="006B31AC">
              <w:t xml:space="preserve"> address the comments by CDIP</w:t>
            </w:r>
            <w:r w:rsidR="00890E79">
              <w:t>;</w:t>
            </w:r>
          </w:p>
          <w:p w14:paraId="7C037179" w14:textId="45E46F47" w:rsidR="003A754E" w:rsidRPr="00E802B0" w:rsidRDefault="003A754E" w:rsidP="005E3EB6">
            <w:pPr>
              <w:pStyle w:val="BodyText"/>
              <w:numPr>
                <w:ilvl w:val="0"/>
                <w:numId w:val="31"/>
              </w:numPr>
              <w:spacing w:after="40"/>
              <w:ind w:left="252" w:hanging="283"/>
            </w:pPr>
            <w:r w:rsidRPr="00E802B0">
              <w:t>CDIP approves the proposal and WIPO appoints a project manager and starts implementing it</w:t>
            </w:r>
            <w:r w:rsidR="00890E79" w:rsidRPr="00E802B0">
              <w:t>.</w:t>
            </w:r>
          </w:p>
        </w:tc>
      </w:tr>
    </w:tbl>
    <w:p w14:paraId="46CCFC07" w14:textId="51B69984" w:rsidR="002105F6" w:rsidRPr="003A754E" w:rsidRDefault="003A754E" w:rsidP="00E0179D">
      <w:pPr>
        <w:pStyle w:val="ListParagraph"/>
        <w:numPr>
          <w:ilvl w:val="0"/>
          <w:numId w:val="13"/>
        </w:numPr>
        <w:spacing w:before="240" w:after="240"/>
        <w:contextualSpacing w:val="0"/>
        <w:rPr>
          <w:rFonts w:eastAsia="Arial"/>
        </w:rPr>
      </w:pPr>
      <w:r w:rsidRPr="003A754E">
        <w:rPr>
          <w:rFonts w:eastAsia="Arial"/>
        </w:rPr>
        <w:t xml:space="preserve">The </w:t>
      </w:r>
      <w:r w:rsidR="00F00D1D">
        <w:rPr>
          <w:rFonts w:eastAsia="Arial"/>
        </w:rPr>
        <w:t xml:space="preserve">DA </w:t>
      </w:r>
      <w:r w:rsidRPr="003A754E">
        <w:rPr>
          <w:rFonts w:eastAsia="Arial"/>
        </w:rPr>
        <w:t xml:space="preserve">project on </w:t>
      </w:r>
      <w:r w:rsidR="002F5975">
        <w:rPr>
          <w:rFonts w:cs="Arial"/>
        </w:rPr>
        <w:t>Intellectual Property</w:t>
      </w:r>
      <w:r w:rsidRPr="00F00D1D">
        <w:rPr>
          <w:rFonts w:cs="Arial"/>
        </w:rPr>
        <w:t xml:space="preserve"> and Gastronomic Tourism in Peru and Other Developing Countries: Promoting the Development of Gastronomic Tourism through I</w:t>
      </w:r>
      <w:r w:rsidR="002F5975">
        <w:rPr>
          <w:rFonts w:cs="Arial"/>
        </w:rPr>
        <w:t xml:space="preserve">ntellectual </w:t>
      </w:r>
      <w:r w:rsidRPr="00F00D1D">
        <w:rPr>
          <w:rFonts w:cs="Arial"/>
        </w:rPr>
        <w:t>P</w:t>
      </w:r>
      <w:r w:rsidR="002F5975">
        <w:rPr>
          <w:rFonts w:cs="Arial"/>
        </w:rPr>
        <w:t>roperty</w:t>
      </w:r>
      <w:r w:rsidR="00F00D1D" w:rsidRPr="00F00D1D">
        <w:rPr>
          <w:rStyle w:val="FootnoteReference"/>
        </w:rPr>
        <w:footnoteReference w:id="3"/>
      </w:r>
      <w:r w:rsidRPr="00493D63">
        <w:t xml:space="preserve"> </w:t>
      </w:r>
      <w:r w:rsidR="000458FD">
        <w:t>aimed</w:t>
      </w:r>
      <w:r w:rsidRPr="00493D63">
        <w:t xml:space="preserve"> </w:t>
      </w:r>
      <w:r w:rsidR="000458FD">
        <w:t>at</w:t>
      </w:r>
      <w:r w:rsidRPr="00493D63">
        <w:t xml:space="preserve"> promot</w:t>
      </w:r>
      <w:r w:rsidR="000458FD">
        <w:t>ing</w:t>
      </w:r>
      <w:r w:rsidRPr="00493D63">
        <w:t xml:space="preserve"> the use of IP related to culinary traditions (food and beverages) for use in the tourism sector</w:t>
      </w:r>
      <w:r w:rsidR="00F349E6">
        <w:t>, as well as</w:t>
      </w:r>
      <w:r w:rsidRPr="00493D63">
        <w:t xml:space="preserve"> enabling the documentation, development, and sustainable use of each beneficiary country’s (Cameroon, Malaysia, Morocco and Peru) culinary tradition.  Through its activities and deliverables, the project aimed at analy</w:t>
      </w:r>
      <w:r w:rsidR="000458FD">
        <w:t>z</w:t>
      </w:r>
      <w:r w:rsidRPr="00493D63">
        <w:t>ing the potential benefits that IP related to culinary traditions could bring to economic activities within the gastronomic tourism sector in beneficiary countries</w:t>
      </w:r>
      <w:r w:rsidR="009D00B7">
        <w:t xml:space="preserve">. </w:t>
      </w:r>
      <w:r w:rsidRPr="00493D63">
        <w:t xml:space="preserve"> </w:t>
      </w:r>
      <w:r w:rsidR="009D00B7">
        <w:t xml:space="preserve">The project also aimed at </w:t>
      </w:r>
      <w:r w:rsidRPr="00493D63">
        <w:t>raising awareness about this subject.</w:t>
      </w:r>
    </w:p>
    <w:p w14:paraId="40ED6BF1" w14:textId="77777777" w:rsidR="002105F6" w:rsidRPr="002105F6" w:rsidRDefault="002105F6" w:rsidP="00E0179D">
      <w:pPr>
        <w:numPr>
          <w:ilvl w:val="0"/>
          <w:numId w:val="13"/>
        </w:numPr>
        <w:spacing w:after="240"/>
        <w:ind w:left="432"/>
        <w:rPr>
          <w:rFonts w:eastAsia="Arial"/>
          <w:szCs w:val="22"/>
          <w:lang w:eastAsia="en-US"/>
        </w:rPr>
      </w:pPr>
      <w:r w:rsidRPr="002105F6">
        <w:rPr>
          <w:rFonts w:eastAsia="Times New Roman"/>
          <w:szCs w:val="22"/>
          <w:lang w:eastAsia="en-US"/>
        </w:rPr>
        <w:t>The project was articulated in the following phases:</w:t>
      </w:r>
    </w:p>
    <w:p w14:paraId="3152BF4E" w14:textId="77777777" w:rsidR="000458FD" w:rsidRPr="000A2EFA" w:rsidRDefault="000458FD" w:rsidP="00E0179D">
      <w:pPr>
        <w:numPr>
          <w:ilvl w:val="0"/>
          <w:numId w:val="11"/>
        </w:numPr>
        <w:spacing w:after="240"/>
        <w:ind w:left="792"/>
      </w:pPr>
      <w:r w:rsidRPr="00493D63">
        <w:t>Preparing a scoping study in each pilot country on the gastronomic tourism sector to provide a mapping of key culinary traditions (food and beverages) within the respective countries.</w:t>
      </w:r>
    </w:p>
    <w:p w14:paraId="461436BC" w14:textId="77777777" w:rsidR="000458FD" w:rsidRPr="000458FD" w:rsidRDefault="000458FD" w:rsidP="000458FD">
      <w:pPr>
        <w:pStyle w:val="ListParagraph"/>
        <w:numPr>
          <w:ilvl w:val="0"/>
          <w:numId w:val="11"/>
        </w:numPr>
        <w:spacing w:after="240"/>
        <w:ind w:left="792"/>
        <w:contextualSpacing w:val="0"/>
        <w:rPr>
          <w:rFonts w:cs="Arial"/>
          <w:szCs w:val="22"/>
        </w:rPr>
      </w:pPr>
      <w:r w:rsidRPr="000458FD">
        <w:rPr>
          <w:rFonts w:cs="Arial"/>
          <w:szCs w:val="22"/>
        </w:rPr>
        <w:t>Instituting a round table to bring together the main tourism, gastronomy and IP public entities and stakeholders, as well as opinion leaders in the sector of each country to discuss and gather information regarding the existing challenges and coping strategies related to IP in the gastronomic tourism sector.</w:t>
      </w:r>
    </w:p>
    <w:p w14:paraId="4A7FEBD0" w14:textId="79C24182" w:rsidR="000458FD" w:rsidRPr="00493D63" w:rsidRDefault="000458FD" w:rsidP="000458FD">
      <w:pPr>
        <w:numPr>
          <w:ilvl w:val="0"/>
          <w:numId w:val="11"/>
        </w:numPr>
        <w:spacing w:after="240"/>
        <w:jc w:val="both"/>
      </w:pPr>
      <w:r w:rsidRPr="00493D63">
        <w:t>Preparing an analysis of the IP-relat</w:t>
      </w:r>
      <w:r w:rsidR="00005AA5">
        <w:t>ed areas of the value chain of</w:t>
      </w:r>
      <w:r w:rsidRPr="00493D63">
        <w:t xml:space="preserve"> selected culinary tradition</w:t>
      </w:r>
      <w:r>
        <w:t>s</w:t>
      </w:r>
      <w:r w:rsidRPr="00493D63">
        <w:t xml:space="preserve"> in each pilot country, based on the scoping study and the results of the round table. </w:t>
      </w:r>
    </w:p>
    <w:p w14:paraId="288656D7" w14:textId="77777777" w:rsidR="000458FD" w:rsidRPr="00493D63" w:rsidRDefault="000458FD" w:rsidP="000458FD">
      <w:pPr>
        <w:numPr>
          <w:ilvl w:val="0"/>
          <w:numId w:val="11"/>
        </w:numPr>
        <w:spacing w:after="240"/>
        <w:jc w:val="both"/>
      </w:pPr>
      <w:r w:rsidRPr="00493D63">
        <w:t xml:space="preserve">Sharing of the analysis of the IP-related areas of the value chain of </w:t>
      </w:r>
      <w:r>
        <w:t xml:space="preserve">the </w:t>
      </w:r>
      <w:r w:rsidRPr="00493D63">
        <w:t>selected culinary tradition</w:t>
      </w:r>
      <w:r>
        <w:t>s</w:t>
      </w:r>
      <w:r w:rsidRPr="00493D63">
        <w:t xml:space="preserve"> with the participants of the round table, for their comments and revision before finalizing the document.</w:t>
      </w:r>
    </w:p>
    <w:p w14:paraId="44BE4C7F" w14:textId="77777777" w:rsidR="000458FD" w:rsidRPr="00493D63" w:rsidRDefault="000458FD" w:rsidP="000458FD">
      <w:pPr>
        <w:numPr>
          <w:ilvl w:val="0"/>
          <w:numId w:val="11"/>
        </w:numPr>
        <w:spacing w:after="240"/>
        <w:jc w:val="both"/>
      </w:pPr>
      <w:r w:rsidRPr="00493D63">
        <w:t>Organizing a seminar in each pilot country to present the recommendations and results of the research activities undertaken in that pilot country.</w:t>
      </w:r>
    </w:p>
    <w:p w14:paraId="53898E89" w14:textId="77777777" w:rsidR="000458FD" w:rsidRPr="00493D63" w:rsidRDefault="000458FD" w:rsidP="000458FD">
      <w:pPr>
        <w:numPr>
          <w:ilvl w:val="0"/>
          <w:numId w:val="11"/>
        </w:numPr>
        <w:spacing w:after="240"/>
        <w:jc w:val="both"/>
      </w:pPr>
      <w:r w:rsidRPr="00493D63">
        <w:t>Organizing an international seminar to present experiences and results of the studies undertaken in the different pilot countries.</w:t>
      </w:r>
    </w:p>
    <w:p w14:paraId="798BC209" w14:textId="29678D0D" w:rsidR="002105F6" w:rsidRPr="000458FD" w:rsidRDefault="000458FD" w:rsidP="000458FD">
      <w:pPr>
        <w:numPr>
          <w:ilvl w:val="0"/>
          <w:numId w:val="11"/>
        </w:numPr>
        <w:spacing w:after="240"/>
        <w:jc w:val="both"/>
      </w:pPr>
      <w:r w:rsidRPr="00493D63">
        <w:t>Preparing a compilation of the main outputs and conclusions reached in the different beneficiary countries, which will contribute to raising awareness on the subject matter across a broader public.</w:t>
      </w:r>
    </w:p>
    <w:p w14:paraId="019FDCC4" w14:textId="2394D259" w:rsidR="002105F6" w:rsidRPr="004D14F6" w:rsidRDefault="002105F6" w:rsidP="00E0179D">
      <w:pPr>
        <w:keepNext/>
        <w:keepLines/>
        <w:spacing w:before="40" w:after="240"/>
        <w:outlineLvl w:val="1"/>
        <w:rPr>
          <w:rFonts w:eastAsia="Times New Roman"/>
          <w:b/>
          <w:szCs w:val="22"/>
          <w:lang w:val="en-GB" w:eastAsia="en-US"/>
        </w:rPr>
      </w:pPr>
      <w:bookmarkStart w:id="19" w:name="_Toc127952836"/>
      <w:r w:rsidRPr="004D14F6">
        <w:rPr>
          <w:rFonts w:eastAsia="Times New Roman"/>
          <w:b/>
          <w:szCs w:val="22"/>
          <w:lang w:val="en-GB" w:eastAsia="en-US"/>
        </w:rPr>
        <w:t xml:space="preserve">Purpose </w:t>
      </w:r>
      <w:r w:rsidR="0025246F">
        <w:rPr>
          <w:rFonts w:eastAsia="Times New Roman"/>
          <w:b/>
          <w:szCs w:val="22"/>
          <w:lang w:val="en-GB" w:eastAsia="en-US"/>
        </w:rPr>
        <w:t xml:space="preserve">and Structure </w:t>
      </w:r>
      <w:r w:rsidRPr="004D14F6">
        <w:rPr>
          <w:rFonts w:eastAsia="Times New Roman"/>
          <w:b/>
          <w:szCs w:val="22"/>
          <w:lang w:val="en-GB" w:eastAsia="en-US"/>
        </w:rPr>
        <w:t xml:space="preserve">of the </w:t>
      </w:r>
      <w:r w:rsidR="0025246F">
        <w:rPr>
          <w:rFonts w:eastAsia="Times New Roman"/>
          <w:b/>
          <w:szCs w:val="22"/>
          <w:lang w:val="en-GB" w:eastAsia="en-US"/>
        </w:rPr>
        <w:t>Report</w:t>
      </w:r>
      <w:bookmarkEnd w:id="19"/>
    </w:p>
    <w:p w14:paraId="4A54C08D" w14:textId="1152F4D2" w:rsidR="0025246F" w:rsidRDefault="0025246F" w:rsidP="00E0179D">
      <w:pPr>
        <w:numPr>
          <w:ilvl w:val="0"/>
          <w:numId w:val="13"/>
        </w:numPr>
        <w:autoSpaceDE w:val="0"/>
        <w:autoSpaceDN w:val="0"/>
        <w:adjustRightInd w:val="0"/>
        <w:spacing w:after="240"/>
        <w:rPr>
          <w:rFonts w:eastAsia="Times New Roman"/>
          <w:szCs w:val="22"/>
        </w:rPr>
      </w:pPr>
      <w:r w:rsidRPr="0025246F">
        <w:rPr>
          <w:rFonts w:eastAsia="Times New Roman"/>
          <w:szCs w:val="22"/>
        </w:rPr>
        <w:t xml:space="preserve">The evaluation is in line with the established priorities of WIPO relative to the systematic and timely evaluation </w:t>
      </w:r>
      <w:r w:rsidR="00EE6080">
        <w:rPr>
          <w:rFonts w:eastAsia="Times New Roman"/>
          <w:szCs w:val="22"/>
        </w:rPr>
        <w:t>of its programs and projects.</w:t>
      </w:r>
      <w:r w:rsidRPr="0025246F">
        <w:rPr>
          <w:rFonts w:eastAsia="Times New Roman"/>
          <w:szCs w:val="22"/>
        </w:rPr>
        <w:t xml:space="preserve">  Further, the evaluation adopts WIPO’s focus on the assessment of achievements, the quality, and the results of interventions in an evolving context, with an emphasis on using evaluation for managing results, learning and accountability, as well as improving the quality and impact of programs and projects.</w:t>
      </w:r>
    </w:p>
    <w:p w14:paraId="36C47777" w14:textId="22AE8F19" w:rsidR="0025246F" w:rsidRDefault="0025246F" w:rsidP="0025246F">
      <w:pPr>
        <w:pStyle w:val="ListParagraph"/>
        <w:widowControl w:val="0"/>
        <w:numPr>
          <w:ilvl w:val="0"/>
          <w:numId w:val="13"/>
        </w:numPr>
        <w:tabs>
          <w:tab w:val="left" w:pos="500"/>
        </w:tabs>
        <w:autoSpaceDE w:val="0"/>
        <w:autoSpaceDN w:val="0"/>
        <w:spacing w:after="240"/>
        <w:ind w:right="-7"/>
        <w:contextualSpacing w:val="0"/>
        <w:rPr>
          <w:rFonts w:cs="Arial"/>
        </w:rPr>
      </w:pPr>
      <w:r>
        <w:rPr>
          <w:rFonts w:cs="Arial"/>
        </w:rPr>
        <w:t>This report provides findings related to each of the Evaluation Questions, together with a set of conclusions and recommendations, on the basis of data collection undertaken.</w:t>
      </w:r>
    </w:p>
    <w:p w14:paraId="79D617C9" w14:textId="72700B73" w:rsidR="0025246F" w:rsidRPr="0025246F" w:rsidRDefault="0025246F" w:rsidP="00E0179D">
      <w:pPr>
        <w:numPr>
          <w:ilvl w:val="0"/>
          <w:numId w:val="13"/>
        </w:numPr>
        <w:autoSpaceDE w:val="0"/>
        <w:autoSpaceDN w:val="0"/>
        <w:adjustRightInd w:val="0"/>
        <w:spacing w:after="240"/>
        <w:rPr>
          <w:rFonts w:eastAsia="Times New Roman"/>
          <w:szCs w:val="22"/>
        </w:rPr>
      </w:pPr>
      <w:r w:rsidRPr="0025246F">
        <w:rPr>
          <w:rFonts w:eastAsia="Times New Roman"/>
          <w:szCs w:val="22"/>
        </w:rPr>
        <w:t>The evaluation conducted an overall assessment of the pe</w:t>
      </w:r>
      <w:r w:rsidR="000B2F7E">
        <w:rPr>
          <w:rFonts w:eastAsia="Times New Roman"/>
          <w:szCs w:val="22"/>
        </w:rPr>
        <w:t>rformance of the above</w:t>
      </w:r>
      <w:r w:rsidR="000B2F7E">
        <w:rPr>
          <w:rFonts w:eastAsia="Times New Roman"/>
          <w:szCs w:val="22"/>
        </w:rPr>
        <w:noBreakHyphen/>
      </w:r>
      <w:r w:rsidRPr="0025246F">
        <w:rPr>
          <w:rFonts w:eastAsia="Times New Roman"/>
          <w:szCs w:val="22"/>
        </w:rPr>
        <w:t>mentioned DA project, paying particular attention to its project design framework, project management, including monitoring and reporting tools, as well as measur</w:t>
      </w:r>
      <w:r w:rsidR="00E512C4">
        <w:rPr>
          <w:rFonts w:eastAsia="Times New Roman"/>
          <w:szCs w:val="22"/>
        </w:rPr>
        <w:t>ed</w:t>
      </w:r>
      <w:r w:rsidRPr="0025246F">
        <w:rPr>
          <w:rFonts w:eastAsia="Times New Roman"/>
          <w:szCs w:val="22"/>
        </w:rPr>
        <w:t xml:space="preserve"> and report</w:t>
      </w:r>
      <w:r w:rsidR="00E512C4">
        <w:rPr>
          <w:rFonts w:eastAsia="Times New Roman"/>
          <w:szCs w:val="22"/>
        </w:rPr>
        <w:t>ed</w:t>
      </w:r>
      <w:r w:rsidRPr="0025246F">
        <w:rPr>
          <w:rFonts w:eastAsia="Times New Roman"/>
          <w:szCs w:val="22"/>
        </w:rPr>
        <w:t xml:space="preserve"> on the results achieved to date and assess</w:t>
      </w:r>
      <w:r w:rsidR="00E512C4">
        <w:rPr>
          <w:rFonts w:eastAsia="Times New Roman"/>
          <w:szCs w:val="22"/>
        </w:rPr>
        <w:t>ed</w:t>
      </w:r>
      <w:r w:rsidRPr="0025246F">
        <w:rPr>
          <w:rFonts w:eastAsia="Times New Roman"/>
          <w:szCs w:val="22"/>
        </w:rPr>
        <w:t xml:space="preserve"> the</w:t>
      </w:r>
      <w:r w:rsidR="008B2248">
        <w:rPr>
          <w:rFonts w:eastAsia="Times New Roman"/>
          <w:szCs w:val="22"/>
        </w:rPr>
        <w:t>ir</w:t>
      </w:r>
      <w:r w:rsidRPr="0025246F">
        <w:rPr>
          <w:rFonts w:eastAsia="Times New Roman"/>
          <w:szCs w:val="22"/>
        </w:rPr>
        <w:t xml:space="preserve"> likelihood of sustainability.  The lessons learned, conclusions and recommendations develop</w:t>
      </w:r>
      <w:r w:rsidR="008B2248">
        <w:rPr>
          <w:rFonts w:eastAsia="Times New Roman"/>
          <w:szCs w:val="22"/>
        </w:rPr>
        <w:t>ed will aim to provide evidence</w:t>
      </w:r>
      <w:r w:rsidR="008B2248">
        <w:rPr>
          <w:rFonts w:eastAsia="Times New Roman"/>
          <w:szCs w:val="22"/>
        </w:rPr>
        <w:noBreakHyphen/>
      </w:r>
      <w:r w:rsidRPr="0025246F">
        <w:rPr>
          <w:rFonts w:eastAsia="Times New Roman"/>
          <w:szCs w:val="22"/>
        </w:rPr>
        <w:t xml:space="preserve">based evaluative information to support the CDIP’s </w:t>
      </w:r>
      <w:r w:rsidR="000B2F7E">
        <w:rPr>
          <w:rFonts w:eastAsia="Times New Roman"/>
          <w:szCs w:val="22"/>
        </w:rPr>
        <w:t>decision</w:t>
      </w:r>
      <w:r w:rsidR="000B2F7E">
        <w:rPr>
          <w:rFonts w:eastAsia="Times New Roman"/>
          <w:szCs w:val="22"/>
        </w:rPr>
        <w:noBreakHyphen/>
      </w:r>
      <w:r w:rsidRPr="0025246F">
        <w:rPr>
          <w:rFonts w:eastAsia="Times New Roman"/>
          <w:szCs w:val="22"/>
        </w:rPr>
        <w:t>making process and to improve future interventions.  In particular, this evaluation assessed the extent to which the project has been instrumental in:</w:t>
      </w:r>
    </w:p>
    <w:p w14:paraId="6EBA8778" w14:textId="77777777" w:rsidR="00BB2840" w:rsidRDefault="0025246F" w:rsidP="00E0179D">
      <w:pPr>
        <w:numPr>
          <w:ilvl w:val="0"/>
          <w:numId w:val="10"/>
        </w:numPr>
        <w:spacing w:after="240"/>
        <w:ind w:left="922"/>
        <w:rPr>
          <w:rFonts w:eastAsia="Arial"/>
          <w:szCs w:val="22"/>
          <w:lang w:eastAsia="en-US"/>
        </w:rPr>
      </w:pPr>
      <w:r w:rsidRPr="00D372CE">
        <w:t xml:space="preserve">Building the capacity of economic operators involved in gastronomic tourism and of national authorities, including IP offices, to use and leverage IP tools and strategies to add value that differentiates their products and services, and to diversify their economic activities while respecting local traditions and culture. </w:t>
      </w:r>
    </w:p>
    <w:p w14:paraId="126B3771" w14:textId="78BFBCCA" w:rsidR="000A4454" w:rsidRPr="00BB2840" w:rsidRDefault="0025246F" w:rsidP="00BB2840">
      <w:pPr>
        <w:numPr>
          <w:ilvl w:val="0"/>
          <w:numId w:val="10"/>
        </w:numPr>
        <w:spacing w:after="240"/>
        <w:ind w:left="922"/>
        <w:rPr>
          <w:rFonts w:eastAsia="Arial"/>
          <w:szCs w:val="22"/>
          <w:lang w:eastAsia="en-US"/>
        </w:rPr>
      </w:pPr>
      <w:r w:rsidRPr="00D372CE">
        <w:t>Raising awareness on the contributions that the use of IP can take to the gastronomic tourism activities.</w:t>
      </w:r>
    </w:p>
    <w:p w14:paraId="570F0C2A" w14:textId="044302A2" w:rsidR="00001BFE" w:rsidRDefault="00001BFE" w:rsidP="00001BFE">
      <w:pPr>
        <w:ind w:left="927"/>
        <w:contextualSpacing/>
      </w:pPr>
    </w:p>
    <w:p w14:paraId="19C8A9D7" w14:textId="64BFC7DE" w:rsidR="00001BFE" w:rsidRDefault="00001BFE" w:rsidP="00001BFE">
      <w:pPr>
        <w:ind w:left="927"/>
        <w:contextualSpacing/>
      </w:pPr>
    </w:p>
    <w:p w14:paraId="2C63837D" w14:textId="77777777" w:rsidR="00001BFE" w:rsidRPr="0025246F" w:rsidRDefault="00001BFE" w:rsidP="00001BFE">
      <w:pPr>
        <w:ind w:left="927"/>
        <w:contextualSpacing/>
        <w:rPr>
          <w:rFonts w:eastAsia="Arial"/>
          <w:szCs w:val="22"/>
          <w:lang w:eastAsia="en-US"/>
        </w:rPr>
      </w:pPr>
    </w:p>
    <w:p w14:paraId="2134E573" w14:textId="558F4DB4" w:rsidR="002105F6" w:rsidRPr="00C720F4" w:rsidRDefault="00F0413C" w:rsidP="00E0179D">
      <w:pPr>
        <w:keepNext/>
        <w:keepLines/>
        <w:spacing w:before="240" w:after="240"/>
        <w:outlineLvl w:val="0"/>
        <w:rPr>
          <w:rFonts w:eastAsia="Times New Roman"/>
          <w:b/>
          <w:szCs w:val="22"/>
          <w:lang w:val="en-GB" w:eastAsia="es-ES_tradnl"/>
        </w:rPr>
      </w:pPr>
      <w:bookmarkStart w:id="20" w:name="_Toc127952837"/>
      <w:r>
        <w:rPr>
          <w:rFonts w:eastAsia="Times New Roman"/>
          <w:b/>
          <w:szCs w:val="22"/>
          <w:lang w:val="en-GB" w:eastAsia="es-ES_tradnl"/>
        </w:rPr>
        <w:t>SCOPE AND</w:t>
      </w:r>
      <w:r w:rsidR="00C2769B" w:rsidRPr="00AB2DEE">
        <w:rPr>
          <w:rFonts w:eastAsia="Times New Roman"/>
          <w:b/>
          <w:szCs w:val="22"/>
          <w:lang w:val="en-GB" w:eastAsia="es-ES_tradnl"/>
        </w:rPr>
        <w:t xml:space="preserve"> M</w:t>
      </w:r>
      <w:r>
        <w:rPr>
          <w:rFonts w:eastAsia="Times New Roman"/>
          <w:b/>
          <w:szCs w:val="22"/>
          <w:lang w:val="en-GB" w:eastAsia="es-ES_tradnl"/>
        </w:rPr>
        <w:t>ETHODOLOGY</w:t>
      </w:r>
      <w:bookmarkEnd w:id="20"/>
    </w:p>
    <w:p w14:paraId="5A2BE20C" w14:textId="34BF8DC3" w:rsidR="00CD61D7" w:rsidRDefault="00CD61D7" w:rsidP="00E0179D">
      <w:pPr>
        <w:numPr>
          <w:ilvl w:val="0"/>
          <w:numId w:val="13"/>
        </w:numPr>
        <w:spacing w:after="240"/>
        <w:rPr>
          <w:rFonts w:eastAsia="Times New Roman"/>
          <w:szCs w:val="22"/>
          <w:lang w:eastAsia="es-ES_tradnl"/>
        </w:rPr>
      </w:pPr>
      <w:r w:rsidRPr="00CD61D7">
        <w:rPr>
          <w:rFonts w:eastAsia="Times New Roman"/>
          <w:szCs w:val="22"/>
          <w:lang w:eastAsia="es-ES_tradnl"/>
        </w:rPr>
        <w:t>The evaluation scope covers activities and results delivered during the project implementation</w:t>
      </w:r>
      <w:r w:rsidR="00320851">
        <w:rPr>
          <w:rFonts w:eastAsia="Times New Roman"/>
          <w:szCs w:val="22"/>
          <w:lang w:eastAsia="es-ES_tradnl"/>
        </w:rPr>
        <w:t>,</w:t>
      </w:r>
      <w:r w:rsidRPr="00CD61D7">
        <w:rPr>
          <w:rFonts w:eastAsia="Times New Roman"/>
          <w:szCs w:val="22"/>
          <w:lang w:eastAsia="es-ES_tradnl"/>
        </w:rPr>
        <w:t xml:space="preserve"> </w:t>
      </w:r>
      <w:r w:rsidR="00320851">
        <w:rPr>
          <w:rFonts w:eastAsia="Times New Roman"/>
          <w:szCs w:val="22"/>
          <w:lang w:eastAsia="es-ES_tradnl"/>
        </w:rPr>
        <w:t>s</w:t>
      </w:r>
      <w:r w:rsidRPr="00CD61D7">
        <w:rPr>
          <w:rFonts w:eastAsia="Times New Roman"/>
          <w:szCs w:val="22"/>
          <w:lang w:eastAsia="es-ES_tradnl"/>
        </w:rPr>
        <w:t>tarting from May 2019</w:t>
      </w:r>
      <w:r w:rsidR="00320851">
        <w:rPr>
          <w:rFonts w:eastAsia="Times New Roman"/>
          <w:szCs w:val="22"/>
          <w:lang w:eastAsia="es-ES_tradnl"/>
        </w:rPr>
        <w:t xml:space="preserve"> till</w:t>
      </w:r>
      <w:r w:rsidRPr="00CD61D7">
        <w:rPr>
          <w:rFonts w:eastAsia="Times New Roman"/>
          <w:szCs w:val="22"/>
          <w:lang w:eastAsia="es-ES_tradnl"/>
        </w:rPr>
        <w:t xml:space="preserve"> </w:t>
      </w:r>
      <w:r w:rsidR="0071432D">
        <w:rPr>
          <w:rFonts w:eastAsia="Times New Roman"/>
          <w:szCs w:val="22"/>
          <w:lang w:eastAsia="es-ES_tradnl"/>
        </w:rPr>
        <w:t>December</w:t>
      </w:r>
      <w:r w:rsidR="0071432D" w:rsidRPr="00CD61D7">
        <w:rPr>
          <w:rFonts w:eastAsia="Times New Roman"/>
          <w:szCs w:val="22"/>
          <w:lang w:eastAsia="es-ES_tradnl"/>
        </w:rPr>
        <w:t xml:space="preserve"> </w:t>
      </w:r>
      <w:r w:rsidRPr="00CD61D7">
        <w:rPr>
          <w:rFonts w:eastAsia="Times New Roman"/>
          <w:szCs w:val="22"/>
          <w:lang w:eastAsia="es-ES_tradnl"/>
        </w:rPr>
        <w:t>2022.</w:t>
      </w:r>
      <w:r w:rsidR="0071432D">
        <w:rPr>
          <w:rFonts w:eastAsia="Times New Roman"/>
          <w:szCs w:val="22"/>
          <w:lang w:eastAsia="es-ES_tradnl"/>
        </w:rPr>
        <w:t xml:space="preserve"> </w:t>
      </w:r>
      <w:r w:rsidR="008A42E8">
        <w:rPr>
          <w:rFonts w:eastAsia="Times New Roman"/>
          <w:szCs w:val="22"/>
          <w:lang w:eastAsia="es-ES_tradnl"/>
        </w:rPr>
        <w:t xml:space="preserve"> </w:t>
      </w:r>
      <w:r w:rsidRPr="00CD61D7">
        <w:rPr>
          <w:rFonts w:eastAsia="Times New Roman"/>
          <w:szCs w:val="22"/>
          <w:lang w:eastAsia="es-ES_tradnl"/>
        </w:rPr>
        <w:t xml:space="preserve">The evaluation covers project design and management, coordination, coherence, implementation, project activities and results achieved, contribution to Member States’ needs and resources or the means to address those needs. </w:t>
      </w:r>
      <w:r w:rsidR="00A07943">
        <w:rPr>
          <w:rFonts w:eastAsia="Times New Roman"/>
          <w:szCs w:val="22"/>
          <w:lang w:eastAsia="es-ES_tradnl"/>
        </w:rPr>
        <w:t xml:space="preserve"> </w:t>
      </w:r>
      <w:r w:rsidRPr="00CD61D7">
        <w:rPr>
          <w:rFonts w:eastAsia="Times New Roman"/>
          <w:szCs w:val="22"/>
          <w:lang w:eastAsia="es-ES_tradnl"/>
        </w:rPr>
        <w:t>This evaluation covers the four beneficiary countries of the project (Cameroon, Malaysia, Morocco and Peru).</w:t>
      </w:r>
      <w:r w:rsidR="002105F6" w:rsidRPr="002105F6">
        <w:rPr>
          <w:rFonts w:eastAsia="Times New Roman"/>
          <w:szCs w:val="22"/>
          <w:lang w:eastAsia="es-ES_tradnl"/>
        </w:rPr>
        <w:t xml:space="preserve"> </w:t>
      </w:r>
    </w:p>
    <w:p w14:paraId="5F21FE0C" w14:textId="7F38E30C" w:rsidR="00CD61D7" w:rsidRPr="00A07943" w:rsidRDefault="00CD61D7" w:rsidP="00A07943">
      <w:pPr>
        <w:numPr>
          <w:ilvl w:val="0"/>
          <w:numId w:val="13"/>
        </w:numPr>
        <w:spacing w:after="240"/>
        <w:rPr>
          <w:rFonts w:eastAsia="Times New Roman"/>
          <w:szCs w:val="22"/>
          <w:lang w:eastAsia="es-ES_tradnl"/>
        </w:rPr>
      </w:pPr>
      <w:r w:rsidRPr="00CD61D7">
        <w:rPr>
          <w:rFonts w:eastAsia="Times New Roman"/>
          <w:szCs w:val="22"/>
          <w:lang w:eastAsia="en-US"/>
        </w:rPr>
        <w:t xml:space="preserve">This evaluation follows the </w:t>
      </w:r>
      <w:r w:rsidR="00A07943">
        <w:rPr>
          <w:color w:val="202124"/>
          <w:shd w:val="clear" w:color="auto" w:fill="FFFFFF"/>
        </w:rPr>
        <w:t>Organization for Economic Co-operation and Development (OECD)/</w:t>
      </w:r>
      <w:r w:rsidR="00A07943" w:rsidRPr="00A07943">
        <w:rPr>
          <w:rFonts w:eastAsia="Times New Roman"/>
          <w:lang w:val="en-GB" w:eastAsia="en-US"/>
        </w:rPr>
        <w:t xml:space="preserve"> </w:t>
      </w:r>
      <w:r w:rsidR="00A07943" w:rsidRPr="002105F6">
        <w:rPr>
          <w:rFonts w:eastAsia="Times New Roman"/>
          <w:lang w:val="en-GB" w:eastAsia="en-US"/>
        </w:rPr>
        <w:t>D</w:t>
      </w:r>
      <w:r w:rsidR="00A07943">
        <w:rPr>
          <w:rFonts w:eastAsia="Times New Roman"/>
          <w:lang w:val="en-GB" w:eastAsia="en-US"/>
        </w:rPr>
        <w:t>evelopment Assistance Committee (DAC)</w:t>
      </w:r>
      <w:r w:rsidRPr="00A07943">
        <w:rPr>
          <w:rFonts w:eastAsia="Times New Roman"/>
          <w:szCs w:val="22"/>
          <w:lang w:eastAsia="en-US"/>
        </w:rPr>
        <w:t xml:space="preserve"> Principles for Evaluation of Development Assistance.  The DAC m</w:t>
      </w:r>
      <w:r w:rsidR="00626AB6">
        <w:rPr>
          <w:rFonts w:eastAsia="Times New Roman"/>
          <w:szCs w:val="22"/>
          <w:lang w:eastAsia="en-US"/>
        </w:rPr>
        <w:t xml:space="preserve">odel establishes five criteria </w:t>
      </w:r>
      <w:r w:rsidRPr="00A07943">
        <w:rPr>
          <w:rFonts w:eastAsia="Times New Roman"/>
          <w:szCs w:val="22"/>
          <w:lang w:eastAsia="en-US"/>
        </w:rPr>
        <w:t xml:space="preserve">to evaluate an intervention in development cooperation, namely, relevance, coherence, effectiveness, efficiency, sustainability, and impact.  However, the WIPO DACD indicated a preference for a focus on only three of these evaluation criteria, namely:  relevance (project design and management), effectiveness and sustainability. </w:t>
      </w:r>
      <w:r w:rsidR="00626AB6">
        <w:rPr>
          <w:rFonts w:eastAsia="Times New Roman"/>
          <w:szCs w:val="22"/>
          <w:lang w:eastAsia="en-US"/>
        </w:rPr>
        <w:t xml:space="preserve"> In addition, the E</w:t>
      </w:r>
      <w:r w:rsidRPr="00A07943">
        <w:rPr>
          <w:rFonts w:eastAsia="Times New Roman"/>
          <w:szCs w:val="22"/>
          <w:lang w:eastAsia="en-US"/>
        </w:rPr>
        <w:t>valuator consider</w:t>
      </w:r>
      <w:r w:rsidR="00127334">
        <w:rPr>
          <w:rFonts w:eastAsia="Times New Roman"/>
          <w:szCs w:val="22"/>
          <w:lang w:eastAsia="en-US"/>
        </w:rPr>
        <w:t>ed</w:t>
      </w:r>
      <w:r w:rsidRPr="00A07943">
        <w:rPr>
          <w:rFonts w:eastAsia="Times New Roman"/>
          <w:szCs w:val="22"/>
          <w:lang w:eastAsia="en-US"/>
        </w:rPr>
        <w:t xml:space="preserve"> including the criteri</w:t>
      </w:r>
      <w:r w:rsidR="0012077E">
        <w:rPr>
          <w:rFonts w:eastAsia="Times New Roman"/>
          <w:szCs w:val="22"/>
          <w:lang w:eastAsia="en-US"/>
        </w:rPr>
        <w:t>a</w:t>
      </w:r>
      <w:r w:rsidRPr="00A07943">
        <w:rPr>
          <w:rFonts w:eastAsia="Times New Roman"/>
          <w:szCs w:val="22"/>
          <w:lang w:eastAsia="en-US"/>
        </w:rPr>
        <w:t xml:space="preserve"> of WIPO added value and WIPO visibility in order to assess the extent to which the intervention </w:t>
      </w:r>
      <w:r w:rsidR="00127334">
        <w:rPr>
          <w:rFonts w:eastAsia="Times New Roman"/>
          <w:szCs w:val="22"/>
          <w:lang w:eastAsia="en-US"/>
        </w:rPr>
        <w:t xml:space="preserve">has </w:t>
      </w:r>
      <w:r w:rsidR="00127334" w:rsidRPr="00A07943">
        <w:rPr>
          <w:rFonts w:eastAsia="Times New Roman"/>
          <w:szCs w:val="22"/>
          <w:lang w:eastAsia="en-US"/>
        </w:rPr>
        <w:t>br</w:t>
      </w:r>
      <w:r w:rsidR="00127334">
        <w:rPr>
          <w:rFonts w:eastAsia="Times New Roman"/>
          <w:szCs w:val="22"/>
          <w:lang w:eastAsia="en-US"/>
        </w:rPr>
        <w:t>ought</w:t>
      </w:r>
      <w:r w:rsidR="00127334" w:rsidRPr="00A07943">
        <w:rPr>
          <w:rFonts w:eastAsia="Times New Roman"/>
          <w:szCs w:val="22"/>
          <w:lang w:eastAsia="en-US"/>
        </w:rPr>
        <w:t xml:space="preserve"> </w:t>
      </w:r>
      <w:r w:rsidRPr="00A07943">
        <w:rPr>
          <w:rFonts w:eastAsia="Times New Roman"/>
          <w:szCs w:val="22"/>
          <w:lang w:eastAsia="en-US"/>
        </w:rPr>
        <w:t>additional benefits to the Member States participating in this project and generate</w:t>
      </w:r>
      <w:r w:rsidR="00127334">
        <w:rPr>
          <w:rFonts w:eastAsia="Times New Roman"/>
          <w:szCs w:val="22"/>
          <w:lang w:eastAsia="en-US"/>
        </w:rPr>
        <w:t>d</w:t>
      </w:r>
      <w:r w:rsidRPr="00A07943">
        <w:rPr>
          <w:rFonts w:eastAsia="Times New Roman"/>
          <w:szCs w:val="22"/>
          <w:lang w:eastAsia="en-US"/>
        </w:rPr>
        <w:t xml:space="preserve"> greater visibility for the work carried out by WIPO.</w:t>
      </w:r>
    </w:p>
    <w:p w14:paraId="7D0FB64A" w14:textId="0675FE9D" w:rsidR="000A4EC1" w:rsidRPr="00250A46" w:rsidRDefault="00CD61D7" w:rsidP="00E0179D">
      <w:pPr>
        <w:numPr>
          <w:ilvl w:val="0"/>
          <w:numId w:val="13"/>
        </w:numPr>
        <w:spacing w:after="240"/>
        <w:rPr>
          <w:rFonts w:eastAsia="Times New Roman"/>
          <w:szCs w:val="22"/>
          <w:lang w:eastAsia="es-ES_tradnl"/>
        </w:rPr>
      </w:pPr>
      <w:r>
        <w:t>During the inception phase and following an initial desk review, the Evaluator constructed and proposed a set of evaluation questions, presented in Table</w:t>
      </w:r>
      <w:r w:rsidR="0012077E">
        <w:t> </w:t>
      </w:r>
      <w:r>
        <w:t>1.</w:t>
      </w:r>
    </w:p>
    <w:tbl>
      <w:tblPr>
        <w:tblStyle w:val="TableGrid1"/>
        <w:tblW w:w="8500" w:type="dxa"/>
        <w:tblLook w:val="04A0" w:firstRow="1" w:lastRow="0" w:firstColumn="1" w:lastColumn="0" w:noHBand="0" w:noVBand="1"/>
        <w:tblCaption w:val="Table 1 – Evaluation questions"/>
      </w:tblPr>
      <w:tblGrid>
        <w:gridCol w:w="2155"/>
        <w:gridCol w:w="6345"/>
      </w:tblGrid>
      <w:tr w:rsidR="002105F6" w:rsidRPr="002105F6" w14:paraId="585211B6" w14:textId="77777777" w:rsidTr="00E36DE8">
        <w:trPr>
          <w:tblHeader/>
        </w:trPr>
        <w:tc>
          <w:tcPr>
            <w:tcW w:w="8500" w:type="dxa"/>
            <w:gridSpan w:val="2"/>
            <w:shd w:val="clear" w:color="auto" w:fill="auto"/>
          </w:tcPr>
          <w:p w14:paraId="3455BD75" w14:textId="77777777" w:rsidR="002105F6" w:rsidRPr="002105F6" w:rsidRDefault="002105F6" w:rsidP="002105F6">
            <w:pPr>
              <w:rPr>
                <w:rFonts w:eastAsia="Times New Roman"/>
                <w:b/>
                <w:i/>
                <w:iCs/>
                <w:szCs w:val="22"/>
                <w:lang w:val="en-GB" w:eastAsia="en-US"/>
              </w:rPr>
            </w:pPr>
            <w:r w:rsidRPr="002105F6">
              <w:rPr>
                <w:rFonts w:eastAsia="Times New Roman"/>
                <w:b/>
                <w:i/>
                <w:iCs/>
                <w:szCs w:val="22"/>
                <w:lang w:val="en-GB" w:eastAsia="en-US"/>
              </w:rPr>
              <w:t>Table 1 – Evaluation questions</w:t>
            </w:r>
          </w:p>
        </w:tc>
      </w:tr>
      <w:tr w:rsidR="002105F6" w:rsidRPr="002105F6" w14:paraId="3A82D58E" w14:textId="77777777" w:rsidTr="00854C64">
        <w:tc>
          <w:tcPr>
            <w:tcW w:w="2155" w:type="dxa"/>
            <w:shd w:val="clear" w:color="auto" w:fill="D9E2F3"/>
          </w:tcPr>
          <w:p w14:paraId="5F7E55A5" w14:textId="63F73FD5" w:rsidR="002105F6" w:rsidRPr="002105F6" w:rsidRDefault="00854C64" w:rsidP="002105F6">
            <w:pPr>
              <w:rPr>
                <w:rFonts w:eastAsia="Times New Roman"/>
                <w:b/>
                <w:i/>
                <w:iCs/>
                <w:szCs w:val="22"/>
                <w:lang w:val="en-GB" w:eastAsia="en-US"/>
              </w:rPr>
            </w:pPr>
            <w:r>
              <w:rPr>
                <w:rFonts w:eastAsia="Times New Roman"/>
                <w:b/>
                <w:i/>
                <w:iCs/>
                <w:szCs w:val="22"/>
                <w:lang w:val="en-GB" w:eastAsia="en-US"/>
              </w:rPr>
              <w:t xml:space="preserve">OECD </w:t>
            </w:r>
            <w:r w:rsidR="002105F6" w:rsidRPr="002105F6">
              <w:rPr>
                <w:rFonts w:eastAsia="Times New Roman"/>
                <w:b/>
                <w:i/>
                <w:iCs/>
                <w:szCs w:val="22"/>
                <w:lang w:val="en-GB" w:eastAsia="en-US"/>
              </w:rPr>
              <w:t>Criteria</w:t>
            </w:r>
          </w:p>
        </w:tc>
        <w:tc>
          <w:tcPr>
            <w:tcW w:w="6345" w:type="dxa"/>
            <w:shd w:val="clear" w:color="auto" w:fill="D9E2F3"/>
          </w:tcPr>
          <w:p w14:paraId="0CA895AD" w14:textId="77777777" w:rsidR="002105F6" w:rsidRPr="002105F6" w:rsidRDefault="002105F6" w:rsidP="002105F6">
            <w:pPr>
              <w:rPr>
                <w:rFonts w:eastAsia="Times New Roman"/>
                <w:b/>
                <w:szCs w:val="22"/>
                <w:lang w:val="en-GB" w:eastAsia="en-US"/>
              </w:rPr>
            </w:pPr>
            <w:r w:rsidRPr="002105F6">
              <w:rPr>
                <w:rFonts w:eastAsia="Times New Roman"/>
                <w:b/>
                <w:szCs w:val="22"/>
                <w:lang w:val="en-GB" w:eastAsia="en-US"/>
              </w:rPr>
              <w:t>Evaluation questions</w:t>
            </w:r>
          </w:p>
        </w:tc>
      </w:tr>
      <w:tr w:rsidR="002105F6" w:rsidRPr="002105F6" w14:paraId="57A970F8" w14:textId="77777777" w:rsidTr="00854C64">
        <w:tc>
          <w:tcPr>
            <w:tcW w:w="2155" w:type="dxa"/>
            <w:vMerge w:val="restart"/>
            <w:shd w:val="clear" w:color="auto" w:fill="D9E2F3"/>
          </w:tcPr>
          <w:p w14:paraId="48477BE8" w14:textId="77777777" w:rsidR="002105F6" w:rsidRPr="002105F6" w:rsidRDefault="002105F6" w:rsidP="002105F6">
            <w:pPr>
              <w:rPr>
                <w:rFonts w:eastAsia="Times New Roman"/>
                <w:b/>
                <w:szCs w:val="22"/>
                <w:lang w:val="en-GB" w:eastAsia="en-US"/>
              </w:rPr>
            </w:pPr>
            <w:r w:rsidRPr="002105F6">
              <w:rPr>
                <w:rFonts w:eastAsia="Times New Roman"/>
                <w:b/>
                <w:szCs w:val="22"/>
                <w:lang w:val="en-GB" w:eastAsia="en-US"/>
              </w:rPr>
              <w:t>Project design and management</w:t>
            </w:r>
          </w:p>
        </w:tc>
        <w:tc>
          <w:tcPr>
            <w:tcW w:w="6345" w:type="dxa"/>
          </w:tcPr>
          <w:p w14:paraId="79694C85" w14:textId="5B95392B" w:rsidR="002105F6" w:rsidRPr="00B27E96" w:rsidRDefault="00854C64" w:rsidP="002105F6">
            <w:pPr>
              <w:rPr>
                <w:rFonts w:eastAsia="Times New Roman"/>
                <w:iCs/>
                <w:szCs w:val="22"/>
                <w:lang w:val="en-US" w:eastAsia="en-US"/>
              </w:rPr>
            </w:pPr>
            <w:r w:rsidRPr="00854C64">
              <w:rPr>
                <w:rFonts w:eastAsia="Times New Roman"/>
                <w:iCs/>
                <w:szCs w:val="22"/>
                <w:lang w:val="en-US" w:eastAsia="en-US"/>
              </w:rPr>
              <w:t>Does the initial project document serve as a guide for project implementation and assessment of results achieved?</w:t>
            </w:r>
          </w:p>
        </w:tc>
      </w:tr>
      <w:tr w:rsidR="002105F6" w:rsidRPr="002105F6" w14:paraId="6039D6D6" w14:textId="77777777" w:rsidTr="00854C64">
        <w:tc>
          <w:tcPr>
            <w:tcW w:w="2155" w:type="dxa"/>
            <w:vMerge/>
            <w:shd w:val="clear" w:color="auto" w:fill="D9E2F3"/>
          </w:tcPr>
          <w:p w14:paraId="1A5FAE3E" w14:textId="77777777" w:rsidR="002105F6" w:rsidRPr="002105F6" w:rsidRDefault="002105F6" w:rsidP="002105F6">
            <w:pPr>
              <w:rPr>
                <w:rFonts w:eastAsia="Times New Roman"/>
                <w:szCs w:val="22"/>
                <w:lang w:val="en-GB" w:eastAsia="en-US"/>
              </w:rPr>
            </w:pPr>
          </w:p>
        </w:tc>
        <w:tc>
          <w:tcPr>
            <w:tcW w:w="6345" w:type="dxa"/>
          </w:tcPr>
          <w:p w14:paraId="63AC3353" w14:textId="38661315" w:rsidR="002105F6" w:rsidRPr="00B27E96" w:rsidRDefault="00854C64" w:rsidP="002105F6">
            <w:pPr>
              <w:rPr>
                <w:rFonts w:eastAsia="Times New Roman"/>
                <w:iCs/>
                <w:szCs w:val="22"/>
                <w:lang w:val="en-US" w:eastAsia="en-US"/>
              </w:rPr>
            </w:pPr>
            <w:r w:rsidRPr="00854C64">
              <w:rPr>
                <w:rFonts w:eastAsia="Times New Roman"/>
                <w:iCs/>
                <w:szCs w:val="22"/>
                <w:lang w:val="en-US" w:eastAsia="en-US"/>
              </w:rPr>
              <w:t>We</w:t>
            </w:r>
            <w:r w:rsidR="00D24CCD">
              <w:rPr>
                <w:rFonts w:eastAsia="Times New Roman"/>
                <w:iCs/>
                <w:szCs w:val="22"/>
                <w:lang w:val="en-US" w:eastAsia="en-US"/>
              </w:rPr>
              <w:t>re the project monitoring, self</w:t>
            </w:r>
            <w:r w:rsidRPr="00854C64">
              <w:rPr>
                <w:rFonts w:eastAsia="Times New Roman"/>
                <w:iCs/>
                <w:szCs w:val="22"/>
                <w:lang w:val="en-US" w:eastAsia="en-US"/>
              </w:rPr>
              <w:t>-evaluation and reporting tools useful and adequate to provide the project team and key stakeholders with re</w:t>
            </w:r>
            <w:r w:rsidR="00D24CCD">
              <w:rPr>
                <w:rFonts w:eastAsia="Times New Roman"/>
                <w:iCs/>
                <w:szCs w:val="22"/>
                <w:lang w:val="en-US" w:eastAsia="en-US"/>
              </w:rPr>
              <w:t>levant information for decision</w:t>
            </w:r>
            <w:r w:rsidR="00D24CCD">
              <w:rPr>
                <w:rFonts w:eastAsia="Times New Roman"/>
                <w:iCs/>
                <w:szCs w:val="22"/>
                <w:lang w:val="en-US" w:eastAsia="en-US"/>
              </w:rPr>
              <w:noBreakHyphen/>
            </w:r>
            <w:r w:rsidRPr="00854C64">
              <w:rPr>
                <w:rFonts w:eastAsia="Times New Roman"/>
                <w:iCs/>
                <w:szCs w:val="22"/>
                <w:lang w:val="en-US" w:eastAsia="en-US"/>
              </w:rPr>
              <w:t>making purposes?</w:t>
            </w:r>
          </w:p>
        </w:tc>
      </w:tr>
      <w:tr w:rsidR="002105F6" w:rsidRPr="002105F6" w14:paraId="0D2F3061" w14:textId="77777777" w:rsidTr="00854C64">
        <w:tc>
          <w:tcPr>
            <w:tcW w:w="2155" w:type="dxa"/>
            <w:vMerge/>
            <w:shd w:val="clear" w:color="auto" w:fill="D9E2F3"/>
          </w:tcPr>
          <w:p w14:paraId="25F3A7DC" w14:textId="77777777" w:rsidR="002105F6" w:rsidRPr="002105F6" w:rsidRDefault="002105F6" w:rsidP="002105F6">
            <w:pPr>
              <w:rPr>
                <w:rFonts w:eastAsia="Times New Roman"/>
                <w:szCs w:val="22"/>
                <w:lang w:val="en-GB" w:eastAsia="en-US"/>
              </w:rPr>
            </w:pPr>
          </w:p>
        </w:tc>
        <w:tc>
          <w:tcPr>
            <w:tcW w:w="6345" w:type="dxa"/>
          </w:tcPr>
          <w:p w14:paraId="0F7B6DC7" w14:textId="0BA753B9" w:rsidR="002105F6" w:rsidRPr="00B27E96" w:rsidRDefault="00854C64" w:rsidP="00B27E96">
            <w:pPr>
              <w:rPr>
                <w:rFonts w:eastAsia="Times New Roman"/>
                <w:iCs/>
                <w:szCs w:val="22"/>
                <w:lang w:val="en-US" w:eastAsia="en-US"/>
              </w:rPr>
            </w:pPr>
            <w:r w:rsidRPr="00854C64">
              <w:rPr>
                <w:rFonts w:eastAsia="Times New Roman"/>
                <w:iCs/>
                <w:szCs w:val="22"/>
                <w:lang w:val="en-US" w:eastAsia="en-US"/>
              </w:rPr>
              <w:t>To what extent other entities within the WIPO Secretariat have contributed and enabled an effective and efficient project implementation?</w:t>
            </w:r>
          </w:p>
        </w:tc>
      </w:tr>
      <w:tr w:rsidR="00854C64" w:rsidRPr="002105F6" w14:paraId="078F5D1A" w14:textId="77777777" w:rsidTr="00854C64">
        <w:trPr>
          <w:trHeight w:val="584"/>
        </w:trPr>
        <w:tc>
          <w:tcPr>
            <w:tcW w:w="2155" w:type="dxa"/>
            <w:vMerge/>
            <w:shd w:val="clear" w:color="auto" w:fill="D9E2F3"/>
          </w:tcPr>
          <w:p w14:paraId="665FBED8" w14:textId="77777777" w:rsidR="00854C64" w:rsidRPr="002105F6" w:rsidRDefault="00854C64" w:rsidP="002105F6">
            <w:pPr>
              <w:rPr>
                <w:rFonts w:eastAsia="Times New Roman"/>
                <w:szCs w:val="22"/>
                <w:lang w:val="en-GB" w:eastAsia="en-US"/>
              </w:rPr>
            </w:pPr>
          </w:p>
        </w:tc>
        <w:tc>
          <w:tcPr>
            <w:tcW w:w="6345" w:type="dxa"/>
          </w:tcPr>
          <w:p w14:paraId="02295ADC" w14:textId="476B36DE" w:rsidR="00854C64" w:rsidRPr="00B27E96" w:rsidRDefault="00854C64" w:rsidP="00B27E96">
            <w:pPr>
              <w:rPr>
                <w:rFonts w:eastAsia="Times New Roman"/>
                <w:iCs/>
                <w:szCs w:val="22"/>
                <w:lang w:val="en-US" w:eastAsia="en-US"/>
              </w:rPr>
            </w:pPr>
            <w:r w:rsidRPr="00854C64">
              <w:rPr>
                <w:rFonts w:eastAsia="Times New Roman"/>
                <w:iCs/>
                <w:szCs w:val="22"/>
                <w:lang w:val="en-US" w:eastAsia="en-US"/>
              </w:rPr>
              <w:t>To what extent the risks identified in the initial project document have been materialized or been mitigated?</w:t>
            </w:r>
          </w:p>
        </w:tc>
      </w:tr>
      <w:tr w:rsidR="002105F6" w:rsidRPr="002105F6" w14:paraId="01623F52" w14:textId="77777777" w:rsidTr="00854C64">
        <w:tc>
          <w:tcPr>
            <w:tcW w:w="2155" w:type="dxa"/>
            <w:vMerge w:val="restart"/>
            <w:shd w:val="clear" w:color="auto" w:fill="D9E2F3"/>
          </w:tcPr>
          <w:p w14:paraId="3A0F9CFC" w14:textId="77777777" w:rsidR="002105F6" w:rsidRPr="002105F6" w:rsidRDefault="002105F6" w:rsidP="002105F6">
            <w:pPr>
              <w:rPr>
                <w:rFonts w:eastAsia="Times New Roman"/>
                <w:b/>
                <w:szCs w:val="22"/>
                <w:lang w:val="en-GB" w:eastAsia="en-US"/>
              </w:rPr>
            </w:pPr>
            <w:r w:rsidRPr="002105F6">
              <w:rPr>
                <w:rFonts w:eastAsia="Times New Roman"/>
                <w:b/>
                <w:szCs w:val="22"/>
                <w:lang w:val="en-GB" w:eastAsia="en-US"/>
              </w:rPr>
              <w:t>Effectiveness</w:t>
            </w:r>
          </w:p>
        </w:tc>
        <w:tc>
          <w:tcPr>
            <w:tcW w:w="6345" w:type="dxa"/>
          </w:tcPr>
          <w:p w14:paraId="0406511C" w14:textId="5E008296" w:rsidR="002105F6" w:rsidRPr="00B27E96" w:rsidRDefault="00854C64" w:rsidP="00B27E96">
            <w:pPr>
              <w:rPr>
                <w:rFonts w:eastAsia="Times New Roman"/>
                <w:iCs/>
                <w:szCs w:val="22"/>
                <w:lang w:val="en-US" w:eastAsia="en-US"/>
              </w:rPr>
            </w:pPr>
            <w:r w:rsidRPr="00854C64">
              <w:rPr>
                <w:rFonts w:eastAsia="Times New Roman"/>
                <w:iCs/>
                <w:szCs w:val="22"/>
                <w:lang w:val="en-US" w:eastAsia="en-US"/>
              </w:rPr>
              <w:t xml:space="preserve">To what extent the outputs of the project have been useful and effective to raise awareness about IP </w:t>
            </w:r>
            <w:r w:rsidR="00D24CCD">
              <w:rPr>
                <w:rFonts w:eastAsia="Times New Roman"/>
                <w:iCs/>
                <w:szCs w:val="22"/>
                <w:lang w:val="en-US" w:eastAsia="en-US"/>
              </w:rPr>
              <w:t>and</w:t>
            </w:r>
            <w:r w:rsidRPr="00854C64">
              <w:rPr>
                <w:rFonts w:eastAsia="Times New Roman"/>
                <w:iCs/>
                <w:szCs w:val="22"/>
                <w:lang w:val="en-US" w:eastAsia="en-US"/>
              </w:rPr>
              <w:t xml:space="preserve"> Gastronomic Tourism?</w:t>
            </w:r>
          </w:p>
        </w:tc>
      </w:tr>
      <w:tr w:rsidR="002105F6" w:rsidRPr="002105F6" w14:paraId="4193C008" w14:textId="77777777" w:rsidTr="00854C64">
        <w:tc>
          <w:tcPr>
            <w:tcW w:w="2155" w:type="dxa"/>
            <w:vMerge/>
            <w:shd w:val="clear" w:color="auto" w:fill="D9E2F3"/>
          </w:tcPr>
          <w:p w14:paraId="3123DD58" w14:textId="77777777" w:rsidR="002105F6" w:rsidRPr="002105F6" w:rsidRDefault="002105F6" w:rsidP="002105F6">
            <w:pPr>
              <w:rPr>
                <w:rFonts w:eastAsia="Times New Roman"/>
                <w:b/>
                <w:szCs w:val="22"/>
                <w:lang w:val="en-GB" w:eastAsia="en-US"/>
              </w:rPr>
            </w:pPr>
          </w:p>
        </w:tc>
        <w:tc>
          <w:tcPr>
            <w:tcW w:w="6345" w:type="dxa"/>
          </w:tcPr>
          <w:p w14:paraId="47EF476B" w14:textId="41DF4AF0" w:rsidR="002105F6" w:rsidRPr="002105F6" w:rsidRDefault="00854C64" w:rsidP="002105F6">
            <w:pPr>
              <w:rPr>
                <w:rFonts w:eastAsia="Times New Roman"/>
                <w:iCs/>
                <w:szCs w:val="22"/>
                <w:highlight w:val="yellow"/>
                <w:lang w:val="en-GB" w:eastAsia="en-US"/>
              </w:rPr>
            </w:pPr>
            <w:r w:rsidRPr="00854C64">
              <w:rPr>
                <w:rFonts w:eastAsia="Times New Roman"/>
                <w:iCs/>
                <w:szCs w:val="22"/>
                <w:lang w:val="en-GB" w:eastAsia="en-US"/>
              </w:rPr>
              <w:t>Has the project been able to build the capacity of economic operators involved in the gastronomic tourism and of national authorities, including IP offices, to use and leverage IP tools and strategies to add value that differentiates their product and services, and to diversify their economic activities while respecting local traditions and culture?</w:t>
            </w:r>
          </w:p>
        </w:tc>
      </w:tr>
      <w:tr w:rsidR="00C75EAE" w:rsidRPr="002105F6" w14:paraId="620734C9" w14:textId="77777777" w:rsidTr="00C75EAE">
        <w:trPr>
          <w:trHeight w:val="746"/>
        </w:trPr>
        <w:tc>
          <w:tcPr>
            <w:tcW w:w="2155" w:type="dxa"/>
            <w:vMerge/>
            <w:shd w:val="clear" w:color="auto" w:fill="D9E2F3"/>
          </w:tcPr>
          <w:p w14:paraId="5C3AC121" w14:textId="77777777" w:rsidR="00C75EAE" w:rsidRPr="002105F6" w:rsidRDefault="00C75EAE" w:rsidP="002105F6">
            <w:pPr>
              <w:rPr>
                <w:rFonts w:eastAsia="Times New Roman"/>
                <w:b/>
                <w:szCs w:val="22"/>
                <w:lang w:val="en-GB" w:eastAsia="en-US"/>
              </w:rPr>
            </w:pPr>
          </w:p>
        </w:tc>
        <w:tc>
          <w:tcPr>
            <w:tcW w:w="6345" w:type="dxa"/>
          </w:tcPr>
          <w:p w14:paraId="5510011A" w14:textId="55807483" w:rsidR="00C75EAE" w:rsidRPr="002105F6" w:rsidRDefault="00C75EAE" w:rsidP="002105F6">
            <w:pPr>
              <w:rPr>
                <w:rFonts w:eastAsia="Times New Roman"/>
                <w:iCs/>
                <w:szCs w:val="22"/>
                <w:highlight w:val="yellow"/>
                <w:lang w:val="en-GB" w:eastAsia="en-US"/>
              </w:rPr>
            </w:pPr>
            <w:r w:rsidRPr="00C75EAE">
              <w:rPr>
                <w:rFonts w:eastAsia="Times New Roman"/>
                <w:iCs/>
                <w:szCs w:val="22"/>
                <w:lang w:val="en-GB" w:eastAsia="en-US"/>
              </w:rPr>
              <w:t>To what extent the project has raised awareness on the contributions that the use of IP can take to the gastronomic tourism activities?</w:t>
            </w:r>
          </w:p>
        </w:tc>
      </w:tr>
      <w:tr w:rsidR="00C75EAE" w:rsidRPr="002105F6" w14:paraId="13AE2801" w14:textId="77777777" w:rsidTr="00C75EAE">
        <w:trPr>
          <w:trHeight w:val="791"/>
        </w:trPr>
        <w:tc>
          <w:tcPr>
            <w:tcW w:w="2155" w:type="dxa"/>
            <w:shd w:val="clear" w:color="auto" w:fill="D9E2F3"/>
          </w:tcPr>
          <w:p w14:paraId="67C5C1BD" w14:textId="77777777" w:rsidR="00C75EAE" w:rsidRPr="002105F6" w:rsidRDefault="00C75EAE" w:rsidP="00C75EAE">
            <w:pPr>
              <w:rPr>
                <w:rFonts w:eastAsia="Times New Roman"/>
                <w:b/>
                <w:szCs w:val="22"/>
                <w:lang w:val="en-GB" w:eastAsia="en-US"/>
              </w:rPr>
            </w:pPr>
            <w:r w:rsidRPr="002105F6">
              <w:rPr>
                <w:rFonts w:eastAsia="Times New Roman"/>
                <w:b/>
                <w:szCs w:val="22"/>
                <w:lang w:val="en-GB" w:eastAsia="en-US"/>
              </w:rPr>
              <w:t>Sustainability</w:t>
            </w:r>
          </w:p>
        </w:tc>
        <w:tc>
          <w:tcPr>
            <w:tcW w:w="6345" w:type="dxa"/>
          </w:tcPr>
          <w:p w14:paraId="28A66CF1" w14:textId="20935F0F" w:rsidR="00C75EAE" w:rsidRPr="002105F6" w:rsidRDefault="00C75EAE" w:rsidP="00C75EAE">
            <w:pPr>
              <w:rPr>
                <w:rFonts w:eastAsia="Times New Roman"/>
                <w:iCs/>
                <w:szCs w:val="22"/>
                <w:lang w:val="en-GB" w:eastAsia="en-US"/>
              </w:rPr>
            </w:pPr>
            <w:r w:rsidRPr="00C75EAE">
              <w:rPr>
                <w:rFonts w:eastAsia="Times New Roman"/>
                <w:iCs/>
                <w:szCs w:val="22"/>
                <w:lang w:val="en-GB" w:eastAsia="en-US"/>
              </w:rPr>
              <w:t>To what extent has the project been effective in continuing to work on the use of IP systems as a tool to promote culinary traditions and gastronomic tourism?</w:t>
            </w:r>
          </w:p>
        </w:tc>
      </w:tr>
      <w:tr w:rsidR="00C75EAE" w:rsidRPr="002105F6" w14:paraId="1446C813" w14:textId="77777777" w:rsidTr="00854C64">
        <w:tc>
          <w:tcPr>
            <w:tcW w:w="2155" w:type="dxa"/>
            <w:shd w:val="clear" w:color="auto" w:fill="D9E2F3"/>
          </w:tcPr>
          <w:p w14:paraId="3423E2BB" w14:textId="096D012D" w:rsidR="00C75EAE" w:rsidRPr="002105F6" w:rsidRDefault="00C75EAE" w:rsidP="00C75EAE">
            <w:pPr>
              <w:rPr>
                <w:rFonts w:eastAsia="Times New Roman"/>
                <w:b/>
                <w:szCs w:val="22"/>
                <w:lang w:val="en-GB" w:eastAsia="en-US"/>
              </w:rPr>
            </w:pPr>
            <w:r w:rsidRPr="00061E37">
              <w:rPr>
                <w:b/>
                <w:bCs/>
                <w:color w:val="000000" w:themeColor="text1"/>
                <w:sz w:val="20"/>
                <w:szCs w:val="20"/>
              </w:rPr>
              <w:t>WIPO Visibility</w:t>
            </w:r>
          </w:p>
        </w:tc>
        <w:tc>
          <w:tcPr>
            <w:tcW w:w="6345" w:type="dxa"/>
          </w:tcPr>
          <w:p w14:paraId="5FBDED55" w14:textId="1C127205" w:rsidR="00C75EAE" w:rsidRPr="002105F6" w:rsidRDefault="00C75EAE" w:rsidP="00322663">
            <w:pPr>
              <w:contextualSpacing/>
              <w:rPr>
                <w:rFonts w:eastAsia="MS PGothic"/>
                <w:iCs/>
                <w:szCs w:val="22"/>
                <w:lang w:val="en-GB" w:eastAsia="en-US"/>
              </w:rPr>
            </w:pPr>
            <w:r w:rsidRPr="00C75EAE">
              <w:rPr>
                <w:rFonts w:eastAsia="MS PGothic"/>
                <w:iCs/>
                <w:szCs w:val="22"/>
                <w:lang w:val="en-GB" w:eastAsia="en-US"/>
              </w:rPr>
              <w:t xml:space="preserve">Did the intervention bring positive WIPO visibility </w:t>
            </w:r>
            <w:r w:rsidR="00322663">
              <w:rPr>
                <w:rFonts w:eastAsia="MS PGothic"/>
                <w:iCs/>
                <w:szCs w:val="22"/>
                <w:lang w:val="en-GB" w:eastAsia="en-US"/>
              </w:rPr>
              <w:t>for</w:t>
            </w:r>
            <w:r w:rsidR="00322663" w:rsidRPr="00C75EAE">
              <w:rPr>
                <w:rFonts w:eastAsia="MS PGothic"/>
                <w:iCs/>
                <w:szCs w:val="22"/>
                <w:lang w:val="en-GB" w:eastAsia="en-US"/>
              </w:rPr>
              <w:t xml:space="preserve"> </w:t>
            </w:r>
            <w:r w:rsidRPr="00C75EAE">
              <w:rPr>
                <w:rFonts w:eastAsia="MS PGothic"/>
                <w:iCs/>
                <w:szCs w:val="22"/>
                <w:lang w:val="en-GB" w:eastAsia="en-US"/>
              </w:rPr>
              <w:t>stakeholders and beneficiary governments, and how?</w:t>
            </w:r>
          </w:p>
        </w:tc>
      </w:tr>
      <w:tr w:rsidR="00C75EAE" w:rsidRPr="002105F6" w14:paraId="4796AD9C" w14:textId="77777777" w:rsidTr="00854C64">
        <w:tc>
          <w:tcPr>
            <w:tcW w:w="2155" w:type="dxa"/>
            <w:shd w:val="clear" w:color="auto" w:fill="D9E2F3"/>
          </w:tcPr>
          <w:p w14:paraId="59307AE3" w14:textId="2B63128B" w:rsidR="00C75EAE" w:rsidRPr="00061E37" w:rsidRDefault="00C75EAE" w:rsidP="00C75EAE">
            <w:pPr>
              <w:rPr>
                <w:b/>
                <w:bCs/>
                <w:color w:val="000000" w:themeColor="text1"/>
                <w:sz w:val="20"/>
              </w:rPr>
            </w:pPr>
            <w:r w:rsidRPr="00061E37">
              <w:rPr>
                <w:b/>
                <w:bCs/>
                <w:color w:val="000000" w:themeColor="text1"/>
                <w:sz w:val="20"/>
                <w:szCs w:val="20"/>
              </w:rPr>
              <w:t>WIPO Added Value</w:t>
            </w:r>
          </w:p>
        </w:tc>
        <w:tc>
          <w:tcPr>
            <w:tcW w:w="6345" w:type="dxa"/>
          </w:tcPr>
          <w:p w14:paraId="33E732DA" w14:textId="78420093" w:rsidR="00C75EAE" w:rsidRPr="002105F6" w:rsidRDefault="007E095F" w:rsidP="00C75EAE">
            <w:pPr>
              <w:contextualSpacing/>
              <w:rPr>
                <w:rFonts w:eastAsia="MS PGothic"/>
                <w:iCs/>
                <w:szCs w:val="22"/>
                <w:lang w:val="en-GB" w:eastAsia="en-US"/>
              </w:rPr>
            </w:pPr>
            <w:r w:rsidRPr="007E095F">
              <w:rPr>
                <w:rFonts w:eastAsia="MS PGothic"/>
                <w:iCs/>
                <w:szCs w:val="22"/>
                <w:lang w:val="en-GB" w:eastAsia="en-US"/>
              </w:rPr>
              <w:t>What is the added value of this project?</w:t>
            </w:r>
          </w:p>
        </w:tc>
      </w:tr>
      <w:tr w:rsidR="00C75EAE" w:rsidRPr="002105F6" w14:paraId="72195476" w14:textId="77777777" w:rsidTr="00854C64">
        <w:tc>
          <w:tcPr>
            <w:tcW w:w="2155" w:type="dxa"/>
            <w:shd w:val="clear" w:color="auto" w:fill="D9E2F3"/>
          </w:tcPr>
          <w:p w14:paraId="283AEEC6" w14:textId="54D75487" w:rsidR="00C75EAE" w:rsidRPr="00061E37" w:rsidRDefault="00C75EAE" w:rsidP="00C75EAE">
            <w:pPr>
              <w:rPr>
                <w:b/>
                <w:bCs/>
                <w:color w:val="000000" w:themeColor="text1"/>
                <w:sz w:val="20"/>
              </w:rPr>
            </w:pPr>
            <w:r w:rsidRPr="00061E37">
              <w:rPr>
                <w:b/>
                <w:bCs/>
                <w:color w:val="000000" w:themeColor="text1"/>
                <w:sz w:val="20"/>
                <w:szCs w:val="20"/>
              </w:rPr>
              <w:t>Lessons Learned</w:t>
            </w:r>
          </w:p>
        </w:tc>
        <w:tc>
          <w:tcPr>
            <w:tcW w:w="6345" w:type="dxa"/>
          </w:tcPr>
          <w:p w14:paraId="77E6F386" w14:textId="39E8A199" w:rsidR="00C75EAE" w:rsidRPr="002105F6" w:rsidRDefault="007E095F" w:rsidP="00C75EAE">
            <w:pPr>
              <w:contextualSpacing/>
              <w:rPr>
                <w:rFonts w:eastAsia="MS PGothic"/>
                <w:iCs/>
                <w:szCs w:val="22"/>
                <w:lang w:val="en-GB" w:eastAsia="en-US"/>
              </w:rPr>
            </w:pPr>
            <w:r w:rsidRPr="007E095F">
              <w:rPr>
                <w:rFonts w:eastAsia="MS PGothic"/>
                <w:iCs/>
                <w:szCs w:val="22"/>
                <w:lang w:val="en-GB" w:eastAsia="en-US"/>
              </w:rPr>
              <w:t>What lessons learned and best practices can be drawn from this project (with special focus on its design and management)?</w:t>
            </w:r>
          </w:p>
        </w:tc>
      </w:tr>
      <w:tr w:rsidR="00C75EAE" w:rsidRPr="002105F6" w14:paraId="41606C34" w14:textId="77777777" w:rsidTr="00854C64">
        <w:tc>
          <w:tcPr>
            <w:tcW w:w="2155" w:type="dxa"/>
            <w:shd w:val="clear" w:color="auto" w:fill="D9E2F3"/>
          </w:tcPr>
          <w:p w14:paraId="7EEAA36B" w14:textId="4749F464" w:rsidR="00C75EAE" w:rsidRPr="00E0179D" w:rsidRDefault="00C75EAE" w:rsidP="00BF3B7B">
            <w:pPr>
              <w:rPr>
                <w:b/>
                <w:bCs/>
                <w:color w:val="000000" w:themeColor="text1"/>
                <w:sz w:val="20"/>
                <w:lang w:val="en-US"/>
              </w:rPr>
            </w:pPr>
            <w:r w:rsidRPr="00E0179D">
              <w:rPr>
                <w:b/>
                <w:bCs/>
                <w:color w:val="000000" w:themeColor="text1"/>
                <w:sz w:val="20"/>
                <w:szCs w:val="20"/>
                <w:lang w:val="en-US"/>
              </w:rPr>
              <w:t xml:space="preserve">Implementation of the </w:t>
            </w:r>
            <w:r w:rsidR="00BF3B7B" w:rsidRPr="00E0179D">
              <w:rPr>
                <w:b/>
                <w:bCs/>
                <w:color w:val="000000" w:themeColor="text1"/>
                <w:sz w:val="20"/>
                <w:szCs w:val="20"/>
                <w:lang w:val="en-US"/>
              </w:rPr>
              <w:t xml:space="preserve">DA </w:t>
            </w:r>
            <w:r w:rsidRPr="00E0179D">
              <w:rPr>
                <w:b/>
                <w:bCs/>
                <w:color w:val="000000" w:themeColor="text1"/>
                <w:sz w:val="20"/>
                <w:szCs w:val="20"/>
                <w:lang w:val="en-US"/>
              </w:rPr>
              <w:t>Recommendations</w:t>
            </w:r>
          </w:p>
        </w:tc>
        <w:tc>
          <w:tcPr>
            <w:tcW w:w="6345" w:type="dxa"/>
          </w:tcPr>
          <w:p w14:paraId="0A8C3F2E" w14:textId="36E36E68" w:rsidR="00C75EAE" w:rsidRPr="002105F6" w:rsidRDefault="007E095F" w:rsidP="00C75EAE">
            <w:pPr>
              <w:contextualSpacing/>
              <w:rPr>
                <w:rFonts w:eastAsia="MS PGothic"/>
                <w:iCs/>
                <w:szCs w:val="22"/>
                <w:lang w:val="en-GB" w:eastAsia="en-US"/>
              </w:rPr>
            </w:pPr>
            <w:r w:rsidRPr="007E095F">
              <w:rPr>
                <w:rFonts w:eastAsia="MS PGothic"/>
                <w:iCs/>
                <w:szCs w:val="22"/>
                <w:lang w:val="en-GB" w:eastAsia="en-US"/>
              </w:rPr>
              <w:t>To what extent have the DA Recommendations 1, 10 and 12 been i</w:t>
            </w:r>
            <w:r>
              <w:rPr>
                <w:rFonts w:eastAsia="MS PGothic"/>
                <w:iCs/>
                <w:szCs w:val="22"/>
                <w:lang w:val="en-GB" w:eastAsia="en-US"/>
              </w:rPr>
              <w:t>mplemented through this project?</w:t>
            </w:r>
          </w:p>
        </w:tc>
      </w:tr>
    </w:tbl>
    <w:p w14:paraId="51BB5488" w14:textId="5E9AD3A7" w:rsidR="00BF3B7B" w:rsidRDefault="00BF3B7B" w:rsidP="00E36DE8">
      <w:pPr>
        <w:pStyle w:val="ListParagraph"/>
        <w:numPr>
          <w:ilvl w:val="0"/>
          <w:numId w:val="13"/>
        </w:numPr>
        <w:spacing w:before="240" w:after="120"/>
        <w:contextualSpacing w:val="0"/>
      </w:pPr>
      <w:r w:rsidRPr="00061E37">
        <w:t>The above-mentioned evaluation questions functioned as a structured guide to the evaluation process and ensured consistency in questioning throughout all evaluation tools. On this basis</w:t>
      </w:r>
      <w:r w:rsidR="009D0984">
        <w:t>,</w:t>
      </w:r>
      <w:r w:rsidRPr="00061E37">
        <w:t xml:space="preserve"> an evaluation matrix was developed with key evaluation tools, data sources and data collection methods. </w:t>
      </w:r>
      <w:r>
        <w:t xml:space="preserve"> </w:t>
      </w:r>
      <w:r w:rsidRPr="00BF3B7B">
        <w:rPr>
          <w:rFonts w:eastAsiaTheme="minorEastAsia"/>
          <w:lang w:eastAsia="zh-CN"/>
        </w:rPr>
        <w:t>The use of this type of matrix is</w:t>
      </w:r>
      <w:r w:rsidRPr="00BF3B7B">
        <w:rPr>
          <w:rFonts w:eastAsiaTheme="minorEastAsia"/>
          <w:b/>
          <w:lang w:eastAsia="zh-CN"/>
        </w:rPr>
        <w:t xml:space="preserve"> </w:t>
      </w:r>
      <w:r w:rsidRPr="00BF3B7B">
        <w:rPr>
          <w:rFonts w:eastAsiaTheme="minorEastAsia"/>
          <w:bCs/>
          <w:lang w:eastAsia="zh-CN"/>
        </w:rPr>
        <w:t>a useful and valuable instrument to organize and systematize the information needed</w:t>
      </w:r>
      <w:r w:rsidRPr="00BF3B7B">
        <w:rPr>
          <w:rFonts w:eastAsiaTheme="minorEastAsia"/>
          <w:lang w:eastAsia="zh-CN"/>
        </w:rPr>
        <w:t xml:space="preserve">.  </w:t>
      </w:r>
      <w:r w:rsidRPr="00061E37">
        <w:t xml:space="preserve">The evaluation matrix can be found in </w:t>
      </w:r>
      <w:r w:rsidRPr="001E6E33">
        <w:t>A</w:t>
      </w:r>
      <w:r>
        <w:t>ppendix</w:t>
      </w:r>
      <w:r w:rsidRPr="001E6E33">
        <w:t xml:space="preserve"> I</w:t>
      </w:r>
      <w:r>
        <w:t xml:space="preserve"> to this document</w:t>
      </w:r>
      <w:r w:rsidRPr="001E6E33">
        <w:t>.</w:t>
      </w:r>
      <w:r w:rsidRPr="00061E37">
        <w:t xml:space="preserve">  </w:t>
      </w:r>
    </w:p>
    <w:p w14:paraId="0DB574B7" w14:textId="59A7D3C5" w:rsidR="00BF3B7B" w:rsidRPr="00C720F4" w:rsidRDefault="00D838AD" w:rsidP="00E36DE8">
      <w:pPr>
        <w:pStyle w:val="ListParagraph"/>
        <w:keepNext/>
        <w:keepLines/>
        <w:spacing w:before="240" w:after="240"/>
        <w:ind w:left="360"/>
        <w:contextualSpacing w:val="0"/>
        <w:outlineLvl w:val="0"/>
        <w:rPr>
          <w:b/>
          <w:szCs w:val="22"/>
          <w:lang w:val="en-GB"/>
        </w:rPr>
      </w:pPr>
      <w:bookmarkStart w:id="21" w:name="_Toc127952838"/>
      <w:r>
        <w:rPr>
          <w:b/>
          <w:szCs w:val="22"/>
          <w:lang w:val="en-GB"/>
        </w:rPr>
        <w:t>Data Collection</w:t>
      </w:r>
      <w:bookmarkEnd w:id="21"/>
      <w:r w:rsidR="00C720F4" w:rsidRPr="00C720F4">
        <w:rPr>
          <w:b/>
          <w:szCs w:val="22"/>
          <w:lang w:val="en-GB"/>
        </w:rPr>
        <w:t xml:space="preserve"> </w:t>
      </w:r>
    </w:p>
    <w:p w14:paraId="41FDED12" w14:textId="18C8C212" w:rsidR="00D838AD" w:rsidRPr="00D838AD" w:rsidRDefault="00D838AD" w:rsidP="00E36DE8">
      <w:pPr>
        <w:pStyle w:val="ListParagraph"/>
        <w:numPr>
          <w:ilvl w:val="0"/>
          <w:numId w:val="13"/>
        </w:numPr>
        <w:spacing w:after="240"/>
        <w:contextualSpacing w:val="0"/>
        <w:rPr>
          <w:color w:val="000000" w:themeColor="text1"/>
        </w:rPr>
      </w:pPr>
      <w:r w:rsidRPr="00D838AD">
        <w:rPr>
          <w:color w:val="000000" w:themeColor="text1"/>
        </w:rPr>
        <w:t>Data collection was expanded from the Inception Phase to establish a solid evidence base.</w:t>
      </w:r>
      <w:r w:rsidR="009D0984">
        <w:rPr>
          <w:color w:val="000000" w:themeColor="text1"/>
        </w:rPr>
        <w:t xml:space="preserve"> </w:t>
      </w:r>
      <w:r w:rsidRPr="00D838AD">
        <w:rPr>
          <w:color w:val="000000" w:themeColor="text1"/>
        </w:rPr>
        <w:t xml:space="preserve"> This was achieved through document review, and upscaling of stakeholders’ consultation, from exchange with WIPO project coordinators and focal points to other relevant stakeholders with reliable</w:t>
      </w:r>
      <w:r>
        <w:rPr>
          <w:color w:val="000000" w:themeColor="text1"/>
        </w:rPr>
        <w:t xml:space="preserve"> knowledge of the intervention.  </w:t>
      </w:r>
      <w:r w:rsidRPr="00D838AD">
        <w:rPr>
          <w:color w:val="000000" w:themeColor="text1"/>
        </w:rPr>
        <w:t>The main data collection activities</w:t>
      </w:r>
      <w:r>
        <w:rPr>
          <w:color w:val="000000" w:themeColor="text1"/>
        </w:rPr>
        <w:t xml:space="preserve"> are presented in Table 2.</w:t>
      </w:r>
    </w:p>
    <w:tbl>
      <w:tblPr>
        <w:tblStyle w:val="TableGrid"/>
        <w:tblW w:w="0" w:type="auto"/>
        <w:tblInd w:w="360" w:type="dxa"/>
        <w:tblLook w:val="04A0" w:firstRow="1" w:lastRow="0" w:firstColumn="1" w:lastColumn="0" w:noHBand="0" w:noVBand="1"/>
        <w:tblCaption w:val="Table 2 – Data collection activities"/>
        <w:tblDescription w:val="Table 2 – Data collection activities"/>
      </w:tblPr>
      <w:tblGrid>
        <w:gridCol w:w="1795"/>
        <w:gridCol w:w="7190"/>
      </w:tblGrid>
      <w:tr w:rsidR="00E235B0" w14:paraId="0C444284" w14:textId="77777777" w:rsidTr="00E36DE8">
        <w:trPr>
          <w:tblHeader/>
        </w:trPr>
        <w:tc>
          <w:tcPr>
            <w:tcW w:w="8985" w:type="dxa"/>
            <w:gridSpan w:val="2"/>
          </w:tcPr>
          <w:p w14:paraId="6190D4E5" w14:textId="754EAFC3" w:rsidR="00E235B0" w:rsidRDefault="00E235B0" w:rsidP="00E235B0">
            <w:pPr>
              <w:pStyle w:val="ListParagraph"/>
              <w:spacing w:after="240"/>
              <w:ind w:left="0"/>
              <w:contextualSpacing w:val="0"/>
              <w:rPr>
                <w:rFonts w:eastAsia="Arial"/>
              </w:rPr>
            </w:pPr>
            <w:r>
              <w:rPr>
                <w:b/>
                <w:i/>
                <w:iCs/>
                <w:lang w:val="en-GB"/>
              </w:rPr>
              <w:t>Table 2</w:t>
            </w:r>
            <w:r w:rsidRPr="002105F6">
              <w:rPr>
                <w:b/>
                <w:i/>
                <w:iCs/>
                <w:lang w:val="en-GB"/>
              </w:rPr>
              <w:t xml:space="preserve"> – </w:t>
            </w:r>
            <w:r>
              <w:rPr>
                <w:b/>
                <w:i/>
                <w:iCs/>
                <w:lang w:val="en-GB"/>
              </w:rPr>
              <w:t>Data collection activities</w:t>
            </w:r>
          </w:p>
        </w:tc>
      </w:tr>
      <w:tr w:rsidR="00E235B0" w14:paraId="5559DB7A" w14:textId="77777777" w:rsidTr="00C573D7">
        <w:tc>
          <w:tcPr>
            <w:tcW w:w="1795" w:type="dxa"/>
          </w:tcPr>
          <w:p w14:paraId="31B875F4" w14:textId="4D79140B" w:rsidR="00E235B0" w:rsidRPr="00E235B0" w:rsidRDefault="00E235B0" w:rsidP="00D838AD">
            <w:pPr>
              <w:pStyle w:val="ListParagraph"/>
              <w:spacing w:after="240"/>
              <w:ind w:left="0"/>
              <w:contextualSpacing w:val="0"/>
              <w:rPr>
                <w:rFonts w:eastAsia="Arial"/>
                <w:b/>
                <w:i/>
              </w:rPr>
            </w:pPr>
            <w:r w:rsidRPr="00E235B0">
              <w:rPr>
                <w:rFonts w:eastAsia="Arial"/>
                <w:b/>
                <w:i/>
              </w:rPr>
              <w:t>Documentary analysis</w:t>
            </w:r>
          </w:p>
        </w:tc>
        <w:tc>
          <w:tcPr>
            <w:tcW w:w="7190" w:type="dxa"/>
          </w:tcPr>
          <w:p w14:paraId="798AEA94" w14:textId="60D50FC2" w:rsidR="00E235B0" w:rsidRPr="00E235B0" w:rsidRDefault="00E235B0" w:rsidP="00E235B0">
            <w:pPr>
              <w:spacing w:after="240"/>
              <w:ind w:left="30"/>
              <w:rPr>
                <w:lang w:eastAsia="de-DE"/>
              </w:rPr>
            </w:pPr>
            <w:r w:rsidRPr="003B64F1">
              <w:rPr>
                <w:lang w:eastAsia="de-DE"/>
              </w:rPr>
              <w:t xml:space="preserve">For the document review, the </w:t>
            </w:r>
            <w:r w:rsidR="009D0984">
              <w:rPr>
                <w:lang w:eastAsia="de-DE"/>
              </w:rPr>
              <w:t>E</w:t>
            </w:r>
            <w:r w:rsidRPr="003B64F1">
              <w:rPr>
                <w:lang w:eastAsia="de-DE"/>
              </w:rPr>
              <w:t>valuat</w:t>
            </w:r>
            <w:r>
              <w:rPr>
                <w:lang w:eastAsia="de-DE"/>
              </w:rPr>
              <w:t>or</w:t>
            </w:r>
            <w:r w:rsidRPr="003B64F1">
              <w:rPr>
                <w:lang w:eastAsia="de-DE"/>
              </w:rPr>
              <w:t xml:space="preserve"> examine</w:t>
            </w:r>
            <w:r>
              <w:rPr>
                <w:lang w:eastAsia="de-DE"/>
              </w:rPr>
              <w:t>d</w:t>
            </w:r>
            <w:r w:rsidRPr="003B64F1">
              <w:rPr>
                <w:lang w:eastAsia="de-DE"/>
              </w:rPr>
              <w:t xml:space="preserve"> the following </w:t>
            </w:r>
            <w:r w:rsidRPr="00E235B0">
              <w:rPr>
                <w:lang w:eastAsia="de-DE"/>
              </w:rPr>
              <w:t>types of reports:</w:t>
            </w:r>
          </w:p>
          <w:p w14:paraId="3F5912D9" w14:textId="77DFA490" w:rsidR="00E235B0" w:rsidRPr="00717FA7" w:rsidRDefault="00E235B0" w:rsidP="00CD7517">
            <w:pPr>
              <w:pStyle w:val="ListParagraph"/>
              <w:numPr>
                <w:ilvl w:val="0"/>
                <w:numId w:val="32"/>
              </w:numPr>
              <w:spacing w:after="120" w:line="240" w:lineRule="auto"/>
              <w:ind w:left="29"/>
              <w:contextualSpacing w:val="0"/>
              <w:rPr>
                <w:rFonts w:cs="Arial"/>
              </w:rPr>
            </w:pPr>
            <w:r w:rsidRPr="00C573D7">
              <w:rPr>
                <w:rFonts w:cs="Arial"/>
                <w:b/>
                <w:i/>
                <w:iCs/>
                <w:lang w:eastAsia="de-DE"/>
              </w:rPr>
              <w:t>General literature review</w:t>
            </w:r>
            <w:r w:rsidRPr="00E235B0">
              <w:rPr>
                <w:rFonts w:cs="Arial"/>
                <w:i/>
                <w:iCs/>
                <w:lang w:eastAsia="de-DE"/>
              </w:rPr>
              <w:t xml:space="preserve">:  </w:t>
            </w:r>
            <w:r w:rsidRPr="00E235B0">
              <w:rPr>
                <w:rFonts w:cs="Arial"/>
                <w:lang w:eastAsia="de-DE"/>
              </w:rPr>
              <w:t>this was used to answer questions related to the relevance of WIPO's overall strategic framework and to generalize the findings identified in the ev</w:t>
            </w:r>
            <w:r w:rsidR="00DC2695">
              <w:rPr>
                <w:rFonts w:cs="Arial"/>
                <w:lang w:eastAsia="de-DE"/>
              </w:rPr>
              <w:t xml:space="preserve">aluation. </w:t>
            </w:r>
            <w:r w:rsidR="009C0E78">
              <w:rPr>
                <w:rFonts w:cs="Arial"/>
                <w:lang w:eastAsia="de-DE"/>
              </w:rPr>
              <w:t xml:space="preserve"> </w:t>
            </w:r>
            <w:r w:rsidR="00DC2695">
              <w:rPr>
                <w:rFonts w:cs="Arial"/>
                <w:lang w:eastAsia="de-DE"/>
              </w:rPr>
              <w:t>The </w:t>
            </w:r>
            <w:r w:rsidRPr="00E235B0">
              <w:rPr>
                <w:rFonts w:cs="Arial"/>
                <w:lang w:eastAsia="de-DE"/>
              </w:rPr>
              <w:t>review</w:t>
            </w:r>
            <w:r w:rsidR="00DC2695">
              <w:rPr>
                <w:rFonts w:cs="Arial"/>
                <w:lang w:eastAsia="de-DE"/>
              </w:rPr>
              <w:t> </w:t>
            </w:r>
            <w:r w:rsidRPr="00E235B0">
              <w:rPr>
                <w:rFonts w:cs="Arial"/>
                <w:lang w:eastAsia="de-DE"/>
              </w:rPr>
              <w:t>included</w:t>
            </w:r>
            <w:r w:rsidR="00E94BAE">
              <w:rPr>
                <w:rFonts w:cs="Arial"/>
                <w:lang w:eastAsia="de-DE"/>
              </w:rPr>
              <w:t xml:space="preserve"> </w:t>
            </w:r>
            <w:r w:rsidR="00E94BAE" w:rsidRPr="00E94BAE">
              <w:rPr>
                <w:rFonts w:cs="Arial"/>
              </w:rPr>
              <w:t>o</w:t>
            </w:r>
            <w:r w:rsidRPr="002C4EFB">
              <w:rPr>
                <w:rFonts w:cs="Arial"/>
              </w:rPr>
              <w:t>verarching WIPO policy documents and guidelines to extract relevant findings related to IP</w:t>
            </w:r>
            <w:r w:rsidR="00E94BAE">
              <w:rPr>
                <w:rFonts w:cs="Arial"/>
              </w:rPr>
              <w:t xml:space="preserve"> and to the support for</w:t>
            </w:r>
            <w:r w:rsidRPr="002C4EFB">
              <w:rPr>
                <w:rFonts w:cs="Arial"/>
              </w:rPr>
              <w:t xml:space="preserve"> </w:t>
            </w:r>
            <w:r w:rsidRPr="00717FA7">
              <w:rPr>
                <w:rFonts w:cs="Arial"/>
              </w:rPr>
              <w:t>traditional cultural expressions and traditional knowledge.</w:t>
            </w:r>
          </w:p>
          <w:p w14:paraId="0C91EDBB" w14:textId="5734E719" w:rsidR="00E235B0" w:rsidRDefault="00E235B0" w:rsidP="00E235B0">
            <w:pPr>
              <w:pStyle w:val="ListParagraph"/>
              <w:spacing w:after="240"/>
              <w:ind w:left="0"/>
              <w:contextualSpacing w:val="0"/>
              <w:rPr>
                <w:rFonts w:eastAsia="Arial"/>
              </w:rPr>
            </w:pPr>
            <w:r w:rsidRPr="00C573D7">
              <w:rPr>
                <w:rFonts w:cs="Arial"/>
                <w:b/>
                <w:i/>
                <w:iCs/>
                <w:lang w:eastAsia="de-DE"/>
              </w:rPr>
              <w:t>Intervention literature review</w:t>
            </w:r>
            <w:r w:rsidRPr="00E235B0">
              <w:rPr>
                <w:rFonts w:cs="Arial"/>
                <w:lang w:eastAsia="de-DE"/>
              </w:rPr>
              <w:t xml:space="preserve">:  </w:t>
            </w:r>
            <w:r w:rsidRPr="003B64F1">
              <w:rPr>
                <w:rFonts w:cs="Arial"/>
                <w:lang w:eastAsia="de-DE"/>
              </w:rPr>
              <w:t xml:space="preserve">this </w:t>
            </w:r>
            <w:r>
              <w:rPr>
                <w:rFonts w:cs="Arial"/>
                <w:lang w:eastAsia="de-DE"/>
              </w:rPr>
              <w:t>was</w:t>
            </w:r>
            <w:r w:rsidRPr="00782892">
              <w:rPr>
                <w:rFonts w:cs="Arial"/>
                <w:lang w:eastAsia="de-DE"/>
              </w:rPr>
              <w:t xml:space="preserve"> used to answer questions related to the relevance and pertinence of the project under evaluation and to generate conclusions at the thematic and intervention level.</w:t>
            </w:r>
          </w:p>
        </w:tc>
      </w:tr>
      <w:tr w:rsidR="00DC2695" w14:paraId="3A21A1A8" w14:textId="77777777" w:rsidTr="00813C6B">
        <w:trPr>
          <w:trHeight w:val="296"/>
        </w:trPr>
        <w:tc>
          <w:tcPr>
            <w:tcW w:w="1795" w:type="dxa"/>
          </w:tcPr>
          <w:p w14:paraId="66BCC0E4" w14:textId="3A5F4D05" w:rsidR="00DC2695" w:rsidRPr="00E235B0" w:rsidRDefault="00DC2695" w:rsidP="00D838AD">
            <w:pPr>
              <w:pStyle w:val="ListParagraph"/>
              <w:spacing w:after="240"/>
              <w:ind w:left="0"/>
              <w:contextualSpacing w:val="0"/>
              <w:rPr>
                <w:rFonts w:eastAsia="Arial"/>
                <w:b/>
                <w:i/>
              </w:rPr>
            </w:pPr>
            <w:r w:rsidRPr="00E235B0">
              <w:rPr>
                <w:rFonts w:eastAsia="Arial"/>
                <w:b/>
                <w:i/>
              </w:rPr>
              <w:t xml:space="preserve">Stakeholder consultations  </w:t>
            </w:r>
          </w:p>
        </w:tc>
        <w:tc>
          <w:tcPr>
            <w:tcW w:w="7190" w:type="dxa"/>
          </w:tcPr>
          <w:p w14:paraId="57D55977" w14:textId="6568A34F" w:rsidR="00DC2695" w:rsidRPr="003B64F1" w:rsidRDefault="00DC2695" w:rsidP="00DC2695">
            <w:pPr>
              <w:spacing w:after="240"/>
              <w:ind w:left="30"/>
              <w:rPr>
                <w:lang w:eastAsia="de-DE"/>
              </w:rPr>
            </w:pPr>
            <w:r w:rsidRPr="003B64F1">
              <w:rPr>
                <w:lang w:eastAsia="de-DE"/>
              </w:rPr>
              <w:t xml:space="preserve">The primary focus of the </w:t>
            </w:r>
            <w:r w:rsidR="00DB47C3">
              <w:rPr>
                <w:lang w:eastAsia="de-DE"/>
              </w:rPr>
              <w:t>E</w:t>
            </w:r>
            <w:r w:rsidRPr="003B64F1">
              <w:rPr>
                <w:lang w:eastAsia="de-DE"/>
              </w:rPr>
              <w:t>valuat</w:t>
            </w:r>
            <w:r>
              <w:rPr>
                <w:lang w:eastAsia="de-DE"/>
              </w:rPr>
              <w:t>or’s</w:t>
            </w:r>
            <w:r w:rsidRPr="003B64F1">
              <w:rPr>
                <w:lang w:eastAsia="de-DE"/>
              </w:rPr>
              <w:t xml:space="preserve"> consultations </w:t>
            </w:r>
            <w:r>
              <w:rPr>
                <w:lang w:eastAsia="de-DE"/>
              </w:rPr>
              <w:t xml:space="preserve">was </w:t>
            </w:r>
            <w:r w:rsidRPr="003B64F1">
              <w:rPr>
                <w:lang w:eastAsia="de-DE"/>
              </w:rPr>
              <w:t xml:space="preserve">on stakeholders with direct concern or experience of </w:t>
            </w:r>
            <w:r>
              <w:rPr>
                <w:lang w:eastAsia="de-DE"/>
              </w:rPr>
              <w:t xml:space="preserve">the </w:t>
            </w:r>
            <w:r w:rsidRPr="003B64F1">
              <w:rPr>
                <w:lang w:eastAsia="de-DE"/>
              </w:rPr>
              <w:t>intervention</w:t>
            </w:r>
            <w:r>
              <w:rPr>
                <w:lang w:eastAsia="de-DE"/>
              </w:rPr>
              <w:t xml:space="preserve"> under analysis</w:t>
            </w:r>
            <w:r w:rsidRPr="003B64F1">
              <w:rPr>
                <w:lang w:eastAsia="de-DE"/>
              </w:rPr>
              <w:t xml:space="preserve">. </w:t>
            </w:r>
            <w:r>
              <w:rPr>
                <w:lang w:eastAsia="de-DE"/>
              </w:rPr>
              <w:t xml:space="preserve"> </w:t>
            </w:r>
            <w:r w:rsidRPr="003B64F1">
              <w:rPr>
                <w:lang w:eastAsia="de-DE"/>
              </w:rPr>
              <w:t xml:space="preserve">In the first stages of the Interim Phase, the </w:t>
            </w:r>
            <w:r w:rsidR="003D6056">
              <w:rPr>
                <w:lang w:eastAsia="de-DE"/>
              </w:rPr>
              <w:t>E</w:t>
            </w:r>
            <w:r w:rsidRPr="003B64F1">
              <w:rPr>
                <w:lang w:eastAsia="de-DE"/>
              </w:rPr>
              <w:t>valuat</w:t>
            </w:r>
            <w:r>
              <w:rPr>
                <w:lang w:eastAsia="de-DE"/>
              </w:rPr>
              <w:t>or</w:t>
            </w:r>
            <w:r w:rsidRPr="003B64F1">
              <w:rPr>
                <w:lang w:eastAsia="de-DE"/>
              </w:rPr>
              <w:t xml:space="preserve"> refine</w:t>
            </w:r>
            <w:r>
              <w:rPr>
                <w:lang w:eastAsia="de-DE"/>
              </w:rPr>
              <w:t>d</w:t>
            </w:r>
            <w:r w:rsidRPr="003B64F1">
              <w:rPr>
                <w:lang w:eastAsia="de-DE"/>
              </w:rPr>
              <w:t xml:space="preserve">, in consultation with the </w:t>
            </w:r>
            <w:r>
              <w:rPr>
                <w:lang w:eastAsia="de-DE"/>
              </w:rPr>
              <w:t>e</w:t>
            </w:r>
            <w:r w:rsidRPr="003B64F1">
              <w:rPr>
                <w:lang w:eastAsia="de-DE"/>
              </w:rPr>
              <w:t xml:space="preserve">valuation </w:t>
            </w:r>
            <w:r>
              <w:rPr>
                <w:lang w:eastAsia="de-DE"/>
              </w:rPr>
              <w:t>m</w:t>
            </w:r>
            <w:r w:rsidRPr="003B64F1">
              <w:rPr>
                <w:lang w:eastAsia="de-DE"/>
              </w:rPr>
              <w:t>anage</w:t>
            </w:r>
            <w:r>
              <w:rPr>
                <w:lang w:eastAsia="de-DE"/>
              </w:rPr>
              <w:t xml:space="preserve">ment team and the project </w:t>
            </w:r>
            <w:r w:rsidRPr="003B64F1">
              <w:rPr>
                <w:lang w:eastAsia="de-DE"/>
              </w:rPr>
              <w:t>manager, the overall list of stakeholders to be consulted, and prioriti</w:t>
            </w:r>
            <w:r>
              <w:rPr>
                <w:lang w:eastAsia="de-DE"/>
              </w:rPr>
              <w:t>z</w:t>
            </w:r>
            <w:r w:rsidRPr="003B64F1">
              <w:rPr>
                <w:lang w:eastAsia="de-DE"/>
              </w:rPr>
              <w:t>e</w:t>
            </w:r>
            <w:r>
              <w:rPr>
                <w:lang w:eastAsia="de-DE"/>
              </w:rPr>
              <w:t>d</w:t>
            </w:r>
            <w:r w:rsidRPr="003B64F1">
              <w:rPr>
                <w:lang w:eastAsia="de-DE"/>
              </w:rPr>
              <w:t xml:space="preserve"> those who </w:t>
            </w:r>
            <w:r>
              <w:rPr>
                <w:lang w:eastAsia="de-DE"/>
              </w:rPr>
              <w:t>were going to</w:t>
            </w:r>
            <w:r w:rsidRPr="003B64F1">
              <w:rPr>
                <w:lang w:eastAsia="de-DE"/>
              </w:rPr>
              <w:t xml:space="preserve"> be interviewed. </w:t>
            </w:r>
            <w:r>
              <w:rPr>
                <w:lang w:eastAsia="de-DE"/>
              </w:rPr>
              <w:t xml:space="preserve"> </w:t>
            </w:r>
            <w:r w:rsidRPr="003B64F1">
              <w:rPr>
                <w:lang w:eastAsia="de-DE"/>
              </w:rPr>
              <w:t>All stakeholder consultations inform</w:t>
            </w:r>
            <w:r>
              <w:rPr>
                <w:lang w:eastAsia="de-DE"/>
              </w:rPr>
              <w:t>ed</w:t>
            </w:r>
            <w:r w:rsidRPr="003B64F1">
              <w:rPr>
                <w:lang w:eastAsia="de-DE"/>
              </w:rPr>
              <w:t xml:space="preserve"> specific elements of the Evaluation Matrix (</w:t>
            </w:r>
            <w:r w:rsidR="002C4EFB">
              <w:rPr>
                <w:lang w:eastAsia="de-DE"/>
              </w:rPr>
              <w:t>jud</w:t>
            </w:r>
            <w:r w:rsidR="00717FA7">
              <w:rPr>
                <w:lang w:eastAsia="de-DE"/>
              </w:rPr>
              <w:t>gement criteria</w:t>
            </w:r>
            <w:r w:rsidR="002C4EFB" w:rsidRPr="003B64F1">
              <w:rPr>
                <w:lang w:eastAsia="de-DE"/>
              </w:rPr>
              <w:t xml:space="preserve"> </w:t>
            </w:r>
            <w:r w:rsidRPr="003B64F1">
              <w:rPr>
                <w:lang w:eastAsia="de-DE"/>
              </w:rPr>
              <w:t>and indicators).</w:t>
            </w:r>
          </w:p>
          <w:p w14:paraId="2ED61A53" w14:textId="3E60D147" w:rsidR="00DC2695" w:rsidRDefault="00DC2695" w:rsidP="00DC2695">
            <w:pPr>
              <w:spacing w:after="240"/>
              <w:ind w:left="29"/>
              <w:rPr>
                <w:lang w:eastAsia="de-DE"/>
              </w:rPr>
            </w:pPr>
            <w:r w:rsidRPr="003B64F1">
              <w:rPr>
                <w:lang w:eastAsia="de-DE"/>
              </w:rPr>
              <w:t>The consultations during the Interim Phase aim</w:t>
            </w:r>
            <w:r>
              <w:rPr>
                <w:lang w:eastAsia="de-DE"/>
              </w:rPr>
              <w:t>ed</w:t>
            </w:r>
            <w:r w:rsidRPr="003B64F1">
              <w:rPr>
                <w:lang w:eastAsia="de-DE"/>
              </w:rPr>
              <w:t xml:space="preserve"> to obtain insights </w:t>
            </w:r>
            <w:r w:rsidR="002F2D34">
              <w:rPr>
                <w:lang w:eastAsia="de-DE"/>
              </w:rPr>
              <w:t xml:space="preserve">into </w:t>
            </w:r>
            <w:r>
              <w:rPr>
                <w:lang w:eastAsia="de-DE"/>
              </w:rPr>
              <w:t>the intervention</w:t>
            </w:r>
            <w:r w:rsidR="002F2D34">
              <w:rPr>
                <w:lang w:eastAsia="de-DE"/>
              </w:rPr>
              <w:t>, based</w:t>
            </w:r>
            <w:r>
              <w:rPr>
                <w:lang w:eastAsia="de-DE"/>
              </w:rPr>
              <w:t xml:space="preserve"> on</w:t>
            </w:r>
            <w:r w:rsidRPr="003B64F1">
              <w:rPr>
                <w:lang w:eastAsia="de-DE"/>
              </w:rPr>
              <w:t xml:space="preserve"> the elements of the Evaluation Matrix. </w:t>
            </w:r>
            <w:r>
              <w:rPr>
                <w:lang w:eastAsia="de-DE"/>
              </w:rPr>
              <w:t xml:space="preserve"> Semi</w:t>
            </w:r>
            <w:r>
              <w:rPr>
                <w:lang w:eastAsia="de-DE"/>
              </w:rPr>
              <w:noBreakHyphen/>
              <w:t>structured online i</w:t>
            </w:r>
            <w:r w:rsidRPr="003B64F1">
              <w:rPr>
                <w:lang w:eastAsia="de-DE"/>
              </w:rPr>
              <w:t xml:space="preserve">nterviews </w:t>
            </w:r>
            <w:r>
              <w:rPr>
                <w:lang w:eastAsia="de-DE"/>
              </w:rPr>
              <w:t xml:space="preserve">were conducted with </w:t>
            </w:r>
            <w:r w:rsidRPr="003B64F1">
              <w:rPr>
                <w:lang w:eastAsia="de-DE"/>
              </w:rPr>
              <w:t>all targeted stakeholders.</w:t>
            </w:r>
          </w:p>
          <w:p w14:paraId="7240C710" w14:textId="06A2B237" w:rsidR="00DC2695" w:rsidRPr="003B64F1" w:rsidRDefault="00DC2695" w:rsidP="00813C6B">
            <w:pPr>
              <w:ind w:left="29"/>
              <w:rPr>
                <w:lang w:eastAsia="de-DE"/>
              </w:rPr>
            </w:pPr>
            <w:r w:rsidRPr="000B67A8">
              <w:rPr>
                <w:lang w:eastAsia="de-DE"/>
              </w:rPr>
              <w:t xml:space="preserve">Given the characteristics of the project, the following evaluation methods have been discarded as evaluation methods to be used in this evaluation: </w:t>
            </w:r>
            <w:r>
              <w:rPr>
                <w:lang w:eastAsia="de-DE"/>
              </w:rPr>
              <w:t xml:space="preserve"> </w:t>
            </w:r>
            <w:r w:rsidR="003D6056">
              <w:rPr>
                <w:lang w:eastAsia="de-DE"/>
              </w:rPr>
              <w:t>i) an online survey;  ii) field visits;</w:t>
            </w:r>
            <w:r w:rsidRPr="000B67A8">
              <w:rPr>
                <w:lang w:eastAsia="de-DE"/>
              </w:rPr>
              <w:t xml:space="preserve"> </w:t>
            </w:r>
            <w:r w:rsidR="003D6056">
              <w:rPr>
                <w:lang w:eastAsia="de-DE"/>
              </w:rPr>
              <w:t xml:space="preserve"> iii</w:t>
            </w:r>
            <w:r w:rsidRPr="000B67A8">
              <w:rPr>
                <w:lang w:eastAsia="de-DE"/>
              </w:rPr>
              <w:t>) the use of a contribution analysis as impact is not one of the evaluation criteria to be analy</w:t>
            </w:r>
            <w:r w:rsidR="003D6056">
              <w:rPr>
                <w:lang w:eastAsia="de-DE"/>
              </w:rPr>
              <w:t>zed;</w:t>
            </w:r>
            <w:r w:rsidRPr="000B67A8">
              <w:rPr>
                <w:lang w:eastAsia="de-DE"/>
              </w:rPr>
              <w:t xml:space="preserve"> </w:t>
            </w:r>
            <w:r w:rsidR="003D6056">
              <w:rPr>
                <w:lang w:eastAsia="de-DE"/>
              </w:rPr>
              <w:t xml:space="preserve"> and iv</w:t>
            </w:r>
            <w:r w:rsidRPr="000B67A8">
              <w:rPr>
                <w:lang w:eastAsia="de-DE"/>
              </w:rPr>
              <w:t>) any</w:t>
            </w:r>
            <w:r w:rsidR="0050484E">
              <w:rPr>
                <w:lang w:eastAsia="de-DE"/>
              </w:rPr>
              <w:t xml:space="preserve"> method that delves into people’</w:t>
            </w:r>
            <w:r w:rsidRPr="000B67A8">
              <w:rPr>
                <w:lang w:eastAsia="de-DE"/>
              </w:rPr>
              <w:t>s life experiences, and not into organi</w:t>
            </w:r>
            <w:r>
              <w:rPr>
                <w:lang w:eastAsia="de-DE"/>
              </w:rPr>
              <w:t>z</w:t>
            </w:r>
            <w:r w:rsidRPr="000B67A8">
              <w:rPr>
                <w:lang w:eastAsia="de-DE"/>
              </w:rPr>
              <w:t>ational or more structural elements, as this is not the objective of the evaluation either.</w:t>
            </w:r>
          </w:p>
        </w:tc>
      </w:tr>
    </w:tbl>
    <w:p w14:paraId="467B3CDD" w14:textId="699FE951" w:rsidR="00C573D7" w:rsidRPr="00C573D7" w:rsidRDefault="00C573D7" w:rsidP="00E36DE8">
      <w:pPr>
        <w:numPr>
          <w:ilvl w:val="0"/>
          <w:numId w:val="13"/>
        </w:numPr>
        <w:spacing w:before="240" w:after="240" w:line="276" w:lineRule="auto"/>
        <w:ind w:left="432"/>
        <w:rPr>
          <w:rFonts w:eastAsia="Times New Roman"/>
          <w:szCs w:val="22"/>
          <w:lang w:val="en-GB"/>
        </w:rPr>
      </w:pPr>
      <w:r w:rsidRPr="00C573D7">
        <w:rPr>
          <w:color w:val="000000" w:themeColor="text1"/>
        </w:rPr>
        <w:t>In general, stakeholders that have been interviewed comprise</w:t>
      </w:r>
      <w:r w:rsidR="00CD7517">
        <w:rPr>
          <w:color w:val="000000" w:themeColor="text1"/>
        </w:rPr>
        <w:t>d</w:t>
      </w:r>
      <w:r w:rsidRPr="00C573D7">
        <w:rPr>
          <w:color w:val="000000" w:themeColor="text1"/>
        </w:rPr>
        <w:t xml:space="preserve"> the categories</w:t>
      </w:r>
      <w:r>
        <w:rPr>
          <w:color w:val="000000" w:themeColor="text1"/>
        </w:rPr>
        <w:t xml:space="preserve"> presented in Table 3.</w:t>
      </w:r>
    </w:p>
    <w:tbl>
      <w:tblPr>
        <w:tblStyle w:val="TableGrid"/>
        <w:tblW w:w="0" w:type="auto"/>
        <w:tblInd w:w="426" w:type="dxa"/>
        <w:tblLook w:val="04A0" w:firstRow="1" w:lastRow="0" w:firstColumn="1" w:lastColumn="0" w:noHBand="0" w:noVBand="1"/>
        <w:tblCaption w:val="Table 3 – Categories of stakeholders interviewed"/>
        <w:tblDescription w:val="Table 3 – Categories of stakeholders interviewed"/>
      </w:tblPr>
      <w:tblGrid>
        <w:gridCol w:w="4459"/>
        <w:gridCol w:w="4460"/>
      </w:tblGrid>
      <w:tr w:rsidR="00C573D7" w14:paraId="46FDBA89" w14:textId="77777777" w:rsidTr="00E36DE8">
        <w:trPr>
          <w:tblHeader/>
        </w:trPr>
        <w:tc>
          <w:tcPr>
            <w:tcW w:w="8919" w:type="dxa"/>
            <w:gridSpan w:val="2"/>
          </w:tcPr>
          <w:p w14:paraId="7150E212" w14:textId="431E61E1" w:rsidR="00C573D7" w:rsidRDefault="00C573D7" w:rsidP="00C573D7">
            <w:pPr>
              <w:spacing w:before="120" w:after="120" w:line="276" w:lineRule="auto"/>
              <w:contextualSpacing/>
              <w:rPr>
                <w:rFonts w:eastAsia="Times New Roman"/>
                <w:lang w:val="en-GB"/>
              </w:rPr>
            </w:pPr>
            <w:r>
              <w:rPr>
                <w:b/>
                <w:i/>
                <w:iCs/>
                <w:lang w:val="en-GB"/>
              </w:rPr>
              <w:t>Table 3</w:t>
            </w:r>
            <w:r w:rsidRPr="002105F6">
              <w:rPr>
                <w:rFonts w:eastAsia="Times New Roman"/>
                <w:b/>
                <w:i/>
                <w:iCs/>
                <w:lang w:val="en-GB" w:eastAsia="en-US"/>
              </w:rPr>
              <w:t xml:space="preserve"> – </w:t>
            </w:r>
            <w:r>
              <w:rPr>
                <w:b/>
                <w:i/>
                <w:iCs/>
                <w:lang w:val="en-GB"/>
              </w:rPr>
              <w:t>Categories of stakeholders interviewed</w:t>
            </w:r>
          </w:p>
        </w:tc>
      </w:tr>
      <w:tr w:rsidR="00C573D7" w14:paraId="08408A0B" w14:textId="77777777" w:rsidTr="00C573D7">
        <w:tc>
          <w:tcPr>
            <w:tcW w:w="4459" w:type="dxa"/>
          </w:tcPr>
          <w:p w14:paraId="0EE9E620" w14:textId="762D67CF" w:rsidR="00C573D7" w:rsidRPr="00CB13D4" w:rsidRDefault="00CB13D4" w:rsidP="00C573D7">
            <w:pPr>
              <w:spacing w:before="120" w:after="120" w:line="276" w:lineRule="auto"/>
              <w:contextualSpacing/>
              <w:rPr>
                <w:rFonts w:eastAsia="Times New Roman"/>
                <w:i/>
                <w:lang w:val="en-GB"/>
              </w:rPr>
            </w:pPr>
            <w:r w:rsidRPr="00CB13D4">
              <w:rPr>
                <w:rFonts w:eastAsia="Times New Roman"/>
                <w:i/>
                <w:lang w:val="en-GB"/>
              </w:rPr>
              <w:t>WIPO Staff</w:t>
            </w:r>
          </w:p>
        </w:tc>
        <w:tc>
          <w:tcPr>
            <w:tcW w:w="4460" w:type="dxa"/>
          </w:tcPr>
          <w:p w14:paraId="3E2E109F" w14:textId="4AAD9B64" w:rsidR="00C573D7" w:rsidRDefault="00CB13D4" w:rsidP="00C573D7">
            <w:pPr>
              <w:spacing w:before="120" w:after="120" w:line="276" w:lineRule="auto"/>
              <w:contextualSpacing/>
              <w:rPr>
                <w:rFonts w:eastAsia="Times New Roman"/>
                <w:lang w:val="en-GB"/>
              </w:rPr>
            </w:pPr>
            <w:r w:rsidRPr="00BC75DF">
              <w:t xml:space="preserve">This includes </w:t>
            </w:r>
            <w:r>
              <w:t xml:space="preserve">WIPO </w:t>
            </w:r>
            <w:r w:rsidRPr="00BC75DF">
              <w:t xml:space="preserve">representatives who have at any time been relevant to the project, </w:t>
            </w:r>
            <w:r>
              <w:t>including</w:t>
            </w:r>
            <w:r w:rsidRPr="00BC75DF">
              <w:t xml:space="preserve"> members of the DACD.</w:t>
            </w:r>
          </w:p>
        </w:tc>
      </w:tr>
      <w:tr w:rsidR="00C573D7" w14:paraId="42FA0144" w14:textId="77777777" w:rsidTr="00C573D7">
        <w:tc>
          <w:tcPr>
            <w:tcW w:w="4459" w:type="dxa"/>
          </w:tcPr>
          <w:p w14:paraId="2EFC7927" w14:textId="4B7BE436" w:rsidR="00C573D7" w:rsidRPr="00CB13D4" w:rsidRDefault="00CB13D4" w:rsidP="00C573D7">
            <w:pPr>
              <w:spacing w:before="120" w:after="120" w:line="276" w:lineRule="auto"/>
              <w:contextualSpacing/>
              <w:rPr>
                <w:rFonts w:eastAsia="Times New Roman"/>
                <w:i/>
                <w:lang w:val="en-GB"/>
              </w:rPr>
            </w:pPr>
            <w:r w:rsidRPr="00CB13D4">
              <w:rPr>
                <w:rFonts w:eastAsia="Times New Roman"/>
                <w:i/>
                <w:lang w:val="en-GB"/>
              </w:rPr>
              <w:t>Beneficiary Countries’ Focal Points</w:t>
            </w:r>
          </w:p>
        </w:tc>
        <w:tc>
          <w:tcPr>
            <w:tcW w:w="4460" w:type="dxa"/>
          </w:tcPr>
          <w:p w14:paraId="26C086A4" w14:textId="311A8716" w:rsidR="00C573D7" w:rsidRDefault="00CB13D4" w:rsidP="00397FB6">
            <w:pPr>
              <w:spacing w:before="120" w:after="120" w:line="276" w:lineRule="auto"/>
              <w:contextualSpacing/>
              <w:rPr>
                <w:rFonts w:eastAsia="Times New Roman"/>
                <w:lang w:val="en-GB"/>
              </w:rPr>
            </w:pPr>
            <w:r w:rsidRPr="00BC75DF">
              <w:t xml:space="preserve">This includes national representatives belonging to Ministries, State Secretariats, Divisions and/or departments related to </w:t>
            </w:r>
            <w:r w:rsidR="00397FB6">
              <w:t>IP</w:t>
            </w:r>
            <w:r w:rsidRPr="00BC75DF">
              <w:t xml:space="preserve"> and Tourism who have served as focal points in the countries where the project </w:t>
            </w:r>
            <w:r w:rsidR="00397FB6">
              <w:t>was</w:t>
            </w:r>
            <w:r w:rsidRPr="00BC75DF">
              <w:t xml:space="preserve"> implemented and </w:t>
            </w:r>
            <w:r w:rsidR="007C6646">
              <w:t>who</w:t>
            </w:r>
            <w:r w:rsidRPr="00BC75DF">
              <w:t xml:space="preserve"> served as liaison with </w:t>
            </w:r>
            <w:r w:rsidR="007C6646">
              <w:t xml:space="preserve">the </w:t>
            </w:r>
            <w:r w:rsidRPr="00BC75DF">
              <w:t>WIPO H</w:t>
            </w:r>
            <w:r w:rsidR="00397FB6">
              <w:t>eadquarters</w:t>
            </w:r>
            <w:r w:rsidRPr="00BC75DF">
              <w:t>.</w:t>
            </w:r>
          </w:p>
        </w:tc>
      </w:tr>
      <w:tr w:rsidR="00C573D7" w14:paraId="28A305ED" w14:textId="77777777" w:rsidTr="00C573D7">
        <w:tc>
          <w:tcPr>
            <w:tcW w:w="4459" w:type="dxa"/>
          </w:tcPr>
          <w:p w14:paraId="0C0F76AE" w14:textId="2482D76B" w:rsidR="00C573D7" w:rsidRPr="00CB13D4" w:rsidRDefault="00CB13D4" w:rsidP="00C573D7">
            <w:pPr>
              <w:spacing w:before="120" w:after="120" w:line="276" w:lineRule="auto"/>
              <w:contextualSpacing/>
              <w:rPr>
                <w:rFonts w:eastAsia="Times New Roman"/>
                <w:i/>
                <w:lang w:val="en-GB"/>
              </w:rPr>
            </w:pPr>
            <w:r w:rsidRPr="00CB13D4">
              <w:rPr>
                <w:rFonts w:eastAsia="Times New Roman"/>
                <w:i/>
                <w:lang w:val="en-GB"/>
              </w:rPr>
              <w:t>Member States</w:t>
            </w:r>
          </w:p>
        </w:tc>
        <w:tc>
          <w:tcPr>
            <w:tcW w:w="4460" w:type="dxa"/>
          </w:tcPr>
          <w:p w14:paraId="4848B70B" w14:textId="1D9F923C" w:rsidR="00C573D7" w:rsidRDefault="00CB13D4" w:rsidP="009C0E78">
            <w:pPr>
              <w:spacing w:before="120" w:after="120" w:line="276" w:lineRule="auto"/>
              <w:contextualSpacing/>
              <w:rPr>
                <w:rFonts w:eastAsia="Times New Roman"/>
                <w:lang w:val="en-GB"/>
              </w:rPr>
            </w:pPr>
            <w:r w:rsidRPr="00BC75DF">
              <w:t xml:space="preserve">These includes group coordinators for each of the geographical areas where the project </w:t>
            </w:r>
            <w:r w:rsidR="006F0140">
              <w:t>was</w:t>
            </w:r>
            <w:r w:rsidRPr="00BC75DF">
              <w:t xml:space="preserve"> </w:t>
            </w:r>
            <w:r w:rsidR="009C0E78">
              <w:t>implemented</w:t>
            </w:r>
            <w:r w:rsidRPr="00BC75DF">
              <w:t xml:space="preserve">, namely: </w:t>
            </w:r>
            <w:r>
              <w:t xml:space="preserve"> </w:t>
            </w:r>
            <w:r w:rsidRPr="00BC75DF">
              <w:t xml:space="preserve">Latin America and </w:t>
            </w:r>
            <w:r>
              <w:t xml:space="preserve">the </w:t>
            </w:r>
            <w:r w:rsidRPr="00BC75DF">
              <w:t xml:space="preserve">Caribbean countries; </w:t>
            </w:r>
            <w:r>
              <w:t>African</w:t>
            </w:r>
            <w:r w:rsidRPr="00BC75DF">
              <w:t xml:space="preserve"> countries; </w:t>
            </w:r>
            <w:r w:rsidR="006F0140">
              <w:t xml:space="preserve"> Arab countries; </w:t>
            </w:r>
            <w:r>
              <w:t xml:space="preserve"> </w:t>
            </w:r>
            <w:r w:rsidRPr="00BC75DF">
              <w:t>and Asia</w:t>
            </w:r>
            <w:r>
              <w:t xml:space="preserve"> and the</w:t>
            </w:r>
            <w:r w:rsidRPr="00BC75DF">
              <w:t xml:space="preserve"> Pacific countries.</w:t>
            </w:r>
          </w:p>
        </w:tc>
      </w:tr>
      <w:tr w:rsidR="00C573D7" w14:paraId="23D3AFCB" w14:textId="77777777" w:rsidTr="00C573D7">
        <w:tc>
          <w:tcPr>
            <w:tcW w:w="4459" w:type="dxa"/>
          </w:tcPr>
          <w:p w14:paraId="11272247" w14:textId="28358DD6" w:rsidR="00C573D7" w:rsidRPr="00CB13D4" w:rsidRDefault="00CB13D4" w:rsidP="00C573D7">
            <w:pPr>
              <w:spacing w:before="120" w:after="120" w:line="276" w:lineRule="auto"/>
              <w:contextualSpacing/>
              <w:rPr>
                <w:rFonts w:eastAsia="Times New Roman"/>
                <w:i/>
                <w:lang w:val="en-GB"/>
              </w:rPr>
            </w:pPr>
            <w:r w:rsidRPr="00CB13D4">
              <w:rPr>
                <w:rFonts w:eastAsia="Times New Roman"/>
                <w:i/>
                <w:lang w:val="en-GB"/>
              </w:rPr>
              <w:t>External Stakeholders</w:t>
            </w:r>
          </w:p>
        </w:tc>
        <w:tc>
          <w:tcPr>
            <w:tcW w:w="4460" w:type="dxa"/>
          </w:tcPr>
          <w:p w14:paraId="255AB4B8" w14:textId="01F24196" w:rsidR="00C573D7" w:rsidRDefault="00CB13D4" w:rsidP="00C573D7">
            <w:pPr>
              <w:spacing w:before="120" w:after="120" w:line="276" w:lineRule="auto"/>
              <w:contextualSpacing/>
              <w:rPr>
                <w:rFonts w:eastAsia="Times New Roman"/>
                <w:lang w:val="en-GB"/>
              </w:rPr>
            </w:pPr>
            <w:r w:rsidRPr="00BC75DF">
              <w:t xml:space="preserve">This includes primarily the </w:t>
            </w:r>
            <w:r w:rsidR="006F0140">
              <w:t>various consultants who</w:t>
            </w:r>
            <w:r w:rsidRPr="00BC75DF">
              <w:t xml:space="preserve"> worked on the project and developed </w:t>
            </w:r>
            <w:r>
              <w:t>project outputs</w:t>
            </w:r>
            <w:r w:rsidRPr="00BC75DF">
              <w:t xml:space="preserve"> related to the scoping study and the IP Analysis.</w:t>
            </w:r>
          </w:p>
        </w:tc>
      </w:tr>
    </w:tbl>
    <w:p w14:paraId="2A56BADC" w14:textId="623A0E91" w:rsidR="00FB0B61" w:rsidRPr="00FB0B61" w:rsidRDefault="002A7A16" w:rsidP="00E36DE8">
      <w:pPr>
        <w:numPr>
          <w:ilvl w:val="0"/>
          <w:numId w:val="13"/>
        </w:numPr>
        <w:spacing w:before="240" w:after="240" w:line="276" w:lineRule="auto"/>
        <w:ind w:left="432"/>
        <w:rPr>
          <w:rFonts w:eastAsia="Times New Roman"/>
          <w:szCs w:val="22"/>
          <w:lang w:val="en-GB"/>
        </w:rPr>
      </w:pPr>
      <w:r w:rsidRPr="002A7A16">
        <w:rPr>
          <w:szCs w:val="22"/>
        </w:rPr>
        <w:t xml:space="preserve">In total, </w:t>
      </w:r>
      <w:r>
        <w:rPr>
          <w:szCs w:val="22"/>
        </w:rPr>
        <w:t>the Evaluator</w:t>
      </w:r>
      <w:r w:rsidRPr="002A7A16">
        <w:rPr>
          <w:szCs w:val="22"/>
        </w:rPr>
        <w:t xml:space="preserve"> reviewed over 20 documents initially provided by </w:t>
      </w:r>
      <w:r>
        <w:rPr>
          <w:szCs w:val="22"/>
        </w:rPr>
        <w:t xml:space="preserve">the </w:t>
      </w:r>
      <w:r w:rsidRPr="002A7A16">
        <w:rPr>
          <w:szCs w:val="22"/>
        </w:rPr>
        <w:t xml:space="preserve">DACD and WIPO project manager, </w:t>
      </w:r>
      <w:r w:rsidR="00FC19E6">
        <w:rPr>
          <w:szCs w:val="22"/>
        </w:rPr>
        <w:t>and</w:t>
      </w:r>
      <w:r w:rsidR="00FC19E6" w:rsidRPr="002A7A16">
        <w:rPr>
          <w:szCs w:val="22"/>
        </w:rPr>
        <w:t xml:space="preserve"> </w:t>
      </w:r>
      <w:r w:rsidRPr="002A7A16">
        <w:rPr>
          <w:szCs w:val="22"/>
        </w:rPr>
        <w:t xml:space="preserve">others that have been independently sourced, and which are listed in </w:t>
      </w:r>
      <w:r>
        <w:rPr>
          <w:szCs w:val="22"/>
        </w:rPr>
        <w:t>Appendix</w:t>
      </w:r>
      <w:r w:rsidRPr="002A7A16">
        <w:rPr>
          <w:szCs w:val="22"/>
        </w:rPr>
        <w:t xml:space="preserve"> III. </w:t>
      </w:r>
      <w:r>
        <w:rPr>
          <w:szCs w:val="22"/>
        </w:rPr>
        <w:t xml:space="preserve"> A total of </w:t>
      </w:r>
      <w:r w:rsidRPr="002A7A16">
        <w:rPr>
          <w:szCs w:val="22"/>
        </w:rPr>
        <w:t>25</w:t>
      </w:r>
      <w:r>
        <w:rPr>
          <w:szCs w:val="22"/>
        </w:rPr>
        <w:t xml:space="preserve"> online</w:t>
      </w:r>
      <w:r w:rsidRPr="002A7A16">
        <w:rPr>
          <w:szCs w:val="22"/>
        </w:rPr>
        <w:t xml:space="preserve"> interviews</w:t>
      </w:r>
      <w:r>
        <w:rPr>
          <w:szCs w:val="22"/>
        </w:rPr>
        <w:t xml:space="preserve"> were conducted through different platforms</w:t>
      </w:r>
      <w:r w:rsidRPr="002A7A16">
        <w:rPr>
          <w:szCs w:val="22"/>
        </w:rPr>
        <w:t xml:space="preserve">. 15 </w:t>
      </w:r>
      <w:r>
        <w:rPr>
          <w:szCs w:val="22"/>
        </w:rPr>
        <w:t xml:space="preserve">of interviewees </w:t>
      </w:r>
      <w:r w:rsidRPr="002A7A16">
        <w:rPr>
          <w:szCs w:val="22"/>
        </w:rPr>
        <w:t xml:space="preserve">were women and 10 were men. </w:t>
      </w:r>
    </w:p>
    <w:p w14:paraId="0D29229C" w14:textId="6F02D8A9" w:rsidR="00E5091C" w:rsidRPr="00E36DE8" w:rsidRDefault="002A7A16" w:rsidP="00E36DE8">
      <w:pPr>
        <w:numPr>
          <w:ilvl w:val="0"/>
          <w:numId w:val="13"/>
        </w:numPr>
        <w:spacing w:after="120" w:line="276" w:lineRule="auto"/>
        <w:ind w:left="432"/>
        <w:rPr>
          <w:rFonts w:eastAsia="Times New Roman"/>
          <w:szCs w:val="22"/>
          <w:lang w:val="en-GB"/>
        </w:rPr>
      </w:pPr>
      <w:r w:rsidRPr="00FB0B61">
        <w:rPr>
          <w:szCs w:val="22"/>
        </w:rPr>
        <w:t>Although the final number of people to be interviewed did not vary from the initial design</w:t>
      </w:r>
      <w:r w:rsidR="00FC19E6" w:rsidRPr="00FB0B61">
        <w:rPr>
          <w:szCs w:val="22"/>
        </w:rPr>
        <w:t>,</w:t>
      </w:r>
      <w:r w:rsidRPr="00FB0B61">
        <w:rPr>
          <w:szCs w:val="22"/>
        </w:rPr>
        <w:t xml:space="preserve"> </w:t>
      </w:r>
      <w:r w:rsidR="00FC19E6" w:rsidRPr="00FB0B61">
        <w:rPr>
          <w:szCs w:val="22"/>
        </w:rPr>
        <w:t>i</w:t>
      </w:r>
      <w:r w:rsidRPr="00FB0B61">
        <w:rPr>
          <w:szCs w:val="22"/>
        </w:rPr>
        <w:t xml:space="preserve">t should be noted that there were two people not initially foreseen in the list </w:t>
      </w:r>
      <w:r w:rsidR="00FC19E6" w:rsidRPr="00FB0B61">
        <w:rPr>
          <w:szCs w:val="22"/>
        </w:rPr>
        <w:t>of</w:t>
      </w:r>
      <w:r w:rsidRPr="00FB0B61">
        <w:rPr>
          <w:szCs w:val="22"/>
        </w:rPr>
        <w:t xml:space="preserve"> interviewe</w:t>
      </w:r>
      <w:r w:rsidR="00FC19E6" w:rsidRPr="00FB0B61">
        <w:rPr>
          <w:szCs w:val="22"/>
        </w:rPr>
        <w:t>es</w:t>
      </w:r>
      <w:r w:rsidRPr="00FB0B61">
        <w:rPr>
          <w:szCs w:val="22"/>
        </w:rPr>
        <w:t xml:space="preserve"> and were included at the suggestion of one of the focal points.  Also, there were two other persons pre-selected to conduct the interviews who declined to be interviewed, claiming little knowledge or involvement in the project.  The final number of interviewees was the same, however</w:t>
      </w:r>
      <w:r w:rsidR="00FC19E6" w:rsidRPr="00FB0B61">
        <w:rPr>
          <w:szCs w:val="22"/>
        </w:rPr>
        <w:t>,</w:t>
      </w:r>
      <w:r w:rsidRPr="00FB0B61">
        <w:rPr>
          <w:szCs w:val="22"/>
        </w:rPr>
        <w:t xml:space="preserve"> the role and responsibility that these people played in the implementation of the project changed. </w:t>
      </w:r>
    </w:p>
    <w:p w14:paraId="025B9EB8" w14:textId="77777777" w:rsidR="00E36DE8" w:rsidRDefault="00E36DE8" w:rsidP="00E36DE8">
      <w:pPr>
        <w:spacing w:after="120" w:line="276" w:lineRule="auto"/>
        <w:ind w:left="432"/>
        <w:rPr>
          <w:rFonts w:eastAsia="Times New Roman"/>
          <w:szCs w:val="22"/>
          <w:lang w:val="en-GB"/>
        </w:rPr>
        <w:sectPr w:rsidR="00E36DE8" w:rsidSect="001C6C01">
          <w:headerReference w:type="default" r:id="rId16"/>
          <w:headerReference w:type="first" r:id="rId17"/>
          <w:endnotePr>
            <w:numFmt w:val="decimal"/>
          </w:endnotePr>
          <w:pgSz w:w="11907" w:h="16840" w:code="9"/>
          <w:pgMar w:top="567" w:right="1134" w:bottom="1079" w:left="1418" w:header="510" w:footer="1021" w:gutter="0"/>
          <w:pgNumType w:start="2"/>
          <w:cols w:space="720"/>
          <w:titlePg/>
          <w:docGrid w:linePitch="299"/>
        </w:sectPr>
      </w:pPr>
    </w:p>
    <w:p w14:paraId="01FEDC51" w14:textId="6FE669FF" w:rsidR="00D941D2" w:rsidRPr="002105F6" w:rsidRDefault="002A7A16" w:rsidP="002105F6">
      <w:pPr>
        <w:ind w:left="720"/>
        <w:contextualSpacing/>
        <w:rPr>
          <w:rFonts w:eastAsia="Times New Roman"/>
          <w:i/>
          <w:iCs/>
          <w:szCs w:val="22"/>
          <w:lang w:val="en-GB" w:eastAsia="en-US"/>
        </w:rPr>
      </w:pPr>
      <w:r>
        <w:rPr>
          <w:b/>
          <w:i/>
          <w:iCs/>
          <w:lang w:val="en-GB"/>
        </w:rPr>
        <w:t xml:space="preserve">Table </w:t>
      </w:r>
      <w:r w:rsidR="0037128F">
        <w:rPr>
          <w:b/>
          <w:i/>
          <w:iCs/>
          <w:lang w:val="en-GB"/>
        </w:rPr>
        <w:t>4</w:t>
      </w:r>
      <w:r w:rsidRPr="002105F6">
        <w:rPr>
          <w:rFonts w:eastAsia="Times New Roman"/>
          <w:b/>
          <w:i/>
          <w:iCs/>
          <w:szCs w:val="22"/>
          <w:lang w:val="en-GB" w:eastAsia="en-US"/>
        </w:rPr>
        <w:t xml:space="preserve"> – </w:t>
      </w:r>
      <w:r w:rsidRPr="002A7A16">
        <w:rPr>
          <w:b/>
          <w:i/>
          <w:iCs/>
          <w:lang w:val="en-GB"/>
        </w:rPr>
        <w:t>Details of K</w:t>
      </w:r>
      <w:r w:rsidR="00FC19E6">
        <w:rPr>
          <w:b/>
          <w:i/>
          <w:iCs/>
          <w:lang w:val="en-GB"/>
        </w:rPr>
        <w:t xml:space="preserve">ey </w:t>
      </w:r>
      <w:r w:rsidRPr="002A7A16">
        <w:rPr>
          <w:b/>
          <w:i/>
          <w:iCs/>
          <w:lang w:val="en-GB"/>
        </w:rPr>
        <w:t>I</w:t>
      </w:r>
      <w:r w:rsidR="00FC19E6">
        <w:rPr>
          <w:b/>
          <w:i/>
          <w:iCs/>
          <w:lang w:val="en-GB"/>
        </w:rPr>
        <w:t xml:space="preserve">nformant </w:t>
      </w:r>
      <w:r w:rsidRPr="002A7A16">
        <w:rPr>
          <w:b/>
          <w:i/>
          <w:iCs/>
          <w:lang w:val="en-GB"/>
        </w:rPr>
        <w:t>I</w:t>
      </w:r>
      <w:r w:rsidR="00FC19E6">
        <w:rPr>
          <w:b/>
          <w:i/>
          <w:iCs/>
          <w:lang w:val="en-GB"/>
        </w:rPr>
        <w:t>nterviews</w:t>
      </w:r>
      <w:r w:rsidRPr="002A7A16">
        <w:rPr>
          <w:b/>
          <w:i/>
          <w:iCs/>
          <w:lang w:val="en-GB"/>
        </w:rPr>
        <w:t xml:space="preserve"> during the interview phase</w:t>
      </w:r>
    </w:p>
    <w:tbl>
      <w:tblPr>
        <w:tblStyle w:val="TableGrid1"/>
        <w:tblW w:w="0" w:type="auto"/>
        <w:tblInd w:w="720" w:type="dxa"/>
        <w:tblLook w:val="04A0" w:firstRow="1" w:lastRow="0" w:firstColumn="1" w:lastColumn="0" w:noHBand="0" w:noVBand="1"/>
        <w:tblCaption w:val="Table 4 – Details of Key Informant Interviews during the interview phase"/>
        <w:tblDescription w:val="Table 4 – Details of Key Informant Interviews during the interview phase"/>
      </w:tblPr>
      <w:tblGrid>
        <w:gridCol w:w="5371"/>
        <w:gridCol w:w="1275"/>
        <w:gridCol w:w="1122"/>
      </w:tblGrid>
      <w:tr w:rsidR="002105F6" w:rsidRPr="002105F6" w14:paraId="59E33AB8" w14:textId="77777777" w:rsidTr="00E36DE8">
        <w:trPr>
          <w:tblHeader/>
        </w:trPr>
        <w:tc>
          <w:tcPr>
            <w:tcW w:w="5371" w:type="dxa"/>
            <w:shd w:val="clear" w:color="auto" w:fill="D9E2F3"/>
          </w:tcPr>
          <w:p w14:paraId="62AA5F97" w14:textId="6C51234C" w:rsidR="002105F6" w:rsidRPr="002105F6" w:rsidRDefault="002105F6" w:rsidP="002105F6">
            <w:pPr>
              <w:contextualSpacing/>
              <w:jc w:val="center"/>
              <w:rPr>
                <w:rFonts w:eastAsia="Times New Roman"/>
                <w:b/>
                <w:bCs/>
                <w:szCs w:val="22"/>
                <w:lang w:val="en-GB" w:eastAsia="en-US"/>
              </w:rPr>
            </w:pPr>
            <w:r w:rsidRPr="002105F6">
              <w:rPr>
                <w:rFonts w:eastAsia="Times New Roman"/>
                <w:b/>
                <w:bCs/>
                <w:szCs w:val="22"/>
                <w:lang w:val="en-GB" w:eastAsia="en-US"/>
              </w:rPr>
              <w:t>Key informant interviews</w:t>
            </w:r>
            <w:r w:rsidR="00FC19E6">
              <w:rPr>
                <w:rFonts w:eastAsia="Times New Roman"/>
                <w:b/>
                <w:bCs/>
                <w:szCs w:val="22"/>
                <w:lang w:val="en-GB" w:eastAsia="en-US"/>
              </w:rPr>
              <w:t xml:space="preserve"> (KII)</w:t>
            </w:r>
          </w:p>
        </w:tc>
        <w:tc>
          <w:tcPr>
            <w:tcW w:w="1275" w:type="dxa"/>
            <w:shd w:val="clear" w:color="auto" w:fill="D9E2F3"/>
          </w:tcPr>
          <w:p w14:paraId="3D221DFE" w14:textId="77777777" w:rsidR="002105F6" w:rsidRPr="002105F6" w:rsidRDefault="002105F6" w:rsidP="002105F6">
            <w:pPr>
              <w:contextualSpacing/>
              <w:jc w:val="center"/>
              <w:rPr>
                <w:rFonts w:eastAsia="Times New Roman"/>
                <w:b/>
                <w:bCs/>
                <w:szCs w:val="22"/>
                <w:lang w:val="en-GB" w:eastAsia="en-US"/>
              </w:rPr>
            </w:pPr>
            <w:r w:rsidRPr="002105F6">
              <w:rPr>
                <w:rFonts w:eastAsia="Times New Roman"/>
                <w:b/>
                <w:bCs/>
                <w:szCs w:val="22"/>
                <w:lang w:val="en-GB" w:eastAsia="en-US"/>
              </w:rPr>
              <w:t>Women</w:t>
            </w:r>
          </w:p>
        </w:tc>
        <w:tc>
          <w:tcPr>
            <w:tcW w:w="1122" w:type="dxa"/>
            <w:shd w:val="clear" w:color="auto" w:fill="D9E2F3"/>
          </w:tcPr>
          <w:p w14:paraId="60E55B0F" w14:textId="77777777" w:rsidR="002105F6" w:rsidRPr="002105F6" w:rsidRDefault="002105F6" w:rsidP="002105F6">
            <w:pPr>
              <w:contextualSpacing/>
              <w:jc w:val="center"/>
              <w:rPr>
                <w:rFonts w:eastAsia="Times New Roman"/>
                <w:b/>
                <w:bCs/>
                <w:szCs w:val="22"/>
                <w:lang w:val="en-GB" w:eastAsia="en-US"/>
              </w:rPr>
            </w:pPr>
            <w:r w:rsidRPr="002105F6">
              <w:rPr>
                <w:rFonts w:eastAsia="Times New Roman"/>
                <w:b/>
                <w:bCs/>
                <w:szCs w:val="22"/>
                <w:lang w:val="en-GB" w:eastAsia="en-US"/>
              </w:rPr>
              <w:t>Men</w:t>
            </w:r>
          </w:p>
        </w:tc>
      </w:tr>
      <w:tr w:rsidR="002105F6" w:rsidRPr="002105F6" w14:paraId="64CFCDC1" w14:textId="77777777" w:rsidTr="00965DB8">
        <w:tc>
          <w:tcPr>
            <w:tcW w:w="5371" w:type="dxa"/>
          </w:tcPr>
          <w:p w14:paraId="7D5090BD" w14:textId="77777777" w:rsidR="002105F6" w:rsidRPr="002105F6" w:rsidRDefault="002105F6" w:rsidP="002105F6">
            <w:pPr>
              <w:contextualSpacing/>
              <w:jc w:val="both"/>
              <w:rPr>
                <w:rFonts w:eastAsia="Times New Roman"/>
                <w:szCs w:val="22"/>
                <w:lang w:val="en-GB" w:eastAsia="en-US"/>
              </w:rPr>
            </w:pPr>
            <w:r w:rsidRPr="002105F6">
              <w:rPr>
                <w:rFonts w:eastAsia="Times New Roman"/>
                <w:szCs w:val="22"/>
                <w:lang w:val="en-GB" w:eastAsia="en-US"/>
              </w:rPr>
              <w:t>WIPO Staff</w:t>
            </w:r>
          </w:p>
        </w:tc>
        <w:tc>
          <w:tcPr>
            <w:tcW w:w="1275" w:type="dxa"/>
            <w:vAlign w:val="center"/>
          </w:tcPr>
          <w:p w14:paraId="16CD9215" w14:textId="40D72FD1" w:rsidR="002105F6" w:rsidRPr="002105F6" w:rsidRDefault="002A7A16" w:rsidP="002105F6">
            <w:pPr>
              <w:contextualSpacing/>
              <w:jc w:val="center"/>
              <w:rPr>
                <w:rFonts w:eastAsia="Times New Roman"/>
                <w:szCs w:val="22"/>
                <w:lang w:val="en-GB" w:eastAsia="en-US"/>
              </w:rPr>
            </w:pPr>
            <w:r>
              <w:rPr>
                <w:rFonts w:eastAsia="Times New Roman"/>
                <w:szCs w:val="22"/>
                <w:lang w:val="en-GB" w:eastAsia="en-US"/>
              </w:rPr>
              <w:t>5</w:t>
            </w:r>
          </w:p>
        </w:tc>
        <w:tc>
          <w:tcPr>
            <w:tcW w:w="1122" w:type="dxa"/>
            <w:vAlign w:val="center"/>
          </w:tcPr>
          <w:p w14:paraId="6769E700" w14:textId="2913EA8C" w:rsidR="002105F6" w:rsidRPr="002105F6" w:rsidRDefault="002A7A16" w:rsidP="002105F6">
            <w:pPr>
              <w:contextualSpacing/>
              <w:jc w:val="center"/>
              <w:rPr>
                <w:rFonts w:eastAsia="Times New Roman"/>
                <w:szCs w:val="22"/>
                <w:lang w:val="en-GB" w:eastAsia="en-US"/>
              </w:rPr>
            </w:pPr>
            <w:r>
              <w:rPr>
                <w:rFonts w:eastAsia="Times New Roman"/>
                <w:szCs w:val="22"/>
                <w:lang w:val="en-GB" w:eastAsia="en-US"/>
              </w:rPr>
              <w:t>4</w:t>
            </w:r>
          </w:p>
        </w:tc>
      </w:tr>
      <w:tr w:rsidR="002105F6" w:rsidRPr="002105F6" w14:paraId="494AA023" w14:textId="77777777" w:rsidTr="00965DB8">
        <w:tc>
          <w:tcPr>
            <w:tcW w:w="5371" w:type="dxa"/>
          </w:tcPr>
          <w:p w14:paraId="13154E64" w14:textId="1107E9D0" w:rsidR="002105F6" w:rsidRPr="002105F6" w:rsidRDefault="002105F6" w:rsidP="009466BE">
            <w:pPr>
              <w:contextualSpacing/>
              <w:rPr>
                <w:rFonts w:eastAsia="Times New Roman"/>
                <w:szCs w:val="22"/>
                <w:lang w:val="en-GB" w:eastAsia="en-US"/>
              </w:rPr>
            </w:pPr>
            <w:r w:rsidRPr="002105F6">
              <w:rPr>
                <w:rFonts w:eastAsia="Times New Roman"/>
                <w:szCs w:val="22"/>
                <w:lang w:val="en-GB" w:eastAsia="en-US"/>
              </w:rPr>
              <w:t xml:space="preserve">Focal points for DA Project on </w:t>
            </w:r>
            <w:r w:rsidR="002D5F42">
              <w:rPr>
                <w:rFonts w:eastAsia="Times New Roman"/>
                <w:szCs w:val="22"/>
                <w:lang w:val="en-GB" w:eastAsia="en-US"/>
              </w:rPr>
              <w:t>IP and Gastronomic Tourism</w:t>
            </w:r>
          </w:p>
        </w:tc>
        <w:tc>
          <w:tcPr>
            <w:tcW w:w="1275" w:type="dxa"/>
            <w:vAlign w:val="center"/>
          </w:tcPr>
          <w:p w14:paraId="336D0DAC" w14:textId="50C7FD59" w:rsidR="002105F6" w:rsidRPr="002105F6" w:rsidRDefault="002A7A16" w:rsidP="002105F6">
            <w:pPr>
              <w:contextualSpacing/>
              <w:jc w:val="center"/>
              <w:rPr>
                <w:rFonts w:eastAsia="Times New Roman"/>
                <w:szCs w:val="22"/>
                <w:lang w:val="en-GB" w:eastAsia="en-US"/>
              </w:rPr>
            </w:pPr>
            <w:r>
              <w:rPr>
                <w:rFonts w:eastAsia="Times New Roman"/>
                <w:szCs w:val="22"/>
                <w:lang w:val="en-GB" w:eastAsia="en-US"/>
              </w:rPr>
              <w:t>6</w:t>
            </w:r>
          </w:p>
        </w:tc>
        <w:tc>
          <w:tcPr>
            <w:tcW w:w="1122" w:type="dxa"/>
            <w:vAlign w:val="center"/>
          </w:tcPr>
          <w:p w14:paraId="79B253ED" w14:textId="77777777" w:rsidR="002105F6" w:rsidRPr="002105F6" w:rsidRDefault="002105F6" w:rsidP="002105F6">
            <w:pPr>
              <w:contextualSpacing/>
              <w:jc w:val="center"/>
              <w:rPr>
                <w:rFonts w:eastAsia="Times New Roman"/>
                <w:szCs w:val="22"/>
                <w:lang w:val="en-GB" w:eastAsia="en-US"/>
              </w:rPr>
            </w:pPr>
            <w:r w:rsidRPr="002105F6">
              <w:rPr>
                <w:rFonts w:eastAsia="Times New Roman"/>
                <w:szCs w:val="22"/>
                <w:lang w:val="en-GB" w:eastAsia="en-US"/>
              </w:rPr>
              <w:t>3</w:t>
            </w:r>
          </w:p>
        </w:tc>
      </w:tr>
      <w:tr w:rsidR="002105F6" w:rsidRPr="002105F6" w14:paraId="745169FC" w14:textId="77777777" w:rsidTr="00965DB8">
        <w:tc>
          <w:tcPr>
            <w:tcW w:w="5371" w:type="dxa"/>
          </w:tcPr>
          <w:p w14:paraId="4EEE2E10" w14:textId="77777777" w:rsidR="002105F6" w:rsidRPr="002105F6" w:rsidRDefault="002105F6" w:rsidP="00FC19E6">
            <w:pPr>
              <w:contextualSpacing/>
              <w:rPr>
                <w:rFonts w:eastAsia="Times New Roman"/>
                <w:szCs w:val="22"/>
                <w:lang w:val="en-GB" w:eastAsia="en-US"/>
              </w:rPr>
            </w:pPr>
            <w:r w:rsidRPr="002105F6">
              <w:rPr>
                <w:rFonts w:eastAsia="Times New Roman"/>
                <w:szCs w:val="22"/>
                <w:lang w:val="en-GB" w:eastAsia="en-US"/>
              </w:rPr>
              <w:t>External stakeholders (experts and project beneficiaries)</w:t>
            </w:r>
          </w:p>
        </w:tc>
        <w:tc>
          <w:tcPr>
            <w:tcW w:w="1275" w:type="dxa"/>
            <w:vAlign w:val="center"/>
          </w:tcPr>
          <w:p w14:paraId="226A035E" w14:textId="77777777" w:rsidR="002105F6" w:rsidRPr="002105F6" w:rsidRDefault="002105F6" w:rsidP="002105F6">
            <w:pPr>
              <w:contextualSpacing/>
              <w:jc w:val="center"/>
              <w:rPr>
                <w:rFonts w:eastAsia="Times New Roman"/>
                <w:szCs w:val="22"/>
                <w:lang w:val="en-GB" w:eastAsia="en-US"/>
              </w:rPr>
            </w:pPr>
            <w:r w:rsidRPr="002105F6">
              <w:rPr>
                <w:rFonts w:eastAsia="Times New Roman"/>
                <w:szCs w:val="22"/>
                <w:lang w:val="en-GB" w:eastAsia="en-US"/>
              </w:rPr>
              <w:t>4</w:t>
            </w:r>
          </w:p>
        </w:tc>
        <w:tc>
          <w:tcPr>
            <w:tcW w:w="1122" w:type="dxa"/>
            <w:vAlign w:val="center"/>
          </w:tcPr>
          <w:p w14:paraId="580FE1AC" w14:textId="6A086546" w:rsidR="002105F6" w:rsidRPr="002105F6" w:rsidRDefault="002A7A16" w:rsidP="002105F6">
            <w:pPr>
              <w:contextualSpacing/>
              <w:jc w:val="center"/>
              <w:rPr>
                <w:rFonts w:eastAsia="Times New Roman"/>
                <w:szCs w:val="22"/>
                <w:lang w:val="en-GB" w:eastAsia="en-US"/>
              </w:rPr>
            </w:pPr>
            <w:r>
              <w:rPr>
                <w:rFonts w:eastAsia="Times New Roman"/>
                <w:szCs w:val="22"/>
                <w:lang w:val="en-GB" w:eastAsia="en-US"/>
              </w:rPr>
              <w:t>1</w:t>
            </w:r>
          </w:p>
        </w:tc>
      </w:tr>
      <w:tr w:rsidR="002105F6" w:rsidRPr="002105F6" w14:paraId="3DA55B95" w14:textId="77777777" w:rsidTr="00965DB8">
        <w:tc>
          <w:tcPr>
            <w:tcW w:w="5371" w:type="dxa"/>
          </w:tcPr>
          <w:p w14:paraId="725BD4F7" w14:textId="77777777" w:rsidR="002105F6" w:rsidRPr="002105F6" w:rsidRDefault="002105F6" w:rsidP="00FC19E6">
            <w:pPr>
              <w:contextualSpacing/>
              <w:rPr>
                <w:rFonts w:eastAsia="Times New Roman"/>
                <w:szCs w:val="22"/>
                <w:lang w:val="en-GB" w:eastAsia="en-US"/>
              </w:rPr>
            </w:pPr>
            <w:r w:rsidRPr="002105F6">
              <w:rPr>
                <w:rFonts w:eastAsia="Times New Roman"/>
                <w:szCs w:val="22"/>
                <w:lang w:val="en-GB" w:eastAsia="en-US"/>
              </w:rPr>
              <w:t>Permanent Missions</w:t>
            </w:r>
          </w:p>
        </w:tc>
        <w:tc>
          <w:tcPr>
            <w:tcW w:w="1275" w:type="dxa"/>
            <w:vAlign w:val="center"/>
          </w:tcPr>
          <w:p w14:paraId="480601A3" w14:textId="39755756" w:rsidR="002105F6" w:rsidRPr="002105F6" w:rsidRDefault="002A7A16" w:rsidP="002105F6">
            <w:pPr>
              <w:contextualSpacing/>
              <w:jc w:val="center"/>
              <w:rPr>
                <w:rFonts w:eastAsia="Times New Roman"/>
                <w:szCs w:val="22"/>
                <w:lang w:val="en-GB" w:eastAsia="en-US"/>
              </w:rPr>
            </w:pPr>
            <w:r>
              <w:rPr>
                <w:rFonts w:eastAsia="Times New Roman"/>
                <w:szCs w:val="22"/>
                <w:lang w:val="en-GB" w:eastAsia="en-US"/>
              </w:rPr>
              <w:t>0</w:t>
            </w:r>
          </w:p>
        </w:tc>
        <w:tc>
          <w:tcPr>
            <w:tcW w:w="1122" w:type="dxa"/>
            <w:vAlign w:val="center"/>
          </w:tcPr>
          <w:p w14:paraId="2979B870" w14:textId="32B03534" w:rsidR="002105F6" w:rsidRPr="002105F6" w:rsidRDefault="002A7A16" w:rsidP="002105F6">
            <w:pPr>
              <w:contextualSpacing/>
              <w:jc w:val="center"/>
              <w:rPr>
                <w:rFonts w:eastAsia="Times New Roman"/>
                <w:szCs w:val="22"/>
                <w:lang w:val="en-GB" w:eastAsia="en-US"/>
              </w:rPr>
            </w:pPr>
            <w:r>
              <w:rPr>
                <w:rFonts w:eastAsia="Times New Roman"/>
                <w:szCs w:val="22"/>
                <w:lang w:val="en-GB" w:eastAsia="en-US"/>
              </w:rPr>
              <w:t>2</w:t>
            </w:r>
          </w:p>
        </w:tc>
      </w:tr>
      <w:tr w:rsidR="005D233F" w:rsidRPr="002105F6" w14:paraId="139E3485" w14:textId="77777777" w:rsidTr="005D233F">
        <w:trPr>
          <w:trHeight w:val="242"/>
        </w:trPr>
        <w:tc>
          <w:tcPr>
            <w:tcW w:w="5371" w:type="dxa"/>
            <w:vMerge w:val="restart"/>
            <w:shd w:val="clear" w:color="auto" w:fill="D9E2F3"/>
            <w:vAlign w:val="center"/>
          </w:tcPr>
          <w:p w14:paraId="0BB73421" w14:textId="77777777" w:rsidR="005D233F" w:rsidRPr="002105F6" w:rsidRDefault="005D233F" w:rsidP="002105F6">
            <w:pPr>
              <w:contextualSpacing/>
              <w:jc w:val="center"/>
              <w:rPr>
                <w:rFonts w:eastAsia="Times New Roman"/>
                <w:szCs w:val="22"/>
                <w:lang w:val="en-GB" w:eastAsia="en-US"/>
              </w:rPr>
            </w:pPr>
            <w:r w:rsidRPr="002105F6">
              <w:rPr>
                <w:rFonts w:eastAsia="Times New Roman"/>
                <w:szCs w:val="22"/>
                <w:lang w:val="en-GB" w:eastAsia="en-US"/>
              </w:rPr>
              <w:t>Total</w:t>
            </w:r>
          </w:p>
        </w:tc>
        <w:tc>
          <w:tcPr>
            <w:tcW w:w="1275" w:type="dxa"/>
            <w:shd w:val="clear" w:color="auto" w:fill="D9E2F3"/>
            <w:vAlign w:val="center"/>
          </w:tcPr>
          <w:p w14:paraId="0E579708" w14:textId="49A48DAC" w:rsidR="005D233F" w:rsidRPr="002105F6" w:rsidRDefault="005D233F" w:rsidP="002105F6">
            <w:pPr>
              <w:contextualSpacing/>
              <w:jc w:val="center"/>
              <w:rPr>
                <w:rFonts w:eastAsia="Times New Roman"/>
                <w:szCs w:val="22"/>
                <w:lang w:val="en-GB" w:eastAsia="en-US"/>
              </w:rPr>
            </w:pPr>
            <w:r>
              <w:rPr>
                <w:rFonts w:eastAsia="Times New Roman"/>
                <w:szCs w:val="22"/>
                <w:lang w:val="en-GB" w:eastAsia="en-US"/>
              </w:rPr>
              <w:t>15</w:t>
            </w:r>
          </w:p>
        </w:tc>
        <w:tc>
          <w:tcPr>
            <w:tcW w:w="1122" w:type="dxa"/>
            <w:shd w:val="clear" w:color="auto" w:fill="D9E2F3"/>
            <w:vAlign w:val="center"/>
          </w:tcPr>
          <w:p w14:paraId="5149B47E" w14:textId="2BAB52F1" w:rsidR="005D233F" w:rsidRPr="002105F6" w:rsidRDefault="005D233F" w:rsidP="002105F6">
            <w:pPr>
              <w:contextualSpacing/>
              <w:jc w:val="center"/>
              <w:rPr>
                <w:rFonts w:eastAsia="Times New Roman"/>
                <w:szCs w:val="22"/>
                <w:lang w:val="en-GB" w:eastAsia="en-US"/>
              </w:rPr>
            </w:pPr>
            <w:r>
              <w:rPr>
                <w:rFonts w:eastAsia="Times New Roman"/>
                <w:szCs w:val="22"/>
                <w:lang w:val="en-GB" w:eastAsia="en-US"/>
              </w:rPr>
              <w:t>10</w:t>
            </w:r>
          </w:p>
        </w:tc>
      </w:tr>
      <w:tr w:rsidR="002105F6" w:rsidRPr="002105F6" w14:paraId="4388EA3D" w14:textId="77777777" w:rsidTr="002105F6">
        <w:tc>
          <w:tcPr>
            <w:tcW w:w="5371" w:type="dxa"/>
            <w:vMerge/>
            <w:shd w:val="clear" w:color="auto" w:fill="D9E2F3"/>
          </w:tcPr>
          <w:p w14:paraId="375197A0" w14:textId="77777777" w:rsidR="002105F6" w:rsidRPr="002105F6" w:rsidRDefault="002105F6" w:rsidP="002105F6">
            <w:pPr>
              <w:contextualSpacing/>
              <w:jc w:val="both"/>
              <w:rPr>
                <w:rFonts w:eastAsia="Times New Roman"/>
                <w:szCs w:val="22"/>
                <w:lang w:val="en-GB" w:eastAsia="en-US"/>
              </w:rPr>
            </w:pPr>
          </w:p>
        </w:tc>
        <w:tc>
          <w:tcPr>
            <w:tcW w:w="2397" w:type="dxa"/>
            <w:gridSpan w:val="2"/>
            <w:shd w:val="clear" w:color="auto" w:fill="D9E2F3"/>
            <w:vAlign w:val="center"/>
          </w:tcPr>
          <w:p w14:paraId="5032AFA3" w14:textId="77777777" w:rsidR="002105F6" w:rsidRPr="002105F6" w:rsidRDefault="002105F6" w:rsidP="002105F6">
            <w:pPr>
              <w:contextualSpacing/>
              <w:jc w:val="center"/>
              <w:rPr>
                <w:rFonts w:eastAsia="Times New Roman"/>
                <w:szCs w:val="22"/>
                <w:lang w:val="en-GB" w:eastAsia="en-US"/>
              </w:rPr>
            </w:pPr>
            <w:r w:rsidRPr="002105F6">
              <w:rPr>
                <w:rFonts w:eastAsia="Times New Roman"/>
                <w:szCs w:val="22"/>
                <w:lang w:val="en-GB" w:eastAsia="en-US"/>
              </w:rPr>
              <w:t>25</w:t>
            </w:r>
          </w:p>
        </w:tc>
      </w:tr>
    </w:tbl>
    <w:p w14:paraId="3C2219BF" w14:textId="114D54EE" w:rsidR="002105F6" w:rsidRPr="00CF510D" w:rsidRDefault="002A7A16" w:rsidP="00E36DE8">
      <w:pPr>
        <w:pStyle w:val="ListParagraph"/>
        <w:numPr>
          <w:ilvl w:val="0"/>
          <w:numId w:val="13"/>
        </w:numPr>
        <w:spacing w:before="240" w:after="240"/>
        <w:contextualSpacing w:val="0"/>
      </w:pPr>
      <w:r w:rsidRPr="009468BC">
        <w:t xml:space="preserve">All </w:t>
      </w:r>
      <w:r w:rsidR="00CB358A">
        <w:t>KII</w:t>
      </w:r>
      <w:r w:rsidRPr="009468BC">
        <w:t xml:space="preserve"> were purposively selected based on their experience and level of involvement and participation in the design process of the </w:t>
      </w:r>
      <w:r w:rsidR="009840B8">
        <w:t>project</w:t>
      </w:r>
      <w:r w:rsidRPr="009468BC">
        <w:t>, on their work related to</w:t>
      </w:r>
      <w:r>
        <w:t xml:space="preserve"> project management, project implementation </w:t>
      </w:r>
      <w:r w:rsidRPr="009468BC">
        <w:t xml:space="preserve">and on their membership in a division or section relevant to the evaluation process. </w:t>
      </w:r>
      <w:r>
        <w:t xml:space="preserve"> </w:t>
      </w:r>
      <w:r w:rsidRPr="009468BC">
        <w:t>The possibility of considering a bias in the selection of KII was mitigated by asking respondents the same question in different ways and probing the responses to triangulate the consistency of the answers.</w:t>
      </w:r>
    </w:p>
    <w:p w14:paraId="2B42F9A6" w14:textId="097C17CC" w:rsidR="002105F6" w:rsidRPr="00F77F33" w:rsidRDefault="00CF510D" w:rsidP="00F77F33">
      <w:pPr>
        <w:pStyle w:val="ListParagraph"/>
        <w:keepNext/>
        <w:keepLines/>
        <w:spacing w:after="240"/>
        <w:ind w:left="360"/>
        <w:contextualSpacing w:val="0"/>
        <w:outlineLvl w:val="0"/>
        <w:rPr>
          <w:b/>
          <w:szCs w:val="22"/>
          <w:lang w:val="en-GB"/>
        </w:rPr>
      </w:pPr>
      <w:bookmarkStart w:id="23" w:name="_Toc127952839"/>
      <w:r>
        <w:rPr>
          <w:b/>
          <w:szCs w:val="22"/>
          <w:lang w:val="en-GB"/>
        </w:rPr>
        <w:t>Constraints</w:t>
      </w:r>
      <w:bookmarkEnd w:id="23"/>
    </w:p>
    <w:p w14:paraId="3C2D345C" w14:textId="4964F0CE" w:rsidR="00CF510D" w:rsidRDefault="00CF510D" w:rsidP="00CF510D">
      <w:pPr>
        <w:pStyle w:val="ListParagraph"/>
        <w:numPr>
          <w:ilvl w:val="0"/>
          <w:numId w:val="13"/>
        </w:numPr>
        <w:spacing w:after="240"/>
        <w:contextualSpacing w:val="0"/>
      </w:pPr>
      <w:r>
        <w:t>The evaluation inception report outlined a set of potential risks and limitation</w:t>
      </w:r>
      <w:r w:rsidR="00C459C3">
        <w:t>s</w:t>
      </w:r>
      <w:r>
        <w:t xml:space="preserve"> to the evaluation, with associated mitigation strategies. </w:t>
      </w:r>
      <w:r w:rsidR="009840B8">
        <w:t xml:space="preserve"> </w:t>
      </w:r>
      <w:r w:rsidRPr="006804F9">
        <w:t xml:space="preserve">As anticipated, there were some difficulties in conducting interviews with key stakeholders, mainly due to poor internet connectivity. </w:t>
      </w:r>
      <w:r w:rsidR="009840B8">
        <w:t xml:space="preserve"> </w:t>
      </w:r>
      <w:r w:rsidRPr="006804F9">
        <w:t>Finally, all of them could be carried out without major problems, except one</w:t>
      </w:r>
      <w:r w:rsidR="009840B8">
        <w:t xml:space="preserve"> (</w:t>
      </w:r>
      <w:r w:rsidRPr="006804F9">
        <w:t>after several unsuccessful attempts, the question</w:t>
      </w:r>
      <w:r>
        <w:t>naire</w:t>
      </w:r>
      <w:r w:rsidRPr="006804F9">
        <w:t xml:space="preserve"> had to be sent </w:t>
      </w:r>
      <w:r w:rsidRPr="009840B8">
        <w:rPr>
          <w:i/>
        </w:rPr>
        <w:t>via</w:t>
      </w:r>
      <w:r w:rsidRPr="006804F9">
        <w:t xml:space="preserve"> email to be answered in writing</w:t>
      </w:r>
      <w:r w:rsidR="009840B8">
        <w:t>)</w:t>
      </w:r>
      <w:r w:rsidRPr="006804F9">
        <w:t>.</w:t>
      </w:r>
    </w:p>
    <w:p w14:paraId="741181D0" w14:textId="2F0EDCBB" w:rsidR="002105F6" w:rsidRPr="00F77F33" w:rsidRDefault="00CF510D" w:rsidP="00F77F33">
      <w:pPr>
        <w:pStyle w:val="ListParagraph"/>
        <w:numPr>
          <w:ilvl w:val="0"/>
          <w:numId w:val="13"/>
        </w:numPr>
        <w:spacing w:after="240"/>
        <w:contextualSpacing w:val="0"/>
      </w:pPr>
      <w:r>
        <w:rPr>
          <w:rFonts w:cs="Arial"/>
        </w:rPr>
        <w:t>A</w:t>
      </w:r>
      <w:r w:rsidRPr="006804F9">
        <w:rPr>
          <w:rFonts w:cs="Arial"/>
        </w:rPr>
        <w:t xml:space="preserve"> key constraint was the timing of interviews, which largely took place </w:t>
      </w:r>
      <w:r>
        <w:rPr>
          <w:rFonts w:cs="Arial"/>
        </w:rPr>
        <w:t xml:space="preserve">in </w:t>
      </w:r>
      <w:r w:rsidR="009840B8">
        <w:rPr>
          <w:rFonts w:cs="Arial"/>
        </w:rPr>
        <w:t xml:space="preserve">the </w:t>
      </w:r>
      <w:r>
        <w:rPr>
          <w:rFonts w:cs="Arial"/>
        </w:rPr>
        <w:t>mid</w:t>
      </w:r>
      <w:r w:rsidR="009840B8">
        <w:rPr>
          <w:rFonts w:cs="Arial"/>
        </w:rPr>
        <w:t xml:space="preserve">dle of </w:t>
      </w:r>
      <w:r>
        <w:rPr>
          <w:rFonts w:cs="Arial"/>
        </w:rPr>
        <w:t xml:space="preserve">January 2023, </w:t>
      </w:r>
      <w:r w:rsidR="009840B8">
        <w:rPr>
          <w:rFonts w:cs="Arial"/>
        </w:rPr>
        <w:t>during</w:t>
      </w:r>
      <w:r>
        <w:rPr>
          <w:rFonts w:cs="Arial"/>
        </w:rPr>
        <w:t xml:space="preserve"> a holiday</w:t>
      </w:r>
      <w:r w:rsidR="009840B8">
        <w:rPr>
          <w:rFonts w:cs="Arial"/>
        </w:rPr>
        <w:t xml:space="preserve"> season for some of the project countries</w:t>
      </w:r>
      <w:r>
        <w:rPr>
          <w:rFonts w:cs="Arial"/>
        </w:rPr>
        <w:t xml:space="preserve"> (</w:t>
      </w:r>
      <w:r w:rsidR="009840B8">
        <w:rPr>
          <w:rFonts w:cs="Arial"/>
        </w:rPr>
        <w:t xml:space="preserve">Lunar </w:t>
      </w:r>
      <w:r>
        <w:rPr>
          <w:rFonts w:cs="Arial"/>
        </w:rPr>
        <w:t xml:space="preserve">New Year </w:t>
      </w:r>
      <w:r w:rsidR="009840B8">
        <w:rPr>
          <w:rFonts w:cs="Arial"/>
        </w:rPr>
        <w:t xml:space="preserve">for </w:t>
      </w:r>
      <w:r>
        <w:rPr>
          <w:rFonts w:cs="Arial"/>
        </w:rPr>
        <w:t>Malaysia</w:t>
      </w:r>
      <w:r w:rsidR="009840B8">
        <w:rPr>
          <w:rFonts w:cs="Arial"/>
        </w:rPr>
        <w:t xml:space="preserve"> and summer season in Peru)</w:t>
      </w:r>
      <w:r>
        <w:rPr>
          <w:rFonts w:cs="Arial"/>
        </w:rPr>
        <w:t xml:space="preserve">. </w:t>
      </w:r>
      <w:r w:rsidR="001573F2">
        <w:rPr>
          <w:rFonts w:cs="Arial"/>
        </w:rPr>
        <w:t xml:space="preserve"> This</w:t>
      </w:r>
      <w:r w:rsidR="001573F2" w:rsidRPr="00AF2E73">
        <w:rPr>
          <w:rFonts w:cs="Arial"/>
        </w:rPr>
        <w:t xml:space="preserve"> </w:t>
      </w:r>
      <w:r w:rsidRPr="00AF2E73">
        <w:rPr>
          <w:rFonts w:cs="Arial"/>
        </w:rPr>
        <w:t>meant that some interviews had to be scheduled later than expected.</w:t>
      </w:r>
      <w:r>
        <w:rPr>
          <w:rFonts w:cs="Arial"/>
        </w:rPr>
        <w:t xml:space="preserve"> </w:t>
      </w:r>
      <w:r w:rsidR="009C6AD7">
        <w:rPr>
          <w:rFonts w:cs="Arial"/>
        </w:rPr>
        <w:t xml:space="preserve"> </w:t>
      </w:r>
      <w:r>
        <w:rPr>
          <w:rFonts w:cs="Arial"/>
        </w:rPr>
        <w:t>T</w:t>
      </w:r>
      <w:r w:rsidRPr="006804F9">
        <w:rPr>
          <w:rFonts w:cs="Arial"/>
        </w:rPr>
        <w:t xml:space="preserve">he support of the </w:t>
      </w:r>
      <w:r>
        <w:rPr>
          <w:rFonts w:cs="Arial"/>
        </w:rPr>
        <w:t>e</w:t>
      </w:r>
      <w:r w:rsidRPr="00294508">
        <w:rPr>
          <w:rFonts w:cs="Arial"/>
        </w:rPr>
        <w:t xml:space="preserve">valuation </w:t>
      </w:r>
      <w:r>
        <w:rPr>
          <w:rFonts w:cs="Arial"/>
        </w:rPr>
        <w:t>management team</w:t>
      </w:r>
      <w:r w:rsidRPr="006804F9">
        <w:rPr>
          <w:rFonts w:cs="Arial"/>
        </w:rPr>
        <w:t xml:space="preserve"> helped considerably to counteract these difficultie</w:t>
      </w:r>
      <w:r>
        <w:rPr>
          <w:rFonts w:cs="Arial"/>
        </w:rPr>
        <w:t>s</w:t>
      </w:r>
      <w:r w:rsidRPr="006804F9">
        <w:rPr>
          <w:rFonts w:cs="Arial"/>
        </w:rPr>
        <w:t>.</w:t>
      </w:r>
    </w:p>
    <w:p w14:paraId="237D93CE" w14:textId="77689763" w:rsidR="002105F6" w:rsidRPr="00F77F33" w:rsidRDefault="002105F6" w:rsidP="00F77F33">
      <w:pPr>
        <w:keepNext/>
        <w:keepLines/>
        <w:spacing w:after="240"/>
        <w:outlineLvl w:val="0"/>
        <w:rPr>
          <w:rFonts w:eastAsia="Times New Roman"/>
          <w:b/>
          <w:szCs w:val="22"/>
          <w:lang w:val="en-GB" w:eastAsia="en-US"/>
        </w:rPr>
      </w:pPr>
      <w:bookmarkStart w:id="24" w:name="_Toc127952840"/>
      <w:r w:rsidRPr="00CF510D">
        <w:rPr>
          <w:rFonts w:eastAsia="Times New Roman"/>
          <w:b/>
          <w:szCs w:val="22"/>
          <w:lang w:val="en-GB" w:eastAsia="en-US"/>
        </w:rPr>
        <w:t>FINDINGS</w:t>
      </w:r>
      <w:bookmarkEnd w:id="24"/>
    </w:p>
    <w:p w14:paraId="338FAE87" w14:textId="60385E4E" w:rsidR="002105F6" w:rsidRPr="00F77F33" w:rsidRDefault="00CF510D" w:rsidP="00F77F33">
      <w:pPr>
        <w:keepNext/>
        <w:keepLines/>
        <w:spacing w:after="240"/>
        <w:outlineLvl w:val="1"/>
        <w:rPr>
          <w:rFonts w:eastAsia="Times New Roman"/>
          <w:b/>
          <w:szCs w:val="22"/>
          <w:lang w:eastAsia="en-US"/>
        </w:rPr>
      </w:pPr>
      <w:bookmarkStart w:id="25" w:name="_Toc127952841"/>
      <w:r w:rsidRPr="00CF510D">
        <w:rPr>
          <w:rFonts w:eastAsia="Times New Roman"/>
          <w:b/>
          <w:szCs w:val="22"/>
          <w:lang w:eastAsia="en-US"/>
        </w:rPr>
        <w:t xml:space="preserve">Project </w:t>
      </w:r>
      <w:r w:rsidR="002105F6" w:rsidRPr="00CF510D">
        <w:rPr>
          <w:rFonts w:eastAsia="Times New Roman"/>
          <w:b/>
          <w:szCs w:val="22"/>
          <w:lang w:eastAsia="en-US"/>
        </w:rPr>
        <w:t>Design and Management</w:t>
      </w:r>
      <w:bookmarkEnd w:id="25"/>
      <w:r w:rsidR="002105F6" w:rsidRPr="00CF510D">
        <w:rPr>
          <w:rFonts w:eastAsia="Times New Roman"/>
          <w:b/>
          <w:szCs w:val="22"/>
          <w:lang w:eastAsia="en-US"/>
        </w:rPr>
        <w:t xml:space="preserve"> </w:t>
      </w:r>
    </w:p>
    <w:p w14:paraId="3CD2FB6B" w14:textId="18B3CA80" w:rsidR="002105F6" w:rsidRPr="00B32C82" w:rsidRDefault="00CF510D" w:rsidP="00B32C82">
      <w:pPr>
        <w:pStyle w:val="ListParagraph"/>
        <w:numPr>
          <w:ilvl w:val="0"/>
          <w:numId w:val="13"/>
        </w:numPr>
        <w:spacing w:after="240"/>
        <w:contextualSpacing w:val="0"/>
        <w:rPr>
          <w:rFonts w:cs="Arial"/>
          <w:b/>
          <w:szCs w:val="22"/>
        </w:rPr>
      </w:pPr>
      <w:r w:rsidRPr="00B32C82">
        <w:rPr>
          <w:rFonts w:cs="Arial"/>
          <w:b/>
          <w:szCs w:val="22"/>
        </w:rPr>
        <w:t xml:space="preserve">Project Design Background: </w:t>
      </w:r>
      <w:r w:rsidRPr="00B32C82">
        <w:rPr>
          <w:rFonts w:cs="Arial"/>
          <w:szCs w:val="22"/>
        </w:rPr>
        <w:t xml:space="preserve"> </w:t>
      </w:r>
      <w:r w:rsidR="00B32C82" w:rsidRPr="00B32C82">
        <w:rPr>
          <w:rFonts w:cs="Arial"/>
          <w:color w:val="000000"/>
          <w:szCs w:val="22"/>
          <w:lang w:val="en-GB"/>
        </w:rPr>
        <w:t>The Government of Peru decided to analyse the potential benefits that IP could have for culinary traditions for two main reasons:  (i) to respond to the growing interest in the Peruvian gastronomic tourism;  and (ii) to create enabling conditions for economic and social development in communities that have potential tourist areas to attract investment and generate a platform for IP proposals.</w:t>
      </w:r>
      <w:r w:rsidRPr="00B32C82">
        <w:rPr>
          <w:rFonts w:cs="Arial"/>
          <w:szCs w:val="22"/>
        </w:rPr>
        <w:t xml:space="preserve"> </w:t>
      </w:r>
      <w:r w:rsidR="00884AEA" w:rsidRPr="00B32C82">
        <w:rPr>
          <w:rFonts w:cs="Arial"/>
          <w:szCs w:val="22"/>
        </w:rPr>
        <w:t xml:space="preserve"> </w:t>
      </w:r>
      <w:r w:rsidRPr="00B32C82">
        <w:rPr>
          <w:rFonts w:cs="Arial"/>
          <w:szCs w:val="22"/>
        </w:rPr>
        <w:t xml:space="preserve">The project under evaluation was developed following the regulations established for </w:t>
      </w:r>
      <w:r w:rsidR="00556BBD" w:rsidRPr="00B32C82">
        <w:rPr>
          <w:rFonts w:cs="Arial"/>
          <w:szCs w:val="22"/>
        </w:rPr>
        <w:t xml:space="preserve">DA </w:t>
      </w:r>
      <w:r w:rsidRPr="00B32C82">
        <w:rPr>
          <w:rFonts w:cs="Arial"/>
          <w:szCs w:val="22"/>
        </w:rPr>
        <w:t>projects, under the proposal of the National Institute for the Defense of Competition and Protection of Intellect</w:t>
      </w:r>
      <w:r w:rsidR="00884AEA" w:rsidRPr="00B32C82">
        <w:rPr>
          <w:rFonts w:cs="Arial"/>
          <w:szCs w:val="22"/>
        </w:rPr>
        <w:t>ual Property of Peru (INDECOPI).</w:t>
      </w:r>
      <w:r w:rsidRPr="00B32C82">
        <w:rPr>
          <w:rFonts w:cs="Arial"/>
          <w:szCs w:val="22"/>
        </w:rPr>
        <w:t xml:space="preserve"> </w:t>
      </w:r>
    </w:p>
    <w:p w14:paraId="0DA3DF6E" w14:textId="3B44C036" w:rsidR="00CF510D" w:rsidRPr="00066239" w:rsidRDefault="00CF510D" w:rsidP="00957ED9">
      <w:pPr>
        <w:pStyle w:val="ListParagraph"/>
        <w:numPr>
          <w:ilvl w:val="0"/>
          <w:numId w:val="13"/>
        </w:numPr>
        <w:spacing w:after="240"/>
        <w:contextualSpacing w:val="0"/>
        <w:rPr>
          <w:rFonts w:cs="Arial"/>
          <w:bCs/>
          <w:szCs w:val="22"/>
        </w:rPr>
      </w:pPr>
      <w:r w:rsidRPr="00CF510D">
        <w:rPr>
          <w:rFonts w:cs="Arial"/>
          <w:b/>
          <w:bCs/>
          <w:szCs w:val="22"/>
        </w:rPr>
        <w:t>Design process</w:t>
      </w:r>
      <w:r>
        <w:rPr>
          <w:rFonts w:cs="Arial"/>
          <w:bCs/>
          <w:szCs w:val="22"/>
        </w:rPr>
        <w:t>:</w:t>
      </w:r>
      <w:r w:rsidRPr="00CF510D">
        <w:rPr>
          <w:rFonts w:cs="Arial"/>
          <w:bCs/>
          <w:szCs w:val="22"/>
        </w:rPr>
        <w:t xml:space="preserve"> </w:t>
      </w:r>
      <w:r>
        <w:rPr>
          <w:rFonts w:cs="Arial"/>
          <w:bCs/>
          <w:szCs w:val="22"/>
        </w:rPr>
        <w:t xml:space="preserve"> </w:t>
      </w:r>
      <w:r w:rsidRPr="00CF510D">
        <w:rPr>
          <w:rFonts w:cs="Arial"/>
          <w:bCs/>
          <w:szCs w:val="22"/>
        </w:rPr>
        <w:t>The 8 steps established by WIPO for the implementation of a DA project</w:t>
      </w:r>
      <w:r w:rsidR="001851BB">
        <w:rPr>
          <w:rStyle w:val="FootnoteReference"/>
          <w:bCs/>
          <w:szCs w:val="22"/>
        </w:rPr>
        <w:footnoteReference w:id="4"/>
      </w:r>
      <w:r w:rsidR="00165E66">
        <w:rPr>
          <w:rFonts w:cs="Arial"/>
          <w:bCs/>
          <w:szCs w:val="22"/>
        </w:rPr>
        <w:t xml:space="preserve"> </w:t>
      </w:r>
      <w:r w:rsidRPr="00CF510D">
        <w:rPr>
          <w:rFonts w:cs="Arial"/>
          <w:bCs/>
          <w:szCs w:val="22"/>
        </w:rPr>
        <w:t xml:space="preserve"> </w:t>
      </w:r>
      <w:r w:rsidR="009900CC">
        <w:rPr>
          <w:rFonts w:cs="Arial"/>
          <w:bCs/>
          <w:szCs w:val="22"/>
        </w:rPr>
        <w:t>were</w:t>
      </w:r>
      <w:r w:rsidRPr="00CF510D">
        <w:rPr>
          <w:rFonts w:cs="Arial"/>
          <w:bCs/>
          <w:szCs w:val="22"/>
        </w:rPr>
        <w:t xml:space="preserve"> respected. </w:t>
      </w:r>
      <w:r w:rsidR="00165E66">
        <w:rPr>
          <w:rFonts w:cs="Arial"/>
          <w:bCs/>
          <w:szCs w:val="22"/>
        </w:rPr>
        <w:t xml:space="preserve"> </w:t>
      </w:r>
      <w:r w:rsidRPr="00CF510D">
        <w:rPr>
          <w:rFonts w:cs="Arial"/>
          <w:bCs/>
          <w:szCs w:val="22"/>
        </w:rPr>
        <w:t xml:space="preserve">DACD guided </w:t>
      </w:r>
      <w:r w:rsidR="00B17EB2">
        <w:rPr>
          <w:rFonts w:cs="Arial"/>
          <w:bCs/>
          <w:szCs w:val="22"/>
        </w:rPr>
        <w:t>the</w:t>
      </w:r>
      <w:r w:rsidR="00B17EB2" w:rsidRPr="00CF510D">
        <w:rPr>
          <w:rFonts w:cs="Arial"/>
          <w:bCs/>
          <w:szCs w:val="22"/>
        </w:rPr>
        <w:t xml:space="preserve"> </w:t>
      </w:r>
      <w:r w:rsidRPr="00CF510D">
        <w:rPr>
          <w:rFonts w:cs="Arial"/>
          <w:bCs/>
          <w:szCs w:val="22"/>
        </w:rPr>
        <w:t xml:space="preserve">project planning and helped in the preparation of the project budget and timeline. </w:t>
      </w:r>
      <w:r w:rsidR="00165E66">
        <w:rPr>
          <w:rFonts w:cs="Arial"/>
          <w:bCs/>
          <w:szCs w:val="22"/>
        </w:rPr>
        <w:t xml:space="preserve"> </w:t>
      </w:r>
      <w:r w:rsidRPr="00CF510D">
        <w:rPr>
          <w:rFonts w:cs="Arial"/>
          <w:bCs/>
          <w:szCs w:val="22"/>
        </w:rPr>
        <w:t xml:space="preserve">However, </w:t>
      </w:r>
      <w:r w:rsidR="0071432D">
        <w:rPr>
          <w:rFonts w:cs="Arial"/>
          <w:bCs/>
          <w:szCs w:val="22"/>
        </w:rPr>
        <w:t xml:space="preserve">the project manager was appointed after the adoption of the project by the CDIP.  </w:t>
      </w:r>
      <w:r w:rsidRPr="00CF510D">
        <w:rPr>
          <w:rFonts w:cs="Arial"/>
          <w:bCs/>
          <w:szCs w:val="22"/>
        </w:rPr>
        <w:t>This caused slight difficulties in the appropriation of the project at the beginning</w:t>
      </w:r>
      <w:r w:rsidRPr="00094633">
        <w:rPr>
          <w:rFonts w:cs="Arial"/>
          <w:bCs/>
          <w:szCs w:val="22"/>
        </w:rPr>
        <w:t>.</w:t>
      </w:r>
      <w:r w:rsidR="001851BB" w:rsidRPr="00B17EB2">
        <w:rPr>
          <w:rFonts w:cs="Arial"/>
          <w:bCs/>
          <w:color w:val="FF0000"/>
          <w:szCs w:val="22"/>
        </w:rPr>
        <w:t xml:space="preserve"> </w:t>
      </w:r>
      <w:r w:rsidRPr="00B17EB2">
        <w:rPr>
          <w:rFonts w:cs="Arial"/>
          <w:bCs/>
          <w:color w:val="FF0000"/>
          <w:szCs w:val="22"/>
        </w:rPr>
        <w:t xml:space="preserve"> </w:t>
      </w:r>
    </w:p>
    <w:p w14:paraId="4E176B8F" w14:textId="5B492164" w:rsidR="00066239" w:rsidRPr="00066239" w:rsidRDefault="00066239" w:rsidP="00066239">
      <w:pPr>
        <w:pStyle w:val="ListParagraph"/>
        <w:numPr>
          <w:ilvl w:val="0"/>
          <w:numId w:val="13"/>
        </w:numPr>
        <w:spacing w:after="240"/>
        <w:contextualSpacing w:val="0"/>
        <w:rPr>
          <w:rFonts w:cs="Arial"/>
          <w:szCs w:val="22"/>
        </w:rPr>
      </w:pPr>
      <w:r w:rsidRPr="00066239">
        <w:rPr>
          <w:rFonts w:cs="Arial"/>
          <w:b/>
          <w:szCs w:val="22"/>
        </w:rPr>
        <w:t>Relevance of the initial project document:</w:t>
      </w:r>
      <w:r w:rsidRPr="00066239">
        <w:rPr>
          <w:rFonts w:cs="Arial"/>
          <w:szCs w:val="22"/>
        </w:rPr>
        <w:t xml:space="preserve"> </w:t>
      </w:r>
      <w:r>
        <w:rPr>
          <w:rFonts w:cs="Arial"/>
          <w:szCs w:val="22"/>
        </w:rPr>
        <w:t xml:space="preserve"> </w:t>
      </w:r>
      <w:r w:rsidRPr="00066239">
        <w:rPr>
          <w:rFonts w:cs="Arial"/>
          <w:szCs w:val="22"/>
        </w:rPr>
        <w:t xml:space="preserve">Stakeholders defined this project as interesting and challenging. </w:t>
      </w:r>
      <w:r w:rsidR="00061307">
        <w:rPr>
          <w:rFonts w:cs="Arial"/>
          <w:szCs w:val="22"/>
        </w:rPr>
        <w:t xml:space="preserve"> </w:t>
      </w:r>
      <w:r w:rsidRPr="00066239">
        <w:rPr>
          <w:rFonts w:cs="Arial"/>
          <w:szCs w:val="22"/>
        </w:rPr>
        <w:t xml:space="preserve">It has raised interest </w:t>
      </w:r>
      <w:r w:rsidR="00061307">
        <w:rPr>
          <w:rFonts w:cs="Arial"/>
          <w:szCs w:val="22"/>
        </w:rPr>
        <w:t>of</w:t>
      </w:r>
      <w:r w:rsidRPr="00066239">
        <w:rPr>
          <w:rFonts w:cs="Arial"/>
          <w:szCs w:val="22"/>
        </w:rPr>
        <w:t xml:space="preserve"> Member States, and it</w:t>
      </w:r>
      <w:r w:rsidR="00061307">
        <w:rPr>
          <w:rFonts w:cs="Arial"/>
          <w:szCs w:val="22"/>
        </w:rPr>
        <w:t xml:space="preserve"> ha</w:t>
      </w:r>
      <w:r w:rsidRPr="00066239">
        <w:rPr>
          <w:rFonts w:cs="Arial"/>
          <w:szCs w:val="22"/>
        </w:rPr>
        <w:t xml:space="preserve">s been considered a good example of </w:t>
      </w:r>
      <w:r w:rsidR="00714F07">
        <w:rPr>
          <w:rFonts w:cs="Arial"/>
          <w:szCs w:val="22"/>
        </w:rPr>
        <w:t>a</w:t>
      </w:r>
      <w:r w:rsidR="00061307">
        <w:rPr>
          <w:rFonts w:cs="Arial"/>
          <w:szCs w:val="22"/>
        </w:rPr>
        <w:t xml:space="preserve"> DA project</w:t>
      </w:r>
      <w:r w:rsidRPr="00066239">
        <w:rPr>
          <w:rFonts w:cs="Arial"/>
          <w:szCs w:val="22"/>
        </w:rPr>
        <w:t xml:space="preserve">, since </w:t>
      </w:r>
      <w:r w:rsidR="00BA297A">
        <w:rPr>
          <w:rFonts w:cs="Arial"/>
          <w:szCs w:val="22"/>
        </w:rPr>
        <w:t xml:space="preserve">it </w:t>
      </w:r>
      <w:r w:rsidRPr="00066239">
        <w:rPr>
          <w:rFonts w:cs="Arial"/>
          <w:szCs w:val="22"/>
        </w:rPr>
        <w:t>can</w:t>
      </w:r>
      <w:r w:rsidR="00061307" w:rsidRPr="00066239">
        <w:rPr>
          <w:rFonts w:cs="Arial"/>
          <w:szCs w:val="22"/>
        </w:rPr>
        <w:t xml:space="preserve"> </w:t>
      </w:r>
      <w:r w:rsidRPr="00066239">
        <w:rPr>
          <w:rFonts w:cs="Arial"/>
          <w:szCs w:val="22"/>
        </w:rPr>
        <w:t xml:space="preserve">support </w:t>
      </w:r>
      <w:r w:rsidR="00714F07">
        <w:rPr>
          <w:rFonts w:cs="Arial"/>
          <w:szCs w:val="22"/>
        </w:rPr>
        <w:t>many of the DA </w:t>
      </w:r>
      <w:r w:rsidRPr="00066239">
        <w:rPr>
          <w:rFonts w:cs="Arial"/>
          <w:szCs w:val="22"/>
        </w:rPr>
        <w:t xml:space="preserve">objectives (generate value, assist in development, </w:t>
      </w:r>
      <w:r w:rsidRPr="00061307">
        <w:rPr>
          <w:rFonts w:cs="Arial"/>
          <w:i/>
          <w:szCs w:val="22"/>
        </w:rPr>
        <w:t>etc</w:t>
      </w:r>
      <w:r w:rsidRPr="00066239">
        <w:rPr>
          <w:rFonts w:cs="Arial"/>
          <w:szCs w:val="22"/>
        </w:rPr>
        <w:t xml:space="preserve">.). </w:t>
      </w:r>
      <w:r w:rsidR="00061307">
        <w:rPr>
          <w:rFonts w:cs="Arial"/>
          <w:szCs w:val="22"/>
        </w:rPr>
        <w:t xml:space="preserve"> </w:t>
      </w:r>
      <w:r w:rsidRPr="00066239">
        <w:rPr>
          <w:rFonts w:cs="Arial"/>
          <w:szCs w:val="22"/>
        </w:rPr>
        <w:t>Support to traditional culinary expressions and knowledge was highly relevant, contribut</w:t>
      </w:r>
      <w:r w:rsidR="00714F07">
        <w:rPr>
          <w:rFonts w:cs="Arial"/>
          <w:szCs w:val="22"/>
        </w:rPr>
        <w:t>ing</w:t>
      </w:r>
      <w:r w:rsidRPr="00066239">
        <w:rPr>
          <w:rFonts w:cs="Arial"/>
          <w:szCs w:val="22"/>
        </w:rPr>
        <w:t xml:space="preserve"> to</w:t>
      </w:r>
      <w:r w:rsidR="00737F1B">
        <w:rPr>
          <w:rFonts w:cs="Arial"/>
          <w:szCs w:val="22"/>
        </w:rPr>
        <w:t xml:space="preserve"> </w:t>
      </w:r>
      <w:r w:rsidR="00BA297A">
        <w:rPr>
          <w:rFonts w:cs="Arial"/>
          <w:szCs w:val="22"/>
        </w:rPr>
        <w:t>promot</w:t>
      </w:r>
      <w:r w:rsidR="00737F1B">
        <w:rPr>
          <w:rFonts w:cs="Arial"/>
          <w:szCs w:val="22"/>
        </w:rPr>
        <w:t>ion of</w:t>
      </w:r>
      <w:r w:rsidRPr="00066239">
        <w:rPr>
          <w:rFonts w:cs="Arial"/>
          <w:szCs w:val="22"/>
        </w:rPr>
        <w:t xml:space="preserve"> cultural and gastronomic heritage and develop</w:t>
      </w:r>
      <w:r w:rsidR="00737F1B">
        <w:rPr>
          <w:rFonts w:cs="Arial"/>
          <w:szCs w:val="22"/>
        </w:rPr>
        <w:t>ment of</w:t>
      </w:r>
      <w:r w:rsidRPr="00066239">
        <w:rPr>
          <w:rFonts w:cs="Arial"/>
          <w:szCs w:val="22"/>
        </w:rPr>
        <w:t xml:space="preserve"> the tourism</w:t>
      </w:r>
      <w:r w:rsidR="00BA297A">
        <w:rPr>
          <w:rFonts w:cs="Arial"/>
          <w:szCs w:val="22"/>
        </w:rPr>
        <w:t xml:space="preserve"> through IP</w:t>
      </w:r>
      <w:r w:rsidRPr="00066239">
        <w:rPr>
          <w:rFonts w:cs="Arial"/>
          <w:szCs w:val="22"/>
        </w:rPr>
        <w:t xml:space="preserve">. </w:t>
      </w:r>
      <w:r w:rsidR="00061307">
        <w:rPr>
          <w:rFonts w:cs="Arial"/>
          <w:szCs w:val="22"/>
        </w:rPr>
        <w:t xml:space="preserve"> </w:t>
      </w:r>
      <w:r w:rsidRPr="00066239">
        <w:rPr>
          <w:rFonts w:cs="Arial"/>
          <w:szCs w:val="22"/>
        </w:rPr>
        <w:t>The theme of the project (IP and gastronomic tourism) was novel</w:t>
      </w:r>
      <w:r w:rsidR="00061307">
        <w:rPr>
          <w:rFonts w:cs="Arial"/>
          <w:szCs w:val="22"/>
        </w:rPr>
        <w:t>,</w:t>
      </w:r>
      <w:r w:rsidRPr="00066239">
        <w:rPr>
          <w:rFonts w:cs="Arial"/>
          <w:szCs w:val="22"/>
        </w:rPr>
        <w:t xml:space="preserve"> hence</w:t>
      </w:r>
      <w:r w:rsidR="00061307">
        <w:rPr>
          <w:rFonts w:cs="Arial"/>
          <w:szCs w:val="22"/>
        </w:rPr>
        <w:t>,</w:t>
      </w:r>
      <w:r w:rsidRPr="00066239">
        <w:rPr>
          <w:rFonts w:cs="Arial"/>
          <w:szCs w:val="22"/>
        </w:rPr>
        <w:t xml:space="preserve"> some reluctance was shown at the beginning about the </w:t>
      </w:r>
      <w:r w:rsidR="00783B7B">
        <w:rPr>
          <w:rFonts w:cs="Arial"/>
          <w:szCs w:val="22"/>
        </w:rPr>
        <w:t xml:space="preserve">expected </w:t>
      </w:r>
      <w:r w:rsidRPr="00066239">
        <w:rPr>
          <w:rFonts w:cs="Arial"/>
          <w:szCs w:val="22"/>
        </w:rPr>
        <w:t xml:space="preserve">results and how </w:t>
      </w:r>
      <w:r w:rsidR="00783B7B">
        <w:rPr>
          <w:rFonts w:cs="Arial"/>
          <w:szCs w:val="22"/>
        </w:rPr>
        <w:t>they</w:t>
      </w:r>
      <w:r w:rsidRPr="00066239">
        <w:rPr>
          <w:rFonts w:cs="Arial"/>
          <w:szCs w:val="22"/>
        </w:rPr>
        <w:t xml:space="preserve"> could be perceived by the beneficiaries.  As a result, the broad scope</w:t>
      </w:r>
      <w:r w:rsidR="00061307">
        <w:rPr>
          <w:rFonts w:cs="Arial"/>
          <w:szCs w:val="22"/>
        </w:rPr>
        <w:t xml:space="preserve"> of the project,</w:t>
      </w:r>
      <w:r w:rsidRPr="00066239">
        <w:rPr>
          <w:rFonts w:cs="Arial"/>
          <w:szCs w:val="22"/>
        </w:rPr>
        <w:t xml:space="preserve"> initially presented</w:t>
      </w:r>
      <w:r w:rsidR="00061307">
        <w:rPr>
          <w:rFonts w:cs="Arial"/>
          <w:szCs w:val="22"/>
        </w:rPr>
        <w:t xml:space="preserve"> to the CDIP,</w:t>
      </w:r>
      <w:r w:rsidRPr="00066239">
        <w:rPr>
          <w:rFonts w:cs="Arial"/>
          <w:szCs w:val="22"/>
        </w:rPr>
        <w:t xml:space="preserve"> was reduced to a more modest approach in order to monitor, explore and study the relationship between </w:t>
      </w:r>
      <w:r w:rsidR="00061307">
        <w:rPr>
          <w:rFonts w:cs="Arial"/>
          <w:szCs w:val="22"/>
        </w:rPr>
        <w:t xml:space="preserve">IP </w:t>
      </w:r>
      <w:r w:rsidRPr="00066239">
        <w:rPr>
          <w:rFonts w:cs="Arial"/>
          <w:szCs w:val="22"/>
        </w:rPr>
        <w:t xml:space="preserve">and gastronomic tourism.  </w:t>
      </w:r>
    </w:p>
    <w:p w14:paraId="47FB0CFE" w14:textId="3E873DBB" w:rsidR="00066239" w:rsidRPr="00066239" w:rsidRDefault="00066239" w:rsidP="00066239">
      <w:pPr>
        <w:numPr>
          <w:ilvl w:val="0"/>
          <w:numId w:val="13"/>
        </w:numPr>
        <w:spacing w:after="240"/>
        <w:ind w:left="432"/>
        <w:rPr>
          <w:rFonts w:eastAsia="Times New Roman"/>
          <w:szCs w:val="22"/>
          <w:lang w:eastAsia="en-US"/>
        </w:rPr>
      </w:pPr>
      <w:r w:rsidRPr="009F2A67">
        <w:t xml:space="preserve">In general, the DA Project on IP </w:t>
      </w:r>
      <w:r w:rsidR="005955A8">
        <w:t>and</w:t>
      </w:r>
      <w:r w:rsidRPr="009F2A67">
        <w:t xml:space="preserve"> G</w:t>
      </w:r>
      <w:r w:rsidR="005955A8">
        <w:t xml:space="preserve">astronomic </w:t>
      </w:r>
      <w:r w:rsidRPr="009F2A67">
        <w:t>T</w:t>
      </w:r>
      <w:r w:rsidR="005955A8">
        <w:t>ourism</w:t>
      </w:r>
      <w:r w:rsidRPr="009F2A67">
        <w:t xml:space="preserve"> demonstrated to be relevant and complementarity with other initiatives in WIPO</w:t>
      </w:r>
      <w:r w:rsidR="00B327CA">
        <w:t>.</w:t>
      </w:r>
      <w:r w:rsidR="005955A8">
        <w:rPr>
          <w:rStyle w:val="FootnoteReference"/>
        </w:rPr>
        <w:footnoteReference w:id="5"/>
      </w:r>
      <w:r>
        <w:t xml:space="preserve"> </w:t>
      </w:r>
    </w:p>
    <w:p w14:paraId="2F9F7559" w14:textId="149A8C8F" w:rsidR="005944B0" w:rsidRPr="005944B0" w:rsidRDefault="00066239" w:rsidP="005944B0">
      <w:pPr>
        <w:pStyle w:val="ListParagraph"/>
        <w:numPr>
          <w:ilvl w:val="0"/>
          <w:numId w:val="13"/>
        </w:numPr>
        <w:spacing w:after="240"/>
        <w:contextualSpacing w:val="0"/>
        <w:rPr>
          <w:rFonts w:cs="Arial"/>
          <w:szCs w:val="22"/>
        </w:rPr>
      </w:pPr>
      <w:r w:rsidRPr="00066239">
        <w:rPr>
          <w:rFonts w:cs="Arial"/>
          <w:b/>
          <w:szCs w:val="22"/>
        </w:rPr>
        <w:t>Project Management</w:t>
      </w:r>
      <w:r>
        <w:rPr>
          <w:rFonts w:cs="Arial"/>
          <w:szCs w:val="22"/>
        </w:rPr>
        <w:t>:</w:t>
      </w:r>
      <w:r w:rsidRPr="00066239">
        <w:rPr>
          <w:rFonts w:cs="Arial"/>
          <w:szCs w:val="22"/>
        </w:rPr>
        <w:t xml:space="preserve"> </w:t>
      </w:r>
      <w:r>
        <w:rPr>
          <w:rFonts w:cs="Arial"/>
          <w:szCs w:val="22"/>
        </w:rPr>
        <w:t xml:space="preserve"> </w:t>
      </w:r>
      <w:r w:rsidR="005944B0" w:rsidRPr="005944B0">
        <w:rPr>
          <w:rFonts w:cs="Arial"/>
          <w:szCs w:val="22"/>
        </w:rPr>
        <w:t>The management team, for whom this was the first DA project to manage, faced several challenges during the implementation of the project, particularly in the initial phase.  The first was related to the identification of the entities in charge of carrying out the implementation of the project in the beneficiary countries.  The establishment of national teams in three of the participating countries</w:t>
      </w:r>
      <w:r w:rsidR="005944B0">
        <w:rPr>
          <w:rFonts w:cs="Arial"/>
          <w:szCs w:val="22"/>
        </w:rPr>
        <w:t xml:space="preserve"> and the interaction with them</w:t>
      </w:r>
      <w:r w:rsidR="005944B0" w:rsidRPr="005944B0">
        <w:rPr>
          <w:rFonts w:cs="Arial"/>
          <w:szCs w:val="22"/>
        </w:rPr>
        <w:t xml:space="preserve"> was slow in the beginning and took longer than originally anticipated.  The second was related to the management of focal points’ expectations and the need to keep those expectations in line with WIPO’s procedures.  All of the above was overcome thanks to the close collaboration and good understanding that was forged later among all parties involved in the implementation of the project. </w:t>
      </w:r>
    </w:p>
    <w:p w14:paraId="69D8A21D" w14:textId="4EA473AF" w:rsidR="005944B0" w:rsidRPr="005944B0" w:rsidRDefault="005944B0" w:rsidP="005944B0">
      <w:pPr>
        <w:numPr>
          <w:ilvl w:val="0"/>
          <w:numId w:val="13"/>
        </w:numPr>
        <w:spacing w:after="240"/>
        <w:ind w:left="432"/>
        <w:rPr>
          <w:rFonts w:eastAsia="Times New Roman"/>
          <w:szCs w:val="22"/>
          <w:lang w:eastAsia="en-US"/>
        </w:rPr>
      </w:pPr>
      <w:r w:rsidRPr="005944B0">
        <w:rPr>
          <w:rFonts w:eastAsia="Times New Roman"/>
          <w:szCs w:val="22"/>
          <w:lang w:eastAsia="en-US"/>
        </w:rPr>
        <w:t>Three Regional Divisions at WIPO played an active role in forging efficient communication channels between the WIPO management team and the local coordination teams.  Notably, Counsellors from those three Regional Divisions were key in the project’s early stages, relaying information to the local coordination teams, as well as motivating and engaging stakeholders in the project.  Stakeholders recognized that the interest, ownership, and level of commitment grew as they took over the project and understood the issue better.</w:t>
      </w:r>
    </w:p>
    <w:p w14:paraId="421236BD" w14:textId="56E45786" w:rsidR="00066239" w:rsidRPr="00066239" w:rsidRDefault="00066239" w:rsidP="00535D72">
      <w:pPr>
        <w:numPr>
          <w:ilvl w:val="0"/>
          <w:numId w:val="13"/>
        </w:numPr>
        <w:spacing w:after="240"/>
        <w:ind w:left="432"/>
        <w:rPr>
          <w:rFonts w:eastAsia="Times New Roman"/>
          <w:szCs w:val="22"/>
          <w:lang w:eastAsia="en-US"/>
        </w:rPr>
      </w:pPr>
      <w:r w:rsidRPr="00066239">
        <w:rPr>
          <w:szCs w:val="22"/>
        </w:rPr>
        <w:t>COVID-19 impact</w:t>
      </w:r>
      <w:r w:rsidR="003107A0">
        <w:rPr>
          <w:szCs w:val="22"/>
        </w:rPr>
        <w:t>ed</w:t>
      </w:r>
      <w:r w:rsidRPr="00066239">
        <w:rPr>
          <w:szCs w:val="22"/>
        </w:rPr>
        <w:t xml:space="preserve"> the delivery of the project. </w:t>
      </w:r>
      <w:r w:rsidR="003107A0">
        <w:rPr>
          <w:szCs w:val="22"/>
        </w:rPr>
        <w:t xml:space="preserve"> </w:t>
      </w:r>
      <w:r w:rsidRPr="00066239">
        <w:rPr>
          <w:szCs w:val="22"/>
        </w:rPr>
        <w:t xml:space="preserve">Outputs and activities were </w:t>
      </w:r>
      <w:r w:rsidR="00264068">
        <w:rPr>
          <w:szCs w:val="22"/>
        </w:rPr>
        <w:t>planned</w:t>
      </w:r>
      <w:r w:rsidR="00264068" w:rsidRPr="00066239">
        <w:rPr>
          <w:szCs w:val="22"/>
        </w:rPr>
        <w:t xml:space="preserve"> </w:t>
      </w:r>
      <w:r w:rsidRPr="00066239">
        <w:rPr>
          <w:szCs w:val="22"/>
        </w:rPr>
        <w:t>to be carried out physically, with visits to the regions and with the development of reports and studies done face</w:t>
      </w:r>
      <w:r w:rsidR="00726745">
        <w:rPr>
          <w:szCs w:val="22"/>
        </w:rPr>
        <w:t>-</w:t>
      </w:r>
      <w:r w:rsidRPr="00066239">
        <w:rPr>
          <w:szCs w:val="22"/>
        </w:rPr>
        <w:t>to</w:t>
      </w:r>
      <w:r w:rsidR="00726745">
        <w:rPr>
          <w:szCs w:val="22"/>
        </w:rPr>
        <w:t>-</w:t>
      </w:r>
      <w:r w:rsidRPr="00066239">
        <w:rPr>
          <w:szCs w:val="22"/>
        </w:rPr>
        <w:t>face</w:t>
      </w:r>
      <w:r w:rsidR="00264068">
        <w:rPr>
          <w:szCs w:val="22"/>
        </w:rPr>
        <w:t>.</w:t>
      </w:r>
      <w:r w:rsidRPr="00066239">
        <w:rPr>
          <w:szCs w:val="22"/>
        </w:rPr>
        <w:t xml:space="preserve"> </w:t>
      </w:r>
      <w:r w:rsidR="00264068">
        <w:rPr>
          <w:szCs w:val="22"/>
        </w:rPr>
        <w:t xml:space="preserve"> However, because of the travel restrictions caused by the pandemic,</w:t>
      </w:r>
      <w:r w:rsidRPr="00066239">
        <w:rPr>
          <w:szCs w:val="22"/>
        </w:rPr>
        <w:t xml:space="preserve"> the approach had to be changed. </w:t>
      </w:r>
      <w:r w:rsidR="00264068">
        <w:rPr>
          <w:szCs w:val="22"/>
        </w:rPr>
        <w:t xml:space="preserve"> </w:t>
      </w:r>
      <w:r w:rsidRPr="00066239">
        <w:rPr>
          <w:szCs w:val="22"/>
        </w:rPr>
        <w:t>Far from remaining static in its initial plan, the project management show</w:t>
      </w:r>
      <w:r w:rsidR="00264068">
        <w:rPr>
          <w:szCs w:val="22"/>
        </w:rPr>
        <w:t>ed</w:t>
      </w:r>
      <w:r w:rsidRPr="00066239">
        <w:rPr>
          <w:szCs w:val="22"/>
        </w:rPr>
        <w:t xml:space="preserve"> a high sensitivity and capacity to understand and adapt to new events and </w:t>
      </w:r>
      <w:r w:rsidR="008F6A18" w:rsidRPr="00066239">
        <w:rPr>
          <w:szCs w:val="22"/>
        </w:rPr>
        <w:t>circumstances</w:t>
      </w:r>
      <w:r w:rsidRPr="00066239">
        <w:rPr>
          <w:szCs w:val="22"/>
        </w:rPr>
        <w:t xml:space="preserve">.  </w:t>
      </w:r>
    </w:p>
    <w:p w14:paraId="0D0E93A7" w14:textId="2BEE4311" w:rsidR="00535D72" w:rsidRPr="00B07DD1" w:rsidRDefault="00535D72" w:rsidP="00B07DD1">
      <w:pPr>
        <w:numPr>
          <w:ilvl w:val="0"/>
          <w:numId w:val="13"/>
        </w:numPr>
        <w:spacing w:after="240"/>
        <w:ind w:left="432"/>
        <w:rPr>
          <w:rFonts w:eastAsia="Times New Roman"/>
          <w:szCs w:val="22"/>
          <w:lang w:eastAsia="en-US"/>
        </w:rPr>
      </w:pPr>
      <w:r w:rsidRPr="00535D72">
        <w:rPr>
          <w:b/>
          <w:szCs w:val="22"/>
        </w:rPr>
        <w:t>Project monitoring, self-evaluation, and reporting tools</w:t>
      </w:r>
      <w:r>
        <w:rPr>
          <w:szCs w:val="22"/>
        </w:rPr>
        <w:t>:</w:t>
      </w:r>
      <w:r w:rsidRPr="00535D72">
        <w:rPr>
          <w:szCs w:val="22"/>
        </w:rPr>
        <w:t xml:space="preserve"> </w:t>
      </w:r>
      <w:r>
        <w:rPr>
          <w:szCs w:val="22"/>
        </w:rPr>
        <w:t xml:space="preserve"> </w:t>
      </w:r>
      <w:r w:rsidRPr="00535D72">
        <w:rPr>
          <w:szCs w:val="22"/>
        </w:rPr>
        <w:t xml:space="preserve">Project indicators are not considered </w:t>
      </w:r>
      <w:r w:rsidR="00B07DD1" w:rsidRPr="00B07DD1">
        <w:rPr>
          <w:bCs/>
          <w:color w:val="202124"/>
          <w:shd w:val="clear" w:color="auto" w:fill="FFFFFF"/>
        </w:rPr>
        <w:t>specific, measurable, achievable, relevant and time-bound</w:t>
      </w:r>
      <w:r w:rsidR="00B07DD1">
        <w:rPr>
          <w:rFonts w:eastAsia="Times New Roman"/>
          <w:szCs w:val="22"/>
          <w:lang w:eastAsia="en-US"/>
        </w:rPr>
        <w:t xml:space="preserve"> (</w:t>
      </w:r>
      <w:r w:rsidRPr="00B07DD1">
        <w:rPr>
          <w:szCs w:val="22"/>
        </w:rPr>
        <w:t>SMART</w:t>
      </w:r>
      <w:r w:rsidR="00B07DD1">
        <w:rPr>
          <w:szCs w:val="22"/>
        </w:rPr>
        <w:t>)</w:t>
      </w:r>
      <w:r w:rsidRPr="00B07DD1">
        <w:rPr>
          <w:szCs w:val="22"/>
        </w:rPr>
        <w:t xml:space="preserve"> but are sufficient to show the achievements for each of the project outputs. </w:t>
      </w:r>
      <w:r w:rsidR="000318D6" w:rsidRPr="00B07DD1">
        <w:rPr>
          <w:szCs w:val="22"/>
        </w:rPr>
        <w:t xml:space="preserve"> </w:t>
      </w:r>
      <w:r w:rsidRPr="00B07DD1">
        <w:rPr>
          <w:szCs w:val="22"/>
        </w:rPr>
        <w:t xml:space="preserve">Country-level project plans were found to be used as main monitoring tool during the implementation of the project. </w:t>
      </w:r>
      <w:r w:rsidR="00B07DD1">
        <w:rPr>
          <w:szCs w:val="22"/>
        </w:rPr>
        <w:t xml:space="preserve"> </w:t>
      </w:r>
      <w:r w:rsidRPr="00B07DD1">
        <w:rPr>
          <w:szCs w:val="22"/>
        </w:rPr>
        <w:t xml:space="preserve">These plans </w:t>
      </w:r>
      <w:r w:rsidR="005D72D3">
        <w:rPr>
          <w:szCs w:val="22"/>
        </w:rPr>
        <w:t>were</w:t>
      </w:r>
      <w:r w:rsidRPr="00B07DD1">
        <w:rPr>
          <w:szCs w:val="22"/>
        </w:rPr>
        <w:t xml:space="preserve"> considered very useful and of the great help to follow-up project activities. </w:t>
      </w:r>
      <w:r w:rsidR="00B07DD1">
        <w:rPr>
          <w:szCs w:val="22"/>
        </w:rPr>
        <w:t xml:space="preserve"> D</w:t>
      </w:r>
      <w:r w:rsidRPr="00B07DD1">
        <w:rPr>
          <w:szCs w:val="22"/>
        </w:rPr>
        <w:t>ifferent interviewees</w:t>
      </w:r>
      <w:r w:rsidR="00B07DD1">
        <w:rPr>
          <w:szCs w:val="22"/>
        </w:rPr>
        <w:t xml:space="preserve"> report</w:t>
      </w:r>
      <w:r w:rsidR="005D72D3">
        <w:rPr>
          <w:szCs w:val="22"/>
        </w:rPr>
        <w:t>e</w:t>
      </w:r>
      <w:r w:rsidR="00B07DD1">
        <w:rPr>
          <w:szCs w:val="22"/>
        </w:rPr>
        <w:t>d</w:t>
      </w:r>
      <w:r w:rsidRPr="00B07DD1">
        <w:rPr>
          <w:szCs w:val="22"/>
        </w:rPr>
        <w:t xml:space="preserve"> that the first phase was underestimated and took longer than expected, subsequently, the project management framework was reviewed. </w:t>
      </w:r>
      <w:r w:rsidR="00B07DD1">
        <w:rPr>
          <w:szCs w:val="22"/>
        </w:rPr>
        <w:t xml:space="preserve"> </w:t>
      </w:r>
      <w:r w:rsidRPr="00B07DD1">
        <w:rPr>
          <w:szCs w:val="22"/>
        </w:rPr>
        <w:t xml:space="preserve">DACD provided a template for progress report and self-evaluation. </w:t>
      </w:r>
      <w:r w:rsidR="00B07DD1">
        <w:rPr>
          <w:szCs w:val="22"/>
        </w:rPr>
        <w:t xml:space="preserve"> </w:t>
      </w:r>
      <w:r w:rsidRPr="00B07DD1">
        <w:rPr>
          <w:szCs w:val="22"/>
        </w:rPr>
        <w:t>Midterm reviews were well received by Member States and allow</w:t>
      </w:r>
      <w:r w:rsidR="003655A2">
        <w:rPr>
          <w:szCs w:val="22"/>
        </w:rPr>
        <w:t>ed</w:t>
      </w:r>
      <w:r w:rsidRPr="00B07DD1">
        <w:rPr>
          <w:szCs w:val="22"/>
        </w:rPr>
        <w:t xml:space="preserve"> project manager to ask for an extension of the project</w:t>
      </w:r>
      <w:r w:rsidR="005D72D3">
        <w:rPr>
          <w:szCs w:val="22"/>
        </w:rPr>
        <w:t>,</w:t>
      </w:r>
      <w:r w:rsidRPr="00B07DD1">
        <w:rPr>
          <w:szCs w:val="22"/>
        </w:rPr>
        <w:t xml:space="preserve"> due to the challenges faced by the </w:t>
      </w:r>
      <w:r w:rsidR="003655A2" w:rsidRPr="00B07DD1">
        <w:rPr>
          <w:szCs w:val="22"/>
        </w:rPr>
        <w:t>C</w:t>
      </w:r>
      <w:r w:rsidR="003655A2">
        <w:rPr>
          <w:szCs w:val="22"/>
        </w:rPr>
        <w:t>OVID</w:t>
      </w:r>
      <w:r w:rsidRPr="00B07DD1">
        <w:rPr>
          <w:szCs w:val="22"/>
        </w:rPr>
        <w:t>-19 pandemi</w:t>
      </w:r>
      <w:r w:rsidR="003655A2">
        <w:rPr>
          <w:szCs w:val="22"/>
        </w:rPr>
        <w:t>c</w:t>
      </w:r>
      <w:r w:rsidRPr="00B07DD1">
        <w:rPr>
          <w:szCs w:val="22"/>
        </w:rPr>
        <w:t xml:space="preserve">. </w:t>
      </w:r>
      <w:r w:rsidR="00B07DD1">
        <w:rPr>
          <w:szCs w:val="22"/>
        </w:rPr>
        <w:t xml:space="preserve"> </w:t>
      </w:r>
      <w:r w:rsidRPr="00B07DD1">
        <w:rPr>
          <w:szCs w:val="22"/>
        </w:rPr>
        <w:t>Permanent contact with WIPO officials in charge of the project, continuous</w:t>
      </w:r>
      <w:r w:rsidR="003655A2">
        <w:rPr>
          <w:szCs w:val="22"/>
        </w:rPr>
        <w:t xml:space="preserve"> </w:t>
      </w:r>
      <w:r w:rsidR="003655A2" w:rsidRPr="00B07DD1">
        <w:rPr>
          <w:szCs w:val="22"/>
        </w:rPr>
        <w:t>online</w:t>
      </w:r>
      <w:r w:rsidRPr="00B07DD1">
        <w:rPr>
          <w:szCs w:val="22"/>
        </w:rPr>
        <w:t xml:space="preserve"> exchange meetings, emails, oral consultations were considered by the national focal points and project coordinators as the main monitoring instruments that have helped to advance work and ke</w:t>
      </w:r>
      <w:r w:rsidR="005D72D3">
        <w:rPr>
          <w:szCs w:val="22"/>
        </w:rPr>
        <w:t>ep</w:t>
      </w:r>
      <w:r w:rsidRPr="00B07DD1">
        <w:rPr>
          <w:szCs w:val="22"/>
        </w:rPr>
        <w:t xml:space="preserve"> track of </w:t>
      </w:r>
      <w:r w:rsidR="005D72D3">
        <w:rPr>
          <w:szCs w:val="22"/>
        </w:rPr>
        <w:t xml:space="preserve">the project’s </w:t>
      </w:r>
      <w:r w:rsidRPr="00B07DD1">
        <w:rPr>
          <w:szCs w:val="22"/>
        </w:rPr>
        <w:t>progress.</w:t>
      </w:r>
    </w:p>
    <w:p w14:paraId="418C8040" w14:textId="36D53CFD" w:rsidR="002105F6" w:rsidRPr="00535D72" w:rsidRDefault="00535D72" w:rsidP="00535D72">
      <w:pPr>
        <w:numPr>
          <w:ilvl w:val="0"/>
          <w:numId w:val="13"/>
        </w:numPr>
        <w:spacing w:after="240"/>
        <w:ind w:left="432"/>
        <w:rPr>
          <w:rFonts w:eastAsia="Times New Roman"/>
          <w:szCs w:val="22"/>
          <w:lang w:eastAsia="en-US"/>
        </w:rPr>
      </w:pPr>
      <w:r w:rsidRPr="00535D72">
        <w:rPr>
          <w:szCs w:val="22"/>
        </w:rPr>
        <w:t>The initial project document had foreseen general potential risks and mitigation measures</w:t>
      </w:r>
      <w:r w:rsidR="00F72ECB">
        <w:rPr>
          <w:szCs w:val="22"/>
        </w:rPr>
        <w:t>,</w:t>
      </w:r>
      <w:r w:rsidRPr="00535D72">
        <w:rPr>
          <w:szCs w:val="22"/>
        </w:rPr>
        <w:t xml:space="preserve"> which were considered appropriate. </w:t>
      </w:r>
      <w:r w:rsidR="00F72ECB">
        <w:rPr>
          <w:szCs w:val="22"/>
        </w:rPr>
        <w:t xml:space="preserve"> </w:t>
      </w:r>
      <w:r w:rsidRPr="00535D72">
        <w:rPr>
          <w:szCs w:val="22"/>
        </w:rPr>
        <w:t>The decision of developing a mapping of stakeholders</w:t>
      </w:r>
      <w:r w:rsidR="00F72ECB">
        <w:rPr>
          <w:szCs w:val="22"/>
        </w:rPr>
        <w:t>, as well as</w:t>
      </w:r>
      <w:r w:rsidRPr="00535D72">
        <w:rPr>
          <w:szCs w:val="22"/>
        </w:rPr>
        <w:t xml:space="preserve"> a risk and mitigation plan per country</w:t>
      </w:r>
      <w:r w:rsidR="00F72ECB">
        <w:rPr>
          <w:szCs w:val="22"/>
        </w:rPr>
        <w:t xml:space="preserve">, </w:t>
      </w:r>
      <w:r w:rsidR="00F72ECB" w:rsidRPr="00535D72">
        <w:rPr>
          <w:szCs w:val="22"/>
        </w:rPr>
        <w:t>together with the country project plans</w:t>
      </w:r>
      <w:r w:rsidR="00F72ECB">
        <w:rPr>
          <w:szCs w:val="22"/>
        </w:rPr>
        <w:t>,</w:t>
      </w:r>
      <w:r w:rsidRPr="00535D72">
        <w:rPr>
          <w:szCs w:val="22"/>
        </w:rPr>
        <w:t xml:space="preserve"> was a wise choice that allowed progress in certain areas not initially foreseen. </w:t>
      </w:r>
      <w:r w:rsidR="00F72ECB">
        <w:rPr>
          <w:szCs w:val="22"/>
        </w:rPr>
        <w:t xml:space="preserve"> </w:t>
      </w:r>
      <w:r w:rsidRPr="00535D72">
        <w:rPr>
          <w:szCs w:val="22"/>
        </w:rPr>
        <w:t xml:space="preserve">The </w:t>
      </w:r>
      <w:r w:rsidR="00E936B4">
        <w:rPr>
          <w:szCs w:val="22"/>
        </w:rPr>
        <w:t xml:space="preserve">situation caused by the </w:t>
      </w:r>
      <w:r w:rsidRPr="00535D72">
        <w:rPr>
          <w:szCs w:val="22"/>
        </w:rPr>
        <w:t xml:space="preserve">pandemic </w:t>
      </w:r>
      <w:r w:rsidR="00E936B4">
        <w:rPr>
          <w:szCs w:val="22"/>
        </w:rPr>
        <w:t>led to</w:t>
      </w:r>
      <w:r w:rsidR="00E936B4" w:rsidRPr="00535D72">
        <w:rPr>
          <w:szCs w:val="22"/>
        </w:rPr>
        <w:t xml:space="preserve"> </w:t>
      </w:r>
      <w:r w:rsidR="00F72ECB">
        <w:rPr>
          <w:szCs w:val="22"/>
        </w:rPr>
        <w:t>a</w:t>
      </w:r>
      <w:r w:rsidR="00F72ECB" w:rsidRPr="00535D72">
        <w:rPr>
          <w:szCs w:val="22"/>
        </w:rPr>
        <w:t xml:space="preserve"> </w:t>
      </w:r>
      <w:r w:rsidRPr="00535D72">
        <w:rPr>
          <w:szCs w:val="22"/>
        </w:rPr>
        <w:t>forced suspension</w:t>
      </w:r>
      <w:r w:rsidR="00E936B4">
        <w:rPr>
          <w:szCs w:val="22"/>
        </w:rPr>
        <w:t xml:space="preserve"> of the project</w:t>
      </w:r>
      <w:r w:rsidRPr="00535D72">
        <w:rPr>
          <w:szCs w:val="22"/>
        </w:rPr>
        <w:t xml:space="preserve"> throughout 2020 and part of 202</w:t>
      </w:r>
      <w:r w:rsidR="00E936B4">
        <w:rPr>
          <w:szCs w:val="22"/>
        </w:rPr>
        <w:t>1</w:t>
      </w:r>
      <w:r w:rsidRPr="00535D72">
        <w:rPr>
          <w:szCs w:val="22"/>
        </w:rPr>
        <w:t xml:space="preserve">, which meant starting the project practically from scratch with the difficulties that this entailed. </w:t>
      </w:r>
      <w:r w:rsidR="00F72ECB">
        <w:rPr>
          <w:szCs w:val="22"/>
        </w:rPr>
        <w:t xml:space="preserve"> </w:t>
      </w:r>
      <w:r w:rsidRPr="00535D72">
        <w:rPr>
          <w:szCs w:val="22"/>
        </w:rPr>
        <w:t>High turnover of representatives of gastronomic unions and public authorities, changes in governments, political instability in beneficiar</w:t>
      </w:r>
      <w:r w:rsidR="00F72ECB">
        <w:rPr>
          <w:szCs w:val="22"/>
        </w:rPr>
        <w:t>y</w:t>
      </w:r>
      <w:r w:rsidRPr="00535D72">
        <w:rPr>
          <w:szCs w:val="22"/>
        </w:rPr>
        <w:t xml:space="preserve"> countries were</w:t>
      </w:r>
      <w:r w:rsidR="00E936B4">
        <w:rPr>
          <w:szCs w:val="22"/>
        </w:rPr>
        <w:t xml:space="preserve"> among</w:t>
      </w:r>
      <w:r w:rsidRPr="00535D72">
        <w:rPr>
          <w:szCs w:val="22"/>
        </w:rPr>
        <w:t xml:space="preserve"> the risks that were added to the project and that were not contemplated at the beginning. </w:t>
      </w:r>
      <w:r w:rsidR="00F72ECB">
        <w:rPr>
          <w:szCs w:val="22"/>
        </w:rPr>
        <w:t xml:space="preserve"> </w:t>
      </w:r>
      <w:r w:rsidRPr="00535D72">
        <w:rPr>
          <w:szCs w:val="22"/>
        </w:rPr>
        <w:t xml:space="preserve">All of them were mitigated and the project went ahead without major </w:t>
      </w:r>
      <w:r w:rsidR="00E936B4">
        <w:rPr>
          <w:szCs w:val="22"/>
        </w:rPr>
        <w:t>disruptions</w:t>
      </w:r>
      <w:r w:rsidRPr="00535D72">
        <w:rPr>
          <w:szCs w:val="22"/>
        </w:rPr>
        <w:t xml:space="preserve">. </w:t>
      </w:r>
    </w:p>
    <w:p w14:paraId="4620E241" w14:textId="77777777" w:rsidR="002105F6" w:rsidRPr="0037128F" w:rsidRDefault="002105F6" w:rsidP="00957ED9">
      <w:pPr>
        <w:keepNext/>
        <w:keepLines/>
        <w:spacing w:before="40" w:after="240"/>
        <w:outlineLvl w:val="1"/>
        <w:rPr>
          <w:rFonts w:eastAsia="Times New Roman"/>
          <w:b/>
          <w:szCs w:val="22"/>
          <w:lang w:eastAsia="en-US"/>
        </w:rPr>
      </w:pPr>
      <w:bookmarkStart w:id="26" w:name="_Toc127952842"/>
      <w:r w:rsidRPr="0037128F">
        <w:rPr>
          <w:rFonts w:eastAsia="Times New Roman"/>
          <w:b/>
          <w:szCs w:val="22"/>
          <w:lang w:eastAsia="en-US"/>
        </w:rPr>
        <w:t>Effectiveness</w:t>
      </w:r>
      <w:bookmarkEnd w:id="26"/>
    </w:p>
    <w:p w14:paraId="169791F5" w14:textId="7E2EBD50" w:rsidR="0037128F" w:rsidRPr="00EB1036" w:rsidRDefault="0037128F" w:rsidP="00957ED9">
      <w:pPr>
        <w:pStyle w:val="ListParagraph"/>
        <w:numPr>
          <w:ilvl w:val="0"/>
          <w:numId w:val="13"/>
        </w:numPr>
        <w:spacing w:after="240"/>
        <w:contextualSpacing w:val="0"/>
        <w:rPr>
          <w:rFonts w:cs="Arial"/>
          <w:szCs w:val="22"/>
        </w:rPr>
      </w:pPr>
      <w:r w:rsidRPr="0037128F">
        <w:rPr>
          <w:rFonts w:cs="Arial"/>
          <w:szCs w:val="22"/>
        </w:rPr>
        <w:t xml:space="preserve">The DA </w:t>
      </w:r>
      <w:r w:rsidRPr="00E936B4">
        <w:rPr>
          <w:rFonts w:cs="Arial"/>
          <w:szCs w:val="22"/>
        </w:rPr>
        <w:t xml:space="preserve">project on IP </w:t>
      </w:r>
      <w:r w:rsidR="00E936B4">
        <w:rPr>
          <w:rFonts w:cs="Arial"/>
          <w:szCs w:val="22"/>
        </w:rPr>
        <w:t>and</w:t>
      </w:r>
      <w:r w:rsidRPr="00E936B4">
        <w:rPr>
          <w:rFonts w:cs="Arial"/>
          <w:szCs w:val="22"/>
        </w:rPr>
        <w:t xml:space="preserve"> G</w:t>
      </w:r>
      <w:r w:rsidR="00E936B4">
        <w:rPr>
          <w:rFonts w:cs="Arial"/>
          <w:szCs w:val="22"/>
        </w:rPr>
        <w:t xml:space="preserve">astronomic </w:t>
      </w:r>
      <w:r w:rsidRPr="00E936B4">
        <w:rPr>
          <w:rFonts w:cs="Arial"/>
          <w:szCs w:val="22"/>
        </w:rPr>
        <w:t>T</w:t>
      </w:r>
      <w:r w:rsidR="00E936B4">
        <w:rPr>
          <w:rFonts w:cs="Arial"/>
          <w:szCs w:val="22"/>
        </w:rPr>
        <w:t>ourism</w:t>
      </w:r>
      <w:r w:rsidRPr="00E936B4">
        <w:rPr>
          <w:rFonts w:cs="Arial"/>
          <w:szCs w:val="22"/>
        </w:rPr>
        <w:t xml:space="preserve"> achieved</w:t>
      </w:r>
      <w:r w:rsidRPr="0037128F">
        <w:rPr>
          <w:rFonts w:cs="Arial"/>
          <w:szCs w:val="22"/>
        </w:rPr>
        <w:t xml:space="preserve"> its objectives, despite some adjustments made due to changes during the implementation phase, including</w:t>
      </w:r>
      <w:r w:rsidR="00E936B4">
        <w:rPr>
          <w:rFonts w:cs="Arial"/>
          <w:szCs w:val="22"/>
        </w:rPr>
        <w:t>,</w:t>
      </w:r>
      <w:r w:rsidRPr="0037128F">
        <w:rPr>
          <w:rFonts w:cs="Arial"/>
          <w:szCs w:val="22"/>
        </w:rPr>
        <w:t xml:space="preserve"> for example</w:t>
      </w:r>
      <w:r w:rsidR="00E936B4">
        <w:rPr>
          <w:rFonts w:cs="Arial"/>
          <w:szCs w:val="22"/>
        </w:rPr>
        <w:t>,</w:t>
      </w:r>
      <w:r w:rsidRPr="0037128F">
        <w:rPr>
          <w:rFonts w:cs="Arial"/>
          <w:szCs w:val="22"/>
        </w:rPr>
        <w:t xml:space="preserve"> </w:t>
      </w:r>
      <w:r w:rsidR="00E936B4">
        <w:rPr>
          <w:rFonts w:cs="Arial"/>
          <w:szCs w:val="22"/>
        </w:rPr>
        <w:t xml:space="preserve">changes caused by </w:t>
      </w:r>
      <w:r w:rsidRPr="0037128F">
        <w:rPr>
          <w:rFonts w:cs="Arial"/>
          <w:szCs w:val="22"/>
        </w:rPr>
        <w:t>periods of political instability or the COVID-1</w:t>
      </w:r>
      <w:r w:rsidR="00E936B4">
        <w:rPr>
          <w:rFonts w:cs="Arial"/>
          <w:szCs w:val="22"/>
        </w:rPr>
        <w:t>9</w:t>
      </w:r>
      <w:r w:rsidRPr="0037128F">
        <w:rPr>
          <w:rFonts w:cs="Arial"/>
          <w:szCs w:val="22"/>
        </w:rPr>
        <w:t xml:space="preserve"> pandemic. </w:t>
      </w:r>
      <w:r w:rsidR="00E936B4">
        <w:rPr>
          <w:rFonts w:cs="Arial"/>
          <w:szCs w:val="22"/>
        </w:rPr>
        <w:t xml:space="preserve"> </w:t>
      </w:r>
      <w:r w:rsidRPr="0037128F">
        <w:rPr>
          <w:rFonts w:cs="Arial"/>
          <w:szCs w:val="22"/>
        </w:rPr>
        <w:t xml:space="preserve">In terms of activity delivery, the majority of respondents considered that the project has demonstrated a strong level of effectiveness, and the expected results were achieved. </w:t>
      </w:r>
      <w:r w:rsidR="00E936B4">
        <w:rPr>
          <w:rFonts w:cs="Arial"/>
          <w:szCs w:val="22"/>
        </w:rPr>
        <w:t xml:space="preserve"> </w:t>
      </w:r>
      <w:r w:rsidRPr="0037128F">
        <w:rPr>
          <w:rFonts w:cs="Arial"/>
          <w:szCs w:val="22"/>
        </w:rPr>
        <w:t xml:space="preserve">The methodology and approach used served to identify the potential each country had on the subject of IP </w:t>
      </w:r>
      <w:r w:rsidR="00E936B4">
        <w:rPr>
          <w:rFonts w:cs="Arial"/>
          <w:szCs w:val="22"/>
        </w:rPr>
        <w:t>and</w:t>
      </w:r>
      <w:r w:rsidRPr="0037128F">
        <w:rPr>
          <w:rFonts w:cs="Arial"/>
          <w:szCs w:val="22"/>
        </w:rPr>
        <w:t xml:space="preserve"> </w:t>
      </w:r>
      <w:r w:rsidR="00C466A6">
        <w:rPr>
          <w:rFonts w:cs="Arial"/>
          <w:szCs w:val="22"/>
        </w:rPr>
        <w:t>g</w:t>
      </w:r>
      <w:r w:rsidR="00E936B4">
        <w:rPr>
          <w:rFonts w:cs="Arial"/>
          <w:szCs w:val="22"/>
        </w:rPr>
        <w:t xml:space="preserve">astronomic </w:t>
      </w:r>
      <w:r w:rsidR="00C466A6">
        <w:rPr>
          <w:rFonts w:cs="Arial"/>
          <w:szCs w:val="22"/>
        </w:rPr>
        <w:t>t</w:t>
      </w:r>
      <w:r w:rsidR="00E936B4">
        <w:rPr>
          <w:rFonts w:cs="Arial"/>
          <w:szCs w:val="22"/>
        </w:rPr>
        <w:t>ourism</w:t>
      </w:r>
      <w:r w:rsidRPr="0037128F">
        <w:rPr>
          <w:rFonts w:cs="Arial"/>
          <w:szCs w:val="22"/>
        </w:rPr>
        <w:t>.</w:t>
      </w:r>
    </w:p>
    <w:p w14:paraId="4416C568" w14:textId="7FEEFBA2" w:rsidR="00EB1036" w:rsidRPr="00EB1036" w:rsidRDefault="00EB1036" w:rsidP="00957ED9">
      <w:pPr>
        <w:pStyle w:val="ListParagraph"/>
        <w:numPr>
          <w:ilvl w:val="0"/>
          <w:numId w:val="13"/>
        </w:numPr>
        <w:spacing w:after="240"/>
        <w:contextualSpacing w:val="0"/>
        <w:rPr>
          <w:rFonts w:cs="Arial"/>
          <w:szCs w:val="22"/>
        </w:rPr>
      </w:pPr>
      <w:r w:rsidRPr="00EB1036">
        <w:rPr>
          <w:rFonts w:cs="Arial"/>
          <w:szCs w:val="22"/>
        </w:rPr>
        <w:t xml:space="preserve">Final outputs </w:t>
      </w:r>
      <w:r w:rsidR="0074305D">
        <w:rPr>
          <w:rFonts w:cs="Arial"/>
          <w:szCs w:val="22"/>
        </w:rPr>
        <w:t xml:space="preserve">were </w:t>
      </w:r>
      <w:r w:rsidRPr="00EB1036">
        <w:rPr>
          <w:rFonts w:cs="Arial"/>
          <w:szCs w:val="22"/>
        </w:rPr>
        <w:t>considered useful and managed to explore the link between IP and G</w:t>
      </w:r>
      <w:r w:rsidR="0074305D">
        <w:rPr>
          <w:rFonts w:cs="Arial"/>
          <w:szCs w:val="22"/>
        </w:rPr>
        <w:t xml:space="preserve">astronomic </w:t>
      </w:r>
      <w:r w:rsidRPr="00EB1036">
        <w:rPr>
          <w:rFonts w:cs="Arial"/>
          <w:szCs w:val="22"/>
        </w:rPr>
        <w:t>T</w:t>
      </w:r>
      <w:r w:rsidR="0074305D">
        <w:rPr>
          <w:rFonts w:cs="Arial"/>
          <w:szCs w:val="22"/>
        </w:rPr>
        <w:t>ourism</w:t>
      </w:r>
      <w:r w:rsidRPr="00EB1036">
        <w:rPr>
          <w:rFonts w:cs="Arial"/>
          <w:szCs w:val="22"/>
        </w:rPr>
        <w:t xml:space="preserve">. </w:t>
      </w:r>
      <w:r w:rsidR="0074305D">
        <w:rPr>
          <w:rFonts w:cs="Arial"/>
          <w:szCs w:val="22"/>
        </w:rPr>
        <w:t xml:space="preserve"> </w:t>
      </w:r>
      <w:r w:rsidRPr="00EB1036">
        <w:rPr>
          <w:rFonts w:cs="Arial"/>
          <w:szCs w:val="22"/>
        </w:rPr>
        <w:t>For many project beneficiaries</w:t>
      </w:r>
      <w:r w:rsidR="0074305D">
        <w:rPr>
          <w:rFonts w:cs="Arial"/>
          <w:szCs w:val="22"/>
        </w:rPr>
        <w:t>, it</w:t>
      </w:r>
      <w:r w:rsidRPr="00EB1036">
        <w:rPr>
          <w:rFonts w:cs="Arial"/>
          <w:szCs w:val="22"/>
        </w:rPr>
        <w:t xml:space="preserve"> was the first time to be exposed to IP</w:t>
      </w:r>
      <w:r w:rsidR="0074305D">
        <w:rPr>
          <w:rFonts w:cs="Arial"/>
          <w:szCs w:val="22"/>
        </w:rPr>
        <w:t>-</w:t>
      </w:r>
      <w:r w:rsidRPr="00EB1036">
        <w:rPr>
          <w:rFonts w:cs="Arial"/>
          <w:szCs w:val="22"/>
        </w:rPr>
        <w:t>related issues</w:t>
      </w:r>
      <w:r w:rsidR="00835C63">
        <w:rPr>
          <w:rFonts w:cs="Arial"/>
          <w:szCs w:val="22"/>
        </w:rPr>
        <w:t>.  The project raised their awareness and built capacity on the linkages between IP and gastronomic tourism</w:t>
      </w:r>
      <w:r w:rsidRPr="00EB1036">
        <w:rPr>
          <w:rFonts w:cs="Arial"/>
          <w:szCs w:val="22"/>
        </w:rPr>
        <w:t xml:space="preserve">. </w:t>
      </w:r>
      <w:r w:rsidR="0074305D">
        <w:rPr>
          <w:rFonts w:cs="Arial"/>
          <w:szCs w:val="22"/>
        </w:rPr>
        <w:t xml:space="preserve"> </w:t>
      </w:r>
      <w:r w:rsidRPr="00EB1036">
        <w:rPr>
          <w:rFonts w:cs="Arial"/>
          <w:szCs w:val="22"/>
        </w:rPr>
        <w:t xml:space="preserve">The evaluation noted that this project has </w:t>
      </w:r>
      <w:r w:rsidR="00835C63">
        <w:rPr>
          <w:rFonts w:cs="Arial"/>
          <w:szCs w:val="22"/>
        </w:rPr>
        <w:t>inspired</w:t>
      </w:r>
      <w:r w:rsidRPr="00EB1036">
        <w:rPr>
          <w:rFonts w:cs="Arial"/>
          <w:szCs w:val="22"/>
        </w:rPr>
        <w:t xml:space="preserve"> national pride</w:t>
      </w:r>
      <w:r w:rsidR="008A4CE4">
        <w:rPr>
          <w:rFonts w:cs="Arial"/>
          <w:szCs w:val="22"/>
        </w:rPr>
        <w:t xml:space="preserve">. </w:t>
      </w:r>
      <w:r w:rsidR="00835C63">
        <w:rPr>
          <w:rFonts w:cs="Arial"/>
          <w:szCs w:val="22"/>
        </w:rPr>
        <w:t xml:space="preserve"> </w:t>
      </w:r>
      <w:r w:rsidR="008A4CE4">
        <w:rPr>
          <w:rFonts w:cs="Arial"/>
          <w:szCs w:val="22"/>
        </w:rPr>
        <w:t>T</w:t>
      </w:r>
      <w:r w:rsidRPr="00EB1036">
        <w:rPr>
          <w:rFonts w:cs="Arial"/>
          <w:szCs w:val="22"/>
        </w:rPr>
        <w:t xml:space="preserve">hose who implemented it </w:t>
      </w:r>
      <w:r w:rsidR="008A4CE4">
        <w:rPr>
          <w:rFonts w:cs="Arial"/>
          <w:szCs w:val="22"/>
        </w:rPr>
        <w:t xml:space="preserve">reported that the project </w:t>
      </w:r>
      <w:r w:rsidR="00D5543F">
        <w:rPr>
          <w:rFonts w:cs="Arial"/>
          <w:szCs w:val="22"/>
        </w:rPr>
        <w:t xml:space="preserve">have </w:t>
      </w:r>
      <w:r w:rsidR="008A4CE4">
        <w:rPr>
          <w:rFonts w:cs="Arial"/>
          <w:szCs w:val="22"/>
        </w:rPr>
        <w:t>made them feel</w:t>
      </w:r>
      <w:r w:rsidR="008A4CE4" w:rsidRPr="00EB1036">
        <w:rPr>
          <w:rFonts w:cs="Arial"/>
          <w:szCs w:val="22"/>
        </w:rPr>
        <w:t xml:space="preserve"> </w:t>
      </w:r>
      <w:r w:rsidRPr="00EB1036">
        <w:rPr>
          <w:rFonts w:cs="Arial"/>
          <w:szCs w:val="22"/>
        </w:rPr>
        <w:t>proud of their culinary heritage, their gastronomic traditions and richness and variety of</w:t>
      </w:r>
      <w:r w:rsidR="008A4CE4">
        <w:rPr>
          <w:rFonts w:cs="Arial"/>
          <w:szCs w:val="22"/>
        </w:rPr>
        <w:t xml:space="preserve"> local</w:t>
      </w:r>
      <w:r w:rsidRPr="00EB1036">
        <w:rPr>
          <w:rFonts w:cs="Arial"/>
          <w:szCs w:val="22"/>
        </w:rPr>
        <w:t xml:space="preserve"> foods. </w:t>
      </w:r>
      <w:r w:rsidR="00835C63">
        <w:rPr>
          <w:rFonts w:cs="Arial"/>
          <w:szCs w:val="22"/>
        </w:rPr>
        <w:t xml:space="preserve"> </w:t>
      </w:r>
      <w:r w:rsidR="008A4CE4">
        <w:rPr>
          <w:rFonts w:cs="Arial"/>
          <w:szCs w:val="22"/>
        </w:rPr>
        <w:t>The project also provided</w:t>
      </w:r>
      <w:r w:rsidRPr="00EB1036">
        <w:rPr>
          <w:rFonts w:cs="Arial"/>
          <w:szCs w:val="22"/>
        </w:rPr>
        <w:t xml:space="preserve"> an opportunity to approach new stakeholders working for the tourism and gastronomic sector</w:t>
      </w:r>
      <w:r w:rsidR="008A4CE4">
        <w:rPr>
          <w:rFonts w:cs="Arial"/>
          <w:szCs w:val="22"/>
        </w:rPr>
        <w:t>s</w:t>
      </w:r>
      <w:r w:rsidRPr="00EB1036">
        <w:rPr>
          <w:rFonts w:cs="Arial"/>
          <w:szCs w:val="22"/>
        </w:rPr>
        <w:t xml:space="preserve"> </w:t>
      </w:r>
      <w:r w:rsidR="008A4CE4">
        <w:rPr>
          <w:rFonts w:cs="Arial"/>
          <w:szCs w:val="22"/>
        </w:rPr>
        <w:t>to</w:t>
      </w:r>
      <w:r w:rsidR="008A4CE4" w:rsidRPr="00EB1036">
        <w:rPr>
          <w:rFonts w:cs="Arial"/>
          <w:szCs w:val="22"/>
        </w:rPr>
        <w:t xml:space="preserve"> </w:t>
      </w:r>
      <w:r w:rsidRPr="00EB1036">
        <w:rPr>
          <w:rFonts w:cs="Arial"/>
          <w:szCs w:val="22"/>
        </w:rPr>
        <w:t xml:space="preserve">enhance national cuisine. </w:t>
      </w:r>
      <w:r w:rsidR="00835C63">
        <w:rPr>
          <w:rFonts w:cs="Arial"/>
          <w:szCs w:val="22"/>
        </w:rPr>
        <w:t xml:space="preserve"> </w:t>
      </w:r>
      <w:r w:rsidRPr="00EB1036">
        <w:rPr>
          <w:rFonts w:cs="Arial"/>
          <w:szCs w:val="22"/>
        </w:rPr>
        <w:t xml:space="preserve">All the results </w:t>
      </w:r>
      <w:r w:rsidR="00B73AD1">
        <w:rPr>
          <w:rFonts w:cs="Arial"/>
          <w:szCs w:val="22"/>
        </w:rPr>
        <w:t>were</w:t>
      </w:r>
      <w:r w:rsidRPr="00EB1036">
        <w:rPr>
          <w:rFonts w:cs="Arial"/>
          <w:szCs w:val="22"/>
        </w:rPr>
        <w:t xml:space="preserve"> validated by</w:t>
      </w:r>
      <w:r w:rsidR="008650B6">
        <w:rPr>
          <w:rFonts w:cs="Arial"/>
          <w:szCs w:val="22"/>
        </w:rPr>
        <w:t xml:space="preserve"> project</w:t>
      </w:r>
      <w:r w:rsidRPr="00EB1036">
        <w:rPr>
          <w:rFonts w:cs="Arial"/>
          <w:szCs w:val="22"/>
        </w:rPr>
        <w:t xml:space="preserve"> participants</w:t>
      </w:r>
      <w:r w:rsidR="00C466A6">
        <w:rPr>
          <w:rFonts w:cs="Arial"/>
          <w:szCs w:val="22"/>
        </w:rPr>
        <w:t>,</w:t>
      </w:r>
      <w:r w:rsidRPr="00EB1036">
        <w:rPr>
          <w:rFonts w:cs="Arial"/>
          <w:szCs w:val="22"/>
        </w:rPr>
        <w:t xml:space="preserve"> thanks to seminars and round tables that </w:t>
      </w:r>
      <w:r w:rsidR="00B73AD1" w:rsidRPr="00EB1036">
        <w:rPr>
          <w:rFonts w:cs="Arial"/>
          <w:szCs w:val="22"/>
        </w:rPr>
        <w:t>ha</w:t>
      </w:r>
      <w:r w:rsidR="00B73AD1">
        <w:rPr>
          <w:rFonts w:cs="Arial"/>
          <w:szCs w:val="22"/>
        </w:rPr>
        <w:t>d</w:t>
      </w:r>
      <w:r w:rsidR="00B73AD1" w:rsidRPr="00EB1036">
        <w:rPr>
          <w:rFonts w:cs="Arial"/>
          <w:szCs w:val="22"/>
        </w:rPr>
        <w:t xml:space="preserve"> </w:t>
      </w:r>
      <w:r w:rsidRPr="00EB1036">
        <w:rPr>
          <w:rFonts w:cs="Arial"/>
          <w:szCs w:val="22"/>
        </w:rPr>
        <w:t xml:space="preserve">been held. </w:t>
      </w:r>
    </w:p>
    <w:p w14:paraId="603A3D85" w14:textId="170E33FB" w:rsidR="00EB1036" w:rsidRPr="00241008" w:rsidRDefault="00EB1036" w:rsidP="00241008">
      <w:pPr>
        <w:pStyle w:val="ListParagraph"/>
        <w:numPr>
          <w:ilvl w:val="0"/>
          <w:numId w:val="13"/>
        </w:numPr>
        <w:spacing w:after="240"/>
        <w:contextualSpacing w:val="0"/>
        <w:rPr>
          <w:rFonts w:cs="Arial"/>
          <w:szCs w:val="22"/>
        </w:rPr>
      </w:pPr>
      <w:r w:rsidRPr="00EB1036">
        <w:rPr>
          <w:rFonts w:cs="Arial"/>
          <w:szCs w:val="22"/>
        </w:rPr>
        <w:t xml:space="preserve">Stakeholders considered that the intervention enhanced national, institutional, and professional capacities to promote and protect </w:t>
      </w:r>
      <w:r w:rsidR="00B73AD1">
        <w:rPr>
          <w:rFonts w:cs="Arial"/>
          <w:szCs w:val="22"/>
        </w:rPr>
        <w:t>IP</w:t>
      </w:r>
      <w:r w:rsidRPr="00EB1036">
        <w:rPr>
          <w:rFonts w:cs="Arial"/>
          <w:szCs w:val="22"/>
        </w:rPr>
        <w:t xml:space="preserve">. </w:t>
      </w:r>
      <w:r w:rsidR="00B73AD1">
        <w:rPr>
          <w:rFonts w:cs="Arial"/>
          <w:szCs w:val="22"/>
        </w:rPr>
        <w:t xml:space="preserve"> </w:t>
      </w:r>
      <w:r w:rsidRPr="00EB1036">
        <w:rPr>
          <w:rFonts w:cs="Arial"/>
          <w:szCs w:val="22"/>
        </w:rPr>
        <w:t xml:space="preserve">According to respondents, awareness </w:t>
      </w:r>
      <w:r w:rsidR="00DE0F9D">
        <w:rPr>
          <w:rFonts w:cs="Arial"/>
          <w:szCs w:val="22"/>
        </w:rPr>
        <w:t>on the importance of IP was</w:t>
      </w:r>
      <w:r w:rsidRPr="00EB1036">
        <w:rPr>
          <w:rFonts w:cs="Arial"/>
          <w:szCs w:val="22"/>
        </w:rPr>
        <w:t xml:space="preserve"> very high. </w:t>
      </w:r>
      <w:r w:rsidR="00B73AD1">
        <w:rPr>
          <w:rFonts w:cs="Arial"/>
          <w:szCs w:val="22"/>
        </w:rPr>
        <w:t xml:space="preserve"> </w:t>
      </w:r>
      <w:r w:rsidRPr="00EB1036">
        <w:rPr>
          <w:rFonts w:cs="Arial"/>
          <w:szCs w:val="22"/>
        </w:rPr>
        <w:t>Project beneficiaries reali</w:t>
      </w:r>
      <w:r w:rsidR="0074305D">
        <w:rPr>
          <w:rFonts w:cs="Arial"/>
          <w:szCs w:val="22"/>
        </w:rPr>
        <w:t>z</w:t>
      </w:r>
      <w:r w:rsidRPr="00EB1036">
        <w:rPr>
          <w:rFonts w:cs="Arial"/>
          <w:szCs w:val="22"/>
        </w:rPr>
        <w:t>ed that proper IP management can add value to their products and were able to understand the relevance of the use and management of these tools</w:t>
      </w:r>
      <w:r w:rsidR="00DE0F9D">
        <w:rPr>
          <w:rFonts w:cs="Arial"/>
          <w:szCs w:val="22"/>
        </w:rPr>
        <w:t xml:space="preserve"> not only to protect but also</w:t>
      </w:r>
      <w:r w:rsidRPr="00EB1036">
        <w:rPr>
          <w:rFonts w:cs="Arial"/>
          <w:szCs w:val="22"/>
        </w:rPr>
        <w:t xml:space="preserve"> to boost the</w:t>
      </w:r>
      <w:r w:rsidR="00DE0F9D">
        <w:rPr>
          <w:rFonts w:cs="Arial"/>
          <w:szCs w:val="22"/>
        </w:rPr>
        <w:t>ir</w:t>
      </w:r>
      <w:r w:rsidRPr="00EB1036">
        <w:rPr>
          <w:rFonts w:cs="Arial"/>
          <w:szCs w:val="22"/>
        </w:rPr>
        <w:t xml:space="preserve"> business</w:t>
      </w:r>
      <w:r w:rsidR="00DE0F9D">
        <w:rPr>
          <w:rFonts w:cs="Arial"/>
          <w:szCs w:val="22"/>
        </w:rPr>
        <w:t>es</w:t>
      </w:r>
      <w:r w:rsidRPr="00EB1036">
        <w:rPr>
          <w:rFonts w:cs="Arial"/>
          <w:szCs w:val="22"/>
        </w:rPr>
        <w:t xml:space="preserve">. </w:t>
      </w:r>
      <w:r w:rsidR="00B73AD1">
        <w:rPr>
          <w:rFonts w:cs="Arial"/>
          <w:szCs w:val="22"/>
        </w:rPr>
        <w:t xml:space="preserve"> </w:t>
      </w:r>
      <w:r w:rsidR="00251E94">
        <w:rPr>
          <w:rFonts w:cs="Arial"/>
          <w:szCs w:val="22"/>
        </w:rPr>
        <w:t xml:space="preserve">Thanks to the </w:t>
      </w:r>
      <w:r w:rsidRPr="00EB1036">
        <w:rPr>
          <w:rFonts w:cs="Arial"/>
          <w:szCs w:val="22"/>
        </w:rPr>
        <w:t>round tables and seminars organi</w:t>
      </w:r>
      <w:r w:rsidR="00B73AD1">
        <w:rPr>
          <w:rFonts w:cs="Arial"/>
          <w:szCs w:val="22"/>
        </w:rPr>
        <w:t>z</w:t>
      </w:r>
      <w:r w:rsidRPr="00EB1036">
        <w:rPr>
          <w:rFonts w:cs="Arial"/>
          <w:szCs w:val="22"/>
        </w:rPr>
        <w:t xml:space="preserve">ed within the project framework, project beneficiaries were able to identify the existing tools around IP, which has subsequently given rise to many questions related to collective rights and other types of IP elements. </w:t>
      </w:r>
      <w:r w:rsidR="00B73AD1">
        <w:rPr>
          <w:rFonts w:cs="Arial"/>
          <w:szCs w:val="22"/>
        </w:rPr>
        <w:t xml:space="preserve"> </w:t>
      </w:r>
      <w:r w:rsidRPr="00EB1036">
        <w:rPr>
          <w:rFonts w:cs="Arial"/>
          <w:szCs w:val="22"/>
        </w:rPr>
        <w:t xml:space="preserve">In addition, it </w:t>
      </w:r>
      <w:r w:rsidR="00B73AD1">
        <w:rPr>
          <w:rFonts w:cs="Arial"/>
          <w:szCs w:val="22"/>
        </w:rPr>
        <w:t>was</w:t>
      </w:r>
      <w:r w:rsidRPr="00EB1036">
        <w:rPr>
          <w:rFonts w:cs="Arial"/>
          <w:szCs w:val="22"/>
        </w:rPr>
        <w:t xml:space="preserve"> reported that </w:t>
      </w:r>
      <w:r w:rsidR="00251E94">
        <w:rPr>
          <w:rFonts w:cs="Arial"/>
          <w:szCs w:val="22"/>
        </w:rPr>
        <w:t xml:space="preserve">in the context of the project </w:t>
      </w:r>
      <w:r w:rsidRPr="00EB1036">
        <w:rPr>
          <w:rFonts w:cs="Arial"/>
          <w:szCs w:val="22"/>
        </w:rPr>
        <w:t>important networking</w:t>
      </w:r>
      <w:r w:rsidR="00251E94">
        <w:rPr>
          <w:rFonts w:cs="Arial"/>
          <w:szCs w:val="22"/>
        </w:rPr>
        <w:t xml:space="preserve"> opportunities</w:t>
      </w:r>
      <w:r w:rsidRPr="00EB1036">
        <w:rPr>
          <w:rFonts w:cs="Arial"/>
          <w:szCs w:val="22"/>
        </w:rPr>
        <w:t xml:space="preserve"> w</w:t>
      </w:r>
      <w:r w:rsidR="00C466A6">
        <w:rPr>
          <w:rFonts w:cs="Arial"/>
          <w:szCs w:val="22"/>
        </w:rPr>
        <w:t>ere</w:t>
      </w:r>
      <w:r w:rsidRPr="00EB1036">
        <w:rPr>
          <w:rFonts w:cs="Arial"/>
          <w:szCs w:val="22"/>
        </w:rPr>
        <w:t xml:space="preserve"> generated with interested parties, resulting in a subsequent exchange and generation of positive discussions</w:t>
      </w:r>
      <w:r w:rsidR="00251E94">
        <w:rPr>
          <w:rFonts w:cs="Arial"/>
          <w:szCs w:val="22"/>
        </w:rPr>
        <w:t>, leading</w:t>
      </w:r>
      <w:r w:rsidRPr="00EB1036">
        <w:rPr>
          <w:rFonts w:cs="Arial"/>
          <w:szCs w:val="22"/>
        </w:rPr>
        <w:t xml:space="preserve"> to a favorable attitude to protect </w:t>
      </w:r>
      <w:r w:rsidR="00B73AD1">
        <w:rPr>
          <w:rFonts w:cs="Arial"/>
          <w:szCs w:val="22"/>
        </w:rPr>
        <w:t>IP</w:t>
      </w:r>
      <w:r w:rsidR="00251E94">
        <w:rPr>
          <w:rFonts w:cs="Arial"/>
          <w:szCs w:val="22"/>
        </w:rPr>
        <w:t xml:space="preserve"> rights</w:t>
      </w:r>
      <w:r w:rsidRPr="00EB1036">
        <w:rPr>
          <w:rFonts w:cs="Arial"/>
          <w:szCs w:val="22"/>
        </w:rPr>
        <w:t xml:space="preserve"> of gastronomic tourism</w:t>
      </w:r>
      <w:r w:rsidR="00B73AD1">
        <w:rPr>
          <w:rFonts w:cs="Arial"/>
          <w:szCs w:val="22"/>
        </w:rPr>
        <w:t xml:space="preserve"> related products and services</w:t>
      </w:r>
      <w:r w:rsidRPr="00EB1036">
        <w:rPr>
          <w:rFonts w:cs="Arial"/>
          <w:szCs w:val="22"/>
        </w:rPr>
        <w:t xml:space="preserve">. </w:t>
      </w:r>
      <w:r w:rsidR="00241008">
        <w:rPr>
          <w:rFonts w:cs="Arial"/>
          <w:szCs w:val="22"/>
        </w:rPr>
        <w:t xml:space="preserve"> </w:t>
      </w:r>
      <w:r w:rsidRPr="00EB1036">
        <w:t>The unexpected opportunities that arose from the different activities carried out with new partners were considered very positive.</w:t>
      </w:r>
    </w:p>
    <w:p w14:paraId="17629570" w14:textId="1B05667F" w:rsidR="00EB1036" w:rsidRPr="00EB1036" w:rsidRDefault="00EB1036" w:rsidP="00EB1036">
      <w:pPr>
        <w:numPr>
          <w:ilvl w:val="0"/>
          <w:numId w:val="13"/>
        </w:numPr>
        <w:spacing w:after="240"/>
        <w:ind w:left="432"/>
        <w:rPr>
          <w:rFonts w:eastAsia="Times New Roman"/>
          <w:szCs w:val="22"/>
          <w:lang w:eastAsia="en-US"/>
        </w:rPr>
      </w:pPr>
      <w:r w:rsidRPr="00EB1036">
        <w:t>Given the characteristic</w:t>
      </w:r>
      <w:r w:rsidR="00123177">
        <w:t>s of the project</w:t>
      </w:r>
      <w:r w:rsidRPr="00EB1036">
        <w:t xml:space="preserve"> and th</w:t>
      </w:r>
      <w:r w:rsidR="00123177">
        <w:t>at it has recently concluded</w:t>
      </w:r>
      <w:r w:rsidRPr="00EB1036">
        <w:t>, all respondents agreed that in this initial phase</w:t>
      </w:r>
      <w:r w:rsidR="00194D48">
        <w:t>, it</w:t>
      </w:r>
      <w:r w:rsidRPr="00EB1036">
        <w:t xml:space="preserve"> is not </w:t>
      </w:r>
      <w:r w:rsidR="00194D48">
        <w:t xml:space="preserve">yet </w:t>
      </w:r>
      <w:r w:rsidRPr="00EB1036">
        <w:t xml:space="preserve">possible to </w:t>
      </w:r>
      <w:r w:rsidR="00194D48">
        <w:t>assess the effectiveness of the</w:t>
      </w:r>
      <w:r w:rsidR="00194D48" w:rsidRPr="00EB1036">
        <w:t xml:space="preserve"> </w:t>
      </w:r>
      <w:r w:rsidRPr="00EB1036">
        <w:t xml:space="preserve">created capacity </w:t>
      </w:r>
      <w:r w:rsidR="00194D48">
        <w:t>of beneficiaries</w:t>
      </w:r>
      <w:r w:rsidRPr="00EB1036">
        <w:t xml:space="preserve"> to use IP tools and strategies to add value that differentiates their products and service and diversif</w:t>
      </w:r>
      <w:r w:rsidR="00194D48">
        <w:t>ies</w:t>
      </w:r>
      <w:r w:rsidRPr="00EB1036">
        <w:t xml:space="preserve"> their economic activities while respecting local traditions and culture. </w:t>
      </w:r>
    </w:p>
    <w:p w14:paraId="0C24CD62" w14:textId="7823A746" w:rsidR="00B25B66" w:rsidRPr="00FA689C" w:rsidRDefault="00EB1036" w:rsidP="00645DB7">
      <w:pPr>
        <w:numPr>
          <w:ilvl w:val="0"/>
          <w:numId w:val="13"/>
        </w:numPr>
        <w:spacing w:after="240"/>
        <w:ind w:left="432"/>
        <w:rPr>
          <w:rFonts w:eastAsia="Times New Roman"/>
          <w:szCs w:val="22"/>
          <w:lang w:eastAsia="en-US"/>
        </w:rPr>
      </w:pPr>
      <w:r w:rsidRPr="00EB1036">
        <w:t xml:space="preserve">The publicity component of the project was considered very good, although it took place a little late. </w:t>
      </w:r>
      <w:r w:rsidR="00003D32">
        <w:t xml:space="preserve"> </w:t>
      </w:r>
      <w:r w:rsidRPr="00EB1036">
        <w:t xml:space="preserve">An earlier communication strategy </w:t>
      </w:r>
      <w:r w:rsidR="00C466A6">
        <w:t>would have</w:t>
      </w:r>
      <w:r w:rsidRPr="00EB1036">
        <w:t xml:space="preserve"> resulted in greater awareness of the project and greater participation in the round tables and seminars. </w:t>
      </w:r>
      <w:r w:rsidR="00003D32">
        <w:t xml:space="preserve"> </w:t>
      </w:r>
      <w:r w:rsidRPr="00EB1036">
        <w:t xml:space="preserve">The </w:t>
      </w:r>
      <w:r w:rsidRPr="00003D32">
        <w:t>project website</w:t>
      </w:r>
      <w:r w:rsidR="00003D32">
        <w:rPr>
          <w:rStyle w:val="FootnoteReference"/>
        </w:rPr>
        <w:footnoteReference w:id="6"/>
      </w:r>
      <w:r w:rsidRPr="00EB1036">
        <w:t xml:space="preserve"> was launched in June 2022, in the final stage of the project. </w:t>
      </w:r>
      <w:r w:rsidR="00A3640C">
        <w:t xml:space="preserve"> </w:t>
      </w:r>
      <w:r w:rsidRPr="00EB1036">
        <w:t xml:space="preserve">Only the stakeholders directly involved in the implementation were aware of it and had visited it on occasion. </w:t>
      </w:r>
      <w:r w:rsidR="00A3640C">
        <w:t xml:space="preserve"> </w:t>
      </w:r>
      <w:r w:rsidRPr="00EB1036">
        <w:t>The website is a faithful reflection of everything that has been done, the products obtained by country and the activities carried out</w:t>
      </w:r>
      <w:r w:rsidR="00A3640C">
        <w:t xml:space="preserve"> in the context of the project</w:t>
      </w:r>
      <w:r w:rsidRPr="00EB1036">
        <w:t>.</w:t>
      </w:r>
    </w:p>
    <w:tbl>
      <w:tblPr>
        <w:tblStyle w:val="TableGrid"/>
        <w:tblW w:w="0" w:type="auto"/>
        <w:tblLook w:val="04A0" w:firstRow="1" w:lastRow="0" w:firstColumn="1" w:lastColumn="0" w:noHBand="0" w:noVBand="1"/>
        <w:tblCaption w:val="Figure 2 - only available in English"/>
        <w:tblDescription w:val="Figure 2 - only available in English"/>
      </w:tblPr>
      <w:tblGrid>
        <w:gridCol w:w="9345"/>
      </w:tblGrid>
      <w:tr w:rsidR="00A5751A" w14:paraId="2D935EAE" w14:textId="77777777" w:rsidTr="00E36DE8">
        <w:trPr>
          <w:tblHeader/>
        </w:trPr>
        <w:tc>
          <w:tcPr>
            <w:tcW w:w="9345" w:type="dxa"/>
          </w:tcPr>
          <w:p w14:paraId="37FADA3E" w14:textId="7D45B841" w:rsidR="00A5751A" w:rsidRDefault="00A5751A" w:rsidP="00A5751A">
            <w:r>
              <w:rPr>
                <w:noProof/>
              </w:rPr>
              <w:drawing>
                <wp:inline distT="0" distB="0" distL="0" distR="0" wp14:anchorId="76BA9357" wp14:editId="6EB36903">
                  <wp:extent cx="6155055" cy="1307347"/>
                  <wp:effectExtent l="0" t="0" r="0" b="762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rotWithShape="1">
                          <a:blip r:embed="rId18" cstate="print">
                            <a:extLst>
                              <a:ext uri="{28A0092B-C50C-407E-A947-70E740481C1C}">
                                <a14:useLocalDpi xmlns:a14="http://schemas.microsoft.com/office/drawing/2010/main" val="0"/>
                              </a:ext>
                            </a:extLst>
                          </a:blip>
                          <a:srcRect t="27474"/>
                          <a:stretch/>
                        </pic:blipFill>
                        <pic:spPr bwMode="auto">
                          <a:xfrm>
                            <a:off x="0" y="0"/>
                            <a:ext cx="6234304" cy="1324180"/>
                          </a:xfrm>
                          <a:prstGeom prst="rect">
                            <a:avLst/>
                          </a:prstGeom>
                          <a:ln>
                            <a:noFill/>
                          </a:ln>
                          <a:extLst>
                            <a:ext uri="{53640926-AAD7-44D8-BBD7-CCE9431645EC}">
                              <a14:shadowObscured xmlns:a14="http://schemas.microsoft.com/office/drawing/2010/main"/>
                            </a:ext>
                          </a:extLst>
                        </pic:spPr>
                      </pic:pic>
                    </a:graphicData>
                  </a:graphic>
                </wp:inline>
              </w:drawing>
            </w:r>
          </w:p>
        </w:tc>
      </w:tr>
      <w:tr w:rsidR="00A5751A" w14:paraId="7630EEC1" w14:textId="77777777" w:rsidTr="00E36DE8">
        <w:trPr>
          <w:tblHeader/>
        </w:trPr>
        <w:tc>
          <w:tcPr>
            <w:tcW w:w="9345" w:type="dxa"/>
          </w:tcPr>
          <w:p w14:paraId="09A4111B" w14:textId="3D3D0E7D" w:rsidR="00A5751A" w:rsidRPr="00A5751A" w:rsidRDefault="00A5751A" w:rsidP="005B4A93">
            <w:pPr>
              <w:rPr>
                <w:b/>
                <w:i/>
                <w:sz w:val="18"/>
                <w:szCs w:val="18"/>
              </w:rPr>
            </w:pPr>
            <w:r w:rsidRPr="00A5751A">
              <w:rPr>
                <w:b/>
                <w:i/>
                <w:sz w:val="18"/>
                <w:szCs w:val="18"/>
              </w:rPr>
              <w:t xml:space="preserve">Figure </w:t>
            </w:r>
            <w:r w:rsidR="005B4A93">
              <w:rPr>
                <w:b/>
                <w:i/>
                <w:sz w:val="18"/>
                <w:szCs w:val="18"/>
              </w:rPr>
              <w:t>2</w:t>
            </w:r>
            <w:r w:rsidRPr="00A5751A">
              <w:rPr>
                <w:b/>
                <w:i/>
                <w:sz w:val="18"/>
                <w:szCs w:val="18"/>
              </w:rPr>
              <w:t xml:space="preserve"> - only available in English</w:t>
            </w:r>
          </w:p>
        </w:tc>
      </w:tr>
    </w:tbl>
    <w:p w14:paraId="0648B74A" w14:textId="6844B170" w:rsidR="006E4511" w:rsidRPr="006E4511" w:rsidRDefault="006E4511" w:rsidP="00645DB7">
      <w:pPr>
        <w:numPr>
          <w:ilvl w:val="0"/>
          <w:numId w:val="13"/>
        </w:numPr>
        <w:spacing w:before="240" w:after="240"/>
        <w:ind w:left="432"/>
        <w:rPr>
          <w:rFonts w:eastAsia="Times New Roman"/>
          <w:szCs w:val="22"/>
          <w:lang w:eastAsia="en-US"/>
        </w:rPr>
      </w:pPr>
      <w:r w:rsidRPr="006E4511">
        <w:t>With a record number of visits on certain days, reaching 113 visitors in a single day,</w:t>
      </w:r>
      <w:r w:rsidR="00A3640C">
        <w:t xml:space="preserve"> as presented in Figure 2,</w:t>
      </w:r>
      <w:r w:rsidRPr="006E4511">
        <w:t xml:space="preserve"> the reception of the project on the network is considered satisfactory. </w:t>
      </w:r>
      <w:r w:rsidR="00A3640C">
        <w:t xml:space="preserve"> As shown in Figure 3, s</w:t>
      </w:r>
      <w:r w:rsidRPr="006E4511">
        <w:t>urprisingly, the website ha</w:t>
      </w:r>
      <w:r w:rsidR="00CB324D">
        <w:t>d</w:t>
      </w:r>
      <w:r w:rsidRPr="006E4511">
        <w:t xml:space="preserve"> a higher number of visits in countries that are not direct beneficiaries of the project, such as China (137), Switzerland (93) and the United States (86). </w:t>
      </w:r>
      <w:r w:rsidR="00A3640C">
        <w:t xml:space="preserve"> </w:t>
      </w:r>
      <w:r w:rsidRPr="006E4511">
        <w:t xml:space="preserve">This is followed by Peru (67) and Morocco (47). </w:t>
      </w:r>
      <w:r w:rsidR="00A3640C">
        <w:t xml:space="preserve"> </w:t>
      </w:r>
      <w:r w:rsidRPr="006E4511">
        <w:t>Visits from Cameroon and Malaysia have been quite minor.</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gure 3 - only available in English"/>
        <w:tblDescription w:val="Figure 3 - only available in English"/>
      </w:tblPr>
      <w:tblGrid>
        <w:gridCol w:w="8923"/>
      </w:tblGrid>
      <w:tr w:rsidR="006E4511" w14:paraId="52F72D40" w14:textId="77777777" w:rsidTr="00E36DE8">
        <w:trPr>
          <w:trHeight w:val="305"/>
          <w:tblHeader/>
        </w:trPr>
        <w:tc>
          <w:tcPr>
            <w:tcW w:w="9345" w:type="dxa"/>
          </w:tcPr>
          <w:p w14:paraId="3D99DE6F" w14:textId="5FC24241" w:rsidR="006E4511" w:rsidRPr="00A5751A" w:rsidRDefault="006E4511" w:rsidP="006E4511">
            <w:pPr>
              <w:pStyle w:val="Caption"/>
              <w:jc w:val="both"/>
              <w:rPr>
                <w:rFonts w:eastAsia="Times New Roman"/>
                <w:i/>
                <w:lang w:eastAsia="en-US"/>
              </w:rPr>
            </w:pPr>
            <w:r w:rsidRPr="00A5751A">
              <w:rPr>
                <w:i/>
              </w:rPr>
              <w:t>Figure 3 - only available in English</w:t>
            </w:r>
          </w:p>
        </w:tc>
      </w:tr>
      <w:tr w:rsidR="006E4511" w14:paraId="7E2299AA" w14:textId="77777777" w:rsidTr="006E4511">
        <w:tc>
          <w:tcPr>
            <w:tcW w:w="9345" w:type="dxa"/>
          </w:tcPr>
          <w:p w14:paraId="6F8FE3C9" w14:textId="2F9BDBAE" w:rsidR="006E4511" w:rsidRDefault="006E4511" w:rsidP="00935D3A">
            <w:pPr>
              <w:rPr>
                <w:rFonts w:eastAsia="Times New Roman"/>
                <w:lang w:eastAsia="en-US"/>
              </w:rPr>
            </w:pPr>
            <w:r>
              <w:rPr>
                <w:noProof/>
              </w:rPr>
              <w:drawing>
                <wp:inline distT="0" distB="0" distL="0" distR="0" wp14:anchorId="09477190" wp14:editId="14DC6281">
                  <wp:extent cx="2948940" cy="3100855"/>
                  <wp:effectExtent l="0" t="0" r="0" b="0"/>
                  <wp:docPr id="8" name="Picture 8"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funnel ch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955700" cy="3107963"/>
                          </a:xfrm>
                          <a:prstGeom prst="rect">
                            <a:avLst/>
                          </a:prstGeom>
                        </pic:spPr>
                      </pic:pic>
                    </a:graphicData>
                  </a:graphic>
                </wp:inline>
              </w:drawing>
            </w:r>
          </w:p>
        </w:tc>
      </w:tr>
    </w:tbl>
    <w:p w14:paraId="30C270FC" w14:textId="41677E5D" w:rsidR="006E4511" w:rsidRPr="0050484E" w:rsidRDefault="006E4511" w:rsidP="0050484E">
      <w:pPr>
        <w:numPr>
          <w:ilvl w:val="0"/>
          <w:numId w:val="13"/>
        </w:numPr>
        <w:spacing w:before="240" w:after="240"/>
        <w:ind w:left="432"/>
        <w:rPr>
          <w:rFonts w:eastAsia="Times New Roman"/>
          <w:szCs w:val="22"/>
          <w:lang w:eastAsia="en-US"/>
        </w:rPr>
      </w:pPr>
      <w:r w:rsidRPr="006E4511">
        <w:t xml:space="preserve">In all the </w:t>
      </w:r>
      <w:r w:rsidR="00A3640C">
        <w:t xml:space="preserve">beneficiary </w:t>
      </w:r>
      <w:r w:rsidRPr="006E4511">
        <w:t xml:space="preserve">countries, women play a key role in passing on the culinary traditions and typical dishes of each family, area or region. </w:t>
      </w:r>
      <w:r w:rsidR="00A3640C">
        <w:t xml:space="preserve"> </w:t>
      </w:r>
      <w:r w:rsidRPr="006E4511">
        <w:t xml:space="preserve">In the business area, women play a less predominant role. </w:t>
      </w:r>
      <w:r w:rsidR="00A3640C">
        <w:t xml:space="preserve"> </w:t>
      </w:r>
      <w:r w:rsidRPr="006E4511">
        <w:t xml:space="preserve">The sources reviewed have shown that the project has sought a balance in the participation of both women and men in the project. </w:t>
      </w:r>
      <w:r w:rsidR="00216E05">
        <w:t xml:space="preserve"> </w:t>
      </w:r>
      <w:r w:rsidRPr="006E4511">
        <w:t>While the number of female experts in charge of doing the scoping studies and IP analysis has been higher than that of men, the percentage of men</w:t>
      </w:r>
      <w:r w:rsidR="00216E05">
        <w:t xml:space="preserve"> </w:t>
      </w:r>
      <w:r w:rsidR="00216E05" w:rsidRPr="006E4511">
        <w:t>in the total number of participants in the roundtables and national seminars</w:t>
      </w:r>
      <w:r w:rsidRPr="006E4511">
        <w:t xml:space="preserve"> has always been higher than that of women, except in the case of Malaysia, where there were more women participating in the national seminars than men (43% male, 57% female). </w:t>
      </w:r>
      <w:r w:rsidR="00A3640C">
        <w:t xml:space="preserve"> T</w:t>
      </w:r>
      <w:r w:rsidRPr="006E4511">
        <w:t>he percentage in the roundtable discussions was very similar (52% male, 48% female).</w:t>
      </w:r>
    </w:p>
    <w:tbl>
      <w:tblPr>
        <w:tblStyle w:val="TableGrid"/>
        <w:tblW w:w="0" w:type="auto"/>
        <w:tblInd w:w="720" w:type="dxa"/>
        <w:tblLook w:val="04A0" w:firstRow="1" w:lastRow="0" w:firstColumn="1" w:lastColumn="0" w:noHBand="0" w:noVBand="1"/>
        <w:tblCaption w:val="Table 5 –  Roundtable Discussion"/>
        <w:tblDescription w:val="Table 5 –  Roundtable Discussion"/>
      </w:tblPr>
      <w:tblGrid>
        <w:gridCol w:w="1498"/>
        <w:gridCol w:w="1705"/>
        <w:gridCol w:w="1236"/>
        <w:gridCol w:w="1094"/>
        <w:gridCol w:w="1425"/>
        <w:gridCol w:w="1094"/>
      </w:tblGrid>
      <w:tr w:rsidR="006E4511" w:rsidRPr="00785940" w14:paraId="18A0BFD2" w14:textId="77777777" w:rsidTr="00E36DE8">
        <w:trPr>
          <w:tblHeader/>
        </w:trPr>
        <w:tc>
          <w:tcPr>
            <w:tcW w:w="8052" w:type="dxa"/>
            <w:gridSpan w:val="6"/>
          </w:tcPr>
          <w:p w14:paraId="58178045" w14:textId="1E452ABD" w:rsidR="006E4511" w:rsidRPr="00775D47" w:rsidRDefault="006E4511" w:rsidP="007E13C0">
            <w:pPr>
              <w:pStyle w:val="ListParagraph"/>
              <w:ind w:left="0"/>
              <w:rPr>
                <w:rFonts w:cs="Arial"/>
                <w:b/>
                <w:i/>
              </w:rPr>
            </w:pPr>
            <w:r w:rsidRPr="00775D47">
              <w:rPr>
                <w:rFonts w:cs="Arial"/>
                <w:b/>
                <w:i/>
              </w:rPr>
              <w:t>Table 5</w:t>
            </w:r>
            <w:r w:rsidRPr="00775D47">
              <w:rPr>
                <w:b/>
                <w:i/>
                <w:iCs/>
                <w:lang w:val="en-GB"/>
              </w:rPr>
              <w:t xml:space="preserve"> – </w:t>
            </w:r>
            <w:r w:rsidRPr="00775D47">
              <w:rPr>
                <w:rFonts w:cs="Arial"/>
                <w:b/>
                <w:i/>
              </w:rPr>
              <w:t xml:space="preserve"> Roundtable Discussion</w:t>
            </w:r>
          </w:p>
        </w:tc>
      </w:tr>
      <w:tr w:rsidR="006E4511" w:rsidRPr="00785940" w14:paraId="6AE5B422" w14:textId="77777777" w:rsidTr="007E13C0">
        <w:tc>
          <w:tcPr>
            <w:tcW w:w="1498" w:type="dxa"/>
          </w:tcPr>
          <w:p w14:paraId="69EB8C37" w14:textId="77777777" w:rsidR="006E4511" w:rsidRPr="00785940" w:rsidRDefault="006E4511" w:rsidP="007E13C0">
            <w:pPr>
              <w:pStyle w:val="ListParagraph"/>
              <w:ind w:left="0"/>
              <w:rPr>
                <w:rFonts w:cs="Arial"/>
                <w:b/>
              </w:rPr>
            </w:pPr>
            <w:r w:rsidRPr="00785940">
              <w:rPr>
                <w:rFonts w:cs="Arial"/>
                <w:b/>
              </w:rPr>
              <w:t>Country</w:t>
            </w:r>
          </w:p>
        </w:tc>
        <w:tc>
          <w:tcPr>
            <w:tcW w:w="1705" w:type="dxa"/>
          </w:tcPr>
          <w:p w14:paraId="0C6F0B47" w14:textId="77777777" w:rsidR="006E4511" w:rsidRPr="00785940" w:rsidRDefault="006E4511" w:rsidP="007E13C0">
            <w:pPr>
              <w:pStyle w:val="ListParagraph"/>
              <w:ind w:left="0"/>
              <w:rPr>
                <w:rFonts w:cs="Arial"/>
                <w:b/>
              </w:rPr>
            </w:pPr>
            <w:r w:rsidRPr="00785940">
              <w:rPr>
                <w:rFonts w:cs="Arial"/>
                <w:b/>
              </w:rPr>
              <w:t>Number of Participants</w:t>
            </w:r>
          </w:p>
        </w:tc>
        <w:tc>
          <w:tcPr>
            <w:tcW w:w="1236" w:type="dxa"/>
          </w:tcPr>
          <w:p w14:paraId="1B10487C" w14:textId="77777777" w:rsidR="006E4511" w:rsidRPr="00785940" w:rsidRDefault="006E4511" w:rsidP="007E13C0">
            <w:pPr>
              <w:pStyle w:val="ListParagraph"/>
              <w:ind w:left="0"/>
              <w:rPr>
                <w:rFonts w:cs="Arial"/>
                <w:b/>
              </w:rPr>
            </w:pPr>
            <w:r w:rsidRPr="00785940">
              <w:rPr>
                <w:rFonts w:cs="Arial"/>
                <w:b/>
              </w:rPr>
              <w:t>Male</w:t>
            </w:r>
          </w:p>
        </w:tc>
        <w:tc>
          <w:tcPr>
            <w:tcW w:w="1094" w:type="dxa"/>
          </w:tcPr>
          <w:p w14:paraId="5AB97E88" w14:textId="77777777" w:rsidR="006E4511" w:rsidRPr="00785940" w:rsidRDefault="006E4511" w:rsidP="007E13C0">
            <w:pPr>
              <w:pStyle w:val="ListParagraph"/>
              <w:ind w:left="0"/>
              <w:rPr>
                <w:rFonts w:cs="Arial"/>
                <w:b/>
              </w:rPr>
            </w:pPr>
            <w:r w:rsidRPr="00785940">
              <w:rPr>
                <w:rFonts w:cs="Arial"/>
                <w:b/>
              </w:rPr>
              <w:t>%</w:t>
            </w:r>
          </w:p>
        </w:tc>
        <w:tc>
          <w:tcPr>
            <w:tcW w:w="1425" w:type="dxa"/>
          </w:tcPr>
          <w:p w14:paraId="19381E2C" w14:textId="77777777" w:rsidR="006E4511" w:rsidRPr="00785940" w:rsidRDefault="006E4511" w:rsidP="007E13C0">
            <w:pPr>
              <w:pStyle w:val="ListParagraph"/>
              <w:ind w:left="0"/>
              <w:rPr>
                <w:rFonts w:cs="Arial"/>
                <w:b/>
              </w:rPr>
            </w:pPr>
            <w:r w:rsidRPr="00785940">
              <w:rPr>
                <w:rFonts w:cs="Arial"/>
                <w:b/>
              </w:rPr>
              <w:t>Female</w:t>
            </w:r>
          </w:p>
        </w:tc>
        <w:tc>
          <w:tcPr>
            <w:tcW w:w="1094" w:type="dxa"/>
          </w:tcPr>
          <w:p w14:paraId="18EA2DA4" w14:textId="77777777" w:rsidR="006E4511" w:rsidRPr="00785940" w:rsidRDefault="006E4511" w:rsidP="007E13C0">
            <w:pPr>
              <w:pStyle w:val="ListParagraph"/>
              <w:ind w:left="0"/>
              <w:rPr>
                <w:rFonts w:cs="Arial"/>
                <w:b/>
              </w:rPr>
            </w:pPr>
            <w:r w:rsidRPr="00785940">
              <w:rPr>
                <w:rFonts w:cs="Arial"/>
                <w:b/>
              </w:rPr>
              <w:t>%</w:t>
            </w:r>
          </w:p>
        </w:tc>
      </w:tr>
      <w:tr w:rsidR="006E4511" w:rsidRPr="00785940" w14:paraId="6BFE8DE7" w14:textId="77777777" w:rsidTr="007E13C0">
        <w:tc>
          <w:tcPr>
            <w:tcW w:w="1498" w:type="dxa"/>
          </w:tcPr>
          <w:p w14:paraId="093C681A" w14:textId="77777777" w:rsidR="006E4511" w:rsidRPr="00785940" w:rsidRDefault="006E4511" w:rsidP="007E13C0">
            <w:pPr>
              <w:pStyle w:val="ListParagraph"/>
              <w:ind w:left="0"/>
              <w:rPr>
                <w:rFonts w:cs="Arial"/>
              </w:rPr>
            </w:pPr>
            <w:r w:rsidRPr="00785940">
              <w:rPr>
                <w:rFonts w:cs="Arial"/>
              </w:rPr>
              <w:t>Peru</w:t>
            </w:r>
          </w:p>
        </w:tc>
        <w:tc>
          <w:tcPr>
            <w:tcW w:w="1705" w:type="dxa"/>
          </w:tcPr>
          <w:p w14:paraId="6D7268B6" w14:textId="77777777" w:rsidR="006E4511" w:rsidRPr="00785940" w:rsidRDefault="006E4511" w:rsidP="007E13C0">
            <w:pPr>
              <w:pStyle w:val="ListParagraph"/>
              <w:ind w:left="0"/>
              <w:rPr>
                <w:rFonts w:cs="Arial"/>
              </w:rPr>
            </w:pPr>
            <w:r w:rsidRPr="00785940">
              <w:rPr>
                <w:rFonts w:cs="Arial"/>
              </w:rPr>
              <w:t>35</w:t>
            </w:r>
          </w:p>
        </w:tc>
        <w:tc>
          <w:tcPr>
            <w:tcW w:w="1236" w:type="dxa"/>
          </w:tcPr>
          <w:p w14:paraId="592801F5" w14:textId="77777777" w:rsidR="006E4511" w:rsidRPr="00785940" w:rsidRDefault="006E4511" w:rsidP="007E13C0">
            <w:pPr>
              <w:pStyle w:val="ListParagraph"/>
              <w:ind w:left="0"/>
              <w:rPr>
                <w:rFonts w:cs="Arial"/>
              </w:rPr>
            </w:pPr>
            <w:r w:rsidRPr="00785940">
              <w:rPr>
                <w:rFonts w:cs="Arial"/>
              </w:rPr>
              <w:t>25</w:t>
            </w:r>
          </w:p>
        </w:tc>
        <w:tc>
          <w:tcPr>
            <w:tcW w:w="1094" w:type="dxa"/>
          </w:tcPr>
          <w:p w14:paraId="6EDFE6F2" w14:textId="77777777" w:rsidR="006E4511" w:rsidRPr="00785940" w:rsidRDefault="006E4511" w:rsidP="007E13C0">
            <w:pPr>
              <w:pStyle w:val="ListParagraph"/>
              <w:ind w:left="0"/>
              <w:rPr>
                <w:rFonts w:cs="Arial"/>
              </w:rPr>
            </w:pPr>
            <w:r w:rsidRPr="00785940">
              <w:rPr>
                <w:rFonts w:cs="Arial"/>
              </w:rPr>
              <w:t>71%</w:t>
            </w:r>
          </w:p>
        </w:tc>
        <w:tc>
          <w:tcPr>
            <w:tcW w:w="1425" w:type="dxa"/>
          </w:tcPr>
          <w:p w14:paraId="1EABD50A" w14:textId="77777777" w:rsidR="006E4511" w:rsidRPr="00785940" w:rsidRDefault="006E4511" w:rsidP="007E13C0">
            <w:pPr>
              <w:pStyle w:val="ListParagraph"/>
              <w:ind w:left="0"/>
              <w:rPr>
                <w:rFonts w:cs="Arial"/>
              </w:rPr>
            </w:pPr>
            <w:r w:rsidRPr="00785940">
              <w:rPr>
                <w:rFonts w:cs="Arial"/>
              </w:rPr>
              <w:t>10</w:t>
            </w:r>
          </w:p>
        </w:tc>
        <w:tc>
          <w:tcPr>
            <w:tcW w:w="1094" w:type="dxa"/>
          </w:tcPr>
          <w:p w14:paraId="4118B5AD" w14:textId="77777777" w:rsidR="006E4511" w:rsidRPr="00785940" w:rsidRDefault="006E4511" w:rsidP="007E13C0">
            <w:pPr>
              <w:pStyle w:val="ListParagraph"/>
              <w:ind w:left="0"/>
              <w:rPr>
                <w:rFonts w:cs="Arial"/>
              </w:rPr>
            </w:pPr>
            <w:r w:rsidRPr="00785940">
              <w:rPr>
                <w:rFonts w:cs="Arial"/>
              </w:rPr>
              <w:t>29%</w:t>
            </w:r>
          </w:p>
        </w:tc>
      </w:tr>
      <w:tr w:rsidR="006E4511" w:rsidRPr="00785940" w14:paraId="56725C42" w14:textId="77777777" w:rsidTr="007E13C0">
        <w:tc>
          <w:tcPr>
            <w:tcW w:w="1498" w:type="dxa"/>
          </w:tcPr>
          <w:p w14:paraId="1F96D1E1" w14:textId="77777777" w:rsidR="006E4511" w:rsidRPr="00785940" w:rsidRDefault="006E4511" w:rsidP="007E13C0">
            <w:pPr>
              <w:pStyle w:val="ListParagraph"/>
              <w:ind w:left="0"/>
              <w:rPr>
                <w:rFonts w:cs="Arial"/>
              </w:rPr>
            </w:pPr>
            <w:r w:rsidRPr="00785940">
              <w:rPr>
                <w:rFonts w:cs="Arial"/>
              </w:rPr>
              <w:t>Cameroon</w:t>
            </w:r>
          </w:p>
        </w:tc>
        <w:tc>
          <w:tcPr>
            <w:tcW w:w="1705" w:type="dxa"/>
          </w:tcPr>
          <w:p w14:paraId="77FE5B0F" w14:textId="77777777" w:rsidR="006E4511" w:rsidRPr="00785940" w:rsidRDefault="006E4511" w:rsidP="007E13C0">
            <w:pPr>
              <w:pStyle w:val="ListParagraph"/>
              <w:ind w:left="0"/>
              <w:rPr>
                <w:rFonts w:cs="Arial"/>
              </w:rPr>
            </w:pPr>
            <w:r w:rsidRPr="00785940">
              <w:rPr>
                <w:rFonts w:cs="Arial"/>
              </w:rPr>
              <w:t>100</w:t>
            </w:r>
          </w:p>
        </w:tc>
        <w:tc>
          <w:tcPr>
            <w:tcW w:w="1236" w:type="dxa"/>
          </w:tcPr>
          <w:p w14:paraId="73F842BC" w14:textId="77777777" w:rsidR="006E4511" w:rsidRPr="00785940" w:rsidRDefault="006E4511" w:rsidP="007E13C0">
            <w:pPr>
              <w:pStyle w:val="ListParagraph"/>
              <w:ind w:left="0"/>
              <w:rPr>
                <w:rFonts w:cs="Arial"/>
              </w:rPr>
            </w:pPr>
            <w:r w:rsidRPr="00785940">
              <w:rPr>
                <w:rFonts w:cs="Arial"/>
              </w:rPr>
              <w:t>65</w:t>
            </w:r>
          </w:p>
        </w:tc>
        <w:tc>
          <w:tcPr>
            <w:tcW w:w="1094" w:type="dxa"/>
          </w:tcPr>
          <w:p w14:paraId="162522E8" w14:textId="77777777" w:rsidR="006E4511" w:rsidRPr="00785940" w:rsidRDefault="006E4511" w:rsidP="007E13C0">
            <w:pPr>
              <w:pStyle w:val="ListParagraph"/>
              <w:ind w:left="0"/>
              <w:rPr>
                <w:rFonts w:cs="Arial"/>
              </w:rPr>
            </w:pPr>
            <w:r w:rsidRPr="00785940">
              <w:rPr>
                <w:rFonts w:cs="Arial"/>
              </w:rPr>
              <w:t>65%</w:t>
            </w:r>
          </w:p>
        </w:tc>
        <w:tc>
          <w:tcPr>
            <w:tcW w:w="1425" w:type="dxa"/>
          </w:tcPr>
          <w:p w14:paraId="29B8D475" w14:textId="77777777" w:rsidR="006E4511" w:rsidRPr="00785940" w:rsidRDefault="006E4511" w:rsidP="007E13C0">
            <w:pPr>
              <w:pStyle w:val="ListParagraph"/>
              <w:ind w:left="0"/>
              <w:rPr>
                <w:rFonts w:cs="Arial"/>
              </w:rPr>
            </w:pPr>
            <w:r w:rsidRPr="00785940">
              <w:rPr>
                <w:rFonts w:cs="Arial"/>
              </w:rPr>
              <w:t>35</w:t>
            </w:r>
          </w:p>
        </w:tc>
        <w:tc>
          <w:tcPr>
            <w:tcW w:w="1094" w:type="dxa"/>
          </w:tcPr>
          <w:p w14:paraId="32BB4C7E" w14:textId="77777777" w:rsidR="006E4511" w:rsidRPr="00785940" w:rsidRDefault="006E4511" w:rsidP="007E13C0">
            <w:pPr>
              <w:pStyle w:val="ListParagraph"/>
              <w:ind w:left="0"/>
              <w:rPr>
                <w:rFonts w:cs="Arial"/>
              </w:rPr>
            </w:pPr>
            <w:r w:rsidRPr="00785940">
              <w:rPr>
                <w:rFonts w:cs="Arial"/>
              </w:rPr>
              <w:t>35%</w:t>
            </w:r>
          </w:p>
        </w:tc>
      </w:tr>
      <w:tr w:rsidR="006E4511" w:rsidRPr="00785940" w14:paraId="624788E2" w14:textId="77777777" w:rsidTr="007E13C0">
        <w:tc>
          <w:tcPr>
            <w:tcW w:w="1498" w:type="dxa"/>
          </w:tcPr>
          <w:p w14:paraId="7C4A2BAF" w14:textId="77777777" w:rsidR="006E4511" w:rsidRPr="00785940" w:rsidRDefault="006E4511" w:rsidP="007E13C0">
            <w:pPr>
              <w:pStyle w:val="ListParagraph"/>
              <w:ind w:left="0"/>
              <w:rPr>
                <w:rFonts w:cs="Arial"/>
              </w:rPr>
            </w:pPr>
            <w:r w:rsidRPr="00785940">
              <w:rPr>
                <w:rFonts w:cs="Arial"/>
              </w:rPr>
              <w:t>Malaysia</w:t>
            </w:r>
          </w:p>
        </w:tc>
        <w:tc>
          <w:tcPr>
            <w:tcW w:w="1705" w:type="dxa"/>
          </w:tcPr>
          <w:p w14:paraId="447AE55D" w14:textId="77777777" w:rsidR="006E4511" w:rsidRPr="00785940" w:rsidRDefault="006E4511" w:rsidP="007E13C0">
            <w:pPr>
              <w:pStyle w:val="ListParagraph"/>
              <w:ind w:left="0"/>
              <w:rPr>
                <w:rFonts w:cs="Arial"/>
              </w:rPr>
            </w:pPr>
            <w:r w:rsidRPr="00785940">
              <w:rPr>
                <w:rFonts w:cs="Arial"/>
              </w:rPr>
              <w:t>21</w:t>
            </w:r>
          </w:p>
        </w:tc>
        <w:tc>
          <w:tcPr>
            <w:tcW w:w="1236" w:type="dxa"/>
          </w:tcPr>
          <w:p w14:paraId="39BE0650" w14:textId="77777777" w:rsidR="006E4511" w:rsidRPr="00785940" w:rsidRDefault="006E4511" w:rsidP="007E13C0">
            <w:pPr>
              <w:pStyle w:val="ListParagraph"/>
              <w:ind w:left="0"/>
              <w:rPr>
                <w:rFonts w:cs="Arial"/>
              </w:rPr>
            </w:pPr>
            <w:r w:rsidRPr="00785940">
              <w:rPr>
                <w:rFonts w:cs="Arial"/>
              </w:rPr>
              <w:t>11</w:t>
            </w:r>
          </w:p>
        </w:tc>
        <w:tc>
          <w:tcPr>
            <w:tcW w:w="1094" w:type="dxa"/>
          </w:tcPr>
          <w:p w14:paraId="4A05099F" w14:textId="77777777" w:rsidR="006E4511" w:rsidRPr="00785940" w:rsidRDefault="006E4511" w:rsidP="007E13C0">
            <w:pPr>
              <w:pStyle w:val="ListParagraph"/>
              <w:ind w:left="0"/>
              <w:rPr>
                <w:rFonts w:cs="Arial"/>
              </w:rPr>
            </w:pPr>
            <w:r w:rsidRPr="00785940">
              <w:rPr>
                <w:rFonts w:cs="Arial"/>
              </w:rPr>
              <w:t>52%</w:t>
            </w:r>
          </w:p>
        </w:tc>
        <w:tc>
          <w:tcPr>
            <w:tcW w:w="1425" w:type="dxa"/>
          </w:tcPr>
          <w:p w14:paraId="3E4EFB71" w14:textId="77777777" w:rsidR="006E4511" w:rsidRPr="00785940" w:rsidRDefault="006E4511" w:rsidP="007E13C0">
            <w:pPr>
              <w:pStyle w:val="ListParagraph"/>
              <w:ind w:left="0"/>
              <w:rPr>
                <w:rFonts w:cs="Arial"/>
              </w:rPr>
            </w:pPr>
            <w:r w:rsidRPr="00785940">
              <w:rPr>
                <w:rFonts w:cs="Arial"/>
              </w:rPr>
              <w:t>10</w:t>
            </w:r>
          </w:p>
        </w:tc>
        <w:tc>
          <w:tcPr>
            <w:tcW w:w="1094" w:type="dxa"/>
          </w:tcPr>
          <w:p w14:paraId="7711005B" w14:textId="77777777" w:rsidR="006E4511" w:rsidRPr="00785940" w:rsidRDefault="006E4511" w:rsidP="007E13C0">
            <w:pPr>
              <w:pStyle w:val="ListParagraph"/>
              <w:ind w:left="0"/>
              <w:rPr>
                <w:rFonts w:cs="Arial"/>
              </w:rPr>
            </w:pPr>
            <w:r w:rsidRPr="00785940">
              <w:rPr>
                <w:rFonts w:cs="Arial"/>
              </w:rPr>
              <w:t>48%</w:t>
            </w:r>
          </w:p>
        </w:tc>
      </w:tr>
      <w:tr w:rsidR="006E4511" w:rsidRPr="00785940" w14:paraId="347AE8DD" w14:textId="77777777" w:rsidTr="007E13C0">
        <w:tc>
          <w:tcPr>
            <w:tcW w:w="1498" w:type="dxa"/>
          </w:tcPr>
          <w:p w14:paraId="6D5B409B" w14:textId="77777777" w:rsidR="006E4511" w:rsidRPr="00785940" w:rsidRDefault="006E4511" w:rsidP="007E13C0">
            <w:pPr>
              <w:pStyle w:val="ListParagraph"/>
              <w:ind w:left="0"/>
              <w:rPr>
                <w:rFonts w:cs="Arial"/>
              </w:rPr>
            </w:pPr>
            <w:r w:rsidRPr="00785940">
              <w:rPr>
                <w:rFonts w:cs="Arial"/>
              </w:rPr>
              <w:t>Morocco</w:t>
            </w:r>
          </w:p>
        </w:tc>
        <w:tc>
          <w:tcPr>
            <w:tcW w:w="1705" w:type="dxa"/>
          </w:tcPr>
          <w:p w14:paraId="60CA79D6" w14:textId="77777777" w:rsidR="006E4511" w:rsidRPr="00785940" w:rsidRDefault="006E4511" w:rsidP="007E13C0">
            <w:pPr>
              <w:pStyle w:val="ListParagraph"/>
              <w:ind w:left="0"/>
              <w:rPr>
                <w:rFonts w:cs="Arial"/>
              </w:rPr>
            </w:pPr>
            <w:r w:rsidRPr="00785940">
              <w:rPr>
                <w:rFonts w:cs="Arial"/>
              </w:rPr>
              <w:t>14</w:t>
            </w:r>
          </w:p>
        </w:tc>
        <w:tc>
          <w:tcPr>
            <w:tcW w:w="1236" w:type="dxa"/>
          </w:tcPr>
          <w:p w14:paraId="52B0E693" w14:textId="77777777" w:rsidR="006E4511" w:rsidRPr="00785940" w:rsidRDefault="006E4511" w:rsidP="007E13C0">
            <w:pPr>
              <w:pStyle w:val="ListParagraph"/>
              <w:ind w:left="0"/>
              <w:rPr>
                <w:rFonts w:cs="Arial"/>
              </w:rPr>
            </w:pPr>
            <w:r w:rsidRPr="00785940">
              <w:rPr>
                <w:rFonts w:cs="Arial"/>
              </w:rPr>
              <w:t>11</w:t>
            </w:r>
          </w:p>
        </w:tc>
        <w:tc>
          <w:tcPr>
            <w:tcW w:w="1094" w:type="dxa"/>
          </w:tcPr>
          <w:p w14:paraId="678A7B74" w14:textId="77777777" w:rsidR="006E4511" w:rsidRPr="00785940" w:rsidRDefault="006E4511" w:rsidP="007E13C0">
            <w:pPr>
              <w:pStyle w:val="ListParagraph"/>
              <w:ind w:left="0"/>
              <w:rPr>
                <w:rFonts w:cs="Arial"/>
              </w:rPr>
            </w:pPr>
            <w:r w:rsidRPr="00785940">
              <w:rPr>
                <w:rFonts w:cs="Arial"/>
              </w:rPr>
              <w:t>79%</w:t>
            </w:r>
          </w:p>
        </w:tc>
        <w:tc>
          <w:tcPr>
            <w:tcW w:w="1425" w:type="dxa"/>
          </w:tcPr>
          <w:p w14:paraId="46AEFA1D" w14:textId="77777777" w:rsidR="006E4511" w:rsidRPr="00785940" w:rsidRDefault="006E4511" w:rsidP="007E13C0">
            <w:pPr>
              <w:pStyle w:val="ListParagraph"/>
              <w:ind w:left="0"/>
              <w:rPr>
                <w:rFonts w:cs="Arial"/>
              </w:rPr>
            </w:pPr>
            <w:r w:rsidRPr="00785940">
              <w:rPr>
                <w:rFonts w:cs="Arial"/>
              </w:rPr>
              <w:t>3</w:t>
            </w:r>
          </w:p>
        </w:tc>
        <w:tc>
          <w:tcPr>
            <w:tcW w:w="1094" w:type="dxa"/>
          </w:tcPr>
          <w:p w14:paraId="41BE16BB" w14:textId="77777777" w:rsidR="006E4511" w:rsidRPr="00785940" w:rsidRDefault="006E4511" w:rsidP="007E13C0">
            <w:pPr>
              <w:pStyle w:val="ListParagraph"/>
              <w:ind w:left="0"/>
              <w:rPr>
                <w:rFonts w:cs="Arial"/>
              </w:rPr>
            </w:pPr>
            <w:r w:rsidRPr="00785940">
              <w:rPr>
                <w:rFonts w:cs="Arial"/>
              </w:rPr>
              <w:t>21%</w:t>
            </w:r>
          </w:p>
        </w:tc>
      </w:tr>
      <w:tr w:rsidR="006E4511" w:rsidRPr="00785940" w14:paraId="10847145" w14:textId="77777777" w:rsidTr="007E13C0">
        <w:tc>
          <w:tcPr>
            <w:tcW w:w="1498" w:type="dxa"/>
            <w:shd w:val="clear" w:color="auto" w:fill="DEEAF6" w:themeFill="accent1" w:themeFillTint="33"/>
          </w:tcPr>
          <w:p w14:paraId="6A443376" w14:textId="77777777" w:rsidR="006E4511" w:rsidRPr="00785940" w:rsidRDefault="006E4511" w:rsidP="007E13C0">
            <w:pPr>
              <w:pStyle w:val="ListParagraph"/>
              <w:ind w:left="0"/>
              <w:rPr>
                <w:rFonts w:eastAsiaTheme="minorEastAsia" w:cs="Arial"/>
                <w:color w:val="000000" w:themeColor="text1"/>
                <w:lang w:eastAsia="zh-CN"/>
              </w:rPr>
            </w:pPr>
            <w:r w:rsidRPr="00785940">
              <w:rPr>
                <w:rFonts w:eastAsiaTheme="minorEastAsia" w:cs="Arial"/>
                <w:color w:val="000000" w:themeColor="text1"/>
                <w:lang w:eastAsia="zh-CN"/>
              </w:rPr>
              <w:t>Subtotal</w:t>
            </w:r>
          </w:p>
        </w:tc>
        <w:tc>
          <w:tcPr>
            <w:tcW w:w="1705" w:type="dxa"/>
            <w:shd w:val="clear" w:color="auto" w:fill="DEEAF6" w:themeFill="accent1" w:themeFillTint="33"/>
          </w:tcPr>
          <w:p w14:paraId="55771327" w14:textId="77777777" w:rsidR="006E4511" w:rsidRPr="00785940" w:rsidRDefault="006E4511" w:rsidP="007E13C0">
            <w:pPr>
              <w:pStyle w:val="ListParagraph"/>
              <w:ind w:left="0"/>
              <w:rPr>
                <w:rFonts w:cs="Arial"/>
                <w:color w:val="000000" w:themeColor="text1"/>
              </w:rPr>
            </w:pPr>
            <w:r w:rsidRPr="00785940">
              <w:rPr>
                <w:rFonts w:cs="Arial"/>
                <w:color w:val="000000" w:themeColor="text1"/>
              </w:rPr>
              <w:t>170</w:t>
            </w:r>
          </w:p>
        </w:tc>
        <w:tc>
          <w:tcPr>
            <w:tcW w:w="1236" w:type="dxa"/>
            <w:shd w:val="clear" w:color="auto" w:fill="DEEAF6" w:themeFill="accent1" w:themeFillTint="33"/>
          </w:tcPr>
          <w:p w14:paraId="54269E7A" w14:textId="77777777" w:rsidR="006E4511" w:rsidRPr="00785940" w:rsidRDefault="006E4511" w:rsidP="007E13C0">
            <w:pPr>
              <w:pStyle w:val="ListParagraph"/>
              <w:ind w:left="0"/>
              <w:rPr>
                <w:rFonts w:cs="Arial"/>
                <w:color w:val="000000" w:themeColor="text1"/>
              </w:rPr>
            </w:pPr>
            <w:r w:rsidRPr="00785940">
              <w:rPr>
                <w:rFonts w:cs="Arial"/>
                <w:color w:val="000000" w:themeColor="text1"/>
              </w:rPr>
              <w:t>112</w:t>
            </w:r>
          </w:p>
        </w:tc>
        <w:tc>
          <w:tcPr>
            <w:tcW w:w="1094" w:type="dxa"/>
            <w:shd w:val="clear" w:color="auto" w:fill="DEEAF6" w:themeFill="accent1" w:themeFillTint="33"/>
          </w:tcPr>
          <w:p w14:paraId="689A89F5" w14:textId="77777777" w:rsidR="006E4511" w:rsidRPr="00785940" w:rsidRDefault="006E4511" w:rsidP="007E13C0">
            <w:pPr>
              <w:pStyle w:val="ListParagraph"/>
              <w:ind w:left="0"/>
              <w:rPr>
                <w:rFonts w:cs="Arial"/>
                <w:color w:val="000000" w:themeColor="text1"/>
              </w:rPr>
            </w:pPr>
            <w:r w:rsidRPr="00785940">
              <w:rPr>
                <w:rFonts w:cs="Arial"/>
                <w:color w:val="000000" w:themeColor="text1"/>
              </w:rPr>
              <w:t>66%</w:t>
            </w:r>
          </w:p>
        </w:tc>
        <w:tc>
          <w:tcPr>
            <w:tcW w:w="1425" w:type="dxa"/>
            <w:shd w:val="clear" w:color="auto" w:fill="DEEAF6" w:themeFill="accent1" w:themeFillTint="33"/>
          </w:tcPr>
          <w:p w14:paraId="0BAB5B77" w14:textId="77777777" w:rsidR="006E4511" w:rsidRPr="00785940" w:rsidRDefault="006E4511" w:rsidP="007E13C0">
            <w:pPr>
              <w:pStyle w:val="ListParagraph"/>
              <w:ind w:left="0"/>
              <w:rPr>
                <w:rFonts w:cs="Arial"/>
                <w:color w:val="000000" w:themeColor="text1"/>
              </w:rPr>
            </w:pPr>
            <w:r w:rsidRPr="00785940">
              <w:rPr>
                <w:rFonts w:cs="Arial"/>
                <w:color w:val="000000" w:themeColor="text1"/>
              </w:rPr>
              <w:t>58</w:t>
            </w:r>
          </w:p>
        </w:tc>
        <w:tc>
          <w:tcPr>
            <w:tcW w:w="1094" w:type="dxa"/>
            <w:shd w:val="clear" w:color="auto" w:fill="DEEAF6" w:themeFill="accent1" w:themeFillTint="33"/>
          </w:tcPr>
          <w:p w14:paraId="47E0A771" w14:textId="77777777" w:rsidR="006E4511" w:rsidRPr="00785940" w:rsidRDefault="006E4511" w:rsidP="007E13C0">
            <w:pPr>
              <w:pStyle w:val="ListParagraph"/>
              <w:ind w:left="0"/>
              <w:rPr>
                <w:rFonts w:cs="Arial"/>
                <w:color w:val="000000" w:themeColor="text1"/>
              </w:rPr>
            </w:pPr>
            <w:r w:rsidRPr="00785940">
              <w:rPr>
                <w:rFonts w:cs="Arial"/>
                <w:color w:val="000000" w:themeColor="text1"/>
              </w:rPr>
              <w:t>34%</w:t>
            </w:r>
          </w:p>
        </w:tc>
      </w:tr>
    </w:tbl>
    <w:p w14:paraId="729A456F" w14:textId="5E855326" w:rsidR="002105F6" w:rsidRPr="002105F6" w:rsidRDefault="002105F6" w:rsidP="0050484E">
      <w:pPr>
        <w:spacing w:after="120"/>
        <w:ind w:left="432"/>
        <w:rPr>
          <w:rFonts w:eastAsia="Times New Roman"/>
          <w:szCs w:val="22"/>
          <w:lang w:eastAsia="en-US"/>
        </w:rPr>
      </w:pPr>
    </w:p>
    <w:tbl>
      <w:tblPr>
        <w:tblStyle w:val="TableGrid"/>
        <w:tblW w:w="0" w:type="auto"/>
        <w:tblInd w:w="720" w:type="dxa"/>
        <w:tblLook w:val="04A0" w:firstRow="1" w:lastRow="0" w:firstColumn="1" w:lastColumn="0" w:noHBand="0" w:noVBand="1"/>
        <w:tblCaption w:val="Table 6 – National Seminars on IP and Gastronomic Tourism"/>
        <w:tblDescription w:val="Table 6 – National Seminars on IP and Gastronomic Tourism"/>
      </w:tblPr>
      <w:tblGrid>
        <w:gridCol w:w="1497"/>
        <w:gridCol w:w="1706"/>
        <w:gridCol w:w="1238"/>
        <w:gridCol w:w="1092"/>
        <w:gridCol w:w="1427"/>
        <w:gridCol w:w="1092"/>
      </w:tblGrid>
      <w:tr w:rsidR="00A5751A" w:rsidRPr="00785940" w14:paraId="7DCE724B" w14:textId="77777777" w:rsidTr="00E36DE8">
        <w:trPr>
          <w:tblHeader/>
        </w:trPr>
        <w:tc>
          <w:tcPr>
            <w:tcW w:w="8052" w:type="dxa"/>
            <w:gridSpan w:val="6"/>
          </w:tcPr>
          <w:p w14:paraId="6A4F431C" w14:textId="5E855326" w:rsidR="00A5751A" w:rsidRPr="00775D47" w:rsidRDefault="00A5751A" w:rsidP="007E13C0">
            <w:pPr>
              <w:pStyle w:val="ListParagraph"/>
              <w:ind w:left="0"/>
              <w:rPr>
                <w:rFonts w:cs="Arial"/>
                <w:b/>
              </w:rPr>
            </w:pPr>
            <w:r w:rsidRPr="00775D47">
              <w:rPr>
                <w:rFonts w:cs="Arial"/>
                <w:b/>
                <w:i/>
                <w:iCs/>
              </w:rPr>
              <w:t>Table 6</w:t>
            </w:r>
            <w:r w:rsidRPr="00775D47">
              <w:rPr>
                <w:b/>
                <w:i/>
                <w:iCs/>
                <w:lang w:val="en-GB"/>
              </w:rPr>
              <w:t xml:space="preserve"> – </w:t>
            </w:r>
            <w:r w:rsidRPr="00775D47">
              <w:rPr>
                <w:rFonts w:cs="Arial"/>
                <w:b/>
                <w:i/>
                <w:iCs/>
              </w:rPr>
              <w:t>National Seminars on IP and Gastronomic Tourism</w:t>
            </w:r>
          </w:p>
        </w:tc>
      </w:tr>
      <w:tr w:rsidR="00A5751A" w:rsidRPr="00785940" w14:paraId="40D76326" w14:textId="77777777" w:rsidTr="007E13C0">
        <w:tc>
          <w:tcPr>
            <w:tcW w:w="1497" w:type="dxa"/>
          </w:tcPr>
          <w:p w14:paraId="7403A160" w14:textId="77777777" w:rsidR="00A5751A" w:rsidRPr="00785940" w:rsidRDefault="00A5751A" w:rsidP="007E13C0">
            <w:pPr>
              <w:pStyle w:val="ListParagraph"/>
              <w:ind w:left="0"/>
              <w:rPr>
                <w:rFonts w:cs="Arial"/>
                <w:b/>
              </w:rPr>
            </w:pPr>
            <w:r w:rsidRPr="00785940">
              <w:rPr>
                <w:rFonts w:cs="Arial"/>
                <w:b/>
              </w:rPr>
              <w:t>Country</w:t>
            </w:r>
          </w:p>
        </w:tc>
        <w:tc>
          <w:tcPr>
            <w:tcW w:w="1706" w:type="dxa"/>
          </w:tcPr>
          <w:p w14:paraId="4A52E313" w14:textId="77777777" w:rsidR="00A5751A" w:rsidRPr="00785940" w:rsidRDefault="00A5751A" w:rsidP="007E13C0">
            <w:pPr>
              <w:pStyle w:val="ListParagraph"/>
              <w:ind w:left="0"/>
              <w:rPr>
                <w:rFonts w:cs="Arial"/>
                <w:b/>
              </w:rPr>
            </w:pPr>
            <w:r w:rsidRPr="00785940">
              <w:rPr>
                <w:rFonts w:cs="Arial"/>
                <w:b/>
              </w:rPr>
              <w:t>Number of Participants</w:t>
            </w:r>
          </w:p>
        </w:tc>
        <w:tc>
          <w:tcPr>
            <w:tcW w:w="1238" w:type="dxa"/>
          </w:tcPr>
          <w:p w14:paraId="68DE2BD6" w14:textId="77777777" w:rsidR="00A5751A" w:rsidRPr="00785940" w:rsidRDefault="00A5751A" w:rsidP="007E13C0">
            <w:pPr>
              <w:pStyle w:val="ListParagraph"/>
              <w:ind w:left="0"/>
              <w:rPr>
                <w:rFonts w:cs="Arial"/>
                <w:b/>
              </w:rPr>
            </w:pPr>
            <w:r w:rsidRPr="00785940">
              <w:rPr>
                <w:rFonts w:cs="Arial"/>
                <w:b/>
              </w:rPr>
              <w:t>Male</w:t>
            </w:r>
          </w:p>
        </w:tc>
        <w:tc>
          <w:tcPr>
            <w:tcW w:w="1092" w:type="dxa"/>
          </w:tcPr>
          <w:p w14:paraId="2E44AC13" w14:textId="77777777" w:rsidR="00A5751A" w:rsidRPr="00785940" w:rsidRDefault="00A5751A" w:rsidP="007E13C0">
            <w:pPr>
              <w:pStyle w:val="ListParagraph"/>
              <w:ind w:left="0"/>
              <w:rPr>
                <w:rFonts w:cs="Arial"/>
                <w:b/>
              </w:rPr>
            </w:pPr>
            <w:r w:rsidRPr="00785940">
              <w:rPr>
                <w:rFonts w:cs="Arial"/>
                <w:b/>
              </w:rPr>
              <w:t>%</w:t>
            </w:r>
          </w:p>
        </w:tc>
        <w:tc>
          <w:tcPr>
            <w:tcW w:w="1427" w:type="dxa"/>
          </w:tcPr>
          <w:p w14:paraId="1B8A2DFF" w14:textId="77777777" w:rsidR="00A5751A" w:rsidRPr="00785940" w:rsidRDefault="00A5751A" w:rsidP="007E13C0">
            <w:pPr>
              <w:pStyle w:val="ListParagraph"/>
              <w:ind w:left="0"/>
              <w:rPr>
                <w:rFonts w:cs="Arial"/>
                <w:b/>
              </w:rPr>
            </w:pPr>
            <w:r w:rsidRPr="00785940">
              <w:rPr>
                <w:rFonts w:cs="Arial"/>
                <w:b/>
              </w:rPr>
              <w:t>Female</w:t>
            </w:r>
          </w:p>
        </w:tc>
        <w:tc>
          <w:tcPr>
            <w:tcW w:w="1092" w:type="dxa"/>
          </w:tcPr>
          <w:p w14:paraId="1F1341FE" w14:textId="77777777" w:rsidR="00A5751A" w:rsidRPr="00785940" w:rsidRDefault="00A5751A" w:rsidP="007E13C0">
            <w:pPr>
              <w:pStyle w:val="ListParagraph"/>
              <w:ind w:left="0"/>
              <w:rPr>
                <w:rFonts w:cs="Arial"/>
                <w:b/>
              </w:rPr>
            </w:pPr>
            <w:r w:rsidRPr="00785940">
              <w:rPr>
                <w:rFonts w:cs="Arial"/>
                <w:b/>
              </w:rPr>
              <w:t>%</w:t>
            </w:r>
          </w:p>
        </w:tc>
      </w:tr>
      <w:tr w:rsidR="00A5751A" w:rsidRPr="00785940" w14:paraId="246BFAB2" w14:textId="77777777" w:rsidTr="007E13C0">
        <w:tc>
          <w:tcPr>
            <w:tcW w:w="1497" w:type="dxa"/>
          </w:tcPr>
          <w:p w14:paraId="22037349" w14:textId="77777777" w:rsidR="00A5751A" w:rsidRPr="00785940" w:rsidRDefault="00A5751A" w:rsidP="007E13C0">
            <w:pPr>
              <w:pStyle w:val="ListParagraph"/>
              <w:ind w:left="0"/>
              <w:rPr>
                <w:rFonts w:cs="Arial"/>
              </w:rPr>
            </w:pPr>
            <w:r w:rsidRPr="00785940">
              <w:rPr>
                <w:rFonts w:cs="Arial"/>
              </w:rPr>
              <w:t>Peru</w:t>
            </w:r>
          </w:p>
        </w:tc>
        <w:tc>
          <w:tcPr>
            <w:tcW w:w="1706" w:type="dxa"/>
          </w:tcPr>
          <w:p w14:paraId="796A801F" w14:textId="77777777" w:rsidR="00A5751A" w:rsidRPr="00785940" w:rsidRDefault="00A5751A" w:rsidP="007E13C0">
            <w:pPr>
              <w:pStyle w:val="ListParagraph"/>
              <w:ind w:left="0"/>
              <w:rPr>
                <w:rFonts w:cs="Arial"/>
              </w:rPr>
            </w:pPr>
            <w:r w:rsidRPr="00785940">
              <w:rPr>
                <w:rFonts w:cs="Arial"/>
              </w:rPr>
              <w:t>204</w:t>
            </w:r>
          </w:p>
        </w:tc>
        <w:tc>
          <w:tcPr>
            <w:tcW w:w="1238" w:type="dxa"/>
          </w:tcPr>
          <w:p w14:paraId="05C225D8" w14:textId="77777777" w:rsidR="00A5751A" w:rsidRPr="00785940" w:rsidRDefault="00A5751A" w:rsidP="007E13C0">
            <w:pPr>
              <w:pStyle w:val="ListParagraph"/>
              <w:ind w:left="0"/>
              <w:rPr>
                <w:rFonts w:cs="Arial"/>
              </w:rPr>
            </w:pPr>
            <w:r w:rsidRPr="00785940">
              <w:rPr>
                <w:rFonts w:cs="Arial"/>
              </w:rPr>
              <w:t>77</w:t>
            </w:r>
          </w:p>
        </w:tc>
        <w:tc>
          <w:tcPr>
            <w:tcW w:w="1092" w:type="dxa"/>
          </w:tcPr>
          <w:p w14:paraId="04327742" w14:textId="77777777" w:rsidR="00A5751A" w:rsidRPr="00785940" w:rsidRDefault="00A5751A" w:rsidP="007E13C0">
            <w:pPr>
              <w:pStyle w:val="ListParagraph"/>
              <w:ind w:left="0"/>
              <w:rPr>
                <w:rFonts w:cs="Arial"/>
              </w:rPr>
            </w:pPr>
            <w:r w:rsidRPr="00785940">
              <w:rPr>
                <w:rFonts w:cs="Arial"/>
              </w:rPr>
              <w:t>38%</w:t>
            </w:r>
          </w:p>
        </w:tc>
        <w:tc>
          <w:tcPr>
            <w:tcW w:w="1427" w:type="dxa"/>
          </w:tcPr>
          <w:p w14:paraId="1F15E3C3" w14:textId="77777777" w:rsidR="00A5751A" w:rsidRPr="00785940" w:rsidRDefault="00A5751A" w:rsidP="007E13C0">
            <w:pPr>
              <w:pStyle w:val="ListParagraph"/>
              <w:ind w:left="0"/>
              <w:rPr>
                <w:rFonts w:cs="Arial"/>
              </w:rPr>
            </w:pPr>
            <w:r w:rsidRPr="00785940">
              <w:rPr>
                <w:rFonts w:cs="Arial"/>
              </w:rPr>
              <w:t>127</w:t>
            </w:r>
          </w:p>
        </w:tc>
        <w:tc>
          <w:tcPr>
            <w:tcW w:w="1092" w:type="dxa"/>
          </w:tcPr>
          <w:p w14:paraId="25CF7FF1" w14:textId="77777777" w:rsidR="00A5751A" w:rsidRPr="00785940" w:rsidRDefault="00A5751A" w:rsidP="007E13C0">
            <w:pPr>
              <w:pStyle w:val="ListParagraph"/>
              <w:ind w:left="0"/>
              <w:rPr>
                <w:rFonts w:cs="Arial"/>
              </w:rPr>
            </w:pPr>
            <w:r w:rsidRPr="00785940">
              <w:rPr>
                <w:rFonts w:cs="Arial"/>
              </w:rPr>
              <w:t>62%</w:t>
            </w:r>
          </w:p>
        </w:tc>
      </w:tr>
      <w:tr w:rsidR="00A5751A" w:rsidRPr="00785940" w14:paraId="620C7922" w14:textId="77777777" w:rsidTr="007E13C0">
        <w:tc>
          <w:tcPr>
            <w:tcW w:w="1497" w:type="dxa"/>
          </w:tcPr>
          <w:p w14:paraId="5D7D56B4" w14:textId="77777777" w:rsidR="00A5751A" w:rsidRPr="00785940" w:rsidRDefault="00A5751A" w:rsidP="007E13C0">
            <w:pPr>
              <w:pStyle w:val="ListParagraph"/>
              <w:ind w:left="0"/>
              <w:rPr>
                <w:rFonts w:cs="Arial"/>
              </w:rPr>
            </w:pPr>
            <w:r w:rsidRPr="00785940">
              <w:rPr>
                <w:rFonts w:cs="Arial"/>
              </w:rPr>
              <w:t>Cameroon</w:t>
            </w:r>
          </w:p>
        </w:tc>
        <w:tc>
          <w:tcPr>
            <w:tcW w:w="1706" w:type="dxa"/>
          </w:tcPr>
          <w:p w14:paraId="2C7421A4" w14:textId="77777777" w:rsidR="00A5751A" w:rsidRPr="00785940" w:rsidRDefault="00A5751A" w:rsidP="007E13C0">
            <w:pPr>
              <w:pStyle w:val="ListParagraph"/>
              <w:ind w:left="0"/>
              <w:rPr>
                <w:rFonts w:cs="Arial"/>
              </w:rPr>
            </w:pPr>
            <w:r w:rsidRPr="00785940">
              <w:rPr>
                <w:rFonts w:cs="Arial"/>
              </w:rPr>
              <w:t>151</w:t>
            </w:r>
          </w:p>
        </w:tc>
        <w:tc>
          <w:tcPr>
            <w:tcW w:w="1238" w:type="dxa"/>
          </w:tcPr>
          <w:p w14:paraId="7E3B59C8" w14:textId="77777777" w:rsidR="00A5751A" w:rsidRPr="00785940" w:rsidRDefault="00A5751A" w:rsidP="007E13C0">
            <w:pPr>
              <w:pStyle w:val="ListParagraph"/>
              <w:ind w:left="0"/>
              <w:rPr>
                <w:rFonts w:cs="Arial"/>
              </w:rPr>
            </w:pPr>
            <w:r w:rsidRPr="00785940">
              <w:rPr>
                <w:rFonts w:cs="Arial"/>
              </w:rPr>
              <w:t>101</w:t>
            </w:r>
          </w:p>
        </w:tc>
        <w:tc>
          <w:tcPr>
            <w:tcW w:w="1092" w:type="dxa"/>
          </w:tcPr>
          <w:p w14:paraId="45F03941" w14:textId="77777777" w:rsidR="00A5751A" w:rsidRPr="00785940" w:rsidRDefault="00A5751A" w:rsidP="007E13C0">
            <w:pPr>
              <w:pStyle w:val="ListParagraph"/>
              <w:ind w:left="0"/>
              <w:rPr>
                <w:rFonts w:cs="Arial"/>
              </w:rPr>
            </w:pPr>
            <w:r w:rsidRPr="00785940">
              <w:rPr>
                <w:rFonts w:cs="Arial"/>
              </w:rPr>
              <w:t>67%</w:t>
            </w:r>
          </w:p>
        </w:tc>
        <w:tc>
          <w:tcPr>
            <w:tcW w:w="1427" w:type="dxa"/>
          </w:tcPr>
          <w:p w14:paraId="2BD14629" w14:textId="77777777" w:rsidR="00A5751A" w:rsidRPr="00785940" w:rsidRDefault="00A5751A" w:rsidP="007E13C0">
            <w:pPr>
              <w:pStyle w:val="ListParagraph"/>
              <w:ind w:left="0"/>
              <w:rPr>
                <w:rFonts w:cs="Arial"/>
              </w:rPr>
            </w:pPr>
            <w:r w:rsidRPr="00785940">
              <w:rPr>
                <w:rFonts w:cs="Arial"/>
              </w:rPr>
              <w:t>50</w:t>
            </w:r>
          </w:p>
        </w:tc>
        <w:tc>
          <w:tcPr>
            <w:tcW w:w="1092" w:type="dxa"/>
          </w:tcPr>
          <w:p w14:paraId="167D5AAE" w14:textId="77777777" w:rsidR="00A5751A" w:rsidRPr="00785940" w:rsidRDefault="00A5751A" w:rsidP="007E13C0">
            <w:pPr>
              <w:pStyle w:val="ListParagraph"/>
              <w:ind w:left="0"/>
              <w:rPr>
                <w:rFonts w:cs="Arial"/>
              </w:rPr>
            </w:pPr>
            <w:r w:rsidRPr="00785940">
              <w:rPr>
                <w:rFonts w:cs="Arial"/>
              </w:rPr>
              <w:t>33%</w:t>
            </w:r>
          </w:p>
        </w:tc>
      </w:tr>
      <w:tr w:rsidR="00A5751A" w:rsidRPr="00785940" w14:paraId="08927163" w14:textId="77777777" w:rsidTr="007E13C0">
        <w:tc>
          <w:tcPr>
            <w:tcW w:w="1497" w:type="dxa"/>
          </w:tcPr>
          <w:p w14:paraId="139008D6" w14:textId="77777777" w:rsidR="00A5751A" w:rsidRPr="00785940" w:rsidRDefault="00A5751A" w:rsidP="007E13C0">
            <w:pPr>
              <w:pStyle w:val="ListParagraph"/>
              <w:ind w:left="0"/>
              <w:rPr>
                <w:rFonts w:cs="Arial"/>
              </w:rPr>
            </w:pPr>
            <w:r w:rsidRPr="00785940">
              <w:rPr>
                <w:rFonts w:cs="Arial"/>
              </w:rPr>
              <w:t>Malaysia</w:t>
            </w:r>
          </w:p>
        </w:tc>
        <w:tc>
          <w:tcPr>
            <w:tcW w:w="1706" w:type="dxa"/>
          </w:tcPr>
          <w:p w14:paraId="17AFBA68" w14:textId="77777777" w:rsidR="00A5751A" w:rsidRPr="00785940" w:rsidRDefault="00A5751A" w:rsidP="007E13C0">
            <w:pPr>
              <w:pStyle w:val="ListParagraph"/>
              <w:ind w:left="0"/>
              <w:rPr>
                <w:rFonts w:cs="Arial"/>
              </w:rPr>
            </w:pPr>
            <w:r w:rsidRPr="00785940">
              <w:rPr>
                <w:rFonts w:cs="Arial"/>
              </w:rPr>
              <w:t>62</w:t>
            </w:r>
          </w:p>
        </w:tc>
        <w:tc>
          <w:tcPr>
            <w:tcW w:w="1238" w:type="dxa"/>
          </w:tcPr>
          <w:p w14:paraId="4B8EF841" w14:textId="77777777" w:rsidR="00A5751A" w:rsidRPr="00785940" w:rsidRDefault="00A5751A" w:rsidP="007E13C0">
            <w:pPr>
              <w:pStyle w:val="ListParagraph"/>
              <w:ind w:left="0"/>
              <w:rPr>
                <w:rFonts w:cs="Arial"/>
              </w:rPr>
            </w:pPr>
            <w:r w:rsidRPr="00785940">
              <w:rPr>
                <w:rFonts w:cs="Arial"/>
              </w:rPr>
              <w:t>25</w:t>
            </w:r>
          </w:p>
        </w:tc>
        <w:tc>
          <w:tcPr>
            <w:tcW w:w="1092" w:type="dxa"/>
          </w:tcPr>
          <w:p w14:paraId="46D6B299" w14:textId="77777777" w:rsidR="00A5751A" w:rsidRPr="00785940" w:rsidRDefault="00A5751A" w:rsidP="007E13C0">
            <w:pPr>
              <w:pStyle w:val="ListParagraph"/>
              <w:ind w:left="0"/>
              <w:rPr>
                <w:rFonts w:cs="Arial"/>
              </w:rPr>
            </w:pPr>
            <w:r w:rsidRPr="00785940">
              <w:rPr>
                <w:rFonts w:cs="Arial"/>
              </w:rPr>
              <w:t>40%</w:t>
            </w:r>
          </w:p>
        </w:tc>
        <w:tc>
          <w:tcPr>
            <w:tcW w:w="1427" w:type="dxa"/>
          </w:tcPr>
          <w:p w14:paraId="358E8162" w14:textId="77777777" w:rsidR="00A5751A" w:rsidRPr="00785940" w:rsidRDefault="00A5751A" w:rsidP="007E13C0">
            <w:pPr>
              <w:pStyle w:val="ListParagraph"/>
              <w:ind w:left="0"/>
              <w:rPr>
                <w:rFonts w:cs="Arial"/>
              </w:rPr>
            </w:pPr>
            <w:r w:rsidRPr="00785940">
              <w:rPr>
                <w:rFonts w:cs="Arial"/>
              </w:rPr>
              <w:t>37</w:t>
            </w:r>
          </w:p>
        </w:tc>
        <w:tc>
          <w:tcPr>
            <w:tcW w:w="1092" w:type="dxa"/>
          </w:tcPr>
          <w:p w14:paraId="3706525C" w14:textId="77777777" w:rsidR="00A5751A" w:rsidRPr="00785940" w:rsidRDefault="00A5751A" w:rsidP="007E13C0">
            <w:pPr>
              <w:pStyle w:val="ListParagraph"/>
              <w:ind w:left="0"/>
              <w:rPr>
                <w:rFonts w:cs="Arial"/>
              </w:rPr>
            </w:pPr>
            <w:r w:rsidRPr="00785940">
              <w:rPr>
                <w:rFonts w:cs="Arial"/>
              </w:rPr>
              <w:t>60%</w:t>
            </w:r>
          </w:p>
        </w:tc>
      </w:tr>
      <w:tr w:rsidR="00A5751A" w:rsidRPr="00785940" w14:paraId="3A88F7AC" w14:textId="77777777" w:rsidTr="007E13C0">
        <w:tc>
          <w:tcPr>
            <w:tcW w:w="1497" w:type="dxa"/>
          </w:tcPr>
          <w:p w14:paraId="75148DE5" w14:textId="77777777" w:rsidR="00A5751A" w:rsidRPr="00785940" w:rsidRDefault="00A5751A" w:rsidP="007E13C0">
            <w:pPr>
              <w:pStyle w:val="ListParagraph"/>
              <w:ind w:left="0"/>
              <w:rPr>
                <w:rFonts w:cs="Arial"/>
              </w:rPr>
            </w:pPr>
            <w:r w:rsidRPr="00785940">
              <w:rPr>
                <w:rFonts w:cs="Arial"/>
              </w:rPr>
              <w:t>Morocco</w:t>
            </w:r>
          </w:p>
        </w:tc>
        <w:tc>
          <w:tcPr>
            <w:tcW w:w="1706" w:type="dxa"/>
          </w:tcPr>
          <w:p w14:paraId="30948D78" w14:textId="77777777" w:rsidR="00A5751A" w:rsidRPr="00785940" w:rsidRDefault="00A5751A" w:rsidP="007E13C0">
            <w:pPr>
              <w:pStyle w:val="ListParagraph"/>
              <w:ind w:left="0"/>
              <w:rPr>
                <w:rFonts w:cs="Arial"/>
              </w:rPr>
            </w:pPr>
            <w:r w:rsidRPr="00785940">
              <w:rPr>
                <w:rFonts w:cs="Arial"/>
              </w:rPr>
              <w:t>46</w:t>
            </w:r>
          </w:p>
        </w:tc>
        <w:tc>
          <w:tcPr>
            <w:tcW w:w="1238" w:type="dxa"/>
          </w:tcPr>
          <w:p w14:paraId="4E03F10F" w14:textId="77777777" w:rsidR="00A5751A" w:rsidRPr="00785940" w:rsidRDefault="00A5751A" w:rsidP="007E13C0">
            <w:pPr>
              <w:pStyle w:val="ListParagraph"/>
              <w:ind w:left="0"/>
              <w:rPr>
                <w:rFonts w:cs="Arial"/>
              </w:rPr>
            </w:pPr>
            <w:r w:rsidRPr="00785940">
              <w:rPr>
                <w:rFonts w:cs="Arial"/>
              </w:rPr>
              <w:t>33</w:t>
            </w:r>
          </w:p>
        </w:tc>
        <w:tc>
          <w:tcPr>
            <w:tcW w:w="1092" w:type="dxa"/>
          </w:tcPr>
          <w:p w14:paraId="0843BCB2" w14:textId="77777777" w:rsidR="00A5751A" w:rsidRPr="00785940" w:rsidRDefault="00A5751A" w:rsidP="007E13C0">
            <w:pPr>
              <w:pStyle w:val="ListParagraph"/>
              <w:ind w:left="0"/>
              <w:rPr>
                <w:rFonts w:cs="Arial"/>
              </w:rPr>
            </w:pPr>
            <w:r w:rsidRPr="00785940">
              <w:rPr>
                <w:rFonts w:cs="Arial"/>
              </w:rPr>
              <w:t>72%</w:t>
            </w:r>
          </w:p>
        </w:tc>
        <w:tc>
          <w:tcPr>
            <w:tcW w:w="1427" w:type="dxa"/>
          </w:tcPr>
          <w:p w14:paraId="29AAAFE3" w14:textId="77777777" w:rsidR="00A5751A" w:rsidRPr="00785940" w:rsidRDefault="00A5751A" w:rsidP="007E13C0">
            <w:pPr>
              <w:pStyle w:val="ListParagraph"/>
              <w:ind w:left="0"/>
              <w:rPr>
                <w:rFonts w:cs="Arial"/>
              </w:rPr>
            </w:pPr>
            <w:r w:rsidRPr="00785940">
              <w:rPr>
                <w:rFonts w:cs="Arial"/>
              </w:rPr>
              <w:t>13</w:t>
            </w:r>
          </w:p>
        </w:tc>
        <w:tc>
          <w:tcPr>
            <w:tcW w:w="1092" w:type="dxa"/>
          </w:tcPr>
          <w:p w14:paraId="142A6C49" w14:textId="77777777" w:rsidR="00A5751A" w:rsidRPr="00785940" w:rsidRDefault="00A5751A" w:rsidP="007E13C0">
            <w:pPr>
              <w:pStyle w:val="ListParagraph"/>
              <w:ind w:left="0"/>
              <w:rPr>
                <w:rFonts w:cs="Arial"/>
              </w:rPr>
            </w:pPr>
            <w:r w:rsidRPr="00785940">
              <w:rPr>
                <w:rFonts w:cs="Arial"/>
              </w:rPr>
              <w:t>28%</w:t>
            </w:r>
          </w:p>
        </w:tc>
      </w:tr>
      <w:tr w:rsidR="00A5751A" w:rsidRPr="00785940" w14:paraId="6223B219" w14:textId="77777777" w:rsidTr="007E13C0">
        <w:tc>
          <w:tcPr>
            <w:tcW w:w="1497" w:type="dxa"/>
            <w:shd w:val="clear" w:color="auto" w:fill="DEEAF6" w:themeFill="accent1" w:themeFillTint="33"/>
          </w:tcPr>
          <w:p w14:paraId="33926271" w14:textId="77777777" w:rsidR="00A5751A" w:rsidRPr="00785940" w:rsidRDefault="00A5751A" w:rsidP="007E13C0">
            <w:pPr>
              <w:pStyle w:val="ListParagraph"/>
              <w:ind w:left="0"/>
              <w:rPr>
                <w:rFonts w:eastAsiaTheme="minorEastAsia" w:cs="Arial"/>
                <w:lang w:eastAsia="zh-CN"/>
              </w:rPr>
            </w:pPr>
            <w:r w:rsidRPr="00785940">
              <w:rPr>
                <w:rFonts w:eastAsiaTheme="minorEastAsia" w:cs="Arial"/>
                <w:lang w:eastAsia="zh-CN"/>
              </w:rPr>
              <w:t>Subtotal</w:t>
            </w:r>
          </w:p>
        </w:tc>
        <w:tc>
          <w:tcPr>
            <w:tcW w:w="1706" w:type="dxa"/>
            <w:shd w:val="clear" w:color="auto" w:fill="DEEAF6" w:themeFill="accent1" w:themeFillTint="33"/>
          </w:tcPr>
          <w:p w14:paraId="11D7648B" w14:textId="77777777" w:rsidR="00A5751A" w:rsidRPr="00785940" w:rsidRDefault="00A5751A" w:rsidP="007E13C0">
            <w:pPr>
              <w:pStyle w:val="ListParagraph"/>
              <w:ind w:left="0"/>
              <w:rPr>
                <w:rFonts w:cs="Arial"/>
              </w:rPr>
            </w:pPr>
            <w:r w:rsidRPr="00785940">
              <w:rPr>
                <w:rFonts w:cs="Arial"/>
              </w:rPr>
              <w:t>463</w:t>
            </w:r>
          </w:p>
        </w:tc>
        <w:tc>
          <w:tcPr>
            <w:tcW w:w="1238" w:type="dxa"/>
            <w:shd w:val="clear" w:color="auto" w:fill="DEEAF6" w:themeFill="accent1" w:themeFillTint="33"/>
          </w:tcPr>
          <w:p w14:paraId="0F38D3A8" w14:textId="77777777" w:rsidR="00A5751A" w:rsidRPr="00785940" w:rsidRDefault="00A5751A" w:rsidP="007E13C0">
            <w:pPr>
              <w:pStyle w:val="ListParagraph"/>
              <w:ind w:left="0"/>
              <w:rPr>
                <w:rFonts w:cs="Arial"/>
              </w:rPr>
            </w:pPr>
            <w:r w:rsidRPr="00785940">
              <w:rPr>
                <w:rFonts w:cs="Arial"/>
              </w:rPr>
              <w:t>236</w:t>
            </w:r>
          </w:p>
        </w:tc>
        <w:tc>
          <w:tcPr>
            <w:tcW w:w="1092" w:type="dxa"/>
            <w:shd w:val="clear" w:color="auto" w:fill="DEEAF6" w:themeFill="accent1" w:themeFillTint="33"/>
          </w:tcPr>
          <w:p w14:paraId="121C9F7D" w14:textId="77777777" w:rsidR="00A5751A" w:rsidRPr="00785940" w:rsidRDefault="00A5751A" w:rsidP="007E13C0">
            <w:pPr>
              <w:pStyle w:val="ListParagraph"/>
              <w:ind w:left="0"/>
              <w:rPr>
                <w:rFonts w:cs="Arial"/>
              </w:rPr>
            </w:pPr>
            <w:r w:rsidRPr="00785940">
              <w:rPr>
                <w:rFonts w:cs="Arial"/>
              </w:rPr>
              <w:t>51%</w:t>
            </w:r>
          </w:p>
        </w:tc>
        <w:tc>
          <w:tcPr>
            <w:tcW w:w="1427" w:type="dxa"/>
            <w:shd w:val="clear" w:color="auto" w:fill="DEEAF6" w:themeFill="accent1" w:themeFillTint="33"/>
          </w:tcPr>
          <w:p w14:paraId="6F1F2E83" w14:textId="77777777" w:rsidR="00A5751A" w:rsidRPr="00785940" w:rsidRDefault="00A5751A" w:rsidP="007E13C0">
            <w:pPr>
              <w:pStyle w:val="ListParagraph"/>
              <w:ind w:left="0"/>
              <w:rPr>
                <w:rFonts w:cs="Arial"/>
              </w:rPr>
            </w:pPr>
            <w:r w:rsidRPr="00785940">
              <w:rPr>
                <w:rFonts w:cs="Arial"/>
              </w:rPr>
              <w:t>227</w:t>
            </w:r>
          </w:p>
        </w:tc>
        <w:tc>
          <w:tcPr>
            <w:tcW w:w="1092" w:type="dxa"/>
            <w:shd w:val="clear" w:color="auto" w:fill="DEEAF6" w:themeFill="accent1" w:themeFillTint="33"/>
          </w:tcPr>
          <w:p w14:paraId="1A4848F5" w14:textId="77777777" w:rsidR="00A5751A" w:rsidRPr="00785940" w:rsidRDefault="00A5751A" w:rsidP="007E13C0">
            <w:pPr>
              <w:pStyle w:val="ListParagraph"/>
              <w:ind w:left="0"/>
              <w:rPr>
                <w:rFonts w:cs="Arial"/>
              </w:rPr>
            </w:pPr>
            <w:r w:rsidRPr="00785940">
              <w:rPr>
                <w:rFonts w:cs="Arial"/>
              </w:rPr>
              <w:t>49%</w:t>
            </w:r>
          </w:p>
        </w:tc>
      </w:tr>
    </w:tbl>
    <w:p w14:paraId="2690F07E" w14:textId="77777777" w:rsidR="00A5751A" w:rsidRDefault="00A5751A" w:rsidP="0050484E">
      <w:pPr>
        <w:spacing w:after="120"/>
        <w:ind w:left="432"/>
        <w:rPr>
          <w:rFonts w:eastAsia="Times New Roman"/>
          <w:szCs w:val="22"/>
          <w:lang w:eastAsia="en-US"/>
        </w:rPr>
      </w:pPr>
    </w:p>
    <w:tbl>
      <w:tblPr>
        <w:tblStyle w:val="TableGrid"/>
        <w:tblW w:w="0" w:type="auto"/>
        <w:tblInd w:w="715" w:type="dxa"/>
        <w:tblLook w:val="04A0" w:firstRow="1" w:lastRow="0" w:firstColumn="1" w:lastColumn="0" w:noHBand="0" w:noVBand="1"/>
        <w:tblCaption w:val="Table 7 – Total Participation (Round Tables and National Seminars)"/>
        <w:tblDescription w:val="Table 7 – Total Participation (Round Tables and National Seminars)"/>
      </w:tblPr>
      <w:tblGrid>
        <w:gridCol w:w="1358"/>
        <w:gridCol w:w="1823"/>
        <w:gridCol w:w="1263"/>
        <w:gridCol w:w="1084"/>
        <w:gridCol w:w="1445"/>
        <w:gridCol w:w="1084"/>
      </w:tblGrid>
      <w:tr w:rsidR="00A5751A" w:rsidRPr="00785940" w14:paraId="48FC81D9" w14:textId="77777777" w:rsidTr="00E36DE8">
        <w:trPr>
          <w:tblHeader/>
        </w:trPr>
        <w:tc>
          <w:tcPr>
            <w:tcW w:w="8057" w:type="dxa"/>
            <w:gridSpan w:val="6"/>
          </w:tcPr>
          <w:p w14:paraId="2A1028DD" w14:textId="3BD3C560" w:rsidR="00A5751A" w:rsidRPr="00785940" w:rsidRDefault="00A5751A" w:rsidP="007E13C0">
            <w:pPr>
              <w:pStyle w:val="ListParagraph"/>
              <w:ind w:left="0"/>
              <w:rPr>
                <w:rFonts w:cs="Arial"/>
                <w:b/>
              </w:rPr>
            </w:pPr>
            <w:r w:rsidRPr="00775D47">
              <w:rPr>
                <w:rFonts w:cs="Arial"/>
                <w:b/>
                <w:i/>
                <w:iCs/>
              </w:rPr>
              <w:t>Table 7</w:t>
            </w:r>
            <w:r w:rsidRPr="00775D47">
              <w:rPr>
                <w:b/>
                <w:i/>
                <w:iCs/>
                <w:lang w:val="en-GB"/>
              </w:rPr>
              <w:t xml:space="preserve"> – </w:t>
            </w:r>
            <w:r w:rsidRPr="00775D47">
              <w:rPr>
                <w:rFonts w:cs="Arial"/>
                <w:b/>
                <w:i/>
                <w:iCs/>
              </w:rPr>
              <w:t xml:space="preserve">Total Participation (Round Tables </w:t>
            </w:r>
            <w:r w:rsidR="00835F2B">
              <w:rPr>
                <w:rFonts w:cs="Arial"/>
                <w:b/>
                <w:i/>
                <w:iCs/>
              </w:rPr>
              <w:t>and</w:t>
            </w:r>
            <w:r w:rsidRPr="00775D47">
              <w:rPr>
                <w:rFonts w:cs="Arial"/>
                <w:b/>
                <w:i/>
                <w:iCs/>
              </w:rPr>
              <w:t xml:space="preserve"> National Seminars</w:t>
            </w:r>
            <w:r w:rsidRPr="00A5751A">
              <w:rPr>
                <w:rFonts w:cs="Arial"/>
                <w:i/>
                <w:iCs/>
              </w:rPr>
              <w:t>)</w:t>
            </w:r>
          </w:p>
        </w:tc>
      </w:tr>
      <w:tr w:rsidR="00A5751A" w:rsidRPr="00785940" w14:paraId="0D28CCEB" w14:textId="77777777" w:rsidTr="007E13C0">
        <w:tc>
          <w:tcPr>
            <w:tcW w:w="1358" w:type="dxa"/>
          </w:tcPr>
          <w:p w14:paraId="1A0E3A53" w14:textId="77777777" w:rsidR="00A5751A" w:rsidRPr="00785940" w:rsidRDefault="00A5751A" w:rsidP="007E13C0">
            <w:pPr>
              <w:pStyle w:val="ListParagraph"/>
              <w:ind w:left="0"/>
              <w:rPr>
                <w:rFonts w:cs="Arial"/>
                <w:b/>
              </w:rPr>
            </w:pPr>
            <w:r w:rsidRPr="00785940">
              <w:rPr>
                <w:rFonts w:cs="Arial"/>
                <w:b/>
              </w:rPr>
              <w:t>Country</w:t>
            </w:r>
          </w:p>
        </w:tc>
        <w:tc>
          <w:tcPr>
            <w:tcW w:w="1823" w:type="dxa"/>
          </w:tcPr>
          <w:p w14:paraId="2EE0497C" w14:textId="77777777" w:rsidR="00A5751A" w:rsidRPr="00785940" w:rsidRDefault="00A5751A" w:rsidP="007E13C0">
            <w:pPr>
              <w:pStyle w:val="ListParagraph"/>
              <w:ind w:left="0"/>
              <w:rPr>
                <w:rFonts w:cs="Arial"/>
                <w:b/>
              </w:rPr>
            </w:pPr>
            <w:r w:rsidRPr="00785940">
              <w:rPr>
                <w:rFonts w:cs="Arial"/>
                <w:b/>
              </w:rPr>
              <w:t>Total Participants</w:t>
            </w:r>
          </w:p>
        </w:tc>
        <w:tc>
          <w:tcPr>
            <w:tcW w:w="1263" w:type="dxa"/>
          </w:tcPr>
          <w:p w14:paraId="6D6FF0E3" w14:textId="77777777" w:rsidR="00A5751A" w:rsidRPr="00785940" w:rsidRDefault="00A5751A" w:rsidP="007E13C0">
            <w:pPr>
              <w:pStyle w:val="ListParagraph"/>
              <w:ind w:left="0"/>
              <w:rPr>
                <w:rFonts w:cs="Arial"/>
                <w:b/>
              </w:rPr>
            </w:pPr>
            <w:r w:rsidRPr="00785940">
              <w:rPr>
                <w:rFonts w:cs="Arial"/>
                <w:b/>
              </w:rPr>
              <w:t>Male</w:t>
            </w:r>
          </w:p>
        </w:tc>
        <w:tc>
          <w:tcPr>
            <w:tcW w:w="1084" w:type="dxa"/>
          </w:tcPr>
          <w:p w14:paraId="7A79224E" w14:textId="77777777" w:rsidR="00A5751A" w:rsidRPr="00785940" w:rsidRDefault="00A5751A" w:rsidP="007E13C0">
            <w:pPr>
              <w:pStyle w:val="ListParagraph"/>
              <w:ind w:left="0"/>
              <w:rPr>
                <w:rFonts w:cs="Arial"/>
                <w:b/>
              </w:rPr>
            </w:pPr>
            <w:r w:rsidRPr="00785940">
              <w:rPr>
                <w:rFonts w:cs="Arial"/>
                <w:b/>
              </w:rPr>
              <w:t>%</w:t>
            </w:r>
          </w:p>
        </w:tc>
        <w:tc>
          <w:tcPr>
            <w:tcW w:w="1445" w:type="dxa"/>
          </w:tcPr>
          <w:p w14:paraId="142615A1" w14:textId="77777777" w:rsidR="00A5751A" w:rsidRPr="00785940" w:rsidRDefault="00A5751A" w:rsidP="007E13C0">
            <w:pPr>
              <w:pStyle w:val="ListParagraph"/>
              <w:ind w:left="0"/>
              <w:rPr>
                <w:rFonts w:cs="Arial"/>
                <w:b/>
              </w:rPr>
            </w:pPr>
            <w:r w:rsidRPr="00785940">
              <w:rPr>
                <w:rFonts w:cs="Arial"/>
                <w:b/>
              </w:rPr>
              <w:t>Female</w:t>
            </w:r>
          </w:p>
        </w:tc>
        <w:tc>
          <w:tcPr>
            <w:tcW w:w="1084" w:type="dxa"/>
          </w:tcPr>
          <w:p w14:paraId="14188EBE" w14:textId="77777777" w:rsidR="00A5751A" w:rsidRPr="00785940" w:rsidRDefault="00A5751A" w:rsidP="007E13C0">
            <w:pPr>
              <w:pStyle w:val="ListParagraph"/>
              <w:ind w:left="0"/>
              <w:rPr>
                <w:rFonts w:cs="Arial"/>
                <w:b/>
              </w:rPr>
            </w:pPr>
            <w:r w:rsidRPr="00785940">
              <w:rPr>
                <w:rFonts w:cs="Arial"/>
                <w:b/>
              </w:rPr>
              <w:t>%</w:t>
            </w:r>
          </w:p>
        </w:tc>
      </w:tr>
      <w:tr w:rsidR="00A5751A" w:rsidRPr="00785940" w14:paraId="03D3662B" w14:textId="77777777" w:rsidTr="007E13C0">
        <w:tc>
          <w:tcPr>
            <w:tcW w:w="1358" w:type="dxa"/>
          </w:tcPr>
          <w:p w14:paraId="714A0831" w14:textId="77777777" w:rsidR="00A5751A" w:rsidRPr="00785940" w:rsidRDefault="00A5751A" w:rsidP="007E13C0">
            <w:pPr>
              <w:pStyle w:val="ListParagraph"/>
              <w:ind w:left="0"/>
              <w:rPr>
                <w:rFonts w:cs="Arial"/>
              </w:rPr>
            </w:pPr>
            <w:r w:rsidRPr="00785940">
              <w:rPr>
                <w:rFonts w:cs="Arial"/>
              </w:rPr>
              <w:t>Peru</w:t>
            </w:r>
          </w:p>
        </w:tc>
        <w:tc>
          <w:tcPr>
            <w:tcW w:w="1823" w:type="dxa"/>
          </w:tcPr>
          <w:p w14:paraId="4029422D" w14:textId="77777777" w:rsidR="00A5751A" w:rsidRPr="00785940" w:rsidRDefault="00A5751A" w:rsidP="007E13C0">
            <w:pPr>
              <w:pStyle w:val="ListParagraph"/>
              <w:ind w:left="0"/>
              <w:rPr>
                <w:rFonts w:cs="Arial"/>
              </w:rPr>
            </w:pPr>
            <w:r w:rsidRPr="00785940">
              <w:rPr>
                <w:rFonts w:cs="Arial"/>
              </w:rPr>
              <w:t>239</w:t>
            </w:r>
          </w:p>
        </w:tc>
        <w:tc>
          <w:tcPr>
            <w:tcW w:w="1263" w:type="dxa"/>
          </w:tcPr>
          <w:p w14:paraId="09DC944A" w14:textId="77777777" w:rsidR="00A5751A" w:rsidRPr="00785940" w:rsidRDefault="00A5751A" w:rsidP="007E13C0">
            <w:pPr>
              <w:pStyle w:val="ListParagraph"/>
              <w:ind w:left="0"/>
              <w:rPr>
                <w:rFonts w:cs="Arial"/>
              </w:rPr>
            </w:pPr>
            <w:r w:rsidRPr="00785940">
              <w:rPr>
                <w:rFonts w:cs="Arial"/>
              </w:rPr>
              <w:t>102</w:t>
            </w:r>
          </w:p>
        </w:tc>
        <w:tc>
          <w:tcPr>
            <w:tcW w:w="1084" w:type="dxa"/>
          </w:tcPr>
          <w:p w14:paraId="6E31897C" w14:textId="77777777" w:rsidR="00A5751A" w:rsidRPr="00785940" w:rsidRDefault="00A5751A" w:rsidP="007E13C0">
            <w:pPr>
              <w:pStyle w:val="ListParagraph"/>
              <w:ind w:left="0"/>
              <w:rPr>
                <w:rFonts w:cs="Arial"/>
              </w:rPr>
            </w:pPr>
            <w:r w:rsidRPr="00785940">
              <w:rPr>
                <w:rFonts w:cs="Arial"/>
              </w:rPr>
              <w:t>43%</w:t>
            </w:r>
          </w:p>
        </w:tc>
        <w:tc>
          <w:tcPr>
            <w:tcW w:w="1445" w:type="dxa"/>
          </w:tcPr>
          <w:p w14:paraId="7D74597F" w14:textId="77777777" w:rsidR="00A5751A" w:rsidRPr="00785940" w:rsidRDefault="00A5751A" w:rsidP="007E13C0">
            <w:pPr>
              <w:pStyle w:val="ListParagraph"/>
              <w:ind w:left="0"/>
              <w:rPr>
                <w:rFonts w:cs="Arial"/>
              </w:rPr>
            </w:pPr>
            <w:r w:rsidRPr="00785940">
              <w:rPr>
                <w:rFonts w:cs="Arial"/>
              </w:rPr>
              <w:t>137</w:t>
            </w:r>
          </w:p>
        </w:tc>
        <w:tc>
          <w:tcPr>
            <w:tcW w:w="1084" w:type="dxa"/>
          </w:tcPr>
          <w:p w14:paraId="739A5C4A" w14:textId="77777777" w:rsidR="00A5751A" w:rsidRPr="00785940" w:rsidRDefault="00A5751A" w:rsidP="007E13C0">
            <w:pPr>
              <w:pStyle w:val="ListParagraph"/>
              <w:ind w:left="0"/>
              <w:rPr>
                <w:rFonts w:cs="Arial"/>
              </w:rPr>
            </w:pPr>
            <w:r w:rsidRPr="00785940">
              <w:rPr>
                <w:rFonts w:cs="Arial"/>
              </w:rPr>
              <w:t>57%</w:t>
            </w:r>
          </w:p>
        </w:tc>
      </w:tr>
      <w:tr w:rsidR="00A5751A" w:rsidRPr="00785940" w14:paraId="517C0C40" w14:textId="77777777" w:rsidTr="007E13C0">
        <w:tc>
          <w:tcPr>
            <w:tcW w:w="1358" w:type="dxa"/>
          </w:tcPr>
          <w:p w14:paraId="600326A8" w14:textId="77777777" w:rsidR="00A5751A" w:rsidRPr="00785940" w:rsidRDefault="00A5751A" w:rsidP="007E13C0">
            <w:pPr>
              <w:pStyle w:val="ListParagraph"/>
              <w:ind w:left="0"/>
              <w:rPr>
                <w:rFonts w:cs="Arial"/>
              </w:rPr>
            </w:pPr>
            <w:r w:rsidRPr="00785940">
              <w:rPr>
                <w:rFonts w:cs="Arial"/>
              </w:rPr>
              <w:t>Cameroon</w:t>
            </w:r>
          </w:p>
        </w:tc>
        <w:tc>
          <w:tcPr>
            <w:tcW w:w="1823" w:type="dxa"/>
          </w:tcPr>
          <w:p w14:paraId="73EEED38" w14:textId="77777777" w:rsidR="00A5751A" w:rsidRPr="00785940" w:rsidRDefault="00A5751A" w:rsidP="007E13C0">
            <w:pPr>
              <w:pStyle w:val="ListParagraph"/>
              <w:ind w:left="0"/>
              <w:rPr>
                <w:rFonts w:cs="Arial"/>
              </w:rPr>
            </w:pPr>
            <w:r w:rsidRPr="00785940">
              <w:rPr>
                <w:rFonts w:cs="Arial"/>
              </w:rPr>
              <w:t>251</w:t>
            </w:r>
          </w:p>
        </w:tc>
        <w:tc>
          <w:tcPr>
            <w:tcW w:w="1263" w:type="dxa"/>
          </w:tcPr>
          <w:p w14:paraId="300F76A7" w14:textId="77777777" w:rsidR="00A5751A" w:rsidRPr="00785940" w:rsidRDefault="00A5751A" w:rsidP="007E13C0">
            <w:pPr>
              <w:pStyle w:val="ListParagraph"/>
              <w:ind w:left="0"/>
              <w:rPr>
                <w:rFonts w:cs="Arial"/>
              </w:rPr>
            </w:pPr>
            <w:r w:rsidRPr="00785940">
              <w:rPr>
                <w:rFonts w:cs="Arial"/>
              </w:rPr>
              <w:t>166</w:t>
            </w:r>
          </w:p>
        </w:tc>
        <w:tc>
          <w:tcPr>
            <w:tcW w:w="1084" w:type="dxa"/>
          </w:tcPr>
          <w:p w14:paraId="5C47C181" w14:textId="77777777" w:rsidR="00A5751A" w:rsidRPr="00785940" w:rsidRDefault="00A5751A" w:rsidP="007E13C0">
            <w:pPr>
              <w:pStyle w:val="ListParagraph"/>
              <w:ind w:left="0"/>
              <w:rPr>
                <w:rFonts w:cs="Arial"/>
              </w:rPr>
            </w:pPr>
            <w:r w:rsidRPr="00785940">
              <w:rPr>
                <w:rFonts w:cs="Arial"/>
              </w:rPr>
              <w:t>66%</w:t>
            </w:r>
          </w:p>
        </w:tc>
        <w:tc>
          <w:tcPr>
            <w:tcW w:w="1445" w:type="dxa"/>
          </w:tcPr>
          <w:p w14:paraId="47D74DBA" w14:textId="77777777" w:rsidR="00A5751A" w:rsidRPr="00785940" w:rsidRDefault="00A5751A" w:rsidP="007E13C0">
            <w:pPr>
              <w:pStyle w:val="ListParagraph"/>
              <w:ind w:left="0"/>
              <w:rPr>
                <w:rFonts w:cs="Arial"/>
              </w:rPr>
            </w:pPr>
            <w:r w:rsidRPr="00785940">
              <w:rPr>
                <w:rFonts w:cs="Arial"/>
              </w:rPr>
              <w:t>85</w:t>
            </w:r>
          </w:p>
        </w:tc>
        <w:tc>
          <w:tcPr>
            <w:tcW w:w="1084" w:type="dxa"/>
          </w:tcPr>
          <w:p w14:paraId="29CDA693" w14:textId="77777777" w:rsidR="00A5751A" w:rsidRPr="00785940" w:rsidRDefault="00A5751A" w:rsidP="007E13C0">
            <w:pPr>
              <w:pStyle w:val="ListParagraph"/>
              <w:ind w:left="0"/>
              <w:rPr>
                <w:rFonts w:cs="Arial"/>
              </w:rPr>
            </w:pPr>
            <w:r w:rsidRPr="00785940">
              <w:rPr>
                <w:rFonts w:cs="Arial"/>
              </w:rPr>
              <w:t>34%</w:t>
            </w:r>
          </w:p>
        </w:tc>
      </w:tr>
      <w:tr w:rsidR="00A5751A" w:rsidRPr="00785940" w14:paraId="7B1BBC66" w14:textId="77777777" w:rsidTr="007E13C0">
        <w:tc>
          <w:tcPr>
            <w:tcW w:w="1358" w:type="dxa"/>
          </w:tcPr>
          <w:p w14:paraId="1EEECB98" w14:textId="77777777" w:rsidR="00A5751A" w:rsidRPr="00785940" w:rsidRDefault="00A5751A" w:rsidP="007E13C0">
            <w:pPr>
              <w:pStyle w:val="ListParagraph"/>
              <w:ind w:left="0"/>
              <w:rPr>
                <w:rFonts w:cs="Arial"/>
              </w:rPr>
            </w:pPr>
            <w:r w:rsidRPr="00785940">
              <w:rPr>
                <w:rFonts w:cs="Arial"/>
              </w:rPr>
              <w:t>Malaysia</w:t>
            </w:r>
          </w:p>
        </w:tc>
        <w:tc>
          <w:tcPr>
            <w:tcW w:w="1823" w:type="dxa"/>
          </w:tcPr>
          <w:p w14:paraId="4A053F9D" w14:textId="77777777" w:rsidR="00A5751A" w:rsidRPr="00785940" w:rsidRDefault="00A5751A" w:rsidP="007E13C0">
            <w:pPr>
              <w:pStyle w:val="ListParagraph"/>
              <w:ind w:left="0"/>
              <w:rPr>
                <w:rFonts w:cs="Arial"/>
              </w:rPr>
            </w:pPr>
            <w:r w:rsidRPr="00785940">
              <w:rPr>
                <w:rFonts w:cs="Arial"/>
              </w:rPr>
              <w:t>83</w:t>
            </w:r>
          </w:p>
        </w:tc>
        <w:tc>
          <w:tcPr>
            <w:tcW w:w="1263" w:type="dxa"/>
          </w:tcPr>
          <w:p w14:paraId="4666491E" w14:textId="77777777" w:rsidR="00A5751A" w:rsidRPr="00785940" w:rsidRDefault="00A5751A" w:rsidP="007E13C0">
            <w:pPr>
              <w:pStyle w:val="ListParagraph"/>
              <w:ind w:left="0"/>
              <w:rPr>
                <w:rFonts w:cs="Arial"/>
              </w:rPr>
            </w:pPr>
            <w:r w:rsidRPr="00785940">
              <w:rPr>
                <w:rFonts w:cs="Arial"/>
              </w:rPr>
              <w:t>36</w:t>
            </w:r>
          </w:p>
        </w:tc>
        <w:tc>
          <w:tcPr>
            <w:tcW w:w="1084" w:type="dxa"/>
          </w:tcPr>
          <w:p w14:paraId="5D0FF0FE" w14:textId="77777777" w:rsidR="00A5751A" w:rsidRPr="00785940" w:rsidRDefault="00A5751A" w:rsidP="007E13C0">
            <w:pPr>
              <w:pStyle w:val="ListParagraph"/>
              <w:ind w:left="0"/>
              <w:rPr>
                <w:rFonts w:cs="Arial"/>
              </w:rPr>
            </w:pPr>
            <w:r w:rsidRPr="00785940">
              <w:rPr>
                <w:rFonts w:cs="Arial"/>
              </w:rPr>
              <w:t>43%</w:t>
            </w:r>
          </w:p>
        </w:tc>
        <w:tc>
          <w:tcPr>
            <w:tcW w:w="1445" w:type="dxa"/>
          </w:tcPr>
          <w:p w14:paraId="479D2C18" w14:textId="77777777" w:rsidR="00A5751A" w:rsidRPr="00785940" w:rsidRDefault="00A5751A" w:rsidP="007E13C0">
            <w:pPr>
              <w:pStyle w:val="ListParagraph"/>
              <w:ind w:left="0"/>
              <w:rPr>
                <w:rFonts w:cs="Arial"/>
              </w:rPr>
            </w:pPr>
            <w:r w:rsidRPr="00785940">
              <w:rPr>
                <w:rFonts w:cs="Arial"/>
              </w:rPr>
              <w:t>47</w:t>
            </w:r>
          </w:p>
        </w:tc>
        <w:tc>
          <w:tcPr>
            <w:tcW w:w="1084" w:type="dxa"/>
          </w:tcPr>
          <w:p w14:paraId="73B17D2A" w14:textId="77777777" w:rsidR="00A5751A" w:rsidRPr="00785940" w:rsidRDefault="00A5751A" w:rsidP="007E13C0">
            <w:pPr>
              <w:pStyle w:val="ListParagraph"/>
              <w:ind w:left="0"/>
              <w:rPr>
                <w:rFonts w:cs="Arial"/>
              </w:rPr>
            </w:pPr>
            <w:r w:rsidRPr="00785940">
              <w:rPr>
                <w:rFonts w:cs="Arial"/>
              </w:rPr>
              <w:t>57%</w:t>
            </w:r>
          </w:p>
        </w:tc>
      </w:tr>
      <w:tr w:rsidR="00A5751A" w:rsidRPr="00785940" w14:paraId="7F7FD95C" w14:textId="77777777" w:rsidTr="007E13C0">
        <w:tc>
          <w:tcPr>
            <w:tcW w:w="1358" w:type="dxa"/>
          </w:tcPr>
          <w:p w14:paraId="721796E7" w14:textId="77777777" w:rsidR="00A5751A" w:rsidRPr="00785940" w:rsidRDefault="00A5751A" w:rsidP="007E13C0">
            <w:pPr>
              <w:pStyle w:val="ListParagraph"/>
              <w:ind w:left="0"/>
              <w:rPr>
                <w:rFonts w:cs="Arial"/>
              </w:rPr>
            </w:pPr>
            <w:r w:rsidRPr="00785940">
              <w:rPr>
                <w:rFonts w:cs="Arial"/>
              </w:rPr>
              <w:t>Morocco</w:t>
            </w:r>
          </w:p>
        </w:tc>
        <w:tc>
          <w:tcPr>
            <w:tcW w:w="1823" w:type="dxa"/>
          </w:tcPr>
          <w:p w14:paraId="0E0513E2" w14:textId="77777777" w:rsidR="00A5751A" w:rsidRPr="00785940" w:rsidRDefault="00A5751A" w:rsidP="007E13C0">
            <w:pPr>
              <w:pStyle w:val="ListParagraph"/>
              <w:ind w:left="0"/>
              <w:rPr>
                <w:rFonts w:cs="Arial"/>
              </w:rPr>
            </w:pPr>
            <w:r w:rsidRPr="00785940">
              <w:rPr>
                <w:rFonts w:cs="Arial"/>
              </w:rPr>
              <w:t>60</w:t>
            </w:r>
          </w:p>
        </w:tc>
        <w:tc>
          <w:tcPr>
            <w:tcW w:w="1263" w:type="dxa"/>
          </w:tcPr>
          <w:p w14:paraId="73D8713B" w14:textId="77777777" w:rsidR="00A5751A" w:rsidRPr="00785940" w:rsidRDefault="00A5751A" w:rsidP="007E13C0">
            <w:pPr>
              <w:pStyle w:val="ListParagraph"/>
              <w:ind w:left="0"/>
              <w:rPr>
                <w:rFonts w:cs="Arial"/>
              </w:rPr>
            </w:pPr>
            <w:r w:rsidRPr="00785940">
              <w:rPr>
                <w:rFonts w:cs="Arial"/>
              </w:rPr>
              <w:t>44</w:t>
            </w:r>
          </w:p>
        </w:tc>
        <w:tc>
          <w:tcPr>
            <w:tcW w:w="1084" w:type="dxa"/>
          </w:tcPr>
          <w:p w14:paraId="517CE41C" w14:textId="77777777" w:rsidR="00A5751A" w:rsidRPr="00785940" w:rsidRDefault="00A5751A" w:rsidP="007E13C0">
            <w:pPr>
              <w:pStyle w:val="ListParagraph"/>
              <w:ind w:left="0"/>
              <w:rPr>
                <w:rFonts w:cs="Arial"/>
              </w:rPr>
            </w:pPr>
            <w:r w:rsidRPr="00785940">
              <w:rPr>
                <w:rFonts w:cs="Arial"/>
              </w:rPr>
              <w:t>73%</w:t>
            </w:r>
          </w:p>
        </w:tc>
        <w:tc>
          <w:tcPr>
            <w:tcW w:w="1445" w:type="dxa"/>
          </w:tcPr>
          <w:p w14:paraId="3F47F3CB" w14:textId="77777777" w:rsidR="00A5751A" w:rsidRPr="00785940" w:rsidRDefault="00A5751A" w:rsidP="007E13C0">
            <w:pPr>
              <w:pStyle w:val="ListParagraph"/>
              <w:ind w:left="0"/>
              <w:rPr>
                <w:rFonts w:cs="Arial"/>
              </w:rPr>
            </w:pPr>
            <w:r w:rsidRPr="00785940">
              <w:rPr>
                <w:rFonts w:cs="Arial"/>
              </w:rPr>
              <w:t>16</w:t>
            </w:r>
          </w:p>
        </w:tc>
        <w:tc>
          <w:tcPr>
            <w:tcW w:w="1084" w:type="dxa"/>
          </w:tcPr>
          <w:p w14:paraId="4660829F" w14:textId="77777777" w:rsidR="00A5751A" w:rsidRPr="00785940" w:rsidRDefault="00A5751A" w:rsidP="007E13C0">
            <w:pPr>
              <w:pStyle w:val="ListParagraph"/>
              <w:ind w:left="0"/>
              <w:rPr>
                <w:rFonts w:cs="Arial"/>
              </w:rPr>
            </w:pPr>
            <w:r w:rsidRPr="00785940">
              <w:rPr>
                <w:rFonts w:cs="Arial"/>
              </w:rPr>
              <w:t>27%</w:t>
            </w:r>
          </w:p>
        </w:tc>
      </w:tr>
      <w:tr w:rsidR="00A5751A" w:rsidRPr="00785940" w14:paraId="09445BA7" w14:textId="77777777" w:rsidTr="007E13C0">
        <w:tc>
          <w:tcPr>
            <w:tcW w:w="1358" w:type="dxa"/>
            <w:shd w:val="clear" w:color="auto" w:fill="9CC2E5" w:themeFill="accent1" w:themeFillTint="99"/>
            <w:vAlign w:val="center"/>
          </w:tcPr>
          <w:p w14:paraId="66C2A930" w14:textId="77777777" w:rsidR="00A5751A" w:rsidRPr="00785940" w:rsidRDefault="00A5751A" w:rsidP="007E13C0">
            <w:pPr>
              <w:pStyle w:val="ListParagraph"/>
              <w:ind w:left="0"/>
              <w:rPr>
                <w:rFonts w:eastAsiaTheme="minorEastAsia" w:cs="Arial"/>
                <w:b/>
                <w:bCs/>
                <w:lang w:eastAsia="zh-CN"/>
              </w:rPr>
            </w:pPr>
            <w:r w:rsidRPr="00785940">
              <w:rPr>
                <w:rFonts w:eastAsiaTheme="minorEastAsia" w:cs="Arial"/>
                <w:b/>
                <w:bCs/>
                <w:lang w:eastAsia="zh-CN"/>
              </w:rPr>
              <w:t>Grand Total</w:t>
            </w:r>
          </w:p>
        </w:tc>
        <w:tc>
          <w:tcPr>
            <w:tcW w:w="1823" w:type="dxa"/>
            <w:shd w:val="clear" w:color="auto" w:fill="9CC2E5" w:themeFill="accent1" w:themeFillTint="99"/>
            <w:vAlign w:val="center"/>
          </w:tcPr>
          <w:p w14:paraId="54E17F90" w14:textId="77777777" w:rsidR="00A5751A" w:rsidRPr="00785940" w:rsidRDefault="00A5751A" w:rsidP="007E13C0">
            <w:pPr>
              <w:pStyle w:val="ListParagraph"/>
              <w:ind w:left="0"/>
              <w:rPr>
                <w:rFonts w:cs="Arial"/>
                <w:b/>
                <w:bCs/>
              </w:rPr>
            </w:pPr>
            <w:r w:rsidRPr="00785940">
              <w:rPr>
                <w:rFonts w:cs="Arial"/>
                <w:b/>
                <w:bCs/>
              </w:rPr>
              <w:t>633</w:t>
            </w:r>
          </w:p>
        </w:tc>
        <w:tc>
          <w:tcPr>
            <w:tcW w:w="1263" w:type="dxa"/>
            <w:shd w:val="clear" w:color="auto" w:fill="9CC2E5" w:themeFill="accent1" w:themeFillTint="99"/>
            <w:vAlign w:val="center"/>
          </w:tcPr>
          <w:p w14:paraId="69E78B15" w14:textId="77777777" w:rsidR="00A5751A" w:rsidRPr="00785940" w:rsidRDefault="00A5751A" w:rsidP="007E13C0">
            <w:pPr>
              <w:pStyle w:val="ListParagraph"/>
              <w:ind w:left="0"/>
              <w:rPr>
                <w:rFonts w:cs="Arial"/>
                <w:b/>
                <w:bCs/>
              </w:rPr>
            </w:pPr>
            <w:r w:rsidRPr="00785940">
              <w:rPr>
                <w:rFonts w:cs="Arial"/>
                <w:b/>
                <w:bCs/>
              </w:rPr>
              <w:t>348</w:t>
            </w:r>
          </w:p>
        </w:tc>
        <w:tc>
          <w:tcPr>
            <w:tcW w:w="1084" w:type="dxa"/>
            <w:shd w:val="clear" w:color="auto" w:fill="9CC2E5" w:themeFill="accent1" w:themeFillTint="99"/>
            <w:vAlign w:val="center"/>
          </w:tcPr>
          <w:p w14:paraId="72CF8150" w14:textId="77777777" w:rsidR="00A5751A" w:rsidRPr="00785940" w:rsidRDefault="00A5751A" w:rsidP="007E13C0">
            <w:pPr>
              <w:pStyle w:val="ListParagraph"/>
              <w:ind w:left="0"/>
              <w:rPr>
                <w:rFonts w:cs="Arial"/>
                <w:b/>
                <w:bCs/>
              </w:rPr>
            </w:pPr>
            <w:r w:rsidRPr="00785940">
              <w:rPr>
                <w:rFonts w:cs="Arial"/>
                <w:b/>
                <w:bCs/>
              </w:rPr>
              <w:t>55%</w:t>
            </w:r>
          </w:p>
        </w:tc>
        <w:tc>
          <w:tcPr>
            <w:tcW w:w="1445" w:type="dxa"/>
            <w:shd w:val="clear" w:color="auto" w:fill="9CC2E5" w:themeFill="accent1" w:themeFillTint="99"/>
            <w:vAlign w:val="center"/>
          </w:tcPr>
          <w:p w14:paraId="1DA0CE5B" w14:textId="77777777" w:rsidR="00A5751A" w:rsidRPr="00785940" w:rsidRDefault="00A5751A" w:rsidP="007E13C0">
            <w:pPr>
              <w:pStyle w:val="ListParagraph"/>
              <w:ind w:left="0"/>
              <w:rPr>
                <w:rFonts w:cs="Arial"/>
                <w:b/>
                <w:bCs/>
              </w:rPr>
            </w:pPr>
            <w:r w:rsidRPr="00785940">
              <w:rPr>
                <w:rFonts w:cs="Arial"/>
                <w:b/>
                <w:bCs/>
              </w:rPr>
              <w:t>285</w:t>
            </w:r>
          </w:p>
        </w:tc>
        <w:tc>
          <w:tcPr>
            <w:tcW w:w="1084" w:type="dxa"/>
            <w:shd w:val="clear" w:color="auto" w:fill="9CC2E5" w:themeFill="accent1" w:themeFillTint="99"/>
            <w:vAlign w:val="center"/>
          </w:tcPr>
          <w:p w14:paraId="3D1928F0" w14:textId="77777777" w:rsidR="00A5751A" w:rsidRPr="00785940" w:rsidRDefault="00A5751A" w:rsidP="007E13C0">
            <w:pPr>
              <w:pStyle w:val="ListParagraph"/>
              <w:ind w:left="0"/>
              <w:rPr>
                <w:rFonts w:cs="Arial"/>
                <w:b/>
                <w:bCs/>
              </w:rPr>
            </w:pPr>
            <w:r w:rsidRPr="00785940">
              <w:rPr>
                <w:rFonts w:cs="Arial"/>
                <w:b/>
                <w:bCs/>
              </w:rPr>
              <w:t>45%</w:t>
            </w:r>
          </w:p>
        </w:tc>
      </w:tr>
    </w:tbl>
    <w:p w14:paraId="2122392C" w14:textId="51C69C74" w:rsidR="002105F6" w:rsidRPr="00216E05" w:rsidRDefault="002105F6" w:rsidP="0050484E">
      <w:pPr>
        <w:keepNext/>
        <w:keepLines/>
        <w:spacing w:before="240" w:after="240"/>
        <w:jc w:val="both"/>
        <w:outlineLvl w:val="1"/>
        <w:rPr>
          <w:rFonts w:eastAsia="Times New Roman"/>
          <w:b/>
          <w:szCs w:val="22"/>
          <w:lang w:eastAsia="en-US"/>
        </w:rPr>
      </w:pPr>
      <w:bookmarkStart w:id="27" w:name="_Toc127952843"/>
      <w:r w:rsidRPr="0017388A">
        <w:rPr>
          <w:rFonts w:eastAsia="Times New Roman"/>
          <w:b/>
          <w:szCs w:val="22"/>
          <w:lang w:eastAsia="en-US"/>
        </w:rPr>
        <w:t>Sustainability</w:t>
      </w:r>
      <w:bookmarkEnd w:id="27"/>
    </w:p>
    <w:p w14:paraId="1FA084BC" w14:textId="28A02B2B" w:rsidR="002105F6" w:rsidRPr="00523C8A" w:rsidRDefault="007E13C0" w:rsidP="00523C8A">
      <w:pPr>
        <w:numPr>
          <w:ilvl w:val="0"/>
          <w:numId w:val="13"/>
        </w:numPr>
        <w:spacing w:after="240"/>
        <w:ind w:left="432"/>
        <w:rPr>
          <w:rFonts w:eastAsia="Times New Roman"/>
          <w:szCs w:val="22"/>
          <w:lang w:eastAsia="en-US"/>
        </w:rPr>
      </w:pPr>
      <w:r w:rsidRPr="00667340">
        <w:t xml:space="preserve">Ownership and sustainability were two principles that have been promoted within the project. </w:t>
      </w:r>
      <w:r w:rsidR="00216E05">
        <w:t xml:space="preserve"> </w:t>
      </w:r>
      <w:r w:rsidR="00523C8A" w:rsidRPr="00AE2F01">
        <w:t>The project has provided greater visibility to local IP offices, raised awareness of IP work to Ministries of Tourism and pro</w:t>
      </w:r>
      <w:r w:rsidR="0050484E">
        <w:t>vided greater knowledge of WIPO’</w:t>
      </w:r>
      <w:r w:rsidR="00523C8A" w:rsidRPr="00AE2F01">
        <w:t>s mandate and role</w:t>
      </w:r>
      <w:r w:rsidR="00523C8A" w:rsidRPr="00667340">
        <w:t>.</w:t>
      </w:r>
      <w:r w:rsidR="00523C8A">
        <w:rPr>
          <w:rFonts w:eastAsia="Times New Roman"/>
          <w:szCs w:val="22"/>
          <w:lang w:eastAsia="en-US"/>
        </w:rPr>
        <w:t xml:space="preserve">  </w:t>
      </w:r>
      <w:r w:rsidRPr="00667340">
        <w:t>A work for change to come has been developed, yet</w:t>
      </w:r>
      <w:r w:rsidR="00F80C22">
        <w:t>,</w:t>
      </w:r>
      <w:r w:rsidRPr="00667340">
        <w:t xml:space="preserve"> it is difficult to measure and quantify the lasting results that this project has obtained.  Except from Peru, in the other beneficiar</w:t>
      </w:r>
      <w:r w:rsidR="00216E05">
        <w:t>y</w:t>
      </w:r>
      <w:r w:rsidRPr="00667340">
        <w:t xml:space="preserve"> countries</w:t>
      </w:r>
      <w:r w:rsidR="00216E05">
        <w:t>,</w:t>
      </w:r>
      <w:r w:rsidRPr="00667340">
        <w:t xml:space="preserve"> there were no connection between IP and food or food and tourism at the beginning of the implementation.</w:t>
      </w:r>
    </w:p>
    <w:p w14:paraId="4AEF2CDB" w14:textId="010B4D1A" w:rsidR="007E13C0" w:rsidRPr="007E13C0" w:rsidRDefault="007E13C0" w:rsidP="007E13C0">
      <w:pPr>
        <w:numPr>
          <w:ilvl w:val="0"/>
          <w:numId w:val="13"/>
        </w:numPr>
        <w:spacing w:after="240"/>
        <w:ind w:left="432"/>
        <w:rPr>
          <w:rFonts w:eastAsia="Times New Roman"/>
          <w:szCs w:val="22"/>
          <w:lang w:val="en-GB" w:eastAsia="en-US"/>
        </w:rPr>
      </w:pPr>
      <w:r w:rsidRPr="00667340">
        <w:t>The evaluation agrees with all respondents on the fact that project sustainability will dep</w:t>
      </w:r>
      <w:r w:rsidR="002E1AD4">
        <w:t>end</w:t>
      </w:r>
      <w:r w:rsidRPr="00667340">
        <w:t xml:space="preserve"> on further work. </w:t>
      </w:r>
      <w:r w:rsidR="00216E05">
        <w:t xml:space="preserve"> </w:t>
      </w:r>
      <w:r w:rsidRPr="00667340">
        <w:t xml:space="preserve">The development and implementation of this project has been crucial to set up the basis, get some statistics and data regarding a subject </w:t>
      </w:r>
      <w:r w:rsidR="002A4731">
        <w:t xml:space="preserve">of </w:t>
      </w:r>
      <w:r w:rsidRPr="00667340">
        <w:t xml:space="preserve">IP </w:t>
      </w:r>
      <w:r w:rsidR="00216E05">
        <w:t>and</w:t>
      </w:r>
      <w:r w:rsidRPr="00667340">
        <w:t xml:space="preserve"> </w:t>
      </w:r>
      <w:r w:rsidR="002A4731">
        <w:t>g</w:t>
      </w:r>
      <w:r w:rsidR="00216E05">
        <w:t xml:space="preserve">astronomic </w:t>
      </w:r>
      <w:r w:rsidR="002A4731">
        <w:t>t</w:t>
      </w:r>
      <w:r w:rsidR="00216E05">
        <w:t>ourism</w:t>
      </w:r>
      <w:r w:rsidRPr="00667340">
        <w:t xml:space="preserve"> that was quite new in the beneficiar</w:t>
      </w:r>
      <w:r w:rsidR="00216E05">
        <w:t>y</w:t>
      </w:r>
      <w:r w:rsidRPr="00667340">
        <w:t xml:space="preserve">’ countries. </w:t>
      </w:r>
      <w:r w:rsidR="00216E05">
        <w:t xml:space="preserve"> </w:t>
      </w:r>
      <w:r w:rsidRPr="00667340">
        <w:t>This project contributed to set the foundations of future work and to raise awareness on the contributions that the use of IP can take to the gastronomic tourism activities.</w:t>
      </w:r>
    </w:p>
    <w:p w14:paraId="6E948DBD" w14:textId="2B625639" w:rsidR="007E13C0" w:rsidRPr="00E36522" w:rsidRDefault="007E13C0" w:rsidP="00E36522">
      <w:pPr>
        <w:keepNext/>
        <w:keepLines/>
        <w:spacing w:after="240"/>
        <w:jc w:val="both"/>
        <w:outlineLvl w:val="1"/>
        <w:rPr>
          <w:b/>
          <w:szCs w:val="22"/>
        </w:rPr>
      </w:pPr>
      <w:bookmarkStart w:id="28" w:name="_Toc127952844"/>
      <w:r>
        <w:rPr>
          <w:b/>
          <w:szCs w:val="22"/>
        </w:rPr>
        <w:t xml:space="preserve">Implementation of the </w:t>
      </w:r>
      <w:r w:rsidR="00E36522">
        <w:rPr>
          <w:b/>
          <w:szCs w:val="22"/>
        </w:rPr>
        <w:t>D</w:t>
      </w:r>
      <w:r w:rsidR="002A4731">
        <w:rPr>
          <w:b/>
          <w:szCs w:val="22"/>
        </w:rPr>
        <w:t xml:space="preserve">evelopment </w:t>
      </w:r>
      <w:r w:rsidR="00E36522">
        <w:rPr>
          <w:b/>
          <w:szCs w:val="22"/>
        </w:rPr>
        <w:t>A</w:t>
      </w:r>
      <w:r w:rsidR="002A4731">
        <w:rPr>
          <w:b/>
          <w:szCs w:val="22"/>
        </w:rPr>
        <w:t>genda</w:t>
      </w:r>
      <w:r>
        <w:rPr>
          <w:b/>
          <w:szCs w:val="22"/>
        </w:rPr>
        <w:t xml:space="preserve"> Recommendations</w:t>
      </w:r>
      <w:bookmarkEnd w:id="28"/>
    </w:p>
    <w:p w14:paraId="1696D2BC" w14:textId="0A714299" w:rsidR="00EB4DFE" w:rsidRPr="00EB4DFE" w:rsidRDefault="00EB4DFE" w:rsidP="007E13C0">
      <w:pPr>
        <w:numPr>
          <w:ilvl w:val="0"/>
          <w:numId w:val="13"/>
        </w:numPr>
        <w:spacing w:after="240"/>
        <w:rPr>
          <w:rFonts w:eastAsia="Times New Roman"/>
          <w:szCs w:val="22"/>
          <w:lang w:val="en-GB" w:eastAsia="en-US"/>
        </w:rPr>
      </w:pPr>
      <w:r w:rsidRPr="00667340">
        <w:t xml:space="preserve">All respondents agreed on the fact that </w:t>
      </w:r>
      <w:r w:rsidR="00A94F8D">
        <w:t xml:space="preserve">the </w:t>
      </w:r>
      <w:r w:rsidRPr="00667340">
        <w:t xml:space="preserve">DA Recommendations 1, 10 and 12 were certainly implemented. </w:t>
      </w:r>
      <w:r w:rsidR="00A94F8D">
        <w:t xml:space="preserve"> </w:t>
      </w:r>
      <w:r w:rsidRPr="00667340">
        <w:t>This project was demand-driven, development-oriented and transparent</w:t>
      </w:r>
      <w:r w:rsidR="00A94F8D">
        <w:t>ly</w:t>
      </w:r>
      <w:r w:rsidRPr="00667340">
        <w:t xml:space="preserve"> completed. </w:t>
      </w:r>
      <w:r w:rsidR="00A94F8D">
        <w:t xml:space="preserve"> </w:t>
      </w:r>
      <w:r w:rsidRPr="00667340">
        <w:t>Despite no infrastructures were developed in</w:t>
      </w:r>
      <w:r w:rsidR="00A94F8D">
        <w:t xml:space="preserve"> the context of</w:t>
      </w:r>
      <w:r w:rsidRPr="00667340">
        <w:t xml:space="preserve"> this project, it helped Member States to improve national </w:t>
      </w:r>
      <w:r w:rsidR="00A94F8D">
        <w:t>IP</w:t>
      </w:r>
      <w:r w:rsidRPr="00667340">
        <w:t xml:space="preserve"> capacities and to protect IP.</w:t>
      </w:r>
    </w:p>
    <w:p w14:paraId="536CBEB4" w14:textId="5641DEC5" w:rsidR="00EB4DFE" w:rsidRPr="00EB4DFE" w:rsidRDefault="00EB4DFE" w:rsidP="00EB4DFE">
      <w:pPr>
        <w:keepNext/>
        <w:keepLines/>
        <w:spacing w:after="240"/>
        <w:jc w:val="both"/>
        <w:outlineLvl w:val="1"/>
        <w:rPr>
          <w:b/>
          <w:szCs w:val="22"/>
        </w:rPr>
      </w:pPr>
      <w:bookmarkStart w:id="29" w:name="_Toc127952845"/>
      <w:r>
        <w:rPr>
          <w:b/>
          <w:szCs w:val="22"/>
        </w:rPr>
        <w:t>WIPO Visibility</w:t>
      </w:r>
      <w:bookmarkEnd w:id="29"/>
    </w:p>
    <w:p w14:paraId="25C7501B" w14:textId="0D058D29" w:rsidR="00EB4DFE" w:rsidRPr="00EB4DFE" w:rsidRDefault="00EB4DFE" w:rsidP="00EB4DFE">
      <w:pPr>
        <w:numPr>
          <w:ilvl w:val="0"/>
          <w:numId w:val="13"/>
        </w:numPr>
        <w:spacing w:after="240"/>
        <w:rPr>
          <w:rFonts w:eastAsia="Times New Roman"/>
          <w:szCs w:val="22"/>
          <w:lang w:val="en-GB" w:eastAsia="en-US"/>
        </w:rPr>
      </w:pPr>
      <w:r w:rsidRPr="00667340">
        <w:t xml:space="preserve">This intervention brought positive WIPO visibility </w:t>
      </w:r>
      <w:r w:rsidR="00D16DCA">
        <w:t>for</w:t>
      </w:r>
      <w:r w:rsidR="00D16DCA" w:rsidRPr="00667340">
        <w:t xml:space="preserve"> </w:t>
      </w:r>
      <w:r w:rsidRPr="00667340">
        <w:t xml:space="preserve">stakeholders and beneficiary governments. </w:t>
      </w:r>
      <w:r w:rsidR="00D16DCA">
        <w:t xml:space="preserve"> </w:t>
      </w:r>
      <w:r w:rsidRPr="00667340">
        <w:t>Stakeholders considered that project activities highlighted WIPO</w:t>
      </w:r>
      <w:r w:rsidR="00D16DCA">
        <w:t>’s</w:t>
      </w:r>
      <w:r w:rsidRPr="00667340">
        <w:t xml:space="preserve"> work and its support to IP</w:t>
      </w:r>
      <w:r w:rsidR="0050484E">
        <w:t>.  I</w:t>
      </w:r>
      <w:r w:rsidRPr="00667340">
        <w:t xml:space="preserve">n addition, </w:t>
      </w:r>
      <w:r w:rsidR="00CE0062">
        <w:t xml:space="preserve">they reported that </w:t>
      </w:r>
      <w:r w:rsidRPr="00667340">
        <w:t xml:space="preserve">this project has contributed to public awareness of IP and gastronomy related issues. </w:t>
      </w:r>
      <w:r w:rsidR="0010305E">
        <w:t xml:space="preserve"> </w:t>
      </w:r>
      <w:r w:rsidRPr="00667340">
        <w:t>Documents reviewed and interviews showed that in some countries</w:t>
      </w:r>
      <w:r w:rsidR="00CE0062">
        <w:t>,</w:t>
      </w:r>
      <w:r w:rsidRPr="00667340">
        <w:t xml:space="preserve"> WIPO’s work was not previously known, particularly</w:t>
      </w:r>
      <w:r w:rsidR="0010305E">
        <w:t>,</w:t>
      </w:r>
      <w:r w:rsidRPr="00667340">
        <w:t xml:space="preserve"> by </w:t>
      </w:r>
      <w:r w:rsidR="00CE0062">
        <w:t>representatives</w:t>
      </w:r>
      <w:r w:rsidR="00CE0062" w:rsidRPr="00667340">
        <w:t xml:space="preserve"> </w:t>
      </w:r>
      <w:r w:rsidR="00CE0062">
        <w:t>of the</w:t>
      </w:r>
      <w:r w:rsidR="00CE0062" w:rsidRPr="00667340">
        <w:t xml:space="preserve"> </w:t>
      </w:r>
      <w:r w:rsidRPr="00667340">
        <w:t xml:space="preserve">Ministries of Tourism, cooks and persons belonging to gastronomic guilds. </w:t>
      </w:r>
      <w:r w:rsidR="0010305E">
        <w:t xml:space="preserve"> </w:t>
      </w:r>
      <w:r w:rsidRPr="00667340">
        <w:t>This project provided the opportunity to present IP on a new topic, enhancing WIPO</w:t>
      </w:r>
      <w:r w:rsidR="0010305E">
        <w:t>’s</w:t>
      </w:r>
      <w:r w:rsidRPr="00667340">
        <w:t xml:space="preserve"> visibility in other segment where it was not before and to show that </w:t>
      </w:r>
      <w:r w:rsidR="0010305E">
        <w:t>IP</w:t>
      </w:r>
      <w:r w:rsidRPr="00667340">
        <w:t xml:space="preserve"> can be used in the gastronomic economic activities sector. </w:t>
      </w:r>
      <w:r w:rsidR="0010305E">
        <w:t xml:space="preserve"> </w:t>
      </w:r>
      <w:r w:rsidRPr="00667340">
        <w:t>The interaction in the seminars, round table discussion</w:t>
      </w:r>
      <w:r w:rsidR="0010305E">
        <w:t>s</w:t>
      </w:r>
      <w:r w:rsidRPr="00667340">
        <w:t xml:space="preserve"> </w:t>
      </w:r>
      <w:r w:rsidR="0010305E" w:rsidRPr="00667340">
        <w:t>w</w:t>
      </w:r>
      <w:r w:rsidR="0010305E">
        <w:t>ere</w:t>
      </w:r>
      <w:r w:rsidR="0010305E" w:rsidRPr="00667340">
        <w:t xml:space="preserve"> </w:t>
      </w:r>
      <w:r w:rsidRPr="00667340">
        <w:t>very positive and helped to bring a higher visibility to WIPO’s mandate and work.</w:t>
      </w:r>
    </w:p>
    <w:p w14:paraId="24343E49" w14:textId="64366E14" w:rsidR="00EB4DFE" w:rsidRPr="00EB4DFE" w:rsidRDefault="00EB4DFE" w:rsidP="00EB4DFE">
      <w:pPr>
        <w:numPr>
          <w:ilvl w:val="0"/>
          <w:numId w:val="13"/>
        </w:numPr>
        <w:spacing w:after="240"/>
        <w:rPr>
          <w:rFonts w:eastAsia="Times New Roman"/>
          <w:szCs w:val="22"/>
          <w:lang w:val="en-GB" w:eastAsia="en-US"/>
        </w:rPr>
      </w:pPr>
      <w:r w:rsidRPr="00667340">
        <w:t xml:space="preserve">The evaluation </w:t>
      </w:r>
      <w:r w:rsidR="00A42852">
        <w:t>found</w:t>
      </w:r>
      <w:r w:rsidR="00A42852" w:rsidRPr="00667340">
        <w:t xml:space="preserve"> </w:t>
      </w:r>
      <w:r w:rsidRPr="00667340">
        <w:t>that this project also brought new collaboration with relevant authorities and with other UN Agencies (World Tourism Organi</w:t>
      </w:r>
      <w:r w:rsidR="00A42852">
        <w:t>z</w:t>
      </w:r>
      <w:r w:rsidRPr="00667340">
        <w:t>ation</w:t>
      </w:r>
      <w:r w:rsidR="00A42852">
        <w:t xml:space="preserve"> (UNWTO)</w:t>
      </w:r>
      <w:r w:rsidRPr="00667340">
        <w:t>)</w:t>
      </w:r>
      <w:r w:rsidR="00A42852">
        <w:t>,</w:t>
      </w:r>
      <w:r w:rsidRPr="00667340">
        <w:t xml:space="preserve"> getting the possibility to join forces and work together in the future </w:t>
      </w:r>
      <w:r w:rsidR="00A567C2">
        <w:t>o</w:t>
      </w:r>
      <w:r w:rsidRPr="00667340">
        <w:t>n similar projects.</w:t>
      </w:r>
    </w:p>
    <w:p w14:paraId="72863C4B" w14:textId="22877DF3" w:rsidR="00EB4DFE" w:rsidRPr="00EB4DFE" w:rsidRDefault="00EB4DFE" w:rsidP="00EB4DFE">
      <w:pPr>
        <w:keepNext/>
        <w:keepLines/>
        <w:spacing w:after="240"/>
        <w:jc w:val="both"/>
        <w:outlineLvl w:val="1"/>
        <w:rPr>
          <w:b/>
          <w:szCs w:val="22"/>
        </w:rPr>
      </w:pPr>
      <w:bookmarkStart w:id="30" w:name="_Toc127952846"/>
      <w:r w:rsidRPr="00EB4DFE">
        <w:rPr>
          <w:b/>
          <w:szCs w:val="22"/>
        </w:rPr>
        <w:t xml:space="preserve">WIPO </w:t>
      </w:r>
      <w:r>
        <w:rPr>
          <w:b/>
          <w:szCs w:val="22"/>
        </w:rPr>
        <w:t>Added Value</w:t>
      </w:r>
      <w:bookmarkEnd w:id="30"/>
    </w:p>
    <w:p w14:paraId="61BAC97F" w14:textId="466E6606" w:rsidR="002105F6" w:rsidRPr="00EB4DFE" w:rsidRDefault="00EB4DFE" w:rsidP="00EB4DFE">
      <w:pPr>
        <w:numPr>
          <w:ilvl w:val="0"/>
          <w:numId w:val="13"/>
        </w:numPr>
        <w:spacing w:after="240"/>
        <w:rPr>
          <w:rFonts w:eastAsia="Times New Roman"/>
          <w:szCs w:val="22"/>
          <w:lang w:val="en-GB" w:eastAsia="en-US"/>
        </w:rPr>
      </w:pPr>
      <w:r w:rsidRPr="00667340">
        <w:t xml:space="preserve">For all the beneficiary countries, this project has been a turning point. </w:t>
      </w:r>
      <w:r w:rsidR="00A567C2">
        <w:t xml:space="preserve"> </w:t>
      </w:r>
      <w:r w:rsidRPr="00667340">
        <w:t>They all agree</w:t>
      </w:r>
      <w:r w:rsidR="00A567C2">
        <w:t>d</w:t>
      </w:r>
      <w:r w:rsidRPr="00667340">
        <w:t xml:space="preserve"> that it has helped them to better understand </w:t>
      </w:r>
      <w:r w:rsidR="00A567C2">
        <w:t>IP</w:t>
      </w:r>
      <w:r w:rsidRPr="00667340">
        <w:t xml:space="preserve"> </w:t>
      </w:r>
      <w:r w:rsidR="00A567C2">
        <w:t>a</w:t>
      </w:r>
      <w:r w:rsidRPr="00667340">
        <w:t>s a tool that can benefits tourism, in particular</w:t>
      </w:r>
      <w:r w:rsidR="00A567C2">
        <w:t>,</w:t>
      </w:r>
      <w:r w:rsidRPr="00667340">
        <w:t xml:space="preserve"> gastronomic tourism. </w:t>
      </w:r>
      <w:r w:rsidR="00A567C2">
        <w:t xml:space="preserve"> </w:t>
      </w:r>
      <w:r w:rsidRPr="00667340">
        <w:t>For the majority of the respondents</w:t>
      </w:r>
      <w:r w:rsidR="00A567C2">
        <w:t>,</w:t>
      </w:r>
      <w:r w:rsidRPr="00667340">
        <w:t xml:space="preserve"> the technical assistance, knowledge, training and support that these beneficiary countries hav</w:t>
      </w:r>
      <w:r w:rsidR="0050484E">
        <w:t>e received are the mark of WIPO’</w:t>
      </w:r>
      <w:r w:rsidRPr="00667340">
        <w:t xml:space="preserve">s added value. </w:t>
      </w:r>
      <w:r w:rsidR="00A567C2">
        <w:t xml:space="preserve"> </w:t>
      </w:r>
      <w:r w:rsidRPr="00667340">
        <w:t>Nevertheless, it will not be until someone files or registers an IP</w:t>
      </w:r>
      <w:r w:rsidR="00A567C2">
        <w:t xml:space="preserve"> </w:t>
      </w:r>
      <w:r w:rsidRPr="00667340">
        <w:t>when the added value can be realized.</w:t>
      </w:r>
    </w:p>
    <w:p w14:paraId="0A52CC87" w14:textId="7F270A1E" w:rsidR="002105F6" w:rsidRPr="00EB4DFE" w:rsidRDefault="00C131C3" w:rsidP="00EB4DFE">
      <w:pPr>
        <w:keepNext/>
        <w:keepLines/>
        <w:spacing w:after="240"/>
        <w:outlineLvl w:val="0"/>
        <w:rPr>
          <w:rFonts w:eastAsia="Times New Roman"/>
          <w:b/>
          <w:szCs w:val="22"/>
          <w:lang w:val="en-GB" w:eastAsia="en-US"/>
        </w:rPr>
      </w:pPr>
      <w:bookmarkStart w:id="31" w:name="_Toc127952847"/>
      <w:r>
        <w:rPr>
          <w:rFonts w:eastAsia="Times New Roman"/>
          <w:b/>
          <w:szCs w:val="22"/>
          <w:lang w:val="en-GB" w:eastAsia="en-US"/>
        </w:rPr>
        <w:t xml:space="preserve">MAIN CONCLUSIONS </w:t>
      </w:r>
      <w:r w:rsidR="008A6CE8">
        <w:rPr>
          <w:rFonts w:eastAsia="Times New Roman"/>
          <w:b/>
          <w:szCs w:val="22"/>
          <w:lang w:val="en-GB" w:eastAsia="en-US"/>
        </w:rPr>
        <w:t>AND</w:t>
      </w:r>
      <w:r w:rsidR="002105F6" w:rsidRPr="00EB4DFE">
        <w:rPr>
          <w:rFonts w:eastAsia="Times New Roman"/>
          <w:b/>
          <w:szCs w:val="22"/>
          <w:lang w:val="en-GB" w:eastAsia="en-US"/>
        </w:rPr>
        <w:t xml:space="preserve"> LESSONS LEARN</w:t>
      </w:r>
      <w:r w:rsidR="00F0398C">
        <w:rPr>
          <w:rFonts w:eastAsia="Times New Roman"/>
          <w:b/>
          <w:szCs w:val="22"/>
          <w:lang w:val="en-GB" w:eastAsia="en-US"/>
        </w:rPr>
        <w:t>ED</w:t>
      </w:r>
      <w:bookmarkEnd w:id="31"/>
    </w:p>
    <w:p w14:paraId="33E7BD86" w14:textId="02082F71" w:rsidR="00F0398C" w:rsidRDefault="00F0398C" w:rsidP="00F0398C">
      <w:pPr>
        <w:numPr>
          <w:ilvl w:val="0"/>
          <w:numId w:val="13"/>
        </w:numPr>
        <w:spacing w:after="240"/>
        <w:rPr>
          <w:rFonts w:eastAsia="Times New Roman"/>
          <w:szCs w:val="22"/>
          <w:lang w:val="en-GB" w:eastAsia="en-US"/>
        </w:rPr>
      </w:pPr>
      <w:r w:rsidRPr="00BC3685">
        <w:t xml:space="preserve">WIPO’s work </w:t>
      </w:r>
      <w:r w:rsidR="00EE5CF3">
        <w:t>was</w:t>
      </w:r>
      <w:r w:rsidRPr="00BC3685">
        <w:t xml:space="preserve"> highly appreciated </w:t>
      </w:r>
      <w:r w:rsidR="00AD5C01">
        <w:t>by</w:t>
      </w:r>
      <w:r w:rsidR="00AD5C01" w:rsidRPr="00BC3685">
        <w:t xml:space="preserve"> </w:t>
      </w:r>
      <w:r w:rsidRPr="00BC3685">
        <w:t xml:space="preserve">the stakeholders consulted. </w:t>
      </w:r>
      <w:r w:rsidR="00CB4EB2">
        <w:t xml:space="preserve"> </w:t>
      </w:r>
      <w:r w:rsidRPr="00BC3685">
        <w:t xml:space="preserve">The originality of the topic, a first of its kind for the project beneficiaries, and the added value provided by WIPO's expertise and experience in this type of pilot project make it highly relevant. </w:t>
      </w:r>
      <w:r w:rsidR="00CB4EB2">
        <w:t xml:space="preserve"> </w:t>
      </w:r>
      <w:r w:rsidRPr="009262A3">
        <w:t xml:space="preserve">The stakeholders interviewed (focal points in the implementing countries, experts, project coordinators and representatives of </w:t>
      </w:r>
      <w:r w:rsidR="00CB4EB2">
        <w:t>M</w:t>
      </w:r>
      <w:r w:rsidRPr="009262A3">
        <w:t xml:space="preserve">ember </w:t>
      </w:r>
      <w:r w:rsidR="00CB4EB2">
        <w:t>S</w:t>
      </w:r>
      <w:r w:rsidRPr="009262A3">
        <w:t>tates) are unanimous in stating how interest in gastronomic tourism and its relationship with IP has increased as the project has developed.</w:t>
      </w:r>
    </w:p>
    <w:p w14:paraId="52E9C25B" w14:textId="70B9D7C7" w:rsidR="002105F6" w:rsidRPr="00F0398C" w:rsidRDefault="00F0398C" w:rsidP="00F0398C">
      <w:pPr>
        <w:numPr>
          <w:ilvl w:val="0"/>
          <w:numId w:val="13"/>
        </w:numPr>
        <w:spacing w:after="240"/>
        <w:rPr>
          <w:rFonts w:eastAsia="Times New Roman"/>
          <w:szCs w:val="22"/>
          <w:lang w:val="en-GB" w:eastAsia="en-US"/>
        </w:rPr>
      </w:pPr>
      <w:r>
        <w:t xml:space="preserve">Project’s design followed the regulations established for DA projects, but had some difficulties at first due to the different realities of each country that soon became lessons learned and from which the following emerged: </w:t>
      </w:r>
      <w:r w:rsidR="00AD5C01">
        <w:t xml:space="preserve"> </w:t>
      </w:r>
      <w:r>
        <w:t xml:space="preserve">1) the importance of </w:t>
      </w:r>
      <w:r w:rsidR="00AD5C01">
        <w:t xml:space="preserve">project manager’s and coordinators’ </w:t>
      </w:r>
      <w:r>
        <w:t>involve</w:t>
      </w:r>
      <w:r w:rsidR="00AD5C01">
        <w:t>ment</w:t>
      </w:r>
      <w:r>
        <w:t xml:space="preserve"> from the beginning ; </w:t>
      </w:r>
      <w:r w:rsidR="00AD5C01">
        <w:t xml:space="preserve"> </w:t>
      </w:r>
      <w:r>
        <w:t xml:space="preserve">2) the development of country project plans to help focus and gain ownership; </w:t>
      </w:r>
      <w:r w:rsidR="00AD5C01">
        <w:t xml:space="preserve"> </w:t>
      </w:r>
      <w:r>
        <w:t>3) the need to include in the project timeframe a period devoted to select</w:t>
      </w:r>
      <w:r w:rsidR="00AD5C01">
        <w:t>ion of</w:t>
      </w:r>
      <w:r>
        <w:t xml:space="preserve"> the coordination team in each country along with an induction period to talk about the p</w:t>
      </w:r>
      <w:r w:rsidR="00AD5C01">
        <w:t>roject together and get into it</w:t>
      </w:r>
      <w:r>
        <w:t xml:space="preserve">; </w:t>
      </w:r>
      <w:r w:rsidR="00AD5C01">
        <w:t xml:space="preserve"> </w:t>
      </w:r>
      <w:r>
        <w:t>4) e</w:t>
      </w:r>
      <w:r w:rsidRPr="004D161F">
        <w:t>xpla</w:t>
      </w:r>
      <w:r w:rsidR="00EE5CF3">
        <w:t>nation of</w:t>
      </w:r>
      <w:r w:rsidRPr="004D161F">
        <w:t xml:space="preserve"> </w:t>
      </w:r>
      <w:r>
        <w:t xml:space="preserve">WIPO’s operational </w:t>
      </w:r>
      <w:r w:rsidRPr="004D161F">
        <w:t>procedures, requirements and commitments</w:t>
      </w:r>
      <w:r w:rsidR="00EE5CF3">
        <w:t>, including sharing of internal procedures and rules (</w:t>
      </w:r>
      <w:r w:rsidR="00EE5CF3" w:rsidRPr="00EE5CF3">
        <w:rPr>
          <w:i/>
        </w:rPr>
        <w:t>i.e.</w:t>
      </w:r>
      <w:r w:rsidR="00EE5CF3">
        <w:t xml:space="preserve"> hierarchies, expected </w:t>
      </w:r>
      <w:r w:rsidR="00EE5CF3" w:rsidRPr="00EE5CF3">
        <w:rPr>
          <w:i/>
        </w:rPr>
        <w:t>per diems</w:t>
      </w:r>
      <w:r w:rsidR="00EE5CF3">
        <w:t xml:space="preserve"> to participate in seminars, workshops, </w:t>
      </w:r>
      <w:r w:rsidR="00EE5CF3" w:rsidRPr="00EE5CF3">
        <w:rPr>
          <w:i/>
        </w:rPr>
        <w:t>etc</w:t>
      </w:r>
      <w:r w:rsidR="00EE5CF3">
        <w:t>.),</w:t>
      </w:r>
      <w:r w:rsidRPr="004D161F">
        <w:t xml:space="preserve"> need to be clear from the beginning</w:t>
      </w:r>
      <w:r>
        <w:t xml:space="preserve"> to avoid misunderstanding and delays in </w:t>
      </w:r>
      <w:r w:rsidR="00EE5CF3">
        <w:t xml:space="preserve">project’s </w:t>
      </w:r>
      <w:r>
        <w:t>implementation</w:t>
      </w:r>
      <w:r w:rsidR="00E812B7">
        <w:t>.</w:t>
      </w:r>
      <w:r>
        <w:t xml:space="preserve"> </w:t>
      </w:r>
      <w:r w:rsidR="00EE5CF3">
        <w:t xml:space="preserve"> </w:t>
      </w:r>
    </w:p>
    <w:p w14:paraId="6F0D431E" w14:textId="3A2A1868" w:rsidR="00F0398C" w:rsidRDefault="00F0398C" w:rsidP="00F0398C">
      <w:pPr>
        <w:numPr>
          <w:ilvl w:val="0"/>
          <w:numId w:val="13"/>
        </w:numPr>
        <w:spacing w:after="240"/>
        <w:rPr>
          <w:rFonts w:eastAsia="Times New Roman"/>
          <w:szCs w:val="22"/>
          <w:lang w:val="en-GB" w:eastAsia="en-US"/>
        </w:rPr>
      </w:pPr>
      <w:r w:rsidRPr="00F0398C">
        <w:t xml:space="preserve">Flexibility is the word that better defined the management style used in the implementation of the evaluated project. </w:t>
      </w:r>
      <w:r w:rsidR="0085569D">
        <w:t xml:space="preserve"> </w:t>
      </w:r>
      <w:r w:rsidRPr="00F0398C">
        <w:t xml:space="preserve">The project’s adaptation to </w:t>
      </w:r>
      <w:r w:rsidR="00AD32A3">
        <w:t xml:space="preserve">a </w:t>
      </w:r>
      <w:r w:rsidR="00AD32A3" w:rsidRPr="00F0398C">
        <w:t>chang</w:t>
      </w:r>
      <w:r w:rsidR="00AD32A3">
        <w:t>ing</w:t>
      </w:r>
      <w:r w:rsidRPr="00F0398C">
        <w:t xml:space="preserve"> context was agile. </w:t>
      </w:r>
      <w:r w:rsidR="0085569D">
        <w:t xml:space="preserve"> </w:t>
      </w:r>
      <w:r w:rsidRPr="00F0398C">
        <w:t xml:space="preserve">It reacted in an accurate and timely manner. </w:t>
      </w:r>
      <w:r w:rsidR="0085569D">
        <w:t xml:space="preserve"> </w:t>
      </w:r>
      <w:r w:rsidRPr="00F0398C">
        <w:t xml:space="preserve">Having an </w:t>
      </w:r>
      <w:r w:rsidR="00B51282">
        <w:t>i</w:t>
      </w:r>
      <w:r w:rsidRPr="00F0398C">
        <w:t>nterdivisional board was a good practice that allowed the project to move forward when it got stuck due to differences in understanding, comprehension, or expectations of the beneficiary</w:t>
      </w:r>
      <w:r w:rsidR="0085569D">
        <w:t xml:space="preserve"> </w:t>
      </w:r>
      <w:r w:rsidRPr="00F0398C">
        <w:t xml:space="preserve">countries. </w:t>
      </w:r>
      <w:r w:rsidR="0085569D">
        <w:t xml:space="preserve"> </w:t>
      </w:r>
      <w:r w:rsidR="001177A6">
        <w:t>The project</w:t>
      </w:r>
      <w:r w:rsidRPr="00F0398C">
        <w:t xml:space="preserve"> prove</w:t>
      </w:r>
      <w:r w:rsidR="001177A6">
        <w:t>d</w:t>
      </w:r>
      <w:r w:rsidRPr="00F0398C">
        <w:t xml:space="preserve"> that linking the public, private, unions and academia sector is key</w:t>
      </w:r>
      <w:r w:rsidR="001177A6">
        <w:t xml:space="preserve">, which </w:t>
      </w:r>
      <w:r w:rsidRPr="00F0398C">
        <w:t>created synergies and gave a greater opening and potential to the project.</w:t>
      </w:r>
    </w:p>
    <w:p w14:paraId="0DF45E5B" w14:textId="7B838ED8" w:rsidR="00F0398C" w:rsidRPr="00F0398C" w:rsidRDefault="00F0398C" w:rsidP="00F0398C">
      <w:pPr>
        <w:numPr>
          <w:ilvl w:val="0"/>
          <w:numId w:val="13"/>
        </w:numPr>
        <w:contextualSpacing/>
        <w:rPr>
          <w:rFonts w:eastAsia="Times New Roman"/>
          <w:szCs w:val="22"/>
          <w:lang w:val="en-GB" w:eastAsia="en-US"/>
        </w:rPr>
      </w:pPr>
      <w:r w:rsidRPr="00F0398C">
        <w:t xml:space="preserve">Project management </w:t>
      </w:r>
      <w:r w:rsidR="001177A6">
        <w:t>was</w:t>
      </w:r>
      <w:r w:rsidRPr="001177A6">
        <w:t xml:space="preserve"> </w:t>
      </w:r>
      <w:r w:rsidRPr="00F0398C">
        <w:t xml:space="preserve">considered impeccable. </w:t>
      </w:r>
      <w:r w:rsidR="00AD32A3">
        <w:t xml:space="preserve"> </w:t>
      </w:r>
      <w:r w:rsidRPr="00F0398C">
        <w:t xml:space="preserve">Attentive to detail, proactive in the face of difficulties and reactive when challenges arise. </w:t>
      </w:r>
      <w:r w:rsidR="001177A6">
        <w:t xml:space="preserve"> </w:t>
      </w:r>
      <w:r w:rsidRPr="00F0398C">
        <w:t xml:space="preserve">Project management has been effective in achieving the expected outputs and contributing to the achievement of outcomes. </w:t>
      </w:r>
      <w:r w:rsidR="001177A6">
        <w:t xml:space="preserve"> </w:t>
      </w:r>
      <w:r w:rsidRPr="00F0398C">
        <w:t xml:space="preserve">The evaluation found that the project has obtained exceptional results </w:t>
      </w:r>
      <w:r w:rsidR="00DB0703">
        <w:t>i</w:t>
      </w:r>
      <w:r w:rsidRPr="00F0398C">
        <w:t>n strengthening capacities and raising awareness o</w:t>
      </w:r>
      <w:r w:rsidR="00A32D35">
        <w:t>f</w:t>
      </w:r>
      <w:r w:rsidRPr="00F0398C">
        <w:t xml:space="preserve"> the </w:t>
      </w:r>
      <w:r w:rsidR="001A034D">
        <w:t>benefits</w:t>
      </w:r>
      <w:r w:rsidR="001A034D" w:rsidRPr="00F0398C">
        <w:t xml:space="preserve"> </w:t>
      </w:r>
      <w:r w:rsidRPr="00F0398C">
        <w:t xml:space="preserve">that the use of IP can bring to gastronomic tourism activities. </w:t>
      </w:r>
      <w:r w:rsidR="001177A6">
        <w:t xml:space="preserve"> </w:t>
      </w:r>
      <w:r w:rsidRPr="00F0398C">
        <w:t>The different challenges that arose in the implementation of the project (</w:t>
      </w:r>
      <w:r w:rsidRPr="001177A6">
        <w:rPr>
          <w:i/>
        </w:rPr>
        <w:t>i.e</w:t>
      </w:r>
      <w:r w:rsidR="001177A6">
        <w:t>.</w:t>
      </w:r>
      <w:r w:rsidRPr="00F0398C">
        <w:t xml:space="preserve"> ignorance of the </w:t>
      </w:r>
      <w:r w:rsidR="00DB0703">
        <w:t>types</w:t>
      </w:r>
      <w:r w:rsidR="00DB0703" w:rsidRPr="00F0398C">
        <w:t xml:space="preserve"> </w:t>
      </w:r>
      <w:r w:rsidRPr="00F0398C">
        <w:t xml:space="preserve">of IP tools by key actors; </w:t>
      </w:r>
      <w:r w:rsidR="001177A6">
        <w:t xml:space="preserve"> </w:t>
      </w:r>
      <w:r w:rsidRPr="00F0398C">
        <w:t xml:space="preserve">the high level of rotation of the representatives of the unions and associations related to tourism and gastronomy; </w:t>
      </w:r>
      <w:r w:rsidR="001177A6">
        <w:t xml:space="preserve"> </w:t>
      </w:r>
      <w:r w:rsidR="00DB0703">
        <w:t xml:space="preserve">mobility restrictions caused by </w:t>
      </w:r>
      <w:r w:rsidRPr="00F0398C">
        <w:t>the COVID-19 pandemi</w:t>
      </w:r>
      <w:r w:rsidR="00DB0703">
        <w:t>c and their impact on the work to be carried out</w:t>
      </w:r>
      <w:r w:rsidRPr="00F0398C">
        <w:t xml:space="preserve">) did not </w:t>
      </w:r>
      <w:r w:rsidR="00DB0703">
        <w:t>affect</w:t>
      </w:r>
      <w:r w:rsidR="00DB0703" w:rsidRPr="00F0398C">
        <w:t xml:space="preserve"> </w:t>
      </w:r>
      <w:r w:rsidRPr="00F0398C">
        <w:t xml:space="preserve">the result. </w:t>
      </w:r>
    </w:p>
    <w:p w14:paraId="77E44836" w14:textId="10DD4F8C" w:rsidR="00F0398C" w:rsidRDefault="00F0398C" w:rsidP="00F0398C">
      <w:pPr>
        <w:contextualSpacing/>
        <w:rPr>
          <w:rFonts w:eastAsia="Times New Roman"/>
          <w:szCs w:val="22"/>
          <w:lang w:val="en-GB" w:eastAsia="en-US"/>
        </w:rPr>
      </w:pPr>
    </w:p>
    <w:p w14:paraId="43F0C926" w14:textId="5502BCC0" w:rsidR="002105F6" w:rsidRPr="00F0398C" w:rsidRDefault="00F0398C" w:rsidP="00F0398C">
      <w:pPr>
        <w:numPr>
          <w:ilvl w:val="0"/>
          <w:numId w:val="13"/>
        </w:numPr>
        <w:contextualSpacing/>
        <w:rPr>
          <w:rFonts w:eastAsia="Times New Roman"/>
          <w:szCs w:val="22"/>
          <w:lang w:val="en-GB" w:eastAsia="en-US"/>
        </w:rPr>
      </w:pPr>
      <w:r w:rsidRPr="00F0398C">
        <w:t>Project</w:t>
      </w:r>
      <w:r w:rsidR="00695B80">
        <w:t>’s</w:t>
      </w:r>
      <w:r w:rsidRPr="00F0398C">
        <w:t xml:space="preserve"> communication and visibility activities were conducted, and various outputs </w:t>
      </w:r>
      <w:r w:rsidR="00695B80">
        <w:t xml:space="preserve">were </w:t>
      </w:r>
      <w:r w:rsidRPr="00F0398C">
        <w:t xml:space="preserve">produced. </w:t>
      </w:r>
      <w:r w:rsidR="00695B80">
        <w:t xml:space="preserve"> </w:t>
      </w:r>
      <w:r w:rsidRPr="00F0398C">
        <w:t xml:space="preserve">However, </w:t>
      </w:r>
      <w:r w:rsidR="00695B80">
        <w:t>such activities were</w:t>
      </w:r>
      <w:r w:rsidRPr="00F0398C">
        <w:t xml:space="preserve"> considered to be carried out late and </w:t>
      </w:r>
      <w:r w:rsidR="0065053E" w:rsidRPr="00F0398C">
        <w:t>w</w:t>
      </w:r>
      <w:r w:rsidR="0065053E">
        <w:t>ere</w:t>
      </w:r>
      <w:r w:rsidR="0065053E" w:rsidRPr="00F0398C">
        <w:t xml:space="preserve"> </w:t>
      </w:r>
      <w:r w:rsidRPr="00F0398C">
        <w:t xml:space="preserve">only </w:t>
      </w:r>
      <w:r w:rsidR="001A034D">
        <w:t>reported</w:t>
      </w:r>
      <w:r w:rsidR="001A034D" w:rsidRPr="00F0398C">
        <w:t xml:space="preserve"> </w:t>
      </w:r>
      <w:r w:rsidRPr="00F0398C">
        <w:t xml:space="preserve">as remarkable in Peru. </w:t>
      </w:r>
      <w:r w:rsidR="00695B80">
        <w:t xml:space="preserve"> A</w:t>
      </w:r>
      <w:r w:rsidRPr="00F0398C">
        <w:t xml:space="preserve"> greater dissemination component at an early stage of the project would have generated more expectations and summoned new strategic allies that were not initially identified.  Even so, the intervention’s visibility efforts resulted in increase</w:t>
      </w:r>
      <w:r w:rsidR="00695B80">
        <w:t>d</w:t>
      </w:r>
      <w:r w:rsidRPr="00F0398C">
        <w:t xml:space="preserve"> recognition of WIPO</w:t>
      </w:r>
      <w:r w:rsidR="00695B80">
        <w:t>’s</w:t>
      </w:r>
      <w:r w:rsidRPr="00F0398C">
        <w:t xml:space="preserve"> support to development, greater awareness of </w:t>
      </w:r>
      <w:r w:rsidR="00FA16E8">
        <w:t>benefits of</w:t>
      </w:r>
      <w:r w:rsidRPr="00F0398C">
        <w:t xml:space="preserve"> us</w:t>
      </w:r>
      <w:r w:rsidR="00FA16E8">
        <w:t>ing</w:t>
      </w:r>
      <w:r w:rsidRPr="00F0398C">
        <w:t xml:space="preserve"> IP in the gastrotourism and an increased engagement with national IP offices, unions, private sector and academia.  </w:t>
      </w:r>
    </w:p>
    <w:p w14:paraId="44336468" w14:textId="77777777" w:rsidR="002105F6" w:rsidRPr="008B4CB3" w:rsidRDefault="002105F6" w:rsidP="002105F6">
      <w:pPr>
        <w:keepNext/>
        <w:keepLines/>
        <w:spacing w:before="240"/>
        <w:outlineLvl w:val="0"/>
        <w:rPr>
          <w:rFonts w:eastAsia="Times New Roman"/>
          <w:b/>
          <w:szCs w:val="22"/>
          <w:lang w:val="en-GB" w:eastAsia="en-US"/>
        </w:rPr>
      </w:pPr>
      <w:bookmarkStart w:id="32" w:name="_Toc127952848"/>
      <w:r w:rsidRPr="008B4CB3">
        <w:rPr>
          <w:rFonts w:eastAsia="Times New Roman"/>
          <w:b/>
          <w:szCs w:val="22"/>
          <w:lang w:val="en-GB" w:eastAsia="en-US"/>
        </w:rPr>
        <w:t>RECOMMENDATIONS</w:t>
      </w:r>
      <w:bookmarkEnd w:id="32"/>
    </w:p>
    <w:p w14:paraId="029FCEDD" w14:textId="77777777" w:rsidR="002105F6" w:rsidRPr="00E61EB7" w:rsidRDefault="002105F6" w:rsidP="002105F6">
      <w:pPr>
        <w:rPr>
          <w:rFonts w:eastAsia="Times New Roman"/>
          <w:szCs w:val="22"/>
          <w:lang w:val="en-GB" w:eastAsia="en-US"/>
        </w:rPr>
      </w:pPr>
    </w:p>
    <w:p w14:paraId="11497B6D" w14:textId="650FE525" w:rsidR="008B4CB3" w:rsidRPr="00E61EB7" w:rsidRDefault="008B4CB3" w:rsidP="0050484E">
      <w:pPr>
        <w:pStyle w:val="ListParagraph"/>
        <w:numPr>
          <w:ilvl w:val="0"/>
          <w:numId w:val="13"/>
        </w:numPr>
        <w:spacing w:after="240"/>
        <w:contextualSpacing w:val="0"/>
      </w:pPr>
      <w:r w:rsidRPr="00E61EB7">
        <w:t xml:space="preserve">Recommendations based on the above conclusions are </w:t>
      </w:r>
      <w:r w:rsidR="00FA16E8">
        <w:t>presented</w:t>
      </w:r>
      <w:r w:rsidR="00FA16E8" w:rsidRPr="00E61EB7">
        <w:t xml:space="preserve"> </w:t>
      </w:r>
      <w:r w:rsidRPr="00E61EB7">
        <w:t xml:space="preserve">below. </w:t>
      </w:r>
      <w:r w:rsidR="00FA16E8">
        <w:t xml:space="preserve"> </w:t>
      </w:r>
      <w:r w:rsidRPr="00E61EB7">
        <w:t>In many cases</w:t>
      </w:r>
      <w:r w:rsidR="00FA16E8">
        <w:t>,</w:t>
      </w:r>
      <w:r w:rsidRPr="00E61EB7">
        <w:t xml:space="preserve"> collaborative efforts across the actors would bring the best results.</w:t>
      </w:r>
    </w:p>
    <w:p w14:paraId="41B3D1E1" w14:textId="655CDC1C" w:rsidR="008B4CB3" w:rsidRPr="00E61EB7" w:rsidRDefault="008B4CB3" w:rsidP="008B4CB3">
      <w:pPr>
        <w:numPr>
          <w:ilvl w:val="1"/>
          <w:numId w:val="33"/>
        </w:numPr>
        <w:ind w:left="1059"/>
        <w:contextualSpacing/>
        <w:rPr>
          <w:rFonts w:eastAsia="Times New Roman"/>
          <w:szCs w:val="22"/>
          <w:lang w:val="en-GB" w:eastAsia="en-US"/>
        </w:rPr>
      </w:pPr>
      <w:r w:rsidRPr="00E61EB7">
        <w:rPr>
          <w:bCs/>
        </w:rPr>
        <w:t xml:space="preserve">Maintain support to </w:t>
      </w:r>
      <w:r w:rsidR="00FA16E8">
        <w:rPr>
          <w:bCs/>
        </w:rPr>
        <w:t>IP</w:t>
      </w:r>
      <w:r w:rsidRPr="00E61EB7">
        <w:rPr>
          <w:bCs/>
        </w:rPr>
        <w:t xml:space="preserve"> and gastro</w:t>
      </w:r>
      <w:r w:rsidR="005662EE">
        <w:rPr>
          <w:bCs/>
        </w:rPr>
        <w:t xml:space="preserve">nomic </w:t>
      </w:r>
      <w:r w:rsidRPr="00E61EB7">
        <w:rPr>
          <w:bCs/>
        </w:rPr>
        <w:t>tourism activities in project</w:t>
      </w:r>
      <w:r w:rsidR="00FA16E8">
        <w:rPr>
          <w:bCs/>
        </w:rPr>
        <w:t>’s</w:t>
      </w:r>
      <w:r w:rsidRPr="00E61EB7">
        <w:rPr>
          <w:bCs/>
        </w:rPr>
        <w:t xml:space="preserve"> beneficiar</w:t>
      </w:r>
      <w:r w:rsidR="00FA16E8">
        <w:rPr>
          <w:bCs/>
        </w:rPr>
        <w:t>y</w:t>
      </w:r>
      <w:r w:rsidRPr="00E61EB7">
        <w:rPr>
          <w:bCs/>
        </w:rPr>
        <w:t xml:space="preserve"> countries. </w:t>
      </w:r>
    </w:p>
    <w:p w14:paraId="1D88A628" w14:textId="436379D8" w:rsidR="002105F6" w:rsidRPr="00E61EB7" w:rsidRDefault="008B4CB3" w:rsidP="008B4CB3">
      <w:pPr>
        <w:pStyle w:val="ListParagraph"/>
        <w:numPr>
          <w:ilvl w:val="0"/>
          <w:numId w:val="35"/>
        </w:numPr>
        <w:spacing w:before="120" w:after="120"/>
        <w:ind w:left="1440"/>
        <w:jc w:val="both"/>
        <w:rPr>
          <w:bCs/>
        </w:rPr>
      </w:pPr>
      <w:r w:rsidRPr="00E61EB7">
        <w:t xml:space="preserve">Consider </w:t>
      </w:r>
      <w:r w:rsidR="00173655">
        <w:t>to</w:t>
      </w:r>
      <w:r w:rsidR="00173655" w:rsidRPr="00E61EB7">
        <w:t xml:space="preserve"> </w:t>
      </w:r>
      <w:r w:rsidRPr="00E61EB7">
        <w:t>expand this project to other countries interested in the subject</w:t>
      </w:r>
      <w:r w:rsidR="00173655">
        <w:t>,</w:t>
      </w:r>
      <w:r w:rsidRPr="00E61EB7">
        <w:t xml:space="preserve"> bearing in mind the lessons learned and good practices.</w:t>
      </w:r>
    </w:p>
    <w:p w14:paraId="239B236E" w14:textId="3A2038A5" w:rsidR="008B4CB3" w:rsidRPr="00E61EB7" w:rsidRDefault="008B4CB3" w:rsidP="0050484E">
      <w:pPr>
        <w:numPr>
          <w:ilvl w:val="1"/>
          <w:numId w:val="33"/>
        </w:numPr>
        <w:spacing w:after="240"/>
        <w:ind w:left="1066"/>
        <w:rPr>
          <w:rFonts w:eastAsia="Times New Roman"/>
          <w:szCs w:val="22"/>
          <w:lang w:val="en-GB" w:eastAsia="en-US"/>
        </w:rPr>
      </w:pPr>
      <w:r w:rsidRPr="00E61EB7">
        <w:rPr>
          <w:bCs/>
        </w:rPr>
        <w:t>Strengthen the preparation/planning phase of the project, involving the project manager and coordinators, so that they take ownership of the project from its design and can better contribute to its implementation.</w:t>
      </w:r>
    </w:p>
    <w:p w14:paraId="14396D65" w14:textId="32CE1F16" w:rsidR="008B4CB3" w:rsidRPr="00E61EB7" w:rsidRDefault="008B4CB3" w:rsidP="008B4CB3">
      <w:pPr>
        <w:numPr>
          <w:ilvl w:val="1"/>
          <w:numId w:val="33"/>
        </w:numPr>
        <w:ind w:left="1059"/>
        <w:contextualSpacing/>
        <w:rPr>
          <w:rFonts w:eastAsia="Times New Roman"/>
          <w:szCs w:val="22"/>
          <w:lang w:val="en-GB" w:eastAsia="en-US"/>
        </w:rPr>
      </w:pPr>
      <w:r w:rsidRPr="00E61EB7">
        <w:rPr>
          <w:bCs/>
        </w:rPr>
        <w:t>Consider giving</w:t>
      </w:r>
      <w:r w:rsidR="00173655">
        <w:rPr>
          <w:bCs/>
        </w:rPr>
        <w:t>,</w:t>
      </w:r>
      <w:r w:rsidRPr="00E61EB7">
        <w:rPr>
          <w:bCs/>
        </w:rPr>
        <w:t xml:space="preserve"> at the project inception phase</w:t>
      </w:r>
      <w:r w:rsidR="00173655">
        <w:rPr>
          <w:bCs/>
        </w:rPr>
        <w:t>,</w:t>
      </w:r>
      <w:r w:rsidRPr="00E61EB7">
        <w:rPr>
          <w:bCs/>
        </w:rPr>
        <w:t xml:space="preserve"> more time to create a unique approach, learn about the expectations and internal rules and procedures of all stakeholders, set up local project teams, clarify WIPO’s operational procedures, </w:t>
      </w:r>
      <w:r w:rsidRPr="00173655">
        <w:rPr>
          <w:bCs/>
          <w:i/>
        </w:rPr>
        <w:t>etc</w:t>
      </w:r>
      <w:r w:rsidRPr="00E61EB7">
        <w:rPr>
          <w:bCs/>
        </w:rPr>
        <w:t>.</w:t>
      </w:r>
    </w:p>
    <w:p w14:paraId="71ABA763" w14:textId="77777777" w:rsidR="008B4CB3" w:rsidRPr="00E61EB7" w:rsidRDefault="008B4CB3" w:rsidP="008B4CB3">
      <w:pPr>
        <w:pStyle w:val="ListParagraph"/>
        <w:numPr>
          <w:ilvl w:val="0"/>
          <w:numId w:val="36"/>
        </w:numPr>
        <w:spacing w:before="120" w:after="120"/>
        <w:ind w:left="1440"/>
        <w:jc w:val="both"/>
      </w:pPr>
      <w:r w:rsidRPr="00E61EB7">
        <w:rPr>
          <w:rFonts w:cs="Arial"/>
        </w:rPr>
        <w:t xml:space="preserve">Involve delegations from Member States in the set-up of this phase to ease the process between the project design and the establishment of local project teams. </w:t>
      </w:r>
    </w:p>
    <w:p w14:paraId="38B0EF05" w14:textId="04B57F0C" w:rsidR="008B4CB3" w:rsidRPr="00E61EB7" w:rsidRDefault="008B4CB3" w:rsidP="008B4CB3">
      <w:pPr>
        <w:pStyle w:val="ListParagraph"/>
        <w:numPr>
          <w:ilvl w:val="0"/>
          <w:numId w:val="36"/>
        </w:numPr>
        <w:spacing w:before="120" w:after="120"/>
        <w:ind w:left="1440"/>
        <w:jc w:val="both"/>
      </w:pPr>
      <w:r w:rsidRPr="00E61EB7">
        <w:rPr>
          <w:rFonts w:cs="Arial"/>
        </w:rPr>
        <w:t>Develop clear guidelines and a profile for beneficiary countries</w:t>
      </w:r>
      <w:r w:rsidR="00173655">
        <w:rPr>
          <w:rFonts w:cs="Arial"/>
        </w:rPr>
        <w:t>’</w:t>
      </w:r>
      <w:r w:rsidRPr="00E61EB7">
        <w:rPr>
          <w:rFonts w:cs="Arial"/>
        </w:rPr>
        <w:t xml:space="preserve"> participation.</w:t>
      </w:r>
    </w:p>
    <w:p w14:paraId="5802F063" w14:textId="77777777" w:rsidR="008B4CB3" w:rsidRPr="00E61EB7" w:rsidRDefault="008B4CB3" w:rsidP="008B4CB3">
      <w:pPr>
        <w:pStyle w:val="ListParagraph"/>
        <w:numPr>
          <w:ilvl w:val="0"/>
          <w:numId w:val="36"/>
        </w:numPr>
        <w:spacing w:before="120" w:after="120"/>
        <w:ind w:left="1440"/>
        <w:jc w:val="both"/>
      </w:pPr>
      <w:r w:rsidRPr="00E61EB7">
        <w:rPr>
          <w:rFonts w:cs="Arial"/>
        </w:rPr>
        <w:t>Ensure the participation of the interdivisional board and local focal points in this phase to gain knowledge and interest in the activities and results to be obtained, as well as dynamism in the implementation of the project.</w:t>
      </w:r>
    </w:p>
    <w:p w14:paraId="3E5572A1" w14:textId="65964BD7" w:rsidR="00826616" w:rsidRPr="00826616" w:rsidRDefault="008B4CB3" w:rsidP="00826616">
      <w:pPr>
        <w:pStyle w:val="ListParagraph"/>
        <w:numPr>
          <w:ilvl w:val="0"/>
          <w:numId w:val="36"/>
        </w:numPr>
        <w:spacing w:before="120" w:after="120"/>
        <w:ind w:left="1440"/>
        <w:jc w:val="both"/>
      </w:pPr>
      <w:r w:rsidRPr="00E61EB7">
        <w:rPr>
          <w:rFonts w:cs="Arial"/>
        </w:rPr>
        <w:t xml:space="preserve">Develop strategies </w:t>
      </w:r>
      <w:r w:rsidR="00826616">
        <w:rPr>
          <w:rFonts w:cs="Arial"/>
        </w:rPr>
        <w:t xml:space="preserve">through </w:t>
      </w:r>
      <w:r w:rsidR="00826616" w:rsidRPr="00826616">
        <w:rPr>
          <w:rFonts w:cs="Arial"/>
        </w:rPr>
        <w:t>a mapping of national stakeholders to ensure the widest possible participation, consensus and validation of the project</w:t>
      </w:r>
      <w:r w:rsidR="00826616">
        <w:rPr>
          <w:rFonts w:cs="Arial"/>
        </w:rPr>
        <w:t>.</w:t>
      </w:r>
    </w:p>
    <w:p w14:paraId="733F1D37" w14:textId="1119D3E5" w:rsidR="008B4CB3" w:rsidRPr="00E61EB7" w:rsidRDefault="008B4CB3" w:rsidP="008B4CB3">
      <w:pPr>
        <w:numPr>
          <w:ilvl w:val="1"/>
          <w:numId w:val="33"/>
        </w:numPr>
        <w:ind w:left="1059"/>
        <w:contextualSpacing/>
        <w:rPr>
          <w:rFonts w:eastAsia="Times New Roman"/>
          <w:szCs w:val="22"/>
          <w:lang w:val="en-GB" w:eastAsia="en-US"/>
        </w:rPr>
      </w:pPr>
      <w:r w:rsidRPr="00E61EB7">
        <w:rPr>
          <w:bCs/>
        </w:rPr>
        <w:t xml:space="preserve">Create an internal community of practice so that national focal points, project coordinators and the project manager can easily exchange and communicate. </w:t>
      </w:r>
      <w:r w:rsidR="009F68DE">
        <w:rPr>
          <w:bCs/>
        </w:rPr>
        <w:t xml:space="preserve"> </w:t>
      </w:r>
      <w:r w:rsidRPr="00E61EB7">
        <w:rPr>
          <w:bCs/>
        </w:rPr>
        <w:t xml:space="preserve">This platform will help to jointly resolve obstacles with each country contributing </w:t>
      </w:r>
      <w:r w:rsidR="009F68DE">
        <w:rPr>
          <w:bCs/>
        </w:rPr>
        <w:t xml:space="preserve">to </w:t>
      </w:r>
      <w:r w:rsidRPr="00E61EB7">
        <w:rPr>
          <w:bCs/>
        </w:rPr>
        <w:t>its own approach</w:t>
      </w:r>
      <w:r w:rsidR="009F68DE">
        <w:rPr>
          <w:bCs/>
        </w:rPr>
        <w:t>.</w:t>
      </w:r>
      <w:r w:rsidRPr="00E61EB7">
        <w:rPr>
          <w:bCs/>
        </w:rPr>
        <w:t xml:space="preserve"> </w:t>
      </w:r>
      <w:r w:rsidR="009F68DE">
        <w:rPr>
          <w:bCs/>
        </w:rPr>
        <w:t xml:space="preserve"> I</w:t>
      </w:r>
      <w:r w:rsidRPr="00E61EB7">
        <w:rPr>
          <w:bCs/>
        </w:rPr>
        <w:t xml:space="preserve">t will also serve </w:t>
      </w:r>
      <w:r w:rsidR="009F68DE">
        <w:rPr>
          <w:bCs/>
        </w:rPr>
        <w:t xml:space="preserve">as a platform </w:t>
      </w:r>
      <w:r w:rsidRPr="00E61EB7">
        <w:rPr>
          <w:bCs/>
        </w:rPr>
        <w:t xml:space="preserve">to share information and lessons learned and to build a better teamwork relationship. </w:t>
      </w:r>
    </w:p>
    <w:p w14:paraId="3A013688" w14:textId="26E2A3BA" w:rsidR="008B4CB3" w:rsidRPr="00E61EB7" w:rsidRDefault="008B4CB3" w:rsidP="0059316C">
      <w:pPr>
        <w:pStyle w:val="ListParagraph"/>
        <w:numPr>
          <w:ilvl w:val="0"/>
          <w:numId w:val="37"/>
        </w:numPr>
        <w:spacing w:before="120" w:after="120"/>
        <w:ind w:left="1440"/>
      </w:pPr>
      <w:r w:rsidRPr="00E61EB7">
        <w:t>Deepen the understanding of the project at country level</w:t>
      </w:r>
      <w:r w:rsidR="009F68DE">
        <w:t xml:space="preserve"> through </w:t>
      </w:r>
      <w:r w:rsidRPr="00E61EB7">
        <w:t xml:space="preserve">regular meetings, discussions, </w:t>
      </w:r>
      <w:r w:rsidRPr="009F68DE">
        <w:rPr>
          <w:i/>
        </w:rPr>
        <w:t>etc</w:t>
      </w:r>
      <w:r w:rsidRPr="00E61EB7">
        <w:t>.</w:t>
      </w:r>
    </w:p>
    <w:p w14:paraId="29B17334" w14:textId="7F6E8A22" w:rsidR="00991A9F" w:rsidRPr="00E61EB7" w:rsidRDefault="00991A9F" w:rsidP="00991A9F">
      <w:pPr>
        <w:pStyle w:val="ListParagraph"/>
        <w:numPr>
          <w:ilvl w:val="0"/>
          <w:numId w:val="37"/>
        </w:numPr>
        <w:spacing w:before="120" w:after="120"/>
        <w:ind w:left="1440"/>
      </w:pPr>
      <w:r>
        <w:rPr>
          <w:rFonts w:cs="Arial"/>
        </w:rPr>
        <w:t>Motivate participation and increase</w:t>
      </w:r>
      <w:r w:rsidRPr="00E61EB7">
        <w:rPr>
          <w:rFonts w:cs="Arial"/>
        </w:rPr>
        <w:t xml:space="preserve"> interest </w:t>
      </w:r>
      <w:r>
        <w:rPr>
          <w:rFonts w:cs="Arial"/>
        </w:rPr>
        <w:t>of focal points through</w:t>
      </w:r>
      <w:r w:rsidRPr="00E61EB7">
        <w:rPr>
          <w:rFonts w:cs="Arial"/>
        </w:rPr>
        <w:t xml:space="preserve"> frequent exchanges and sharing of experiences and best practices.</w:t>
      </w:r>
    </w:p>
    <w:p w14:paraId="77DA9A2E" w14:textId="607A1E1A" w:rsidR="008B4CB3" w:rsidRPr="00E61EB7" w:rsidRDefault="008B4CB3" w:rsidP="0050484E">
      <w:pPr>
        <w:numPr>
          <w:ilvl w:val="1"/>
          <w:numId w:val="33"/>
        </w:numPr>
        <w:spacing w:after="240"/>
        <w:ind w:left="1066"/>
        <w:rPr>
          <w:rFonts w:eastAsia="Times New Roman"/>
          <w:szCs w:val="22"/>
          <w:lang w:val="en-GB" w:eastAsia="en-US"/>
        </w:rPr>
      </w:pPr>
      <w:r w:rsidRPr="00E61EB7">
        <w:rPr>
          <w:bCs/>
        </w:rPr>
        <w:t>Continue working with the public and private sectors, guilds and academia to have the greatest number of points of view, information and knowledge, while at the same time gaining sustainability through their involvement in the project.</w:t>
      </w:r>
    </w:p>
    <w:p w14:paraId="750893BE" w14:textId="530FF872" w:rsidR="008B4CB3" w:rsidRPr="00E61EB7" w:rsidRDefault="008B4CB3" w:rsidP="0050484E">
      <w:pPr>
        <w:numPr>
          <w:ilvl w:val="1"/>
          <w:numId w:val="33"/>
        </w:numPr>
        <w:spacing w:after="240"/>
        <w:ind w:left="1066"/>
        <w:rPr>
          <w:rFonts w:eastAsia="Times New Roman"/>
          <w:szCs w:val="22"/>
          <w:lang w:val="en-GB" w:eastAsia="en-US"/>
        </w:rPr>
      </w:pPr>
      <w:r w:rsidRPr="00E61EB7">
        <w:rPr>
          <w:szCs w:val="22"/>
          <w:lang w:val="en-GB"/>
        </w:rPr>
        <w:t>Develop a result and monitoring framework with standardi</w:t>
      </w:r>
      <w:r w:rsidR="00EB420F">
        <w:rPr>
          <w:szCs w:val="22"/>
          <w:lang w:val="en-GB"/>
        </w:rPr>
        <w:t>z</w:t>
      </w:r>
      <w:r w:rsidRPr="00E61EB7">
        <w:rPr>
          <w:szCs w:val="22"/>
          <w:lang w:val="en-GB"/>
        </w:rPr>
        <w:t>ed and verifiable indicators applicable across actions to account for results, and which provide guidance on what constitute a successful IP</w:t>
      </w:r>
      <w:r w:rsidR="00EB420F">
        <w:rPr>
          <w:szCs w:val="22"/>
          <w:lang w:val="en-GB"/>
        </w:rPr>
        <w:t xml:space="preserve"> and gastronomic tourism</w:t>
      </w:r>
      <w:r w:rsidRPr="00E61EB7">
        <w:rPr>
          <w:szCs w:val="22"/>
          <w:lang w:val="en-GB"/>
        </w:rPr>
        <w:t xml:space="preserve"> project.</w:t>
      </w:r>
    </w:p>
    <w:p w14:paraId="6033FDEF" w14:textId="33D98814" w:rsidR="008B4CB3" w:rsidRPr="00E61EB7" w:rsidRDefault="008B4CB3" w:rsidP="00E61EB7">
      <w:pPr>
        <w:numPr>
          <w:ilvl w:val="1"/>
          <w:numId w:val="33"/>
        </w:numPr>
        <w:spacing w:after="240"/>
        <w:ind w:left="1066"/>
        <w:rPr>
          <w:rFonts w:eastAsia="Times New Roman"/>
          <w:szCs w:val="22"/>
          <w:lang w:val="en-GB" w:eastAsia="en-US"/>
        </w:rPr>
      </w:pPr>
      <w:r w:rsidRPr="00E61EB7">
        <w:rPr>
          <w:bCs/>
        </w:rPr>
        <w:t>Develop a communication strategy to make strategic alliances from the very beginning of the project’s implementation and seek to transcend the project beyond the project’s webpage.</w:t>
      </w:r>
    </w:p>
    <w:p w14:paraId="119D64E3" w14:textId="0980FE79" w:rsidR="002105F6" w:rsidRDefault="00E61EB7" w:rsidP="007E13C0">
      <w:pPr>
        <w:numPr>
          <w:ilvl w:val="1"/>
          <w:numId w:val="33"/>
        </w:numPr>
        <w:ind w:left="1059"/>
        <w:contextualSpacing/>
        <w:rPr>
          <w:rFonts w:eastAsia="Times New Roman"/>
          <w:szCs w:val="22"/>
          <w:lang w:val="en-GB" w:eastAsia="en-US"/>
        </w:rPr>
      </w:pPr>
      <w:r>
        <w:rPr>
          <w:rFonts w:eastAsia="Times New Roman"/>
          <w:szCs w:val="22"/>
          <w:lang w:val="en-GB" w:eastAsia="en-US"/>
        </w:rPr>
        <w:t xml:space="preserve">Establish new partnership and strengthen the engagement with </w:t>
      </w:r>
      <w:r w:rsidR="005556F1">
        <w:rPr>
          <w:rFonts w:eastAsia="Times New Roman"/>
          <w:szCs w:val="22"/>
          <w:lang w:val="en-GB" w:eastAsia="en-US"/>
        </w:rPr>
        <w:t>UN</w:t>
      </w:r>
      <w:r>
        <w:rPr>
          <w:rFonts w:eastAsia="Times New Roman"/>
          <w:szCs w:val="22"/>
          <w:lang w:val="en-GB" w:eastAsia="en-US"/>
        </w:rPr>
        <w:t>WTO.</w:t>
      </w:r>
    </w:p>
    <w:p w14:paraId="0D837571" w14:textId="6633BC23" w:rsidR="00CB286E" w:rsidRPr="009D1764" w:rsidRDefault="00CB286E" w:rsidP="00E36DE8">
      <w:pPr>
        <w:pStyle w:val="Endofdocument"/>
        <w:spacing w:before="720"/>
        <w:ind w:left="5530"/>
        <w:rPr>
          <w:rFonts w:asciiTheme="minorBidi" w:hAnsiTheme="minorBidi" w:cstheme="minorBidi"/>
          <w:color w:val="000000" w:themeColor="text1"/>
        </w:rPr>
      </w:pPr>
      <w:r w:rsidRPr="009D1764">
        <w:rPr>
          <w:rFonts w:asciiTheme="minorBidi" w:hAnsiTheme="minorBidi" w:cstheme="minorBidi"/>
          <w:color w:val="000000" w:themeColor="text1"/>
          <w:lang w:bidi="en-US"/>
        </w:rPr>
        <w:t>[Appendixes</w:t>
      </w:r>
      <w:r w:rsidR="00184ABE">
        <w:rPr>
          <w:rFonts w:asciiTheme="minorBidi" w:hAnsiTheme="minorBidi" w:cstheme="minorBidi"/>
          <w:color w:val="000000" w:themeColor="text1"/>
          <w:lang w:bidi="en-US"/>
        </w:rPr>
        <w:t xml:space="preserve"> are attached</w:t>
      </w:r>
      <w:r w:rsidRPr="009D1764">
        <w:rPr>
          <w:rFonts w:asciiTheme="minorBidi" w:hAnsiTheme="minorBidi" w:cstheme="minorBidi"/>
          <w:color w:val="000000" w:themeColor="text1"/>
          <w:lang w:bidi="en-US"/>
        </w:rPr>
        <w:t xml:space="preserve"> separately (in English only)]</w:t>
      </w:r>
    </w:p>
    <w:sectPr w:rsidR="00CB286E" w:rsidRPr="009D1764" w:rsidSect="00E36DE8">
      <w:headerReference w:type="first" r:id="rId20"/>
      <w:endnotePr>
        <w:numFmt w:val="decimal"/>
      </w:endnotePr>
      <w:pgSz w:w="11907" w:h="16840" w:code="9"/>
      <w:pgMar w:top="567" w:right="1134" w:bottom="1079"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DB581" w14:textId="77777777" w:rsidR="00E0179D" w:rsidRDefault="00E0179D">
      <w:r>
        <w:separator/>
      </w:r>
    </w:p>
  </w:endnote>
  <w:endnote w:type="continuationSeparator" w:id="0">
    <w:p w14:paraId="0A126E79" w14:textId="77777777" w:rsidR="00E0179D" w:rsidRDefault="00E0179D" w:rsidP="003B38C1">
      <w:r>
        <w:separator/>
      </w:r>
    </w:p>
    <w:p w14:paraId="0024DCF8" w14:textId="77777777" w:rsidR="00E0179D" w:rsidRPr="003B38C1" w:rsidRDefault="00E0179D" w:rsidP="003B38C1">
      <w:pPr>
        <w:spacing w:after="60"/>
        <w:rPr>
          <w:sz w:val="17"/>
        </w:rPr>
      </w:pPr>
      <w:r>
        <w:rPr>
          <w:sz w:val="17"/>
        </w:rPr>
        <w:t>[Endnote continued from previous page]</w:t>
      </w:r>
    </w:p>
  </w:endnote>
  <w:endnote w:type="continuationNotice" w:id="1">
    <w:p w14:paraId="5C170471" w14:textId="77777777" w:rsidR="00E0179D" w:rsidRPr="003B38C1" w:rsidRDefault="00E0179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00000000"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Light">
    <w:charset w:val="00"/>
    <w:family w:val="swiss"/>
    <w:pitch w:val="variable"/>
    <w:sig w:usb0="800000AF" w:usb1="4000204A" w:usb2="00000000" w:usb3="00000000" w:csb0="00000001" w:csb1="00000000"/>
  </w:font>
  <w:font w:name="Times New Roman (Cuerpo en alfa">
    <w:altName w:val="Times New Roman"/>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CF377" w14:textId="77777777" w:rsidR="005944B0" w:rsidRDefault="005944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1B9EF" w14:textId="77777777" w:rsidR="005944B0" w:rsidRDefault="005944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24341" w14:textId="77777777" w:rsidR="005944B0" w:rsidRDefault="00594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BCEC8" w14:textId="77777777" w:rsidR="00E0179D" w:rsidRDefault="00E0179D">
      <w:r>
        <w:separator/>
      </w:r>
    </w:p>
  </w:footnote>
  <w:footnote w:type="continuationSeparator" w:id="0">
    <w:p w14:paraId="30C2AFFB" w14:textId="77777777" w:rsidR="00E0179D" w:rsidRDefault="00E0179D" w:rsidP="008B60B2">
      <w:r>
        <w:separator/>
      </w:r>
    </w:p>
    <w:p w14:paraId="37E5F09F" w14:textId="77777777" w:rsidR="00E0179D" w:rsidRPr="00ED77FB" w:rsidRDefault="00E0179D" w:rsidP="008B60B2">
      <w:pPr>
        <w:spacing w:after="60"/>
        <w:rPr>
          <w:sz w:val="17"/>
          <w:szCs w:val="17"/>
        </w:rPr>
      </w:pPr>
      <w:r w:rsidRPr="00ED77FB">
        <w:rPr>
          <w:sz w:val="17"/>
          <w:szCs w:val="17"/>
        </w:rPr>
        <w:t>[Footnote continued from previous page]</w:t>
      </w:r>
    </w:p>
  </w:footnote>
  <w:footnote w:type="continuationNotice" w:id="1">
    <w:p w14:paraId="2014A0A7" w14:textId="77777777" w:rsidR="00E0179D" w:rsidRPr="00ED77FB" w:rsidRDefault="00E0179D" w:rsidP="008B60B2">
      <w:pPr>
        <w:spacing w:before="60"/>
        <w:jc w:val="right"/>
        <w:rPr>
          <w:sz w:val="17"/>
          <w:szCs w:val="17"/>
        </w:rPr>
      </w:pPr>
      <w:r w:rsidRPr="00ED77FB">
        <w:rPr>
          <w:sz w:val="17"/>
          <w:szCs w:val="17"/>
        </w:rPr>
        <w:t>[Footnote continued on next page]</w:t>
      </w:r>
    </w:p>
  </w:footnote>
  <w:footnote w:id="2">
    <w:p w14:paraId="0CAC9E16" w14:textId="47EC1573" w:rsidR="00E0179D" w:rsidRDefault="00E0179D">
      <w:pPr>
        <w:pStyle w:val="FootnoteText"/>
      </w:pPr>
      <w:r>
        <w:rPr>
          <w:rStyle w:val="FootnoteReference"/>
        </w:rPr>
        <w:footnoteRef/>
      </w:r>
      <w:r>
        <w:t xml:space="preserve"> The DA Recommendations are available at:  </w:t>
      </w:r>
      <w:hyperlink r:id="rId1" w:history="1">
        <w:r w:rsidRPr="001124E7">
          <w:rPr>
            <w:rStyle w:val="Hyperlink"/>
            <w:rFonts w:cs="Arial"/>
          </w:rPr>
          <w:t>www.wipo.int/ip-development/en/agenda/recommendations.html</w:t>
        </w:r>
      </w:hyperlink>
      <w:r>
        <w:t xml:space="preserve"> </w:t>
      </w:r>
    </w:p>
  </w:footnote>
  <w:footnote w:id="3">
    <w:p w14:paraId="3FBEFAB6" w14:textId="46FFAB9A" w:rsidR="00E0179D" w:rsidRDefault="00E0179D">
      <w:pPr>
        <w:pStyle w:val="FootnoteText"/>
      </w:pPr>
      <w:r>
        <w:rPr>
          <w:rStyle w:val="FootnoteReference"/>
        </w:rPr>
        <w:footnoteRef/>
      </w:r>
      <w:r>
        <w:t xml:space="preserve"> See document </w:t>
      </w:r>
      <w:r w:rsidRPr="00F00D1D">
        <w:t>CDIP/22/14 REV.</w:t>
      </w:r>
      <w:r>
        <w:t xml:space="preserve">, available at:  </w:t>
      </w:r>
      <w:hyperlink r:id="rId2" w:history="1">
        <w:r w:rsidRPr="00E11A7A">
          <w:rPr>
            <w:rStyle w:val="Hyperlink"/>
            <w:rFonts w:cs="Arial"/>
          </w:rPr>
          <w:t>www.wipo.int/meetings/en/doc_details.jsp?doc_id=421371</w:t>
        </w:r>
      </w:hyperlink>
      <w:r>
        <w:t xml:space="preserve"> </w:t>
      </w:r>
    </w:p>
  </w:footnote>
  <w:footnote w:id="4">
    <w:p w14:paraId="37D0CA24" w14:textId="29662064" w:rsidR="00E0179D" w:rsidRDefault="00E0179D">
      <w:pPr>
        <w:pStyle w:val="FootnoteText"/>
      </w:pPr>
      <w:r>
        <w:rPr>
          <w:rStyle w:val="FootnoteReference"/>
        </w:rPr>
        <w:footnoteRef/>
      </w:r>
      <w:r>
        <w:t xml:space="preserve"> Namely, </w:t>
      </w:r>
      <w:r>
        <w:rPr>
          <w:bCs/>
          <w:szCs w:val="22"/>
        </w:rPr>
        <w:t>1.</w:t>
      </w:r>
      <w:r w:rsidRPr="00CF510D">
        <w:rPr>
          <w:bCs/>
          <w:szCs w:val="22"/>
        </w:rPr>
        <w:t xml:space="preserve"> project initiation; </w:t>
      </w:r>
      <w:r>
        <w:rPr>
          <w:bCs/>
          <w:szCs w:val="22"/>
        </w:rPr>
        <w:t xml:space="preserve"> 2.</w:t>
      </w:r>
      <w:r w:rsidRPr="00CF510D">
        <w:rPr>
          <w:bCs/>
          <w:szCs w:val="22"/>
        </w:rPr>
        <w:t xml:space="preserve"> project preparation/planning; </w:t>
      </w:r>
      <w:r>
        <w:rPr>
          <w:bCs/>
          <w:szCs w:val="22"/>
        </w:rPr>
        <w:t xml:space="preserve"> 3.</w:t>
      </w:r>
      <w:r w:rsidRPr="00CF510D">
        <w:rPr>
          <w:bCs/>
          <w:szCs w:val="22"/>
        </w:rPr>
        <w:t xml:space="preserve"> approval process by the EM; </w:t>
      </w:r>
      <w:r>
        <w:rPr>
          <w:bCs/>
          <w:szCs w:val="22"/>
        </w:rPr>
        <w:t xml:space="preserve"> 4. </w:t>
      </w:r>
      <w:r w:rsidRPr="00CF510D">
        <w:rPr>
          <w:bCs/>
          <w:szCs w:val="22"/>
        </w:rPr>
        <w:t xml:space="preserve">project initiation; </w:t>
      </w:r>
      <w:r>
        <w:rPr>
          <w:bCs/>
          <w:szCs w:val="22"/>
        </w:rPr>
        <w:t xml:space="preserve"> 5. </w:t>
      </w:r>
      <w:r w:rsidRPr="00CF510D">
        <w:rPr>
          <w:bCs/>
          <w:szCs w:val="22"/>
        </w:rPr>
        <w:t xml:space="preserve">project implementation; </w:t>
      </w:r>
      <w:r>
        <w:rPr>
          <w:bCs/>
          <w:szCs w:val="22"/>
        </w:rPr>
        <w:t xml:space="preserve"> 6.</w:t>
      </w:r>
      <w:r w:rsidRPr="00CF510D">
        <w:rPr>
          <w:bCs/>
          <w:szCs w:val="22"/>
        </w:rPr>
        <w:t xml:space="preserve"> project monitoring; </w:t>
      </w:r>
      <w:r>
        <w:rPr>
          <w:bCs/>
          <w:szCs w:val="22"/>
        </w:rPr>
        <w:t xml:space="preserve"> 7/</w:t>
      </w:r>
      <w:r w:rsidRPr="00CF510D">
        <w:rPr>
          <w:bCs/>
          <w:szCs w:val="22"/>
        </w:rPr>
        <w:t xml:space="preserve"> project closure</w:t>
      </w:r>
      <w:r>
        <w:rPr>
          <w:bCs/>
          <w:szCs w:val="22"/>
        </w:rPr>
        <w:t>;</w:t>
      </w:r>
      <w:r w:rsidRPr="00CF510D">
        <w:rPr>
          <w:bCs/>
          <w:szCs w:val="22"/>
        </w:rPr>
        <w:t xml:space="preserve"> </w:t>
      </w:r>
      <w:r>
        <w:rPr>
          <w:bCs/>
          <w:szCs w:val="22"/>
        </w:rPr>
        <w:t xml:space="preserve"> and 8. project evaluation.</w:t>
      </w:r>
    </w:p>
  </w:footnote>
  <w:footnote w:id="5">
    <w:p w14:paraId="414FD8FE" w14:textId="3388304D" w:rsidR="00E0179D" w:rsidRDefault="00E0179D">
      <w:pPr>
        <w:pStyle w:val="FootnoteText"/>
      </w:pPr>
      <w:r>
        <w:rPr>
          <w:rStyle w:val="FootnoteReference"/>
        </w:rPr>
        <w:footnoteRef/>
      </w:r>
      <w:r>
        <w:t xml:space="preserve"> For example, Entrepreneurs Online Network (EON) initiative, under which a series of webinars were organized in 2022 focused on the agro-food sector.</w:t>
      </w:r>
    </w:p>
  </w:footnote>
  <w:footnote w:id="6">
    <w:p w14:paraId="0D4216DE" w14:textId="59671014" w:rsidR="00E0179D" w:rsidRDefault="00E0179D">
      <w:pPr>
        <w:pStyle w:val="FootnoteText"/>
      </w:pPr>
      <w:r>
        <w:rPr>
          <w:rStyle w:val="FootnoteReference"/>
        </w:rPr>
        <w:footnoteRef/>
      </w:r>
      <w:r>
        <w:t xml:space="preserve"> The website is available at:  </w:t>
      </w:r>
      <w:hyperlink r:id="rId3" w:history="1">
        <w:r w:rsidRPr="0077765F">
          <w:rPr>
            <w:rStyle w:val="Hyperlink"/>
            <w:rFonts w:cs="Arial"/>
          </w:rPr>
          <w:t>www.wipo.int/ip-development/en/agenda/projects/ip-and-gastronomic-tourism.html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CC00F" w14:textId="77777777" w:rsidR="005944B0" w:rsidRDefault="00594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5D61A" w14:textId="19C6A926" w:rsidR="00E0179D" w:rsidRPr="002326AB" w:rsidRDefault="00E0179D" w:rsidP="00C2769B">
    <w:pPr>
      <w:jc w:val="right"/>
      <w:rPr>
        <w:caps/>
      </w:rPr>
    </w:pPr>
    <w:r>
      <w:rPr>
        <w:caps/>
      </w:rPr>
      <w:t>CDIP/30/10</w:t>
    </w:r>
  </w:p>
  <w:p w14:paraId="5D036FB9" w14:textId="14D7A438" w:rsidR="00E0179D" w:rsidRDefault="00E0179D" w:rsidP="00C2769B">
    <w:pPr>
      <w:pStyle w:val="Header"/>
      <w:jc w:val="right"/>
    </w:pPr>
    <w:r>
      <w:t>ANNEX</w:t>
    </w:r>
  </w:p>
  <w:p w14:paraId="1A7E57FF" w14:textId="23596A8C" w:rsidR="00E0179D" w:rsidRDefault="00E0179D">
    <w:pPr>
      <w:pStyle w:val="Header"/>
    </w:pPr>
  </w:p>
  <w:p w14:paraId="38593DAD" w14:textId="77777777" w:rsidR="00E0179D" w:rsidRDefault="00E017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4D34D" w14:textId="77777777" w:rsidR="00E0179D" w:rsidRDefault="00E0179D" w:rsidP="00FB6E4B">
    <w:pPr>
      <w:pStyle w:val="Header"/>
      <w:jc w:val="right"/>
    </w:pPr>
  </w:p>
  <w:p w14:paraId="200B3F57" w14:textId="77777777" w:rsidR="00E0179D" w:rsidRDefault="00E0179D" w:rsidP="00FB6E4B">
    <w:pPr>
      <w:pStyle w:val="Header"/>
      <w:jc w:val="right"/>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42435" w14:textId="44E5A0C2" w:rsidR="00E0179D" w:rsidRPr="002326AB" w:rsidRDefault="00E0179D" w:rsidP="00C2769B">
    <w:pPr>
      <w:jc w:val="right"/>
      <w:rPr>
        <w:caps/>
      </w:rPr>
    </w:pPr>
    <w:r>
      <w:rPr>
        <w:caps/>
      </w:rPr>
      <w:t>CDIP/30/10</w:t>
    </w:r>
  </w:p>
  <w:p w14:paraId="660DE10A" w14:textId="3953DF49" w:rsidR="00E0179D" w:rsidRDefault="00E0179D" w:rsidP="00C2769B">
    <w:pPr>
      <w:pStyle w:val="Header"/>
      <w:jc w:val="right"/>
    </w:pPr>
    <w:r>
      <w:t xml:space="preserve">Annex, page </w:t>
    </w:r>
    <w:r>
      <w:fldChar w:fldCharType="begin"/>
    </w:r>
    <w:r>
      <w:instrText xml:space="preserve"> PAGE   \* MERGEFORMAT </w:instrText>
    </w:r>
    <w:r>
      <w:fldChar w:fldCharType="separate"/>
    </w:r>
    <w:r w:rsidR="009C4094">
      <w:rPr>
        <w:noProof/>
      </w:rPr>
      <w:t>15</w:t>
    </w:r>
    <w:r>
      <w:fldChar w:fldCharType="end"/>
    </w:r>
  </w:p>
  <w:p w14:paraId="3D7F2A07" w14:textId="74142112" w:rsidR="00E0179D" w:rsidRDefault="00E0179D">
    <w:pPr>
      <w:pStyle w:val="Header"/>
    </w:pPr>
  </w:p>
  <w:p w14:paraId="4345A327" w14:textId="77777777" w:rsidR="00E0179D" w:rsidRDefault="00E017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B3260" w14:textId="546340B4" w:rsidR="00E0179D" w:rsidRPr="002326AB" w:rsidRDefault="00E0179D" w:rsidP="007E4182">
    <w:pPr>
      <w:jc w:val="right"/>
      <w:rPr>
        <w:caps/>
      </w:rPr>
    </w:pPr>
    <w:bookmarkStart w:id="22" w:name="Code2"/>
    <w:bookmarkEnd w:id="22"/>
    <w:r>
      <w:rPr>
        <w:caps/>
      </w:rPr>
      <w:t>CDIP/30/10</w:t>
    </w:r>
  </w:p>
  <w:p w14:paraId="1F488D3B" w14:textId="57B1C537" w:rsidR="00E0179D" w:rsidRDefault="00E0179D" w:rsidP="007E4182">
    <w:pPr>
      <w:pStyle w:val="Header"/>
      <w:jc w:val="right"/>
    </w:pPr>
    <w:r>
      <w:t xml:space="preserve">Annex, page </w:t>
    </w:r>
    <w:r>
      <w:fldChar w:fldCharType="begin"/>
    </w:r>
    <w:r>
      <w:instrText xml:space="preserve"> PAGE   \* MERGEFORMAT </w:instrText>
    </w:r>
    <w:r>
      <w:fldChar w:fldCharType="separate"/>
    </w:r>
    <w:r w:rsidR="009C4094">
      <w:rPr>
        <w:noProof/>
      </w:rPr>
      <w:t>2</w:t>
    </w:r>
    <w:r>
      <w:fldChar w:fldCharType="end"/>
    </w:r>
  </w:p>
  <w:p w14:paraId="2C8598FA" w14:textId="77777777" w:rsidR="00E0179D" w:rsidRDefault="00E0179D" w:rsidP="00FB6E4B">
    <w:pPr>
      <w:pStyle w:val="Header"/>
      <w:jc w:val="right"/>
    </w:pPr>
  </w:p>
  <w:p w14:paraId="1C4A739B" w14:textId="77777777" w:rsidR="00E0179D" w:rsidRDefault="00E0179D" w:rsidP="00FB6E4B">
    <w:pPr>
      <w:pStyle w:val="Header"/>
      <w:jc w:val="right"/>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AFD2E" w14:textId="77777777" w:rsidR="00E36DE8" w:rsidRPr="002326AB" w:rsidRDefault="00E36DE8" w:rsidP="007E4182">
    <w:pPr>
      <w:jc w:val="right"/>
      <w:rPr>
        <w:caps/>
      </w:rPr>
    </w:pPr>
    <w:r>
      <w:rPr>
        <w:caps/>
      </w:rPr>
      <w:t>CDIP/30/10</w:t>
    </w:r>
  </w:p>
  <w:p w14:paraId="6A209F56" w14:textId="7ECC46E5" w:rsidR="00E36DE8" w:rsidRDefault="00E36DE8" w:rsidP="00E36DE8">
    <w:pPr>
      <w:pStyle w:val="Header"/>
      <w:jc w:val="right"/>
    </w:pPr>
    <w:r>
      <w:t xml:space="preserve">Annex, page </w:t>
    </w:r>
    <w:r>
      <w:fldChar w:fldCharType="begin"/>
    </w:r>
    <w:r>
      <w:instrText xml:space="preserve"> PAGE   \* MERGEFORMAT </w:instrText>
    </w:r>
    <w:r>
      <w:fldChar w:fldCharType="separate"/>
    </w:r>
    <w:r w:rsidR="009C4094">
      <w:rPr>
        <w:noProof/>
      </w:rPr>
      <w:t>8</w:t>
    </w:r>
    <w:r>
      <w:fldChar w:fldCharType="end"/>
    </w:r>
  </w:p>
  <w:p w14:paraId="6C17CFAB" w14:textId="77777777" w:rsidR="00E36DE8" w:rsidRDefault="00E36DE8" w:rsidP="00FB6E4B">
    <w:pPr>
      <w:pStyle w:val="Header"/>
      <w:jc w:val="right"/>
    </w:pPr>
  </w:p>
  <w:p w14:paraId="6886B38D" w14:textId="77777777" w:rsidR="00E36DE8" w:rsidRDefault="00E36DE8" w:rsidP="00FB6E4B">
    <w:pPr>
      <w:pStyle w:val="Header"/>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05AD6BF4"/>
    <w:multiLevelType w:val="hybridMultilevel"/>
    <w:tmpl w:val="7AAEFF56"/>
    <w:lvl w:ilvl="0" w:tplc="0C0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CD29E3"/>
    <w:multiLevelType w:val="multilevel"/>
    <w:tmpl w:val="23A27C9C"/>
    <w:lvl w:ilvl="0">
      <w:start w:val="1"/>
      <w:numFmt w:val="lowerLetter"/>
      <w:lvlRestart w:val="0"/>
      <w:pStyle w:val="ONUME"/>
      <w:lvlText w:val="(%1)"/>
      <w:lvlJc w:val="left"/>
      <w:pPr>
        <w:tabs>
          <w:tab w:val="num" w:pos="1134"/>
        </w:tabs>
        <w:ind w:left="567" w:firstLine="0"/>
      </w:pPr>
      <w:rPr>
        <w:rFonts w:ascii="Arial" w:eastAsia="SimSun" w:hAnsi="Arial"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0D45404D"/>
    <w:multiLevelType w:val="hybridMultilevel"/>
    <w:tmpl w:val="0AB2B1B6"/>
    <w:lvl w:ilvl="0" w:tplc="0C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11340"/>
    <w:multiLevelType w:val="hybridMultilevel"/>
    <w:tmpl w:val="5C049BB2"/>
    <w:lvl w:ilvl="0" w:tplc="4D66B20E">
      <w:start w:val="1"/>
      <w:numFmt w:val="bullet"/>
      <w:lvlText w:val=""/>
      <w:lvlJc w:val="left"/>
      <w:pPr>
        <w:ind w:left="720" w:hanging="360"/>
      </w:pPr>
      <w:rPr>
        <w:rFonts w:ascii="Wingdings" w:hAnsi="Wingdings" w:hint="default"/>
        <w:b w:val="0"/>
        <w:i w:val="0"/>
        <w:color w:val="auto"/>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193675"/>
    <w:multiLevelType w:val="hybridMultilevel"/>
    <w:tmpl w:val="FA182992"/>
    <w:lvl w:ilvl="0" w:tplc="895AB3D0">
      <w:start w:val="7"/>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FD3E68"/>
    <w:multiLevelType w:val="hybridMultilevel"/>
    <w:tmpl w:val="99A00CBA"/>
    <w:lvl w:ilvl="0" w:tplc="BCE8804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F8A1930"/>
    <w:multiLevelType w:val="hybridMultilevel"/>
    <w:tmpl w:val="91B8AF9A"/>
    <w:lvl w:ilvl="0" w:tplc="48404A2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04539C4"/>
    <w:multiLevelType w:val="hybridMultilevel"/>
    <w:tmpl w:val="B1080E88"/>
    <w:lvl w:ilvl="0" w:tplc="110A220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14E5645"/>
    <w:multiLevelType w:val="hybridMultilevel"/>
    <w:tmpl w:val="B9A6AE4A"/>
    <w:lvl w:ilvl="0" w:tplc="4FB661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96598"/>
    <w:multiLevelType w:val="hybridMultilevel"/>
    <w:tmpl w:val="ADC4A696"/>
    <w:lvl w:ilvl="0" w:tplc="7D1AC7E6">
      <w:start w:val="1"/>
      <w:numFmt w:val="decimal"/>
      <w:lvlText w:val="%1."/>
      <w:lvlJc w:val="left"/>
      <w:pPr>
        <w:ind w:left="360" w:hanging="360"/>
      </w:pPr>
      <w:rPr>
        <w:b w:val="0"/>
        <w:bCs w:val="0"/>
      </w:rPr>
    </w:lvl>
    <w:lvl w:ilvl="1" w:tplc="4ABA302A">
      <w:start w:val="1"/>
      <w:numFmt w:val="lowerRoman"/>
      <w:lvlText w:val="(%2)"/>
      <w:lvlJc w:val="left"/>
      <w:pPr>
        <w:ind w:left="1440" w:hanging="360"/>
      </w:pPr>
      <w:rPr>
        <w:rFonts w:hint="default"/>
        <w:lang w:val="en-GB"/>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9338C2"/>
    <w:multiLevelType w:val="hybridMultilevel"/>
    <w:tmpl w:val="EF1E1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A850F8"/>
    <w:multiLevelType w:val="multilevel"/>
    <w:tmpl w:val="84C29204"/>
    <w:lvl w:ilvl="0">
      <w:start w:val="1"/>
      <w:numFmt w:val="decimal"/>
      <w:lvlRestart w:val="0"/>
      <w:lvlText w:val="%1."/>
      <w:lvlJc w:val="left"/>
      <w:pPr>
        <w:tabs>
          <w:tab w:val="num" w:pos="567"/>
        </w:tabs>
        <w:ind w:left="0" w:firstLine="0"/>
      </w:pPr>
      <w:rPr>
        <w:rFonts w:ascii="Arial" w:eastAsia="SimSun" w:hAnsi="Arial" w:cs="Arial" w:hint="default"/>
      </w:rPr>
    </w:lvl>
    <w:lvl w:ilvl="1">
      <w:start w:val="1"/>
      <w:numFmt w:val="lowerRoman"/>
      <w:lvlText w:val="(%2)"/>
      <w:lvlJc w:val="left"/>
      <w:pPr>
        <w:tabs>
          <w:tab w:val="num" w:pos="1134"/>
        </w:tabs>
        <w:ind w:left="0" w:firstLine="567"/>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15:restartNumberingAfterBreak="0">
    <w:nsid w:val="2C840644"/>
    <w:multiLevelType w:val="hybridMultilevel"/>
    <w:tmpl w:val="FBFA4110"/>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4E6074"/>
    <w:multiLevelType w:val="hybridMultilevel"/>
    <w:tmpl w:val="0E58AC5C"/>
    <w:lvl w:ilvl="0" w:tplc="FE42C090">
      <w:start w:val="1"/>
      <w:numFmt w:val="decimal"/>
      <w:lvlText w:val="%1."/>
      <w:lvlJc w:val="left"/>
      <w:pPr>
        <w:ind w:left="1704" w:hanging="57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1A13D87"/>
    <w:multiLevelType w:val="hybridMultilevel"/>
    <w:tmpl w:val="87C8644C"/>
    <w:lvl w:ilvl="0" w:tplc="FB86C8F8">
      <w:start w:val="1"/>
      <w:numFmt w:val="decimal"/>
      <w:pStyle w:val="ToRNumberedparas"/>
      <w:lvlText w:val="%1."/>
      <w:lvlJc w:val="left"/>
      <w:pPr>
        <w:ind w:left="502" w:hanging="360"/>
      </w:pPr>
      <w:rPr>
        <w:rFonts w:ascii="Arial" w:hAnsi="Arial" w:cs="Arial" w:hint="default"/>
        <w:b w:val="0"/>
        <w:vertAlign w:val="baseline"/>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A70318"/>
    <w:multiLevelType w:val="multilevel"/>
    <w:tmpl w:val="87AC30B0"/>
    <w:lvl w:ilvl="0">
      <w:start w:val="1"/>
      <w:numFmt w:val="decimal"/>
      <w:lvlText w:val="%1"/>
      <w:lvlJc w:val="left"/>
      <w:pPr>
        <w:ind w:left="572" w:hanging="432"/>
      </w:pPr>
      <w:rPr>
        <w:rFonts w:ascii="Arial" w:eastAsia="Carlito" w:hAnsi="Arial" w:cs="Arial" w:hint="default"/>
        <w:b w:val="0"/>
        <w:bCs/>
        <w:spacing w:val="-1"/>
        <w:w w:val="100"/>
        <w:sz w:val="22"/>
        <w:szCs w:val="22"/>
        <w:lang w:val="en-US" w:eastAsia="en-US" w:bidi="ar-SA"/>
      </w:rPr>
    </w:lvl>
    <w:lvl w:ilvl="1">
      <w:start w:val="1"/>
      <w:numFmt w:val="decimal"/>
      <w:lvlText w:val="%1.%2"/>
      <w:lvlJc w:val="left"/>
      <w:pPr>
        <w:ind w:left="716" w:hanging="576"/>
      </w:pPr>
      <w:rPr>
        <w:rFonts w:ascii="Carlito" w:eastAsia="Carlito" w:hAnsi="Carlito" w:cs="Carlito" w:hint="default"/>
        <w:b/>
        <w:bCs/>
        <w:spacing w:val="-2"/>
        <w:w w:val="100"/>
        <w:sz w:val="22"/>
        <w:szCs w:val="22"/>
        <w:lang w:val="en-US" w:eastAsia="en-US" w:bidi="ar-SA"/>
      </w:rPr>
    </w:lvl>
    <w:lvl w:ilvl="2">
      <w:start w:val="9"/>
      <w:numFmt w:val="bullet"/>
      <w:lvlText w:val="-"/>
      <w:lvlJc w:val="left"/>
      <w:pPr>
        <w:ind w:left="860" w:hanging="360"/>
      </w:pPr>
      <w:rPr>
        <w:rFonts w:ascii="Calibri" w:eastAsia="Times New Roman" w:hAnsi="Calibri" w:cs="Calibri" w:hint="default"/>
      </w:rPr>
    </w:lvl>
    <w:lvl w:ilvl="3">
      <w:start w:val="1"/>
      <w:numFmt w:val="decimal"/>
      <w:lvlText w:val="%4."/>
      <w:lvlJc w:val="left"/>
      <w:pPr>
        <w:ind w:left="610" w:hanging="360"/>
      </w:pPr>
      <w:rPr>
        <w:rFonts w:ascii="Carlito" w:eastAsia="Carlito" w:hAnsi="Carlito" w:cs="Carlito" w:hint="default"/>
        <w:w w:val="100"/>
        <w:sz w:val="22"/>
        <w:szCs w:val="22"/>
        <w:lang w:val="en-US" w:eastAsia="en-US" w:bidi="ar-SA"/>
      </w:rPr>
    </w:lvl>
    <w:lvl w:ilvl="4">
      <w:numFmt w:val="bullet"/>
      <w:lvlText w:val="•"/>
      <w:lvlJc w:val="left"/>
      <w:pPr>
        <w:ind w:left="2747" w:hanging="360"/>
      </w:pPr>
      <w:rPr>
        <w:rFonts w:hint="default"/>
        <w:lang w:val="en-US" w:eastAsia="en-US" w:bidi="ar-SA"/>
      </w:rPr>
    </w:lvl>
    <w:lvl w:ilvl="5">
      <w:numFmt w:val="bullet"/>
      <w:lvlText w:val="•"/>
      <w:lvlJc w:val="left"/>
      <w:pPr>
        <w:ind w:left="3914" w:hanging="360"/>
      </w:pPr>
      <w:rPr>
        <w:rFonts w:hint="default"/>
        <w:lang w:val="en-US" w:eastAsia="en-US" w:bidi="ar-SA"/>
      </w:rPr>
    </w:lvl>
    <w:lvl w:ilvl="6">
      <w:numFmt w:val="bullet"/>
      <w:lvlText w:val="•"/>
      <w:lvlJc w:val="left"/>
      <w:pPr>
        <w:ind w:left="5081" w:hanging="360"/>
      </w:pPr>
      <w:rPr>
        <w:rFonts w:hint="default"/>
        <w:lang w:val="en-US" w:eastAsia="en-US" w:bidi="ar-SA"/>
      </w:rPr>
    </w:lvl>
    <w:lvl w:ilvl="7">
      <w:numFmt w:val="bullet"/>
      <w:lvlText w:val="•"/>
      <w:lvlJc w:val="left"/>
      <w:pPr>
        <w:ind w:left="6249" w:hanging="360"/>
      </w:pPr>
      <w:rPr>
        <w:rFonts w:hint="default"/>
        <w:lang w:val="en-US" w:eastAsia="en-US" w:bidi="ar-SA"/>
      </w:rPr>
    </w:lvl>
    <w:lvl w:ilvl="8">
      <w:numFmt w:val="bullet"/>
      <w:lvlText w:val="•"/>
      <w:lvlJc w:val="left"/>
      <w:pPr>
        <w:ind w:left="7416" w:hanging="360"/>
      </w:pPr>
      <w:rPr>
        <w:rFonts w:hint="default"/>
        <w:lang w:val="en-US" w:eastAsia="en-US" w:bidi="ar-SA"/>
      </w:rPr>
    </w:lvl>
  </w:abstractNum>
  <w:abstractNum w:abstractNumId="21" w15:restartNumberingAfterBreak="0">
    <w:nsid w:val="34067865"/>
    <w:multiLevelType w:val="multilevel"/>
    <w:tmpl w:val="A8CAD5C8"/>
    <w:lvl w:ilvl="0">
      <w:start w:val="1"/>
      <w:numFmt w:val="decimal"/>
      <w:lvlRestart w:val="0"/>
      <w:lvlText w:val="%1."/>
      <w:lvlJc w:val="left"/>
      <w:pPr>
        <w:tabs>
          <w:tab w:val="num" w:pos="1134"/>
        </w:tabs>
        <w:ind w:left="567" w:firstLine="0"/>
      </w:pPr>
      <w:rPr>
        <w:rFonts w:ascii="Arial" w:eastAsia="Times New Roman" w:hAnsi="Arial" w:cs="Arial"/>
      </w:rPr>
    </w:lvl>
    <w:lvl w:ilvl="1">
      <w:start w:val="1"/>
      <w:numFmt w:val="lowerRoman"/>
      <w:lvlText w:val="(%2)"/>
      <w:lvlJc w:val="left"/>
      <w:pPr>
        <w:tabs>
          <w:tab w:val="num" w:pos="1134"/>
        </w:tabs>
        <w:ind w:left="567" w:firstLine="0"/>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2" w15:restartNumberingAfterBreak="0">
    <w:nsid w:val="38D51494"/>
    <w:multiLevelType w:val="hybridMultilevel"/>
    <w:tmpl w:val="48A44C74"/>
    <w:lvl w:ilvl="0" w:tplc="4FB661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AF0ECE"/>
    <w:multiLevelType w:val="hybridMultilevel"/>
    <w:tmpl w:val="390E50A6"/>
    <w:lvl w:ilvl="0" w:tplc="4FB661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26" w15:restartNumberingAfterBreak="0">
    <w:nsid w:val="56FF4031"/>
    <w:multiLevelType w:val="hybridMultilevel"/>
    <w:tmpl w:val="6EDC679E"/>
    <w:lvl w:ilvl="0" w:tplc="FFFFFFFF">
      <w:start w:val="1"/>
      <w:numFmt w:val="decimal"/>
      <w:lvlText w:val="%1."/>
      <w:lvlJc w:val="left"/>
      <w:pPr>
        <w:ind w:left="502"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B57C7F"/>
    <w:multiLevelType w:val="hybridMultilevel"/>
    <w:tmpl w:val="786ADA04"/>
    <w:lvl w:ilvl="0" w:tplc="7D1AC7E6">
      <w:start w:val="1"/>
      <w:numFmt w:val="decimal"/>
      <w:lvlText w:val="%1."/>
      <w:lvlJc w:val="left"/>
      <w:pPr>
        <w:ind w:left="36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AE6E29"/>
    <w:multiLevelType w:val="hybridMultilevel"/>
    <w:tmpl w:val="39E21464"/>
    <w:lvl w:ilvl="0" w:tplc="0C0A000F">
      <w:start w:val="1"/>
      <w:numFmt w:val="decimal"/>
      <w:lvlText w:val="%1."/>
      <w:lvlJc w:val="left"/>
      <w:pPr>
        <w:ind w:left="720" w:hanging="360"/>
      </w:pPr>
      <w:rPr>
        <w:rFonts w:hint="default"/>
        <w:color w:val="auto"/>
        <w:sz w:val="28"/>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676F480C"/>
    <w:multiLevelType w:val="multilevel"/>
    <w:tmpl w:val="AF38957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69371EE2"/>
    <w:multiLevelType w:val="hybridMultilevel"/>
    <w:tmpl w:val="0DBE8160"/>
    <w:lvl w:ilvl="0" w:tplc="205A5C8A">
      <w:start w:val="1"/>
      <w:numFmt w:val="bullet"/>
      <w:lvlText w:val="o"/>
      <w:lvlJc w:val="left"/>
      <w:pPr>
        <w:tabs>
          <w:tab w:val="num" w:pos="1220"/>
        </w:tabs>
        <w:ind w:left="1220" w:hanging="227"/>
      </w:pPr>
      <w:rPr>
        <w:rFonts w:ascii="Courier New" w:hAnsi="Courier New" w:hint="default"/>
      </w:rPr>
    </w:lvl>
    <w:lvl w:ilvl="1" w:tplc="08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A226148C">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887F5C"/>
    <w:multiLevelType w:val="hybridMultilevel"/>
    <w:tmpl w:val="F13AD22C"/>
    <w:lvl w:ilvl="0" w:tplc="69845B20">
      <w:start w:val="1"/>
      <w:numFmt w:val="lowerLetter"/>
      <w:lvlText w:val="%1)"/>
      <w:lvlJc w:val="left"/>
      <w:pPr>
        <w:ind w:left="1440" w:hanging="36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70CF7A70"/>
    <w:multiLevelType w:val="hybridMultilevel"/>
    <w:tmpl w:val="4C467D18"/>
    <w:lvl w:ilvl="0" w:tplc="2E969D68">
      <w:start w:val="4"/>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4B2BA5"/>
    <w:multiLevelType w:val="hybridMultilevel"/>
    <w:tmpl w:val="6EDC679E"/>
    <w:lvl w:ilvl="0" w:tplc="FFFFFFFF">
      <w:start w:val="1"/>
      <w:numFmt w:val="decimal"/>
      <w:lvlText w:val="%1."/>
      <w:lvlJc w:val="left"/>
      <w:pPr>
        <w:ind w:left="502"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7555AA"/>
    <w:multiLevelType w:val="hybridMultilevel"/>
    <w:tmpl w:val="0BCE4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6E4846"/>
    <w:multiLevelType w:val="hybridMultilevel"/>
    <w:tmpl w:val="BEDEDC0A"/>
    <w:lvl w:ilvl="0" w:tplc="76EEE5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3"/>
  </w:num>
  <w:num w:numId="2">
    <w:abstractNumId w:val="5"/>
  </w:num>
  <w:num w:numId="3">
    <w:abstractNumId w:val="11"/>
  </w:num>
  <w:num w:numId="4">
    <w:abstractNumId w:val="3"/>
  </w:num>
  <w:num w:numId="5">
    <w:abstractNumId w:val="2"/>
  </w:num>
  <w:num w:numId="6">
    <w:abstractNumId w:val="1"/>
  </w:num>
  <w:num w:numId="7">
    <w:abstractNumId w:val="0"/>
  </w:num>
  <w:num w:numId="8">
    <w:abstractNumId w:val="25"/>
  </w:num>
  <w:num w:numId="9">
    <w:abstractNumId w:val="19"/>
  </w:num>
  <w:num w:numId="10">
    <w:abstractNumId w:val="31"/>
  </w:num>
  <w:num w:numId="11">
    <w:abstractNumId w:val="9"/>
  </w:num>
  <w:num w:numId="12">
    <w:abstractNumId w:val="30"/>
  </w:num>
  <w:num w:numId="13">
    <w:abstractNumId w:val="27"/>
  </w:num>
  <w:num w:numId="14">
    <w:abstractNumId w:val="6"/>
  </w:num>
  <w:num w:numId="15">
    <w:abstractNumId w:val="7"/>
  </w:num>
  <w:num w:numId="16">
    <w:abstractNumId w:val="28"/>
  </w:num>
  <w:num w:numId="17">
    <w:abstractNumId w:val="35"/>
  </w:num>
  <w:num w:numId="18">
    <w:abstractNumId w:val="13"/>
  </w:num>
  <w:num w:numId="19">
    <w:abstractNumId w:val="32"/>
  </w:num>
  <w:num w:numId="20">
    <w:abstractNumId w:val="29"/>
  </w:num>
  <w:num w:numId="21">
    <w:abstractNumId w:val="16"/>
  </w:num>
  <w:num w:numId="22">
    <w:abstractNumId w:val="21"/>
  </w:num>
  <w:num w:numId="23">
    <w:abstractNumId w:val="29"/>
    <w:lvlOverride w:ilvl="0">
      <w:startOverride w:val="1"/>
    </w:lvlOverride>
  </w:num>
  <w:num w:numId="24">
    <w:abstractNumId w:val="34"/>
  </w:num>
  <w:num w:numId="25">
    <w:abstractNumId w:val="18"/>
  </w:num>
  <w:num w:numId="26">
    <w:abstractNumId w:val="15"/>
  </w:num>
  <w:num w:numId="27">
    <w:abstractNumId w:val="12"/>
  </w:num>
  <w:num w:numId="28">
    <w:abstractNumId w:val="26"/>
  </w:num>
  <w:num w:numId="29">
    <w:abstractNumId w:val="4"/>
  </w:num>
  <w:num w:numId="30">
    <w:abstractNumId w:val="33"/>
  </w:num>
  <w:num w:numId="31">
    <w:abstractNumId w:val="20"/>
  </w:num>
  <w:num w:numId="32">
    <w:abstractNumId w:val="8"/>
  </w:num>
  <w:num w:numId="33">
    <w:abstractNumId w:val="14"/>
  </w:num>
  <w:num w:numId="34">
    <w:abstractNumId w:val="17"/>
  </w:num>
  <w:num w:numId="35">
    <w:abstractNumId w:val="10"/>
  </w:num>
  <w:num w:numId="36">
    <w:abstractNumId w:val="24"/>
  </w:num>
  <w:num w:numId="37">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es-ES" w:vendorID="64" w:dllVersion="131078" w:nlCheck="1" w:checkStyle="0"/>
  <w:activeWritingStyle w:appName="MSWord" w:lang="fr-CH"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9625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8A"/>
    <w:rsid w:val="00000261"/>
    <w:rsid w:val="00000C32"/>
    <w:rsid w:val="00001BFE"/>
    <w:rsid w:val="00003D32"/>
    <w:rsid w:val="00004BF0"/>
    <w:rsid w:val="00005AA5"/>
    <w:rsid w:val="00006155"/>
    <w:rsid w:val="0001097C"/>
    <w:rsid w:val="000116C9"/>
    <w:rsid w:val="00011BFB"/>
    <w:rsid w:val="00011C2A"/>
    <w:rsid w:val="00011DB1"/>
    <w:rsid w:val="00012B60"/>
    <w:rsid w:val="00013293"/>
    <w:rsid w:val="00013627"/>
    <w:rsid w:val="00013B29"/>
    <w:rsid w:val="0001562C"/>
    <w:rsid w:val="00015D76"/>
    <w:rsid w:val="000200E1"/>
    <w:rsid w:val="000202D0"/>
    <w:rsid w:val="00021F82"/>
    <w:rsid w:val="00022F56"/>
    <w:rsid w:val="00023307"/>
    <w:rsid w:val="00023891"/>
    <w:rsid w:val="00025BC5"/>
    <w:rsid w:val="00025E72"/>
    <w:rsid w:val="00026673"/>
    <w:rsid w:val="00026FA2"/>
    <w:rsid w:val="00027189"/>
    <w:rsid w:val="000308C7"/>
    <w:rsid w:val="00030DE2"/>
    <w:rsid w:val="00031360"/>
    <w:rsid w:val="000318D6"/>
    <w:rsid w:val="00032744"/>
    <w:rsid w:val="00037D1D"/>
    <w:rsid w:val="00040336"/>
    <w:rsid w:val="000404F5"/>
    <w:rsid w:val="00040983"/>
    <w:rsid w:val="00041820"/>
    <w:rsid w:val="00043CAA"/>
    <w:rsid w:val="000448F4"/>
    <w:rsid w:val="00044EDA"/>
    <w:rsid w:val="00044F72"/>
    <w:rsid w:val="00044F96"/>
    <w:rsid w:val="000458FD"/>
    <w:rsid w:val="00045BFD"/>
    <w:rsid w:val="00046893"/>
    <w:rsid w:val="00046C37"/>
    <w:rsid w:val="000473AB"/>
    <w:rsid w:val="00047D96"/>
    <w:rsid w:val="00047E5F"/>
    <w:rsid w:val="00051999"/>
    <w:rsid w:val="0005217D"/>
    <w:rsid w:val="00055303"/>
    <w:rsid w:val="00056450"/>
    <w:rsid w:val="0006058E"/>
    <w:rsid w:val="00061307"/>
    <w:rsid w:val="000617B6"/>
    <w:rsid w:val="00063D97"/>
    <w:rsid w:val="00064235"/>
    <w:rsid w:val="00065849"/>
    <w:rsid w:val="00066224"/>
    <w:rsid w:val="00066239"/>
    <w:rsid w:val="00066723"/>
    <w:rsid w:val="00066F35"/>
    <w:rsid w:val="00067373"/>
    <w:rsid w:val="00071A3C"/>
    <w:rsid w:val="000720AD"/>
    <w:rsid w:val="00072137"/>
    <w:rsid w:val="000722D7"/>
    <w:rsid w:val="000750F2"/>
    <w:rsid w:val="00075432"/>
    <w:rsid w:val="000764A7"/>
    <w:rsid w:val="0007652D"/>
    <w:rsid w:val="00076C8C"/>
    <w:rsid w:val="00077463"/>
    <w:rsid w:val="00080A2F"/>
    <w:rsid w:val="00081965"/>
    <w:rsid w:val="000835DD"/>
    <w:rsid w:val="00083BB1"/>
    <w:rsid w:val="00086218"/>
    <w:rsid w:val="00090623"/>
    <w:rsid w:val="00092F69"/>
    <w:rsid w:val="00093BB2"/>
    <w:rsid w:val="000940B3"/>
    <w:rsid w:val="00094633"/>
    <w:rsid w:val="000965CD"/>
    <w:rsid w:val="000968ED"/>
    <w:rsid w:val="00097083"/>
    <w:rsid w:val="00097361"/>
    <w:rsid w:val="000A00A9"/>
    <w:rsid w:val="000A03D4"/>
    <w:rsid w:val="000A13FC"/>
    <w:rsid w:val="000A1C40"/>
    <w:rsid w:val="000A3982"/>
    <w:rsid w:val="000A3E2F"/>
    <w:rsid w:val="000A42C8"/>
    <w:rsid w:val="000A4454"/>
    <w:rsid w:val="000A4D95"/>
    <w:rsid w:val="000A4EC1"/>
    <w:rsid w:val="000A59AF"/>
    <w:rsid w:val="000A5DD6"/>
    <w:rsid w:val="000A61E1"/>
    <w:rsid w:val="000A62BC"/>
    <w:rsid w:val="000A6F04"/>
    <w:rsid w:val="000A7B32"/>
    <w:rsid w:val="000B00F7"/>
    <w:rsid w:val="000B045C"/>
    <w:rsid w:val="000B13EB"/>
    <w:rsid w:val="000B2F7E"/>
    <w:rsid w:val="000B3F68"/>
    <w:rsid w:val="000B47C2"/>
    <w:rsid w:val="000B4C49"/>
    <w:rsid w:val="000B5836"/>
    <w:rsid w:val="000B6111"/>
    <w:rsid w:val="000B63C6"/>
    <w:rsid w:val="000B6DEE"/>
    <w:rsid w:val="000B7A75"/>
    <w:rsid w:val="000C0995"/>
    <w:rsid w:val="000C13F6"/>
    <w:rsid w:val="000C221E"/>
    <w:rsid w:val="000C2D13"/>
    <w:rsid w:val="000C31EF"/>
    <w:rsid w:val="000C5551"/>
    <w:rsid w:val="000C5649"/>
    <w:rsid w:val="000C5936"/>
    <w:rsid w:val="000C5963"/>
    <w:rsid w:val="000C68C0"/>
    <w:rsid w:val="000C789F"/>
    <w:rsid w:val="000D040F"/>
    <w:rsid w:val="000D230D"/>
    <w:rsid w:val="000D24B6"/>
    <w:rsid w:val="000D2AC1"/>
    <w:rsid w:val="000D335F"/>
    <w:rsid w:val="000D4528"/>
    <w:rsid w:val="000D46AE"/>
    <w:rsid w:val="000D496F"/>
    <w:rsid w:val="000D5A70"/>
    <w:rsid w:val="000D65EE"/>
    <w:rsid w:val="000D6CFF"/>
    <w:rsid w:val="000D7C24"/>
    <w:rsid w:val="000E3450"/>
    <w:rsid w:val="000E357F"/>
    <w:rsid w:val="000E4D5D"/>
    <w:rsid w:val="000E5339"/>
    <w:rsid w:val="000E58E8"/>
    <w:rsid w:val="000E709C"/>
    <w:rsid w:val="000F159B"/>
    <w:rsid w:val="000F1A90"/>
    <w:rsid w:val="000F3ECC"/>
    <w:rsid w:val="000F43BE"/>
    <w:rsid w:val="000F4BD3"/>
    <w:rsid w:val="000F594C"/>
    <w:rsid w:val="000F5E56"/>
    <w:rsid w:val="00100808"/>
    <w:rsid w:val="0010305E"/>
    <w:rsid w:val="00104C37"/>
    <w:rsid w:val="00105172"/>
    <w:rsid w:val="001059FC"/>
    <w:rsid w:val="001060BE"/>
    <w:rsid w:val="00106F6E"/>
    <w:rsid w:val="00107FCE"/>
    <w:rsid w:val="001110EC"/>
    <w:rsid w:val="00112653"/>
    <w:rsid w:val="00113824"/>
    <w:rsid w:val="00113BB7"/>
    <w:rsid w:val="001145F7"/>
    <w:rsid w:val="00114AF8"/>
    <w:rsid w:val="00115024"/>
    <w:rsid w:val="001150B8"/>
    <w:rsid w:val="00115763"/>
    <w:rsid w:val="00116311"/>
    <w:rsid w:val="001177A6"/>
    <w:rsid w:val="001203F9"/>
    <w:rsid w:val="00120547"/>
    <w:rsid w:val="0012077E"/>
    <w:rsid w:val="00120C4B"/>
    <w:rsid w:val="00123177"/>
    <w:rsid w:val="00123399"/>
    <w:rsid w:val="00125612"/>
    <w:rsid w:val="00126860"/>
    <w:rsid w:val="001269EB"/>
    <w:rsid w:val="00126B2D"/>
    <w:rsid w:val="00126D4C"/>
    <w:rsid w:val="00127334"/>
    <w:rsid w:val="00127FA1"/>
    <w:rsid w:val="00130243"/>
    <w:rsid w:val="00130B53"/>
    <w:rsid w:val="0013121D"/>
    <w:rsid w:val="00132922"/>
    <w:rsid w:val="00132AAA"/>
    <w:rsid w:val="00133F41"/>
    <w:rsid w:val="00135000"/>
    <w:rsid w:val="001362EE"/>
    <w:rsid w:val="0013630A"/>
    <w:rsid w:val="00140787"/>
    <w:rsid w:val="001407CB"/>
    <w:rsid w:val="00140BF1"/>
    <w:rsid w:val="00141564"/>
    <w:rsid w:val="00141D83"/>
    <w:rsid w:val="001423A5"/>
    <w:rsid w:val="00142D70"/>
    <w:rsid w:val="00142EFF"/>
    <w:rsid w:val="00146058"/>
    <w:rsid w:val="00147121"/>
    <w:rsid w:val="0014770B"/>
    <w:rsid w:val="00147E13"/>
    <w:rsid w:val="00147E7B"/>
    <w:rsid w:val="00150441"/>
    <w:rsid w:val="001508C0"/>
    <w:rsid w:val="00150FAF"/>
    <w:rsid w:val="001515F1"/>
    <w:rsid w:val="00151E8B"/>
    <w:rsid w:val="001529CC"/>
    <w:rsid w:val="00152E60"/>
    <w:rsid w:val="00153372"/>
    <w:rsid w:val="00154050"/>
    <w:rsid w:val="00154846"/>
    <w:rsid w:val="00155CBF"/>
    <w:rsid w:val="001561B3"/>
    <w:rsid w:val="001573F2"/>
    <w:rsid w:val="00157530"/>
    <w:rsid w:val="001575AF"/>
    <w:rsid w:val="001577F0"/>
    <w:rsid w:val="00161085"/>
    <w:rsid w:val="001621D7"/>
    <w:rsid w:val="00162809"/>
    <w:rsid w:val="0016334B"/>
    <w:rsid w:val="0016355D"/>
    <w:rsid w:val="00164C23"/>
    <w:rsid w:val="00165E66"/>
    <w:rsid w:val="00166344"/>
    <w:rsid w:val="0016733D"/>
    <w:rsid w:val="00167731"/>
    <w:rsid w:val="001701F1"/>
    <w:rsid w:val="001705D7"/>
    <w:rsid w:val="00170F17"/>
    <w:rsid w:val="001711E4"/>
    <w:rsid w:val="0017264A"/>
    <w:rsid w:val="00172823"/>
    <w:rsid w:val="00172A14"/>
    <w:rsid w:val="0017331F"/>
    <w:rsid w:val="00173655"/>
    <w:rsid w:val="0017388A"/>
    <w:rsid w:val="00176D11"/>
    <w:rsid w:val="00177E17"/>
    <w:rsid w:val="0018027F"/>
    <w:rsid w:val="001814A2"/>
    <w:rsid w:val="00181D94"/>
    <w:rsid w:val="00181D9D"/>
    <w:rsid w:val="001821CA"/>
    <w:rsid w:val="001832A6"/>
    <w:rsid w:val="001840F5"/>
    <w:rsid w:val="00184ABE"/>
    <w:rsid w:val="001851BB"/>
    <w:rsid w:val="00185246"/>
    <w:rsid w:val="00185815"/>
    <w:rsid w:val="00185AFA"/>
    <w:rsid w:val="00185C48"/>
    <w:rsid w:val="00186013"/>
    <w:rsid w:val="0018740B"/>
    <w:rsid w:val="00190BBD"/>
    <w:rsid w:val="0019113C"/>
    <w:rsid w:val="0019129A"/>
    <w:rsid w:val="0019134B"/>
    <w:rsid w:val="001913FB"/>
    <w:rsid w:val="00193460"/>
    <w:rsid w:val="001937E8"/>
    <w:rsid w:val="0019404A"/>
    <w:rsid w:val="00194D48"/>
    <w:rsid w:val="00195346"/>
    <w:rsid w:val="00195D57"/>
    <w:rsid w:val="00196C30"/>
    <w:rsid w:val="00196F6D"/>
    <w:rsid w:val="00197452"/>
    <w:rsid w:val="001975E5"/>
    <w:rsid w:val="001A034D"/>
    <w:rsid w:val="001A1782"/>
    <w:rsid w:val="001A1AEC"/>
    <w:rsid w:val="001A1F86"/>
    <w:rsid w:val="001A24DE"/>
    <w:rsid w:val="001A2FC2"/>
    <w:rsid w:val="001A316C"/>
    <w:rsid w:val="001A600C"/>
    <w:rsid w:val="001A6691"/>
    <w:rsid w:val="001B3C6B"/>
    <w:rsid w:val="001B3D8F"/>
    <w:rsid w:val="001B475E"/>
    <w:rsid w:val="001B4763"/>
    <w:rsid w:val="001B602C"/>
    <w:rsid w:val="001B6DC5"/>
    <w:rsid w:val="001B7009"/>
    <w:rsid w:val="001C0552"/>
    <w:rsid w:val="001C0F82"/>
    <w:rsid w:val="001C1E96"/>
    <w:rsid w:val="001C2B96"/>
    <w:rsid w:val="001C5415"/>
    <w:rsid w:val="001C5556"/>
    <w:rsid w:val="001C6672"/>
    <w:rsid w:val="001C6C01"/>
    <w:rsid w:val="001C7E86"/>
    <w:rsid w:val="001D0013"/>
    <w:rsid w:val="001D1656"/>
    <w:rsid w:val="001D1CB9"/>
    <w:rsid w:val="001D1E07"/>
    <w:rsid w:val="001D2548"/>
    <w:rsid w:val="001D3D0B"/>
    <w:rsid w:val="001D4EB7"/>
    <w:rsid w:val="001D50BA"/>
    <w:rsid w:val="001D51C6"/>
    <w:rsid w:val="001D698D"/>
    <w:rsid w:val="001D6CD2"/>
    <w:rsid w:val="001E01EB"/>
    <w:rsid w:val="001E056A"/>
    <w:rsid w:val="001E0CC4"/>
    <w:rsid w:val="001E1672"/>
    <w:rsid w:val="001E3537"/>
    <w:rsid w:val="001E3C0A"/>
    <w:rsid w:val="001E3DCE"/>
    <w:rsid w:val="001E45A2"/>
    <w:rsid w:val="001E5819"/>
    <w:rsid w:val="001E5E6F"/>
    <w:rsid w:val="001E6105"/>
    <w:rsid w:val="001E6A73"/>
    <w:rsid w:val="001F0465"/>
    <w:rsid w:val="001F0A36"/>
    <w:rsid w:val="001F0D2D"/>
    <w:rsid w:val="001F1AA0"/>
    <w:rsid w:val="001F1DFC"/>
    <w:rsid w:val="001F2040"/>
    <w:rsid w:val="001F2EAA"/>
    <w:rsid w:val="001F3318"/>
    <w:rsid w:val="001F3563"/>
    <w:rsid w:val="001F4780"/>
    <w:rsid w:val="001F4C95"/>
    <w:rsid w:val="001F53E0"/>
    <w:rsid w:val="001F65EB"/>
    <w:rsid w:val="001F7190"/>
    <w:rsid w:val="001F7C38"/>
    <w:rsid w:val="00200EC9"/>
    <w:rsid w:val="0020158E"/>
    <w:rsid w:val="0020222F"/>
    <w:rsid w:val="002029EC"/>
    <w:rsid w:val="0020325C"/>
    <w:rsid w:val="002048C8"/>
    <w:rsid w:val="00205FF0"/>
    <w:rsid w:val="002071A0"/>
    <w:rsid w:val="002105F6"/>
    <w:rsid w:val="00211B46"/>
    <w:rsid w:val="00211DA8"/>
    <w:rsid w:val="00211EB2"/>
    <w:rsid w:val="00212775"/>
    <w:rsid w:val="00212A40"/>
    <w:rsid w:val="00213162"/>
    <w:rsid w:val="0021371A"/>
    <w:rsid w:val="002143BD"/>
    <w:rsid w:val="00214A21"/>
    <w:rsid w:val="002154D1"/>
    <w:rsid w:val="002157C4"/>
    <w:rsid w:val="002158DC"/>
    <w:rsid w:val="00216E05"/>
    <w:rsid w:val="00217EB0"/>
    <w:rsid w:val="0022067D"/>
    <w:rsid w:val="00222103"/>
    <w:rsid w:val="00222610"/>
    <w:rsid w:val="00225E0F"/>
    <w:rsid w:val="00226115"/>
    <w:rsid w:val="00226DBC"/>
    <w:rsid w:val="00227261"/>
    <w:rsid w:val="00227B4F"/>
    <w:rsid w:val="00230439"/>
    <w:rsid w:val="00230E8C"/>
    <w:rsid w:val="00233C25"/>
    <w:rsid w:val="00236DA8"/>
    <w:rsid w:val="0023717E"/>
    <w:rsid w:val="00237C31"/>
    <w:rsid w:val="00237E65"/>
    <w:rsid w:val="002403B7"/>
    <w:rsid w:val="002405E1"/>
    <w:rsid w:val="00240CEE"/>
    <w:rsid w:val="00241008"/>
    <w:rsid w:val="002442DE"/>
    <w:rsid w:val="0024480B"/>
    <w:rsid w:val="002460AB"/>
    <w:rsid w:val="00250A46"/>
    <w:rsid w:val="00250F09"/>
    <w:rsid w:val="00251E94"/>
    <w:rsid w:val="0025246F"/>
    <w:rsid w:val="0025260C"/>
    <w:rsid w:val="00252DCC"/>
    <w:rsid w:val="002537B6"/>
    <w:rsid w:val="00254224"/>
    <w:rsid w:val="002545E7"/>
    <w:rsid w:val="00256179"/>
    <w:rsid w:val="00256A19"/>
    <w:rsid w:val="00260BDC"/>
    <w:rsid w:val="0026159E"/>
    <w:rsid w:val="00262098"/>
    <w:rsid w:val="002626BC"/>
    <w:rsid w:val="0026327E"/>
    <w:rsid w:val="0026330C"/>
    <w:rsid w:val="002634C4"/>
    <w:rsid w:val="00264068"/>
    <w:rsid w:val="00264657"/>
    <w:rsid w:val="002649ED"/>
    <w:rsid w:val="0026522C"/>
    <w:rsid w:val="00265236"/>
    <w:rsid w:val="00265555"/>
    <w:rsid w:val="00265F27"/>
    <w:rsid w:val="00266138"/>
    <w:rsid w:val="00266612"/>
    <w:rsid w:val="002705AC"/>
    <w:rsid w:val="00270EAC"/>
    <w:rsid w:val="00272E3B"/>
    <w:rsid w:val="00273239"/>
    <w:rsid w:val="002733F1"/>
    <w:rsid w:val="002738D5"/>
    <w:rsid w:val="00274BA2"/>
    <w:rsid w:val="00275174"/>
    <w:rsid w:val="00275280"/>
    <w:rsid w:val="0027567C"/>
    <w:rsid w:val="00276AF4"/>
    <w:rsid w:val="002805C1"/>
    <w:rsid w:val="00280E25"/>
    <w:rsid w:val="00281A68"/>
    <w:rsid w:val="00281D8C"/>
    <w:rsid w:val="002821AD"/>
    <w:rsid w:val="00282D1E"/>
    <w:rsid w:val="0028339D"/>
    <w:rsid w:val="002834F0"/>
    <w:rsid w:val="002841F5"/>
    <w:rsid w:val="00284B20"/>
    <w:rsid w:val="002861D3"/>
    <w:rsid w:val="00286DDA"/>
    <w:rsid w:val="00287196"/>
    <w:rsid w:val="00287875"/>
    <w:rsid w:val="00287CBE"/>
    <w:rsid w:val="002907FE"/>
    <w:rsid w:val="00290A7D"/>
    <w:rsid w:val="002928D3"/>
    <w:rsid w:val="002943BC"/>
    <w:rsid w:val="0029443A"/>
    <w:rsid w:val="00294D5A"/>
    <w:rsid w:val="00295A05"/>
    <w:rsid w:val="00296407"/>
    <w:rsid w:val="002971A6"/>
    <w:rsid w:val="002A0B05"/>
    <w:rsid w:val="002A0F46"/>
    <w:rsid w:val="002A3934"/>
    <w:rsid w:val="002A3A3E"/>
    <w:rsid w:val="002A3DBC"/>
    <w:rsid w:val="002A4731"/>
    <w:rsid w:val="002A601E"/>
    <w:rsid w:val="002A67EF"/>
    <w:rsid w:val="002A67F6"/>
    <w:rsid w:val="002A7A16"/>
    <w:rsid w:val="002B0277"/>
    <w:rsid w:val="002B1378"/>
    <w:rsid w:val="002B2EF6"/>
    <w:rsid w:val="002B3DF2"/>
    <w:rsid w:val="002B4B6A"/>
    <w:rsid w:val="002B5233"/>
    <w:rsid w:val="002B5D17"/>
    <w:rsid w:val="002B62BD"/>
    <w:rsid w:val="002B660C"/>
    <w:rsid w:val="002B67F0"/>
    <w:rsid w:val="002C0080"/>
    <w:rsid w:val="002C10C0"/>
    <w:rsid w:val="002C119C"/>
    <w:rsid w:val="002C15EC"/>
    <w:rsid w:val="002C3F16"/>
    <w:rsid w:val="002C468E"/>
    <w:rsid w:val="002C4966"/>
    <w:rsid w:val="002C4EFB"/>
    <w:rsid w:val="002C6349"/>
    <w:rsid w:val="002C6573"/>
    <w:rsid w:val="002C6F7F"/>
    <w:rsid w:val="002D26BB"/>
    <w:rsid w:val="002D2DBD"/>
    <w:rsid w:val="002D41F8"/>
    <w:rsid w:val="002D4A91"/>
    <w:rsid w:val="002D5270"/>
    <w:rsid w:val="002D5F42"/>
    <w:rsid w:val="002D6832"/>
    <w:rsid w:val="002D6FF8"/>
    <w:rsid w:val="002D7C76"/>
    <w:rsid w:val="002E0547"/>
    <w:rsid w:val="002E0A57"/>
    <w:rsid w:val="002E1285"/>
    <w:rsid w:val="002E1717"/>
    <w:rsid w:val="002E1AD4"/>
    <w:rsid w:val="002E3B87"/>
    <w:rsid w:val="002E6E6E"/>
    <w:rsid w:val="002E7F5D"/>
    <w:rsid w:val="002F060B"/>
    <w:rsid w:val="002F1793"/>
    <w:rsid w:val="002F18A6"/>
    <w:rsid w:val="002F1FE6"/>
    <w:rsid w:val="002F28E7"/>
    <w:rsid w:val="002F2AA0"/>
    <w:rsid w:val="002F2D34"/>
    <w:rsid w:val="002F3077"/>
    <w:rsid w:val="002F4E68"/>
    <w:rsid w:val="002F5975"/>
    <w:rsid w:val="002F6B44"/>
    <w:rsid w:val="002F772A"/>
    <w:rsid w:val="002F7C03"/>
    <w:rsid w:val="00302C30"/>
    <w:rsid w:val="00302E18"/>
    <w:rsid w:val="003045FF"/>
    <w:rsid w:val="003066CC"/>
    <w:rsid w:val="0030746C"/>
    <w:rsid w:val="003107A0"/>
    <w:rsid w:val="00310D67"/>
    <w:rsid w:val="00310FAF"/>
    <w:rsid w:val="003115CA"/>
    <w:rsid w:val="00312DCE"/>
    <w:rsid w:val="00312F29"/>
    <w:rsid w:val="00312F7F"/>
    <w:rsid w:val="003134D7"/>
    <w:rsid w:val="0031611D"/>
    <w:rsid w:val="00317153"/>
    <w:rsid w:val="00320851"/>
    <w:rsid w:val="00321B50"/>
    <w:rsid w:val="00321BE8"/>
    <w:rsid w:val="00322277"/>
    <w:rsid w:val="00322663"/>
    <w:rsid w:val="0032391E"/>
    <w:rsid w:val="00324083"/>
    <w:rsid w:val="00324FB2"/>
    <w:rsid w:val="00326696"/>
    <w:rsid w:val="00327736"/>
    <w:rsid w:val="00330213"/>
    <w:rsid w:val="00330761"/>
    <w:rsid w:val="00330B5A"/>
    <w:rsid w:val="00331141"/>
    <w:rsid w:val="0033176B"/>
    <w:rsid w:val="00335FFA"/>
    <w:rsid w:val="0033692F"/>
    <w:rsid w:val="00340979"/>
    <w:rsid w:val="00340A79"/>
    <w:rsid w:val="00343185"/>
    <w:rsid w:val="003435C4"/>
    <w:rsid w:val="003445A8"/>
    <w:rsid w:val="003503B0"/>
    <w:rsid w:val="003517B5"/>
    <w:rsid w:val="00351CA2"/>
    <w:rsid w:val="003528BE"/>
    <w:rsid w:val="00352C00"/>
    <w:rsid w:val="00353FDF"/>
    <w:rsid w:val="00355307"/>
    <w:rsid w:val="00355655"/>
    <w:rsid w:val="00355C3A"/>
    <w:rsid w:val="00355D01"/>
    <w:rsid w:val="0035722E"/>
    <w:rsid w:val="00357361"/>
    <w:rsid w:val="00357DB9"/>
    <w:rsid w:val="00360F38"/>
    <w:rsid w:val="00360F6E"/>
    <w:rsid w:val="00361450"/>
    <w:rsid w:val="00364D42"/>
    <w:rsid w:val="003655A2"/>
    <w:rsid w:val="003672D8"/>
    <w:rsid w:val="003673CF"/>
    <w:rsid w:val="003674E1"/>
    <w:rsid w:val="0037128F"/>
    <w:rsid w:val="00371339"/>
    <w:rsid w:val="0037194E"/>
    <w:rsid w:val="00373124"/>
    <w:rsid w:val="003737FE"/>
    <w:rsid w:val="003741DD"/>
    <w:rsid w:val="00375ABF"/>
    <w:rsid w:val="00375CDD"/>
    <w:rsid w:val="00376711"/>
    <w:rsid w:val="00376DF8"/>
    <w:rsid w:val="00377CF7"/>
    <w:rsid w:val="00377E90"/>
    <w:rsid w:val="003829CF"/>
    <w:rsid w:val="00382A90"/>
    <w:rsid w:val="00382F51"/>
    <w:rsid w:val="00383009"/>
    <w:rsid w:val="00384445"/>
    <w:rsid w:val="003845C1"/>
    <w:rsid w:val="00384B40"/>
    <w:rsid w:val="00386456"/>
    <w:rsid w:val="0038768F"/>
    <w:rsid w:val="00390115"/>
    <w:rsid w:val="00390123"/>
    <w:rsid w:val="00391D1F"/>
    <w:rsid w:val="003923D5"/>
    <w:rsid w:val="00392A53"/>
    <w:rsid w:val="00394845"/>
    <w:rsid w:val="00394C6B"/>
    <w:rsid w:val="00394E6B"/>
    <w:rsid w:val="003957A8"/>
    <w:rsid w:val="00395F52"/>
    <w:rsid w:val="00396C63"/>
    <w:rsid w:val="003971BA"/>
    <w:rsid w:val="00397FB6"/>
    <w:rsid w:val="003A143C"/>
    <w:rsid w:val="003A1A8D"/>
    <w:rsid w:val="003A1AE2"/>
    <w:rsid w:val="003A1F6D"/>
    <w:rsid w:val="003A2273"/>
    <w:rsid w:val="003A23F5"/>
    <w:rsid w:val="003A293E"/>
    <w:rsid w:val="003A2963"/>
    <w:rsid w:val="003A2A70"/>
    <w:rsid w:val="003A3A4A"/>
    <w:rsid w:val="003A3BC2"/>
    <w:rsid w:val="003A43F8"/>
    <w:rsid w:val="003A4975"/>
    <w:rsid w:val="003A4F4E"/>
    <w:rsid w:val="003A5790"/>
    <w:rsid w:val="003A6F89"/>
    <w:rsid w:val="003A72B4"/>
    <w:rsid w:val="003A74DB"/>
    <w:rsid w:val="003A754E"/>
    <w:rsid w:val="003A7D46"/>
    <w:rsid w:val="003A7FD8"/>
    <w:rsid w:val="003B0557"/>
    <w:rsid w:val="003B26A5"/>
    <w:rsid w:val="003B315B"/>
    <w:rsid w:val="003B38C1"/>
    <w:rsid w:val="003B3C9C"/>
    <w:rsid w:val="003B55D8"/>
    <w:rsid w:val="003B5678"/>
    <w:rsid w:val="003B606D"/>
    <w:rsid w:val="003B6C3C"/>
    <w:rsid w:val="003C0070"/>
    <w:rsid w:val="003C138D"/>
    <w:rsid w:val="003C20D5"/>
    <w:rsid w:val="003C25D8"/>
    <w:rsid w:val="003C2CC7"/>
    <w:rsid w:val="003C4531"/>
    <w:rsid w:val="003C462F"/>
    <w:rsid w:val="003C4A2A"/>
    <w:rsid w:val="003C6C1A"/>
    <w:rsid w:val="003C7A9E"/>
    <w:rsid w:val="003D1B9C"/>
    <w:rsid w:val="003D2F6E"/>
    <w:rsid w:val="003D31A3"/>
    <w:rsid w:val="003D3293"/>
    <w:rsid w:val="003D429C"/>
    <w:rsid w:val="003D4403"/>
    <w:rsid w:val="003D4AC6"/>
    <w:rsid w:val="003D52FE"/>
    <w:rsid w:val="003D565D"/>
    <w:rsid w:val="003D5872"/>
    <w:rsid w:val="003D58D4"/>
    <w:rsid w:val="003D6056"/>
    <w:rsid w:val="003D68F9"/>
    <w:rsid w:val="003D6A6E"/>
    <w:rsid w:val="003D7C48"/>
    <w:rsid w:val="003E1DF3"/>
    <w:rsid w:val="003E2DE9"/>
    <w:rsid w:val="003E36A1"/>
    <w:rsid w:val="003E57C0"/>
    <w:rsid w:val="003E5DC6"/>
    <w:rsid w:val="003E6309"/>
    <w:rsid w:val="003E6490"/>
    <w:rsid w:val="003E684E"/>
    <w:rsid w:val="003E7603"/>
    <w:rsid w:val="003F0B02"/>
    <w:rsid w:val="003F48F5"/>
    <w:rsid w:val="003F572D"/>
    <w:rsid w:val="003F6CB4"/>
    <w:rsid w:val="003F79D9"/>
    <w:rsid w:val="004017F7"/>
    <w:rsid w:val="004024D6"/>
    <w:rsid w:val="00402EB4"/>
    <w:rsid w:val="00403706"/>
    <w:rsid w:val="00403BDE"/>
    <w:rsid w:val="00404317"/>
    <w:rsid w:val="0040699A"/>
    <w:rsid w:val="00406E2C"/>
    <w:rsid w:val="004079FC"/>
    <w:rsid w:val="00410E3D"/>
    <w:rsid w:val="00413EB1"/>
    <w:rsid w:val="0041493E"/>
    <w:rsid w:val="00414AEA"/>
    <w:rsid w:val="00414EC7"/>
    <w:rsid w:val="00414F08"/>
    <w:rsid w:val="004155BB"/>
    <w:rsid w:val="004158F4"/>
    <w:rsid w:val="00415AE1"/>
    <w:rsid w:val="0041720C"/>
    <w:rsid w:val="004205AE"/>
    <w:rsid w:val="00422614"/>
    <w:rsid w:val="00422938"/>
    <w:rsid w:val="00423E3E"/>
    <w:rsid w:val="0042411F"/>
    <w:rsid w:val="00425508"/>
    <w:rsid w:val="00427741"/>
    <w:rsid w:val="00427AF4"/>
    <w:rsid w:val="00427D71"/>
    <w:rsid w:val="00427E59"/>
    <w:rsid w:val="004308E8"/>
    <w:rsid w:val="0043099E"/>
    <w:rsid w:val="004310BA"/>
    <w:rsid w:val="00432797"/>
    <w:rsid w:val="00432C39"/>
    <w:rsid w:val="004334C4"/>
    <w:rsid w:val="0043487F"/>
    <w:rsid w:val="00435078"/>
    <w:rsid w:val="0044031A"/>
    <w:rsid w:val="00442389"/>
    <w:rsid w:val="00442768"/>
    <w:rsid w:val="004438ED"/>
    <w:rsid w:val="00444F07"/>
    <w:rsid w:val="0044577B"/>
    <w:rsid w:val="004460C2"/>
    <w:rsid w:val="00446BB1"/>
    <w:rsid w:val="004505D5"/>
    <w:rsid w:val="00450804"/>
    <w:rsid w:val="004517F9"/>
    <w:rsid w:val="00451B51"/>
    <w:rsid w:val="00452583"/>
    <w:rsid w:val="00452758"/>
    <w:rsid w:val="00453744"/>
    <w:rsid w:val="0045396C"/>
    <w:rsid w:val="00453CF5"/>
    <w:rsid w:val="004547A0"/>
    <w:rsid w:val="00454E31"/>
    <w:rsid w:val="004563C9"/>
    <w:rsid w:val="00460326"/>
    <w:rsid w:val="00460EF2"/>
    <w:rsid w:val="004611C3"/>
    <w:rsid w:val="004647DA"/>
    <w:rsid w:val="00465820"/>
    <w:rsid w:val="00465ED2"/>
    <w:rsid w:val="00467382"/>
    <w:rsid w:val="00467896"/>
    <w:rsid w:val="00472BF4"/>
    <w:rsid w:val="00473B1D"/>
    <w:rsid w:val="00474062"/>
    <w:rsid w:val="00475589"/>
    <w:rsid w:val="00476727"/>
    <w:rsid w:val="00477616"/>
    <w:rsid w:val="00477D6B"/>
    <w:rsid w:val="004805CD"/>
    <w:rsid w:val="00481524"/>
    <w:rsid w:val="00481874"/>
    <w:rsid w:val="00481F19"/>
    <w:rsid w:val="00484012"/>
    <w:rsid w:val="0048436F"/>
    <w:rsid w:val="00484592"/>
    <w:rsid w:val="00485793"/>
    <w:rsid w:val="0048595C"/>
    <w:rsid w:val="00485A54"/>
    <w:rsid w:val="0048617F"/>
    <w:rsid w:val="004877F1"/>
    <w:rsid w:val="00490324"/>
    <w:rsid w:val="004907DF"/>
    <w:rsid w:val="00491AD9"/>
    <w:rsid w:val="00493421"/>
    <w:rsid w:val="00494EEA"/>
    <w:rsid w:val="00495BDE"/>
    <w:rsid w:val="00495CE4"/>
    <w:rsid w:val="00497F3D"/>
    <w:rsid w:val="004A00F1"/>
    <w:rsid w:val="004A2B43"/>
    <w:rsid w:val="004A431E"/>
    <w:rsid w:val="004A4CFC"/>
    <w:rsid w:val="004A4DCB"/>
    <w:rsid w:val="004A5839"/>
    <w:rsid w:val="004A5A2E"/>
    <w:rsid w:val="004A5B73"/>
    <w:rsid w:val="004A5BA5"/>
    <w:rsid w:val="004A63FE"/>
    <w:rsid w:val="004A7DF3"/>
    <w:rsid w:val="004B095A"/>
    <w:rsid w:val="004B0C1A"/>
    <w:rsid w:val="004B0F53"/>
    <w:rsid w:val="004B1699"/>
    <w:rsid w:val="004B1A66"/>
    <w:rsid w:val="004B20A0"/>
    <w:rsid w:val="004B2B39"/>
    <w:rsid w:val="004B2B62"/>
    <w:rsid w:val="004B4540"/>
    <w:rsid w:val="004B50C4"/>
    <w:rsid w:val="004B51D4"/>
    <w:rsid w:val="004B6183"/>
    <w:rsid w:val="004B6AB9"/>
    <w:rsid w:val="004B6DEB"/>
    <w:rsid w:val="004B6F2D"/>
    <w:rsid w:val="004B7766"/>
    <w:rsid w:val="004C111D"/>
    <w:rsid w:val="004C1D33"/>
    <w:rsid w:val="004C525B"/>
    <w:rsid w:val="004C6C8E"/>
    <w:rsid w:val="004D14F6"/>
    <w:rsid w:val="004D268F"/>
    <w:rsid w:val="004D29FC"/>
    <w:rsid w:val="004D2BD2"/>
    <w:rsid w:val="004D3244"/>
    <w:rsid w:val="004D42A6"/>
    <w:rsid w:val="004D46A1"/>
    <w:rsid w:val="004D5E7E"/>
    <w:rsid w:val="004D6022"/>
    <w:rsid w:val="004D606D"/>
    <w:rsid w:val="004E07D4"/>
    <w:rsid w:val="004E093E"/>
    <w:rsid w:val="004E1F8A"/>
    <w:rsid w:val="004E2CDA"/>
    <w:rsid w:val="004E51E4"/>
    <w:rsid w:val="004E5E86"/>
    <w:rsid w:val="004E7077"/>
    <w:rsid w:val="004F2A21"/>
    <w:rsid w:val="004F3229"/>
    <w:rsid w:val="004F409A"/>
    <w:rsid w:val="004F526D"/>
    <w:rsid w:val="004F669C"/>
    <w:rsid w:val="004F7896"/>
    <w:rsid w:val="005019FF"/>
    <w:rsid w:val="00502652"/>
    <w:rsid w:val="00502C13"/>
    <w:rsid w:val="00502CD3"/>
    <w:rsid w:val="0050396B"/>
    <w:rsid w:val="0050484E"/>
    <w:rsid w:val="00504942"/>
    <w:rsid w:val="005074D4"/>
    <w:rsid w:val="0051119D"/>
    <w:rsid w:val="005128A9"/>
    <w:rsid w:val="00514068"/>
    <w:rsid w:val="00514100"/>
    <w:rsid w:val="005171F6"/>
    <w:rsid w:val="00517E0B"/>
    <w:rsid w:val="00521C4F"/>
    <w:rsid w:val="00522827"/>
    <w:rsid w:val="00522F8A"/>
    <w:rsid w:val="00523C8A"/>
    <w:rsid w:val="00524E0F"/>
    <w:rsid w:val="00526B5D"/>
    <w:rsid w:val="00527B05"/>
    <w:rsid w:val="00527E99"/>
    <w:rsid w:val="0053020B"/>
    <w:rsid w:val="0053057A"/>
    <w:rsid w:val="00533C75"/>
    <w:rsid w:val="0053530F"/>
    <w:rsid w:val="00535D72"/>
    <w:rsid w:val="00536D2C"/>
    <w:rsid w:val="00536F04"/>
    <w:rsid w:val="00536F13"/>
    <w:rsid w:val="00537D9D"/>
    <w:rsid w:val="0054016A"/>
    <w:rsid w:val="00540384"/>
    <w:rsid w:val="0054059A"/>
    <w:rsid w:val="00540BD5"/>
    <w:rsid w:val="00540DE7"/>
    <w:rsid w:val="00540E8B"/>
    <w:rsid w:val="00542599"/>
    <w:rsid w:val="00542803"/>
    <w:rsid w:val="00543AFF"/>
    <w:rsid w:val="00544DB2"/>
    <w:rsid w:val="00546788"/>
    <w:rsid w:val="0055058A"/>
    <w:rsid w:val="00550ECC"/>
    <w:rsid w:val="005520FD"/>
    <w:rsid w:val="00552282"/>
    <w:rsid w:val="00553931"/>
    <w:rsid w:val="0055403F"/>
    <w:rsid w:val="00554AEE"/>
    <w:rsid w:val="005556F1"/>
    <w:rsid w:val="00555829"/>
    <w:rsid w:val="00556BBD"/>
    <w:rsid w:val="00560884"/>
    <w:rsid w:val="00560A29"/>
    <w:rsid w:val="00560C4E"/>
    <w:rsid w:val="00561229"/>
    <w:rsid w:val="00561B1F"/>
    <w:rsid w:val="00561C8A"/>
    <w:rsid w:val="00564374"/>
    <w:rsid w:val="00565647"/>
    <w:rsid w:val="00566176"/>
    <w:rsid w:val="005662EE"/>
    <w:rsid w:val="00570E37"/>
    <w:rsid w:val="00571F87"/>
    <w:rsid w:val="0057258F"/>
    <w:rsid w:val="005728C5"/>
    <w:rsid w:val="00572953"/>
    <w:rsid w:val="00574291"/>
    <w:rsid w:val="00576B83"/>
    <w:rsid w:val="00576C74"/>
    <w:rsid w:val="00577535"/>
    <w:rsid w:val="005779E2"/>
    <w:rsid w:val="005803E1"/>
    <w:rsid w:val="005809AD"/>
    <w:rsid w:val="00582A3A"/>
    <w:rsid w:val="00584F4C"/>
    <w:rsid w:val="005861A0"/>
    <w:rsid w:val="0059022D"/>
    <w:rsid w:val="0059025E"/>
    <w:rsid w:val="005907AF"/>
    <w:rsid w:val="0059194A"/>
    <w:rsid w:val="0059316C"/>
    <w:rsid w:val="005944B0"/>
    <w:rsid w:val="00594C78"/>
    <w:rsid w:val="0059513A"/>
    <w:rsid w:val="005955A8"/>
    <w:rsid w:val="00596366"/>
    <w:rsid w:val="0059693C"/>
    <w:rsid w:val="0059763B"/>
    <w:rsid w:val="005A1E3C"/>
    <w:rsid w:val="005A1FDB"/>
    <w:rsid w:val="005A2F05"/>
    <w:rsid w:val="005A431B"/>
    <w:rsid w:val="005A500D"/>
    <w:rsid w:val="005A5D8A"/>
    <w:rsid w:val="005B1F62"/>
    <w:rsid w:val="005B3FD3"/>
    <w:rsid w:val="005B48E8"/>
    <w:rsid w:val="005B4A93"/>
    <w:rsid w:val="005B63B5"/>
    <w:rsid w:val="005B650D"/>
    <w:rsid w:val="005C0D29"/>
    <w:rsid w:val="005C0E87"/>
    <w:rsid w:val="005C1597"/>
    <w:rsid w:val="005C1810"/>
    <w:rsid w:val="005C25E7"/>
    <w:rsid w:val="005C2603"/>
    <w:rsid w:val="005C2702"/>
    <w:rsid w:val="005C2C0E"/>
    <w:rsid w:val="005C38E1"/>
    <w:rsid w:val="005C45C8"/>
    <w:rsid w:val="005C46B8"/>
    <w:rsid w:val="005C4F8C"/>
    <w:rsid w:val="005C58F1"/>
    <w:rsid w:val="005C59C2"/>
    <w:rsid w:val="005C6649"/>
    <w:rsid w:val="005C778E"/>
    <w:rsid w:val="005D0CD4"/>
    <w:rsid w:val="005D180C"/>
    <w:rsid w:val="005D233F"/>
    <w:rsid w:val="005D36E4"/>
    <w:rsid w:val="005D3D27"/>
    <w:rsid w:val="005D46B7"/>
    <w:rsid w:val="005D72D3"/>
    <w:rsid w:val="005E0747"/>
    <w:rsid w:val="005E1643"/>
    <w:rsid w:val="005E3813"/>
    <w:rsid w:val="005E3EB6"/>
    <w:rsid w:val="005E5E8E"/>
    <w:rsid w:val="005E6D9D"/>
    <w:rsid w:val="005E6FD8"/>
    <w:rsid w:val="005E7422"/>
    <w:rsid w:val="005E7A48"/>
    <w:rsid w:val="005F1C2B"/>
    <w:rsid w:val="005F23BF"/>
    <w:rsid w:val="005F23C8"/>
    <w:rsid w:val="005F3455"/>
    <w:rsid w:val="005F430E"/>
    <w:rsid w:val="005F59A3"/>
    <w:rsid w:val="005F6ECA"/>
    <w:rsid w:val="005F7A0D"/>
    <w:rsid w:val="00600BB8"/>
    <w:rsid w:val="00601EEF"/>
    <w:rsid w:val="00601F4F"/>
    <w:rsid w:val="0060411C"/>
    <w:rsid w:val="00604973"/>
    <w:rsid w:val="0060566A"/>
    <w:rsid w:val="00605827"/>
    <w:rsid w:val="00606083"/>
    <w:rsid w:val="00606C05"/>
    <w:rsid w:val="00606D9E"/>
    <w:rsid w:val="00607FFB"/>
    <w:rsid w:val="00610502"/>
    <w:rsid w:val="0061096E"/>
    <w:rsid w:val="00610BA6"/>
    <w:rsid w:val="00611CA9"/>
    <w:rsid w:val="00612597"/>
    <w:rsid w:val="00612945"/>
    <w:rsid w:val="006144BA"/>
    <w:rsid w:val="00615CAD"/>
    <w:rsid w:val="00615DFC"/>
    <w:rsid w:val="006178ED"/>
    <w:rsid w:val="00621448"/>
    <w:rsid w:val="00621B31"/>
    <w:rsid w:val="00621D0E"/>
    <w:rsid w:val="00622747"/>
    <w:rsid w:val="00626651"/>
    <w:rsid w:val="00626AB6"/>
    <w:rsid w:val="0062738E"/>
    <w:rsid w:val="006276D6"/>
    <w:rsid w:val="00627E0F"/>
    <w:rsid w:val="00632A6D"/>
    <w:rsid w:val="006334E4"/>
    <w:rsid w:val="006338DD"/>
    <w:rsid w:val="00635085"/>
    <w:rsid w:val="006400D5"/>
    <w:rsid w:val="006414FB"/>
    <w:rsid w:val="00644D78"/>
    <w:rsid w:val="00644F69"/>
    <w:rsid w:val="006456DF"/>
    <w:rsid w:val="00645DB7"/>
    <w:rsid w:val="00646050"/>
    <w:rsid w:val="00646CF3"/>
    <w:rsid w:val="00647CD8"/>
    <w:rsid w:val="00647F2C"/>
    <w:rsid w:val="0065053E"/>
    <w:rsid w:val="0065093F"/>
    <w:rsid w:val="00650E36"/>
    <w:rsid w:val="006511D1"/>
    <w:rsid w:val="006516F9"/>
    <w:rsid w:val="00651949"/>
    <w:rsid w:val="006548F3"/>
    <w:rsid w:val="006600C3"/>
    <w:rsid w:val="006627B1"/>
    <w:rsid w:val="0066318A"/>
    <w:rsid w:val="006635E6"/>
    <w:rsid w:val="00664367"/>
    <w:rsid w:val="00664488"/>
    <w:rsid w:val="0066514D"/>
    <w:rsid w:val="006704CC"/>
    <w:rsid w:val="00670E98"/>
    <w:rsid w:val="006713CA"/>
    <w:rsid w:val="00672D7D"/>
    <w:rsid w:val="00672E9E"/>
    <w:rsid w:val="00673944"/>
    <w:rsid w:val="00675A0E"/>
    <w:rsid w:val="00676518"/>
    <w:rsid w:val="00676C5C"/>
    <w:rsid w:val="00677B1F"/>
    <w:rsid w:val="0068109E"/>
    <w:rsid w:val="006817EF"/>
    <w:rsid w:val="00681A73"/>
    <w:rsid w:val="006825D5"/>
    <w:rsid w:val="006835C7"/>
    <w:rsid w:val="00685222"/>
    <w:rsid w:val="00685580"/>
    <w:rsid w:val="00686AD1"/>
    <w:rsid w:val="00686D2A"/>
    <w:rsid w:val="00692157"/>
    <w:rsid w:val="00692329"/>
    <w:rsid w:val="00692D02"/>
    <w:rsid w:val="0069354D"/>
    <w:rsid w:val="00693D1A"/>
    <w:rsid w:val="00693D40"/>
    <w:rsid w:val="00694596"/>
    <w:rsid w:val="0069491D"/>
    <w:rsid w:val="0069565E"/>
    <w:rsid w:val="00695B80"/>
    <w:rsid w:val="00695E68"/>
    <w:rsid w:val="00696814"/>
    <w:rsid w:val="006973F7"/>
    <w:rsid w:val="00697793"/>
    <w:rsid w:val="0069784B"/>
    <w:rsid w:val="006A1454"/>
    <w:rsid w:val="006A14CE"/>
    <w:rsid w:val="006A310C"/>
    <w:rsid w:val="006A3253"/>
    <w:rsid w:val="006A36A2"/>
    <w:rsid w:val="006A47CA"/>
    <w:rsid w:val="006A5F7F"/>
    <w:rsid w:val="006A6007"/>
    <w:rsid w:val="006A6020"/>
    <w:rsid w:val="006A757C"/>
    <w:rsid w:val="006B219D"/>
    <w:rsid w:val="006B3390"/>
    <w:rsid w:val="006B42CE"/>
    <w:rsid w:val="006B467D"/>
    <w:rsid w:val="006B4B49"/>
    <w:rsid w:val="006B4D6D"/>
    <w:rsid w:val="006B5941"/>
    <w:rsid w:val="006B5D5E"/>
    <w:rsid w:val="006B6D28"/>
    <w:rsid w:val="006B6FE4"/>
    <w:rsid w:val="006B7CC2"/>
    <w:rsid w:val="006C0A48"/>
    <w:rsid w:val="006C1080"/>
    <w:rsid w:val="006C29C7"/>
    <w:rsid w:val="006C66BD"/>
    <w:rsid w:val="006C6E86"/>
    <w:rsid w:val="006C7FD8"/>
    <w:rsid w:val="006D1256"/>
    <w:rsid w:val="006D18C5"/>
    <w:rsid w:val="006D1965"/>
    <w:rsid w:val="006D2086"/>
    <w:rsid w:val="006D26E1"/>
    <w:rsid w:val="006D2A6F"/>
    <w:rsid w:val="006D2CB2"/>
    <w:rsid w:val="006D2D21"/>
    <w:rsid w:val="006D2FC9"/>
    <w:rsid w:val="006D39E2"/>
    <w:rsid w:val="006D5E9E"/>
    <w:rsid w:val="006D7A73"/>
    <w:rsid w:val="006E0F5B"/>
    <w:rsid w:val="006E2002"/>
    <w:rsid w:val="006E4511"/>
    <w:rsid w:val="006E4D30"/>
    <w:rsid w:val="006E4EE3"/>
    <w:rsid w:val="006E6A54"/>
    <w:rsid w:val="006F0140"/>
    <w:rsid w:val="006F1093"/>
    <w:rsid w:val="006F136D"/>
    <w:rsid w:val="006F235A"/>
    <w:rsid w:val="006F2CFB"/>
    <w:rsid w:val="006F4004"/>
    <w:rsid w:val="006F5089"/>
    <w:rsid w:val="006F50B2"/>
    <w:rsid w:val="006F5A30"/>
    <w:rsid w:val="006F5DC4"/>
    <w:rsid w:val="006F64A2"/>
    <w:rsid w:val="006F732B"/>
    <w:rsid w:val="006F7C11"/>
    <w:rsid w:val="0070125D"/>
    <w:rsid w:val="007018A9"/>
    <w:rsid w:val="00702059"/>
    <w:rsid w:val="00703D4E"/>
    <w:rsid w:val="00706F0B"/>
    <w:rsid w:val="0070791B"/>
    <w:rsid w:val="00707ECD"/>
    <w:rsid w:val="00710987"/>
    <w:rsid w:val="007110ED"/>
    <w:rsid w:val="007117F3"/>
    <w:rsid w:val="00711CEB"/>
    <w:rsid w:val="00712B02"/>
    <w:rsid w:val="00712C30"/>
    <w:rsid w:val="0071432D"/>
    <w:rsid w:val="007147EC"/>
    <w:rsid w:val="007149DD"/>
    <w:rsid w:val="00714F07"/>
    <w:rsid w:val="00715AB1"/>
    <w:rsid w:val="00715B23"/>
    <w:rsid w:val="00715E75"/>
    <w:rsid w:val="00716304"/>
    <w:rsid w:val="00716F41"/>
    <w:rsid w:val="00717D09"/>
    <w:rsid w:val="00717FA7"/>
    <w:rsid w:val="0072060B"/>
    <w:rsid w:val="00720EAE"/>
    <w:rsid w:val="0072184B"/>
    <w:rsid w:val="00722F18"/>
    <w:rsid w:val="00723F6B"/>
    <w:rsid w:val="00724C60"/>
    <w:rsid w:val="00724CC0"/>
    <w:rsid w:val="00724DDE"/>
    <w:rsid w:val="00725C01"/>
    <w:rsid w:val="00726745"/>
    <w:rsid w:val="0072764F"/>
    <w:rsid w:val="00727BE6"/>
    <w:rsid w:val="0073024C"/>
    <w:rsid w:val="00730B83"/>
    <w:rsid w:val="0073191D"/>
    <w:rsid w:val="00732F49"/>
    <w:rsid w:val="007332A8"/>
    <w:rsid w:val="00733963"/>
    <w:rsid w:val="00734836"/>
    <w:rsid w:val="007354EB"/>
    <w:rsid w:val="00735FDA"/>
    <w:rsid w:val="0073627C"/>
    <w:rsid w:val="007369DE"/>
    <w:rsid w:val="00736C6F"/>
    <w:rsid w:val="00737F1B"/>
    <w:rsid w:val="0074024E"/>
    <w:rsid w:val="007415B3"/>
    <w:rsid w:val="0074305D"/>
    <w:rsid w:val="007448C4"/>
    <w:rsid w:val="00744ECA"/>
    <w:rsid w:val="00744FCE"/>
    <w:rsid w:val="00746945"/>
    <w:rsid w:val="007476CB"/>
    <w:rsid w:val="00750F92"/>
    <w:rsid w:val="00752A3A"/>
    <w:rsid w:val="0075382C"/>
    <w:rsid w:val="00753A08"/>
    <w:rsid w:val="00753FF6"/>
    <w:rsid w:val="00754197"/>
    <w:rsid w:val="00755388"/>
    <w:rsid w:val="0075539F"/>
    <w:rsid w:val="00755927"/>
    <w:rsid w:val="00757975"/>
    <w:rsid w:val="00757995"/>
    <w:rsid w:val="00757F44"/>
    <w:rsid w:val="00760257"/>
    <w:rsid w:val="00760B7D"/>
    <w:rsid w:val="0076107A"/>
    <w:rsid w:val="007636EA"/>
    <w:rsid w:val="00763F7B"/>
    <w:rsid w:val="00764B02"/>
    <w:rsid w:val="00766FBB"/>
    <w:rsid w:val="0076714F"/>
    <w:rsid w:val="00767891"/>
    <w:rsid w:val="007702A7"/>
    <w:rsid w:val="007714A3"/>
    <w:rsid w:val="00773211"/>
    <w:rsid w:val="00773521"/>
    <w:rsid w:val="00774365"/>
    <w:rsid w:val="00775D47"/>
    <w:rsid w:val="00777946"/>
    <w:rsid w:val="007779CB"/>
    <w:rsid w:val="00780522"/>
    <w:rsid w:val="00780960"/>
    <w:rsid w:val="0078099D"/>
    <w:rsid w:val="00781C85"/>
    <w:rsid w:val="00782E2E"/>
    <w:rsid w:val="00783B7B"/>
    <w:rsid w:val="0078449F"/>
    <w:rsid w:val="00784541"/>
    <w:rsid w:val="0078476F"/>
    <w:rsid w:val="0078563E"/>
    <w:rsid w:val="00785B78"/>
    <w:rsid w:val="00785D4D"/>
    <w:rsid w:val="00786240"/>
    <w:rsid w:val="00787611"/>
    <w:rsid w:val="0079235F"/>
    <w:rsid w:val="00793B12"/>
    <w:rsid w:val="00794622"/>
    <w:rsid w:val="00795295"/>
    <w:rsid w:val="007956B7"/>
    <w:rsid w:val="00795D09"/>
    <w:rsid w:val="00797965"/>
    <w:rsid w:val="007A0863"/>
    <w:rsid w:val="007A0C89"/>
    <w:rsid w:val="007A1365"/>
    <w:rsid w:val="007A214B"/>
    <w:rsid w:val="007A3426"/>
    <w:rsid w:val="007A35B0"/>
    <w:rsid w:val="007A5C67"/>
    <w:rsid w:val="007A6AAA"/>
    <w:rsid w:val="007B036F"/>
    <w:rsid w:val="007B1228"/>
    <w:rsid w:val="007B1A99"/>
    <w:rsid w:val="007B2712"/>
    <w:rsid w:val="007B3C43"/>
    <w:rsid w:val="007B4767"/>
    <w:rsid w:val="007B51ED"/>
    <w:rsid w:val="007B624E"/>
    <w:rsid w:val="007C3BCF"/>
    <w:rsid w:val="007C4575"/>
    <w:rsid w:val="007C519F"/>
    <w:rsid w:val="007C55B2"/>
    <w:rsid w:val="007C6646"/>
    <w:rsid w:val="007D01E4"/>
    <w:rsid w:val="007D0640"/>
    <w:rsid w:val="007D1613"/>
    <w:rsid w:val="007D181E"/>
    <w:rsid w:val="007D1D57"/>
    <w:rsid w:val="007D381A"/>
    <w:rsid w:val="007D694D"/>
    <w:rsid w:val="007E0657"/>
    <w:rsid w:val="007E06EF"/>
    <w:rsid w:val="007E095F"/>
    <w:rsid w:val="007E13C0"/>
    <w:rsid w:val="007E4182"/>
    <w:rsid w:val="007E47F3"/>
    <w:rsid w:val="007E4D70"/>
    <w:rsid w:val="007E53BC"/>
    <w:rsid w:val="007E5EF8"/>
    <w:rsid w:val="007E63C3"/>
    <w:rsid w:val="007E6880"/>
    <w:rsid w:val="007E6B43"/>
    <w:rsid w:val="007E7448"/>
    <w:rsid w:val="007E7617"/>
    <w:rsid w:val="007F0919"/>
    <w:rsid w:val="007F0D4C"/>
    <w:rsid w:val="007F10AC"/>
    <w:rsid w:val="007F1607"/>
    <w:rsid w:val="007F26CA"/>
    <w:rsid w:val="007F5382"/>
    <w:rsid w:val="007F5A67"/>
    <w:rsid w:val="007F63E2"/>
    <w:rsid w:val="007F66A1"/>
    <w:rsid w:val="007F6EDB"/>
    <w:rsid w:val="008002A0"/>
    <w:rsid w:val="008009F4"/>
    <w:rsid w:val="00801416"/>
    <w:rsid w:val="0080154D"/>
    <w:rsid w:val="008016DB"/>
    <w:rsid w:val="00801C8C"/>
    <w:rsid w:val="00802F20"/>
    <w:rsid w:val="008030E3"/>
    <w:rsid w:val="008031D1"/>
    <w:rsid w:val="008034D1"/>
    <w:rsid w:val="008036A1"/>
    <w:rsid w:val="00805C1D"/>
    <w:rsid w:val="00805E93"/>
    <w:rsid w:val="0080732B"/>
    <w:rsid w:val="008073B6"/>
    <w:rsid w:val="0080793A"/>
    <w:rsid w:val="00810E0E"/>
    <w:rsid w:val="008111A4"/>
    <w:rsid w:val="00812762"/>
    <w:rsid w:val="00813196"/>
    <w:rsid w:val="008134C1"/>
    <w:rsid w:val="00813C6B"/>
    <w:rsid w:val="00813E06"/>
    <w:rsid w:val="00813F5E"/>
    <w:rsid w:val="00815139"/>
    <w:rsid w:val="00815393"/>
    <w:rsid w:val="0081587F"/>
    <w:rsid w:val="00817CB4"/>
    <w:rsid w:val="00817DFE"/>
    <w:rsid w:val="00821724"/>
    <w:rsid w:val="00822608"/>
    <w:rsid w:val="00822B24"/>
    <w:rsid w:val="00822EEA"/>
    <w:rsid w:val="00824F90"/>
    <w:rsid w:val="0082557D"/>
    <w:rsid w:val="00826616"/>
    <w:rsid w:val="00827374"/>
    <w:rsid w:val="00831164"/>
    <w:rsid w:val="0083151F"/>
    <w:rsid w:val="008330BB"/>
    <w:rsid w:val="00835224"/>
    <w:rsid w:val="00835C5D"/>
    <w:rsid w:val="00835C63"/>
    <w:rsid w:val="00835CBF"/>
    <w:rsid w:val="00835F2B"/>
    <w:rsid w:val="00836A9E"/>
    <w:rsid w:val="00836FE6"/>
    <w:rsid w:val="008374C5"/>
    <w:rsid w:val="00840889"/>
    <w:rsid w:val="00840A6F"/>
    <w:rsid w:val="00841C97"/>
    <w:rsid w:val="00842F23"/>
    <w:rsid w:val="008430DD"/>
    <w:rsid w:val="008441FF"/>
    <w:rsid w:val="00844907"/>
    <w:rsid w:val="00846E85"/>
    <w:rsid w:val="00847029"/>
    <w:rsid w:val="00850894"/>
    <w:rsid w:val="00850CD2"/>
    <w:rsid w:val="008510C9"/>
    <w:rsid w:val="00851EA1"/>
    <w:rsid w:val="00852B22"/>
    <w:rsid w:val="00853D2B"/>
    <w:rsid w:val="00854C64"/>
    <w:rsid w:val="0085569D"/>
    <w:rsid w:val="00856325"/>
    <w:rsid w:val="00856A07"/>
    <w:rsid w:val="00857D6B"/>
    <w:rsid w:val="008618C7"/>
    <w:rsid w:val="008650B6"/>
    <w:rsid w:val="00865336"/>
    <w:rsid w:val="00865583"/>
    <w:rsid w:val="008659FA"/>
    <w:rsid w:val="0086777E"/>
    <w:rsid w:val="00870081"/>
    <w:rsid w:val="00871D4F"/>
    <w:rsid w:val="00872DA8"/>
    <w:rsid w:val="00872DD3"/>
    <w:rsid w:val="008733A6"/>
    <w:rsid w:val="008733A9"/>
    <w:rsid w:val="008737B1"/>
    <w:rsid w:val="00873E88"/>
    <w:rsid w:val="008754BA"/>
    <w:rsid w:val="00875AAD"/>
    <w:rsid w:val="00876F38"/>
    <w:rsid w:val="00877CDE"/>
    <w:rsid w:val="008805FF"/>
    <w:rsid w:val="00880D78"/>
    <w:rsid w:val="00881413"/>
    <w:rsid w:val="00881F0C"/>
    <w:rsid w:val="008826DC"/>
    <w:rsid w:val="00882749"/>
    <w:rsid w:val="00884AEA"/>
    <w:rsid w:val="00884C3A"/>
    <w:rsid w:val="00885AEB"/>
    <w:rsid w:val="00887C94"/>
    <w:rsid w:val="00890031"/>
    <w:rsid w:val="00890BE0"/>
    <w:rsid w:val="00890E79"/>
    <w:rsid w:val="00891068"/>
    <w:rsid w:val="008945DA"/>
    <w:rsid w:val="00894842"/>
    <w:rsid w:val="00894B77"/>
    <w:rsid w:val="00895532"/>
    <w:rsid w:val="008970B8"/>
    <w:rsid w:val="00897F83"/>
    <w:rsid w:val="008A027C"/>
    <w:rsid w:val="008A08EB"/>
    <w:rsid w:val="008A18A7"/>
    <w:rsid w:val="008A2C6B"/>
    <w:rsid w:val="008A42E8"/>
    <w:rsid w:val="008A4CE4"/>
    <w:rsid w:val="008A5337"/>
    <w:rsid w:val="008A55D9"/>
    <w:rsid w:val="008A60C4"/>
    <w:rsid w:val="008A64F3"/>
    <w:rsid w:val="008A6518"/>
    <w:rsid w:val="008A69CB"/>
    <w:rsid w:val="008A6C46"/>
    <w:rsid w:val="008A6CE8"/>
    <w:rsid w:val="008A6F98"/>
    <w:rsid w:val="008A7673"/>
    <w:rsid w:val="008B0E67"/>
    <w:rsid w:val="008B1D22"/>
    <w:rsid w:val="008B2248"/>
    <w:rsid w:val="008B2CC1"/>
    <w:rsid w:val="008B39EB"/>
    <w:rsid w:val="008B3CB8"/>
    <w:rsid w:val="008B4AAA"/>
    <w:rsid w:val="008B4CB3"/>
    <w:rsid w:val="008B5440"/>
    <w:rsid w:val="008B605A"/>
    <w:rsid w:val="008B60B2"/>
    <w:rsid w:val="008B747F"/>
    <w:rsid w:val="008C09C8"/>
    <w:rsid w:val="008C21E1"/>
    <w:rsid w:val="008C2CE9"/>
    <w:rsid w:val="008C388B"/>
    <w:rsid w:val="008C642B"/>
    <w:rsid w:val="008C66D9"/>
    <w:rsid w:val="008C6F79"/>
    <w:rsid w:val="008D0CE7"/>
    <w:rsid w:val="008D1085"/>
    <w:rsid w:val="008D10F8"/>
    <w:rsid w:val="008D2013"/>
    <w:rsid w:val="008D2A9C"/>
    <w:rsid w:val="008D2C69"/>
    <w:rsid w:val="008D332C"/>
    <w:rsid w:val="008D63C3"/>
    <w:rsid w:val="008D6793"/>
    <w:rsid w:val="008D6913"/>
    <w:rsid w:val="008E0376"/>
    <w:rsid w:val="008E339C"/>
    <w:rsid w:val="008E388F"/>
    <w:rsid w:val="008E3A39"/>
    <w:rsid w:val="008E41ED"/>
    <w:rsid w:val="008E43E6"/>
    <w:rsid w:val="008E5537"/>
    <w:rsid w:val="008E5BA9"/>
    <w:rsid w:val="008E76BC"/>
    <w:rsid w:val="008F05D9"/>
    <w:rsid w:val="008F13D6"/>
    <w:rsid w:val="008F2F89"/>
    <w:rsid w:val="008F31E6"/>
    <w:rsid w:val="008F3BE3"/>
    <w:rsid w:val="008F5BC8"/>
    <w:rsid w:val="008F6A18"/>
    <w:rsid w:val="008F77AE"/>
    <w:rsid w:val="00900B2E"/>
    <w:rsid w:val="00900E52"/>
    <w:rsid w:val="00901342"/>
    <w:rsid w:val="00901C11"/>
    <w:rsid w:val="00902091"/>
    <w:rsid w:val="00903F7D"/>
    <w:rsid w:val="00904B72"/>
    <w:rsid w:val="009050CB"/>
    <w:rsid w:val="0090696F"/>
    <w:rsid w:val="0090731E"/>
    <w:rsid w:val="009128CE"/>
    <w:rsid w:val="00912B23"/>
    <w:rsid w:val="00914628"/>
    <w:rsid w:val="00914CAC"/>
    <w:rsid w:val="00914FF6"/>
    <w:rsid w:val="009151CD"/>
    <w:rsid w:val="00915645"/>
    <w:rsid w:val="00915F20"/>
    <w:rsid w:val="00916CB4"/>
    <w:rsid w:val="00916EE2"/>
    <w:rsid w:val="009171B4"/>
    <w:rsid w:val="00921025"/>
    <w:rsid w:val="00924554"/>
    <w:rsid w:val="0092632F"/>
    <w:rsid w:val="009264D6"/>
    <w:rsid w:val="0093027E"/>
    <w:rsid w:val="00931449"/>
    <w:rsid w:val="0093248E"/>
    <w:rsid w:val="00933046"/>
    <w:rsid w:val="009332E3"/>
    <w:rsid w:val="00934642"/>
    <w:rsid w:val="00934CB2"/>
    <w:rsid w:val="00935D3A"/>
    <w:rsid w:val="00935EF4"/>
    <w:rsid w:val="00937ACD"/>
    <w:rsid w:val="00937DD9"/>
    <w:rsid w:val="00942F04"/>
    <w:rsid w:val="00943514"/>
    <w:rsid w:val="00943DD0"/>
    <w:rsid w:val="00944736"/>
    <w:rsid w:val="009450B8"/>
    <w:rsid w:val="0094570B"/>
    <w:rsid w:val="009466BE"/>
    <w:rsid w:val="009469A5"/>
    <w:rsid w:val="00946B23"/>
    <w:rsid w:val="00947A0F"/>
    <w:rsid w:val="00951612"/>
    <w:rsid w:val="00951DAE"/>
    <w:rsid w:val="0095219D"/>
    <w:rsid w:val="00952E4B"/>
    <w:rsid w:val="00953C1B"/>
    <w:rsid w:val="0095402E"/>
    <w:rsid w:val="0095420E"/>
    <w:rsid w:val="00955573"/>
    <w:rsid w:val="00955684"/>
    <w:rsid w:val="00955FB0"/>
    <w:rsid w:val="00956684"/>
    <w:rsid w:val="00957ED9"/>
    <w:rsid w:val="00960AB0"/>
    <w:rsid w:val="00961E5A"/>
    <w:rsid w:val="0096260A"/>
    <w:rsid w:val="009636CB"/>
    <w:rsid w:val="009638A6"/>
    <w:rsid w:val="009647E8"/>
    <w:rsid w:val="00964CD7"/>
    <w:rsid w:val="00965481"/>
    <w:rsid w:val="00965DB8"/>
    <w:rsid w:val="00966A22"/>
    <w:rsid w:val="0096722F"/>
    <w:rsid w:val="00967A10"/>
    <w:rsid w:val="00970194"/>
    <w:rsid w:val="00971A5E"/>
    <w:rsid w:val="00973863"/>
    <w:rsid w:val="009753C7"/>
    <w:rsid w:val="009755F4"/>
    <w:rsid w:val="00975BFE"/>
    <w:rsid w:val="00975CED"/>
    <w:rsid w:val="00976AB4"/>
    <w:rsid w:val="00976CB1"/>
    <w:rsid w:val="00976D2E"/>
    <w:rsid w:val="009773E6"/>
    <w:rsid w:val="0098034E"/>
    <w:rsid w:val="00980843"/>
    <w:rsid w:val="00983C63"/>
    <w:rsid w:val="00983E5A"/>
    <w:rsid w:val="009840B8"/>
    <w:rsid w:val="0098457C"/>
    <w:rsid w:val="00986249"/>
    <w:rsid w:val="00986DBC"/>
    <w:rsid w:val="00986FCA"/>
    <w:rsid w:val="00987381"/>
    <w:rsid w:val="009900CC"/>
    <w:rsid w:val="00990F6C"/>
    <w:rsid w:val="00990F9E"/>
    <w:rsid w:val="00991A9F"/>
    <w:rsid w:val="00991AA8"/>
    <w:rsid w:val="009941C4"/>
    <w:rsid w:val="0099453E"/>
    <w:rsid w:val="0099473B"/>
    <w:rsid w:val="00995171"/>
    <w:rsid w:val="00995402"/>
    <w:rsid w:val="00997DD8"/>
    <w:rsid w:val="00997F34"/>
    <w:rsid w:val="009A104E"/>
    <w:rsid w:val="009A36D5"/>
    <w:rsid w:val="009A4AEA"/>
    <w:rsid w:val="009A5715"/>
    <w:rsid w:val="009B0D3A"/>
    <w:rsid w:val="009B0FEA"/>
    <w:rsid w:val="009B18A8"/>
    <w:rsid w:val="009B19C8"/>
    <w:rsid w:val="009B1AD8"/>
    <w:rsid w:val="009B2A70"/>
    <w:rsid w:val="009B3A08"/>
    <w:rsid w:val="009B3BFF"/>
    <w:rsid w:val="009B3C5F"/>
    <w:rsid w:val="009B5A21"/>
    <w:rsid w:val="009B5AE2"/>
    <w:rsid w:val="009B5F31"/>
    <w:rsid w:val="009B62BB"/>
    <w:rsid w:val="009B6B25"/>
    <w:rsid w:val="009B7A80"/>
    <w:rsid w:val="009C0476"/>
    <w:rsid w:val="009C0D32"/>
    <w:rsid w:val="009C0E78"/>
    <w:rsid w:val="009C1BAF"/>
    <w:rsid w:val="009C2468"/>
    <w:rsid w:val="009C32ED"/>
    <w:rsid w:val="009C4094"/>
    <w:rsid w:val="009C4BD1"/>
    <w:rsid w:val="009C5D9A"/>
    <w:rsid w:val="009C61EA"/>
    <w:rsid w:val="009C6AD7"/>
    <w:rsid w:val="009C7063"/>
    <w:rsid w:val="009C71AB"/>
    <w:rsid w:val="009D00B7"/>
    <w:rsid w:val="009D011E"/>
    <w:rsid w:val="009D0518"/>
    <w:rsid w:val="009D0984"/>
    <w:rsid w:val="009D0BFB"/>
    <w:rsid w:val="009D1764"/>
    <w:rsid w:val="009D1BD3"/>
    <w:rsid w:val="009D2F37"/>
    <w:rsid w:val="009D585D"/>
    <w:rsid w:val="009D6C1E"/>
    <w:rsid w:val="009D717E"/>
    <w:rsid w:val="009E0404"/>
    <w:rsid w:val="009E047B"/>
    <w:rsid w:val="009E09F8"/>
    <w:rsid w:val="009E0CA6"/>
    <w:rsid w:val="009E162C"/>
    <w:rsid w:val="009E1C88"/>
    <w:rsid w:val="009E24F0"/>
    <w:rsid w:val="009E2791"/>
    <w:rsid w:val="009E3F6F"/>
    <w:rsid w:val="009E4C0E"/>
    <w:rsid w:val="009E5310"/>
    <w:rsid w:val="009E58B0"/>
    <w:rsid w:val="009E5DD1"/>
    <w:rsid w:val="009E6081"/>
    <w:rsid w:val="009E60F2"/>
    <w:rsid w:val="009E6E74"/>
    <w:rsid w:val="009E6EE7"/>
    <w:rsid w:val="009E78A5"/>
    <w:rsid w:val="009F0C57"/>
    <w:rsid w:val="009F2E65"/>
    <w:rsid w:val="009F319E"/>
    <w:rsid w:val="009F38D3"/>
    <w:rsid w:val="009F3C64"/>
    <w:rsid w:val="009F414E"/>
    <w:rsid w:val="009F499F"/>
    <w:rsid w:val="009F4B34"/>
    <w:rsid w:val="009F68DE"/>
    <w:rsid w:val="00A005EC"/>
    <w:rsid w:val="00A03477"/>
    <w:rsid w:val="00A037C5"/>
    <w:rsid w:val="00A04F58"/>
    <w:rsid w:val="00A07943"/>
    <w:rsid w:val="00A1186F"/>
    <w:rsid w:val="00A11896"/>
    <w:rsid w:val="00A11952"/>
    <w:rsid w:val="00A13C57"/>
    <w:rsid w:val="00A1529C"/>
    <w:rsid w:val="00A15AEB"/>
    <w:rsid w:val="00A16412"/>
    <w:rsid w:val="00A21024"/>
    <w:rsid w:val="00A21EE0"/>
    <w:rsid w:val="00A22008"/>
    <w:rsid w:val="00A22359"/>
    <w:rsid w:val="00A22B42"/>
    <w:rsid w:val="00A23784"/>
    <w:rsid w:val="00A23CBD"/>
    <w:rsid w:val="00A23D4C"/>
    <w:rsid w:val="00A23E3D"/>
    <w:rsid w:val="00A245C6"/>
    <w:rsid w:val="00A252A7"/>
    <w:rsid w:val="00A267FC"/>
    <w:rsid w:val="00A2722E"/>
    <w:rsid w:val="00A30C30"/>
    <w:rsid w:val="00A312EF"/>
    <w:rsid w:val="00A31317"/>
    <w:rsid w:val="00A31822"/>
    <w:rsid w:val="00A3206A"/>
    <w:rsid w:val="00A32728"/>
    <w:rsid w:val="00A32D35"/>
    <w:rsid w:val="00A34FF2"/>
    <w:rsid w:val="00A36287"/>
    <w:rsid w:val="00A362BB"/>
    <w:rsid w:val="00A3640C"/>
    <w:rsid w:val="00A40267"/>
    <w:rsid w:val="00A42852"/>
    <w:rsid w:val="00A42AF2"/>
    <w:rsid w:val="00A42DAF"/>
    <w:rsid w:val="00A42DDF"/>
    <w:rsid w:val="00A43207"/>
    <w:rsid w:val="00A43AF5"/>
    <w:rsid w:val="00A43F72"/>
    <w:rsid w:val="00A44439"/>
    <w:rsid w:val="00A45326"/>
    <w:rsid w:val="00A454DF"/>
    <w:rsid w:val="00A45BD8"/>
    <w:rsid w:val="00A461F6"/>
    <w:rsid w:val="00A479BA"/>
    <w:rsid w:val="00A479BE"/>
    <w:rsid w:val="00A50701"/>
    <w:rsid w:val="00A50770"/>
    <w:rsid w:val="00A523B7"/>
    <w:rsid w:val="00A5249C"/>
    <w:rsid w:val="00A52959"/>
    <w:rsid w:val="00A55746"/>
    <w:rsid w:val="00A557C2"/>
    <w:rsid w:val="00A559C7"/>
    <w:rsid w:val="00A56712"/>
    <w:rsid w:val="00A567C2"/>
    <w:rsid w:val="00A5751A"/>
    <w:rsid w:val="00A57BB8"/>
    <w:rsid w:val="00A61AFE"/>
    <w:rsid w:val="00A62016"/>
    <w:rsid w:val="00A63425"/>
    <w:rsid w:val="00A6343B"/>
    <w:rsid w:val="00A63C44"/>
    <w:rsid w:val="00A6479A"/>
    <w:rsid w:val="00A64BCB"/>
    <w:rsid w:val="00A66EBB"/>
    <w:rsid w:val="00A676D6"/>
    <w:rsid w:val="00A67ED7"/>
    <w:rsid w:val="00A718B2"/>
    <w:rsid w:val="00A72437"/>
    <w:rsid w:val="00A72E79"/>
    <w:rsid w:val="00A75194"/>
    <w:rsid w:val="00A76A4B"/>
    <w:rsid w:val="00A77245"/>
    <w:rsid w:val="00A80133"/>
    <w:rsid w:val="00A80CF4"/>
    <w:rsid w:val="00A836C0"/>
    <w:rsid w:val="00A840D5"/>
    <w:rsid w:val="00A84B2B"/>
    <w:rsid w:val="00A86067"/>
    <w:rsid w:val="00A862F7"/>
    <w:rsid w:val="00A86735"/>
    <w:rsid w:val="00A869B7"/>
    <w:rsid w:val="00A86C57"/>
    <w:rsid w:val="00A9139A"/>
    <w:rsid w:val="00A91860"/>
    <w:rsid w:val="00A93280"/>
    <w:rsid w:val="00A938D3"/>
    <w:rsid w:val="00A94543"/>
    <w:rsid w:val="00A94DD0"/>
    <w:rsid w:val="00A94F8D"/>
    <w:rsid w:val="00A95344"/>
    <w:rsid w:val="00A96760"/>
    <w:rsid w:val="00A96F02"/>
    <w:rsid w:val="00A9735C"/>
    <w:rsid w:val="00AA16DF"/>
    <w:rsid w:val="00AA1752"/>
    <w:rsid w:val="00AA1D78"/>
    <w:rsid w:val="00AA2326"/>
    <w:rsid w:val="00AA256E"/>
    <w:rsid w:val="00AA69BC"/>
    <w:rsid w:val="00AA7183"/>
    <w:rsid w:val="00AA7E49"/>
    <w:rsid w:val="00AB0689"/>
    <w:rsid w:val="00AB0812"/>
    <w:rsid w:val="00AB20B8"/>
    <w:rsid w:val="00AB2DEE"/>
    <w:rsid w:val="00AB41B4"/>
    <w:rsid w:val="00AB47B3"/>
    <w:rsid w:val="00AB4F67"/>
    <w:rsid w:val="00AB5B9D"/>
    <w:rsid w:val="00AB6397"/>
    <w:rsid w:val="00AB6548"/>
    <w:rsid w:val="00AB68DF"/>
    <w:rsid w:val="00AB766F"/>
    <w:rsid w:val="00AC0A33"/>
    <w:rsid w:val="00AC0AFA"/>
    <w:rsid w:val="00AC0E36"/>
    <w:rsid w:val="00AC205C"/>
    <w:rsid w:val="00AC3DBB"/>
    <w:rsid w:val="00AC479F"/>
    <w:rsid w:val="00AC48B0"/>
    <w:rsid w:val="00AC48D7"/>
    <w:rsid w:val="00AC5A6F"/>
    <w:rsid w:val="00AC5B50"/>
    <w:rsid w:val="00AC73CC"/>
    <w:rsid w:val="00AD01CD"/>
    <w:rsid w:val="00AD0830"/>
    <w:rsid w:val="00AD178E"/>
    <w:rsid w:val="00AD21FA"/>
    <w:rsid w:val="00AD233C"/>
    <w:rsid w:val="00AD2FB9"/>
    <w:rsid w:val="00AD32A3"/>
    <w:rsid w:val="00AD32E0"/>
    <w:rsid w:val="00AD3D59"/>
    <w:rsid w:val="00AD43CA"/>
    <w:rsid w:val="00AD4CAA"/>
    <w:rsid w:val="00AD5C01"/>
    <w:rsid w:val="00AD6903"/>
    <w:rsid w:val="00AD6BA6"/>
    <w:rsid w:val="00AD718E"/>
    <w:rsid w:val="00AE04EE"/>
    <w:rsid w:val="00AE10A0"/>
    <w:rsid w:val="00AE126F"/>
    <w:rsid w:val="00AE149E"/>
    <w:rsid w:val="00AE14A8"/>
    <w:rsid w:val="00AE2505"/>
    <w:rsid w:val="00AE2C0A"/>
    <w:rsid w:val="00AE34F3"/>
    <w:rsid w:val="00AE3BDC"/>
    <w:rsid w:val="00AE4A36"/>
    <w:rsid w:val="00AE4C3D"/>
    <w:rsid w:val="00AE54AA"/>
    <w:rsid w:val="00AE7170"/>
    <w:rsid w:val="00AE7A0A"/>
    <w:rsid w:val="00AF0A6B"/>
    <w:rsid w:val="00AF2296"/>
    <w:rsid w:val="00AF276F"/>
    <w:rsid w:val="00AF29B2"/>
    <w:rsid w:val="00AF3100"/>
    <w:rsid w:val="00AF323C"/>
    <w:rsid w:val="00AF3674"/>
    <w:rsid w:val="00AF411D"/>
    <w:rsid w:val="00AF713D"/>
    <w:rsid w:val="00B007C0"/>
    <w:rsid w:val="00B0096C"/>
    <w:rsid w:val="00B01AA1"/>
    <w:rsid w:val="00B02B70"/>
    <w:rsid w:val="00B0599D"/>
    <w:rsid w:val="00B05A69"/>
    <w:rsid w:val="00B05C6B"/>
    <w:rsid w:val="00B0681D"/>
    <w:rsid w:val="00B07512"/>
    <w:rsid w:val="00B07767"/>
    <w:rsid w:val="00B07DD1"/>
    <w:rsid w:val="00B10FBE"/>
    <w:rsid w:val="00B11A10"/>
    <w:rsid w:val="00B11B96"/>
    <w:rsid w:val="00B13A52"/>
    <w:rsid w:val="00B13EE6"/>
    <w:rsid w:val="00B14F3F"/>
    <w:rsid w:val="00B15EC7"/>
    <w:rsid w:val="00B160F5"/>
    <w:rsid w:val="00B17EB2"/>
    <w:rsid w:val="00B20737"/>
    <w:rsid w:val="00B21269"/>
    <w:rsid w:val="00B21846"/>
    <w:rsid w:val="00B226DF"/>
    <w:rsid w:val="00B245CE"/>
    <w:rsid w:val="00B25B66"/>
    <w:rsid w:val="00B26303"/>
    <w:rsid w:val="00B27E1B"/>
    <w:rsid w:val="00B27E96"/>
    <w:rsid w:val="00B30D70"/>
    <w:rsid w:val="00B327CA"/>
    <w:rsid w:val="00B32C82"/>
    <w:rsid w:val="00B34094"/>
    <w:rsid w:val="00B34CCC"/>
    <w:rsid w:val="00B37D4E"/>
    <w:rsid w:val="00B40A8C"/>
    <w:rsid w:val="00B40F16"/>
    <w:rsid w:val="00B41781"/>
    <w:rsid w:val="00B41CCF"/>
    <w:rsid w:val="00B4228A"/>
    <w:rsid w:val="00B43F55"/>
    <w:rsid w:val="00B448FC"/>
    <w:rsid w:val="00B44F96"/>
    <w:rsid w:val="00B44FBC"/>
    <w:rsid w:val="00B460DE"/>
    <w:rsid w:val="00B479CF"/>
    <w:rsid w:val="00B47BF3"/>
    <w:rsid w:val="00B507FF"/>
    <w:rsid w:val="00B50827"/>
    <w:rsid w:val="00B51282"/>
    <w:rsid w:val="00B52BE1"/>
    <w:rsid w:val="00B52ECA"/>
    <w:rsid w:val="00B52EFA"/>
    <w:rsid w:val="00B534E7"/>
    <w:rsid w:val="00B53C4D"/>
    <w:rsid w:val="00B542D2"/>
    <w:rsid w:val="00B5673F"/>
    <w:rsid w:val="00B574ED"/>
    <w:rsid w:val="00B639BF"/>
    <w:rsid w:val="00B63FC9"/>
    <w:rsid w:val="00B64B52"/>
    <w:rsid w:val="00B652BC"/>
    <w:rsid w:val="00B65B90"/>
    <w:rsid w:val="00B66DE0"/>
    <w:rsid w:val="00B6761F"/>
    <w:rsid w:val="00B677A3"/>
    <w:rsid w:val="00B67DC9"/>
    <w:rsid w:val="00B67F20"/>
    <w:rsid w:val="00B708C5"/>
    <w:rsid w:val="00B711DF"/>
    <w:rsid w:val="00B71A63"/>
    <w:rsid w:val="00B72291"/>
    <w:rsid w:val="00B7295E"/>
    <w:rsid w:val="00B73AD1"/>
    <w:rsid w:val="00B75A61"/>
    <w:rsid w:val="00B76BD6"/>
    <w:rsid w:val="00B76D94"/>
    <w:rsid w:val="00B76E5A"/>
    <w:rsid w:val="00B77EE4"/>
    <w:rsid w:val="00B80355"/>
    <w:rsid w:val="00B828D9"/>
    <w:rsid w:val="00B8332C"/>
    <w:rsid w:val="00B83433"/>
    <w:rsid w:val="00B83EAC"/>
    <w:rsid w:val="00B84EC7"/>
    <w:rsid w:val="00B86214"/>
    <w:rsid w:val="00B866E4"/>
    <w:rsid w:val="00B86F0D"/>
    <w:rsid w:val="00B87FC8"/>
    <w:rsid w:val="00B93028"/>
    <w:rsid w:val="00B93F81"/>
    <w:rsid w:val="00B950A5"/>
    <w:rsid w:val="00B9557B"/>
    <w:rsid w:val="00B956DA"/>
    <w:rsid w:val="00B95F14"/>
    <w:rsid w:val="00B95F72"/>
    <w:rsid w:val="00B964DC"/>
    <w:rsid w:val="00B969C3"/>
    <w:rsid w:val="00B9734B"/>
    <w:rsid w:val="00B97FD1"/>
    <w:rsid w:val="00BA013E"/>
    <w:rsid w:val="00BA096E"/>
    <w:rsid w:val="00BA145F"/>
    <w:rsid w:val="00BA1571"/>
    <w:rsid w:val="00BA297A"/>
    <w:rsid w:val="00BA2B87"/>
    <w:rsid w:val="00BA2BB2"/>
    <w:rsid w:val="00BA7394"/>
    <w:rsid w:val="00BA77BD"/>
    <w:rsid w:val="00BA7D99"/>
    <w:rsid w:val="00BB02D7"/>
    <w:rsid w:val="00BB08D0"/>
    <w:rsid w:val="00BB1059"/>
    <w:rsid w:val="00BB1E04"/>
    <w:rsid w:val="00BB21A9"/>
    <w:rsid w:val="00BB2840"/>
    <w:rsid w:val="00BB3FFE"/>
    <w:rsid w:val="00BB446F"/>
    <w:rsid w:val="00BB4E85"/>
    <w:rsid w:val="00BB5C56"/>
    <w:rsid w:val="00BB6AD6"/>
    <w:rsid w:val="00BB6D7C"/>
    <w:rsid w:val="00BB7651"/>
    <w:rsid w:val="00BB773F"/>
    <w:rsid w:val="00BC0CC8"/>
    <w:rsid w:val="00BC0FDF"/>
    <w:rsid w:val="00BC1CFB"/>
    <w:rsid w:val="00BC3FF5"/>
    <w:rsid w:val="00BC40FB"/>
    <w:rsid w:val="00BC4544"/>
    <w:rsid w:val="00BC5309"/>
    <w:rsid w:val="00BC5914"/>
    <w:rsid w:val="00BC64EB"/>
    <w:rsid w:val="00BC6B9F"/>
    <w:rsid w:val="00BC7751"/>
    <w:rsid w:val="00BC77BC"/>
    <w:rsid w:val="00BD0B45"/>
    <w:rsid w:val="00BD1AD7"/>
    <w:rsid w:val="00BD1B80"/>
    <w:rsid w:val="00BD3443"/>
    <w:rsid w:val="00BD390F"/>
    <w:rsid w:val="00BD3920"/>
    <w:rsid w:val="00BD62A7"/>
    <w:rsid w:val="00BD6D2A"/>
    <w:rsid w:val="00BD70AA"/>
    <w:rsid w:val="00BD7165"/>
    <w:rsid w:val="00BE0947"/>
    <w:rsid w:val="00BE09D0"/>
    <w:rsid w:val="00BE0E3D"/>
    <w:rsid w:val="00BE141D"/>
    <w:rsid w:val="00BE1FCE"/>
    <w:rsid w:val="00BE3D72"/>
    <w:rsid w:val="00BE54C8"/>
    <w:rsid w:val="00BE5BD6"/>
    <w:rsid w:val="00BF1B8F"/>
    <w:rsid w:val="00BF3B7B"/>
    <w:rsid w:val="00BF4E96"/>
    <w:rsid w:val="00BF5403"/>
    <w:rsid w:val="00BF6146"/>
    <w:rsid w:val="00BF6DC8"/>
    <w:rsid w:val="00BF7A73"/>
    <w:rsid w:val="00BF7BDA"/>
    <w:rsid w:val="00C00743"/>
    <w:rsid w:val="00C00EC3"/>
    <w:rsid w:val="00C01D17"/>
    <w:rsid w:val="00C01E7C"/>
    <w:rsid w:val="00C03A72"/>
    <w:rsid w:val="00C04DC4"/>
    <w:rsid w:val="00C0521C"/>
    <w:rsid w:val="00C11BFE"/>
    <w:rsid w:val="00C1294A"/>
    <w:rsid w:val="00C12EEE"/>
    <w:rsid w:val="00C131C3"/>
    <w:rsid w:val="00C13DDE"/>
    <w:rsid w:val="00C13F54"/>
    <w:rsid w:val="00C1406B"/>
    <w:rsid w:val="00C14C47"/>
    <w:rsid w:val="00C1548F"/>
    <w:rsid w:val="00C162EF"/>
    <w:rsid w:val="00C16818"/>
    <w:rsid w:val="00C17BD7"/>
    <w:rsid w:val="00C211F6"/>
    <w:rsid w:val="00C21E3D"/>
    <w:rsid w:val="00C221B6"/>
    <w:rsid w:val="00C224B6"/>
    <w:rsid w:val="00C232BE"/>
    <w:rsid w:val="00C23CD7"/>
    <w:rsid w:val="00C240D8"/>
    <w:rsid w:val="00C247FC"/>
    <w:rsid w:val="00C25B7A"/>
    <w:rsid w:val="00C26997"/>
    <w:rsid w:val="00C26A78"/>
    <w:rsid w:val="00C2769B"/>
    <w:rsid w:val="00C30CD0"/>
    <w:rsid w:val="00C3110B"/>
    <w:rsid w:val="00C35398"/>
    <w:rsid w:val="00C3608E"/>
    <w:rsid w:val="00C3650C"/>
    <w:rsid w:val="00C36703"/>
    <w:rsid w:val="00C3759C"/>
    <w:rsid w:val="00C37AD4"/>
    <w:rsid w:val="00C37DA0"/>
    <w:rsid w:val="00C400DC"/>
    <w:rsid w:val="00C408BC"/>
    <w:rsid w:val="00C41119"/>
    <w:rsid w:val="00C41931"/>
    <w:rsid w:val="00C41ECC"/>
    <w:rsid w:val="00C42F04"/>
    <w:rsid w:val="00C4326D"/>
    <w:rsid w:val="00C435E2"/>
    <w:rsid w:val="00C44649"/>
    <w:rsid w:val="00C4484C"/>
    <w:rsid w:val="00C44C27"/>
    <w:rsid w:val="00C44C34"/>
    <w:rsid w:val="00C44D9F"/>
    <w:rsid w:val="00C45860"/>
    <w:rsid w:val="00C459C3"/>
    <w:rsid w:val="00C466A6"/>
    <w:rsid w:val="00C466C1"/>
    <w:rsid w:val="00C46BFB"/>
    <w:rsid w:val="00C50C17"/>
    <w:rsid w:val="00C52150"/>
    <w:rsid w:val="00C528D2"/>
    <w:rsid w:val="00C53FF0"/>
    <w:rsid w:val="00C544A7"/>
    <w:rsid w:val="00C55594"/>
    <w:rsid w:val="00C5608F"/>
    <w:rsid w:val="00C56457"/>
    <w:rsid w:val="00C573D7"/>
    <w:rsid w:val="00C60190"/>
    <w:rsid w:val="00C60625"/>
    <w:rsid w:val="00C61800"/>
    <w:rsid w:val="00C62392"/>
    <w:rsid w:val="00C6452A"/>
    <w:rsid w:val="00C65B50"/>
    <w:rsid w:val="00C65F38"/>
    <w:rsid w:val="00C6604B"/>
    <w:rsid w:val="00C660DD"/>
    <w:rsid w:val="00C6628D"/>
    <w:rsid w:val="00C6745B"/>
    <w:rsid w:val="00C720F4"/>
    <w:rsid w:val="00C73031"/>
    <w:rsid w:val="00C7492E"/>
    <w:rsid w:val="00C75964"/>
    <w:rsid w:val="00C75CB7"/>
    <w:rsid w:val="00C75EAE"/>
    <w:rsid w:val="00C761D2"/>
    <w:rsid w:val="00C77474"/>
    <w:rsid w:val="00C777FF"/>
    <w:rsid w:val="00C77F48"/>
    <w:rsid w:val="00C8104F"/>
    <w:rsid w:val="00C81CD7"/>
    <w:rsid w:val="00C82053"/>
    <w:rsid w:val="00C838B1"/>
    <w:rsid w:val="00C85D15"/>
    <w:rsid w:val="00C8735C"/>
    <w:rsid w:val="00C90083"/>
    <w:rsid w:val="00C901DC"/>
    <w:rsid w:val="00C9056C"/>
    <w:rsid w:val="00C91281"/>
    <w:rsid w:val="00C91405"/>
    <w:rsid w:val="00C923AB"/>
    <w:rsid w:val="00C93B2E"/>
    <w:rsid w:val="00C9402D"/>
    <w:rsid w:val="00CA15DF"/>
    <w:rsid w:val="00CA606E"/>
    <w:rsid w:val="00CA6808"/>
    <w:rsid w:val="00CA7DCC"/>
    <w:rsid w:val="00CB0538"/>
    <w:rsid w:val="00CB13D4"/>
    <w:rsid w:val="00CB19A0"/>
    <w:rsid w:val="00CB1F95"/>
    <w:rsid w:val="00CB2649"/>
    <w:rsid w:val="00CB286E"/>
    <w:rsid w:val="00CB2CAE"/>
    <w:rsid w:val="00CB3099"/>
    <w:rsid w:val="00CB324D"/>
    <w:rsid w:val="00CB3504"/>
    <w:rsid w:val="00CB358A"/>
    <w:rsid w:val="00CB3844"/>
    <w:rsid w:val="00CB3CDE"/>
    <w:rsid w:val="00CB437C"/>
    <w:rsid w:val="00CB4B50"/>
    <w:rsid w:val="00CB4EB2"/>
    <w:rsid w:val="00CB4FC2"/>
    <w:rsid w:val="00CB6F3B"/>
    <w:rsid w:val="00CB756B"/>
    <w:rsid w:val="00CC0CE4"/>
    <w:rsid w:val="00CC12FC"/>
    <w:rsid w:val="00CC2CBD"/>
    <w:rsid w:val="00CC36A0"/>
    <w:rsid w:val="00CC395D"/>
    <w:rsid w:val="00CC39FA"/>
    <w:rsid w:val="00CC3B99"/>
    <w:rsid w:val="00CC47D2"/>
    <w:rsid w:val="00CC47EB"/>
    <w:rsid w:val="00CC5245"/>
    <w:rsid w:val="00CC54EA"/>
    <w:rsid w:val="00CC5C8B"/>
    <w:rsid w:val="00CC60C9"/>
    <w:rsid w:val="00CC64F1"/>
    <w:rsid w:val="00CC7101"/>
    <w:rsid w:val="00CC7514"/>
    <w:rsid w:val="00CC7A18"/>
    <w:rsid w:val="00CC7D85"/>
    <w:rsid w:val="00CC7E01"/>
    <w:rsid w:val="00CD0D3C"/>
    <w:rsid w:val="00CD1B2F"/>
    <w:rsid w:val="00CD224E"/>
    <w:rsid w:val="00CD3840"/>
    <w:rsid w:val="00CD61D7"/>
    <w:rsid w:val="00CD70C0"/>
    <w:rsid w:val="00CD7517"/>
    <w:rsid w:val="00CE0062"/>
    <w:rsid w:val="00CE372F"/>
    <w:rsid w:val="00CE4E22"/>
    <w:rsid w:val="00CE5297"/>
    <w:rsid w:val="00CE7108"/>
    <w:rsid w:val="00CF0766"/>
    <w:rsid w:val="00CF0A77"/>
    <w:rsid w:val="00CF133E"/>
    <w:rsid w:val="00CF1A22"/>
    <w:rsid w:val="00CF2109"/>
    <w:rsid w:val="00CF46DB"/>
    <w:rsid w:val="00CF4904"/>
    <w:rsid w:val="00CF510D"/>
    <w:rsid w:val="00CF5833"/>
    <w:rsid w:val="00CF6C5D"/>
    <w:rsid w:val="00CF7079"/>
    <w:rsid w:val="00CF736E"/>
    <w:rsid w:val="00CF75E5"/>
    <w:rsid w:val="00D01D72"/>
    <w:rsid w:val="00D03844"/>
    <w:rsid w:val="00D04254"/>
    <w:rsid w:val="00D0477B"/>
    <w:rsid w:val="00D05388"/>
    <w:rsid w:val="00D068F7"/>
    <w:rsid w:val="00D079CF"/>
    <w:rsid w:val="00D10112"/>
    <w:rsid w:val="00D10499"/>
    <w:rsid w:val="00D11231"/>
    <w:rsid w:val="00D1368B"/>
    <w:rsid w:val="00D136E3"/>
    <w:rsid w:val="00D13724"/>
    <w:rsid w:val="00D15F01"/>
    <w:rsid w:val="00D15F7C"/>
    <w:rsid w:val="00D16DCA"/>
    <w:rsid w:val="00D200A1"/>
    <w:rsid w:val="00D204E2"/>
    <w:rsid w:val="00D20C2C"/>
    <w:rsid w:val="00D2107D"/>
    <w:rsid w:val="00D214D3"/>
    <w:rsid w:val="00D21A81"/>
    <w:rsid w:val="00D2238B"/>
    <w:rsid w:val="00D224B8"/>
    <w:rsid w:val="00D22B01"/>
    <w:rsid w:val="00D22D35"/>
    <w:rsid w:val="00D24CCD"/>
    <w:rsid w:val="00D24FC7"/>
    <w:rsid w:val="00D2508F"/>
    <w:rsid w:val="00D25785"/>
    <w:rsid w:val="00D2737D"/>
    <w:rsid w:val="00D274AD"/>
    <w:rsid w:val="00D27AFE"/>
    <w:rsid w:val="00D32499"/>
    <w:rsid w:val="00D33315"/>
    <w:rsid w:val="00D361F1"/>
    <w:rsid w:val="00D36CFA"/>
    <w:rsid w:val="00D37A4C"/>
    <w:rsid w:val="00D37C3A"/>
    <w:rsid w:val="00D37D80"/>
    <w:rsid w:val="00D40F0F"/>
    <w:rsid w:val="00D42300"/>
    <w:rsid w:val="00D439FE"/>
    <w:rsid w:val="00D44101"/>
    <w:rsid w:val="00D44AAA"/>
    <w:rsid w:val="00D44D1E"/>
    <w:rsid w:val="00D45252"/>
    <w:rsid w:val="00D45A58"/>
    <w:rsid w:val="00D4695F"/>
    <w:rsid w:val="00D46EC2"/>
    <w:rsid w:val="00D4705E"/>
    <w:rsid w:val="00D47E77"/>
    <w:rsid w:val="00D50941"/>
    <w:rsid w:val="00D50A0C"/>
    <w:rsid w:val="00D52472"/>
    <w:rsid w:val="00D52C4D"/>
    <w:rsid w:val="00D53662"/>
    <w:rsid w:val="00D53F34"/>
    <w:rsid w:val="00D5458F"/>
    <w:rsid w:val="00D5543F"/>
    <w:rsid w:val="00D574CB"/>
    <w:rsid w:val="00D5760A"/>
    <w:rsid w:val="00D577CF"/>
    <w:rsid w:val="00D60A84"/>
    <w:rsid w:val="00D6255C"/>
    <w:rsid w:val="00D64760"/>
    <w:rsid w:val="00D65423"/>
    <w:rsid w:val="00D65FCC"/>
    <w:rsid w:val="00D661B5"/>
    <w:rsid w:val="00D66684"/>
    <w:rsid w:val="00D67598"/>
    <w:rsid w:val="00D700E8"/>
    <w:rsid w:val="00D704F3"/>
    <w:rsid w:val="00D71A0D"/>
    <w:rsid w:val="00D71B4D"/>
    <w:rsid w:val="00D726E2"/>
    <w:rsid w:val="00D73014"/>
    <w:rsid w:val="00D74526"/>
    <w:rsid w:val="00D754B9"/>
    <w:rsid w:val="00D758F5"/>
    <w:rsid w:val="00D75B0C"/>
    <w:rsid w:val="00D773B6"/>
    <w:rsid w:val="00D774DE"/>
    <w:rsid w:val="00D77740"/>
    <w:rsid w:val="00D80088"/>
    <w:rsid w:val="00D81319"/>
    <w:rsid w:val="00D835F1"/>
    <w:rsid w:val="00D836EE"/>
    <w:rsid w:val="00D838AD"/>
    <w:rsid w:val="00D85334"/>
    <w:rsid w:val="00D853F4"/>
    <w:rsid w:val="00D8548B"/>
    <w:rsid w:val="00D85EF6"/>
    <w:rsid w:val="00D86DAB"/>
    <w:rsid w:val="00D87433"/>
    <w:rsid w:val="00D91C46"/>
    <w:rsid w:val="00D92469"/>
    <w:rsid w:val="00D93D55"/>
    <w:rsid w:val="00D93DCA"/>
    <w:rsid w:val="00D941D2"/>
    <w:rsid w:val="00D94A9C"/>
    <w:rsid w:val="00D95DFC"/>
    <w:rsid w:val="00D96118"/>
    <w:rsid w:val="00D963DB"/>
    <w:rsid w:val="00D97174"/>
    <w:rsid w:val="00D97633"/>
    <w:rsid w:val="00D97772"/>
    <w:rsid w:val="00D978A1"/>
    <w:rsid w:val="00DA0B05"/>
    <w:rsid w:val="00DA10B4"/>
    <w:rsid w:val="00DA1360"/>
    <w:rsid w:val="00DA1B75"/>
    <w:rsid w:val="00DA2074"/>
    <w:rsid w:val="00DA220D"/>
    <w:rsid w:val="00DA2B93"/>
    <w:rsid w:val="00DA527E"/>
    <w:rsid w:val="00DA5F32"/>
    <w:rsid w:val="00DA62E8"/>
    <w:rsid w:val="00DA63E6"/>
    <w:rsid w:val="00DA67B3"/>
    <w:rsid w:val="00DA6AD5"/>
    <w:rsid w:val="00DA6F65"/>
    <w:rsid w:val="00DA718E"/>
    <w:rsid w:val="00DB0703"/>
    <w:rsid w:val="00DB2D73"/>
    <w:rsid w:val="00DB3E7B"/>
    <w:rsid w:val="00DB47C3"/>
    <w:rsid w:val="00DB4B72"/>
    <w:rsid w:val="00DB6564"/>
    <w:rsid w:val="00DB6B0F"/>
    <w:rsid w:val="00DB6C8D"/>
    <w:rsid w:val="00DB703F"/>
    <w:rsid w:val="00DB738C"/>
    <w:rsid w:val="00DC0581"/>
    <w:rsid w:val="00DC0EDC"/>
    <w:rsid w:val="00DC1DA5"/>
    <w:rsid w:val="00DC2695"/>
    <w:rsid w:val="00DC2787"/>
    <w:rsid w:val="00DC27BB"/>
    <w:rsid w:val="00DC2A6A"/>
    <w:rsid w:val="00DC3CA7"/>
    <w:rsid w:val="00DC4906"/>
    <w:rsid w:val="00DC586F"/>
    <w:rsid w:val="00DC72EA"/>
    <w:rsid w:val="00DC74D5"/>
    <w:rsid w:val="00DC7BCD"/>
    <w:rsid w:val="00DD0718"/>
    <w:rsid w:val="00DD275B"/>
    <w:rsid w:val="00DD3050"/>
    <w:rsid w:val="00DD3FF2"/>
    <w:rsid w:val="00DD427E"/>
    <w:rsid w:val="00DD48CF"/>
    <w:rsid w:val="00DD498C"/>
    <w:rsid w:val="00DD5A5A"/>
    <w:rsid w:val="00DD65F9"/>
    <w:rsid w:val="00DD6E08"/>
    <w:rsid w:val="00DE0F9D"/>
    <w:rsid w:val="00DE1E2A"/>
    <w:rsid w:val="00DE220F"/>
    <w:rsid w:val="00DE342B"/>
    <w:rsid w:val="00DE395E"/>
    <w:rsid w:val="00DE43A6"/>
    <w:rsid w:val="00DE4A75"/>
    <w:rsid w:val="00DE5C8C"/>
    <w:rsid w:val="00DE63F0"/>
    <w:rsid w:val="00DE712A"/>
    <w:rsid w:val="00DE7999"/>
    <w:rsid w:val="00DF0B51"/>
    <w:rsid w:val="00DF2541"/>
    <w:rsid w:val="00DF2FC8"/>
    <w:rsid w:val="00DF3B7E"/>
    <w:rsid w:val="00DF3C5A"/>
    <w:rsid w:val="00DF3EFC"/>
    <w:rsid w:val="00DF4838"/>
    <w:rsid w:val="00DF59A7"/>
    <w:rsid w:val="00DF5E39"/>
    <w:rsid w:val="00DF5F9B"/>
    <w:rsid w:val="00DF6859"/>
    <w:rsid w:val="00DF715E"/>
    <w:rsid w:val="00DF7406"/>
    <w:rsid w:val="00DF76AD"/>
    <w:rsid w:val="00E00BBC"/>
    <w:rsid w:val="00E0179D"/>
    <w:rsid w:val="00E0187A"/>
    <w:rsid w:val="00E02878"/>
    <w:rsid w:val="00E02DEF"/>
    <w:rsid w:val="00E0619F"/>
    <w:rsid w:val="00E0777B"/>
    <w:rsid w:val="00E100C6"/>
    <w:rsid w:val="00E12FA7"/>
    <w:rsid w:val="00E139A0"/>
    <w:rsid w:val="00E139E0"/>
    <w:rsid w:val="00E152F5"/>
    <w:rsid w:val="00E1575F"/>
    <w:rsid w:val="00E157D6"/>
    <w:rsid w:val="00E161CE"/>
    <w:rsid w:val="00E16B8C"/>
    <w:rsid w:val="00E16EB1"/>
    <w:rsid w:val="00E17439"/>
    <w:rsid w:val="00E17A06"/>
    <w:rsid w:val="00E207BD"/>
    <w:rsid w:val="00E20B43"/>
    <w:rsid w:val="00E21AE3"/>
    <w:rsid w:val="00E21E45"/>
    <w:rsid w:val="00E22AE4"/>
    <w:rsid w:val="00E23364"/>
    <w:rsid w:val="00E235B0"/>
    <w:rsid w:val="00E23720"/>
    <w:rsid w:val="00E239F4"/>
    <w:rsid w:val="00E24BA3"/>
    <w:rsid w:val="00E25817"/>
    <w:rsid w:val="00E26AB2"/>
    <w:rsid w:val="00E26E89"/>
    <w:rsid w:val="00E27426"/>
    <w:rsid w:val="00E301AB"/>
    <w:rsid w:val="00E3231A"/>
    <w:rsid w:val="00E335FE"/>
    <w:rsid w:val="00E33E0F"/>
    <w:rsid w:val="00E343AC"/>
    <w:rsid w:val="00E36074"/>
    <w:rsid w:val="00E36522"/>
    <w:rsid w:val="00E36D73"/>
    <w:rsid w:val="00E36DE8"/>
    <w:rsid w:val="00E3727D"/>
    <w:rsid w:val="00E3747A"/>
    <w:rsid w:val="00E3766D"/>
    <w:rsid w:val="00E40595"/>
    <w:rsid w:val="00E41299"/>
    <w:rsid w:val="00E41935"/>
    <w:rsid w:val="00E41DD1"/>
    <w:rsid w:val="00E433BD"/>
    <w:rsid w:val="00E43909"/>
    <w:rsid w:val="00E43A96"/>
    <w:rsid w:val="00E442C9"/>
    <w:rsid w:val="00E44440"/>
    <w:rsid w:val="00E444E1"/>
    <w:rsid w:val="00E459A2"/>
    <w:rsid w:val="00E46032"/>
    <w:rsid w:val="00E50102"/>
    <w:rsid w:val="00E50468"/>
    <w:rsid w:val="00E5091C"/>
    <w:rsid w:val="00E512C4"/>
    <w:rsid w:val="00E512D5"/>
    <w:rsid w:val="00E53C34"/>
    <w:rsid w:val="00E53FB1"/>
    <w:rsid w:val="00E55222"/>
    <w:rsid w:val="00E560D3"/>
    <w:rsid w:val="00E5678D"/>
    <w:rsid w:val="00E57843"/>
    <w:rsid w:val="00E60E20"/>
    <w:rsid w:val="00E6170C"/>
    <w:rsid w:val="00E61EB7"/>
    <w:rsid w:val="00E620DE"/>
    <w:rsid w:val="00E62CC1"/>
    <w:rsid w:val="00E62DAF"/>
    <w:rsid w:val="00E67320"/>
    <w:rsid w:val="00E67643"/>
    <w:rsid w:val="00E6768F"/>
    <w:rsid w:val="00E67E6D"/>
    <w:rsid w:val="00E70811"/>
    <w:rsid w:val="00E70AFE"/>
    <w:rsid w:val="00E71076"/>
    <w:rsid w:val="00E7168F"/>
    <w:rsid w:val="00E719CE"/>
    <w:rsid w:val="00E725EE"/>
    <w:rsid w:val="00E74B6A"/>
    <w:rsid w:val="00E74F76"/>
    <w:rsid w:val="00E76047"/>
    <w:rsid w:val="00E7641C"/>
    <w:rsid w:val="00E76A02"/>
    <w:rsid w:val="00E76FA0"/>
    <w:rsid w:val="00E802B0"/>
    <w:rsid w:val="00E80DC7"/>
    <w:rsid w:val="00E812B7"/>
    <w:rsid w:val="00E818C3"/>
    <w:rsid w:val="00E84C16"/>
    <w:rsid w:val="00E85269"/>
    <w:rsid w:val="00E85319"/>
    <w:rsid w:val="00E8658E"/>
    <w:rsid w:val="00E86EA8"/>
    <w:rsid w:val="00E87737"/>
    <w:rsid w:val="00E90047"/>
    <w:rsid w:val="00E902E2"/>
    <w:rsid w:val="00E907EB"/>
    <w:rsid w:val="00E9171E"/>
    <w:rsid w:val="00E936B4"/>
    <w:rsid w:val="00E94BAE"/>
    <w:rsid w:val="00E95629"/>
    <w:rsid w:val="00E971C2"/>
    <w:rsid w:val="00E976BB"/>
    <w:rsid w:val="00EA0374"/>
    <w:rsid w:val="00EA286E"/>
    <w:rsid w:val="00EA2D85"/>
    <w:rsid w:val="00EA3F70"/>
    <w:rsid w:val="00EA4F20"/>
    <w:rsid w:val="00EA52BC"/>
    <w:rsid w:val="00EA6175"/>
    <w:rsid w:val="00EA672C"/>
    <w:rsid w:val="00EA6752"/>
    <w:rsid w:val="00EA7ABD"/>
    <w:rsid w:val="00EB05C3"/>
    <w:rsid w:val="00EB0676"/>
    <w:rsid w:val="00EB1036"/>
    <w:rsid w:val="00EB1B2B"/>
    <w:rsid w:val="00EB2730"/>
    <w:rsid w:val="00EB29DB"/>
    <w:rsid w:val="00EB420F"/>
    <w:rsid w:val="00EB4DFE"/>
    <w:rsid w:val="00EC0F28"/>
    <w:rsid w:val="00EC187A"/>
    <w:rsid w:val="00EC23B7"/>
    <w:rsid w:val="00EC35F7"/>
    <w:rsid w:val="00EC41CF"/>
    <w:rsid w:val="00EC473C"/>
    <w:rsid w:val="00EC4E49"/>
    <w:rsid w:val="00EC5FFF"/>
    <w:rsid w:val="00EC64D2"/>
    <w:rsid w:val="00EC7A40"/>
    <w:rsid w:val="00ED193D"/>
    <w:rsid w:val="00ED2384"/>
    <w:rsid w:val="00ED24E0"/>
    <w:rsid w:val="00ED37AD"/>
    <w:rsid w:val="00ED3B50"/>
    <w:rsid w:val="00ED426A"/>
    <w:rsid w:val="00ED6B8F"/>
    <w:rsid w:val="00ED766C"/>
    <w:rsid w:val="00ED77FB"/>
    <w:rsid w:val="00ED7917"/>
    <w:rsid w:val="00EE1CCD"/>
    <w:rsid w:val="00EE1DF2"/>
    <w:rsid w:val="00EE1F78"/>
    <w:rsid w:val="00EE2F54"/>
    <w:rsid w:val="00EE45FA"/>
    <w:rsid w:val="00EE476F"/>
    <w:rsid w:val="00EE4B47"/>
    <w:rsid w:val="00EE50F9"/>
    <w:rsid w:val="00EE536F"/>
    <w:rsid w:val="00EE5CF3"/>
    <w:rsid w:val="00EE6080"/>
    <w:rsid w:val="00EE6C47"/>
    <w:rsid w:val="00EE72DC"/>
    <w:rsid w:val="00EE7B9A"/>
    <w:rsid w:val="00EF14EB"/>
    <w:rsid w:val="00EF4285"/>
    <w:rsid w:val="00EF47B9"/>
    <w:rsid w:val="00EF493D"/>
    <w:rsid w:val="00EF4CF0"/>
    <w:rsid w:val="00EF54E3"/>
    <w:rsid w:val="00EF585F"/>
    <w:rsid w:val="00EF728E"/>
    <w:rsid w:val="00F00BBB"/>
    <w:rsid w:val="00F00D1D"/>
    <w:rsid w:val="00F0398C"/>
    <w:rsid w:val="00F0413C"/>
    <w:rsid w:val="00F068D0"/>
    <w:rsid w:val="00F077B6"/>
    <w:rsid w:val="00F1186F"/>
    <w:rsid w:val="00F11F84"/>
    <w:rsid w:val="00F1331D"/>
    <w:rsid w:val="00F1368C"/>
    <w:rsid w:val="00F14072"/>
    <w:rsid w:val="00F14F6E"/>
    <w:rsid w:val="00F15275"/>
    <w:rsid w:val="00F15C94"/>
    <w:rsid w:val="00F16FF8"/>
    <w:rsid w:val="00F1712E"/>
    <w:rsid w:val="00F217C0"/>
    <w:rsid w:val="00F21E49"/>
    <w:rsid w:val="00F22670"/>
    <w:rsid w:val="00F239D9"/>
    <w:rsid w:val="00F240D5"/>
    <w:rsid w:val="00F247FB"/>
    <w:rsid w:val="00F24875"/>
    <w:rsid w:val="00F259AD"/>
    <w:rsid w:val="00F269B2"/>
    <w:rsid w:val="00F27C4C"/>
    <w:rsid w:val="00F301F2"/>
    <w:rsid w:val="00F31266"/>
    <w:rsid w:val="00F31A7C"/>
    <w:rsid w:val="00F322E1"/>
    <w:rsid w:val="00F33616"/>
    <w:rsid w:val="00F34432"/>
    <w:rsid w:val="00F349E6"/>
    <w:rsid w:val="00F3606C"/>
    <w:rsid w:val="00F365D6"/>
    <w:rsid w:val="00F368C5"/>
    <w:rsid w:val="00F37557"/>
    <w:rsid w:val="00F37614"/>
    <w:rsid w:val="00F41324"/>
    <w:rsid w:val="00F4163E"/>
    <w:rsid w:val="00F41C63"/>
    <w:rsid w:val="00F437AD"/>
    <w:rsid w:val="00F44440"/>
    <w:rsid w:val="00F44784"/>
    <w:rsid w:val="00F44A28"/>
    <w:rsid w:val="00F44B2B"/>
    <w:rsid w:val="00F44E17"/>
    <w:rsid w:val="00F45C30"/>
    <w:rsid w:val="00F46291"/>
    <w:rsid w:val="00F4659E"/>
    <w:rsid w:val="00F4758D"/>
    <w:rsid w:val="00F47DD8"/>
    <w:rsid w:val="00F503A2"/>
    <w:rsid w:val="00F5075D"/>
    <w:rsid w:val="00F52741"/>
    <w:rsid w:val="00F5284E"/>
    <w:rsid w:val="00F52F67"/>
    <w:rsid w:val="00F562E2"/>
    <w:rsid w:val="00F569BE"/>
    <w:rsid w:val="00F57C20"/>
    <w:rsid w:val="00F57D5C"/>
    <w:rsid w:val="00F61651"/>
    <w:rsid w:val="00F61990"/>
    <w:rsid w:val="00F619BC"/>
    <w:rsid w:val="00F62AA3"/>
    <w:rsid w:val="00F63983"/>
    <w:rsid w:val="00F648F4"/>
    <w:rsid w:val="00F64AF7"/>
    <w:rsid w:val="00F66152"/>
    <w:rsid w:val="00F663E3"/>
    <w:rsid w:val="00F71C4A"/>
    <w:rsid w:val="00F7236E"/>
    <w:rsid w:val="00F72ECB"/>
    <w:rsid w:val="00F7436F"/>
    <w:rsid w:val="00F74758"/>
    <w:rsid w:val="00F747D9"/>
    <w:rsid w:val="00F75DB9"/>
    <w:rsid w:val="00F762BC"/>
    <w:rsid w:val="00F77F33"/>
    <w:rsid w:val="00F80C22"/>
    <w:rsid w:val="00F81B60"/>
    <w:rsid w:val="00F830BC"/>
    <w:rsid w:val="00F8318A"/>
    <w:rsid w:val="00F83258"/>
    <w:rsid w:val="00F83C61"/>
    <w:rsid w:val="00F83FC4"/>
    <w:rsid w:val="00F844F3"/>
    <w:rsid w:val="00F84B7C"/>
    <w:rsid w:val="00F84FCA"/>
    <w:rsid w:val="00F8570A"/>
    <w:rsid w:val="00F866F3"/>
    <w:rsid w:val="00F87E9A"/>
    <w:rsid w:val="00F9079D"/>
    <w:rsid w:val="00F9204B"/>
    <w:rsid w:val="00F92D35"/>
    <w:rsid w:val="00F94217"/>
    <w:rsid w:val="00F94EBA"/>
    <w:rsid w:val="00F95442"/>
    <w:rsid w:val="00F9558D"/>
    <w:rsid w:val="00F96656"/>
    <w:rsid w:val="00F97D58"/>
    <w:rsid w:val="00FA140A"/>
    <w:rsid w:val="00FA16E8"/>
    <w:rsid w:val="00FA39E7"/>
    <w:rsid w:val="00FA48B6"/>
    <w:rsid w:val="00FA4C01"/>
    <w:rsid w:val="00FA574C"/>
    <w:rsid w:val="00FA57FE"/>
    <w:rsid w:val="00FA607D"/>
    <w:rsid w:val="00FA689C"/>
    <w:rsid w:val="00FA6CD9"/>
    <w:rsid w:val="00FB0B61"/>
    <w:rsid w:val="00FB13AE"/>
    <w:rsid w:val="00FB2A99"/>
    <w:rsid w:val="00FB2D97"/>
    <w:rsid w:val="00FB486A"/>
    <w:rsid w:val="00FB6E4B"/>
    <w:rsid w:val="00FB7DA5"/>
    <w:rsid w:val="00FB7F6D"/>
    <w:rsid w:val="00FC0755"/>
    <w:rsid w:val="00FC0F09"/>
    <w:rsid w:val="00FC19E6"/>
    <w:rsid w:val="00FC2FE6"/>
    <w:rsid w:val="00FC4D61"/>
    <w:rsid w:val="00FC4F71"/>
    <w:rsid w:val="00FC629B"/>
    <w:rsid w:val="00FC671B"/>
    <w:rsid w:val="00FD2C42"/>
    <w:rsid w:val="00FD3DB2"/>
    <w:rsid w:val="00FD4A6A"/>
    <w:rsid w:val="00FD4F3B"/>
    <w:rsid w:val="00FD5784"/>
    <w:rsid w:val="00FD5EAD"/>
    <w:rsid w:val="00FD6783"/>
    <w:rsid w:val="00FD6A83"/>
    <w:rsid w:val="00FE026E"/>
    <w:rsid w:val="00FE0C57"/>
    <w:rsid w:val="00FE0CB4"/>
    <w:rsid w:val="00FE0D6D"/>
    <w:rsid w:val="00FE2C03"/>
    <w:rsid w:val="00FE3457"/>
    <w:rsid w:val="00FE46CA"/>
    <w:rsid w:val="00FF1124"/>
    <w:rsid w:val="00FF1182"/>
    <w:rsid w:val="00FF20DF"/>
    <w:rsid w:val="00FF2132"/>
    <w:rsid w:val="00FF2CA1"/>
    <w:rsid w:val="00FF586F"/>
    <w:rsid w:val="00FF58B3"/>
    <w:rsid w:val="00FF656C"/>
    <w:rsid w:val="00FF6A08"/>
    <w:rsid w:val="00FF7244"/>
    <w:rsid w:val="00FF74ED"/>
    <w:rsid w:val="00FF7F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62F56B19"/>
  <w15:docId w15:val="{6232703A-627E-43F8-ACCC-90F86516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69B"/>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BodyText"/>
    <w:next w:val="Normal"/>
    <w:link w:val="Heading2Char"/>
    <w:uiPriority w:val="9"/>
    <w:qFormat/>
    <w:rsid w:val="0026522C"/>
    <w:pPr>
      <w:outlineLvl w:val="1"/>
    </w:pPr>
    <w:rPr>
      <w:rFonts w:cs="Times New Roman"/>
      <w:b/>
      <w:lang w:val="x-none"/>
    </w:rPr>
  </w:style>
  <w:style w:type="paragraph" w:styleId="Heading3">
    <w:name w:val="heading 3"/>
    <w:aliases w:val="Examples"/>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qFormat/>
    <w:rsid w:val="00FB6E4B"/>
    <w:pPr>
      <w:spacing w:after="120" w:line="260" w:lineRule="atLeast"/>
      <w:ind w:left="1021"/>
      <w:outlineLvl w:val="4"/>
    </w:pPr>
    <w:rPr>
      <w:rFonts w:eastAsia="Times New Roman" w:cs="Times New Roman"/>
      <w:lang w:eastAsia="en-US"/>
    </w:rPr>
  </w:style>
  <w:style w:type="paragraph" w:styleId="Heading6">
    <w:name w:val="heading 6"/>
    <w:basedOn w:val="Normal"/>
    <w:next w:val="Normal"/>
    <w:qFormat/>
    <w:rsid w:val="00FB6E4B"/>
    <w:pPr>
      <w:spacing w:line="260" w:lineRule="atLeast"/>
      <w:ind w:left="1021"/>
      <w:outlineLvl w:val="5"/>
    </w:pPr>
    <w:rPr>
      <w:rFonts w:eastAsia="Times New Roman" w:cs="Times New Roman"/>
      <w:lang w:eastAsia="en-US"/>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FCE"/>
    <w:rPr>
      <w:rFonts w:ascii="Arial" w:eastAsia="SimSun" w:hAnsi="Arial" w:cs="Arial"/>
      <w:b/>
      <w:bCs/>
      <w:caps/>
      <w:kern w:val="32"/>
      <w:sz w:val="22"/>
      <w:szCs w:val="32"/>
      <w:lang w:eastAsia="zh-CN"/>
    </w:rPr>
  </w:style>
  <w:style w:type="paragraph" w:styleId="BodyText">
    <w:name w:val="Body Text"/>
    <w:basedOn w:val="Normal"/>
    <w:link w:val="BodyTextChar"/>
    <w:uiPriority w:val="1"/>
    <w:qFormat/>
    <w:rsid w:val="00676C5C"/>
    <w:pPr>
      <w:spacing w:after="220"/>
    </w:pPr>
  </w:style>
  <w:style w:type="character" w:customStyle="1" w:styleId="BodyTextChar">
    <w:name w:val="Body Text Char"/>
    <w:basedOn w:val="DefaultParagraphFont"/>
    <w:link w:val="BodyText"/>
    <w:uiPriority w:val="1"/>
    <w:rsid w:val="00744FCE"/>
    <w:rPr>
      <w:rFonts w:ascii="Arial" w:eastAsia="SimSun" w:hAnsi="Arial" w:cs="Arial"/>
      <w:sz w:val="22"/>
      <w:lang w:eastAsia="zh-CN"/>
    </w:rPr>
  </w:style>
  <w:style w:type="character" w:customStyle="1" w:styleId="Heading2Char">
    <w:name w:val="Heading 2 Char"/>
    <w:link w:val="Heading2"/>
    <w:uiPriority w:val="9"/>
    <w:locked/>
    <w:rsid w:val="0026522C"/>
    <w:rPr>
      <w:rFonts w:ascii="Arial" w:eastAsia="SimSun" w:hAnsi="Arial" w:cs="Arial"/>
      <w:b/>
      <w:sz w:val="22"/>
      <w:lang w:eastAsia="zh-CN"/>
    </w:rPr>
  </w:style>
  <w:style w:type="character" w:customStyle="1" w:styleId="Heading3Char">
    <w:name w:val="Heading 3 Char"/>
    <w:aliases w:val="Examples Char"/>
    <w:basedOn w:val="DefaultParagraphFont"/>
    <w:link w:val="Heading3"/>
    <w:uiPriority w:val="9"/>
    <w:rsid w:val="00744FCE"/>
    <w:rPr>
      <w:rFonts w:ascii="Arial" w:eastAsia="SimSun" w:hAnsi="Arial" w:cs="Arial"/>
      <w:bCs/>
      <w:sz w:val="22"/>
      <w:szCs w:val="26"/>
      <w:u w:val="single"/>
      <w:lang w:eastAsia="zh-CN"/>
    </w:rPr>
  </w:style>
  <w:style w:type="character" w:customStyle="1" w:styleId="Heading4Char">
    <w:name w:val="Heading 4 Char"/>
    <w:basedOn w:val="DefaultParagraphFont"/>
    <w:link w:val="Heading4"/>
    <w:uiPriority w:val="9"/>
    <w:rsid w:val="00744FCE"/>
    <w:rPr>
      <w:rFonts w:ascii="Arial" w:eastAsia="SimSun" w:hAnsi="Arial" w:cs="Arial"/>
      <w:bCs/>
      <w:i/>
      <w:sz w:val="22"/>
      <w:szCs w:val="28"/>
      <w:lang w:eastAsia="zh-CN"/>
    </w:rPr>
  </w:style>
  <w:style w:type="character" w:customStyle="1" w:styleId="Heading5Char">
    <w:name w:val="Heading 5 Char"/>
    <w:basedOn w:val="DefaultParagraphFont"/>
    <w:link w:val="Heading5"/>
    <w:rsid w:val="00744FCE"/>
    <w:rPr>
      <w:rFonts w:ascii="Arial" w:hAnsi="Arial"/>
      <w:sz w:val="22"/>
    </w:rPr>
  </w:style>
  <w:style w:type="paragraph" w:customStyle="1" w:styleId="Endofdocument-Annex">
    <w:name w:val="[End of document - Annex]"/>
    <w:basedOn w:val="Normal"/>
    <w:link w:val="Endofdocument-AnnexChar"/>
    <w:rsid w:val="0053057A"/>
    <w:pPr>
      <w:ind w:left="5534"/>
    </w:pPr>
  </w:style>
  <w:style w:type="character" w:customStyle="1" w:styleId="Endofdocument-AnnexChar">
    <w:name w:val="[End of document - Annex] Char"/>
    <w:link w:val="Endofdocument-Annex"/>
    <w:rsid w:val="004907DF"/>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link w:val="CommentText"/>
    <w:uiPriority w:val="99"/>
    <w:locked/>
    <w:rsid w:val="00FB6E4B"/>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rsid w:val="00A86C57"/>
    <w:rPr>
      <w:rFonts w:ascii="Arial" w:eastAsia="SimSun" w:hAnsi="Arial" w:cs="Arial"/>
      <w:sz w:val="22"/>
      <w:lang w:eastAsia="zh-CN"/>
    </w:rPr>
  </w:style>
  <w:style w:type="paragraph" w:styleId="FootnoteText">
    <w:name w:val="footnote text"/>
    <w:aliases w:val="single space,Texte de note de bas de page,ALTS FOOTNOTE,ADB,fn,ft,Footnote Text Char1,Footnote Text Char Char,FOOTNOTES,Fodnotetekst Tegn,Footnote Text1,footnote text Char,footnote text Char Char Char,geneva,f"/>
    <w:basedOn w:val="Normal"/>
    <w:link w:val="FootnoteTextChar"/>
    <w:qFormat/>
    <w:rsid w:val="00676C5C"/>
    <w:rPr>
      <w:sz w:val="18"/>
    </w:rPr>
  </w:style>
  <w:style w:type="character" w:customStyle="1" w:styleId="FootnoteTextChar">
    <w:name w:val="Footnote Text Char"/>
    <w:aliases w:val="single space Char,Texte de note de bas de page Char,ALTS FOOTNOTE Char,ADB Char,fn Char,ft Char,Footnote Text Char1 Char,Footnote Text Char Char Char,FOOTNOTES Char,Fodnotetekst Tegn Char,Footnote Text1 Char,footnote text Char Char"/>
    <w:basedOn w:val="DefaultParagraphFont"/>
    <w:link w:val="FootnoteText"/>
    <w:qFormat/>
    <w:rsid w:val="00744FCE"/>
    <w:rPr>
      <w:rFonts w:ascii="Arial" w:eastAsia="SimSun" w:hAnsi="Arial" w:cs="Arial"/>
      <w:sz w:val="18"/>
      <w:lang w:eastAsia="zh-CN"/>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basedOn w:val="DefaultParagraphFont"/>
    <w:link w:val="Header"/>
    <w:rsid w:val="00B93028"/>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FB6E4B"/>
    <w:pPr>
      <w:spacing w:line="260" w:lineRule="atLeast"/>
      <w:ind w:left="5534"/>
    </w:pPr>
    <w:rPr>
      <w:rFonts w:eastAsia="Times New Roman" w:cs="Times New Roman"/>
      <w:lang w:eastAsia="en-US"/>
    </w:rPr>
  </w:style>
  <w:style w:type="character" w:styleId="FootnoteReference">
    <w:name w:val="footnote reference"/>
    <w:aliases w:val="ftref,16 Point,Superscript 6 Point,Fußnotenzeichen DISS,BVI fnr,Ref,de nota al pie,Footnote,Error-Fußnotenzeichen5,Error-Fußnotenzeichen6,Error-Fußnotenzeichen3,Footnote Reference1,Footnote Reference Number,Footnote Reference_LVL6"/>
    <w:link w:val="BVIfnrCharCar1CarChar"/>
    <w:uiPriority w:val="99"/>
    <w:qFormat/>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lang w:eastAsia="en-US"/>
    </w:rPr>
  </w:style>
  <w:style w:type="paragraph" w:styleId="Title">
    <w:name w:val="Title"/>
    <w:basedOn w:val="Normal"/>
    <w:link w:val="TitleChar"/>
    <w:uiPriority w:val="10"/>
    <w:qFormat/>
    <w:rsid w:val="00FB6E4B"/>
    <w:pPr>
      <w:spacing w:after="300" w:line="260" w:lineRule="atLeast"/>
      <w:ind w:left="1021"/>
      <w:jc w:val="center"/>
    </w:pPr>
    <w:rPr>
      <w:rFonts w:eastAsia="Times New Roman" w:cs="Times New Roman"/>
      <w:b/>
      <w:caps/>
      <w:kern w:val="28"/>
      <w:sz w:val="30"/>
      <w:lang w:eastAsia="en-US"/>
    </w:rPr>
  </w:style>
  <w:style w:type="character" w:customStyle="1" w:styleId="TitleChar">
    <w:name w:val="Title Char"/>
    <w:basedOn w:val="DefaultParagraphFont"/>
    <w:link w:val="Title"/>
    <w:uiPriority w:val="10"/>
    <w:rsid w:val="00744FCE"/>
    <w:rPr>
      <w:rFonts w:ascii="Arial" w:hAnsi="Arial"/>
      <w:b/>
      <w:caps/>
      <w:kern w:val="28"/>
      <w:sz w:val="30"/>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locked/>
    <w:rsid w:val="00FB6E4B"/>
    <w:rPr>
      <w:rFonts w:ascii="Arial" w:hAnsi="Arial"/>
      <w:b/>
      <w:w w:val="150"/>
      <w:sz w:val="22"/>
      <w:lang w:val="fr-FR" w:eastAsia="en-US"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locked/>
    <w:rsid w:val="00FB6E4B"/>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basedOn w:val="TESTintellectualpropertyChar"/>
    <w:link w:val="TESTorganisation"/>
    <w:locked/>
    <w:rsid w:val="00FB6E4B"/>
    <w:rPr>
      <w:rFonts w:ascii="Arial" w:hAnsi="Arial"/>
      <w:caps/>
      <w:sz w:val="16"/>
      <w:lang w:val="en-US" w:eastAsia="en-US"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en-US" w:eastAsia="en-US"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lang w:eastAsia="en-US"/>
    </w:rPr>
  </w:style>
  <w:style w:type="paragraph" w:customStyle="1" w:styleId="Indent2">
    <w:name w:val="Indent 2"/>
    <w:basedOn w:val="Normal"/>
    <w:rsid w:val="00FB6E4B"/>
    <w:pPr>
      <w:spacing w:after="120" w:line="260" w:lineRule="atLeast"/>
      <w:ind w:left="2977" w:hanging="709"/>
    </w:pPr>
    <w:rPr>
      <w:rFonts w:eastAsia="Times New Roman" w:cs="Times New Roman"/>
      <w:lang w:eastAsia="en-US"/>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lang w:eastAsia="en-US"/>
    </w:rPr>
  </w:style>
  <w:style w:type="paragraph" w:styleId="ListNumber3">
    <w:name w:val="List Number 3"/>
    <w:basedOn w:val="Normal"/>
    <w:semiHidden/>
    <w:rsid w:val="00FB6E4B"/>
    <w:pPr>
      <w:numPr>
        <w:numId w:val="5"/>
      </w:numPr>
      <w:spacing w:line="260" w:lineRule="atLeast"/>
    </w:pPr>
    <w:rPr>
      <w:rFonts w:eastAsia="Times New Roman" w:cs="Times New Roman"/>
      <w:lang w:eastAsia="en-US"/>
    </w:rPr>
  </w:style>
  <w:style w:type="paragraph" w:styleId="ListNumber4">
    <w:name w:val="List Number 4"/>
    <w:basedOn w:val="Normal"/>
    <w:semiHidden/>
    <w:rsid w:val="00FB6E4B"/>
    <w:pPr>
      <w:numPr>
        <w:numId w:val="6"/>
      </w:numPr>
      <w:spacing w:line="260" w:lineRule="atLeast"/>
    </w:pPr>
    <w:rPr>
      <w:rFonts w:eastAsia="Times New Roman" w:cs="Times New Roman"/>
      <w:lang w:eastAsia="en-US"/>
    </w:rPr>
  </w:style>
  <w:style w:type="paragraph" w:styleId="ListNumber5">
    <w:name w:val="List Number 5"/>
    <w:basedOn w:val="Normal"/>
    <w:semiHidden/>
    <w:rsid w:val="00FB6E4B"/>
    <w:pPr>
      <w:numPr>
        <w:numId w:val="7"/>
      </w:numPr>
      <w:spacing w:line="260" w:lineRule="atLeast"/>
    </w:pPr>
    <w:rPr>
      <w:rFonts w:eastAsia="Times New Roman" w:cs="Times New Roman"/>
      <w:lang w:eastAsia="en-US"/>
    </w:rPr>
  </w:style>
  <w:style w:type="character" w:styleId="Strong">
    <w:name w:val="Strong"/>
    <w:uiPriority w:val="22"/>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lang w:eastAsia="en-US"/>
    </w:rPr>
  </w:style>
  <w:style w:type="paragraph" w:customStyle="1" w:styleId="paragraph">
    <w:name w:val="paragraph"/>
    <w:basedOn w:val="BodyText"/>
    <w:rsid w:val="00FB6E4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FB6E4B"/>
    <w:pPr>
      <w:autoSpaceDE w:val="0"/>
      <w:autoSpaceDN w:val="0"/>
      <w:adjustRightInd w:val="0"/>
    </w:pPr>
    <w:rPr>
      <w:rFonts w:eastAsia="Batang"/>
      <w:color w:val="000000"/>
      <w:sz w:val="24"/>
      <w:szCs w:val="24"/>
      <w:lang w:eastAsia="ko-KR"/>
    </w:rPr>
  </w:style>
  <w:style w:type="paragraph" w:styleId="Date">
    <w:name w:val="Date"/>
    <w:basedOn w:val="Normal"/>
    <w:next w:val="Normal"/>
    <w:rsid w:val="00FB6E4B"/>
    <w:rPr>
      <w:rFonts w:ascii="Times New Roman" w:eastAsia="Times New Roman" w:hAnsi="Times New Roman" w:cs="Times New Roman"/>
      <w:sz w:val="24"/>
      <w:lang w:eastAsia="en-US"/>
    </w:rPr>
  </w:style>
  <w:style w:type="character" w:styleId="FollowedHyperlink">
    <w:name w:val="FollowedHyperlink"/>
    <w:uiPriority w:val="99"/>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FB6E4B"/>
    <w:pPr>
      <w:spacing w:after="40" w:line="240" w:lineRule="atLeast"/>
      <w:ind w:left="539" w:right="612"/>
    </w:pPr>
    <w:rPr>
      <w:rFonts w:eastAsia="MS Mincho" w:cs="Times New Roman"/>
      <w:i/>
      <w:lang w:val="en-GB" w:eastAsia="de-DE"/>
    </w:rPr>
  </w:style>
  <w:style w:type="paragraph" w:styleId="TOC2">
    <w:name w:val="toc 2"/>
    <w:basedOn w:val="Normal"/>
    <w:next w:val="Normal"/>
    <w:autoRedefine/>
    <w:uiPriority w:val="39"/>
    <w:rsid w:val="003C4531"/>
    <w:pPr>
      <w:tabs>
        <w:tab w:val="right" w:pos="9345"/>
      </w:tabs>
      <w:spacing w:before="120" w:after="120"/>
      <w:ind w:left="202"/>
    </w:pPr>
    <w:rPr>
      <w:rFonts w:eastAsia="Times New Roman" w:cs="Times New Roman"/>
      <w:lang w:eastAsia="en-US"/>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link w:val="ListParagraphChar"/>
    <w:uiPriority w:val="34"/>
    <w:qFormat/>
    <w:rsid w:val="00FB6E4B"/>
    <w:pPr>
      <w:spacing w:line="260" w:lineRule="atLeast"/>
      <w:ind w:left="720"/>
      <w:contextualSpacing/>
    </w:pPr>
    <w:rPr>
      <w:rFonts w:eastAsia="Times New Roman" w:cs="Times New Roman"/>
      <w:lang w:eastAsia="en-US"/>
    </w:rPr>
  </w:style>
  <w:style w:type="character" w:customStyle="1" w:styleId="ListParagraphChar">
    <w:name w:val="List Paragraph Char"/>
    <w:basedOn w:val="DefaultParagraphFont"/>
    <w:link w:val="ListParagraph"/>
    <w:uiPriority w:val="34"/>
    <w:rsid w:val="00744FCE"/>
    <w:rPr>
      <w:rFonts w:ascii="Arial" w:hAnsi="Arial"/>
      <w:sz w:val="22"/>
    </w:rPr>
  </w:style>
  <w:style w:type="character" w:styleId="CommentReference">
    <w:name w:val="annotation reference"/>
    <w:uiPriority w:val="99"/>
    <w:rsid w:val="00FB6E4B"/>
    <w:rPr>
      <w:rFonts w:cs="Times New Roman"/>
      <w:sz w:val="18"/>
      <w:szCs w:val="18"/>
    </w:rPr>
  </w:style>
  <w:style w:type="paragraph" w:styleId="CommentSubject">
    <w:name w:val="annotation subject"/>
    <w:basedOn w:val="CommentText"/>
    <w:next w:val="CommentText"/>
    <w:link w:val="CommentSubjectChar"/>
    <w:uiPriority w:val="99"/>
    <w:rsid w:val="00FB6E4B"/>
    <w:pPr>
      <w:ind w:left="1021"/>
    </w:pPr>
    <w:rPr>
      <w:b/>
      <w:bCs/>
    </w:rPr>
  </w:style>
  <w:style w:type="character" w:customStyle="1" w:styleId="CommentSubjectChar">
    <w:name w:val="Comment Subject Char"/>
    <w:link w:val="CommentSubject"/>
    <w:uiPriority w:val="99"/>
    <w:locked/>
    <w:rsid w:val="00FB6E4B"/>
    <w:rPr>
      <w:rFonts w:ascii="Arial" w:eastAsia="SimSun" w:hAnsi="Arial" w:cs="Arial"/>
      <w:b/>
      <w:bCs/>
      <w:sz w:val="18"/>
      <w:lang w:val="en-US"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uiPriority w:val="99"/>
    <w:rsid w:val="00097361"/>
  </w:style>
  <w:style w:type="paragraph" w:styleId="TOC1">
    <w:name w:val="toc 1"/>
    <w:basedOn w:val="Normal"/>
    <w:next w:val="Normal"/>
    <w:autoRedefine/>
    <w:uiPriority w:val="39"/>
    <w:rsid w:val="00E84C16"/>
    <w:pPr>
      <w:tabs>
        <w:tab w:val="right" w:pos="9345"/>
      </w:tabs>
      <w:spacing w:before="120" w:after="120"/>
    </w:pPr>
    <w:rPr>
      <w:b/>
    </w:rPr>
  </w:style>
  <w:style w:type="paragraph" w:customStyle="1" w:styleId="Reporttext">
    <w:name w:val="Report text"/>
    <w:link w:val="ReporttextChar"/>
    <w:rsid w:val="00414EC7"/>
    <w:pPr>
      <w:spacing w:before="120"/>
      <w:ind w:firstLine="360"/>
    </w:pPr>
    <w:rPr>
      <w:sz w:val="22"/>
      <w:szCs w:val="22"/>
      <w:lang w:val="en-GB" w:eastAsia="en-GB"/>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8"/>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val="en-GB" w:eastAsia="en-US"/>
    </w:rPr>
  </w:style>
  <w:style w:type="table" w:styleId="TableGrid">
    <w:name w:val="Table Grid"/>
    <w:aliases w:val="TabelEcorys,Table test"/>
    <w:basedOn w:val="TableNormal"/>
    <w:rsid w:val="003572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877F1"/>
    <w:rPr>
      <w:rFonts w:ascii="Tahoma" w:hAnsi="Tahoma" w:cs="Times New Roman"/>
      <w:sz w:val="16"/>
      <w:szCs w:val="16"/>
      <w:lang w:val="x-none"/>
    </w:rPr>
  </w:style>
  <w:style w:type="character" w:customStyle="1" w:styleId="BalloonTextChar">
    <w:name w:val="Balloon Text Char"/>
    <w:link w:val="BalloonText"/>
    <w:uiPriority w:val="99"/>
    <w:rsid w:val="004877F1"/>
    <w:rPr>
      <w:rFonts w:ascii="Tahoma" w:eastAsia="SimSun" w:hAnsi="Tahoma" w:cs="Tahoma"/>
      <w:sz w:val="16"/>
      <w:szCs w:val="16"/>
      <w:lang w:eastAsia="zh-CN"/>
    </w:rPr>
  </w:style>
  <w:style w:type="paragraph" w:styleId="Revision">
    <w:name w:val="Revision"/>
    <w:hidden/>
    <w:uiPriority w:val="99"/>
    <w:semiHidden/>
    <w:rsid w:val="001F4C95"/>
    <w:rPr>
      <w:rFonts w:ascii="Arial" w:eastAsia="SimSun" w:hAnsi="Arial" w:cs="Arial"/>
      <w:sz w:val="22"/>
      <w:lang w:eastAsia="zh-CN"/>
    </w:rPr>
  </w:style>
  <w:style w:type="character" w:customStyle="1" w:styleId="apple-converted-space">
    <w:name w:val="apple-converted-space"/>
    <w:basedOn w:val="DefaultParagraphFont"/>
    <w:rsid w:val="00964CD7"/>
  </w:style>
  <w:style w:type="paragraph" w:customStyle="1" w:styleId="CoverPageTitle">
    <w:name w:val="Cover Page Title"/>
    <w:basedOn w:val="Normal"/>
    <w:rsid w:val="00A86C57"/>
    <w:pPr>
      <w:overflowPunct w:val="0"/>
      <w:autoSpaceDE w:val="0"/>
      <w:autoSpaceDN w:val="0"/>
      <w:adjustRightInd w:val="0"/>
      <w:spacing w:before="1680" w:after="240"/>
      <w:ind w:left="360" w:right="4020" w:firstLine="360"/>
      <w:textAlignment w:val="baseline"/>
    </w:pPr>
    <w:rPr>
      <w:rFonts w:ascii="Calibri" w:eastAsia="Times New Roman" w:hAnsi="Calibri" w:cs="Times New Roman"/>
      <w:b/>
      <w:bCs/>
      <w:color w:val="000000"/>
      <w:spacing w:val="60"/>
      <w:kern w:val="28"/>
      <w:sz w:val="48"/>
      <w:szCs w:val="22"/>
      <w:lang w:eastAsia="en-US" w:bidi="en-US"/>
      <w14:shadow w14:blurRad="50800" w14:dist="38100" w14:dir="2700000" w14:sx="100000" w14:sy="100000" w14:kx="0" w14:ky="0" w14:algn="tl">
        <w14:srgbClr w14:val="000000">
          <w14:alpha w14:val="60000"/>
        </w14:srgbClr>
      </w14:shadow>
    </w:rPr>
  </w:style>
  <w:style w:type="paragraph" w:customStyle="1" w:styleId="Logo">
    <w:name w:val="Logo"/>
    <w:basedOn w:val="Reporttext"/>
    <w:rsid w:val="00A86C57"/>
    <w:pPr>
      <w:spacing w:before="0"/>
      <w:jc w:val="right"/>
    </w:pPr>
    <w:rPr>
      <w:lang w:val="en-US" w:eastAsia="en-US"/>
    </w:rPr>
  </w:style>
  <w:style w:type="paragraph" w:customStyle="1" w:styleId="Covers-Title">
    <w:name w:val="Cover s-Title"/>
    <w:basedOn w:val="Reporttext"/>
    <w:rsid w:val="00A86C57"/>
    <w:pPr>
      <w:overflowPunct w:val="0"/>
      <w:autoSpaceDE w:val="0"/>
      <w:autoSpaceDN w:val="0"/>
      <w:adjustRightInd w:val="0"/>
      <w:spacing w:before="360" w:after="240"/>
      <w:ind w:left="360" w:right="4018"/>
      <w:textAlignment w:val="baseline"/>
    </w:pPr>
    <w:rPr>
      <w:color w:val="000000"/>
      <w:spacing w:val="60"/>
      <w:kern w:val="28"/>
      <w:sz w:val="36"/>
      <w:lang w:val="en-US" w:eastAsia="en-US"/>
    </w:rPr>
  </w:style>
  <w:style w:type="paragraph" w:customStyle="1" w:styleId="CoverAuthor">
    <w:name w:val="Cover Author"/>
    <w:basedOn w:val="Normal"/>
    <w:rsid w:val="00A86C57"/>
    <w:pPr>
      <w:overflowPunct w:val="0"/>
      <w:autoSpaceDE w:val="0"/>
      <w:autoSpaceDN w:val="0"/>
      <w:adjustRightInd w:val="0"/>
      <w:ind w:left="360" w:right="4018" w:firstLine="360"/>
      <w:textAlignment w:val="baseline"/>
    </w:pPr>
    <w:rPr>
      <w:rFonts w:ascii="Calibri" w:eastAsia="Times New Roman" w:hAnsi="Calibri" w:cs="Times New Roman"/>
      <w:sz w:val="32"/>
      <w:szCs w:val="22"/>
      <w:lang w:eastAsia="en-US" w:bidi="en-US"/>
    </w:rPr>
  </w:style>
  <w:style w:type="paragraph" w:customStyle="1" w:styleId="CoverDate">
    <w:name w:val="Cover Date"/>
    <w:basedOn w:val="CoverAuthor"/>
    <w:rsid w:val="00A86C57"/>
    <w:rPr>
      <w:spacing w:val="60"/>
      <w:sz w:val="28"/>
    </w:rPr>
  </w:style>
  <w:style w:type="paragraph" w:customStyle="1" w:styleId="Heading30">
    <w:name w:val="Heading3"/>
    <w:basedOn w:val="BodyText"/>
    <w:link w:val="Heading3Char0"/>
    <w:qFormat/>
    <w:rsid w:val="00A86C57"/>
    <w:pPr>
      <w:spacing w:after="120"/>
      <w:jc w:val="center"/>
    </w:pPr>
    <w:rPr>
      <w:rFonts w:eastAsia="MS Mincho"/>
      <w:b/>
      <w:i/>
      <w:sz w:val="28"/>
      <w:szCs w:val="28"/>
      <w:lang w:val="en-GB" w:eastAsia="en-US"/>
    </w:rPr>
  </w:style>
  <w:style w:type="character" w:customStyle="1" w:styleId="Heading3Char0">
    <w:name w:val="Heading3 Char"/>
    <w:link w:val="Heading30"/>
    <w:rsid w:val="00A86C57"/>
    <w:rPr>
      <w:rFonts w:ascii="Arial" w:eastAsia="MS Mincho" w:hAnsi="Arial" w:cs="Arial"/>
      <w:b/>
      <w:i/>
      <w:sz w:val="28"/>
      <w:szCs w:val="28"/>
      <w:lang w:val="en-GB"/>
    </w:rPr>
  </w:style>
  <w:style w:type="paragraph" w:styleId="NormalWeb">
    <w:name w:val="Normal (Web)"/>
    <w:basedOn w:val="Normal"/>
    <w:uiPriority w:val="99"/>
    <w:unhideWhenUsed/>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trt0xe">
    <w:name w:val="trt0xe"/>
    <w:basedOn w:val="Normal"/>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v1msolistparagraph">
    <w:name w:val="v1msolistparagraph"/>
    <w:basedOn w:val="Normal"/>
    <w:rsid w:val="00C13DDE"/>
    <w:pPr>
      <w:spacing w:before="100" w:beforeAutospacing="1" w:after="100" w:afterAutospacing="1"/>
    </w:pPr>
    <w:rPr>
      <w:rFonts w:ascii="Times New Roman" w:eastAsia="Times New Roman" w:hAnsi="Times New Roman" w:cs="Times New Roman"/>
      <w:sz w:val="24"/>
      <w:szCs w:val="24"/>
      <w:lang w:val="de-AT" w:eastAsia="de-AT"/>
    </w:rPr>
  </w:style>
  <w:style w:type="character" w:customStyle="1" w:styleId="fontstyle01">
    <w:name w:val="fontstyle01"/>
    <w:basedOn w:val="DefaultParagraphFont"/>
    <w:rsid w:val="001F3318"/>
    <w:rPr>
      <w:rFonts w:ascii="TimesNewRomanPS-BoldMT" w:hAnsi="TimesNewRomanPS-BoldMT" w:hint="default"/>
      <w:b/>
      <w:bCs/>
      <w:i w:val="0"/>
      <w:iCs w:val="0"/>
      <w:color w:val="000000"/>
      <w:sz w:val="52"/>
      <w:szCs w:val="52"/>
    </w:rPr>
  </w:style>
  <w:style w:type="paragraph" w:styleId="TOCHeading">
    <w:name w:val="TOC Heading"/>
    <w:basedOn w:val="Heading1"/>
    <w:next w:val="Normal"/>
    <w:uiPriority w:val="39"/>
    <w:unhideWhenUsed/>
    <w:qFormat/>
    <w:rsid w:val="00744FCE"/>
    <w:pPr>
      <w:keepLines/>
      <w:spacing w:after="0"/>
      <w:outlineLvl w:val="9"/>
    </w:pPr>
    <w:rPr>
      <w:rFonts w:asciiTheme="majorHAnsi" w:eastAsiaTheme="majorEastAsia" w:hAnsiTheme="majorHAnsi" w:cstheme="majorBidi"/>
      <w:b w:val="0"/>
      <w:bCs w:val="0"/>
      <w:caps w:val="0"/>
      <w:color w:val="2E74B5" w:themeColor="accent1" w:themeShade="BF"/>
      <w:kern w:val="0"/>
      <w:sz w:val="32"/>
    </w:rPr>
  </w:style>
  <w:style w:type="paragraph" w:styleId="NoSpacing">
    <w:name w:val="No Spacing"/>
    <w:aliases w:val="Examples2"/>
    <w:uiPriority w:val="1"/>
    <w:qFormat/>
    <w:rsid w:val="00744FCE"/>
    <w:pPr>
      <w:jc w:val="both"/>
    </w:pPr>
    <w:rPr>
      <w:rFonts w:ascii="Arial" w:eastAsiaTheme="minorHAnsi" w:hAnsi="Arial" w:cs="Arial"/>
      <w:color w:val="404040" w:themeColor="text1" w:themeTint="BF"/>
      <w:sz w:val="16"/>
      <w:szCs w:val="21"/>
    </w:rPr>
  </w:style>
  <w:style w:type="paragraph" w:customStyle="1" w:styleId="ToRNumberedparas">
    <w:name w:val="ToR Numbered paras"/>
    <w:basedOn w:val="ListParagraph"/>
    <w:link w:val="ToRNumberedparasChar"/>
    <w:qFormat/>
    <w:rsid w:val="00744FCE"/>
    <w:pPr>
      <w:numPr>
        <w:numId w:val="9"/>
      </w:numPr>
      <w:spacing w:line="288" w:lineRule="auto"/>
      <w:contextualSpacing w:val="0"/>
    </w:pPr>
    <w:rPr>
      <w:rFonts w:ascii="Times New Roman" w:hAnsi="Times New Roman"/>
      <w:sz w:val="24"/>
      <w:szCs w:val="22"/>
      <w:lang w:val="en-GB"/>
    </w:rPr>
  </w:style>
  <w:style w:type="character" w:customStyle="1" w:styleId="ToRNumberedparasChar">
    <w:name w:val="ToR Numbered paras Char"/>
    <w:basedOn w:val="DefaultParagraphFont"/>
    <w:link w:val="ToRNumberedparas"/>
    <w:rsid w:val="00744FCE"/>
    <w:rPr>
      <w:sz w:val="24"/>
      <w:szCs w:val="22"/>
      <w:lang w:val="en-GB"/>
    </w:rPr>
  </w:style>
  <w:style w:type="paragraph" w:customStyle="1" w:styleId="Footnotes">
    <w:name w:val="Footnotes"/>
    <w:basedOn w:val="FootnoteText"/>
    <w:link w:val="FootnotesChar"/>
    <w:qFormat/>
    <w:rsid w:val="00744FCE"/>
    <w:pPr>
      <w:ind w:left="284" w:hanging="284"/>
    </w:pPr>
    <w:rPr>
      <w:rFonts w:ascii="Times New Roman" w:eastAsia="Times New Roman" w:hAnsi="Times New Roman" w:cstheme="minorBidi"/>
      <w:sz w:val="24"/>
      <w:szCs w:val="18"/>
      <w:lang w:val="en-GB" w:eastAsia="en-US"/>
    </w:rPr>
  </w:style>
  <w:style w:type="character" w:customStyle="1" w:styleId="FootnotesChar">
    <w:name w:val="Footnotes Char"/>
    <w:basedOn w:val="DefaultParagraphFont"/>
    <w:link w:val="Footnotes"/>
    <w:rsid w:val="00744FCE"/>
    <w:rPr>
      <w:rFonts w:cstheme="minorBidi"/>
      <w:sz w:val="24"/>
      <w:szCs w:val="18"/>
      <w:lang w:val="en-GB"/>
    </w:rPr>
  </w:style>
  <w:style w:type="paragraph" w:customStyle="1" w:styleId="TableParagraph">
    <w:name w:val="Table Paragraph"/>
    <w:basedOn w:val="Normal"/>
    <w:uiPriority w:val="1"/>
    <w:qFormat/>
    <w:rsid w:val="00744FCE"/>
    <w:pPr>
      <w:widowControl w:val="0"/>
      <w:autoSpaceDE w:val="0"/>
      <w:autoSpaceDN w:val="0"/>
      <w:spacing w:before="31"/>
    </w:pPr>
    <w:rPr>
      <w:rFonts w:ascii="Times New Roman" w:eastAsia="Arial" w:hAnsi="Times New Roman" w:cs="Times New Roman"/>
      <w:szCs w:val="22"/>
      <w:lang w:val="en-GB" w:eastAsia="en-US"/>
    </w:rPr>
  </w:style>
  <w:style w:type="paragraph" w:customStyle="1" w:styleId="Normal1">
    <w:name w:val="Normal1"/>
    <w:rsid w:val="00744FCE"/>
    <w:rPr>
      <w:rFonts w:ascii="Arial" w:eastAsia="Arial" w:hAnsi="Arial" w:cs="Arial"/>
      <w:color w:val="000000"/>
      <w:lang w:val="es-ES_tradnl"/>
    </w:rPr>
  </w:style>
  <w:style w:type="character" w:customStyle="1" w:styleId="BodyTextIndentChar">
    <w:name w:val="Body Text Indent Char"/>
    <w:basedOn w:val="DefaultParagraphFont"/>
    <w:link w:val="BodyTextIndent"/>
    <w:uiPriority w:val="99"/>
    <w:semiHidden/>
    <w:rsid w:val="00744FCE"/>
    <w:rPr>
      <w:sz w:val="24"/>
      <w:szCs w:val="24"/>
      <w:lang w:val="en-GB"/>
    </w:rPr>
  </w:style>
  <w:style w:type="paragraph" w:styleId="BodyTextIndent">
    <w:name w:val="Body Text Indent"/>
    <w:basedOn w:val="Normal"/>
    <w:link w:val="BodyTextIndentChar"/>
    <w:uiPriority w:val="99"/>
    <w:semiHidden/>
    <w:unhideWhenUsed/>
    <w:rsid w:val="00744FCE"/>
    <w:pPr>
      <w:spacing w:after="120"/>
      <w:ind w:left="283"/>
    </w:pPr>
    <w:rPr>
      <w:rFonts w:ascii="Times New Roman" w:eastAsia="Times New Roman" w:hAnsi="Times New Roman" w:cs="Times New Roman"/>
      <w:sz w:val="24"/>
      <w:szCs w:val="24"/>
      <w:lang w:val="en-GB" w:eastAsia="en-US"/>
    </w:rPr>
  </w:style>
  <w:style w:type="numbering" w:customStyle="1" w:styleId="NoList1">
    <w:name w:val="No List1"/>
    <w:next w:val="NoList"/>
    <w:uiPriority w:val="99"/>
    <w:semiHidden/>
    <w:unhideWhenUsed/>
    <w:rsid w:val="002105F6"/>
  </w:style>
  <w:style w:type="paragraph" w:customStyle="1" w:styleId="TOC41">
    <w:name w:val="TOC 41"/>
    <w:basedOn w:val="Normal"/>
    <w:next w:val="Normal"/>
    <w:autoRedefine/>
    <w:uiPriority w:val="39"/>
    <w:semiHidden/>
    <w:unhideWhenUsed/>
    <w:rsid w:val="002105F6"/>
    <w:pPr>
      <w:ind w:left="540"/>
    </w:pPr>
    <w:rPr>
      <w:rFonts w:ascii="Calibri" w:eastAsia="Times New Roman" w:hAnsi="Calibri" w:cs="Times New Roman"/>
      <w:sz w:val="24"/>
      <w:lang w:val="en-GB" w:eastAsia="en-US"/>
    </w:rPr>
  </w:style>
  <w:style w:type="paragraph" w:customStyle="1" w:styleId="TOC51">
    <w:name w:val="TOC 51"/>
    <w:basedOn w:val="Normal"/>
    <w:next w:val="Normal"/>
    <w:autoRedefine/>
    <w:uiPriority w:val="39"/>
    <w:semiHidden/>
    <w:unhideWhenUsed/>
    <w:rsid w:val="002105F6"/>
    <w:pPr>
      <w:ind w:left="720"/>
    </w:pPr>
    <w:rPr>
      <w:rFonts w:ascii="Calibri" w:eastAsia="Times New Roman" w:hAnsi="Calibri" w:cs="Times New Roman"/>
      <w:sz w:val="24"/>
      <w:lang w:val="en-GB" w:eastAsia="en-US"/>
    </w:rPr>
  </w:style>
  <w:style w:type="paragraph" w:customStyle="1" w:styleId="TOC61">
    <w:name w:val="TOC 61"/>
    <w:basedOn w:val="Normal"/>
    <w:next w:val="Normal"/>
    <w:autoRedefine/>
    <w:uiPriority w:val="39"/>
    <w:semiHidden/>
    <w:unhideWhenUsed/>
    <w:rsid w:val="002105F6"/>
    <w:pPr>
      <w:ind w:left="900"/>
    </w:pPr>
    <w:rPr>
      <w:rFonts w:ascii="Calibri" w:eastAsia="Times New Roman" w:hAnsi="Calibri" w:cs="Times New Roman"/>
      <w:sz w:val="24"/>
      <w:lang w:val="en-GB" w:eastAsia="en-US"/>
    </w:rPr>
  </w:style>
  <w:style w:type="paragraph" w:customStyle="1" w:styleId="TOC71">
    <w:name w:val="TOC 71"/>
    <w:basedOn w:val="Normal"/>
    <w:next w:val="Normal"/>
    <w:autoRedefine/>
    <w:uiPriority w:val="39"/>
    <w:semiHidden/>
    <w:unhideWhenUsed/>
    <w:rsid w:val="002105F6"/>
    <w:pPr>
      <w:ind w:left="1080"/>
    </w:pPr>
    <w:rPr>
      <w:rFonts w:ascii="Calibri" w:eastAsia="Times New Roman" w:hAnsi="Calibri" w:cs="Times New Roman"/>
      <w:sz w:val="24"/>
      <w:lang w:val="en-GB" w:eastAsia="en-US"/>
    </w:rPr>
  </w:style>
  <w:style w:type="paragraph" w:customStyle="1" w:styleId="TOC81">
    <w:name w:val="TOC 81"/>
    <w:basedOn w:val="Normal"/>
    <w:next w:val="Normal"/>
    <w:autoRedefine/>
    <w:uiPriority w:val="39"/>
    <w:semiHidden/>
    <w:unhideWhenUsed/>
    <w:rsid w:val="002105F6"/>
    <w:pPr>
      <w:ind w:left="1260"/>
    </w:pPr>
    <w:rPr>
      <w:rFonts w:ascii="Calibri" w:eastAsia="Times New Roman" w:hAnsi="Calibri" w:cs="Times New Roman"/>
      <w:sz w:val="24"/>
      <w:lang w:val="en-GB" w:eastAsia="en-US"/>
    </w:rPr>
  </w:style>
  <w:style w:type="paragraph" w:customStyle="1" w:styleId="TOC91">
    <w:name w:val="TOC 91"/>
    <w:basedOn w:val="Normal"/>
    <w:next w:val="Normal"/>
    <w:autoRedefine/>
    <w:uiPriority w:val="39"/>
    <w:semiHidden/>
    <w:unhideWhenUsed/>
    <w:rsid w:val="002105F6"/>
    <w:pPr>
      <w:ind w:left="1440"/>
    </w:pPr>
    <w:rPr>
      <w:rFonts w:ascii="Calibri" w:eastAsia="Times New Roman" w:hAnsi="Calibri" w:cs="Times New Roman"/>
      <w:sz w:val="24"/>
      <w:lang w:val="en-GB" w:eastAsia="en-US"/>
    </w:rPr>
  </w:style>
  <w:style w:type="table" w:customStyle="1" w:styleId="TableGrid1">
    <w:name w:val="Table Grid1"/>
    <w:basedOn w:val="TableNormal"/>
    <w:next w:val="TableGrid"/>
    <w:uiPriority w:val="39"/>
    <w:rsid w:val="002105F6"/>
    <w:rPr>
      <w:rFonts w:ascii="Calibri" w:eastAsia="Calibri" w:hAnsi="Calibri" w:cs="Arial"/>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DefaultParagraphFont"/>
    <w:uiPriority w:val="99"/>
    <w:semiHidden/>
    <w:unhideWhenUsed/>
    <w:rsid w:val="002105F6"/>
    <w:rPr>
      <w:color w:val="605E5C"/>
      <w:shd w:val="clear" w:color="auto" w:fill="E1DFDD"/>
    </w:rPr>
  </w:style>
  <w:style w:type="table" w:customStyle="1" w:styleId="GridTable2-Accent51">
    <w:name w:val="Grid Table 2 - Accent 51"/>
    <w:basedOn w:val="TableNormal"/>
    <w:next w:val="GridTable2-Accent5"/>
    <w:uiPriority w:val="47"/>
    <w:rsid w:val="002105F6"/>
    <w:rPr>
      <w:rFonts w:ascii="Calibri" w:eastAsia="Calibri" w:hAnsi="Calibri" w:cs="Arial"/>
      <w:sz w:val="22"/>
      <w:szCs w:val="22"/>
      <w:lang w:val="en-GB"/>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2">
    <w:name w:val="Grid Table 2 - Accent 52"/>
    <w:basedOn w:val="TableNormal"/>
    <w:next w:val="GridTable2-Accent5"/>
    <w:uiPriority w:val="47"/>
    <w:rsid w:val="002105F6"/>
    <w:rPr>
      <w:rFonts w:ascii="Helvetica Light" w:eastAsia="Calibri" w:hAnsi="Helvetica Light" w:cs="Times New Roman (Cuerpo en alfa"/>
      <w:sz w:val="22"/>
      <w:szCs w:val="24"/>
      <w:lang w:val="es-E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cinsinresolver2">
    <w:name w:val="Mención sin resolver2"/>
    <w:basedOn w:val="DefaultParagraphFont"/>
    <w:uiPriority w:val="99"/>
    <w:semiHidden/>
    <w:unhideWhenUsed/>
    <w:rsid w:val="002105F6"/>
    <w:rPr>
      <w:color w:val="605E5C"/>
      <w:shd w:val="clear" w:color="auto" w:fill="E1DFDD"/>
    </w:rPr>
  </w:style>
  <w:style w:type="table" w:customStyle="1" w:styleId="Tablaconcuadrcula1">
    <w:name w:val="Tabla con cuadrícula1"/>
    <w:basedOn w:val="TableNormal"/>
    <w:next w:val="TableGrid"/>
    <w:uiPriority w:val="59"/>
    <w:rsid w:val="002105F6"/>
    <w:rPr>
      <w:rFonts w:ascii="Calibri" w:hAnsi="Calibri" w:cs="Arial"/>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next w:val="TableGrid"/>
    <w:uiPriority w:val="59"/>
    <w:rsid w:val="002105F6"/>
    <w:rPr>
      <w:rFonts w:ascii="Calibri" w:hAnsi="Calibri" w:cs="Arial"/>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next w:val="MediumShading1-Accent1"/>
    <w:uiPriority w:val="63"/>
    <w:rsid w:val="002105F6"/>
    <w:rPr>
      <w:rFonts w:ascii="Calibri" w:hAnsi="Calibri" w:cs="Arial"/>
      <w:sz w:val="22"/>
      <w:szCs w:val="22"/>
      <w:lang w:val="es-ES" w:eastAsia="zh-C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PlainTable31">
    <w:name w:val="Plain Table 31"/>
    <w:basedOn w:val="TableNormal"/>
    <w:next w:val="PlainTable3"/>
    <w:uiPriority w:val="43"/>
    <w:rsid w:val="002105F6"/>
    <w:rPr>
      <w:rFonts w:ascii="Helvetica Light" w:eastAsia="Calibri" w:hAnsi="Helvetica Light" w:cs="Times New Roman (Cuerpo en alfa"/>
      <w:sz w:val="22"/>
      <w:szCs w:val="24"/>
      <w:lang w:val="es-E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2105F6"/>
    <w:rPr>
      <w:rFonts w:ascii="Helvetica Light" w:eastAsia="Calibri" w:hAnsi="Helvetica Light" w:cs="Times New Roman (Cuerpo en alfa"/>
      <w:sz w:val="22"/>
      <w:szCs w:val="24"/>
      <w:lang w:val="es-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51">
    <w:name w:val="Grid Table 5 Dark - Accent 51"/>
    <w:basedOn w:val="TableNormal"/>
    <w:next w:val="GridTable5Dark-Accent5"/>
    <w:uiPriority w:val="50"/>
    <w:rsid w:val="002105F6"/>
    <w:rPr>
      <w:rFonts w:ascii="Helvetica Light" w:eastAsia="Calibri" w:hAnsi="Helvetica Light" w:cs="Times New Roman (Cuerpo en alfa"/>
      <w:sz w:val="22"/>
      <w:szCs w:val="24"/>
      <w:lang w:val="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11">
    <w:name w:val="Grid Table 5 Dark - Accent 11"/>
    <w:basedOn w:val="TableNormal"/>
    <w:next w:val="GridTable5Dark-Accent1"/>
    <w:uiPriority w:val="50"/>
    <w:rsid w:val="002105F6"/>
    <w:rPr>
      <w:rFonts w:ascii="Helvetica Light" w:eastAsia="Calibri" w:hAnsi="Helvetica Light" w:cs="Times New Roman (Cuerpo en alfa"/>
      <w:sz w:val="22"/>
      <w:szCs w:val="24"/>
      <w:lang w:val="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4-Accent51">
    <w:name w:val="List Table 4 - Accent 51"/>
    <w:basedOn w:val="TableNormal"/>
    <w:next w:val="ListTable4-Accent5"/>
    <w:uiPriority w:val="49"/>
    <w:rsid w:val="002105F6"/>
    <w:rPr>
      <w:rFonts w:ascii="Helvetica Light" w:eastAsia="Calibri" w:hAnsi="Helvetica Light" w:cs="Times New Roman (Cuerpo en alfa"/>
      <w:sz w:val="22"/>
      <w:szCs w:val="24"/>
      <w:lang w:val="es-E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nresolvedMention1">
    <w:name w:val="Unresolved Mention1"/>
    <w:basedOn w:val="DefaultParagraphFont"/>
    <w:uiPriority w:val="99"/>
    <w:semiHidden/>
    <w:unhideWhenUsed/>
    <w:rsid w:val="002105F6"/>
    <w:rPr>
      <w:color w:val="605E5C"/>
      <w:shd w:val="clear" w:color="auto" w:fill="E1DFDD"/>
    </w:rPr>
  </w:style>
  <w:style w:type="character" w:customStyle="1" w:styleId="UnresolvedMention2">
    <w:name w:val="Unresolved Mention2"/>
    <w:basedOn w:val="DefaultParagraphFont"/>
    <w:uiPriority w:val="99"/>
    <w:semiHidden/>
    <w:unhideWhenUsed/>
    <w:rsid w:val="002105F6"/>
    <w:rPr>
      <w:color w:val="605E5C"/>
      <w:shd w:val="clear" w:color="auto" w:fill="E1DFDD"/>
    </w:rPr>
  </w:style>
  <w:style w:type="table" w:styleId="GridTable2-Accent5">
    <w:name w:val="Grid Table 2 Accent 5"/>
    <w:basedOn w:val="TableNormal"/>
    <w:uiPriority w:val="47"/>
    <w:rsid w:val="002105F6"/>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MediumShading1-Accent1">
    <w:name w:val="Medium Shading 1 Accent 1"/>
    <w:basedOn w:val="TableNormal"/>
    <w:uiPriority w:val="63"/>
    <w:semiHidden/>
    <w:unhideWhenUsed/>
    <w:rsid w:val="002105F6"/>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PlainTable3">
    <w:name w:val="Plain Table 3"/>
    <w:basedOn w:val="TableNormal"/>
    <w:uiPriority w:val="43"/>
    <w:rsid w:val="002105F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105F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5">
    <w:name w:val="Grid Table 5 Dark Accent 5"/>
    <w:basedOn w:val="TableNormal"/>
    <w:uiPriority w:val="50"/>
    <w:rsid w:val="002105F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1">
    <w:name w:val="Grid Table 5 Dark Accent 1"/>
    <w:basedOn w:val="TableNormal"/>
    <w:uiPriority w:val="50"/>
    <w:rsid w:val="002105F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4-Accent5">
    <w:name w:val="List Table 4 Accent 5"/>
    <w:basedOn w:val="TableNormal"/>
    <w:uiPriority w:val="49"/>
    <w:rsid w:val="002105F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BVIfnrCharCar1CarChar">
    <w:name w:val="BVI fnr Char Car1 Car Char"/>
    <w:aliases w:val="BVI fnr Char Car Car Char,ftref Char Car Car Char, BVI fnr Char Car Char Char Car Car Char,BVI fnr Char Car Char Char Car Car Char,ftref Char Car Char Char Car Car Char, BVI fnr Char,BVI fnr Char"/>
    <w:basedOn w:val="Normal"/>
    <w:next w:val="Normal"/>
    <w:link w:val="FootnoteReference"/>
    <w:uiPriority w:val="99"/>
    <w:rsid w:val="00C720F4"/>
    <w:pPr>
      <w:spacing w:before="30" w:after="160" w:line="240" w:lineRule="exact"/>
      <w:jc w:val="both"/>
    </w:pPr>
    <w:rPr>
      <w:rFonts w:ascii="Times New Roman" w:eastAsia="Times New Roman" w:hAnsi="Times New Roman" w:cs="Times New Roman"/>
      <w:sz w:val="20"/>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7545">
      <w:bodyDiv w:val="1"/>
      <w:marLeft w:val="0"/>
      <w:marRight w:val="0"/>
      <w:marTop w:val="0"/>
      <w:marBottom w:val="0"/>
      <w:divBdr>
        <w:top w:val="none" w:sz="0" w:space="0" w:color="auto"/>
        <w:left w:val="none" w:sz="0" w:space="0" w:color="auto"/>
        <w:bottom w:val="none" w:sz="0" w:space="0" w:color="auto"/>
        <w:right w:val="none" w:sz="0" w:space="0" w:color="auto"/>
      </w:divBdr>
    </w:div>
    <w:div w:id="497615615">
      <w:bodyDiv w:val="1"/>
      <w:marLeft w:val="0"/>
      <w:marRight w:val="0"/>
      <w:marTop w:val="0"/>
      <w:marBottom w:val="0"/>
      <w:divBdr>
        <w:top w:val="none" w:sz="0" w:space="0" w:color="auto"/>
        <w:left w:val="none" w:sz="0" w:space="0" w:color="auto"/>
        <w:bottom w:val="none" w:sz="0" w:space="0" w:color="auto"/>
        <w:right w:val="none" w:sz="0" w:space="0" w:color="auto"/>
      </w:divBdr>
    </w:div>
    <w:div w:id="1011295340">
      <w:bodyDiv w:val="1"/>
      <w:marLeft w:val="0"/>
      <w:marRight w:val="0"/>
      <w:marTop w:val="0"/>
      <w:marBottom w:val="0"/>
      <w:divBdr>
        <w:top w:val="none" w:sz="0" w:space="0" w:color="auto"/>
        <w:left w:val="none" w:sz="0" w:space="0" w:color="auto"/>
        <w:bottom w:val="none" w:sz="0" w:space="0" w:color="auto"/>
        <w:right w:val="none" w:sz="0" w:space="0" w:color="auto"/>
      </w:divBdr>
    </w:div>
    <w:div w:id="1457916635">
      <w:bodyDiv w:val="1"/>
      <w:marLeft w:val="0"/>
      <w:marRight w:val="0"/>
      <w:marTop w:val="0"/>
      <w:marBottom w:val="0"/>
      <w:divBdr>
        <w:top w:val="none" w:sz="0" w:space="0" w:color="auto"/>
        <w:left w:val="none" w:sz="0" w:space="0" w:color="auto"/>
        <w:bottom w:val="none" w:sz="0" w:space="0" w:color="auto"/>
        <w:right w:val="none" w:sz="0" w:space="0" w:color="auto"/>
      </w:divBdr>
    </w:div>
    <w:div w:id="1705250222">
      <w:bodyDiv w:val="1"/>
      <w:marLeft w:val="0"/>
      <w:marRight w:val="0"/>
      <w:marTop w:val="0"/>
      <w:marBottom w:val="0"/>
      <w:divBdr>
        <w:top w:val="none" w:sz="0" w:space="0" w:color="auto"/>
        <w:left w:val="none" w:sz="0" w:space="0" w:color="auto"/>
        <w:bottom w:val="none" w:sz="0" w:space="0" w:color="auto"/>
        <w:right w:val="none" w:sz="0" w:space="0" w:color="auto"/>
      </w:divBdr>
      <w:divsChild>
        <w:div w:id="592322217">
          <w:marLeft w:val="0"/>
          <w:marRight w:val="0"/>
          <w:marTop w:val="0"/>
          <w:marBottom w:val="0"/>
          <w:divBdr>
            <w:top w:val="none" w:sz="0" w:space="0" w:color="auto"/>
            <w:left w:val="none" w:sz="0" w:space="0" w:color="auto"/>
            <w:bottom w:val="none" w:sz="0" w:space="0" w:color="auto"/>
            <w:right w:val="none" w:sz="0" w:space="0" w:color="auto"/>
          </w:divBdr>
        </w:div>
        <w:div w:id="1086728271">
          <w:marLeft w:val="0"/>
          <w:marRight w:val="0"/>
          <w:marTop w:val="0"/>
          <w:marBottom w:val="0"/>
          <w:divBdr>
            <w:top w:val="none" w:sz="0" w:space="0" w:color="auto"/>
            <w:left w:val="none" w:sz="0" w:space="0" w:color="auto"/>
            <w:bottom w:val="none" w:sz="0" w:space="0" w:color="auto"/>
            <w:right w:val="none" w:sz="0" w:space="0" w:color="auto"/>
          </w:divBdr>
        </w:div>
        <w:div w:id="1696732328">
          <w:marLeft w:val="0"/>
          <w:marRight w:val="0"/>
          <w:marTop w:val="0"/>
          <w:marBottom w:val="0"/>
          <w:divBdr>
            <w:top w:val="none" w:sz="0" w:space="0" w:color="auto"/>
            <w:left w:val="none" w:sz="0" w:space="0" w:color="auto"/>
            <w:bottom w:val="none" w:sz="0" w:space="0" w:color="auto"/>
            <w:right w:val="none" w:sz="0" w:space="0" w:color="auto"/>
          </w:divBdr>
        </w:div>
        <w:div w:id="2006590974">
          <w:marLeft w:val="0"/>
          <w:marRight w:val="0"/>
          <w:marTop w:val="0"/>
          <w:marBottom w:val="0"/>
          <w:divBdr>
            <w:top w:val="none" w:sz="0" w:space="0" w:color="auto"/>
            <w:left w:val="none" w:sz="0" w:space="0" w:color="auto"/>
            <w:bottom w:val="none" w:sz="0" w:space="0" w:color="auto"/>
            <w:right w:val="none" w:sz="0" w:space="0" w:color="auto"/>
          </w:divBdr>
        </w:div>
      </w:divsChild>
    </w:div>
    <w:div w:id="1966810163">
      <w:bodyDiv w:val="1"/>
      <w:marLeft w:val="0"/>
      <w:marRight w:val="0"/>
      <w:marTop w:val="0"/>
      <w:marBottom w:val="0"/>
      <w:divBdr>
        <w:top w:val="none" w:sz="0" w:space="0" w:color="auto"/>
        <w:left w:val="none" w:sz="0" w:space="0" w:color="auto"/>
        <w:bottom w:val="none" w:sz="0" w:space="0" w:color="auto"/>
        <w:right w:val="none" w:sz="0" w:space="0" w:color="auto"/>
      </w:divBdr>
      <w:divsChild>
        <w:div w:id="1839224908">
          <w:blockQuote w:val="1"/>
          <w:marLeft w:val="0"/>
          <w:marRight w:val="0"/>
          <w:marTop w:val="30"/>
          <w:marBottom w:val="30"/>
          <w:divBdr>
            <w:top w:val="none" w:sz="0" w:space="0" w:color="auto"/>
            <w:left w:val="single" w:sz="12" w:space="5" w:color="E33B00"/>
            <w:bottom w:val="none" w:sz="0" w:space="0" w:color="auto"/>
            <w:right w:val="none" w:sz="0" w:space="0" w:color="auto"/>
          </w:divBdr>
          <w:divsChild>
            <w:div w:id="17789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ip-development/en/agenda/projects/ip-and-gastronomic-tourism.html" TargetMode="External"/><Relationship Id="rId2" Type="http://schemas.openxmlformats.org/officeDocument/2006/relationships/hyperlink" Target="http://www.wipo.int/meetings/en/doc_details.jsp?doc_id=421371" TargetMode="External"/><Relationship Id="rId1" Type="http://schemas.openxmlformats.org/officeDocument/2006/relationships/hyperlink" Target="http://www.wipo.int/ip-development/en/agenda/recommend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84F47-65A4-48B0-958D-28478AB0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5883</Words>
  <Characters>32869</Characters>
  <Application>Microsoft Office Word</Application>
  <DocSecurity>0</DocSecurity>
  <Lines>748</Lines>
  <Paragraphs>325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CDIP_30_10_Evaluation Report_IP and Gastronomic Tourism</vt:lpstr>
      <vt:lpstr>Evaluation - public domain</vt:lpstr>
    </vt:vector>
  </TitlesOfParts>
  <Company>WIPO</Company>
  <LinksUpToDate>false</LinksUpToDate>
  <CharactersWithSpaces>38611</CharactersWithSpaces>
  <SharedDoc>false</SharedDoc>
  <HLinks>
    <vt:vector size="90" baseType="variant">
      <vt:variant>
        <vt:i4>1376327</vt:i4>
      </vt:variant>
      <vt:variant>
        <vt:i4>76</vt:i4>
      </vt:variant>
      <vt:variant>
        <vt:i4>0</vt:i4>
      </vt:variant>
      <vt:variant>
        <vt:i4>5</vt:i4>
      </vt:variant>
      <vt:variant>
        <vt:lpwstr>https://www.wipo.int/tisc/en/</vt:lpwstr>
      </vt:variant>
      <vt:variant>
        <vt:lpwstr/>
      </vt:variant>
      <vt:variant>
        <vt:i4>2228237</vt:i4>
      </vt:variant>
      <vt:variant>
        <vt:i4>73</vt:i4>
      </vt:variant>
      <vt:variant>
        <vt:i4>0</vt:i4>
      </vt:variant>
      <vt:variant>
        <vt:i4>5</vt:i4>
      </vt:variant>
      <vt:variant>
        <vt:lpwstr>https://www.wipo.int/patentscope/en/programs/legal_status/</vt:lpwstr>
      </vt:variant>
      <vt:variant>
        <vt:lpwstr/>
      </vt:variant>
      <vt:variant>
        <vt:i4>655370</vt:i4>
      </vt:variant>
      <vt:variant>
        <vt:i4>70</vt:i4>
      </vt:variant>
      <vt:variant>
        <vt:i4>0</vt:i4>
      </vt:variant>
      <vt:variant>
        <vt:i4>5</vt:i4>
      </vt:variant>
      <vt:variant>
        <vt:lpwstr>https://www.wipo.int/patentscope/en/</vt:lpwstr>
      </vt:variant>
      <vt:variant>
        <vt:lpwstr/>
      </vt:variant>
      <vt:variant>
        <vt:i4>25</vt:i4>
      </vt:variant>
      <vt:variant>
        <vt:i4>67</vt:i4>
      </vt:variant>
      <vt:variant>
        <vt:i4>0</vt:i4>
      </vt:variant>
      <vt:variant>
        <vt:i4>5</vt:i4>
      </vt:variant>
      <vt:variant>
        <vt:lpwstr>https://www.wipo.int/patents/en/</vt:lpwstr>
      </vt:variant>
      <vt:variant>
        <vt:lpwstr/>
      </vt:variant>
      <vt:variant>
        <vt:i4>1048632</vt:i4>
      </vt:variant>
      <vt:variant>
        <vt:i4>60</vt:i4>
      </vt:variant>
      <vt:variant>
        <vt:i4>0</vt:i4>
      </vt:variant>
      <vt:variant>
        <vt:i4>5</vt:i4>
      </vt:variant>
      <vt:variant>
        <vt:lpwstr/>
      </vt:variant>
      <vt:variant>
        <vt:lpwstr>_Toc18392482</vt:lpwstr>
      </vt:variant>
      <vt:variant>
        <vt:i4>1245240</vt:i4>
      </vt:variant>
      <vt:variant>
        <vt:i4>54</vt:i4>
      </vt:variant>
      <vt:variant>
        <vt:i4>0</vt:i4>
      </vt:variant>
      <vt:variant>
        <vt:i4>5</vt:i4>
      </vt:variant>
      <vt:variant>
        <vt:lpwstr/>
      </vt:variant>
      <vt:variant>
        <vt:lpwstr>_Toc18392481</vt:lpwstr>
      </vt:variant>
      <vt:variant>
        <vt:i4>1179704</vt:i4>
      </vt:variant>
      <vt:variant>
        <vt:i4>48</vt:i4>
      </vt:variant>
      <vt:variant>
        <vt:i4>0</vt:i4>
      </vt:variant>
      <vt:variant>
        <vt:i4>5</vt:i4>
      </vt:variant>
      <vt:variant>
        <vt:lpwstr/>
      </vt:variant>
      <vt:variant>
        <vt:lpwstr>_Toc18392480</vt:lpwstr>
      </vt:variant>
      <vt:variant>
        <vt:i4>1769527</vt:i4>
      </vt:variant>
      <vt:variant>
        <vt:i4>42</vt:i4>
      </vt:variant>
      <vt:variant>
        <vt:i4>0</vt:i4>
      </vt:variant>
      <vt:variant>
        <vt:i4>5</vt:i4>
      </vt:variant>
      <vt:variant>
        <vt:lpwstr/>
      </vt:variant>
      <vt:variant>
        <vt:lpwstr>_Toc18392479</vt:lpwstr>
      </vt:variant>
      <vt:variant>
        <vt:i4>1703991</vt:i4>
      </vt:variant>
      <vt:variant>
        <vt:i4>36</vt:i4>
      </vt:variant>
      <vt:variant>
        <vt:i4>0</vt:i4>
      </vt:variant>
      <vt:variant>
        <vt:i4>5</vt:i4>
      </vt:variant>
      <vt:variant>
        <vt:lpwstr/>
      </vt:variant>
      <vt:variant>
        <vt:lpwstr>_Toc18392478</vt:lpwstr>
      </vt:variant>
      <vt:variant>
        <vt:i4>1376311</vt:i4>
      </vt:variant>
      <vt:variant>
        <vt:i4>30</vt:i4>
      </vt:variant>
      <vt:variant>
        <vt:i4>0</vt:i4>
      </vt:variant>
      <vt:variant>
        <vt:i4>5</vt:i4>
      </vt:variant>
      <vt:variant>
        <vt:lpwstr/>
      </vt:variant>
      <vt:variant>
        <vt:lpwstr>_Toc18392477</vt:lpwstr>
      </vt:variant>
      <vt:variant>
        <vt:i4>1310775</vt:i4>
      </vt:variant>
      <vt:variant>
        <vt:i4>24</vt:i4>
      </vt:variant>
      <vt:variant>
        <vt:i4>0</vt:i4>
      </vt:variant>
      <vt:variant>
        <vt:i4>5</vt:i4>
      </vt:variant>
      <vt:variant>
        <vt:lpwstr/>
      </vt:variant>
      <vt:variant>
        <vt:lpwstr>_Toc18392476</vt:lpwstr>
      </vt:variant>
      <vt:variant>
        <vt:i4>1507383</vt:i4>
      </vt:variant>
      <vt:variant>
        <vt:i4>18</vt:i4>
      </vt:variant>
      <vt:variant>
        <vt:i4>0</vt:i4>
      </vt:variant>
      <vt:variant>
        <vt:i4>5</vt:i4>
      </vt:variant>
      <vt:variant>
        <vt:lpwstr/>
      </vt:variant>
      <vt:variant>
        <vt:lpwstr>_Toc18392475</vt:lpwstr>
      </vt:variant>
      <vt:variant>
        <vt:i4>1441847</vt:i4>
      </vt:variant>
      <vt:variant>
        <vt:i4>12</vt:i4>
      </vt:variant>
      <vt:variant>
        <vt:i4>0</vt:i4>
      </vt:variant>
      <vt:variant>
        <vt:i4>5</vt:i4>
      </vt:variant>
      <vt:variant>
        <vt:lpwstr/>
      </vt:variant>
      <vt:variant>
        <vt:lpwstr>_Toc18392474</vt:lpwstr>
      </vt:variant>
      <vt:variant>
        <vt:i4>1114167</vt:i4>
      </vt:variant>
      <vt:variant>
        <vt:i4>6</vt:i4>
      </vt:variant>
      <vt:variant>
        <vt:i4>0</vt:i4>
      </vt:variant>
      <vt:variant>
        <vt:i4>5</vt:i4>
      </vt:variant>
      <vt:variant>
        <vt:lpwstr/>
      </vt:variant>
      <vt:variant>
        <vt:lpwstr>_Toc18392473</vt:lpwstr>
      </vt:variant>
      <vt:variant>
        <vt:i4>4063336</vt:i4>
      </vt:variant>
      <vt:variant>
        <vt:i4>0</vt:i4>
      </vt:variant>
      <vt:variant>
        <vt:i4>0</vt:i4>
      </vt:variant>
      <vt:variant>
        <vt:i4>5</vt:i4>
      </vt:variant>
      <vt:variant>
        <vt:lpwstr>https://www.wipo.int/patent_register_portal/en/index.html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CDIP_30_10_Evaluation Report_IP and Gastronomic Tourism</dc:title>
  <dc:creator>oneil</dc:creator>
  <cp:keywords>FOR OFFICIAL USE ONLY</cp:keywords>
  <cp:lastModifiedBy>HAYRAPETYAN Mary</cp:lastModifiedBy>
  <cp:revision>7</cp:revision>
  <cp:lastPrinted>2023-03-01T16:27:00Z</cp:lastPrinted>
  <dcterms:created xsi:type="dcterms:W3CDTF">2023-03-01T11:24:00Z</dcterms:created>
  <dcterms:modified xsi:type="dcterms:W3CDTF">2023-03-01T16:28:00Z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0a3a40bf-f3f8-41b1-be4f-5e77ed40e9e7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