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E812" w14:textId="77777777" w:rsidR="008B2CC1" w:rsidRPr="00777A0F" w:rsidRDefault="00B92F1F" w:rsidP="001F5900">
      <w:pPr>
        <w:pBdr>
          <w:bottom w:val="single" w:sz="4" w:space="11" w:color="auto"/>
        </w:pBdr>
        <w:spacing w:before="360" w:after="240"/>
        <w:jc w:val="right"/>
        <w:rPr>
          <w:b/>
          <w:sz w:val="32"/>
          <w:szCs w:val="40"/>
        </w:rPr>
      </w:pPr>
      <w:r w:rsidRPr="00777A0F">
        <w:rPr>
          <w:noProof/>
          <w:sz w:val="28"/>
          <w:szCs w:val="28"/>
          <w:lang w:eastAsia="en-US"/>
        </w:rPr>
        <w:drawing>
          <wp:inline distT="0" distB="0" distL="0" distR="0" wp14:anchorId="29ACD9D7" wp14:editId="672DE81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E13D713" w14:textId="27F9C6D2" w:rsidR="008B2CC1" w:rsidRPr="005A03AF" w:rsidRDefault="001F5900" w:rsidP="00EB2F76">
      <w:pPr>
        <w:jc w:val="right"/>
        <w:rPr>
          <w:rFonts w:ascii="Arial Black" w:hAnsi="Arial Black"/>
          <w:caps/>
          <w:sz w:val="15"/>
          <w:szCs w:val="15"/>
        </w:rPr>
      </w:pPr>
      <w:r w:rsidRPr="005A03AF">
        <w:rPr>
          <w:rFonts w:ascii="Arial Black" w:hAnsi="Arial Black"/>
          <w:caps/>
          <w:sz w:val="15"/>
        </w:rPr>
        <w:t>CDIP/</w:t>
      </w:r>
      <w:r w:rsidR="007A7338">
        <w:rPr>
          <w:rFonts w:ascii="Arial Black" w:hAnsi="Arial Black"/>
          <w:caps/>
          <w:sz w:val="15"/>
        </w:rPr>
        <w:t>30</w:t>
      </w:r>
      <w:r w:rsidR="009D504C" w:rsidRPr="005A03AF">
        <w:rPr>
          <w:rFonts w:ascii="Arial Black" w:hAnsi="Arial Black"/>
          <w:caps/>
          <w:sz w:val="15"/>
        </w:rPr>
        <w:t>/</w:t>
      </w:r>
      <w:bookmarkStart w:id="0" w:name="Code"/>
      <w:bookmarkEnd w:id="0"/>
      <w:r w:rsidR="009D30A3">
        <w:rPr>
          <w:rFonts w:ascii="Arial Black" w:hAnsi="Arial Black"/>
          <w:caps/>
          <w:sz w:val="15"/>
        </w:rPr>
        <w:t>1</w:t>
      </w:r>
      <w:r w:rsidR="00550557">
        <w:rPr>
          <w:rFonts w:ascii="Arial Black" w:hAnsi="Arial Black"/>
          <w:caps/>
          <w:sz w:val="15"/>
        </w:rPr>
        <w:t>3</w:t>
      </w:r>
    </w:p>
    <w:p w14:paraId="6A2EDA41" w14:textId="77777777" w:rsidR="008B2CC1" w:rsidRPr="005A03AF" w:rsidRDefault="00EB2F76" w:rsidP="00EB2F76">
      <w:pPr>
        <w:jc w:val="right"/>
        <w:rPr>
          <w:rFonts w:ascii="Arial Black" w:hAnsi="Arial Black"/>
          <w:caps/>
          <w:sz w:val="15"/>
          <w:szCs w:val="15"/>
        </w:rPr>
      </w:pPr>
      <w:r w:rsidRPr="005A03AF">
        <w:rPr>
          <w:rFonts w:ascii="Arial Black" w:hAnsi="Arial Black"/>
          <w:caps/>
          <w:sz w:val="15"/>
          <w:szCs w:val="15"/>
        </w:rPr>
        <w:t xml:space="preserve">ORIGINAL: </w:t>
      </w:r>
      <w:bookmarkStart w:id="1" w:name="Original"/>
      <w:r w:rsidR="00C47FEF" w:rsidRPr="005A03AF">
        <w:rPr>
          <w:rFonts w:ascii="Arial Black" w:hAnsi="Arial Black"/>
          <w:caps/>
          <w:sz w:val="15"/>
          <w:szCs w:val="15"/>
        </w:rPr>
        <w:t>ENGLISH</w:t>
      </w:r>
    </w:p>
    <w:bookmarkEnd w:id="1"/>
    <w:p w14:paraId="2277CE1A" w14:textId="46F2A72C" w:rsidR="008B2CC1" w:rsidRPr="00777A0F" w:rsidRDefault="00EB2F76" w:rsidP="000A3D97">
      <w:pPr>
        <w:spacing w:after="1200"/>
        <w:jc w:val="right"/>
        <w:rPr>
          <w:rFonts w:ascii="Arial Black" w:hAnsi="Arial Black"/>
          <w:caps/>
          <w:sz w:val="15"/>
          <w:szCs w:val="15"/>
        </w:rPr>
      </w:pPr>
      <w:r w:rsidRPr="005A03AF">
        <w:rPr>
          <w:rFonts w:ascii="Arial Black" w:hAnsi="Arial Black"/>
          <w:caps/>
          <w:sz w:val="15"/>
          <w:szCs w:val="15"/>
        </w:rPr>
        <w:t xml:space="preserve">DATE: </w:t>
      </w:r>
      <w:bookmarkStart w:id="2" w:name="Date"/>
      <w:r w:rsidR="009D30A3">
        <w:rPr>
          <w:rFonts w:ascii="Arial Black" w:hAnsi="Arial Black"/>
          <w:caps/>
          <w:sz w:val="15"/>
          <w:szCs w:val="15"/>
        </w:rPr>
        <w:t>MARCH</w:t>
      </w:r>
      <w:r w:rsidR="007A7338">
        <w:rPr>
          <w:rFonts w:ascii="Arial Black" w:hAnsi="Arial Black"/>
          <w:caps/>
          <w:sz w:val="15"/>
          <w:szCs w:val="15"/>
        </w:rPr>
        <w:t xml:space="preserve"> </w:t>
      </w:r>
      <w:r w:rsidR="00415618">
        <w:rPr>
          <w:rFonts w:ascii="Arial Black" w:hAnsi="Arial Black"/>
          <w:caps/>
          <w:sz w:val="15"/>
          <w:szCs w:val="15"/>
        </w:rPr>
        <w:t>10</w:t>
      </w:r>
      <w:r w:rsidR="002E6089" w:rsidRPr="005A03AF">
        <w:rPr>
          <w:rFonts w:ascii="Arial Black" w:hAnsi="Arial Black"/>
          <w:caps/>
          <w:sz w:val="15"/>
          <w:szCs w:val="15"/>
        </w:rPr>
        <w:t>,</w:t>
      </w:r>
      <w:r w:rsidR="00C47FEF" w:rsidRPr="005A03AF">
        <w:rPr>
          <w:rFonts w:ascii="Arial Black" w:hAnsi="Arial Black"/>
          <w:caps/>
          <w:sz w:val="15"/>
          <w:szCs w:val="15"/>
        </w:rPr>
        <w:t xml:space="preserve"> 202</w:t>
      </w:r>
      <w:r w:rsidR="007A7338">
        <w:rPr>
          <w:rFonts w:ascii="Arial Black" w:hAnsi="Arial Black"/>
          <w:caps/>
          <w:sz w:val="15"/>
          <w:szCs w:val="15"/>
        </w:rPr>
        <w:t>3</w:t>
      </w:r>
    </w:p>
    <w:bookmarkEnd w:id="2"/>
    <w:p w14:paraId="692A70CB" w14:textId="77777777" w:rsidR="008B2CC1" w:rsidRPr="00777A0F" w:rsidRDefault="00446147" w:rsidP="00444F62">
      <w:pPr>
        <w:pStyle w:val="Heading1"/>
        <w:spacing w:before="0" w:after="600"/>
        <w:rPr>
          <w:sz w:val="28"/>
          <w:szCs w:val="28"/>
        </w:rPr>
      </w:pPr>
      <w:r w:rsidRPr="00777A0F">
        <w:rPr>
          <w:bCs w:val="0"/>
          <w:caps w:val="0"/>
          <w:kern w:val="0"/>
          <w:sz w:val="28"/>
          <w:szCs w:val="28"/>
        </w:rPr>
        <w:t>Committee on Development and Intellectual Property (CDIP)</w:t>
      </w:r>
    </w:p>
    <w:p w14:paraId="1C36022D" w14:textId="1D60DE6C" w:rsidR="001F5900" w:rsidRPr="00777A0F" w:rsidRDefault="007A7338" w:rsidP="00444F62">
      <w:pPr>
        <w:spacing w:after="720"/>
        <w:outlineLvl w:val="1"/>
        <w:rPr>
          <w:b/>
          <w:sz w:val="24"/>
          <w:szCs w:val="24"/>
        </w:rPr>
      </w:pPr>
      <w:r w:rsidRPr="00777A0F">
        <w:rPr>
          <w:b/>
          <w:sz w:val="24"/>
          <w:szCs w:val="24"/>
        </w:rPr>
        <w:t>T</w:t>
      </w:r>
      <w:r>
        <w:rPr>
          <w:b/>
          <w:sz w:val="24"/>
          <w:szCs w:val="24"/>
        </w:rPr>
        <w:t xml:space="preserve">hirtieth </w:t>
      </w:r>
      <w:r w:rsidR="001F5900" w:rsidRPr="00777A0F">
        <w:rPr>
          <w:b/>
          <w:sz w:val="24"/>
          <w:szCs w:val="24"/>
        </w:rPr>
        <w:t>Session</w:t>
      </w:r>
      <w:r w:rsidR="001F5900" w:rsidRPr="00777A0F">
        <w:rPr>
          <w:b/>
          <w:sz w:val="24"/>
          <w:szCs w:val="24"/>
        </w:rPr>
        <w:br/>
        <w:t xml:space="preserve">Geneva, </w:t>
      </w:r>
      <w:r>
        <w:rPr>
          <w:b/>
          <w:sz w:val="24"/>
          <w:szCs w:val="24"/>
        </w:rPr>
        <w:t xml:space="preserve">April </w:t>
      </w:r>
      <w:r>
        <w:rPr>
          <w:b/>
          <w:bCs/>
          <w:sz w:val="24"/>
          <w:szCs w:val="24"/>
        </w:rPr>
        <w:t>24</w:t>
      </w:r>
      <w:r w:rsidR="001F5900" w:rsidRPr="00777A0F">
        <w:rPr>
          <w:b/>
          <w:bCs/>
          <w:sz w:val="24"/>
          <w:szCs w:val="24"/>
        </w:rPr>
        <w:t xml:space="preserve"> to </w:t>
      </w:r>
      <w:r>
        <w:rPr>
          <w:b/>
          <w:bCs/>
          <w:sz w:val="24"/>
          <w:szCs w:val="24"/>
        </w:rPr>
        <w:t>28</w:t>
      </w:r>
      <w:r w:rsidR="001F5900" w:rsidRPr="00777A0F">
        <w:rPr>
          <w:b/>
          <w:bCs/>
          <w:sz w:val="24"/>
          <w:szCs w:val="24"/>
        </w:rPr>
        <w:t>, 202</w:t>
      </w:r>
      <w:r w:rsidR="00231761">
        <w:rPr>
          <w:b/>
          <w:bCs/>
          <w:sz w:val="24"/>
          <w:szCs w:val="24"/>
        </w:rPr>
        <w:t>3</w:t>
      </w:r>
    </w:p>
    <w:p w14:paraId="5EFE3770" w14:textId="6AE37AE4" w:rsidR="008B2CC1" w:rsidRPr="00777A0F" w:rsidRDefault="00C47FEF" w:rsidP="00444F62">
      <w:pPr>
        <w:spacing w:after="360"/>
        <w:outlineLvl w:val="1"/>
        <w:rPr>
          <w:caps/>
          <w:sz w:val="24"/>
        </w:rPr>
      </w:pPr>
      <w:bookmarkStart w:id="3" w:name="TitleOfDoc"/>
      <w:bookmarkEnd w:id="3"/>
      <w:r w:rsidRPr="00777A0F">
        <w:rPr>
          <w:caps/>
          <w:sz w:val="24"/>
        </w:rPr>
        <w:t>REPORT ON WOMEN AND IP</w:t>
      </w:r>
      <w:r w:rsidR="00714ADC">
        <w:rPr>
          <w:caps/>
          <w:sz w:val="24"/>
        </w:rPr>
        <w:t xml:space="preserve">: </w:t>
      </w:r>
      <w:r w:rsidR="00444F62">
        <w:rPr>
          <w:caps/>
          <w:sz w:val="24"/>
        </w:rPr>
        <w:t xml:space="preserve"> </w:t>
      </w:r>
      <w:r w:rsidR="00714ADC">
        <w:rPr>
          <w:caps/>
          <w:sz w:val="24"/>
        </w:rPr>
        <w:t>compilation and sharing of data</w:t>
      </w:r>
    </w:p>
    <w:p w14:paraId="59A19B47" w14:textId="169FD60C" w:rsidR="002928D3" w:rsidRPr="00777A0F" w:rsidRDefault="003F4C08" w:rsidP="00444F62">
      <w:pPr>
        <w:spacing w:after="960"/>
        <w:rPr>
          <w:i/>
        </w:rPr>
      </w:pPr>
      <w:bookmarkStart w:id="4" w:name="Prepared"/>
      <w:bookmarkEnd w:id="4"/>
      <w:r>
        <w:rPr>
          <w:i/>
        </w:rPr>
        <w:t>p</w:t>
      </w:r>
      <w:r w:rsidR="00C47FEF" w:rsidRPr="00777A0F">
        <w:rPr>
          <w:i/>
        </w:rPr>
        <w:t>repared by the Secretariat</w:t>
      </w:r>
    </w:p>
    <w:p w14:paraId="67FF1963" w14:textId="2F443775" w:rsidR="00736FEB" w:rsidRPr="00777A0F" w:rsidRDefault="00F33856" w:rsidP="00290D94">
      <w:pPr>
        <w:pStyle w:val="ListParagraph"/>
        <w:numPr>
          <w:ilvl w:val="0"/>
          <w:numId w:val="7"/>
        </w:numPr>
        <w:spacing w:after="240"/>
        <w:ind w:left="0" w:firstLine="0"/>
        <w:contextualSpacing w:val="0"/>
      </w:pPr>
      <w:r w:rsidRPr="00777A0F">
        <w:t>The Committee on Development and Intellectual Property (CDIP) at its twenty-s</w:t>
      </w:r>
      <w:r w:rsidR="00A2576C">
        <w:t>ix</w:t>
      </w:r>
      <w:r w:rsidR="00AF0636">
        <w:t>th</w:t>
      </w:r>
      <w:r w:rsidRPr="00777A0F">
        <w:t xml:space="preserve"> session, held from </w:t>
      </w:r>
      <w:r w:rsidR="00A2576C">
        <w:t>July</w:t>
      </w:r>
      <w:r w:rsidRPr="00777A0F">
        <w:t xml:space="preserve"> </w:t>
      </w:r>
      <w:r w:rsidR="00A2576C">
        <w:t xml:space="preserve">26 </w:t>
      </w:r>
      <w:r w:rsidRPr="00777A0F">
        <w:t xml:space="preserve">to </w:t>
      </w:r>
      <w:r w:rsidR="00A2576C">
        <w:t>30</w:t>
      </w:r>
      <w:r w:rsidRPr="00777A0F">
        <w:t>, 20</w:t>
      </w:r>
      <w:r w:rsidR="00A2576C">
        <w:t>2</w:t>
      </w:r>
      <w:r w:rsidRPr="00777A0F">
        <w:t xml:space="preserve">1, </w:t>
      </w:r>
      <w:r w:rsidR="00205F5A" w:rsidRPr="00777A0F">
        <w:t>while discussing</w:t>
      </w:r>
      <w:r w:rsidRPr="00777A0F">
        <w:t xml:space="preserve"> the topic “Women and IP” under the agenda item </w:t>
      </w:r>
      <w:r w:rsidR="00205F5A" w:rsidRPr="00777A0F">
        <w:t xml:space="preserve">IP and Development, </w:t>
      </w:r>
      <w:r w:rsidR="00290D94">
        <w:t xml:space="preserve">decided to adopt a </w:t>
      </w:r>
      <w:r w:rsidR="00290D94" w:rsidRPr="00290D94">
        <w:t>Follow-up Proposal by Mexico</w:t>
      </w:r>
      <w:r w:rsidR="00290D94">
        <w:t xml:space="preserve"> (</w:t>
      </w:r>
      <w:r w:rsidR="00A2576C" w:rsidRPr="00293CF4">
        <w:t>contained in document CDIP/26/10 Rev</w:t>
      </w:r>
      <w:r w:rsidR="00A2576C" w:rsidRPr="00293CF4">
        <w:rPr>
          <w:i/>
        </w:rPr>
        <w:t>.</w:t>
      </w:r>
      <w:r w:rsidR="00290D94">
        <w:t>)</w:t>
      </w:r>
      <w:r w:rsidR="00887049" w:rsidRPr="00777A0F">
        <w:t>,</w:t>
      </w:r>
      <w:r w:rsidR="00290D94">
        <w:t xml:space="preserve"> which,</w:t>
      </w:r>
      <w:r w:rsidR="00887049" w:rsidRPr="00777A0F">
        <w:t xml:space="preserve"> </w:t>
      </w:r>
      <w:r w:rsidR="00FB29E2" w:rsidRPr="00A2576C">
        <w:rPr>
          <w:i/>
        </w:rPr>
        <w:t>inter alia</w:t>
      </w:r>
      <w:r w:rsidR="00887049" w:rsidRPr="00777A0F">
        <w:t xml:space="preserve">, requested the Secretariat to undertake a series of </w:t>
      </w:r>
      <w:r w:rsidR="0056465D" w:rsidRPr="00777A0F">
        <w:t>actions and decided</w:t>
      </w:r>
      <w:r w:rsidR="002C7D03" w:rsidRPr="00777A0F">
        <w:t xml:space="preserve"> </w:t>
      </w:r>
      <w:r w:rsidR="00887049" w:rsidRPr="00A2576C">
        <w:rPr>
          <w:i/>
        </w:rPr>
        <w:t xml:space="preserve">“to revisit the issue of “Women and IP” </w:t>
      </w:r>
      <w:r w:rsidR="00A2576C" w:rsidRPr="00A2576C">
        <w:rPr>
          <w:i/>
        </w:rPr>
        <w:t>periodically, when WIPO Secretariat deems to be necessary, under the IP and Development agenda item, starting at the CDIP spring session of 2023</w:t>
      </w:r>
      <w:r w:rsidR="00A2576C">
        <w:rPr>
          <w:i/>
        </w:rPr>
        <w:t xml:space="preserve">”. </w:t>
      </w:r>
    </w:p>
    <w:p w14:paraId="292DFDD8" w14:textId="6A9F37DD" w:rsidR="00A578D9" w:rsidRPr="00777A0F" w:rsidRDefault="00205F5A" w:rsidP="009D30A3">
      <w:pPr>
        <w:pStyle w:val="ListParagraph"/>
        <w:numPr>
          <w:ilvl w:val="0"/>
          <w:numId w:val="7"/>
        </w:numPr>
        <w:spacing w:after="240"/>
        <w:ind w:left="0" w:firstLine="0"/>
        <w:contextualSpacing w:val="0"/>
      </w:pPr>
      <w:r w:rsidRPr="00777A0F">
        <w:t xml:space="preserve">This </w:t>
      </w:r>
      <w:r w:rsidR="0056465D" w:rsidRPr="00777A0F">
        <w:t>document</w:t>
      </w:r>
      <w:r w:rsidR="009D30A3">
        <w:t>, together with document CDIP/30</w:t>
      </w:r>
      <w:r w:rsidR="009D30A3" w:rsidRPr="005A03AF">
        <w:t>/</w:t>
      </w:r>
      <w:r w:rsidR="00550557">
        <w:t>12</w:t>
      </w:r>
      <w:r w:rsidR="009D30A3">
        <w:t xml:space="preserve">, </w:t>
      </w:r>
      <w:r w:rsidR="00A578D9" w:rsidRPr="00777A0F">
        <w:t xml:space="preserve">seeks to facilitate the Committee’s revisiting of the issue of “Women and IP” at the present session.  While </w:t>
      </w:r>
      <w:r w:rsidR="005A3326" w:rsidRPr="00777A0F">
        <w:t xml:space="preserve">this document </w:t>
      </w:r>
      <w:r w:rsidR="009D30A3">
        <w:t xml:space="preserve">reports on the </w:t>
      </w:r>
      <w:r w:rsidR="00032398">
        <w:t>compilation and sharing of sex-disaggregated data in the field of IP</w:t>
      </w:r>
      <w:r w:rsidR="005A3326" w:rsidRPr="00777A0F">
        <w:t>, d</w:t>
      </w:r>
      <w:r w:rsidR="00A578D9" w:rsidRPr="00777A0F">
        <w:t xml:space="preserve">ocument </w:t>
      </w:r>
      <w:r w:rsidR="00397AF2" w:rsidRPr="005A03AF">
        <w:t>CDIP/</w:t>
      </w:r>
      <w:r w:rsidR="007A7338">
        <w:t>30</w:t>
      </w:r>
      <w:r w:rsidR="00397AF2" w:rsidRPr="005A03AF">
        <w:t>/</w:t>
      </w:r>
      <w:r w:rsidR="00550557">
        <w:t>12</w:t>
      </w:r>
      <w:r w:rsidR="00032398" w:rsidRPr="00777A0F">
        <w:t xml:space="preserve"> </w:t>
      </w:r>
      <w:r w:rsidR="00A578D9" w:rsidRPr="00777A0F">
        <w:t>reports on</w:t>
      </w:r>
      <w:r w:rsidR="0056465D" w:rsidRPr="00777A0F">
        <w:t xml:space="preserve"> </w:t>
      </w:r>
      <w:r w:rsidR="009D30A3" w:rsidRPr="009D30A3">
        <w:t>WIPO’s strategic action plan for supporting and empowering women in the field of IP</w:t>
      </w:r>
      <w:r w:rsidR="00587810">
        <w:t>,</w:t>
      </w:r>
      <w:r w:rsidR="009D30A3" w:rsidRPr="009D30A3">
        <w:t xml:space="preserve"> a</w:t>
      </w:r>
      <w:r w:rsidR="00587810">
        <w:t>s</w:t>
      </w:r>
      <w:r w:rsidR="009D30A3" w:rsidRPr="009D30A3">
        <w:t xml:space="preserve"> </w:t>
      </w:r>
      <w:r w:rsidR="00587810">
        <w:t>well as provides an</w:t>
      </w:r>
      <w:r w:rsidR="009D30A3" w:rsidRPr="009D30A3">
        <w:t xml:space="preserve"> overview of the complementarity of WIPO’s internal a</w:t>
      </w:r>
      <w:r w:rsidR="009D30A3">
        <w:t>nd externally-facing activities</w:t>
      </w:r>
      <w:r w:rsidR="00A578D9" w:rsidRPr="00777A0F">
        <w:t>.</w:t>
      </w:r>
      <w:r w:rsidR="004F44B5">
        <w:t xml:space="preserve">  The reporting period covers</w:t>
      </w:r>
      <w:r w:rsidR="007A7338">
        <w:t xml:space="preserve"> </w:t>
      </w:r>
      <w:r w:rsidR="004F44B5">
        <w:t>the years 20</w:t>
      </w:r>
      <w:r w:rsidR="007A7338">
        <w:t>21</w:t>
      </w:r>
      <w:r w:rsidR="004F44B5">
        <w:t xml:space="preserve"> and 202</w:t>
      </w:r>
      <w:r w:rsidR="007A7338">
        <w:t>2</w:t>
      </w:r>
      <w:r w:rsidR="004F44B5">
        <w:t>.</w:t>
      </w:r>
    </w:p>
    <w:p w14:paraId="647017CA" w14:textId="348177B2" w:rsidR="00D54B0F" w:rsidRPr="00777A0F" w:rsidRDefault="00FC2284" w:rsidP="00444F62">
      <w:pPr>
        <w:pStyle w:val="Heading2"/>
        <w:numPr>
          <w:ilvl w:val="0"/>
          <w:numId w:val="44"/>
        </w:numPr>
        <w:spacing w:after="240"/>
      </w:pPr>
      <w:r>
        <w:t xml:space="preserve">COMPILATION OF </w:t>
      </w:r>
      <w:r w:rsidR="00BB7A0C">
        <w:t>COMPARABLE AND DISAGGREGATED INTERNATIONAL DATA ON THE GENDER OF IP RIGHTS OWNERS AND CREATORS</w:t>
      </w:r>
    </w:p>
    <w:p w14:paraId="541E3BC6" w14:textId="3EB1BD52" w:rsidR="00C47988" w:rsidRPr="00BB7A0C" w:rsidRDefault="005A03AF" w:rsidP="00BB7A0C">
      <w:pPr>
        <w:pStyle w:val="ListParagraph"/>
        <w:numPr>
          <w:ilvl w:val="0"/>
          <w:numId w:val="7"/>
        </w:numPr>
        <w:spacing w:after="240"/>
        <w:ind w:left="0" w:firstLine="0"/>
        <w:contextualSpacing w:val="0"/>
        <w:rPr>
          <w:rFonts w:eastAsia="Times New Roman"/>
        </w:rPr>
      </w:pPr>
      <w:r w:rsidRPr="005A03AF">
        <w:rPr>
          <w:rFonts w:eastAsia="Times New Roman"/>
        </w:rPr>
        <w:t>International patent applications do not include information on the gender of the applicant</w:t>
      </w:r>
      <w:r w:rsidR="00E7254D">
        <w:rPr>
          <w:rFonts w:eastAsia="Times New Roman"/>
        </w:rPr>
        <w:t xml:space="preserve"> or creator</w:t>
      </w:r>
      <w:r w:rsidRPr="005A03AF">
        <w:rPr>
          <w:rFonts w:eastAsia="Times New Roman"/>
        </w:rPr>
        <w:t xml:space="preserve">. </w:t>
      </w:r>
      <w:r w:rsidR="00BB7A0C">
        <w:rPr>
          <w:rFonts w:eastAsia="Times New Roman"/>
        </w:rPr>
        <w:t xml:space="preserve"> </w:t>
      </w:r>
      <w:r w:rsidRPr="005A03AF">
        <w:rPr>
          <w:rFonts w:eastAsia="Times New Roman"/>
        </w:rPr>
        <w:t>However, this information is valuable for the IP community, for example</w:t>
      </w:r>
      <w:r w:rsidR="00520A5F">
        <w:rPr>
          <w:rFonts w:eastAsia="Times New Roman"/>
        </w:rPr>
        <w:t>,</w:t>
      </w:r>
      <w:r w:rsidRPr="005A03AF">
        <w:rPr>
          <w:rFonts w:eastAsia="Times New Roman"/>
        </w:rPr>
        <w:t xml:space="preserve"> to detect and understand potential innovation gaps. </w:t>
      </w:r>
      <w:r w:rsidR="004E214B">
        <w:rPr>
          <w:rFonts w:eastAsia="Times New Roman"/>
        </w:rPr>
        <w:t xml:space="preserve"> </w:t>
      </w:r>
      <w:r w:rsidRPr="005A03AF">
        <w:rPr>
          <w:rFonts w:eastAsia="Times New Roman"/>
        </w:rPr>
        <w:t xml:space="preserve">Therefore, since </w:t>
      </w:r>
      <w:r w:rsidR="00BB7A0C" w:rsidRPr="00705EC1">
        <w:rPr>
          <w:rFonts w:eastAsia="Times New Roman"/>
        </w:rPr>
        <w:t>the</w:t>
      </w:r>
      <w:r w:rsidR="00BB7A0C" w:rsidRPr="00705EC1">
        <w:t xml:space="preserve"> twenty-second</w:t>
      </w:r>
      <w:r w:rsidR="00BB7A0C">
        <w:t xml:space="preserve"> session of the CDIP</w:t>
      </w:r>
      <w:r w:rsidRPr="00BB7A0C">
        <w:rPr>
          <w:rFonts w:eastAsia="Times New Roman"/>
        </w:rPr>
        <w:t>, the Secretariat has continued to work to</w:t>
      </w:r>
      <w:r w:rsidR="00940398" w:rsidRPr="00BB7A0C">
        <w:rPr>
          <w:rFonts w:eastAsia="Times New Roman"/>
        </w:rPr>
        <w:t>wards</w:t>
      </w:r>
      <w:r w:rsidRPr="00BB7A0C">
        <w:rPr>
          <w:rFonts w:eastAsia="Times New Roman"/>
        </w:rPr>
        <w:t xml:space="preserve"> develop</w:t>
      </w:r>
      <w:r w:rsidR="00940398" w:rsidRPr="00BB7A0C">
        <w:rPr>
          <w:rFonts w:eastAsia="Times New Roman"/>
        </w:rPr>
        <w:t>ing</w:t>
      </w:r>
      <w:r w:rsidRPr="00BB7A0C">
        <w:rPr>
          <w:rFonts w:eastAsia="Times New Roman"/>
        </w:rPr>
        <w:t xml:space="preserve"> methodologies to further understand the intersection of gender equality and IP and, based on these, to compile </w:t>
      </w:r>
      <w:r w:rsidRPr="00BB7A0C">
        <w:rPr>
          <w:rFonts w:eastAsia="Times New Roman"/>
        </w:rPr>
        <w:lastRenderedPageBreak/>
        <w:t xml:space="preserve">comparable international sex-disaggregated data.  This work </w:t>
      </w:r>
      <w:r w:rsidR="00D75017">
        <w:rPr>
          <w:rFonts w:eastAsia="Times New Roman"/>
        </w:rPr>
        <w:t>was</w:t>
      </w:r>
      <w:r w:rsidR="00940398" w:rsidRPr="00BB7A0C">
        <w:rPr>
          <w:rFonts w:eastAsia="Times New Roman"/>
        </w:rPr>
        <w:t xml:space="preserve"> undertaken</w:t>
      </w:r>
      <w:r w:rsidRPr="00BB7A0C">
        <w:rPr>
          <w:rFonts w:eastAsia="Times New Roman"/>
        </w:rPr>
        <w:t xml:space="preserve">, </w:t>
      </w:r>
      <w:r w:rsidR="00940398" w:rsidRPr="00BB7A0C">
        <w:rPr>
          <w:rFonts w:eastAsia="Times New Roman"/>
        </w:rPr>
        <w:t>notably</w:t>
      </w:r>
      <w:r w:rsidR="00BB7A0C">
        <w:rPr>
          <w:rFonts w:eastAsia="Times New Roman"/>
        </w:rPr>
        <w:t>,</w:t>
      </w:r>
      <w:r w:rsidRPr="00BB7A0C">
        <w:rPr>
          <w:rFonts w:eastAsia="Times New Roman"/>
        </w:rPr>
        <w:t xml:space="preserve"> </w:t>
      </w:r>
      <w:r w:rsidR="00940398" w:rsidRPr="00BB7A0C">
        <w:rPr>
          <w:rFonts w:eastAsia="Times New Roman"/>
        </w:rPr>
        <w:t xml:space="preserve">by </w:t>
      </w:r>
      <w:r w:rsidRPr="00BB7A0C">
        <w:rPr>
          <w:rFonts w:eastAsia="Times New Roman"/>
        </w:rPr>
        <w:t>the Department of Economics and Data Analytics (DEDA) in the IP and Innovation</w:t>
      </w:r>
      <w:r w:rsidR="00D75017">
        <w:rPr>
          <w:rFonts w:eastAsia="Times New Roman"/>
        </w:rPr>
        <w:t xml:space="preserve"> Ecosystems Sector (IPIES).  In </w:t>
      </w:r>
      <w:r w:rsidRPr="00BB7A0C">
        <w:rPr>
          <w:rFonts w:eastAsia="Times New Roman"/>
        </w:rPr>
        <w:t>particular:</w:t>
      </w:r>
      <w:r w:rsidR="00C47988" w:rsidRPr="00BB7A0C">
        <w:rPr>
          <w:rFonts w:eastAsia="Times New Roman"/>
        </w:rPr>
        <w:t xml:space="preserve"> </w:t>
      </w:r>
    </w:p>
    <w:p w14:paraId="1E57B7F1" w14:textId="6518E3F1" w:rsidR="00C47988" w:rsidRPr="00731CE1" w:rsidRDefault="00C47988" w:rsidP="00731CE1">
      <w:pPr>
        <w:pStyle w:val="ListParagraph"/>
        <w:numPr>
          <w:ilvl w:val="0"/>
          <w:numId w:val="7"/>
        </w:numPr>
        <w:spacing w:after="240"/>
        <w:ind w:left="0" w:firstLine="0"/>
        <w:contextualSpacing w:val="0"/>
        <w:rPr>
          <w:rFonts w:eastAsia="Times New Roman"/>
        </w:rPr>
      </w:pPr>
      <w:r w:rsidRPr="00777A0F">
        <w:rPr>
          <w:rFonts w:eastAsia="Times New Roman"/>
        </w:rPr>
        <w:t xml:space="preserve">The Statistics </w:t>
      </w:r>
      <w:r w:rsidR="00FE125C" w:rsidRPr="00777A0F">
        <w:rPr>
          <w:rFonts w:eastAsia="Times New Roman"/>
        </w:rPr>
        <w:t xml:space="preserve">and Data Analytics </w:t>
      </w:r>
      <w:r w:rsidRPr="00777A0F">
        <w:rPr>
          <w:rFonts w:eastAsia="Times New Roman"/>
        </w:rPr>
        <w:t xml:space="preserve">Division </w:t>
      </w:r>
      <w:r w:rsidR="00707985" w:rsidRPr="00777A0F">
        <w:rPr>
          <w:rFonts w:eastAsia="Times New Roman"/>
        </w:rPr>
        <w:t xml:space="preserve">published </w:t>
      </w:r>
      <w:r w:rsidR="00D75017" w:rsidRPr="00D75017">
        <w:rPr>
          <w:rFonts w:eastAsia="Times New Roman"/>
        </w:rPr>
        <w:t>the Patent Cooperation Treaty (PCT)</w:t>
      </w:r>
      <w:r w:rsidR="00D75017">
        <w:rPr>
          <w:rFonts w:eastAsia="Times New Roman"/>
        </w:rPr>
        <w:t xml:space="preserve"> </w:t>
      </w:r>
      <w:r w:rsidRPr="00D75017">
        <w:rPr>
          <w:rFonts w:eastAsia="Times New Roman"/>
        </w:rPr>
        <w:t xml:space="preserve">statistics </w:t>
      </w:r>
      <w:r w:rsidR="005A03AF" w:rsidRPr="00D75017">
        <w:rPr>
          <w:rFonts w:eastAsia="Times New Roman"/>
        </w:rPr>
        <w:t>disaggregated by sex</w:t>
      </w:r>
      <w:r w:rsidRPr="00D75017">
        <w:rPr>
          <w:rFonts w:eastAsia="Times New Roman"/>
        </w:rPr>
        <w:t xml:space="preserve"> in its main flagship publications</w:t>
      </w:r>
      <w:r w:rsidR="00222BFD" w:rsidRPr="00D75017">
        <w:rPr>
          <w:rFonts w:eastAsia="Times New Roman"/>
        </w:rPr>
        <w:t xml:space="preserve"> and web data center during the </w:t>
      </w:r>
      <w:r w:rsidR="00705EC1">
        <w:rPr>
          <w:rFonts w:eastAsia="Times New Roman"/>
        </w:rPr>
        <w:t>reporting</w:t>
      </w:r>
      <w:r w:rsidR="00705EC1" w:rsidRPr="00D75017">
        <w:rPr>
          <w:rFonts w:eastAsia="Times New Roman"/>
        </w:rPr>
        <w:t xml:space="preserve"> </w:t>
      </w:r>
      <w:r w:rsidR="00D75017" w:rsidRPr="00D75017">
        <w:rPr>
          <w:rFonts w:eastAsia="Times New Roman"/>
        </w:rPr>
        <w:t>period, n</w:t>
      </w:r>
      <w:r w:rsidR="00707985" w:rsidRPr="00D75017">
        <w:rPr>
          <w:rFonts w:eastAsia="Times New Roman"/>
        </w:rPr>
        <w:t>amely</w:t>
      </w:r>
      <w:r w:rsidR="00E7254D">
        <w:rPr>
          <w:rFonts w:eastAsia="Times New Roman"/>
        </w:rPr>
        <w:t>, the</w:t>
      </w:r>
      <w:r w:rsidR="00731CE1">
        <w:rPr>
          <w:rFonts w:eastAsia="Times New Roman"/>
        </w:rPr>
        <w:t xml:space="preserve"> </w:t>
      </w:r>
      <w:r w:rsidRPr="00777A0F">
        <w:t xml:space="preserve">PCT yearly review </w:t>
      </w:r>
      <w:r w:rsidR="00707985" w:rsidRPr="00777A0F">
        <w:t>(20</w:t>
      </w:r>
      <w:r w:rsidR="007A7338">
        <w:t>2</w:t>
      </w:r>
      <w:r w:rsidR="00707985" w:rsidRPr="00777A0F">
        <w:t>1</w:t>
      </w:r>
      <w:r w:rsidR="00E7254D">
        <w:t xml:space="preserve"> and 2022</w:t>
      </w:r>
      <w:r w:rsidR="00222BFD" w:rsidRPr="00777A0F">
        <w:t>)</w:t>
      </w:r>
      <w:r w:rsidR="00E7254D">
        <w:t>;</w:t>
      </w:r>
      <w:r w:rsidR="00731CE1">
        <w:t xml:space="preserve">  the </w:t>
      </w:r>
      <w:r w:rsidRPr="00777A0F">
        <w:t xml:space="preserve">World IP Indicators </w:t>
      </w:r>
      <w:r w:rsidR="00707985" w:rsidRPr="00777A0F">
        <w:t>(20</w:t>
      </w:r>
      <w:r w:rsidR="007A7338">
        <w:t>2</w:t>
      </w:r>
      <w:r w:rsidR="00707985" w:rsidRPr="00777A0F">
        <w:t>1</w:t>
      </w:r>
      <w:r w:rsidR="00E7254D">
        <w:t xml:space="preserve"> and 2022</w:t>
      </w:r>
      <w:r w:rsidR="00C90B37">
        <w:t>)</w:t>
      </w:r>
      <w:r w:rsidR="00E7254D">
        <w:t>;  and the</w:t>
      </w:r>
      <w:r w:rsidR="00731CE1">
        <w:t xml:space="preserve"> </w:t>
      </w:r>
      <w:r w:rsidR="00FE125C" w:rsidRPr="00777A0F">
        <w:t xml:space="preserve">IP Statistics </w:t>
      </w:r>
      <w:r w:rsidR="00222BFD" w:rsidRPr="00777A0F">
        <w:t>Data Center</w:t>
      </w:r>
      <w:r w:rsidR="00340D75" w:rsidRPr="00777A0F">
        <w:t xml:space="preserve"> </w:t>
      </w:r>
      <w:r w:rsidR="005C0B7E" w:rsidRPr="00777A0F">
        <w:t>(regular updates during the period)</w:t>
      </w:r>
      <w:r w:rsidR="00E7254D">
        <w:t>.</w:t>
      </w:r>
    </w:p>
    <w:p w14:paraId="69E1DDB3" w14:textId="3AC73FD3" w:rsidR="00340D75" w:rsidRPr="009509AC" w:rsidRDefault="00C47988" w:rsidP="006C01C1">
      <w:pPr>
        <w:pStyle w:val="ListParagraph"/>
        <w:numPr>
          <w:ilvl w:val="0"/>
          <w:numId w:val="7"/>
        </w:numPr>
        <w:spacing w:after="240"/>
        <w:ind w:left="0" w:firstLine="0"/>
        <w:contextualSpacing w:val="0"/>
        <w:rPr>
          <w:rFonts w:eastAsia="Times New Roman"/>
        </w:rPr>
      </w:pPr>
      <w:r w:rsidRPr="009509AC">
        <w:rPr>
          <w:rFonts w:eastAsia="Times New Roman"/>
        </w:rPr>
        <w:t xml:space="preserve">The Innovation Economy Section </w:t>
      </w:r>
      <w:r w:rsidR="00940398" w:rsidRPr="009509AC">
        <w:rPr>
          <w:rFonts w:eastAsia="Times New Roman"/>
        </w:rPr>
        <w:t>continue</w:t>
      </w:r>
      <w:r w:rsidR="00D75017">
        <w:rPr>
          <w:rFonts w:eastAsia="Times New Roman"/>
        </w:rPr>
        <w:t>d</w:t>
      </w:r>
      <w:r w:rsidR="00940398" w:rsidRPr="009509AC">
        <w:rPr>
          <w:rFonts w:eastAsia="Times New Roman"/>
        </w:rPr>
        <w:t xml:space="preserve"> </w:t>
      </w:r>
      <w:r w:rsidRPr="009509AC">
        <w:rPr>
          <w:rFonts w:eastAsia="Times New Roman"/>
        </w:rPr>
        <w:t xml:space="preserve">to </w:t>
      </w:r>
      <w:r w:rsidR="00340D75" w:rsidRPr="009509AC">
        <w:rPr>
          <w:rFonts w:eastAsia="Times New Roman"/>
        </w:rPr>
        <w:t xml:space="preserve">perform methodological and economic research on gender </w:t>
      </w:r>
      <w:r w:rsidR="005A03AF" w:rsidRPr="009509AC">
        <w:rPr>
          <w:rFonts w:eastAsia="Times New Roman"/>
        </w:rPr>
        <w:t xml:space="preserve">equality </w:t>
      </w:r>
      <w:r w:rsidR="00340D75" w:rsidRPr="009509AC">
        <w:rPr>
          <w:rFonts w:eastAsia="Times New Roman"/>
        </w:rPr>
        <w:t xml:space="preserve">and IP.  </w:t>
      </w:r>
      <w:r w:rsidR="00086F26">
        <w:rPr>
          <w:rFonts w:eastAsia="Times New Roman"/>
        </w:rPr>
        <w:t>In</w:t>
      </w:r>
      <w:r w:rsidR="00D75017">
        <w:rPr>
          <w:rFonts w:eastAsia="Times New Roman"/>
        </w:rPr>
        <w:t xml:space="preserve"> 2022, the S</w:t>
      </w:r>
      <w:r w:rsidR="00231761" w:rsidRPr="009509AC">
        <w:rPr>
          <w:rFonts w:eastAsia="Times New Roman"/>
        </w:rPr>
        <w:t>ection recruited the first Gender Research Fellow</w:t>
      </w:r>
      <w:r w:rsidR="00705EC1">
        <w:rPr>
          <w:rFonts w:eastAsia="Times New Roman"/>
        </w:rPr>
        <w:t xml:space="preserve"> to </w:t>
      </w:r>
      <w:r w:rsidR="00086F26">
        <w:rPr>
          <w:rFonts w:eastAsia="Times New Roman"/>
        </w:rPr>
        <w:t>le</w:t>
      </w:r>
      <w:r w:rsidR="00705EC1">
        <w:rPr>
          <w:rFonts w:eastAsia="Times New Roman"/>
        </w:rPr>
        <w:t>a</w:t>
      </w:r>
      <w:r w:rsidR="00086F26">
        <w:rPr>
          <w:rFonts w:eastAsia="Times New Roman"/>
        </w:rPr>
        <w:t>d</w:t>
      </w:r>
      <w:r w:rsidR="009509AC" w:rsidRPr="009509AC">
        <w:rPr>
          <w:rFonts w:eastAsia="Times New Roman"/>
        </w:rPr>
        <w:t xml:space="preserve"> the research on </w:t>
      </w:r>
      <w:r w:rsidR="00940398">
        <w:rPr>
          <w:rFonts w:eastAsia="Times New Roman"/>
        </w:rPr>
        <w:t xml:space="preserve">gender and diversity gaps in the </w:t>
      </w:r>
      <w:r w:rsidR="009509AC" w:rsidRPr="009509AC">
        <w:rPr>
          <w:rFonts w:eastAsia="Times New Roman"/>
        </w:rPr>
        <w:t>innovation</w:t>
      </w:r>
      <w:r w:rsidR="00940398">
        <w:rPr>
          <w:rFonts w:eastAsia="Times New Roman"/>
        </w:rPr>
        <w:t xml:space="preserve"> and</w:t>
      </w:r>
      <w:r w:rsidR="00940398" w:rsidRPr="009509AC">
        <w:rPr>
          <w:rFonts w:eastAsia="Times New Roman"/>
        </w:rPr>
        <w:t xml:space="preserve"> </w:t>
      </w:r>
      <w:r w:rsidR="009509AC" w:rsidRPr="009509AC">
        <w:rPr>
          <w:rFonts w:eastAsia="Times New Roman"/>
        </w:rPr>
        <w:t xml:space="preserve">creativity </w:t>
      </w:r>
      <w:r w:rsidR="00940398">
        <w:rPr>
          <w:rFonts w:eastAsia="Times New Roman"/>
        </w:rPr>
        <w:t>fields</w:t>
      </w:r>
      <w:r w:rsidR="009509AC" w:rsidRPr="009509AC">
        <w:rPr>
          <w:rFonts w:eastAsia="Times New Roman"/>
        </w:rPr>
        <w:t>.</w:t>
      </w:r>
      <w:r w:rsidR="00231761" w:rsidRPr="009509AC">
        <w:rPr>
          <w:rFonts w:eastAsia="Times New Roman"/>
        </w:rPr>
        <w:t xml:space="preserve"> </w:t>
      </w:r>
      <w:r w:rsidR="00D75017">
        <w:rPr>
          <w:rFonts w:eastAsia="Times New Roman"/>
        </w:rPr>
        <w:t xml:space="preserve"> T</w:t>
      </w:r>
      <w:r w:rsidR="00340D75" w:rsidRPr="009509AC">
        <w:rPr>
          <w:rFonts w:eastAsia="Times New Roman"/>
        </w:rPr>
        <w:t xml:space="preserve">he research </w:t>
      </w:r>
      <w:r w:rsidR="00D75017">
        <w:rPr>
          <w:rFonts w:eastAsia="Times New Roman"/>
        </w:rPr>
        <w:t xml:space="preserve">continued to </w:t>
      </w:r>
      <w:r w:rsidR="00340D75" w:rsidRPr="009509AC">
        <w:rPr>
          <w:rFonts w:eastAsia="Times New Roman"/>
        </w:rPr>
        <w:t>ha</w:t>
      </w:r>
      <w:r w:rsidR="00D75017">
        <w:rPr>
          <w:rFonts w:eastAsia="Times New Roman"/>
        </w:rPr>
        <w:t>ve</w:t>
      </w:r>
      <w:r w:rsidR="00707985" w:rsidRPr="009509AC">
        <w:rPr>
          <w:rFonts w:eastAsia="Times New Roman"/>
        </w:rPr>
        <w:t xml:space="preserve"> </w:t>
      </w:r>
      <w:r w:rsidR="002627CA" w:rsidRPr="009509AC">
        <w:rPr>
          <w:rFonts w:eastAsia="Times New Roman"/>
        </w:rPr>
        <w:t xml:space="preserve">two main </w:t>
      </w:r>
      <w:r w:rsidR="00940398" w:rsidRPr="009509AC">
        <w:rPr>
          <w:rFonts w:eastAsia="Times New Roman"/>
        </w:rPr>
        <w:t>a</w:t>
      </w:r>
      <w:r w:rsidR="00940398">
        <w:rPr>
          <w:rFonts w:eastAsia="Times New Roman"/>
        </w:rPr>
        <w:t>venues</w:t>
      </w:r>
      <w:r w:rsidR="002627CA" w:rsidRPr="009509AC">
        <w:rPr>
          <w:rFonts w:eastAsia="Times New Roman"/>
        </w:rPr>
        <w:t xml:space="preserve">: </w:t>
      </w:r>
      <w:r w:rsidR="00D75017">
        <w:rPr>
          <w:rFonts w:eastAsia="Times New Roman"/>
        </w:rPr>
        <w:t xml:space="preserve"> </w:t>
      </w:r>
      <w:r w:rsidR="002627CA" w:rsidRPr="009509AC">
        <w:rPr>
          <w:rFonts w:eastAsia="Times New Roman"/>
        </w:rPr>
        <w:t>(</w:t>
      </w:r>
      <w:proofErr w:type="spellStart"/>
      <w:r w:rsidR="002627CA" w:rsidRPr="009509AC">
        <w:rPr>
          <w:rFonts w:eastAsia="Times New Roman"/>
        </w:rPr>
        <w:t>i</w:t>
      </w:r>
      <w:proofErr w:type="spellEnd"/>
      <w:r w:rsidR="002627CA" w:rsidRPr="009509AC">
        <w:rPr>
          <w:rFonts w:eastAsia="Times New Roman"/>
        </w:rPr>
        <w:t>) f</w:t>
      </w:r>
      <w:r w:rsidR="00340D75" w:rsidRPr="00777A0F">
        <w:t>urther improve gender disambiguation methodologies</w:t>
      </w:r>
      <w:r w:rsidR="00222BFD" w:rsidRPr="00777A0F">
        <w:t xml:space="preserve">; </w:t>
      </w:r>
      <w:r w:rsidR="00D75017">
        <w:t xml:space="preserve"> and (ii) </w:t>
      </w:r>
      <w:r w:rsidR="002627CA" w:rsidRPr="00777A0F">
        <w:t>improve and e</w:t>
      </w:r>
      <w:r w:rsidR="00340D75" w:rsidRPr="00777A0F">
        <w:t xml:space="preserve">xpand the IP collections and data with </w:t>
      </w:r>
      <w:r w:rsidR="005A03AF" w:rsidRPr="005A03AF">
        <w:t>sex disaggregation</w:t>
      </w:r>
      <w:r w:rsidR="00940398">
        <w:t>, includ</w:t>
      </w:r>
      <w:r w:rsidR="00545B40">
        <w:t>ing</w:t>
      </w:r>
      <w:r w:rsidR="00940398">
        <w:t xml:space="preserve"> other diversity measures</w:t>
      </w:r>
      <w:r w:rsidR="00340D75" w:rsidRPr="00777A0F">
        <w:t>.</w:t>
      </w:r>
    </w:p>
    <w:p w14:paraId="4874F972" w14:textId="539DB2DE" w:rsidR="002627CA" w:rsidRPr="00777A0F" w:rsidRDefault="002627CA" w:rsidP="002627CA">
      <w:pPr>
        <w:pStyle w:val="ListParagraph"/>
        <w:numPr>
          <w:ilvl w:val="0"/>
          <w:numId w:val="7"/>
        </w:numPr>
        <w:spacing w:after="240"/>
        <w:ind w:left="0" w:firstLine="0"/>
        <w:contextualSpacing w:val="0"/>
        <w:rPr>
          <w:rFonts w:eastAsia="Times New Roman"/>
        </w:rPr>
      </w:pPr>
      <w:r w:rsidRPr="00777A0F">
        <w:rPr>
          <w:rFonts w:eastAsia="Times New Roman"/>
        </w:rPr>
        <w:t>During the report</w:t>
      </w:r>
      <w:r w:rsidR="004E214B">
        <w:rPr>
          <w:rFonts w:eastAsia="Times New Roman"/>
        </w:rPr>
        <w:t>ing</w:t>
      </w:r>
      <w:r w:rsidRPr="00777A0F">
        <w:rPr>
          <w:rFonts w:eastAsia="Times New Roman"/>
        </w:rPr>
        <w:t xml:space="preserve"> period, the Innovation Economy Section further improved</w:t>
      </w:r>
      <w:r w:rsidR="001D3D9F">
        <w:rPr>
          <w:rFonts w:eastAsia="Times New Roman"/>
        </w:rPr>
        <w:t xml:space="preserve"> the </w:t>
      </w:r>
      <w:r w:rsidRPr="00777A0F">
        <w:t>gender d</w:t>
      </w:r>
      <w:r w:rsidR="004E214B">
        <w:t>isambiguation methodologies by:</w:t>
      </w:r>
    </w:p>
    <w:p w14:paraId="240E339C" w14:textId="2BB76689" w:rsidR="004D0642" w:rsidRPr="004D0642" w:rsidRDefault="004E214B" w:rsidP="00781CA5">
      <w:pPr>
        <w:pStyle w:val="ListParagraph"/>
        <w:numPr>
          <w:ilvl w:val="1"/>
          <w:numId w:val="7"/>
        </w:numPr>
        <w:spacing w:after="240"/>
        <w:ind w:left="810" w:hanging="540"/>
        <w:contextualSpacing w:val="0"/>
        <w:rPr>
          <w:rFonts w:eastAsia="Times New Roman"/>
        </w:rPr>
      </w:pPr>
      <w:r>
        <w:t>Creating</w:t>
      </w:r>
      <w:r w:rsidR="00FE125C" w:rsidRPr="00777A0F">
        <w:t xml:space="preserve"> </w:t>
      </w:r>
      <w:r w:rsidR="007A7338">
        <w:t xml:space="preserve">and improving </w:t>
      </w:r>
      <w:r w:rsidR="00FE125C" w:rsidRPr="00777A0F">
        <w:t>more accessible versions of the World Gender-Name Dictionary (</w:t>
      </w:r>
      <w:r w:rsidR="00710C5A" w:rsidRPr="00777A0F">
        <w:t>WGND</w:t>
      </w:r>
      <w:r w:rsidR="00FE125C" w:rsidRPr="00777A0F">
        <w:t xml:space="preserve">) by publishing it in the </w:t>
      </w:r>
      <w:r w:rsidR="00FE125C" w:rsidRPr="00545B40">
        <w:t xml:space="preserve">Harvard </w:t>
      </w:r>
      <w:proofErr w:type="spellStart"/>
      <w:r w:rsidR="00FE125C" w:rsidRPr="00545B40">
        <w:t>Dataverse</w:t>
      </w:r>
      <w:proofErr w:type="spellEnd"/>
      <w:r w:rsidR="007A7338">
        <w:t>,</w:t>
      </w:r>
      <w:r w:rsidR="00545B40">
        <w:rPr>
          <w:rStyle w:val="FootnoteReference"/>
        </w:rPr>
        <w:footnoteReference w:id="2"/>
      </w:r>
      <w:r w:rsidR="00FE125C" w:rsidRPr="00777A0F">
        <w:t xml:space="preserve"> </w:t>
      </w:r>
      <w:r w:rsidR="00FE125C" w:rsidRPr="00545B40">
        <w:t>GitHub</w:t>
      </w:r>
      <w:r w:rsidR="00545B40" w:rsidRPr="00545B40">
        <w:rPr>
          <w:rStyle w:val="FootnoteReference"/>
        </w:rPr>
        <w:footnoteReference w:id="3"/>
      </w:r>
      <w:r w:rsidR="00FE125C" w:rsidRPr="00545B40">
        <w:rPr>
          <w:rStyle w:val="FootnoteReference"/>
        </w:rPr>
        <w:t xml:space="preserve"> </w:t>
      </w:r>
      <w:r w:rsidR="007A7338">
        <w:t xml:space="preserve">and </w:t>
      </w:r>
      <w:r w:rsidR="00231761" w:rsidRPr="00545B40">
        <w:t>Amazon Web Services Simple Storage Service</w:t>
      </w:r>
      <w:r w:rsidR="00545B40">
        <w:t xml:space="preserve"> </w:t>
      </w:r>
      <w:r w:rsidR="00231761">
        <w:t>(</w:t>
      </w:r>
      <w:r w:rsidR="007A7338">
        <w:t>AWS S3</w:t>
      </w:r>
      <w:r w:rsidR="00231761">
        <w:t>)</w:t>
      </w:r>
      <w:r w:rsidR="00545B40">
        <w:t>.</w:t>
      </w:r>
      <w:r w:rsidR="00545B40">
        <w:rPr>
          <w:rStyle w:val="FootnoteReference"/>
        </w:rPr>
        <w:footnoteReference w:id="4"/>
      </w:r>
      <w:r w:rsidR="004D0642">
        <w:t xml:space="preserve">  </w:t>
      </w:r>
    </w:p>
    <w:p w14:paraId="4A27396A" w14:textId="0D073053" w:rsidR="00FE125C" w:rsidRPr="009509AC" w:rsidRDefault="004D0642" w:rsidP="00781CA5">
      <w:pPr>
        <w:pStyle w:val="ListParagraph"/>
        <w:numPr>
          <w:ilvl w:val="1"/>
          <w:numId w:val="7"/>
        </w:numPr>
        <w:spacing w:after="240"/>
        <w:ind w:left="810" w:hanging="540"/>
        <w:contextualSpacing w:val="0"/>
        <w:rPr>
          <w:rFonts w:eastAsia="Times New Roman"/>
        </w:rPr>
      </w:pPr>
      <w:r>
        <w:t>Creating</w:t>
      </w:r>
      <w:r w:rsidRPr="00777A0F">
        <w:t xml:space="preserve"> </w:t>
      </w:r>
      <w:r>
        <w:t>a STATA command (</w:t>
      </w:r>
      <w:proofErr w:type="spellStart"/>
      <w:r>
        <w:rPr>
          <w:i/>
        </w:rPr>
        <w:t>genderit</w:t>
      </w:r>
      <w:proofErr w:type="spellEnd"/>
      <w:r w:rsidRPr="004D0642">
        <w:t>)</w:t>
      </w:r>
      <w:r>
        <w:t xml:space="preserve"> to allow researchers to use the </w:t>
      </w:r>
      <w:r w:rsidRPr="00777A0F">
        <w:t>WGND</w:t>
      </w:r>
      <w:r>
        <w:t xml:space="preserve"> 2.0 in a </w:t>
      </w:r>
      <w:r w:rsidRPr="00777A0F">
        <w:t xml:space="preserve">more accessible </w:t>
      </w:r>
      <w:r>
        <w:t xml:space="preserve">manner.  </w:t>
      </w:r>
      <w:r w:rsidR="004B72AA">
        <w:t>In 2022, a</w:t>
      </w:r>
      <w:r>
        <w:t xml:space="preserve"> beta version was published in </w:t>
      </w:r>
      <w:r w:rsidRPr="008B142B">
        <w:t>GitHub</w:t>
      </w:r>
      <w:r w:rsidR="00994E85" w:rsidRPr="008B142B">
        <w:rPr>
          <w:rStyle w:val="FootnoteReference"/>
        </w:rPr>
        <w:footnoteReference w:id="5"/>
      </w:r>
      <w:r>
        <w:t xml:space="preserve"> and it</w:t>
      </w:r>
      <w:r w:rsidR="000E07DE">
        <w:t xml:space="preserve"> i</w:t>
      </w:r>
      <w:r>
        <w:t>s currently being tested by DEDA and academic researchers.</w:t>
      </w:r>
      <w:r w:rsidR="00D26C9B">
        <w:rPr>
          <w:rStyle w:val="FootnoteReference"/>
        </w:rPr>
        <w:footnoteReference w:id="6"/>
      </w:r>
      <w:r w:rsidR="004B72AA">
        <w:t xml:space="preserve">  </w:t>
      </w:r>
    </w:p>
    <w:p w14:paraId="2A09DAA2" w14:textId="43EB32EF" w:rsidR="004D2A0F" w:rsidRPr="004D2A0F" w:rsidRDefault="009509AC" w:rsidP="00830107">
      <w:pPr>
        <w:pStyle w:val="ListParagraph"/>
        <w:numPr>
          <w:ilvl w:val="1"/>
          <w:numId w:val="7"/>
        </w:numPr>
        <w:spacing w:after="240"/>
        <w:ind w:hanging="522"/>
        <w:contextualSpacing w:val="0"/>
      </w:pPr>
      <w:r w:rsidRPr="004D2A0F">
        <w:t xml:space="preserve">Exploring </w:t>
      </w:r>
      <w:r w:rsidR="004D2A0F" w:rsidRPr="004D2A0F">
        <w:t>the usage of alternative sources of IP data</w:t>
      </w:r>
      <w:r w:rsidR="008B142B">
        <w:t>,</w:t>
      </w:r>
      <w:r w:rsidR="004D2A0F" w:rsidRPr="004D2A0F">
        <w:t xml:space="preserve"> in collaboration with the Global Database Division (GDD)</w:t>
      </w:r>
      <w:r w:rsidR="00F6798C">
        <w:t xml:space="preserve"> of the WIPO</w:t>
      </w:r>
      <w:r w:rsidR="004D2A0F" w:rsidRPr="004D2A0F">
        <w:t xml:space="preserve"> Infrastructure and Platforms Sector</w:t>
      </w:r>
      <w:r w:rsidR="008B142B">
        <w:t>,</w:t>
      </w:r>
      <w:r w:rsidR="004D2A0F" w:rsidRPr="004D2A0F">
        <w:t xml:space="preserve"> for producing new indicators and improving </w:t>
      </w:r>
      <w:r w:rsidR="00793BF4">
        <w:t xml:space="preserve">the </w:t>
      </w:r>
      <w:r w:rsidR="004D2A0F" w:rsidRPr="004D2A0F">
        <w:t xml:space="preserve">existing ones.  </w:t>
      </w:r>
      <w:r w:rsidR="007B2D9B">
        <w:t>As a result</w:t>
      </w:r>
      <w:r w:rsidR="004D2A0F" w:rsidRPr="004D2A0F">
        <w:t xml:space="preserve">, </w:t>
      </w:r>
      <w:bookmarkStart w:id="5" w:name="_Ref71547896"/>
      <w:r w:rsidR="004D2A0F" w:rsidRPr="004D2A0F">
        <w:t xml:space="preserve">the </w:t>
      </w:r>
      <w:r w:rsidR="005C0B7E" w:rsidRPr="004D2A0F">
        <w:t xml:space="preserve">robustness </w:t>
      </w:r>
      <w:r w:rsidR="002627CA" w:rsidRPr="004D2A0F">
        <w:t xml:space="preserve">of using </w:t>
      </w:r>
      <w:r w:rsidR="004D2A0F" w:rsidRPr="004D2A0F">
        <w:t xml:space="preserve">the WGND on </w:t>
      </w:r>
      <w:r w:rsidR="00FE125C" w:rsidRPr="004D2A0F">
        <w:t>Chinese and Korean given names</w:t>
      </w:r>
      <w:r w:rsidR="000C531C">
        <w:t xml:space="preserve"> expressed in original characters</w:t>
      </w:r>
      <w:r w:rsidR="007B2D9B">
        <w:t xml:space="preserve"> was greatly improved</w:t>
      </w:r>
      <w:r w:rsidR="00FE125C" w:rsidRPr="004D2A0F">
        <w:t>.</w:t>
      </w:r>
      <w:r w:rsidR="007847A0">
        <w:t xml:space="preserve"> </w:t>
      </w:r>
      <w:r w:rsidR="008B142B">
        <w:t xml:space="preserve"> </w:t>
      </w:r>
    </w:p>
    <w:bookmarkEnd w:id="5"/>
    <w:p w14:paraId="52316903" w14:textId="600CA4EB" w:rsidR="002627CA" w:rsidRPr="00777A0F" w:rsidRDefault="007A7338" w:rsidP="00781CA5">
      <w:pPr>
        <w:pStyle w:val="ListParagraph"/>
        <w:numPr>
          <w:ilvl w:val="1"/>
          <w:numId w:val="7"/>
        </w:numPr>
        <w:spacing w:after="240"/>
        <w:ind w:hanging="522"/>
        <w:contextualSpacing w:val="0"/>
      </w:pPr>
      <w:r>
        <w:t>Continu</w:t>
      </w:r>
      <w:r w:rsidR="001D3D9F">
        <w:t>ously develop</w:t>
      </w:r>
      <w:r w:rsidR="008B142B">
        <w:t>ing</w:t>
      </w:r>
      <w:r w:rsidR="001D3D9F">
        <w:t xml:space="preserve"> </w:t>
      </w:r>
      <w:r>
        <w:t>the</w:t>
      </w:r>
      <w:r w:rsidR="002627CA" w:rsidRPr="00777A0F">
        <w:t xml:space="preserve"> gender </w:t>
      </w:r>
      <w:r w:rsidR="005A03AF" w:rsidRPr="005A03AF">
        <w:t xml:space="preserve">parity </w:t>
      </w:r>
      <w:r w:rsidR="002627CA" w:rsidRPr="00777A0F">
        <w:t xml:space="preserve">forecast </w:t>
      </w:r>
      <w:r w:rsidR="005C0B7E" w:rsidRPr="00777A0F">
        <w:t xml:space="preserve">series of </w:t>
      </w:r>
      <w:r w:rsidR="002627CA" w:rsidRPr="00777A0F">
        <w:t>method</w:t>
      </w:r>
      <w:r w:rsidR="005C0B7E" w:rsidRPr="00777A0F">
        <w:t>s</w:t>
      </w:r>
      <w:r w:rsidR="004D2A0F">
        <w:t xml:space="preserve">, </w:t>
      </w:r>
      <w:r w:rsidR="001D3D9F">
        <w:t xml:space="preserve">which allows for a comparison of </w:t>
      </w:r>
      <w:r w:rsidR="006010F2">
        <w:t xml:space="preserve">different scenarios of when gender </w:t>
      </w:r>
      <w:r w:rsidR="005A03AF" w:rsidRPr="005A03AF">
        <w:t xml:space="preserve">parity </w:t>
      </w:r>
      <w:r w:rsidR="001D3D9F">
        <w:t xml:space="preserve">could </w:t>
      </w:r>
      <w:r w:rsidR="006010F2">
        <w:t xml:space="preserve">be attained.  </w:t>
      </w:r>
      <w:r w:rsidR="004D2A0F">
        <w:t xml:space="preserve">The </w:t>
      </w:r>
      <w:r w:rsidR="004D2A0F" w:rsidRPr="00777A0F">
        <w:t>DEDA</w:t>
      </w:r>
      <w:r w:rsidR="004D2A0F">
        <w:t xml:space="preserve"> continued to apply these methods</w:t>
      </w:r>
      <w:r w:rsidR="004D2A0F" w:rsidRPr="00777A0F">
        <w:t xml:space="preserve"> </w:t>
      </w:r>
      <w:r w:rsidR="00C60D1B" w:rsidRPr="00777A0F">
        <w:t xml:space="preserve">to PCT </w:t>
      </w:r>
      <w:r w:rsidR="0038702B" w:rsidRPr="00777A0F">
        <w:t>inventors</w:t>
      </w:r>
      <w:r w:rsidR="00C60D1B" w:rsidRPr="00777A0F">
        <w:t xml:space="preserve">. </w:t>
      </w:r>
      <w:r w:rsidR="008B142B">
        <w:t xml:space="preserve"> </w:t>
      </w:r>
      <w:r w:rsidR="004D2A0F">
        <w:t xml:space="preserve">The methods are published </w:t>
      </w:r>
      <w:r w:rsidR="004D0642">
        <w:t xml:space="preserve">and shared </w:t>
      </w:r>
      <w:r w:rsidR="004D2A0F">
        <w:t xml:space="preserve">internally </w:t>
      </w:r>
      <w:r w:rsidR="004D0642">
        <w:t xml:space="preserve">through a private </w:t>
      </w:r>
      <w:r w:rsidR="004D2A0F" w:rsidRPr="00863013">
        <w:t>GitHub</w:t>
      </w:r>
      <w:r w:rsidR="00863013">
        <w:rPr>
          <w:rStyle w:val="FootnoteReference"/>
        </w:rPr>
        <w:footnoteReference w:id="7"/>
      </w:r>
      <w:r w:rsidR="004D0642" w:rsidRPr="004D0642">
        <w:t xml:space="preserve"> repository</w:t>
      </w:r>
      <w:r w:rsidR="004D2A0F" w:rsidRPr="00806A2C">
        <w:t>.</w:t>
      </w:r>
    </w:p>
    <w:p w14:paraId="7732CB6D" w14:textId="321CE49A" w:rsidR="005C0B7E" w:rsidRPr="00777A0F" w:rsidRDefault="002627CA" w:rsidP="002627CA">
      <w:pPr>
        <w:pStyle w:val="ListParagraph"/>
        <w:numPr>
          <w:ilvl w:val="0"/>
          <w:numId w:val="7"/>
        </w:numPr>
        <w:spacing w:after="240"/>
        <w:ind w:left="0" w:firstLine="0"/>
        <w:contextualSpacing w:val="0"/>
        <w:rPr>
          <w:rFonts w:eastAsia="Times New Roman"/>
        </w:rPr>
      </w:pPr>
      <w:r w:rsidRPr="00777A0F">
        <w:t xml:space="preserve">In the same period, </w:t>
      </w:r>
      <w:r w:rsidR="00B211CD" w:rsidRPr="00777A0F">
        <w:rPr>
          <w:rFonts w:eastAsia="Times New Roman"/>
        </w:rPr>
        <w:t xml:space="preserve">the Innovation Economy Section performed </w:t>
      </w:r>
      <w:r w:rsidRPr="00777A0F">
        <w:t xml:space="preserve">research on </w:t>
      </w:r>
      <w:r w:rsidR="005C0B7E" w:rsidRPr="00777A0F">
        <w:t>improving</w:t>
      </w:r>
      <w:r w:rsidR="00710C5A" w:rsidRPr="00777A0F">
        <w:t xml:space="preserve">, </w:t>
      </w:r>
      <w:r w:rsidR="005C0B7E" w:rsidRPr="00777A0F">
        <w:t>expanding</w:t>
      </w:r>
      <w:r w:rsidR="00520A5F">
        <w:t>,</w:t>
      </w:r>
      <w:r w:rsidR="005C0B7E" w:rsidRPr="00777A0F">
        <w:t xml:space="preserve"> </w:t>
      </w:r>
      <w:r w:rsidR="00710C5A" w:rsidRPr="00777A0F">
        <w:t>and analyzing</w:t>
      </w:r>
      <w:r w:rsidR="005C0B7E" w:rsidRPr="00777A0F">
        <w:t xml:space="preserve"> </w:t>
      </w:r>
      <w:r w:rsidR="008653BA">
        <w:t>sex-</w:t>
      </w:r>
      <w:r w:rsidR="005A03AF" w:rsidRPr="005A03AF">
        <w:t xml:space="preserve">disaggregated </w:t>
      </w:r>
      <w:r w:rsidR="005C0B7E" w:rsidRPr="00777A0F">
        <w:t xml:space="preserve">IP data </w:t>
      </w:r>
      <w:r w:rsidR="00B211CD" w:rsidRPr="00777A0F">
        <w:t>by</w:t>
      </w:r>
      <w:r w:rsidR="005C0B7E" w:rsidRPr="00777A0F">
        <w:t>:</w:t>
      </w:r>
    </w:p>
    <w:p w14:paraId="52458C59" w14:textId="1D8B8301" w:rsidR="005C0B7E" w:rsidRPr="000C531C" w:rsidRDefault="008653BA" w:rsidP="00B0796D">
      <w:pPr>
        <w:pStyle w:val="ListParagraph"/>
        <w:numPr>
          <w:ilvl w:val="1"/>
          <w:numId w:val="7"/>
        </w:numPr>
        <w:spacing w:after="240"/>
        <w:ind w:left="720"/>
        <w:contextualSpacing w:val="0"/>
        <w:rPr>
          <w:rFonts w:eastAsia="Times New Roman"/>
        </w:rPr>
      </w:pPr>
      <w:r>
        <w:t>Updating the</w:t>
      </w:r>
      <w:r w:rsidR="004D2A0F">
        <w:t xml:space="preserve"> study</w:t>
      </w:r>
      <w:r>
        <w:t xml:space="preserve"> titled “</w:t>
      </w:r>
      <w:r w:rsidRPr="008653BA">
        <w:rPr>
          <w:i/>
        </w:rPr>
        <w:t>Identifying the gender of PCT inventors</w:t>
      </w:r>
      <w:r>
        <w:t>”</w:t>
      </w:r>
      <w:r w:rsidR="004D2A0F">
        <w:t>.</w:t>
      </w:r>
      <w:r>
        <w:rPr>
          <w:rStyle w:val="FootnoteReference"/>
        </w:rPr>
        <w:footnoteReference w:id="8"/>
      </w:r>
      <w:r w:rsidR="004D2A0F">
        <w:t xml:space="preserve">  Th</w:t>
      </w:r>
      <w:r>
        <w:t>e</w:t>
      </w:r>
      <w:r w:rsidR="004D2A0F">
        <w:t xml:space="preserve"> </w:t>
      </w:r>
      <w:r>
        <w:t xml:space="preserve">updated </w:t>
      </w:r>
      <w:r w:rsidR="004D2A0F">
        <w:t xml:space="preserve">study expands on the </w:t>
      </w:r>
      <w:r w:rsidR="000C531C">
        <w:t xml:space="preserve">gender gap </w:t>
      </w:r>
      <w:r w:rsidR="004D2A0F">
        <w:t xml:space="preserve">indicators produced </w:t>
      </w:r>
      <w:r w:rsidR="000C531C">
        <w:t>and provides a benchmark for further analys</w:t>
      </w:r>
      <w:r w:rsidR="007A4E0B">
        <w:t>e</w:t>
      </w:r>
      <w:r w:rsidR="000C531C">
        <w:t xml:space="preserve">s. </w:t>
      </w:r>
      <w:r>
        <w:t xml:space="preserve"> </w:t>
      </w:r>
      <w:r w:rsidR="003E4843">
        <w:t xml:space="preserve">The </w:t>
      </w:r>
      <w:r w:rsidR="000C531C">
        <w:t>study</w:t>
      </w:r>
      <w:r w:rsidR="00AF0636">
        <w:t xml:space="preserve"> </w:t>
      </w:r>
      <w:r w:rsidR="000C531C">
        <w:t>benefited from including national collection data</w:t>
      </w:r>
      <w:r w:rsidR="00AF0636">
        <w:t>, allowing</w:t>
      </w:r>
      <w:r w:rsidR="000C531C">
        <w:t xml:space="preserve"> to better disambiguate </w:t>
      </w:r>
      <w:r w:rsidR="000C531C" w:rsidRPr="000C531C">
        <w:t>Chinese and Korean given names expressed in original characters.</w:t>
      </w:r>
      <w:r w:rsidR="000C531C">
        <w:t xml:space="preserve"> </w:t>
      </w:r>
      <w:r>
        <w:t xml:space="preserve"> </w:t>
      </w:r>
      <w:r w:rsidR="000C531C">
        <w:t xml:space="preserve">This study will be published in the </w:t>
      </w:r>
      <w:r>
        <w:t xml:space="preserve">WIPO </w:t>
      </w:r>
      <w:r w:rsidR="004D2A0F" w:rsidRPr="008653BA">
        <w:t>Development Studies</w:t>
      </w:r>
      <w:r w:rsidR="004D2A0F">
        <w:t xml:space="preserve"> series</w:t>
      </w:r>
      <w:r>
        <w:t>.</w:t>
      </w:r>
      <w:r>
        <w:rPr>
          <w:rStyle w:val="FootnoteReference"/>
        </w:rPr>
        <w:footnoteReference w:id="9"/>
      </w:r>
      <w:r w:rsidR="000C531C">
        <w:t xml:space="preserve"> </w:t>
      </w:r>
    </w:p>
    <w:p w14:paraId="4B65C794" w14:textId="28302150" w:rsidR="00004C61" w:rsidRPr="00777A0F" w:rsidRDefault="000C531C" w:rsidP="00781CA5">
      <w:pPr>
        <w:pStyle w:val="ListParagraph"/>
        <w:numPr>
          <w:ilvl w:val="1"/>
          <w:numId w:val="7"/>
        </w:numPr>
        <w:spacing w:after="240"/>
        <w:ind w:left="720" w:hanging="540"/>
        <w:contextualSpacing w:val="0"/>
        <w:rPr>
          <w:rFonts w:eastAsia="Times New Roman"/>
        </w:rPr>
      </w:pPr>
      <w:r>
        <w:t xml:space="preserve">Continuing to explore </w:t>
      </w:r>
      <w:r w:rsidR="005C0B7E" w:rsidRPr="00777A0F">
        <w:t xml:space="preserve">the gender </w:t>
      </w:r>
      <w:r w:rsidR="00F65A1A" w:rsidRPr="00777A0F">
        <w:t xml:space="preserve">disambiguation </w:t>
      </w:r>
      <w:r w:rsidR="005C0B7E" w:rsidRPr="00777A0F">
        <w:t>to patent and utility model inventors in national IP collections</w:t>
      </w:r>
      <w:r w:rsidR="001F3578" w:rsidRPr="00777A0F">
        <w:t xml:space="preserve">. </w:t>
      </w:r>
      <w:r w:rsidR="005C0B7E" w:rsidRPr="00777A0F">
        <w:t xml:space="preserve"> </w:t>
      </w:r>
      <w:r w:rsidR="00AF0636">
        <w:t>The</w:t>
      </w:r>
      <w:r>
        <w:t xml:space="preserve"> </w:t>
      </w:r>
      <w:r w:rsidRPr="00777A0F">
        <w:rPr>
          <w:rFonts w:eastAsia="Times New Roman"/>
        </w:rPr>
        <w:t>Innovation Economy Section</w:t>
      </w:r>
      <w:r>
        <w:t xml:space="preserve"> explored ways to expand this research to other sources beyond </w:t>
      </w:r>
      <w:r w:rsidR="005C0B7E" w:rsidRPr="00777A0F">
        <w:t xml:space="preserve">DOCDB/PATSTAT </w:t>
      </w:r>
      <w:r w:rsidR="00004C61" w:rsidRPr="00777A0F">
        <w:t>unit-record data</w:t>
      </w:r>
      <w:r>
        <w:t>.</w:t>
      </w:r>
      <w:r w:rsidR="00355FAC">
        <w:rPr>
          <w:rStyle w:val="FootnoteReference"/>
        </w:rPr>
        <w:footnoteReference w:id="10"/>
      </w:r>
      <w:r>
        <w:t xml:space="preserve">  </w:t>
      </w:r>
    </w:p>
    <w:p w14:paraId="45126D3E" w14:textId="1D0894C5" w:rsidR="00790054" w:rsidRPr="00355FAC" w:rsidRDefault="005C0B7E" w:rsidP="00781CA5">
      <w:pPr>
        <w:pStyle w:val="ListParagraph"/>
        <w:numPr>
          <w:ilvl w:val="1"/>
          <w:numId w:val="7"/>
        </w:numPr>
        <w:spacing w:after="240"/>
        <w:ind w:left="720" w:hanging="540"/>
        <w:contextualSpacing w:val="0"/>
        <w:rPr>
          <w:rFonts w:eastAsia="Times New Roman"/>
        </w:rPr>
      </w:pPr>
      <w:r w:rsidRPr="00777A0F">
        <w:t xml:space="preserve">Analyzing the </w:t>
      </w:r>
      <w:r w:rsidR="00417AB5" w:rsidRPr="00777A0F">
        <w:t xml:space="preserve">potential of </w:t>
      </w:r>
      <w:r w:rsidRPr="00777A0F">
        <w:t xml:space="preserve">gender </w:t>
      </w:r>
      <w:r w:rsidR="00417AB5" w:rsidRPr="00777A0F">
        <w:t xml:space="preserve">disambiguation of </w:t>
      </w:r>
      <w:r w:rsidR="00777A0F">
        <w:t>i</w:t>
      </w:r>
      <w:r w:rsidRPr="00777A0F">
        <w:t xml:space="preserve">ndustrial </w:t>
      </w:r>
      <w:r w:rsidR="00777A0F">
        <w:t>d</w:t>
      </w:r>
      <w:r w:rsidRPr="00777A0F">
        <w:t xml:space="preserve">esign </w:t>
      </w:r>
      <w:r w:rsidR="00417AB5" w:rsidRPr="00777A0F">
        <w:t xml:space="preserve">unit-record data. </w:t>
      </w:r>
      <w:r w:rsidRPr="00777A0F">
        <w:t xml:space="preserve"> </w:t>
      </w:r>
      <w:r w:rsidR="00AF0636">
        <w:t>N</w:t>
      </w:r>
      <w:r w:rsidR="000C531C">
        <w:t xml:space="preserve">ew </w:t>
      </w:r>
      <w:r w:rsidR="00790054">
        <w:t>d</w:t>
      </w:r>
      <w:r w:rsidR="007F2EBF" w:rsidRPr="00777A0F">
        <w:t xml:space="preserve">ata </w:t>
      </w:r>
      <w:r w:rsidR="00AF0636">
        <w:t>was</w:t>
      </w:r>
      <w:r w:rsidR="00790054">
        <w:t xml:space="preserve"> gathered </w:t>
      </w:r>
      <w:r w:rsidR="007F2EBF" w:rsidRPr="00777A0F">
        <w:t xml:space="preserve">for the Hague system </w:t>
      </w:r>
      <w:r w:rsidR="00790054">
        <w:t>and national collections</w:t>
      </w:r>
      <w:r w:rsidR="00204CFA">
        <w:t>,</w:t>
      </w:r>
      <w:r w:rsidR="00790054">
        <w:t xml:space="preserve"> thanks to the Brands and Design Sector and the GDD.  Preliminary results look promising</w:t>
      </w:r>
      <w:r w:rsidR="0068253A">
        <w:t>.</w:t>
      </w:r>
      <w:r w:rsidR="00355FAC">
        <w:rPr>
          <w:rStyle w:val="FootnoteReference"/>
        </w:rPr>
        <w:footnoteReference w:id="11"/>
      </w:r>
      <w:r w:rsidR="00790054">
        <w:t xml:space="preserve"> </w:t>
      </w:r>
      <w:r w:rsidR="0068253A">
        <w:t xml:space="preserve"> </w:t>
      </w:r>
    </w:p>
    <w:p w14:paraId="1A607BFE" w14:textId="56CBF68C" w:rsidR="00C60D43" w:rsidRPr="00777A0F" w:rsidRDefault="00777A0F" w:rsidP="00790054">
      <w:pPr>
        <w:pStyle w:val="ListParagraph"/>
        <w:numPr>
          <w:ilvl w:val="1"/>
          <w:numId w:val="7"/>
        </w:numPr>
        <w:spacing w:after="240"/>
        <w:ind w:left="720" w:hanging="540"/>
        <w:contextualSpacing w:val="0"/>
      </w:pPr>
      <w:r w:rsidRPr="00777A0F">
        <w:t xml:space="preserve">Analyzing the potential of gender disambiguation of </w:t>
      </w:r>
      <w:r>
        <w:t xml:space="preserve">trademark </w:t>
      </w:r>
      <w:r w:rsidRPr="00777A0F">
        <w:t xml:space="preserve">unit-record data.  </w:t>
      </w:r>
      <w:r w:rsidR="00204CFA">
        <w:t>N</w:t>
      </w:r>
      <w:r w:rsidR="00790054">
        <w:t>ew d</w:t>
      </w:r>
      <w:r w:rsidR="00790054" w:rsidRPr="00777A0F">
        <w:t xml:space="preserve">ata </w:t>
      </w:r>
      <w:r w:rsidR="00204CFA">
        <w:t>was</w:t>
      </w:r>
      <w:r w:rsidR="00790054">
        <w:t xml:space="preserve"> gathered </w:t>
      </w:r>
      <w:r w:rsidR="00790054" w:rsidRPr="00777A0F">
        <w:t xml:space="preserve">for the </w:t>
      </w:r>
      <w:r w:rsidR="00790054">
        <w:t xml:space="preserve">Madrid </w:t>
      </w:r>
      <w:r w:rsidR="00790054" w:rsidRPr="00777A0F">
        <w:t xml:space="preserve">system </w:t>
      </w:r>
      <w:r w:rsidR="00790054">
        <w:t>and national collections</w:t>
      </w:r>
      <w:r w:rsidR="00204CFA">
        <w:t>,</w:t>
      </w:r>
      <w:r w:rsidR="00790054">
        <w:t xml:space="preserve"> thanks to the Brands and Design Sector and the GDD.</w:t>
      </w:r>
      <w:r w:rsidR="00355FAC">
        <w:rPr>
          <w:rStyle w:val="FootnoteReference"/>
        </w:rPr>
        <w:footnoteReference w:id="12"/>
      </w:r>
      <w:r w:rsidR="00790054">
        <w:t xml:space="preserve">  </w:t>
      </w:r>
    </w:p>
    <w:p w14:paraId="4EC8944B" w14:textId="52ED7C33" w:rsidR="00226E85" w:rsidRDefault="00226E85" w:rsidP="002738F1">
      <w:pPr>
        <w:pStyle w:val="Heading2"/>
        <w:numPr>
          <w:ilvl w:val="0"/>
          <w:numId w:val="44"/>
        </w:numPr>
        <w:spacing w:after="240"/>
      </w:pPr>
      <w:r>
        <w:t>SHARING OF METHODS AND PROCEDURES FOR THE COLLECTION OF SEX</w:t>
      </w:r>
      <w:r>
        <w:noBreakHyphen/>
        <w:t>DISAGGREGATED DATA, THE USE OF INDICATORS, THE MONITORING AND EVALUATION METHODOLOGIES, AND THE ECONOMIC ANALYSIS OF GENDER GAPS RELATED TO IP</w:t>
      </w:r>
    </w:p>
    <w:p w14:paraId="56C157D4" w14:textId="6D2A3FDE" w:rsidR="00C97F97" w:rsidRPr="00777A0F" w:rsidRDefault="00707985" w:rsidP="00696011">
      <w:pPr>
        <w:pStyle w:val="ListParagraph"/>
        <w:numPr>
          <w:ilvl w:val="0"/>
          <w:numId w:val="7"/>
        </w:numPr>
        <w:spacing w:after="240"/>
        <w:ind w:left="0" w:firstLine="0"/>
        <w:contextualSpacing w:val="0"/>
      </w:pPr>
      <w:bookmarkStart w:id="6" w:name="_Ref71563722"/>
      <w:r w:rsidRPr="00777A0F">
        <w:t xml:space="preserve">During the </w:t>
      </w:r>
      <w:r w:rsidR="00226E85">
        <w:t>reporting</w:t>
      </w:r>
      <w:r w:rsidR="00226E85" w:rsidRPr="00777A0F">
        <w:t xml:space="preserve"> </w:t>
      </w:r>
      <w:r w:rsidRPr="00777A0F">
        <w:t>period</w:t>
      </w:r>
      <w:r w:rsidR="00063651" w:rsidRPr="00777A0F">
        <w:t>, t</w:t>
      </w:r>
      <w:r w:rsidR="00340D75" w:rsidRPr="00DB319C">
        <w:rPr>
          <w:rFonts w:eastAsia="Times New Roman"/>
        </w:rPr>
        <w:t>he Secretariat</w:t>
      </w:r>
      <w:r w:rsidR="00F51B0F" w:rsidRPr="00DB319C">
        <w:rPr>
          <w:rFonts w:eastAsia="Times New Roman"/>
        </w:rPr>
        <w:t xml:space="preserve"> </w:t>
      </w:r>
      <w:r w:rsidR="00F51B0F" w:rsidRPr="00777A0F">
        <w:t>undert</w:t>
      </w:r>
      <w:r w:rsidR="00226E85">
        <w:t>ook</w:t>
      </w:r>
      <w:r w:rsidR="00F51B0F" w:rsidRPr="00777A0F">
        <w:t xml:space="preserve"> several initiatives to share the analyses and methodologies of </w:t>
      </w:r>
      <w:r w:rsidR="00D4567A">
        <w:t>w</w:t>
      </w:r>
      <w:r w:rsidR="00D4567A" w:rsidRPr="00777A0F">
        <w:t xml:space="preserve">omen </w:t>
      </w:r>
      <w:r w:rsidR="00F51B0F" w:rsidRPr="00777A0F">
        <w:t>and IP</w:t>
      </w:r>
      <w:r w:rsidR="00520A5F">
        <w:t>-</w:t>
      </w:r>
      <w:r w:rsidR="00F51B0F" w:rsidRPr="00777A0F">
        <w:t xml:space="preserve">related topics. </w:t>
      </w:r>
      <w:r w:rsidR="00C51DDB">
        <w:t xml:space="preserve"> </w:t>
      </w:r>
      <w:r w:rsidR="00F51B0F" w:rsidRPr="00777A0F">
        <w:t>In particular</w:t>
      </w:r>
      <w:r w:rsidR="00C97F97" w:rsidRPr="00777A0F">
        <w:t>, t</w:t>
      </w:r>
      <w:r w:rsidR="00F51B0F" w:rsidRPr="00DB319C">
        <w:rPr>
          <w:rFonts w:eastAsia="Times New Roman"/>
        </w:rPr>
        <w:t xml:space="preserve">he Innovation Economy Section </w:t>
      </w:r>
      <w:r w:rsidR="00C97F97" w:rsidRPr="00DB319C">
        <w:rPr>
          <w:rFonts w:eastAsia="Times New Roman"/>
        </w:rPr>
        <w:t xml:space="preserve">explored several ways to share </w:t>
      </w:r>
      <w:r w:rsidR="00F51B0F" w:rsidRPr="00DB319C">
        <w:rPr>
          <w:rFonts w:eastAsia="Times New Roman"/>
        </w:rPr>
        <w:t xml:space="preserve">publicly </w:t>
      </w:r>
      <w:r w:rsidR="00790054">
        <w:rPr>
          <w:rFonts w:eastAsia="Times New Roman"/>
        </w:rPr>
        <w:t xml:space="preserve">its </w:t>
      </w:r>
      <w:r w:rsidR="00F51B0F" w:rsidRPr="00DB319C">
        <w:rPr>
          <w:rFonts w:eastAsia="Times New Roman"/>
        </w:rPr>
        <w:t>gender disambiguation methodology</w:t>
      </w:r>
      <w:r w:rsidR="00C97F97" w:rsidRPr="00DB319C">
        <w:rPr>
          <w:rFonts w:eastAsia="Times New Roman"/>
        </w:rPr>
        <w:t>, such as:</w:t>
      </w:r>
      <w:bookmarkEnd w:id="6"/>
    </w:p>
    <w:p w14:paraId="77A7F8D7" w14:textId="5CC59A54" w:rsidR="00C97F97" w:rsidRPr="00777A0F" w:rsidRDefault="00C97F97" w:rsidP="009A1766">
      <w:pPr>
        <w:pStyle w:val="ListParagraph"/>
        <w:numPr>
          <w:ilvl w:val="1"/>
          <w:numId w:val="7"/>
        </w:numPr>
        <w:spacing w:after="240"/>
        <w:ind w:left="720" w:hanging="540"/>
        <w:contextualSpacing w:val="0"/>
      </w:pPr>
      <w:r w:rsidRPr="009A1766">
        <w:t>Direct</w:t>
      </w:r>
      <w:r w:rsidR="00E86E60">
        <w:t>ly</w:t>
      </w:r>
      <w:r w:rsidRPr="00777A0F">
        <w:rPr>
          <w:rFonts w:eastAsia="Times New Roman"/>
        </w:rPr>
        <w:t xml:space="preserve"> contact</w:t>
      </w:r>
      <w:r w:rsidR="00E86E60">
        <w:rPr>
          <w:rFonts w:eastAsia="Times New Roman"/>
        </w:rPr>
        <w:t>ing</w:t>
      </w:r>
      <w:r w:rsidRPr="00777A0F">
        <w:rPr>
          <w:rFonts w:eastAsia="Times New Roman"/>
        </w:rPr>
        <w:t xml:space="preserve"> academic networks, U</w:t>
      </w:r>
      <w:r w:rsidR="007133D2">
        <w:rPr>
          <w:rFonts w:eastAsia="Times New Roman"/>
        </w:rPr>
        <w:t xml:space="preserve">nited </w:t>
      </w:r>
      <w:r w:rsidRPr="00777A0F">
        <w:rPr>
          <w:rFonts w:eastAsia="Times New Roman"/>
        </w:rPr>
        <w:t>N</w:t>
      </w:r>
      <w:r w:rsidR="007133D2">
        <w:rPr>
          <w:rFonts w:eastAsia="Times New Roman"/>
        </w:rPr>
        <w:t>ations (UN)</w:t>
      </w:r>
      <w:r w:rsidRPr="00777A0F">
        <w:rPr>
          <w:rFonts w:eastAsia="Times New Roman"/>
        </w:rPr>
        <w:t xml:space="preserve"> </w:t>
      </w:r>
      <w:r w:rsidR="005A03AF" w:rsidRPr="005A03AF">
        <w:rPr>
          <w:rFonts w:eastAsia="Times New Roman"/>
        </w:rPr>
        <w:t xml:space="preserve">entities </w:t>
      </w:r>
      <w:r w:rsidRPr="00777A0F">
        <w:rPr>
          <w:rFonts w:eastAsia="Times New Roman"/>
        </w:rPr>
        <w:t>(</w:t>
      </w:r>
      <w:r w:rsidR="004D0642" w:rsidRPr="007133D2">
        <w:rPr>
          <w:rFonts w:eastAsia="Times New Roman"/>
          <w:i/>
        </w:rPr>
        <w:t>e.g.</w:t>
      </w:r>
      <w:r w:rsidR="004D0642">
        <w:rPr>
          <w:rFonts w:eastAsia="Times New Roman"/>
        </w:rPr>
        <w:t xml:space="preserve"> </w:t>
      </w:r>
      <w:r w:rsidRPr="00777A0F">
        <w:rPr>
          <w:rFonts w:eastAsia="Times New Roman"/>
        </w:rPr>
        <w:t xml:space="preserve">UN Women), </w:t>
      </w:r>
      <w:r w:rsidR="009A1766">
        <w:rPr>
          <w:rFonts w:eastAsia="Times New Roman"/>
        </w:rPr>
        <w:t xml:space="preserve">IP offices, </w:t>
      </w:r>
      <w:r w:rsidRPr="00777A0F">
        <w:rPr>
          <w:rFonts w:eastAsia="Times New Roman"/>
        </w:rPr>
        <w:t xml:space="preserve">and </w:t>
      </w:r>
      <w:r w:rsidR="00520A5F">
        <w:rPr>
          <w:rFonts w:eastAsia="Times New Roman"/>
        </w:rPr>
        <w:t xml:space="preserve">the </w:t>
      </w:r>
      <w:r w:rsidRPr="00777A0F">
        <w:rPr>
          <w:rFonts w:eastAsia="Times New Roman"/>
        </w:rPr>
        <w:t>interested public from private companies</w:t>
      </w:r>
      <w:r w:rsidR="004D0642">
        <w:rPr>
          <w:rFonts w:eastAsia="Times New Roman"/>
        </w:rPr>
        <w:t xml:space="preserve"> and technology transfer offices</w:t>
      </w:r>
      <w:r w:rsidR="00D4567A">
        <w:rPr>
          <w:rFonts w:eastAsia="Times New Roman"/>
        </w:rPr>
        <w:t>.</w:t>
      </w:r>
      <w:r w:rsidRPr="00777A0F">
        <w:rPr>
          <w:rFonts w:eastAsia="Times New Roman"/>
        </w:rPr>
        <w:t xml:space="preserve"> </w:t>
      </w:r>
    </w:p>
    <w:p w14:paraId="6A62A2CF" w14:textId="38EEE2A5" w:rsidR="00F51B0F" w:rsidRPr="00777A0F" w:rsidRDefault="00C97F97" w:rsidP="009A1766">
      <w:pPr>
        <w:pStyle w:val="ListParagraph"/>
        <w:numPr>
          <w:ilvl w:val="1"/>
          <w:numId w:val="7"/>
        </w:numPr>
        <w:spacing w:after="240"/>
        <w:ind w:left="720" w:hanging="540"/>
        <w:contextualSpacing w:val="0"/>
      </w:pPr>
      <w:r w:rsidRPr="009A1766">
        <w:rPr>
          <w:rFonts w:eastAsia="Times New Roman"/>
        </w:rPr>
        <w:t>Using</w:t>
      </w:r>
      <w:r w:rsidRPr="00777A0F">
        <w:t xml:space="preserve"> </w:t>
      </w:r>
      <w:r w:rsidR="009A1766">
        <w:t xml:space="preserve">several already mentioned web repositories, such as </w:t>
      </w:r>
      <w:r w:rsidRPr="007133D2">
        <w:t xml:space="preserve">Harvard </w:t>
      </w:r>
      <w:proofErr w:type="spellStart"/>
      <w:r w:rsidR="00C369A1" w:rsidRPr="007133D2">
        <w:t>Dataverse</w:t>
      </w:r>
      <w:proofErr w:type="spellEnd"/>
      <w:r w:rsidR="00C369A1" w:rsidRPr="007133D2">
        <w:t xml:space="preserve"> Repository</w:t>
      </w:r>
      <w:r w:rsidR="009A1766" w:rsidRPr="007133D2">
        <w:t xml:space="preserve">, </w:t>
      </w:r>
      <w:r w:rsidR="00C369A1" w:rsidRPr="007133D2">
        <w:t>GitHub Repository</w:t>
      </w:r>
      <w:r w:rsidR="009A1766" w:rsidRPr="009A1766">
        <w:t xml:space="preserve"> or </w:t>
      </w:r>
      <w:r w:rsidR="009A1766" w:rsidRPr="007133D2">
        <w:t>AWS S3</w:t>
      </w:r>
      <w:r w:rsidRPr="007133D2">
        <w:t>.</w:t>
      </w:r>
      <w:r w:rsidR="009A1766" w:rsidRPr="009A1766">
        <w:rPr>
          <w:bCs/>
        </w:rPr>
        <w:t xml:space="preserve"> </w:t>
      </w:r>
      <w:r w:rsidR="007133D2">
        <w:rPr>
          <w:bCs/>
        </w:rPr>
        <w:t xml:space="preserve"> </w:t>
      </w:r>
      <w:r w:rsidR="009A1766">
        <w:rPr>
          <w:bCs/>
        </w:rPr>
        <w:t>Downloads continue</w:t>
      </w:r>
      <w:r w:rsidR="00E57E6A">
        <w:rPr>
          <w:bCs/>
        </w:rPr>
        <w:t>d</w:t>
      </w:r>
      <w:r w:rsidR="009A1766">
        <w:rPr>
          <w:bCs/>
        </w:rPr>
        <w:t xml:space="preserve"> to go up, </w:t>
      </w:r>
      <w:r w:rsidR="006C01F5">
        <w:rPr>
          <w:rFonts w:eastAsia="Times New Roman"/>
        </w:rPr>
        <w:t>reaching</w:t>
      </w:r>
      <w:r w:rsidR="006C01F5" w:rsidRPr="009A1766">
        <w:rPr>
          <w:rFonts w:eastAsia="Times New Roman"/>
        </w:rPr>
        <w:t xml:space="preserve"> </w:t>
      </w:r>
      <w:r w:rsidR="00A10EAF" w:rsidRPr="009A1766">
        <w:rPr>
          <w:rFonts w:eastAsia="Times New Roman"/>
        </w:rPr>
        <w:t xml:space="preserve">more than </w:t>
      </w:r>
      <w:r w:rsidR="00E81066">
        <w:rPr>
          <w:rFonts w:eastAsia="Times New Roman"/>
        </w:rPr>
        <w:t>6</w:t>
      </w:r>
      <w:r w:rsidR="007133D2">
        <w:rPr>
          <w:rFonts w:eastAsia="Times New Roman"/>
        </w:rPr>
        <w:t>,</w:t>
      </w:r>
      <w:r w:rsidR="00E81066">
        <w:rPr>
          <w:rFonts w:eastAsia="Times New Roman"/>
        </w:rPr>
        <w:t>600</w:t>
      </w:r>
      <w:r w:rsidR="00E81066" w:rsidRPr="009A1766">
        <w:rPr>
          <w:rFonts w:eastAsia="Times New Roman"/>
        </w:rPr>
        <w:t xml:space="preserve"> </w:t>
      </w:r>
      <w:r w:rsidR="001A153E" w:rsidRPr="009A1766">
        <w:rPr>
          <w:rFonts w:eastAsia="Times New Roman"/>
        </w:rPr>
        <w:t xml:space="preserve">downloads </w:t>
      </w:r>
      <w:r w:rsidR="007A74E8" w:rsidRPr="009A1766">
        <w:rPr>
          <w:rFonts w:eastAsia="Times New Roman"/>
        </w:rPr>
        <w:t xml:space="preserve">on </w:t>
      </w:r>
      <w:r w:rsidR="00D335E7" w:rsidRPr="009A1766">
        <w:rPr>
          <w:rFonts w:eastAsia="Times New Roman"/>
        </w:rPr>
        <w:t>WIPO</w:t>
      </w:r>
      <w:r w:rsidR="007A74E8" w:rsidRPr="009A1766">
        <w:rPr>
          <w:rFonts w:eastAsia="Times New Roman"/>
        </w:rPr>
        <w:t>’s</w:t>
      </w:r>
      <w:r w:rsidR="00D335E7" w:rsidRPr="009A1766">
        <w:rPr>
          <w:rFonts w:eastAsia="Times New Roman"/>
        </w:rPr>
        <w:t xml:space="preserve"> website and </w:t>
      </w:r>
      <w:r w:rsidR="003C0247">
        <w:rPr>
          <w:rFonts w:eastAsia="Times New Roman"/>
        </w:rPr>
        <w:t xml:space="preserve">about </w:t>
      </w:r>
      <w:r w:rsidR="009A1766">
        <w:rPr>
          <w:rFonts w:eastAsia="Times New Roman"/>
        </w:rPr>
        <w:t>7</w:t>
      </w:r>
      <w:r w:rsidR="007133D2">
        <w:rPr>
          <w:rFonts w:eastAsia="Times New Roman"/>
        </w:rPr>
        <w:t>,</w:t>
      </w:r>
      <w:r w:rsidR="009A1766">
        <w:rPr>
          <w:rFonts w:eastAsia="Times New Roman"/>
        </w:rPr>
        <w:t>000</w:t>
      </w:r>
      <w:r w:rsidR="00790054" w:rsidRPr="009A1766">
        <w:rPr>
          <w:rFonts w:eastAsia="Times New Roman"/>
        </w:rPr>
        <w:t xml:space="preserve"> </w:t>
      </w:r>
      <w:r w:rsidR="00A10EAF" w:rsidRPr="009A1766">
        <w:rPr>
          <w:rFonts w:eastAsia="Times New Roman"/>
        </w:rPr>
        <w:t xml:space="preserve">in the </w:t>
      </w:r>
      <w:r w:rsidR="00D335E7" w:rsidRPr="009A1766">
        <w:rPr>
          <w:rFonts w:eastAsia="Times New Roman"/>
        </w:rPr>
        <w:t xml:space="preserve">Harvard </w:t>
      </w:r>
      <w:proofErr w:type="spellStart"/>
      <w:r w:rsidR="00D335E7" w:rsidRPr="009A1766">
        <w:rPr>
          <w:rFonts w:eastAsia="Times New Roman"/>
        </w:rPr>
        <w:t>Dataverse</w:t>
      </w:r>
      <w:proofErr w:type="spellEnd"/>
      <w:r w:rsidR="00A10EAF" w:rsidRPr="009A1766">
        <w:rPr>
          <w:rFonts w:eastAsia="Times New Roman"/>
        </w:rPr>
        <w:t>.</w:t>
      </w:r>
      <w:r w:rsidR="009E1D93" w:rsidRPr="00777A0F">
        <w:rPr>
          <w:rStyle w:val="FootnoteReference"/>
          <w:rFonts w:eastAsia="Times New Roman"/>
        </w:rPr>
        <w:footnoteReference w:id="13"/>
      </w:r>
      <w:r w:rsidR="00A10EAF" w:rsidRPr="009A1766">
        <w:rPr>
          <w:rFonts w:eastAsia="Times New Roman"/>
        </w:rPr>
        <w:t xml:space="preserve"> </w:t>
      </w:r>
    </w:p>
    <w:p w14:paraId="374B6ACB" w14:textId="40178F0D" w:rsidR="00B3108A" w:rsidRDefault="003C0247" w:rsidP="003C0247">
      <w:pPr>
        <w:pStyle w:val="ListParagraph"/>
        <w:numPr>
          <w:ilvl w:val="1"/>
          <w:numId w:val="7"/>
        </w:numPr>
        <w:spacing w:after="240"/>
        <w:ind w:left="720" w:hanging="540"/>
        <w:contextualSpacing w:val="0"/>
      </w:pPr>
      <w:r>
        <w:rPr>
          <w:rFonts w:eastAsia="Times New Roman"/>
        </w:rPr>
        <w:t xml:space="preserve">Disseminating </w:t>
      </w:r>
      <w:r w:rsidR="00B3108A">
        <w:rPr>
          <w:rFonts w:eastAsia="Times New Roman"/>
        </w:rPr>
        <w:t xml:space="preserve">the </w:t>
      </w:r>
      <w:r w:rsidR="00B3108A" w:rsidRPr="00B3108A">
        <w:t>Guidelines</w:t>
      </w:r>
      <w:r w:rsidR="00B3108A" w:rsidRPr="00777A0F">
        <w:t xml:space="preserve"> on how to measure gender in </w:t>
      </w:r>
      <w:r w:rsidR="00B3108A">
        <w:t xml:space="preserve">innovation and </w:t>
      </w:r>
      <w:r w:rsidR="00B3108A" w:rsidRPr="00777A0F">
        <w:t>IP</w:t>
      </w:r>
      <w:r w:rsidR="00B3108A">
        <w:t xml:space="preserve"> data</w:t>
      </w:r>
      <w:r w:rsidR="00B3108A" w:rsidRPr="00777A0F">
        <w:t xml:space="preserve">.  </w:t>
      </w:r>
      <w:r w:rsidR="00A0096C" w:rsidRPr="00777A0F">
        <w:t>Th</w:t>
      </w:r>
      <w:r w:rsidR="007A74E8">
        <w:t>ese</w:t>
      </w:r>
      <w:r w:rsidR="00A0096C" w:rsidRPr="00777A0F">
        <w:t xml:space="preserve"> guideline</w:t>
      </w:r>
      <w:r w:rsidR="007A74E8">
        <w:t>s</w:t>
      </w:r>
      <w:r w:rsidR="00A0096C" w:rsidRPr="00777A0F">
        <w:t xml:space="preserve"> </w:t>
      </w:r>
      <w:r w:rsidR="00B3108A">
        <w:t xml:space="preserve">were translated </w:t>
      </w:r>
      <w:r w:rsidR="007A4E0B">
        <w:t>in</w:t>
      </w:r>
      <w:r w:rsidR="00B3108A">
        <w:t>to the six WIPO official languages.</w:t>
      </w:r>
      <w:r w:rsidR="007133D2">
        <w:rPr>
          <w:rStyle w:val="FootnoteReference"/>
        </w:rPr>
        <w:footnoteReference w:id="14"/>
      </w:r>
    </w:p>
    <w:p w14:paraId="4BD7CA44" w14:textId="3A827E07" w:rsidR="003E09C1" w:rsidRDefault="00B3108A" w:rsidP="003E09C1">
      <w:pPr>
        <w:pStyle w:val="ListParagraph"/>
        <w:numPr>
          <w:ilvl w:val="0"/>
          <w:numId w:val="7"/>
        </w:numPr>
        <w:spacing w:after="240"/>
        <w:ind w:left="0" w:firstLine="0"/>
        <w:contextualSpacing w:val="0"/>
      </w:pPr>
      <w:r>
        <w:rPr>
          <w:rFonts w:eastAsia="Times New Roman"/>
        </w:rPr>
        <w:t>T</w:t>
      </w:r>
      <w:r w:rsidR="003E09C1" w:rsidRPr="005B436A">
        <w:rPr>
          <w:rFonts w:eastAsia="Times New Roman"/>
        </w:rPr>
        <w:t xml:space="preserve">he Innovation Economy Section </w:t>
      </w:r>
      <w:r>
        <w:rPr>
          <w:rFonts w:eastAsia="Times New Roman"/>
        </w:rPr>
        <w:t xml:space="preserve">continued to generate content </w:t>
      </w:r>
      <w:r>
        <w:t xml:space="preserve">under the </w:t>
      </w:r>
      <w:r w:rsidR="003E09C1" w:rsidRPr="00925E52">
        <w:t>“Innovation, Creativity and Gender”</w:t>
      </w:r>
      <w:r w:rsidR="00925E52">
        <w:rPr>
          <w:rStyle w:val="FootnoteReference"/>
        </w:rPr>
        <w:footnoteReference w:id="15"/>
      </w:r>
      <w:r w:rsidR="003E09C1" w:rsidRPr="005B436A">
        <w:t xml:space="preserve"> </w:t>
      </w:r>
      <w:r w:rsidRPr="005B436A">
        <w:t xml:space="preserve">web contents </w:t>
      </w:r>
      <w:r>
        <w:t xml:space="preserve">series, which aim at </w:t>
      </w:r>
      <w:r w:rsidR="003E09C1" w:rsidRPr="005B436A">
        <w:t>explaining the Secretariat’s economic and methodological research to a more general audience.  Th</w:t>
      </w:r>
      <w:r>
        <w:t xml:space="preserve">is series has been used </w:t>
      </w:r>
      <w:r w:rsidR="003E09C1" w:rsidRPr="005B436A">
        <w:t>not only to promote WIPO’s work on</w:t>
      </w:r>
      <w:r w:rsidR="003E09C1" w:rsidRPr="00777A0F">
        <w:t xml:space="preserve"> the topic</w:t>
      </w:r>
      <w:r w:rsidR="007A4E0B">
        <w:t>,</w:t>
      </w:r>
      <w:r w:rsidR="003E09C1" w:rsidRPr="00777A0F">
        <w:t xml:space="preserve"> but also to highlight work produced by other national IP offices</w:t>
      </w:r>
      <w:r w:rsidR="00E86E60">
        <w:t>,</w:t>
      </w:r>
      <w:r w:rsidR="003E09C1" w:rsidRPr="00777A0F">
        <w:t xml:space="preserve"> such as those from the U</w:t>
      </w:r>
      <w:r w:rsidR="00E86E60">
        <w:t xml:space="preserve">nited </w:t>
      </w:r>
      <w:r w:rsidR="003E09C1" w:rsidRPr="00777A0F">
        <w:t>S</w:t>
      </w:r>
      <w:r w:rsidR="00E86E60">
        <w:t>tates of America</w:t>
      </w:r>
      <w:r w:rsidR="003E09C1" w:rsidRPr="00777A0F">
        <w:t>, U</w:t>
      </w:r>
      <w:r w:rsidR="00E86E60">
        <w:t xml:space="preserve">nited </w:t>
      </w:r>
      <w:r w:rsidR="003E09C1" w:rsidRPr="00777A0F">
        <w:t>K</w:t>
      </w:r>
      <w:r w:rsidR="00E86E60">
        <w:t>ingdom</w:t>
      </w:r>
      <w:r w:rsidR="003E09C1" w:rsidRPr="00777A0F">
        <w:t xml:space="preserve">, Canada or Chile.  </w:t>
      </w:r>
    </w:p>
    <w:p w14:paraId="4869A07C" w14:textId="78138FF9" w:rsidR="001E6E1B" w:rsidRPr="001836DF" w:rsidRDefault="00856A5A" w:rsidP="001E6E1B">
      <w:pPr>
        <w:pStyle w:val="ListParagraph"/>
        <w:numPr>
          <w:ilvl w:val="0"/>
          <w:numId w:val="7"/>
        </w:numPr>
        <w:spacing w:after="240"/>
        <w:ind w:left="0" w:firstLine="0"/>
        <w:contextualSpacing w:val="0"/>
        <w:rPr>
          <w:szCs w:val="22"/>
        </w:rPr>
      </w:pPr>
      <w:r>
        <w:t xml:space="preserve">Since 2021, the Innovation Economy Section </w:t>
      </w:r>
      <w:r w:rsidRPr="001E6E1B">
        <w:rPr>
          <w:szCs w:val="22"/>
        </w:rPr>
        <w:t xml:space="preserve">co-organized with Invent Together a series of on-line seminars on the IP </w:t>
      </w:r>
      <w:r w:rsidR="00E7254D">
        <w:rPr>
          <w:szCs w:val="22"/>
        </w:rPr>
        <w:t>gender gap.  The main objective</w:t>
      </w:r>
      <w:r w:rsidRPr="001E6E1B">
        <w:rPr>
          <w:szCs w:val="22"/>
        </w:rPr>
        <w:t xml:space="preserve"> of these seminars was to gather information about what is being done to address the IP gender gap, what can be replicated and scaled globally, and what new global action may be identified that will have a tangible positive impact in enabling underrepresented groups to use patents and other IP rights.  Three editions of these seminars </w:t>
      </w:r>
      <w:r w:rsidR="00E86E60">
        <w:rPr>
          <w:szCs w:val="22"/>
        </w:rPr>
        <w:t>took</w:t>
      </w:r>
      <w:r w:rsidRPr="001E6E1B">
        <w:rPr>
          <w:szCs w:val="22"/>
        </w:rPr>
        <w:t xml:space="preserve"> place</w:t>
      </w:r>
      <w:r w:rsidR="00E86E60">
        <w:rPr>
          <w:szCs w:val="22"/>
        </w:rPr>
        <w:t>,</w:t>
      </w:r>
      <w:r w:rsidRPr="001E6E1B">
        <w:rPr>
          <w:szCs w:val="22"/>
        </w:rPr>
        <w:t xml:space="preserve"> focusing on the Americas region, the European region, a</w:t>
      </w:r>
      <w:r w:rsidR="00E86E60">
        <w:rPr>
          <w:szCs w:val="22"/>
        </w:rPr>
        <w:t>s well as</w:t>
      </w:r>
      <w:r w:rsidR="00B0796D">
        <w:rPr>
          <w:szCs w:val="22"/>
        </w:rPr>
        <w:t xml:space="preserve"> on</w:t>
      </w:r>
      <w:r w:rsidRPr="001E6E1B">
        <w:rPr>
          <w:szCs w:val="22"/>
        </w:rPr>
        <w:t xml:space="preserve"> the East Asia and Asia-Pacific regions, respectively.</w:t>
      </w:r>
      <w:r w:rsidR="00235489">
        <w:rPr>
          <w:rStyle w:val="FootnoteReference"/>
          <w:szCs w:val="22"/>
        </w:rPr>
        <w:footnoteReference w:id="16"/>
      </w:r>
      <w:r w:rsidRPr="001E6E1B">
        <w:rPr>
          <w:szCs w:val="22"/>
        </w:rPr>
        <w:t xml:space="preserve"> </w:t>
      </w:r>
      <w:r w:rsidR="001E6E1B" w:rsidRPr="001E6E1B">
        <w:rPr>
          <w:szCs w:val="22"/>
        </w:rPr>
        <w:t xml:space="preserve"> </w:t>
      </w:r>
    </w:p>
    <w:p w14:paraId="07A97E61" w14:textId="0354D3FB" w:rsidR="00D54B0F" w:rsidRDefault="002D4888" w:rsidP="00061FBC">
      <w:pPr>
        <w:pStyle w:val="Heading2"/>
        <w:numPr>
          <w:ilvl w:val="0"/>
          <w:numId w:val="44"/>
        </w:numPr>
        <w:spacing w:after="240"/>
      </w:pPr>
      <w:r w:rsidRPr="007B5F26">
        <w:t>THE WAY FORWARD</w:t>
      </w:r>
    </w:p>
    <w:p w14:paraId="655157AA" w14:textId="032B3CB4" w:rsidR="00A10EAF" w:rsidRPr="00777A0F" w:rsidRDefault="00210088" w:rsidP="005A3326">
      <w:pPr>
        <w:pStyle w:val="ListParagraph"/>
        <w:numPr>
          <w:ilvl w:val="0"/>
          <w:numId w:val="7"/>
        </w:numPr>
        <w:spacing w:after="240"/>
        <w:ind w:left="0" w:firstLine="0"/>
        <w:contextualSpacing w:val="0"/>
      </w:pPr>
      <w:bookmarkStart w:id="7" w:name="_GoBack"/>
      <w:bookmarkEnd w:id="7"/>
      <w:r w:rsidRPr="00777A0F">
        <w:t>In the Secretariat’s experience during the report</w:t>
      </w:r>
      <w:r w:rsidR="00D4567A">
        <w:t>ing</w:t>
      </w:r>
      <w:r w:rsidRPr="00777A0F">
        <w:t xml:space="preserve"> period, there </w:t>
      </w:r>
      <w:r w:rsidR="00D4567A">
        <w:t xml:space="preserve">are </w:t>
      </w:r>
      <w:r w:rsidRPr="00777A0F">
        <w:t>a series of concrete steps to be taken into consideration.</w:t>
      </w:r>
    </w:p>
    <w:p w14:paraId="416293A3" w14:textId="4D8E3CAD" w:rsidR="007B5F26" w:rsidRPr="007B5F26" w:rsidRDefault="00A10EAF" w:rsidP="007B5F26">
      <w:pPr>
        <w:pStyle w:val="ListParagraph"/>
        <w:numPr>
          <w:ilvl w:val="0"/>
          <w:numId w:val="7"/>
        </w:numPr>
        <w:spacing w:after="240"/>
        <w:ind w:left="0" w:firstLine="0"/>
        <w:contextualSpacing w:val="0"/>
      </w:pPr>
      <w:r w:rsidRPr="007B5F26">
        <w:t xml:space="preserve">First, </w:t>
      </w:r>
      <w:r w:rsidR="00210088" w:rsidRPr="007B5F26">
        <w:t>eas</w:t>
      </w:r>
      <w:r w:rsidR="007B5F26" w:rsidRPr="007B5F26">
        <w:t xml:space="preserve">ing </w:t>
      </w:r>
      <w:r w:rsidR="00210088" w:rsidRPr="007B5F26">
        <w:t>the access to gender</w:t>
      </w:r>
      <w:r w:rsidR="00E22F4A" w:rsidRPr="007B5F26">
        <w:t>-</w:t>
      </w:r>
      <w:r w:rsidR="00210088" w:rsidRPr="007B5F26">
        <w:t>related methodological content to a less technical audience</w:t>
      </w:r>
      <w:r w:rsidR="007B5F26" w:rsidRPr="007B5F26">
        <w:t xml:space="preserve"> has proven to be the right strategy</w:t>
      </w:r>
      <w:r w:rsidR="00210088" w:rsidRPr="007B5F26">
        <w:t>.  Th</w:t>
      </w:r>
      <w:r w:rsidR="007B5F26" w:rsidRPr="007B5F26">
        <w:t xml:space="preserve">e </w:t>
      </w:r>
      <w:r w:rsidR="00210088" w:rsidRPr="007B5F26">
        <w:t xml:space="preserve">diffusion of the methodologies </w:t>
      </w:r>
      <w:r w:rsidR="007B5F26" w:rsidRPr="007B5F26">
        <w:t xml:space="preserve">has reached a </w:t>
      </w:r>
      <w:r w:rsidR="00210088" w:rsidRPr="007B5F26">
        <w:t>wider set of Member States</w:t>
      </w:r>
      <w:r w:rsidR="007A4E0B">
        <w:t>,</w:t>
      </w:r>
      <w:r w:rsidR="00210088" w:rsidRPr="007B5F26">
        <w:t xml:space="preserve"> generat</w:t>
      </w:r>
      <w:r w:rsidR="007B5F26" w:rsidRPr="007B5F26">
        <w:t xml:space="preserve">ing </w:t>
      </w:r>
      <w:r w:rsidR="00210088" w:rsidRPr="007B5F26">
        <w:t>local capacity to produce analyses</w:t>
      </w:r>
      <w:r w:rsidR="001836DF">
        <w:t xml:space="preserve"> that are gender</w:t>
      </w:r>
      <w:r w:rsidR="001836DF">
        <w:noBreakHyphen/>
      </w:r>
      <w:r w:rsidR="00E22F4A" w:rsidRPr="007B5F26">
        <w:t>responsive and sex-disaggregated</w:t>
      </w:r>
      <w:r w:rsidR="00C11E3A" w:rsidRPr="007B5F26">
        <w:t xml:space="preserve">.  </w:t>
      </w:r>
    </w:p>
    <w:p w14:paraId="27FBA7C1" w14:textId="3850D6A7" w:rsidR="00E15A2B" w:rsidRDefault="005B436A" w:rsidP="00E15A2B">
      <w:pPr>
        <w:pStyle w:val="ListParagraph"/>
        <w:numPr>
          <w:ilvl w:val="0"/>
          <w:numId w:val="7"/>
        </w:numPr>
        <w:spacing w:after="720"/>
        <w:ind w:left="0" w:firstLine="0"/>
        <w:contextualSpacing w:val="0"/>
      </w:pPr>
      <w:r w:rsidRPr="007B5F26">
        <w:t>Second</w:t>
      </w:r>
      <w:r>
        <w:t>, the Secretariat will continue to produce research on methodologies</w:t>
      </w:r>
      <w:r w:rsidR="007A4E0B">
        <w:t>,</w:t>
      </w:r>
      <w:r>
        <w:t xml:space="preserve"> extending and analyzing </w:t>
      </w:r>
      <w:r w:rsidRPr="0091343D">
        <w:t>comparable and disaggregated international data on the gender of IP rights owners and creators</w:t>
      </w:r>
      <w:r>
        <w:t>.</w:t>
      </w:r>
      <w:r w:rsidR="00A50571">
        <w:t xml:space="preserve">  </w:t>
      </w:r>
      <w:r w:rsidR="00A50571" w:rsidRPr="007B5F26">
        <w:t>In particular, those aiming at extending the analysis to other forms of IP, such as utility models, industrial designs</w:t>
      </w:r>
      <w:r w:rsidR="00EC6743" w:rsidRPr="007B5F26">
        <w:t>,</w:t>
      </w:r>
      <w:r w:rsidR="00A50571" w:rsidRPr="007B5F26">
        <w:t xml:space="preserve"> or trademarks.</w:t>
      </w:r>
      <w:r w:rsidR="00E76D9D">
        <w:rPr>
          <w:rStyle w:val="FootnoteReference"/>
        </w:rPr>
        <w:footnoteReference w:id="17"/>
      </w:r>
    </w:p>
    <w:p w14:paraId="2770B3C2" w14:textId="1D5A304C" w:rsidR="00923028" w:rsidRPr="00E15A2B" w:rsidRDefault="00923028" w:rsidP="00C3236F">
      <w:pPr>
        <w:pStyle w:val="ListParagraph"/>
        <w:numPr>
          <w:ilvl w:val="0"/>
          <w:numId w:val="7"/>
        </w:numPr>
        <w:spacing w:after="720"/>
        <w:ind w:left="5530" w:firstLine="0"/>
        <w:contextualSpacing w:val="0"/>
      </w:pPr>
      <w:r w:rsidRPr="00E15A2B">
        <w:rPr>
          <w:i/>
          <w:szCs w:val="22"/>
        </w:rPr>
        <w:t xml:space="preserve">The Committee is invited to </w:t>
      </w:r>
      <w:r w:rsidR="00582585" w:rsidRPr="00E15A2B">
        <w:rPr>
          <w:i/>
          <w:szCs w:val="22"/>
        </w:rPr>
        <w:t>take note of</w:t>
      </w:r>
      <w:r w:rsidR="00916218" w:rsidRPr="00E15A2B">
        <w:rPr>
          <w:i/>
          <w:szCs w:val="22"/>
        </w:rPr>
        <w:t xml:space="preserve"> </w:t>
      </w:r>
      <w:r w:rsidRPr="00E15A2B">
        <w:rPr>
          <w:i/>
          <w:szCs w:val="22"/>
        </w:rPr>
        <w:t>th</w:t>
      </w:r>
      <w:r w:rsidR="002B1C81" w:rsidRPr="00E15A2B">
        <w:rPr>
          <w:i/>
          <w:szCs w:val="22"/>
        </w:rPr>
        <w:t>e information contained in th</w:t>
      </w:r>
      <w:r w:rsidRPr="00E15A2B">
        <w:rPr>
          <w:i/>
          <w:szCs w:val="22"/>
        </w:rPr>
        <w:t>is document.</w:t>
      </w:r>
    </w:p>
    <w:p w14:paraId="3B11520C" w14:textId="142D985C" w:rsidR="00A15A5E" w:rsidRPr="00045573" w:rsidRDefault="00A15A5E" w:rsidP="00AA25DE">
      <w:pPr>
        <w:spacing w:after="240"/>
        <w:ind w:left="5533"/>
        <w:rPr>
          <w:szCs w:val="22"/>
        </w:rPr>
      </w:pPr>
      <w:r w:rsidRPr="00045573">
        <w:rPr>
          <w:szCs w:val="22"/>
        </w:rPr>
        <w:t>[End of document]</w:t>
      </w:r>
    </w:p>
    <w:sectPr w:rsidR="00A15A5E" w:rsidRPr="00045573" w:rsidSect="00C47F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DDE60" w14:textId="77777777" w:rsidR="004D1376" w:rsidRDefault="004D1376">
      <w:r>
        <w:separator/>
      </w:r>
    </w:p>
  </w:endnote>
  <w:endnote w:type="continuationSeparator" w:id="0">
    <w:p w14:paraId="1F8A19DA" w14:textId="77777777" w:rsidR="004D1376" w:rsidRDefault="004D1376" w:rsidP="003B38C1">
      <w:r>
        <w:separator/>
      </w:r>
    </w:p>
    <w:p w14:paraId="100E891B" w14:textId="77777777" w:rsidR="004D1376" w:rsidRPr="003B38C1" w:rsidRDefault="004D1376" w:rsidP="003B38C1">
      <w:pPr>
        <w:spacing w:after="60"/>
        <w:rPr>
          <w:sz w:val="17"/>
        </w:rPr>
      </w:pPr>
      <w:r>
        <w:rPr>
          <w:sz w:val="17"/>
        </w:rPr>
        <w:t>[Endnote continued from previous page]</w:t>
      </w:r>
    </w:p>
  </w:endnote>
  <w:endnote w:type="continuationNotice" w:id="1">
    <w:p w14:paraId="7891A7A6" w14:textId="77777777" w:rsidR="004D1376" w:rsidRPr="003B38C1" w:rsidRDefault="004D13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93014" w14:textId="77777777" w:rsidR="00AF0636" w:rsidRDefault="00A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0014" w14:textId="77777777" w:rsidR="00AF0636" w:rsidRDefault="00AF0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6602" w14:textId="77777777" w:rsidR="00AF0636" w:rsidRDefault="00AF0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3E3C1" w14:textId="77777777" w:rsidR="004D1376" w:rsidRDefault="004D1376">
      <w:r>
        <w:separator/>
      </w:r>
    </w:p>
  </w:footnote>
  <w:footnote w:type="continuationSeparator" w:id="0">
    <w:p w14:paraId="2F49F232" w14:textId="77777777" w:rsidR="004D1376" w:rsidRDefault="004D1376" w:rsidP="008B60B2">
      <w:r>
        <w:separator/>
      </w:r>
    </w:p>
    <w:p w14:paraId="42DD23BC" w14:textId="77777777" w:rsidR="004D1376" w:rsidRPr="00ED77FB" w:rsidRDefault="004D1376" w:rsidP="008B60B2">
      <w:pPr>
        <w:spacing w:after="60"/>
        <w:rPr>
          <w:sz w:val="17"/>
          <w:szCs w:val="17"/>
        </w:rPr>
      </w:pPr>
      <w:r w:rsidRPr="00ED77FB">
        <w:rPr>
          <w:sz w:val="17"/>
          <w:szCs w:val="17"/>
        </w:rPr>
        <w:t>[Footnote continued from previous page]</w:t>
      </w:r>
    </w:p>
  </w:footnote>
  <w:footnote w:type="continuationNotice" w:id="1">
    <w:p w14:paraId="6E0FE7FF" w14:textId="77777777" w:rsidR="004D1376" w:rsidRPr="00ED77FB" w:rsidRDefault="004D1376" w:rsidP="008B60B2">
      <w:pPr>
        <w:spacing w:before="60"/>
        <w:jc w:val="right"/>
        <w:rPr>
          <w:sz w:val="17"/>
          <w:szCs w:val="17"/>
        </w:rPr>
      </w:pPr>
      <w:r w:rsidRPr="00ED77FB">
        <w:rPr>
          <w:sz w:val="17"/>
          <w:szCs w:val="17"/>
        </w:rPr>
        <w:t>[Footnote continued on next page]</w:t>
      </w:r>
    </w:p>
  </w:footnote>
  <w:footnote w:id="2">
    <w:p w14:paraId="1B04F80F" w14:textId="2713DBA7" w:rsidR="00545B40" w:rsidRDefault="00545B40">
      <w:pPr>
        <w:pStyle w:val="FootnoteText"/>
      </w:pPr>
      <w:r>
        <w:rPr>
          <w:rStyle w:val="FootnoteReference"/>
        </w:rPr>
        <w:footnoteRef/>
      </w:r>
      <w:r>
        <w:t xml:space="preserve"> See </w:t>
      </w:r>
      <w:hyperlink r:id="rId1" w:history="1">
        <w:r w:rsidRPr="00545B40">
          <w:rPr>
            <w:rStyle w:val="Hyperlink"/>
          </w:rPr>
          <w:t>dataverse.harvard.edu/</w:t>
        </w:r>
        <w:proofErr w:type="spellStart"/>
        <w:r w:rsidRPr="00545B40">
          <w:rPr>
            <w:rStyle w:val="Hyperlink"/>
          </w:rPr>
          <w:t>dataverse</w:t>
        </w:r>
        <w:proofErr w:type="spellEnd"/>
        <w:r w:rsidRPr="00545B40">
          <w:rPr>
            <w:rStyle w:val="Hyperlink"/>
          </w:rPr>
          <w:t>/</w:t>
        </w:r>
        <w:proofErr w:type="spellStart"/>
        <w:r w:rsidRPr="00545B40">
          <w:rPr>
            <w:rStyle w:val="Hyperlink"/>
          </w:rPr>
          <w:t>WGND</w:t>
        </w:r>
        <w:proofErr w:type="spellEnd"/>
      </w:hyperlink>
      <w:r>
        <w:t xml:space="preserve"> </w:t>
      </w:r>
    </w:p>
  </w:footnote>
  <w:footnote w:id="3">
    <w:p w14:paraId="167DF646" w14:textId="3FDE628B" w:rsidR="00545B40" w:rsidRDefault="00545B40">
      <w:pPr>
        <w:pStyle w:val="FootnoteText"/>
      </w:pPr>
      <w:r>
        <w:rPr>
          <w:rStyle w:val="FootnoteReference"/>
        </w:rPr>
        <w:footnoteRef/>
      </w:r>
      <w:r>
        <w:t xml:space="preserve"> See </w:t>
      </w:r>
      <w:hyperlink r:id="rId2" w:history="1">
        <w:r w:rsidRPr="0031061B">
          <w:rPr>
            <w:rStyle w:val="Hyperlink"/>
          </w:rPr>
          <w:t>github.com/IES-platform/r4r_gender/blob/main/wgnd/README.md</w:t>
        </w:r>
      </w:hyperlink>
      <w:r>
        <w:t xml:space="preserve"> </w:t>
      </w:r>
    </w:p>
  </w:footnote>
  <w:footnote w:id="4">
    <w:p w14:paraId="3A962C4A" w14:textId="51775645" w:rsidR="00545B40" w:rsidRDefault="00545B40">
      <w:pPr>
        <w:pStyle w:val="FootnoteText"/>
      </w:pPr>
      <w:r>
        <w:rPr>
          <w:rStyle w:val="FootnoteReference"/>
        </w:rPr>
        <w:footnoteRef/>
      </w:r>
      <w:r>
        <w:t xml:space="preserve"> See </w:t>
      </w:r>
      <w:hyperlink r:id="rId3" w:history="1">
        <w:r w:rsidRPr="0031061B">
          <w:rPr>
            <w:rStyle w:val="Hyperlink"/>
          </w:rPr>
          <w:t>ies-r4r-public.s3.eu-central-1.amazonaws.com/</w:t>
        </w:r>
        <w:proofErr w:type="spellStart"/>
        <w:r w:rsidRPr="0031061B">
          <w:rPr>
            <w:rStyle w:val="Hyperlink"/>
          </w:rPr>
          <w:t>wgnd</w:t>
        </w:r>
        <w:proofErr w:type="spellEnd"/>
        <w:r w:rsidRPr="0031061B">
          <w:rPr>
            <w:rStyle w:val="Hyperlink"/>
          </w:rPr>
          <w:t>/wgnd_2_0.zip</w:t>
        </w:r>
      </w:hyperlink>
      <w:r>
        <w:t xml:space="preserve"> </w:t>
      </w:r>
    </w:p>
  </w:footnote>
  <w:footnote w:id="5">
    <w:p w14:paraId="1BCCE42A" w14:textId="6A3584DB" w:rsidR="00994E85" w:rsidRDefault="00994E85">
      <w:pPr>
        <w:pStyle w:val="FootnoteText"/>
      </w:pPr>
      <w:r>
        <w:rPr>
          <w:rStyle w:val="FootnoteReference"/>
        </w:rPr>
        <w:footnoteRef/>
      </w:r>
      <w:r>
        <w:t xml:space="preserve"> See </w:t>
      </w:r>
      <w:hyperlink r:id="rId4" w:history="1">
        <w:r w:rsidR="00E7254D" w:rsidRPr="00E7254D">
          <w:rPr>
            <w:rStyle w:val="Hyperlink"/>
          </w:rPr>
          <w:t>github.com/IES-platform/r4r_gender/blob/main/genderit/readme.md</w:t>
        </w:r>
      </w:hyperlink>
      <w:r w:rsidR="00E7254D">
        <w:t xml:space="preserve"> </w:t>
      </w:r>
    </w:p>
  </w:footnote>
  <w:footnote w:id="6">
    <w:p w14:paraId="7C1A884F" w14:textId="7C5F2AD6" w:rsidR="00D26C9B" w:rsidRDefault="00D26C9B">
      <w:pPr>
        <w:pStyle w:val="FootnoteText"/>
      </w:pPr>
      <w:r>
        <w:rPr>
          <w:rStyle w:val="FootnoteReference"/>
        </w:rPr>
        <w:footnoteRef/>
      </w:r>
      <w:r>
        <w:t xml:space="preserve"> </w:t>
      </w:r>
      <w:r w:rsidRPr="00D26C9B">
        <w:t xml:space="preserve">A version for Python </w:t>
      </w:r>
      <w:proofErr w:type="gramStart"/>
      <w:r w:rsidRPr="00D26C9B">
        <w:t>is envisaged to be released</w:t>
      </w:r>
      <w:proofErr w:type="gramEnd"/>
      <w:r w:rsidRPr="00D26C9B">
        <w:t xml:space="preserve"> during the 2023-2024 period.  </w:t>
      </w:r>
    </w:p>
  </w:footnote>
  <w:footnote w:id="7">
    <w:p w14:paraId="689F93D7" w14:textId="563DB96E" w:rsidR="00863013" w:rsidRDefault="00863013">
      <w:pPr>
        <w:pStyle w:val="FootnoteText"/>
      </w:pPr>
      <w:r>
        <w:rPr>
          <w:rStyle w:val="FootnoteReference"/>
        </w:rPr>
        <w:footnoteRef/>
      </w:r>
      <w:r w:rsidR="00293CF4">
        <w:t xml:space="preserve"> </w:t>
      </w:r>
      <w:r w:rsidR="00E01297">
        <w:t>Available to external users upon request.</w:t>
      </w:r>
    </w:p>
  </w:footnote>
  <w:footnote w:id="8">
    <w:p w14:paraId="36E74A96" w14:textId="2236C610" w:rsidR="008653BA" w:rsidRDefault="008653BA">
      <w:pPr>
        <w:pStyle w:val="FootnoteText"/>
      </w:pPr>
      <w:r>
        <w:rPr>
          <w:rStyle w:val="FootnoteReference"/>
        </w:rPr>
        <w:footnoteRef/>
      </w:r>
      <w:r>
        <w:t xml:space="preserve"> The Study was published in 2016 and is available at:  </w:t>
      </w:r>
      <w:hyperlink r:id="rId5" w:history="1">
        <w:r w:rsidRPr="0031061B">
          <w:rPr>
            <w:rStyle w:val="Hyperlink"/>
          </w:rPr>
          <w:t>www.wipo.int/publications/en/details.jsp?id=4125</w:t>
        </w:r>
      </w:hyperlink>
      <w:r>
        <w:t xml:space="preserve"> </w:t>
      </w:r>
    </w:p>
  </w:footnote>
  <w:footnote w:id="9">
    <w:p w14:paraId="569C9438" w14:textId="2A591AFF" w:rsidR="008653BA" w:rsidRDefault="008653BA">
      <w:pPr>
        <w:pStyle w:val="FootnoteText"/>
      </w:pPr>
      <w:r>
        <w:rPr>
          <w:rStyle w:val="FootnoteReference"/>
        </w:rPr>
        <w:footnoteRef/>
      </w:r>
      <w:r>
        <w:t xml:space="preserve"> The WIPO Development Studies are available at:  </w:t>
      </w:r>
      <w:hyperlink r:id="rId6" w:history="1">
        <w:r w:rsidR="00676C0C" w:rsidRPr="006630BC">
          <w:rPr>
            <w:rStyle w:val="Hyperlink"/>
          </w:rPr>
          <w:t>www.wipo.int/econ_stat/en/economics/studies/</w:t>
        </w:r>
      </w:hyperlink>
      <w:r w:rsidR="00676C0C">
        <w:t xml:space="preserve">   </w:t>
      </w:r>
    </w:p>
  </w:footnote>
  <w:footnote w:id="10">
    <w:p w14:paraId="2D11CD92" w14:textId="1981CE1E" w:rsidR="00355FAC" w:rsidRDefault="00355FAC">
      <w:pPr>
        <w:pStyle w:val="FootnoteText"/>
      </w:pPr>
      <w:r>
        <w:rPr>
          <w:rStyle w:val="FootnoteReference"/>
        </w:rPr>
        <w:footnoteRef/>
      </w:r>
      <w:r>
        <w:t xml:space="preserve"> </w:t>
      </w:r>
      <w:r w:rsidRPr="00355FAC">
        <w:t xml:space="preserve">Thanks to the collaboration with GDD, the research will increase its data coverage by including </w:t>
      </w:r>
      <w:proofErr w:type="spellStart"/>
      <w:r w:rsidRPr="00355FAC">
        <w:t>Patentscope</w:t>
      </w:r>
      <w:proofErr w:type="spellEnd"/>
      <w:r w:rsidRPr="00355FAC">
        <w:t xml:space="preserve"> Data during 2023.</w:t>
      </w:r>
    </w:p>
  </w:footnote>
  <w:footnote w:id="11">
    <w:p w14:paraId="2BA0A49A" w14:textId="0DA5F27E" w:rsidR="00355FAC" w:rsidRPr="00355FAC" w:rsidRDefault="00355FAC" w:rsidP="00355FAC">
      <w:pPr>
        <w:rPr>
          <w:rFonts w:eastAsia="Times New Roman"/>
        </w:rPr>
      </w:pPr>
      <w:r w:rsidRPr="00355FAC">
        <w:rPr>
          <w:rStyle w:val="FootnoteReference"/>
          <w:sz w:val="18"/>
        </w:rPr>
        <w:footnoteRef/>
      </w:r>
      <w:r w:rsidRPr="00355FAC">
        <w:rPr>
          <w:rStyle w:val="FootnoteReference"/>
          <w:sz w:val="18"/>
        </w:rPr>
        <w:t xml:space="preserve"> </w:t>
      </w:r>
      <w:r w:rsidRPr="00355FAC">
        <w:rPr>
          <w:sz w:val="18"/>
        </w:rPr>
        <w:t xml:space="preserve">The first results </w:t>
      </w:r>
      <w:proofErr w:type="gramStart"/>
      <w:r w:rsidRPr="00355FAC">
        <w:rPr>
          <w:sz w:val="18"/>
        </w:rPr>
        <w:t>are expected to be published</w:t>
      </w:r>
      <w:proofErr w:type="gramEnd"/>
      <w:r w:rsidRPr="00355FAC">
        <w:rPr>
          <w:sz w:val="18"/>
        </w:rPr>
        <w:t xml:space="preserve"> </w:t>
      </w:r>
      <w:r w:rsidR="00764093">
        <w:rPr>
          <w:sz w:val="18"/>
        </w:rPr>
        <w:t xml:space="preserve">in </w:t>
      </w:r>
      <w:r w:rsidRPr="00355FAC">
        <w:rPr>
          <w:sz w:val="18"/>
        </w:rPr>
        <w:t>2023-2024.</w:t>
      </w:r>
      <w:r w:rsidR="001546AD">
        <w:rPr>
          <w:sz w:val="18"/>
        </w:rPr>
        <w:t xml:space="preserve">  </w:t>
      </w:r>
      <w:r w:rsidR="001546AD" w:rsidRPr="00E61785">
        <w:rPr>
          <w:sz w:val="18"/>
        </w:rPr>
        <w:t>These inc</w:t>
      </w:r>
      <w:r w:rsidR="001546AD">
        <w:rPr>
          <w:sz w:val="18"/>
        </w:rPr>
        <w:t xml:space="preserve">lude an ongoing </w:t>
      </w:r>
      <w:r w:rsidR="001546AD" w:rsidRPr="00E61785">
        <w:rPr>
          <w:sz w:val="18"/>
        </w:rPr>
        <w:t xml:space="preserve">collaboration with </w:t>
      </w:r>
      <w:r w:rsidR="001546AD">
        <w:rPr>
          <w:sz w:val="18"/>
        </w:rPr>
        <w:t xml:space="preserve">the </w:t>
      </w:r>
      <w:r w:rsidR="001546AD" w:rsidRPr="00E61785">
        <w:rPr>
          <w:sz w:val="18"/>
        </w:rPr>
        <w:t xml:space="preserve">Division for Transition and Developed Countries </w:t>
      </w:r>
      <w:r w:rsidR="00E37F0F">
        <w:rPr>
          <w:sz w:val="18"/>
        </w:rPr>
        <w:t>of</w:t>
      </w:r>
      <w:r w:rsidR="001546AD">
        <w:rPr>
          <w:sz w:val="18"/>
        </w:rPr>
        <w:t xml:space="preserve"> the WIPO Regional and National Development Sector to produce a report </w:t>
      </w:r>
      <w:r w:rsidR="001546AD" w:rsidRPr="00E61785">
        <w:rPr>
          <w:sz w:val="18"/>
        </w:rPr>
        <w:t xml:space="preserve">on the Transformation of the Economy </w:t>
      </w:r>
      <w:r w:rsidR="001546AD" w:rsidRPr="001546AD">
        <w:rPr>
          <w:i/>
          <w:sz w:val="18"/>
        </w:rPr>
        <w:t>via</w:t>
      </w:r>
      <w:r w:rsidR="001546AD" w:rsidRPr="00E61785">
        <w:rPr>
          <w:sz w:val="18"/>
        </w:rPr>
        <w:t xml:space="preserve"> Design – Women and Innovation.</w:t>
      </w:r>
    </w:p>
  </w:footnote>
  <w:footnote w:id="12">
    <w:p w14:paraId="19AB9486" w14:textId="26AA9085" w:rsidR="00355FAC" w:rsidRDefault="00355FAC">
      <w:pPr>
        <w:pStyle w:val="FootnoteText"/>
      </w:pPr>
      <w:r>
        <w:rPr>
          <w:rStyle w:val="FootnoteReference"/>
        </w:rPr>
        <w:footnoteRef/>
      </w:r>
      <w:r>
        <w:t xml:space="preserve"> If resources permit, the Innovation Economy Section expects to carry out research on trademark gender gap during the 2023-2024 period.</w:t>
      </w:r>
    </w:p>
  </w:footnote>
  <w:footnote w:id="13">
    <w:p w14:paraId="75AE71D1" w14:textId="1CE845CC" w:rsidR="009E1D93" w:rsidRDefault="009E1D93">
      <w:pPr>
        <w:pStyle w:val="FootnoteText"/>
      </w:pPr>
      <w:r>
        <w:rPr>
          <w:rStyle w:val="FootnoteReference"/>
        </w:rPr>
        <w:footnoteRef/>
      </w:r>
      <w:r>
        <w:t xml:space="preserve"> </w:t>
      </w:r>
      <w:r w:rsidR="001546AD" w:rsidRPr="009E1D93">
        <w:t xml:space="preserve">GitHub </w:t>
      </w:r>
      <w:r w:rsidR="001546AD">
        <w:t>and AWS S3 do not report historical visit and download statistics.</w:t>
      </w:r>
    </w:p>
  </w:footnote>
  <w:footnote w:id="14">
    <w:p w14:paraId="6F0F5059" w14:textId="0C61471E" w:rsidR="007133D2" w:rsidRDefault="007133D2">
      <w:pPr>
        <w:pStyle w:val="FootnoteText"/>
      </w:pPr>
      <w:r>
        <w:rPr>
          <w:rStyle w:val="FootnoteReference"/>
        </w:rPr>
        <w:footnoteRef/>
      </w:r>
      <w:r>
        <w:t xml:space="preserve"> Namely, </w:t>
      </w:r>
      <w:r w:rsidRPr="001836DF">
        <w:t>Arabic, Chinese, English, French, Russian and Spanish.</w:t>
      </w:r>
    </w:p>
  </w:footnote>
  <w:footnote w:id="15">
    <w:p w14:paraId="4919F1EA" w14:textId="376D718B" w:rsidR="00925E52" w:rsidRDefault="00925E52">
      <w:pPr>
        <w:pStyle w:val="FootnoteText"/>
      </w:pPr>
      <w:r>
        <w:rPr>
          <w:rStyle w:val="FootnoteReference"/>
        </w:rPr>
        <w:footnoteRef/>
      </w:r>
      <w:r>
        <w:t xml:space="preserve"> See </w:t>
      </w:r>
      <w:hyperlink r:id="rId7" w:history="1">
        <w:r w:rsidRPr="00910428">
          <w:rPr>
            <w:rStyle w:val="Hyperlink"/>
          </w:rPr>
          <w:t>www.wipo.int/econ_stat/en/economics</w:t>
        </w:r>
      </w:hyperlink>
      <w:r>
        <w:t xml:space="preserve"> </w:t>
      </w:r>
    </w:p>
  </w:footnote>
  <w:footnote w:id="16">
    <w:p w14:paraId="5E0355FB" w14:textId="4D0E764B" w:rsidR="00235489" w:rsidRDefault="00235489">
      <w:pPr>
        <w:pStyle w:val="FootnoteText"/>
      </w:pPr>
      <w:r>
        <w:rPr>
          <w:rStyle w:val="FootnoteReference"/>
        </w:rPr>
        <w:footnoteRef/>
      </w:r>
      <w:r>
        <w:t xml:space="preserve"> </w:t>
      </w:r>
      <w:r w:rsidRPr="001E6E1B">
        <w:rPr>
          <w:szCs w:val="22"/>
        </w:rPr>
        <w:t xml:space="preserve">A fourth edition </w:t>
      </w:r>
      <w:proofErr w:type="gramStart"/>
      <w:r w:rsidRPr="001E6E1B">
        <w:rPr>
          <w:szCs w:val="22"/>
        </w:rPr>
        <w:t>is planned</w:t>
      </w:r>
      <w:proofErr w:type="gramEnd"/>
      <w:r w:rsidRPr="001E6E1B">
        <w:rPr>
          <w:szCs w:val="22"/>
        </w:rPr>
        <w:t xml:space="preserve"> for the African and Arab regions in 2023.</w:t>
      </w:r>
    </w:p>
  </w:footnote>
  <w:footnote w:id="17">
    <w:p w14:paraId="10479EF6" w14:textId="5727BB8A" w:rsidR="00E76D9D" w:rsidRDefault="00E76D9D">
      <w:pPr>
        <w:pStyle w:val="FootnoteText"/>
      </w:pPr>
      <w:r>
        <w:rPr>
          <w:rStyle w:val="FootnoteReference"/>
        </w:rPr>
        <w:footnoteRef/>
      </w:r>
      <w:r>
        <w:t xml:space="preserve"> Including a collaboration with </w:t>
      </w:r>
      <w:r w:rsidR="00E37F0F">
        <w:t xml:space="preserve">the </w:t>
      </w:r>
      <w:r w:rsidR="00E37F0F" w:rsidRPr="00E61785">
        <w:t xml:space="preserve">Division for Transition and Developed Countries </w:t>
      </w:r>
      <w:r w:rsidR="00E37F0F">
        <w:t xml:space="preserve">of the WIPO Regional and National Development Sector to </w:t>
      </w:r>
      <w:r w:rsidRPr="00E61785">
        <w:t>explor</w:t>
      </w:r>
      <w:r w:rsidR="00E37F0F">
        <w:t>e</w:t>
      </w:r>
      <w:r>
        <w:t xml:space="preserve"> </w:t>
      </w:r>
      <w:r w:rsidRPr="00E61785">
        <w:t xml:space="preserve">if </w:t>
      </w:r>
      <w:r>
        <w:t xml:space="preserve">economic </w:t>
      </w:r>
      <w:r w:rsidRPr="00E61785">
        <w:t xml:space="preserve">research results </w:t>
      </w:r>
      <w:proofErr w:type="gramStart"/>
      <w:r w:rsidRPr="00E61785">
        <w:t>could be presented</w:t>
      </w:r>
      <w:proofErr w:type="gramEnd"/>
      <w:r w:rsidRPr="00E61785">
        <w:t xml:space="preserve"> on diversity in the videogame industry.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84C6" w14:textId="77777777" w:rsidR="00AF0636" w:rsidRDefault="00A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AAE4" w14:textId="06A9F9AC" w:rsidR="00E400F9" w:rsidRPr="002326AB" w:rsidRDefault="00E400F9" w:rsidP="00477D6B">
    <w:pPr>
      <w:jc w:val="right"/>
      <w:rPr>
        <w:caps/>
      </w:rPr>
    </w:pPr>
    <w:bookmarkStart w:id="8" w:name="Code2"/>
    <w:bookmarkEnd w:id="8"/>
    <w:r>
      <w:rPr>
        <w:caps/>
      </w:rPr>
      <w:t>C</w:t>
    </w:r>
    <w:r w:rsidR="00AA25DE">
      <w:rPr>
        <w:caps/>
      </w:rPr>
      <w:t>DIP/</w:t>
    </w:r>
    <w:r w:rsidR="007A7338">
      <w:rPr>
        <w:caps/>
      </w:rPr>
      <w:t>30</w:t>
    </w:r>
    <w:r w:rsidR="00AA25DE">
      <w:rPr>
        <w:caps/>
      </w:rPr>
      <w:t>/</w:t>
    </w:r>
    <w:r w:rsidR="00550557">
      <w:rPr>
        <w:caps/>
      </w:rPr>
      <w:t>13</w:t>
    </w:r>
  </w:p>
  <w:p w14:paraId="0B5CDFEC" w14:textId="3BF0477D" w:rsidR="00E400F9" w:rsidRDefault="00E400F9" w:rsidP="00477D6B">
    <w:pPr>
      <w:jc w:val="right"/>
    </w:pPr>
    <w:proofErr w:type="gramStart"/>
    <w:r>
      <w:t>page</w:t>
    </w:r>
    <w:proofErr w:type="gramEnd"/>
    <w:r>
      <w:t xml:space="preserve"> </w:t>
    </w:r>
    <w:r>
      <w:fldChar w:fldCharType="begin"/>
    </w:r>
    <w:r>
      <w:instrText xml:space="preserve"> PAGE  \* MERGEFORMAT </w:instrText>
    </w:r>
    <w:r>
      <w:fldChar w:fldCharType="separate"/>
    </w:r>
    <w:r w:rsidR="00061FBC">
      <w:rPr>
        <w:noProof/>
      </w:rPr>
      <w:t>4</w:t>
    </w:r>
    <w:r>
      <w:fldChar w:fldCharType="end"/>
    </w:r>
  </w:p>
  <w:p w14:paraId="05071437" w14:textId="77777777" w:rsidR="00E400F9" w:rsidRDefault="00E400F9" w:rsidP="00477D6B">
    <w:pPr>
      <w:jc w:val="right"/>
    </w:pPr>
  </w:p>
  <w:p w14:paraId="7B9F2D49" w14:textId="77777777" w:rsidR="00E400F9" w:rsidRDefault="00E400F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1724" w14:textId="77777777" w:rsidR="00AF0636" w:rsidRDefault="00AF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art9B48"/>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57E1A"/>
    <w:multiLevelType w:val="hybridMultilevel"/>
    <w:tmpl w:val="0896BDD8"/>
    <w:lvl w:ilvl="0" w:tplc="560C80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2FFA"/>
    <w:multiLevelType w:val="multilevel"/>
    <w:tmpl w:val="0409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01D4D"/>
    <w:multiLevelType w:val="hybridMultilevel"/>
    <w:tmpl w:val="A906CE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960281"/>
    <w:multiLevelType w:val="hybridMultilevel"/>
    <w:tmpl w:val="27C61C70"/>
    <w:lvl w:ilvl="0" w:tplc="998C3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55146"/>
    <w:multiLevelType w:val="hybridMultilevel"/>
    <w:tmpl w:val="46885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087F5B"/>
    <w:multiLevelType w:val="hybridMultilevel"/>
    <w:tmpl w:val="011E1E42"/>
    <w:lvl w:ilvl="0" w:tplc="CE3680EA">
      <w:start w:val="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F4ECB"/>
    <w:multiLevelType w:val="hybridMultilevel"/>
    <w:tmpl w:val="F36C1ACC"/>
    <w:lvl w:ilvl="0" w:tplc="FE48A6B6">
      <w:start w:val="1"/>
      <w:numFmt w:val="lowerRoman"/>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E660C8"/>
    <w:multiLevelType w:val="hybridMultilevel"/>
    <w:tmpl w:val="EAC09060"/>
    <w:lvl w:ilvl="0" w:tplc="560C8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065B2"/>
    <w:multiLevelType w:val="hybridMultilevel"/>
    <w:tmpl w:val="49F6D87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909AC"/>
    <w:multiLevelType w:val="hybridMultilevel"/>
    <w:tmpl w:val="99968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23E14"/>
    <w:multiLevelType w:val="hybridMultilevel"/>
    <w:tmpl w:val="7A4E99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404BE"/>
    <w:multiLevelType w:val="hybridMultilevel"/>
    <w:tmpl w:val="5DCC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A0BA8"/>
    <w:multiLevelType w:val="hybridMultilevel"/>
    <w:tmpl w:val="9AE6FFB2"/>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82483"/>
    <w:multiLevelType w:val="hybridMultilevel"/>
    <w:tmpl w:val="A8DEBD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C44E5"/>
    <w:multiLevelType w:val="hybridMultilevel"/>
    <w:tmpl w:val="9E6AF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43759E"/>
    <w:multiLevelType w:val="hybridMultilevel"/>
    <w:tmpl w:val="0A5CAA82"/>
    <w:lvl w:ilvl="0" w:tplc="560C805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D422F8"/>
    <w:multiLevelType w:val="hybridMultilevel"/>
    <w:tmpl w:val="743A6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3C16"/>
    <w:multiLevelType w:val="hybridMultilevel"/>
    <w:tmpl w:val="917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069B2"/>
    <w:multiLevelType w:val="hybridMultilevel"/>
    <w:tmpl w:val="DD4420F0"/>
    <w:lvl w:ilvl="0" w:tplc="282A56D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105A4"/>
    <w:multiLevelType w:val="hybridMultilevel"/>
    <w:tmpl w:val="A9FA8F7A"/>
    <w:lvl w:ilvl="0" w:tplc="9EB88EB0">
      <w:start w:val="1"/>
      <w:numFmt w:val="lowerRoman"/>
      <w:lvlText w:val="(%1)"/>
      <w:lvlJc w:val="left"/>
      <w:pPr>
        <w:ind w:left="1080" w:hanging="72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380630"/>
    <w:multiLevelType w:val="hybridMultilevel"/>
    <w:tmpl w:val="6C1AB942"/>
    <w:lvl w:ilvl="0" w:tplc="CCCA04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B4664F"/>
    <w:multiLevelType w:val="hybridMultilevel"/>
    <w:tmpl w:val="E6B431FA"/>
    <w:lvl w:ilvl="0" w:tplc="BA9A245C">
      <w:start w:val="1"/>
      <w:numFmt w:val="lowerRoman"/>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436E65"/>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E3BF7"/>
    <w:multiLevelType w:val="hybridMultilevel"/>
    <w:tmpl w:val="7B98EC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A794D"/>
    <w:multiLevelType w:val="hybridMultilevel"/>
    <w:tmpl w:val="9898ABEA"/>
    <w:lvl w:ilvl="0" w:tplc="A06E2D80">
      <w:start w:val="1"/>
      <w:numFmt w:val="bullet"/>
      <w:lvlText w:val=""/>
      <w:lvlPicBulletId w:val="0"/>
      <w:lvlJc w:val="left"/>
      <w:pPr>
        <w:tabs>
          <w:tab w:val="num" w:pos="720"/>
        </w:tabs>
        <w:ind w:left="720" w:hanging="360"/>
      </w:pPr>
      <w:rPr>
        <w:rFonts w:ascii="Symbol" w:hAnsi="Symbol" w:hint="default"/>
      </w:rPr>
    </w:lvl>
    <w:lvl w:ilvl="1" w:tplc="13F889FE" w:tentative="1">
      <w:start w:val="1"/>
      <w:numFmt w:val="bullet"/>
      <w:lvlText w:val=""/>
      <w:lvlPicBulletId w:val="0"/>
      <w:lvlJc w:val="left"/>
      <w:pPr>
        <w:tabs>
          <w:tab w:val="num" w:pos="1440"/>
        </w:tabs>
        <w:ind w:left="1440" w:hanging="360"/>
      </w:pPr>
      <w:rPr>
        <w:rFonts w:ascii="Symbol" w:hAnsi="Symbol" w:hint="default"/>
      </w:rPr>
    </w:lvl>
    <w:lvl w:ilvl="2" w:tplc="604C9BA8" w:tentative="1">
      <w:start w:val="1"/>
      <w:numFmt w:val="bullet"/>
      <w:lvlText w:val=""/>
      <w:lvlPicBulletId w:val="0"/>
      <w:lvlJc w:val="left"/>
      <w:pPr>
        <w:tabs>
          <w:tab w:val="num" w:pos="2160"/>
        </w:tabs>
        <w:ind w:left="2160" w:hanging="360"/>
      </w:pPr>
      <w:rPr>
        <w:rFonts w:ascii="Symbol" w:hAnsi="Symbol" w:hint="default"/>
      </w:rPr>
    </w:lvl>
    <w:lvl w:ilvl="3" w:tplc="F790ED12" w:tentative="1">
      <w:start w:val="1"/>
      <w:numFmt w:val="bullet"/>
      <w:lvlText w:val=""/>
      <w:lvlPicBulletId w:val="0"/>
      <w:lvlJc w:val="left"/>
      <w:pPr>
        <w:tabs>
          <w:tab w:val="num" w:pos="2880"/>
        </w:tabs>
        <w:ind w:left="2880" w:hanging="360"/>
      </w:pPr>
      <w:rPr>
        <w:rFonts w:ascii="Symbol" w:hAnsi="Symbol" w:hint="default"/>
      </w:rPr>
    </w:lvl>
    <w:lvl w:ilvl="4" w:tplc="86CA5870" w:tentative="1">
      <w:start w:val="1"/>
      <w:numFmt w:val="bullet"/>
      <w:lvlText w:val=""/>
      <w:lvlPicBulletId w:val="0"/>
      <w:lvlJc w:val="left"/>
      <w:pPr>
        <w:tabs>
          <w:tab w:val="num" w:pos="3600"/>
        </w:tabs>
        <w:ind w:left="3600" w:hanging="360"/>
      </w:pPr>
      <w:rPr>
        <w:rFonts w:ascii="Symbol" w:hAnsi="Symbol" w:hint="default"/>
      </w:rPr>
    </w:lvl>
    <w:lvl w:ilvl="5" w:tplc="16EA5140" w:tentative="1">
      <w:start w:val="1"/>
      <w:numFmt w:val="bullet"/>
      <w:lvlText w:val=""/>
      <w:lvlPicBulletId w:val="0"/>
      <w:lvlJc w:val="left"/>
      <w:pPr>
        <w:tabs>
          <w:tab w:val="num" w:pos="4320"/>
        </w:tabs>
        <w:ind w:left="4320" w:hanging="360"/>
      </w:pPr>
      <w:rPr>
        <w:rFonts w:ascii="Symbol" w:hAnsi="Symbol" w:hint="default"/>
      </w:rPr>
    </w:lvl>
    <w:lvl w:ilvl="6" w:tplc="94420F74" w:tentative="1">
      <w:start w:val="1"/>
      <w:numFmt w:val="bullet"/>
      <w:lvlText w:val=""/>
      <w:lvlPicBulletId w:val="0"/>
      <w:lvlJc w:val="left"/>
      <w:pPr>
        <w:tabs>
          <w:tab w:val="num" w:pos="5040"/>
        </w:tabs>
        <w:ind w:left="5040" w:hanging="360"/>
      </w:pPr>
      <w:rPr>
        <w:rFonts w:ascii="Symbol" w:hAnsi="Symbol" w:hint="default"/>
      </w:rPr>
    </w:lvl>
    <w:lvl w:ilvl="7" w:tplc="3B0A37B2" w:tentative="1">
      <w:start w:val="1"/>
      <w:numFmt w:val="bullet"/>
      <w:lvlText w:val=""/>
      <w:lvlPicBulletId w:val="0"/>
      <w:lvlJc w:val="left"/>
      <w:pPr>
        <w:tabs>
          <w:tab w:val="num" w:pos="5760"/>
        </w:tabs>
        <w:ind w:left="5760" w:hanging="360"/>
      </w:pPr>
      <w:rPr>
        <w:rFonts w:ascii="Symbol" w:hAnsi="Symbol" w:hint="default"/>
      </w:rPr>
    </w:lvl>
    <w:lvl w:ilvl="8" w:tplc="37AC126A"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641253A1"/>
    <w:multiLevelType w:val="hybridMultilevel"/>
    <w:tmpl w:val="27542018"/>
    <w:lvl w:ilvl="0" w:tplc="AEE2C9EC">
      <w:start w:val="1"/>
      <w:numFmt w:val="bullet"/>
      <w:lvlText w:val=""/>
      <w:lvlPicBulletId w:val="0"/>
      <w:lvlJc w:val="left"/>
      <w:pPr>
        <w:tabs>
          <w:tab w:val="num" w:pos="720"/>
        </w:tabs>
        <w:ind w:left="720" w:hanging="360"/>
      </w:pPr>
      <w:rPr>
        <w:rFonts w:ascii="Symbol" w:hAnsi="Symbol" w:hint="default"/>
      </w:rPr>
    </w:lvl>
    <w:lvl w:ilvl="1" w:tplc="11E62300" w:tentative="1">
      <w:start w:val="1"/>
      <w:numFmt w:val="bullet"/>
      <w:lvlText w:val=""/>
      <w:lvlPicBulletId w:val="0"/>
      <w:lvlJc w:val="left"/>
      <w:pPr>
        <w:tabs>
          <w:tab w:val="num" w:pos="1440"/>
        </w:tabs>
        <w:ind w:left="1440" w:hanging="360"/>
      </w:pPr>
      <w:rPr>
        <w:rFonts w:ascii="Symbol" w:hAnsi="Symbol" w:hint="default"/>
      </w:rPr>
    </w:lvl>
    <w:lvl w:ilvl="2" w:tplc="23B8CFEC" w:tentative="1">
      <w:start w:val="1"/>
      <w:numFmt w:val="bullet"/>
      <w:lvlText w:val=""/>
      <w:lvlPicBulletId w:val="0"/>
      <w:lvlJc w:val="left"/>
      <w:pPr>
        <w:tabs>
          <w:tab w:val="num" w:pos="2160"/>
        </w:tabs>
        <w:ind w:left="2160" w:hanging="360"/>
      </w:pPr>
      <w:rPr>
        <w:rFonts w:ascii="Symbol" w:hAnsi="Symbol" w:hint="default"/>
      </w:rPr>
    </w:lvl>
    <w:lvl w:ilvl="3" w:tplc="0A62975E" w:tentative="1">
      <w:start w:val="1"/>
      <w:numFmt w:val="bullet"/>
      <w:lvlText w:val=""/>
      <w:lvlPicBulletId w:val="0"/>
      <w:lvlJc w:val="left"/>
      <w:pPr>
        <w:tabs>
          <w:tab w:val="num" w:pos="2880"/>
        </w:tabs>
        <w:ind w:left="2880" w:hanging="360"/>
      </w:pPr>
      <w:rPr>
        <w:rFonts w:ascii="Symbol" w:hAnsi="Symbol" w:hint="default"/>
      </w:rPr>
    </w:lvl>
    <w:lvl w:ilvl="4" w:tplc="9E885854" w:tentative="1">
      <w:start w:val="1"/>
      <w:numFmt w:val="bullet"/>
      <w:lvlText w:val=""/>
      <w:lvlPicBulletId w:val="0"/>
      <w:lvlJc w:val="left"/>
      <w:pPr>
        <w:tabs>
          <w:tab w:val="num" w:pos="3600"/>
        </w:tabs>
        <w:ind w:left="3600" w:hanging="360"/>
      </w:pPr>
      <w:rPr>
        <w:rFonts w:ascii="Symbol" w:hAnsi="Symbol" w:hint="default"/>
      </w:rPr>
    </w:lvl>
    <w:lvl w:ilvl="5" w:tplc="16F4F9AC" w:tentative="1">
      <w:start w:val="1"/>
      <w:numFmt w:val="bullet"/>
      <w:lvlText w:val=""/>
      <w:lvlPicBulletId w:val="0"/>
      <w:lvlJc w:val="left"/>
      <w:pPr>
        <w:tabs>
          <w:tab w:val="num" w:pos="4320"/>
        </w:tabs>
        <w:ind w:left="4320" w:hanging="360"/>
      </w:pPr>
      <w:rPr>
        <w:rFonts w:ascii="Symbol" w:hAnsi="Symbol" w:hint="default"/>
      </w:rPr>
    </w:lvl>
    <w:lvl w:ilvl="6" w:tplc="03ECB0CA" w:tentative="1">
      <w:start w:val="1"/>
      <w:numFmt w:val="bullet"/>
      <w:lvlText w:val=""/>
      <w:lvlPicBulletId w:val="0"/>
      <w:lvlJc w:val="left"/>
      <w:pPr>
        <w:tabs>
          <w:tab w:val="num" w:pos="5040"/>
        </w:tabs>
        <w:ind w:left="5040" w:hanging="360"/>
      </w:pPr>
      <w:rPr>
        <w:rFonts w:ascii="Symbol" w:hAnsi="Symbol" w:hint="default"/>
      </w:rPr>
    </w:lvl>
    <w:lvl w:ilvl="7" w:tplc="D3E20C34" w:tentative="1">
      <w:start w:val="1"/>
      <w:numFmt w:val="bullet"/>
      <w:lvlText w:val=""/>
      <w:lvlPicBulletId w:val="0"/>
      <w:lvlJc w:val="left"/>
      <w:pPr>
        <w:tabs>
          <w:tab w:val="num" w:pos="5760"/>
        </w:tabs>
        <w:ind w:left="5760" w:hanging="360"/>
      </w:pPr>
      <w:rPr>
        <w:rFonts w:ascii="Symbol" w:hAnsi="Symbol" w:hint="default"/>
      </w:rPr>
    </w:lvl>
    <w:lvl w:ilvl="8" w:tplc="AC049F3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641C552E"/>
    <w:multiLevelType w:val="hybridMultilevel"/>
    <w:tmpl w:val="FCA62DF4"/>
    <w:lvl w:ilvl="0" w:tplc="5A82C808">
      <w:start w:val="1"/>
      <w:numFmt w:val="bullet"/>
      <w:lvlText w:val=""/>
      <w:lvlPicBulletId w:val="0"/>
      <w:lvlJc w:val="left"/>
      <w:pPr>
        <w:tabs>
          <w:tab w:val="num" w:pos="720"/>
        </w:tabs>
        <w:ind w:left="720" w:hanging="360"/>
      </w:pPr>
      <w:rPr>
        <w:rFonts w:ascii="Symbol" w:hAnsi="Symbol" w:hint="default"/>
      </w:rPr>
    </w:lvl>
    <w:lvl w:ilvl="1" w:tplc="9066457C">
      <w:numFmt w:val="bullet"/>
      <w:lvlText w:val=""/>
      <w:lvlJc w:val="left"/>
      <w:pPr>
        <w:tabs>
          <w:tab w:val="num" w:pos="1440"/>
        </w:tabs>
        <w:ind w:left="1440" w:hanging="360"/>
      </w:pPr>
      <w:rPr>
        <w:rFonts w:ascii="Wingdings" w:hAnsi="Wingdings" w:hint="default"/>
      </w:rPr>
    </w:lvl>
    <w:lvl w:ilvl="2" w:tplc="1EFE6A70" w:tentative="1">
      <w:start w:val="1"/>
      <w:numFmt w:val="bullet"/>
      <w:lvlText w:val=""/>
      <w:lvlPicBulletId w:val="0"/>
      <w:lvlJc w:val="left"/>
      <w:pPr>
        <w:tabs>
          <w:tab w:val="num" w:pos="2160"/>
        </w:tabs>
        <w:ind w:left="2160" w:hanging="360"/>
      </w:pPr>
      <w:rPr>
        <w:rFonts w:ascii="Symbol" w:hAnsi="Symbol" w:hint="default"/>
      </w:rPr>
    </w:lvl>
    <w:lvl w:ilvl="3" w:tplc="E8687B74" w:tentative="1">
      <w:start w:val="1"/>
      <w:numFmt w:val="bullet"/>
      <w:lvlText w:val=""/>
      <w:lvlPicBulletId w:val="0"/>
      <w:lvlJc w:val="left"/>
      <w:pPr>
        <w:tabs>
          <w:tab w:val="num" w:pos="2880"/>
        </w:tabs>
        <w:ind w:left="2880" w:hanging="360"/>
      </w:pPr>
      <w:rPr>
        <w:rFonts w:ascii="Symbol" w:hAnsi="Symbol" w:hint="default"/>
      </w:rPr>
    </w:lvl>
    <w:lvl w:ilvl="4" w:tplc="8CD4093A" w:tentative="1">
      <w:start w:val="1"/>
      <w:numFmt w:val="bullet"/>
      <w:lvlText w:val=""/>
      <w:lvlPicBulletId w:val="0"/>
      <w:lvlJc w:val="left"/>
      <w:pPr>
        <w:tabs>
          <w:tab w:val="num" w:pos="3600"/>
        </w:tabs>
        <w:ind w:left="3600" w:hanging="360"/>
      </w:pPr>
      <w:rPr>
        <w:rFonts w:ascii="Symbol" w:hAnsi="Symbol" w:hint="default"/>
      </w:rPr>
    </w:lvl>
    <w:lvl w:ilvl="5" w:tplc="2FA65966" w:tentative="1">
      <w:start w:val="1"/>
      <w:numFmt w:val="bullet"/>
      <w:lvlText w:val=""/>
      <w:lvlPicBulletId w:val="0"/>
      <w:lvlJc w:val="left"/>
      <w:pPr>
        <w:tabs>
          <w:tab w:val="num" w:pos="4320"/>
        </w:tabs>
        <w:ind w:left="4320" w:hanging="360"/>
      </w:pPr>
      <w:rPr>
        <w:rFonts w:ascii="Symbol" w:hAnsi="Symbol" w:hint="default"/>
      </w:rPr>
    </w:lvl>
    <w:lvl w:ilvl="6" w:tplc="31620732" w:tentative="1">
      <w:start w:val="1"/>
      <w:numFmt w:val="bullet"/>
      <w:lvlText w:val=""/>
      <w:lvlPicBulletId w:val="0"/>
      <w:lvlJc w:val="left"/>
      <w:pPr>
        <w:tabs>
          <w:tab w:val="num" w:pos="5040"/>
        </w:tabs>
        <w:ind w:left="5040" w:hanging="360"/>
      </w:pPr>
      <w:rPr>
        <w:rFonts w:ascii="Symbol" w:hAnsi="Symbol" w:hint="default"/>
      </w:rPr>
    </w:lvl>
    <w:lvl w:ilvl="7" w:tplc="8514AEDE" w:tentative="1">
      <w:start w:val="1"/>
      <w:numFmt w:val="bullet"/>
      <w:lvlText w:val=""/>
      <w:lvlPicBulletId w:val="0"/>
      <w:lvlJc w:val="left"/>
      <w:pPr>
        <w:tabs>
          <w:tab w:val="num" w:pos="5760"/>
        </w:tabs>
        <w:ind w:left="5760" w:hanging="360"/>
      </w:pPr>
      <w:rPr>
        <w:rFonts w:ascii="Symbol" w:hAnsi="Symbol" w:hint="default"/>
      </w:rPr>
    </w:lvl>
    <w:lvl w:ilvl="8" w:tplc="2092D6CA"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6B4047F7"/>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5518D"/>
    <w:multiLevelType w:val="hybridMultilevel"/>
    <w:tmpl w:val="5E6EFE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04EE7"/>
    <w:multiLevelType w:val="hybridMultilevel"/>
    <w:tmpl w:val="F8A0DBEA"/>
    <w:lvl w:ilvl="0" w:tplc="8D8C9DA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5708F3"/>
    <w:multiLevelType w:val="hybridMultilevel"/>
    <w:tmpl w:val="979CC580"/>
    <w:lvl w:ilvl="0" w:tplc="9DFE8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6A7DD5"/>
    <w:multiLevelType w:val="hybridMultilevel"/>
    <w:tmpl w:val="401E4DFA"/>
    <w:lvl w:ilvl="0" w:tplc="6128C516">
      <w:numFmt w:val="bullet"/>
      <w:lvlText w:val="-"/>
      <w:lvlJc w:val="left"/>
      <w:pPr>
        <w:ind w:left="720" w:hanging="360"/>
      </w:pPr>
      <w:rPr>
        <w:rFonts w:ascii="Arial" w:eastAsia="Times New Roman" w:hAnsi="Arial" w:cs="Aria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84A61"/>
    <w:multiLevelType w:val="hybridMultilevel"/>
    <w:tmpl w:val="116CC526"/>
    <w:lvl w:ilvl="0" w:tplc="FBE064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A12AC"/>
    <w:multiLevelType w:val="hybridMultilevel"/>
    <w:tmpl w:val="43C2E3A4"/>
    <w:lvl w:ilvl="0" w:tplc="FFBEC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0"/>
  </w:num>
  <w:num w:numId="4">
    <w:abstractNumId w:val="27"/>
  </w:num>
  <w:num w:numId="5">
    <w:abstractNumId w:val="4"/>
  </w:num>
  <w:num w:numId="6">
    <w:abstractNumId w:val="11"/>
  </w:num>
  <w:num w:numId="7">
    <w:abstractNumId w:val="2"/>
  </w:num>
  <w:num w:numId="8">
    <w:abstractNumId w:val="20"/>
  </w:num>
  <w:num w:numId="9">
    <w:abstractNumId w:val="12"/>
  </w:num>
  <w:num w:numId="10">
    <w:abstractNumId w:val="28"/>
  </w:num>
  <w:num w:numId="11">
    <w:abstractNumId w:val="19"/>
  </w:num>
  <w:num w:numId="12">
    <w:abstractNumId w:val="42"/>
  </w:num>
  <w:num w:numId="13">
    <w:abstractNumId w:val="26"/>
  </w:num>
  <w:num w:numId="14">
    <w:abstractNumId w:val="24"/>
  </w:num>
  <w:num w:numId="15">
    <w:abstractNumId w:val="38"/>
  </w:num>
  <w:num w:numId="16">
    <w:abstractNumId w:val="34"/>
  </w:num>
  <w:num w:numId="17">
    <w:abstractNumId w:val="32"/>
  </w:num>
  <w:num w:numId="18">
    <w:abstractNumId w:val="33"/>
  </w:num>
  <w:num w:numId="19">
    <w:abstractNumId w:val="5"/>
  </w:num>
  <w:num w:numId="20">
    <w:abstractNumId w:val="30"/>
  </w:num>
  <w:num w:numId="21">
    <w:abstractNumId w:val="35"/>
  </w:num>
  <w:num w:numId="22">
    <w:abstractNumId w:val="29"/>
  </w:num>
  <w:num w:numId="23">
    <w:abstractNumId w:val="39"/>
  </w:num>
  <w:num w:numId="24">
    <w:abstractNumId w:val="23"/>
  </w:num>
  <w:num w:numId="25">
    <w:abstractNumId w:val="18"/>
  </w:num>
  <w:num w:numId="26">
    <w:abstractNumId w:val="9"/>
  </w:num>
  <w:num w:numId="27">
    <w:abstractNumId w:val="40"/>
  </w:num>
  <w:num w:numId="28">
    <w:abstractNumId w:val="29"/>
  </w:num>
  <w:num w:numId="29">
    <w:abstractNumId w:val="25"/>
  </w:num>
  <w:num w:numId="30">
    <w:abstractNumId w:val="14"/>
  </w:num>
  <w:num w:numId="31">
    <w:abstractNumId w:val="10"/>
  </w:num>
  <w:num w:numId="32">
    <w:abstractNumId w:val="37"/>
  </w:num>
  <w:num w:numId="33">
    <w:abstractNumId w:val="1"/>
  </w:num>
  <w:num w:numId="34">
    <w:abstractNumId w:val="16"/>
  </w:num>
  <w:num w:numId="35">
    <w:abstractNumId w:val="41"/>
  </w:num>
  <w:num w:numId="36">
    <w:abstractNumId w:val="22"/>
  </w:num>
  <w:num w:numId="37">
    <w:abstractNumId w:val="17"/>
  </w:num>
  <w:num w:numId="38">
    <w:abstractNumId w:val="6"/>
  </w:num>
  <w:num w:numId="39">
    <w:abstractNumId w:val="3"/>
    <w:lvlOverride w:ilvl="0">
      <w:startOverride w:val="1"/>
    </w:lvlOverride>
    <w:lvlOverride w:ilvl="1"/>
    <w:lvlOverride w:ilvl="2"/>
    <w:lvlOverride w:ilvl="3"/>
    <w:lvlOverride w:ilvl="4"/>
    <w:lvlOverride w:ilvl="5"/>
    <w:lvlOverride w:ilvl="6"/>
    <w:lvlOverride w:ilvl="7"/>
    <w:lvlOverride w:ilvl="8"/>
  </w:num>
  <w:num w:numId="40">
    <w:abstractNumId w:val="7"/>
  </w:num>
  <w:num w:numId="41">
    <w:abstractNumId w:val="3"/>
  </w:num>
  <w:num w:numId="42">
    <w:abstractNumId w:val="13"/>
  </w:num>
  <w:num w:numId="43">
    <w:abstractNumId w:val="15"/>
  </w:num>
  <w:num w:numId="44">
    <w:abstractNumId w:val="3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EF"/>
    <w:rsid w:val="00002283"/>
    <w:rsid w:val="00004C61"/>
    <w:rsid w:val="00027456"/>
    <w:rsid w:val="00032398"/>
    <w:rsid w:val="000335D5"/>
    <w:rsid w:val="00043CAA"/>
    <w:rsid w:val="00045573"/>
    <w:rsid w:val="00056816"/>
    <w:rsid w:val="00061FBC"/>
    <w:rsid w:val="00063651"/>
    <w:rsid w:val="00075432"/>
    <w:rsid w:val="000754CF"/>
    <w:rsid w:val="00081928"/>
    <w:rsid w:val="00082E01"/>
    <w:rsid w:val="00086F26"/>
    <w:rsid w:val="0009082D"/>
    <w:rsid w:val="00093CEE"/>
    <w:rsid w:val="000968ED"/>
    <w:rsid w:val="00097C80"/>
    <w:rsid w:val="000A3D97"/>
    <w:rsid w:val="000C531C"/>
    <w:rsid w:val="000C67C1"/>
    <w:rsid w:val="000D0AA8"/>
    <w:rsid w:val="000D3798"/>
    <w:rsid w:val="000E07DE"/>
    <w:rsid w:val="000E5846"/>
    <w:rsid w:val="000F5E56"/>
    <w:rsid w:val="000F75A8"/>
    <w:rsid w:val="00112576"/>
    <w:rsid w:val="001206B9"/>
    <w:rsid w:val="00122EA7"/>
    <w:rsid w:val="001236FF"/>
    <w:rsid w:val="00131A7F"/>
    <w:rsid w:val="001362EE"/>
    <w:rsid w:val="001546AD"/>
    <w:rsid w:val="00154B0F"/>
    <w:rsid w:val="0015572A"/>
    <w:rsid w:val="00160846"/>
    <w:rsid w:val="001647D5"/>
    <w:rsid w:val="00177D31"/>
    <w:rsid w:val="00183167"/>
    <w:rsid w:val="001832A6"/>
    <w:rsid w:val="001836DF"/>
    <w:rsid w:val="0019473C"/>
    <w:rsid w:val="00194C1D"/>
    <w:rsid w:val="0019676E"/>
    <w:rsid w:val="001A153E"/>
    <w:rsid w:val="001A2F50"/>
    <w:rsid w:val="001A6CC9"/>
    <w:rsid w:val="001B1638"/>
    <w:rsid w:val="001B26BA"/>
    <w:rsid w:val="001B407D"/>
    <w:rsid w:val="001C5AAB"/>
    <w:rsid w:val="001C6036"/>
    <w:rsid w:val="001D3186"/>
    <w:rsid w:val="001D3D9F"/>
    <w:rsid w:val="001D4107"/>
    <w:rsid w:val="001E6E1B"/>
    <w:rsid w:val="001E6EFE"/>
    <w:rsid w:val="001F272F"/>
    <w:rsid w:val="001F2E65"/>
    <w:rsid w:val="001F3578"/>
    <w:rsid w:val="001F5900"/>
    <w:rsid w:val="00203D24"/>
    <w:rsid w:val="00204CFA"/>
    <w:rsid w:val="00205F5A"/>
    <w:rsid w:val="00210088"/>
    <w:rsid w:val="0021050E"/>
    <w:rsid w:val="0021217E"/>
    <w:rsid w:val="00222BFD"/>
    <w:rsid w:val="00225EC2"/>
    <w:rsid w:val="00226E85"/>
    <w:rsid w:val="00231761"/>
    <w:rsid w:val="002326AB"/>
    <w:rsid w:val="00235489"/>
    <w:rsid w:val="0024324E"/>
    <w:rsid w:val="00243430"/>
    <w:rsid w:val="00255092"/>
    <w:rsid w:val="002614A8"/>
    <w:rsid w:val="002627CA"/>
    <w:rsid w:val="002634C4"/>
    <w:rsid w:val="00265402"/>
    <w:rsid w:val="002738F1"/>
    <w:rsid w:val="00283643"/>
    <w:rsid w:val="00286A92"/>
    <w:rsid w:val="00290D94"/>
    <w:rsid w:val="002928D3"/>
    <w:rsid w:val="00293CF4"/>
    <w:rsid w:val="002A4621"/>
    <w:rsid w:val="002A750B"/>
    <w:rsid w:val="002B1C81"/>
    <w:rsid w:val="002B527F"/>
    <w:rsid w:val="002C7D03"/>
    <w:rsid w:val="002D45CE"/>
    <w:rsid w:val="002D4888"/>
    <w:rsid w:val="002E2557"/>
    <w:rsid w:val="002E6089"/>
    <w:rsid w:val="002E7560"/>
    <w:rsid w:val="002F1FE6"/>
    <w:rsid w:val="002F4E68"/>
    <w:rsid w:val="002F74FA"/>
    <w:rsid w:val="00302128"/>
    <w:rsid w:val="003104FC"/>
    <w:rsid w:val="00312F7F"/>
    <w:rsid w:val="00320741"/>
    <w:rsid w:val="00331937"/>
    <w:rsid w:val="00337F41"/>
    <w:rsid w:val="00340D75"/>
    <w:rsid w:val="00354578"/>
    <w:rsid w:val="00355E12"/>
    <w:rsid w:val="00355FAC"/>
    <w:rsid w:val="00361450"/>
    <w:rsid w:val="00362265"/>
    <w:rsid w:val="003673CF"/>
    <w:rsid w:val="00372811"/>
    <w:rsid w:val="00380995"/>
    <w:rsid w:val="00381719"/>
    <w:rsid w:val="00383EA0"/>
    <w:rsid w:val="003845C1"/>
    <w:rsid w:val="0038702B"/>
    <w:rsid w:val="00387D25"/>
    <w:rsid w:val="00390D5A"/>
    <w:rsid w:val="00397AF2"/>
    <w:rsid w:val="003A0917"/>
    <w:rsid w:val="003A6F89"/>
    <w:rsid w:val="003B38C1"/>
    <w:rsid w:val="003B5F82"/>
    <w:rsid w:val="003C0247"/>
    <w:rsid w:val="003C34E9"/>
    <w:rsid w:val="003C56BD"/>
    <w:rsid w:val="003E09C1"/>
    <w:rsid w:val="003E2897"/>
    <w:rsid w:val="003E4843"/>
    <w:rsid w:val="003F1D3D"/>
    <w:rsid w:val="003F4C08"/>
    <w:rsid w:val="00401C6F"/>
    <w:rsid w:val="00402673"/>
    <w:rsid w:val="00404CD3"/>
    <w:rsid w:val="004061BE"/>
    <w:rsid w:val="004152DF"/>
    <w:rsid w:val="00415618"/>
    <w:rsid w:val="00417AB5"/>
    <w:rsid w:val="00423E3E"/>
    <w:rsid w:val="0042488E"/>
    <w:rsid w:val="00427AF4"/>
    <w:rsid w:val="00427E40"/>
    <w:rsid w:val="00433681"/>
    <w:rsid w:val="00440516"/>
    <w:rsid w:val="00444F62"/>
    <w:rsid w:val="00446147"/>
    <w:rsid w:val="00455E80"/>
    <w:rsid w:val="004640E7"/>
    <w:rsid w:val="004647DA"/>
    <w:rsid w:val="00465F15"/>
    <w:rsid w:val="0047192A"/>
    <w:rsid w:val="00474062"/>
    <w:rsid w:val="00477D6B"/>
    <w:rsid w:val="00491E23"/>
    <w:rsid w:val="00492B28"/>
    <w:rsid w:val="00492B65"/>
    <w:rsid w:val="00493C24"/>
    <w:rsid w:val="004A6B0A"/>
    <w:rsid w:val="004B3C59"/>
    <w:rsid w:val="004B72AA"/>
    <w:rsid w:val="004B7692"/>
    <w:rsid w:val="004B7A9C"/>
    <w:rsid w:val="004C3996"/>
    <w:rsid w:val="004C5427"/>
    <w:rsid w:val="004C6BBC"/>
    <w:rsid w:val="004C7274"/>
    <w:rsid w:val="004D0642"/>
    <w:rsid w:val="004D1376"/>
    <w:rsid w:val="004D2A0F"/>
    <w:rsid w:val="004E214B"/>
    <w:rsid w:val="004E3DDE"/>
    <w:rsid w:val="004E5F0E"/>
    <w:rsid w:val="004E73A7"/>
    <w:rsid w:val="004F44B5"/>
    <w:rsid w:val="004F4757"/>
    <w:rsid w:val="005019FF"/>
    <w:rsid w:val="00503387"/>
    <w:rsid w:val="00505341"/>
    <w:rsid w:val="00520A5F"/>
    <w:rsid w:val="005218F5"/>
    <w:rsid w:val="005225F7"/>
    <w:rsid w:val="0053057A"/>
    <w:rsid w:val="005426FF"/>
    <w:rsid w:val="00545B40"/>
    <w:rsid w:val="00546659"/>
    <w:rsid w:val="00550557"/>
    <w:rsid w:val="00554638"/>
    <w:rsid w:val="00556076"/>
    <w:rsid w:val="005575E9"/>
    <w:rsid w:val="00560A29"/>
    <w:rsid w:val="0056231F"/>
    <w:rsid w:val="0056465D"/>
    <w:rsid w:val="00581F39"/>
    <w:rsid w:val="00582585"/>
    <w:rsid w:val="00587810"/>
    <w:rsid w:val="005918DC"/>
    <w:rsid w:val="0059205D"/>
    <w:rsid w:val="0059583E"/>
    <w:rsid w:val="00595EDA"/>
    <w:rsid w:val="005A03AF"/>
    <w:rsid w:val="005A3326"/>
    <w:rsid w:val="005B436A"/>
    <w:rsid w:val="005C0921"/>
    <w:rsid w:val="005C0B7E"/>
    <w:rsid w:val="005C6649"/>
    <w:rsid w:val="005D00B4"/>
    <w:rsid w:val="005D1D5C"/>
    <w:rsid w:val="005D3288"/>
    <w:rsid w:val="005E473E"/>
    <w:rsid w:val="005E6B89"/>
    <w:rsid w:val="005F00C6"/>
    <w:rsid w:val="005F3796"/>
    <w:rsid w:val="006010F2"/>
    <w:rsid w:val="00602250"/>
    <w:rsid w:val="00605827"/>
    <w:rsid w:val="00623C7A"/>
    <w:rsid w:val="00635DC0"/>
    <w:rsid w:val="00637943"/>
    <w:rsid w:val="00645D1C"/>
    <w:rsid w:val="00646050"/>
    <w:rsid w:val="0066150F"/>
    <w:rsid w:val="00663254"/>
    <w:rsid w:val="00664AC9"/>
    <w:rsid w:val="00666C6F"/>
    <w:rsid w:val="006713CA"/>
    <w:rsid w:val="00676C0C"/>
    <w:rsid w:val="00676C5C"/>
    <w:rsid w:val="0068253A"/>
    <w:rsid w:val="00690282"/>
    <w:rsid w:val="006A17B9"/>
    <w:rsid w:val="006A388B"/>
    <w:rsid w:val="006A49BE"/>
    <w:rsid w:val="006A5EEC"/>
    <w:rsid w:val="006B73DA"/>
    <w:rsid w:val="006C01F5"/>
    <w:rsid w:val="006C152A"/>
    <w:rsid w:val="006D0FB9"/>
    <w:rsid w:val="006D425A"/>
    <w:rsid w:val="006F6A26"/>
    <w:rsid w:val="00705EC1"/>
    <w:rsid w:val="00707985"/>
    <w:rsid w:val="00710C5A"/>
    <w:rsid w:val="007133D2"/>
    <w:rsid w:val="00714ADC"/>
    <w:rsid w:val="00715779"/>
    <w:rsid w:val="00720212"/>
    <w:rsid w:val="00720EFD"/>
    <w:rsid w:val="00731CE1"/>
    <w:rsid w:val="00736FEB"/>
    <w:rsid w:val="00737617"/>
    <w:rsid w:val="007601C9"/>
    <w:rsid w:val="007603D5"/>
    <w:rsid w:val="00764093"/>
    <w:rsid w:val="007663A8"/>
    <w:rsid w:val="00773E16"/>
    <w:rsid w:val="00774EBF"/>
    <w:rsid w:val="00777A0F"/>
    <w:rsid w:val="00781CA5"/>
    <w:rsid w:val="0078216C"/>
    <w:rsid w:val="007847A0"/>
    <w:rsid w:val="007854AF"/>
    <w:rsid w:val="00790054"/>
    <w:rsid w:val="00793A7C"/>
    <w:rsid w:val="00793BF4"/>
    <w:rsid w:val="00796C39"/>
    <w:rsid w:val="007A398A"/>
    <w:rsid w:val="007A4E0B"/>
    <w:rsid w:val="007A7338"/>
    <w:rsid w:val="007A74E8"/>
    <w:rsid w:val="007B2D9B"/>
    <w:rsid w:val="007B5F26"/>
    <w:rsid w:val="007D1613"/>
    <w:rsid w:val="007D1F15"/>
    <w:rsid w:val="007D68DF"/>
    <w:rsid w:val="007E2F63"/>
    <w:rsid w:val="007E4C0E"/>
    <w:rsid w:val="007E60FB"/>
    <w:rsid w:val="007F1D80"/>
    <w:rsid w:val="007F2EBF"/>
    <w:rsid w:val="00806A2C"/>
    <w:rsid w:val="008105DF"/>
    <w:rsid w:val="0084758B"/>
    <w:rsid w:val="00856A5A"/>
    <w:rsid w:val="00863013"/>
    <w:rsid w:val="00863E38"/>
    <w:rsid w:val="008653BA"/>
    <w:rsid w:val="00872791"/>
    <w:rsid w:val="008824DF"/>
    <w:rsid w:val="00884701"/>
    <w:rsid w:val="00884D54"/>
    <w:rsid w:val="00887049"/>
    <w:rsid w:val="0089646C"/>
    <w:rsid w:val="008A134B"/>
    <w:rsid w:val="008A6EA3"/>
    <w:rsid w:val="008B142B"/>
    <w:rsid w:val="008B2709"/>
    <w:rsid w:val="008B2CC1"/>
    <w:rsid w:val="008B60B2"/>
    <w:rsid w:val="008C38E4"/>
    <w:rsid w:val="008D1833"/>
    <w:rsid w:val="008D6DBB"/>
    <w:rsid w:val="0090731E"/>
    <w:rsid w:val="00907D5B"/>
    <w:rsid w:val="00913EE5"/>
    <w:rsid w:val="00916218"/>
    <w:rsid w:val="00916EE2"/>
    <w:rsid w:val="00923028"/>
    <w:rsid w:val="00925E52"/>
    <w:rsid w:val="00931F93"/>
    <w:rsid w:val="00940398"/>
    <w:rsid w:val="009509AC"/>
    <w:rsid w:val="00955172"/>
    <w:rsid w:val="009570BE"/>
    <w:rsid w:val="009645F5"/>
    <w:rsid w:val="00966A22"/>
    <w:rsid w:val="0096722F"/>
    <w:rsid w:val="00967918"/>
    <w:rsid w:val="00972728"/>
    <w:rsid w:val="00972DE0"/>
    <w:rsid w:val="0098018F"/>
    <w:rsid w:val="00980843"/>
    <w:rsid w:val="00980EC4"/>
    <w:rsid w:val="00994E85"/>
    <w:rsid w:val="009A1766"/>
    <w:rsid w:val="009A6C8A"/>
    <w:rsid w:val="009B064B"/>
    <w:rsid w:val="009B66EB"/>
    <w:rsid w:val="009D30A3"/>
    <w:rsid w:val="009D3F8B"/>
    <w:rsid w:val="009D504C"/>
    <w:rsid w:val="009E1D93"/>
    <w:rsid w:val="009E2791"/>
    <w:rsid w:val="009E3F6F"/>
    <w:rsid w:val="009E5D3A"/>
    <w:rsid w:val="009F499F"/>
    <w:rsid w:val="00A0096C"/>
    <w:rsid w:val="00A10EAF"/>
    <w:rsid w:val="00A119C5"/>
    <w:rsid w:val="00A15A5E"/>
    <w:rsid w:val="00A21E51"/>
    <w:rsid w:val="00A23C0D"/>
    <w:rsid w:val="00A2576C"/>
    <w:rsid w:val="00A309B6"/>
    <w:rsid w:val="00A309F6"/>
    <w:rsid w:val="00A37342"/>
    <w:rsid w:val="00A42DAF"/>
    <w:rsid w:val="00A45BD8"/>
    <w:rsid w:val="00A50571"/>
    <w:rsid w:val="00A578D9"/>
    <w:rsid w:val="00A60463"/>
    <w:rsid w:val="00A61B27"/>
    <w:rsid w:val="00A73DC2"/>
    <w:rsid w:val="00A7579B"/>
    <w:rsid w:val="00A869B7"/>
    <w:rsid w:val="00AA19E9"/>
    <w:rsid w:val="00AA25DE"/>
    <w:rsid w:val="00AB2A69"/>
    <w:rsid w:val="00AB2F3E"/>
    <w:rsid w:val="00AB7B70"/>
    <w:rsid w:val="00AC205C"/>
    <w:rsid w:val="00AC6728"/>
    <w:rsid w:val="00AD3952"/>
    <w:rsid w:val="00AF0636"/>
    <w:rsid w:val="00AF0A6B"/>
    <w:rsid w:val="00B042C5"/>
    <w:rsid w:val="00B05A69"/>
    <w:rsid w:val="00B0796D"/>
    <w:rsid w:val="00B1738D"/>
    <w:rsid w:val="00B211CD"/>
    <w:rsid w:val="00B27155"/>
    <w:rsid w:val="00B302FA"/>
    <w:rsid w:val="00B3108A"/>
    <w:rsid w:val="00B37EF9"/>
    <w:rsid w:val="00B449E7"/>
    <w:rsid w:val="00B60ECE"/>
    <w:rsid w:val="00B70BE2"/>
    <w:rsid w:val="00B70F54"/>
    <w:rsid w:val="00B71A5A"/>
    <w:rsid w:val="00B7232B"/>
    <w:rsid w:val="00B7352F"/>
    <w:rsid w:val="00B75281"/>
    <w:rsid w:val="00B82E46"/>
    <w:rsid w:val="00B86089"/>
    <w:rsid w:val="00B865BD"/>
    <w:rsid w:val="00B92F1F"/>
    <w:rsid w:val="00B9734B"/>
    <w:rsid w:val="00BA060B"/>
    <w:rsid w:val="00BA30E2"/>
    <w:rsid w:val="00BA6420"/>
    <w:rsid w:val="00BB3041"/>
    <w:rsid w:val="00BB79F3"/>
    <w:rsid w:val="00BB7A0C"/>
    <w:rsid w:val="00BC22C0"/>
    <w:rsid w:val="00BD2036"/>
    <w:rsid w:val="00BD2CC6"/>
    <w:rsid w:val="00C04305"/>
    <w:rsid w:val="00C10138"/>
    <w:rsid w:val="00C1184D"/>
    <w:rsid w:val="00C11BFE"/>
    <w:rsid w:val="00C11E3A"/>
    <w:rsid w:val="00C134A5"/>
    <w:rsid w:val="00C17806"/>
    <w:rsid w:val="00C20F2B"/>
    <w:rsid w:val="00C221BC"/>
    <w:rsid w:val="00C3236F"/>
    <w:rsid w:val="00C340F6"/>
    <w:rsid w:val="00C369A1"/>
    <w:rsid w:val="00C442F3"/>
    <w:rsid w:val="00C47988"/>
    <w:rsid w:val="00C47FEF"/>
    <w:rsid w:val="00C5068F"/>
    <w:rsid w:val="00C519B7"/>
    <w:rsid w:val="00C51DDB"/>
    <w:rsid w:val="00C60D1B"/>
    <w:rsid w:val="00C60D43"/>
    <w:rsid w:val="00C6249B"/>
    <w:rsid w:val="00C739BC"/>
    <w:rsid w:val="00C7400B"/>
    <w:rsid w:val="00C86D74"/>
    <w:rsid w:val="00C900A0"/>
    <w:rsid w:val="00C90B37"/>
    <w:rsid w:val="00C912DF"/>
    <w:rsid w:val="00C97F97"/>
    <w:rsid w:val="00CA0E31"/>
    <w:rsid w:val="00CA3651"/>
    <w:rsid w:val="00CA6E53"/>
    <w:rsid w:val="00CD04F1"/>
    <w:rsid w:val="00CD6E0D"/>
    <w:rsid w:val="00CE14D9"/>
    <w:rsid w:val="00CE60A0"/>
    <w:rsid w:val="00CE7A82"/>
    <w:rsid w:val="00CF681A"/>
    <w:rsid w:val="00D07C78"/>
    <w:rsid w:val="00D11A01"/>
    <w:rsid w:val="00D12FA7"/>
    <w:rsid w:val="00D23EA1"/>
    <w:rsid w:val="00D250A9"/>
    <w:rsid w:val="00D26C9B"/>
    <w:rsid w:val="00D335E7"/>
    <w:rsid w:val="00D35414"/>
    <w:rsid w:val="00D367B5"/>
    <w:rsid w:val="00D45252"/>
    <w:rsid w:val="00D4567A"/>
    <w:rsid w:val="00D54B0F"/>
    <w:rsid w:val="00D61015"/>
    <w:rsid w:val="00D666D9"/>
    <w:rsid w:val="00D71B4D"/>
    <w:rsid w:val="00D75017"/>
    <w:rsid w:val="00D93D55"/>
    <w:rsid w:val="00D95735"/>
    <w:rsid w:val="00D957B3"/>
    <w:rsid w:val="00DA36B0"/>
    <w:rsid w:val="00DB319C"/>
    <w:rsid w:val="00DB4F53"/>
    <w:rsid w:val="00DD7B7F"/>
    <w:rsid w:val="00DF3207"/>
    <w:rsid w:val="00DF69E9"/>
    <w:rsid w:val="00E01297"/>
    <w:rsid w:val="00E15015"/>
    <w:rsid w:val="00E15A2B"/>
    <w:rsid w:val="00E22F4A"/>
    <w:rsid w:val="00E24AD8"/>
    <w:rsid w:val="00E26451"/>
    <w:rsid w:val="00E33113"/>
    <w:rsid w:val="00E335FE"/>
    <w:rsid w:val="00E37F0F"/>
    <w:rsid w:val="00E400F9"/>
    <w:rsid w:val="00E42F97"/>
    <w:rsid w:val="00E51A24"/>
    <w:rsid w:val="00E57E6A"/>
    <w:rsid w:val="00E649D6"/>
    <w:rsid w:val="00E7254D"/>
    <w:rsid w:val="00E76D9D"/>
    <w:rsid w:val="00E81066"/>
    <w:rsid w:val="00E8471A"/>
    <w:rsid w:val="00E86E60"/>
    <w:rsid w:val="00E923DD"/>
    <w:rsid w:val="00E966D8"/>
    <w:rsid w:val="00EA3B89"/>
    <w:rsid w:val="00EA7D6E"/>
    <w:rsid w:val="00EB2F76"/>
    <w:rsid w:val="00EB5150"/>
    <w:rsid w:val="00EB7955"/>
    <w:rsid w:val="00EC4E49"/>
    <w:rsid w:val="00EC6743"/>
    <w:rsid w:val="00ED77FB"/>
    <w:rsid w:val="00EE06A6"/>
    <w:rsid w:val="00EE4503"/>
    <w:rsid w:val="00EE45FA"/>
    <w:rsid w:val="00EE4AEE"/>
    <w:rsid w:val="00EF370C"/>
    <w:rsid w:val="00EF42CB"/>
    <w:rsid w:val="00EF6C9B"/>
    <w:rsid w:val="00F043DE"/>
    <w:rsid w:val="00F10DE7"/>
    <w:rsid w:val="00F15D75"/>
    <w:rsid w:val="00F2127C"/>
    <w:rsid w:val="00F2158B"/>
    <w:rsid w:val="00F22EA9"/>
    <w:rsid w:val="00F33856"/>
    <w:rsid w:val="00F51B0F"/>
    <w:rsid w:val="00F5356B"/>
    <w:rsid w:val="00F538F1"/>
    <w:rsid w:val="00F65A1A"/>
    <w:rsid w:val="00F66152"/>
    <w:rsid w:val="00F6712F"/>
    <w:rsid w:val="00F6798C"/>
    <w:rsid w:val="00F70A0A"/>
    <w:rsid w:val="00F71346"/>
    <w:rsid w:val="00F747CE"/>
    <w:rsid w:val="00F749ED"/>
    <w:rsid w:val="00F82ECF"/>
    <w:rsid w:val="00F86BB2"/>
    <w:rsid w:val="00F8742B"/>
    <w:rsid w:val="00F9165B"/>
    <w:rsid w:val="00F91EE5"/>
    <w:rsid w:val="00F93591"/>
    <w:rsid w:val="00F97227"/>
    <w:rsid w:val="00FA2A42"/>
    <w:rsid w:val="00FA31F6"/>
    <w:rsid w:val="00FB29E2"/>
    <w:rsid w:val="00FC0D95"/>
    <w:rsid w:val="00FC2284"/>
    <w:rsid w:val="00FC3197"/>
    <w:rsid w:val="00FC482F"/>
    <w:rsid w:val="00FD680D"/>
    <w:rsid w:val="00FD7487"/>
    <w:rsid w:val="00FE125C"/>
    <w:rsid w:val="00FF0F4B"/>
    <w:rsid w:val="00FF6F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FEDCC"/>
  <w15:docId w15:val="{9416228D-D711-4526-94A0-C847816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222BF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222BF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33856"/>
    <w:pPr>
      <w:ind w:left="720"/>
      <w:contextualSpacing/>
    </w:pPr>
  </w:style>
  <w:style w:type="character" w:styleId="Hyperlink">
    <w:name w:val="Hyperlink"/>
    <w:basedOn w:val="DefaultParagraphFont"/>
    <w:unhideWhenUsed/>
    <w:rsid w:val="00F33856"/>
    <w:rPr>
      <w:color w:val="0000FF" w:themeColor="hyperlink"/>
      <w:u w:val="single"/>
    </w:rPr>
  </w:style>
  <w:style w:type="table" w:styleId="TableGrid">
    <w:name w:val="Table Grid"/>
    <w:basedOn w:val="TableNormal"/>
    <w:uiPriority w:val="59"/>
    <w:rsid w:val="00B70F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C5427"/>
    <w:rPr>
      <w:rFonts w:ascii="Arial" w:eastAsia="SimSun" w:hAnsi="Arial" w:cs="Arial"/>
      <w:sz w:val="18"/>
      <w:lang w:val="en-US" w:eastAsia="zh-CN"/>
    </w:rPr>
  </w:style>
  <w:style w:type="character" w:styleId="FootnoteReference">
    <w:name w:val="footnote reference"/>
    <w:basedOn w:val="DefaultParagraphFont"/>
    <w:uiPriority w:val="99"/>
    <w:unhideWhenUsed/>
    <w:rsid w:val="004C5427"/>
    <w:rPr>
      <w:vertAlign w:val="superscript"/>
    </w:rPr>
  </w:style>
  <w:style w:type="character" w:styleId="CommentReference">
    <w:name w:val="annotation reference"/>
    <w:basedOn w:val="DefaultParagraphFont"/>
    <w:semiHidden/>
    <w:unhideWhenUsed/>
    <w:rsid w:val="00AA19E9"/>
    <w:rPr>
      <w:sz w:val="16"/>
      <w:szCs w:val="16"/>
    </w:rPr>
  </w:style>
  <w:style w:type="paragraph" w:styleId="CommentSubject">
    <w:name w:val="annotation subject"/>
    <w:basedOn w:val="CommentText"/>
    <w:next w:val="CommentText"/>
    <w:link w:val="CommentSubjectChar"/>
    <w:semiHidden/>
    <w:unhideWhenUsed/>
    <w:rsid w:val="00AA19E9"/>
    <w:rPr>
      <w:b/>
      <w:bCs/>
      <w:sz w:val="20"/>
    </w:rPr>
  </w:style>
  <w:style w:type="character" w:customStyle="1" w:styleId="CommentTextChar">
    <w:name w:val="Comment Text Char"/>
    <w:basedOn w:val="DefaultParagraphFont"/>
    <w:link w:val="CommentText"/>
    <w:semiHidden/>
    <w:rsid w:val="00AA1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19E9"/>
    <w:rPr>
      <w:rFonts w:ascii="Arial" w:eastAsia="SimSun" w:hAnsi="Arial" w:cs="Arial"/>
      <w:b/>
      <w:bCs/>
      <w:sz w:val="18"/>
      <w:lang w:val="en-US" w:eastAsia="zh-CN"/>
    </w:rPr>
  </w:style>
  <w:style w:type="paragraph" w:styleId="BalloonText">
    <w:name w:val="Balloon Text"/>
    <w:basedOn w:val="Normal"/>
    <w:link w:val="BalloonTextChar"/>
    <w:semiHidden/>
    <w:unhideWhenUsed/>
    <w:rsid w:val="00AA19E9"/>
    <w:rPr>
      <w:rFonts w:ascii="Segoe UI" w:hAnsi="Segoe UI" w:cs="Segoe UI"/>
      <w:sz w:val="18"/>
      <w:szCs w:val="18"/>
    </w:rPr>
  </w:style>
  <w:style w:type="character" w:customStyle="1" w:styleId="BalloonTextChar">
    <w:name w:val="Balloon Text Char"/>
    <w:basedOn w:val="DefaultParagraphFont"/>
    <w:link w:val="BalloonText"/>
    <w:semiHidden/>
    <w:rsid w:val="00AA19E9"/>
    <w:rPr>
      <w:rFonts w:ascii="Segoe UI" w:eastAsia="SimSun" w:hAnsi="Segoe UI" w:cs="Segoe UI"/>
      <w:sz w:val="18"/>
      <w:szCs w:val="18"/>
      <w:lang w:val="en-US" w:eastAsia="zh-CN"/>
    </w:rPr>
  </w:style>
  <w:style w:type="paragraph" w:styleId="NormalWeb">
    <w:name w:val="Normal (Web)"/>
    <w:basedOn w:val="Normal"/>
    <w:uiPriority w:val="99"/>
    <w:semiHidden/>
    <w:unhideWhenUsed/>
    <w:rsid w:val="00AC672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rsid w:val="00222BFD"/>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rsid w:val="00222BFD"/>
    <w:rPr>
      <w:rFonts w:asciiTheme="majorHAnsi" w:eastAsiaTheme="majorEastAsia" w:hAnsiTheme="majorHAnsi" w:cstheme="majorBidi"/>
      <w:color w:val="243F60" w:themeColor="accent1" w:themeShade="7F"/>
      <w:sz w:val="22"/>
      <w:lang w:val="en-US" w:eastAsia="zh-CN"/>
    </w:rPr>
  </w:style>
  <w:style w:type="character" w:styleId="Strong">
    <w:name w:val="Strong"/>
    <w:basedOn w:val="DefaultParagraphFont"/>
    <w:uiPriority w:val="22"/>
    <w:qFormat/>
    <w:rsid w:val="00C97F97"/>
    <w:rPr>
      <w:b/>
      <w:bCs/>
    </w:rPr>
  </w:style>
  <w:style w:type="character" w:styleId="FollowedHyperlink">
    <w:name w:val="FollowedHyperlink"/>
    <w:basedOn w:val="DefaultParagraphFont"/>
    <w:semiHidden/>
    <w:unhideWhenUsed/>
    <w:rsid w:val="00D335E7"/>
    <w:rPr>
      <w:color w:val="800080" w:themeColor="followedHyperlink"/>
      <w:u w:val="single"/>
    </w:rPr>
  </w:style>
  <w:style w:type="paragraph" w:styleId="Revision">
    <w:name w:val="Revision"/>
    <w:hidden/>
    <w:uiPriority w:val="99"/>
    <w:semiHidden/>
    <w:rsid w:val="00666C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10835">
      <w:bodyDiv w:val="1"/>
      <w:marLeft w:val="0"/>
      <w:marRight w:val="0"/>
      <w:marTop w:val="0"/>
      <w:marBottom w:val="0"/>
      <w:divBdr>
        <w:top w:val="none" w:sz="0" w:space="0" w:color="auto"/>
        <w:left w:val="none" w:sz="0" w:space="0" w:color="auto"/>
        <w:bottom w:val="none" w:sz="0" w:space="0" w:color="auto"/>
        <w:right w:val="none" w:sz="0" w:space="0" w:color="auto"/>
      </w:divBdr>
    </w:div>
    <w:div w:id="292683811">
      <w:bodyDiv w:val="1"/>
      <w:marLeft w:val="0"/>
      <w:marRight w:val="0"/>
      <w:marTop w:val="0"/>
      <w:marBottom w:val="0"/>
      <w:divBdr>
        <w:top w:val="none" w:sz="0" w:space="0" w:color="auto"/>
        <w:left w:val="none" w:sz="0" w:space="0" w:color="auto"/>
        <w:bottom w:val="none" w:sz="0" w:space="0" w:color="auto"/>
        <w:right w:val="none" w:sz="0" w:space="0" w:color="auto"/>
      </w:divBdr>
    </w:div>
    <w:div w:id="362095427">
      <w:bodyDiv w:val="1"/>
      <w:marLeft w:val="0"/>
      <w:marRight w:val="0"/>
      <w:marTop w:val="0"/>
      <w:marBottom w:val="0"/>
      <w:divBdr>
        <w:top w:val="none" w:sz="0" w:space="0" w:color="auto"/>
        <w:left w:val="none" w:sz="0" w:space="0" w:color="auto"/>
        <w:bottom w:val="none" w:sz="0" w:space="0" w:color="auto"/>
        <w:right w:val="none" w:sz="0" w:space="0" w:color="auto"/>
      </w:divBdr>
    </w:div>
    <w:div w:id="455566089">
      <w:bodyDiv w:val="1"/>
      <w:marLeft w:val="0"/>
      <w:marRight w:val="0"/>
      <w:marTop w:val="0"/>
      <w:marBottom w:val="0"/>
      <w:divBdr>
        <w:top w:val="none" w:sz="0" w:space="0" w:color="auto"/>
        <w:left w:val="none" w:sz="0" w:space="0" w:color="auto"/>
        <w:bottom w:val="none" w:sz="0" w:space="0" w:color="auto"/>
        <w:right w:val="none" w:sz="0" w:space="0" w:color="auto"/>
      </w:divBdr>
    </w:div>
    <w:div w:id="512770778">
      <w:bodyDiv w:val="1"/>
      <w:marLeft w:val="0"/>
      <w:marRight w:val="0"/>
      <w:marTop w:val="0"/>
      <w:marBottom w:val="0"/>
      <w:divBdr>
        <w:top w:val="none" w:sz="0" w:space="0" w:color="auto"/>
        <w:left w:val="none" w:sz="0" w:space="0" w:color="auto"/>
        <w:bottom w:val="none" w:sz="0" w:space="0" w:color="auto"/>
        <w:right w:val="none" w:sz="0" w:space="0" w:color="auto"/>
      </w:divBdr>
    </w:div>
    <w:div w:id="950091467">
      <w:bodyDiv w:val="1"/>
      <w:marLeft w:val="0"/>
      <w:marRight w:val="0"/>
      <w:marTop w:val="0"/>
      <w:marBottom w:val="0"/>
      <w:divBdr>
        <w:top w:val="none" w:sz="0" w:space="0" w:color="auto"/>
        <w:left w:val="none" w:sz="0" w:space="0" w:color="auto"/>
        <w:bottom w:val="none" w:sz="0" w:space="0" w:color="auto"/>
        <w:right w:val="none" w:sz="0" w:space="0" w:color="auto"/>
      </w:divBdr>
      <w:divsChild>
        <w:div w:id="1749888418">
          <w:marLeft w:val="0"/>
          <w:marRight w:val="0"/>
          <w:marTop w:val="0"/>
          <w:marBottom w:val="0"/>
          <w:divBdr>
            <w:top w:val="none" w:sz="0" w:space="0" w:color="auto"/>
            <w:left w:val="none" w:sz="0" w:space="0" w:color="auto"/>
            <w:bottom w:val="none" w:sz="0" w:space="0" w:color="auto"/>
            <w:right w:val="none" w:sz="0" w:space="0" w:color="auto"/>
          </w:divBdr>
          <w:divsChild>
            <w:div w:id="1192912983">
              <w:marLeft w:val="0"/>
              <w:marRight w:val="0"/>
              <w:marTop w:val="0"/>
              <w:marBottom w:val="0"/>
              <w:divBdr>
                <w:top w:val="none" w:sz="0" w:space="0" w:color="auto"/>
                <w:left w:val="none" w:sz="0" w:space="0" w:color="auto"/>
                <w:bottom w:val="none" w:sz="0" w:space="0" w:color="auto"/>
                <w:right w:val="none" w:sz="0" w:space="0" w:color="auto"/>
              </w:divBdr>
              <w:divsChild>
                <w:div w:id="99758932">
                  <w:marLeft w:val="0"/>
                  <w:marRight w:val="0"/>
                  <w:marTop w:val="0"/>
                  <w:marBottom w:val="0"/>
                  <w:divBdr>
                    <w:top w:val="none" w:sz="0" w:space="0" w:color="auto"/>
                    <w:left w:val="none" w:sz="0" w:space="0" w:color="auto"/>
                    <w:bottom w:val="none" w:sz="0" w:space="0" w:color="auto"/>
                    <w:right w:val="none" w:sz="0" w:space="0" w:color="auto"/>
                  </w:divBdr>
                  <w:divsChild>
                    <w:div w:id="1689479402">
                      <w:marLeft w:val="0"/>
                      <w:marRight w:val="0"/>
                      <w:marTop w:val="0"/>
                      <w:marBottom w:val="0"/>
                      <w:divBdr>
                        <w:top w:val="none" w:sz="0" w:space="0" w:color="auto"/>
                        <w:left w:val="none" w:sz="0" w:space="0" w:color="auto"/>
                        <w:bottom w:val="none" w:sz="0" w:space="0" w:color="auto"/>
                        <w:right w:val="none" w:sz="0" w:space="0" w:color="auto"/>
                      </w:divBdr>
                      <w:divsChild>
                        <w:div w:id="1807427085">
                          <w:marLeft w:val="0"/>
                          <w:marRight w:val="0"/>
                          <w:marTop w:val="0"/>
                          <w:marBottom w:val="0"/>
                          <w:divBdr>
                            <w:top w:val="none" w:sz="0" w:space="0" w:color="auto"/>
                            <w:left w:val="none" w:sz="0" w:space="0" w:color="auto"/>
                            <w:bottom w:val="none" w:sz="0" w:space="0" w:color="auto"/>
                            <w:right w:val="none" w:sz="0" w:space="0" w:color="auto"/>
                          </w:divBdr>
                          <w:divsChild>
                            <w:div w:id="2109154089">
                              <w:marLeft w:val="0"/>
                              <w:marRight w:val="0"/>
                              <w:marTop w:val="0"/>
                              <w:marBottom w:val="0"/>
                              <w:divBdr>
                                <w:top w:val="none" w:sz="0" w:space="0" w:color="auto"/>
                                <w:left w:val="none" w:sz="0" w:space="0" w:color="auto"/>
                                <w:bottom w:val="none" w:sz="0" w:space="0" w:color="auto"/>
                                <w:right w:val="none" w:sz="0" w:space="0" w:color="auto"/>
                              </w:divBdr>
                              <w:divsChild>
                                <w:div w:id="976105623">
                                  <w:marLeft w:val="0"/>
                                  <w:marRight w:val="0"/>
                                  <w:marTop w:val="0"/>
                                  <w:marBottom w:val="0"/>
                                  <w:divBdr>
                                    <w:top w:val="none" w:sz="0" w:space="0" w:color="auto"/>
                                    <w:left w:val="none" w:sz="0" w:space="0" w:color="auto"/>
                                    <w:bottom w:val="none" w:sz="0" w:space="0" w:color="auto"/>
                                    <w:right w:val="none" w:sz="0" w:space="0" w:color="auto"/>
                                  </w:divBdr>
                                  <w:divsChild>
                                    <w:div w:id="926042656">
                                      <w:marLeft w:val="0"/>
                                      <w:marRight w:val="0"/>
                                      <w:marTop w:val="0"/>
                                      <w:marBottom w:val="0"/>
                                      <w:divBdr>
                                        <w:top w:val="none" w:sz="0" w:space="0" w:color="auto"/>
                                        <w:left w:val="none" w:sz="0" w:space="0" w:color="auto"/>
                                        <w:bottom w:val="none" w:sz="0" w:space="0" w:color="auto"/>
                                        <w:right w:val="none" w:sz="0" w:space="0" w:color="auto"/>
                                      </w:divBdr>
                                      <w:divsChild>
                                        <w:div w:id="700597361">
                                          <w:marLeft w:val="0"/>
                                          <w:marRight w:val="0"/>
                                          <w:marTop w:val="0"/>
                                          <w:marBottom w:val="0"/>
                                          <w:divBdr>
                                            <w:top w:val="none" w:sz="0" w:space="0" w:color="auto"/>
                                            <w:left w:val="none" w:sz="0" w:space="0" w:color="auto"/>
                                            <w:bottom w:val="none" w:sz="0" w:space="0" w:color="auto"/>
                                            <w:right w:val="none" w:sz="0" w:space="0" w:color="auto"/>
                                          </w:divBdr>
                                          <w:divsChild>
                                            <w:div w:id="1238325308">
                                              <w:marLeft w:val="0"/>
                                              <w:marRight w:val="0"/>
                                              <w:marTop w:val="0"/>
                                              <w:marBottom w:val="0"/>
                                              <w:divBdr>
                                                <w:top w:val="none" w:sz="0" w:space="0" w:color="auto"/>
                                                <w:left w:val="none" w:sz="0" w:space="0" w:color="auto"/>
                                                <w:bottom w:val="none" w:sz="0" w:space="0" w:color="auto"/>
                                                <w:right w:val="none" w:sz="0" w:space="0" w:color="auto"/>
                                              </w:divBdr>
                                              <w:divsChild>
                                                <w:div w:id="14885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60976">
                                  <w:marLeft w:val="0"/>
                                  <w:marRight w:val="0"/>
                                  <w:marTop w:val="0"/>
                                  <w:marBottom w:val="0"/>
                                  <w:divBdr>
                                    <w:top w:val="none" w:sz="0" w:space="0" w:color="auto"/>
                                    <w:left w:val="none" w:sz="0" w:space="0" w:color="auto"/>
                                    <w:bottom w:val="none" w:sz="0" w:space="0" w:color="auto"/>
                                    <w:right w:val="none" w:sz="0" w:space="0" w:color="auto"/>
                                  </w:divBdr>
                                  <w:divsChild>
                                    <w:div w:id="1685403657">
                                      <w:marLeft w:val="0"/>
                                      <w:marRight w:val="0"/>
                                      <w:marTop w:val="0"/>
                                      <w:marBottom w:val="0"/>
                                      <w:divBdr>
                                        <w:top w:val="none" w:sz="0" w:space="0" w:color="auto"/>
                                        <w:left w:val="none" w:sz="0" w:space="0" w:color="auto"/>
                                        <w:bottom w:val="none" w:sz="0" w:space="0" w:color="auto"/>
                                        <w:right w:val="none" w:sz="0" w:space="0" w:color="auto"/>
                                      </w:divBdr>
                                      <w:divsChild>
                                        <w:div w:id="417213849">
                                          <w:marLeft w:val="0"/>
                                          <w:marRight w:val="0"/>
                                          <w:marTop w:val="0"/>
                                          <w:marBottom w:val="0"/>
                                          <w:divBdr>
                                            <w:top w:val="none" w:sz="0" w:space="0" w:color="auto"/>
                                            <w:left w:val="none" w:sz="0" w:space="0" w:color="auto"/>
                                            <w:bottom w:val="none" w:sz="0" w:space="0" w:color="auto"/>
                                            <w:right w:val="none" w:sz="0" w:space="0" w:color="auto"/>
                                          </w:divBdr>
                                          <w:divsChild>
                                            <w:div w:id="1701009465">
                                              <w:marLeft w:val="0"/>
                                              <w:marRight w:val="0"/>
                                              <w:marTop w:val="0"/>
                                              <w:marBottom w:val="0"/>
                                              <w:divBdr>
                                                <w:top w:val="none" w:sz="0" w:space="0" w:color="auto"/>
                                                <w:left w:val="none" w:sz="0" w:space="0" w:color="auto"/>
                                                <w:bottom w:val="none" w:sz="0" w:space="0" w:color="auto"/>
                                                <w:right w:val="none" w:sz="0" w:space="0" w:color="auto"/>
                                              </w:divBdr>
                                              <w:divsChild>
                                                <w:div w:id="1611665028">
                                                  <w:marLeft w:val="0"/>
                                                  <w:marRight w:val="0"/>
                                                  <w:marTop w:val="0"/>
                                                  <w:marBottom w:val="0"/>
                                                  <w:divBdr>
                                                    <w:top w:val="none" w:sz="0" w:space="0" w:color="auto"/>
                                                    <w:left w:val="none" w:sz="0" w:space="0" w:color="auto"/>
                                                    <w:bottom w:val="none" w:sz="0" w:space="0" w:color="auto"/>
                                                    <w:right w:val="none" w:sz="0" w:space="0" w:color="auto"/>
                                                  </w:divBdr>
                                                  <w:divsChild>
                                                    <w:div w:id="337314969">
                                                      <w:marLeft w:val="0"/>
                                                      <w:marRight w:val="0"/>
                                                      <w:marTop w:val="0"/>
                                                      <w:marBottom w:val="0"/>
                                                      <w:divBdr>
                                                        <w:top w:val="none" w:sz="0" w:space="0" w:color="auto"/>
                                                        <w:left w:val="none" w:sz="0" w:space="0" w:color="auto"/>
                                                        <w:bottom w:val="none" w:sz="0" w:space="0" w:color="auto"/>
                                                        <w:right w:val="none" w:sz="0" w:space="0" w:color="auto"/>
                                                      </w:divBdr>
                                                      <w:divsChild>
                                                        <w:div w:id="1430856006">
                                                          <w:marLeft w:val="0"/>
                                                          <w:marRight w:val="0"/>
                                                          <w:marTop w:val="0"/>
                                                          <w:marBottom w:val="0"/>
                                                          <w:divBdr>
                                                            <w:top w:val="none" w:sz="0" w:space="0" w:color="auto"/>
                                                            <w:left w:val="none" w:sz="0" w:space="0" w:color="auto"/>
                                                            <w:bottom w:val="none" w:sz="0" w:space="0" w:color="auto"/>
                                                            <w:right w:val="none" w:sz="0" w:space="0" w:color="auto"/>
                                                          </w:divBdr>
                                                          <w:divsChild>
                                                            <w:div w:id="1822770426">
                                                              <w:marLeft w:val="0"/>
                                                              <w:marRight w:val="0"/>
                                                              <w:marTop w:val="0"/>
                                                              <w:marBottom w:val="0"/>
                                                              <w:divBdr>
                                                                <w:top w:val="none" w:sz="0" w:space="0" w:color="auto"/>
                                                                <w:left w:val="none" w:sz="0" w:space="0" w:color="auto"/>
                                                                <w:bottom w:val="none" w:sz="0" w:space="0" w:color="auto"/>
                                                                <w:right w:val="none" w:sz="0" w:space="0" w:color="auto"/>
                                                              </w:divBdr>
                                                              <w:divsChild>
                                                                <w:div w:id="308824559">
                                                                  <w:marLeft w:val="0"/>
                                                                  <w:marRight w:val="0"/>
                                                                  <w:marTop w:val="0"/>
                                                                  <w:marBottom w:val="0"/>
                                                                  <w:divBdr>
                                                                    <w:top w:val="none" w:sz="0" w:space="0" w:color="auto"/>
                                                                    <w:left w:val="none" w:sz="0" w:space="0" w:color="auto"/>
                                                                    <w:bottom w:val="none" w:sz="0" w:space="0" w:color="auto"/>
                                                                    <w:right w:val="none" w:sz="0" w:space="0" w:color="auto"/>
                                                                  </w:divBdr>
                                                                  <w:divsChild>
                                                                    <w:div w:id="7491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434">
                                  <w:marLeft w:val="0"/>
                                  <w:marRight w:val="0"/>
                                  <w:marTop w:val="0"/>
                                  <w:marBottom w:val="0"/>
                                  <w:divBdr>
                                    <w:top w:val="none" w:sz="0" w:space="0" w:color="auto"/>
                                    <w:left w:val="none" w:sz="0" w:space="0" w:color="auto"/>
                                    <w:bottom w:val="none" w:sz="0" w:space="0" w:color="auto"/>
                                    <w:right w:val="none" w:sz="0" w:space="0" w:color="auto"/>
                                  </w:divBdr>
                                  <w:divsChild>
                                    <w:div w:id="2061637096">
                                      <w:marLeft w:val="0"/>
                                      <w:marRight w:val="0"/>
                                      <w:marTop w:val="0"/>
                                      <w:marBottom w:val="0"/>
                                      <w:divBdr>
                                        <w:top w:val="none" w:sz="0" w:space="0" w:color="auto"/>
                                        <w:left w:val="none" w:sz="0" w:space="0" w:color="auto"/>
                                        <w:bottom w:val="none" w:sz="0" w:space="0" w:color="auto"/>
                                        <w:right w:val="none" w:sz="0" w:space="0" w:color="auto"/>
                                      </w:divBdr>
                                      <w:divsChild>
                                        <w:div w:id="237206416">
                                          <w:marLeft w:val="0"/>
                                          <w:marRight w:val="0"/>
                                          <w:marTop w:val="0"/>
                                          <w:marBottom w:val="0"/>
                                          <w:divBdr>
                                            <w:top w:val="none" w:sz="0" w:space="0" w:color="auto"/>
                                            <w:left w:val="none" w:sz="0" w:space="0" w:color="auto"/>
                                            <w:bottom w:val="none" w:sz="0" w:space="0" w:color="auto"/>
                                            <w:right w:val="none" w:sz="0" w:space="0" w:color="auto"/>
                                          </w:divBdr>
                                          <w:divsChild>
                                            <w:div w:id="375394385">
                                              <w:marLeft w:val="0"/>
                                              <w:marRight w:val="0"/>
                                              <w:marTop w:val="0"/>
                                              <w:marBottom w:val="0"/>
                                              <w:divBdr>
                                                <w:top w:val="none" w:sz="0" w:space="0" w:color="auto"/>
                                                <w:left w:val="none" w:sz="0" w:space="0" w:color="auto"/>
                                                <w:bottom w:val="none" w:sz="0" w:space="0" w:color="auto"/>
                                                <w:right w:val="none" w:sz="0" w:space="0" w:color="auto"/>
                                              </w:divBdr>
                                              <w:divsChild>
                                                <w:div w:id="20221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17458">
      <w:bodyDiv w:val="1"/>
      <w:marLeft w:val="0"/>
      <w:marRight w:val="0"/>
      <w:marTop w:val="0"/>
      <w:marBottom w:val="0"/>
      <w:divBdr>
        <w:top w:val="none" w:sz="0" w:space="0" w:color="auto"/>
        <w:left w:val="none" w:sz="0" w:space="0" w:color="auto"/>
        <w:bottom w:val="none" w:sz="0" w:space="0" w:color="auto"/>
        <w:right w:val="none" w:sz="0" w:space="0" w:color="auto"/>
      </w:divBdr>
    </w:div>
    <w:div w:id="1201287877">
      <w:bodyDiv w:val="1"/>
      <w:marLeft w:val="0"/>
      <w:marRight w:val="0"/>
      <w:marTop w:val="0"/>
      <w:marBottom w:val="0"/>
      <w:divBdr>
        <w:top w:val="none" w:sz="0" w:space="0" w:color="auto"/>
        <w:left w:val="none" w:sz="0" w:space="0" w:color="auto"/>
        <w:bottom w:val="none" w:sz="0" w:space="0" w:color="auto"/>
        <w:right w:val="none" w:sz="0" w:space="0" w:color="auto"/>
      </w:divBdr>
    </w:div>
    <w:div w:id="1213806062">
      <w:bodyDiv w:val="1"/>
      <w:marLeft w:val="0"/>
      <w:marRight w:val="0"/>
      <w:marTop w:val="0"/>
      <w:marBottom w:val="0"/>
      <w:divBdr>
        <w:top w:val="none" w:sz="0" w:space="0" w:color="auto"/>
        <w:left w:val="none" w:sz="0" w:space="0" w:color="auto"/>
        <w:bottom w:val="none" w:sz="0" w:space="0" w:color="auto"/>
        <w:right w:val="none" w:sz="0" w:space="0" w:color="auto"/>
      </w:divBdr>
    </w:div>
    <w:div w:id="1264728672">
      <w:bodyDiv w:val="1"/>
      <w:marLeft w:val="0"/>
      <w:marRight w:val="0"/>
      <w:marTop w:val="0"/>
      <w:marBottom w:val="0"/>
      <w:divBdr>
        <w:top w:val="none" w:sz="0" w:space="0" w:color="auto"/>
        <w:left w:val="none" w:sz="0" w:space="0" w:color="auto"/>
        <w:bottom w:val="none" w:sz="0" w:space="0" w:color="auto"/>
        <w:right w:val="none" w:sz="0" w:space="0" w:color="auto"/>
      </w:divBdr>
    </w:div>
    <w:div w:id="1523322857">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 w:id="1592010758">
      <w:bodyDiv w:val="1"/>
      <w:marLeft w:val="0"/>
      <w:marRight w:val="0"/>
      <w:marTop w:val="0"/>
      <w:marBottom w:val="0"/>
      <w:divBdr>
        <w:top w:val="none" w:sz="0" w:space="0" w:color="auto"/>
        <w:left w:val="none" w:sz="0" w:space="0" w:color="auto"/>
        <w:bottom w:val="none" w:sz="0" w:space="0" w:color="auto"/>
        <w:right w:val="none" w:sz="0" w:space="0" w:color="auto"/>
      </w:divBdr>
    </w:div>
    <w:div w:id="18320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es-r4r-public.s3.eu-central-1.amazonaws.com/wgnd/wgnd_2_0.zip" TargetMode="External"/><Relationship Id="rId7" Type="http://schemas.openxmlformats.org/officeDocument/2006/relationships/hyperlink" Target="http://www.wipo.int/econ_stat/en/economics" TargetMode="External"/><Relationship Id="rId2" Type="http://schemas.openxmlformats.org/officeDocument/2006/relationships/hyperlink" Target="https://github.com/IES-platform/r4r_gender/blob/main/wgnd/README.md" TargetMode="External"/><Relationship Id="rId1" Type="http://schemas.openxmlformats.org/officeDocument/2006/relationships/hyperlink" Target="https://dataverse.harvard.edu/dataverse/WGND" TargetMode="External"/><Relationship Id="rId6" Type="http://schemas.openxmlformats.org/officeDocument/2006/relationships/hyperlink" Target="http://www.wipo.int/econ_stat/en/economics/studies/" TargetMode="External"/><Relationship Id="rId5" Type="http://schemas.openxmlformats.org/officeDocument/2006/relationships/hyperlink" Target="http://www.wipo.int/publications/en/details.jsp?id=4125" TargetMode="External"/><Relationship Id="rId4" Type="http://schemas.openxmlformats.org/officeDocument/2006/relationships/hyperlink" Target="https://github.com/IES-platform/r4r_gender/blob/main/genderit/readme.m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CB65-78F4-43D7-AF97-1B2B14CC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1289</Words>
  <Characters>7266</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CDIP/30/12</vt:lpstr>
    </vt:vector>
  </TitlesOfParts>
  <Company>WIPO</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CDIP/30/12</dc:title>
  <dc:creator>HAYRAPETYAN Mary</dc:creator>
  <cp:keywords>FOR OFFICIAL USE ONLY</cp:keywords>
  <cp:lastModifiedBy>ESTEVES DOS SANTOS Anabela</cp:lastModifiedBy>
  <cp:revision>51</cp:revision>
  <cp:lastPrinted>2023-03-10T15:14:00Z</cp:lastPrinted>
  <dcterms:created xsi:type="dcterms:W3CDTF">2023-03-01T15:39:00Z</dcterms:created>
  <dcterms:modified xsi:type="dcterms:W3CDTF">2023-03-10T15:19:00Z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365ddd7c-e934-4f98-90dd-88674b1b582a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