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63E5" w14:textId="77777777" w:rsidR="00CE52AB" w:rsidRPr="00F043DE" w:rsidRDefault="00CE52AB" w:rsidP="00CE52AB">
      <w:pPr>
        <w:pBdr>
          <w:bottom w:val="single" w:sz="4" w:space="11" w:color="auto"/>
        </w:pBdr>
        <w:spacing w:before="360" w:after="240"/>
        <w:jc w:val="right"/>
        <w:rPr>
          <w:b/>
          <w:sz w:val="32"/>
          <w:szCs w:val="40"/>
        </w:rPr>
      </w:pPr>
      <w:r>
        <w:rPr>
          <w:noProof/>
          <w:sz w:val="28"/>
          <w:szCs w:val="28"/>
        </w:rPr>
        <w:drawing>
          <wp:inline distT="0" distB="0" distL="0" distR="0" wp14:anchorId="3F30A1A5" wp14:editId="47B6196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7D0EC7" w14:textId="54A836DD" w:rsidR="00CE52AB" w:rsidRPr="002326AB" w:rsidRDefault="00475C3B" w:rsidP="00CE52AB">
      <w:pPr>
        <w:jc w:val="right"/>
        <w:rPr>
          <w:rFonts w:ascii="Arial Black" w:hAnsi="Arial Black"/>
          <w:caps/>
          <w:sz w:val="15"/>
          <w:szCs w:val="15"/>
        </w:rPr>
      </w:pPr>
      <w:r>
        <w:rPr>
          <w:rFonts w:ascii="Arial Black" w:hAnsi="Arial Black"/>
          <w:caps/>
          <w:sz w:val="15"/>
        </w:rPr>
        <w:t>CDIP/3</w:t>
      </w:r>
      <w:r w:rsidR="00A80D33">
        <w:rPr>
          <w:rFonts w:ascii="Arial Black" w:hAnsi="Arial Black"/>
          <w:caps/>
          <w:sz w:val="15"/>
        </w:rPr>
        <w:t>2</w:t>
      </w:r>
      <w:r w:rsidR="00AB0AD1">
        <w:rPr>
          <w:rFonts w:ascii="Arial Black" w:hAnsi="Arial Black"/>
          <w:caps/>
          <w:sz w:val="15"/>
        </w:rPr>
        <w:t>/</w:t>
      </w:r>
      <w:r w:rsidR="003137EC">
        <w:rPr>
          <w:rFonts w:ascii="Arial Black" w:hAnsi="Arial Black"/>
          <w:caps/>
          <w:sz w:val="15"/>
        </w:rPr>
        <w:t>10</w:t>
      </w:r>
    </w:p>
    <w:p w14:paraId="27AC9FD1" w14:textId="2D59445C" w:rsidR="00CE52AB" w:rsidRPr="00CF2B6B" w:rsidRDefault="00CE52AB" w:rsidP="00CE52AB">
      <w:pPr>
        <w:jc w:val="right"/>
        <w:rPr>
          <w:rFonts w:ascii="Arial Black" w:hAnsi="Arial Black"/>
          <w:caps/>
          <w:sz w:val="15"/>
          <w:szCs w:val="15"/>
        </w:rPr>
      </w:pPr>
      <w:r w:rsidRPr="00CF2B6B">
        <w:rPr>
          <w:rFonts w:ascii="Arial Black" w:hAnsi="Arial Black"/>
          <w:caps/>
          <w:sz w:val="15"/>
          <w:szCs w:val="15"/>
        </w:rPr>
        <w:t xml:space="preserve">ORIGINAL: </w:t>
      </w:r>
      <w:r w:rsidR="00A80D33">
        <w:rPr>
          <w:rFonts w:ascii="Arial Black" w:hAnsi="Arial Black"/>
          <w:caps/>
          <w:sz w:val="15"/>
          <w:szCs w:val="15"/>
        </w:rPr>
        <w:t xml:space="preserve"> </w:t>
      </w:r>
      <w:r w:rsidRPr="00CF2B6B">
        <w:rPr>
          <w:rFonts w:ascii="Arial Black" w:hAnsi="Arial Black"/>
          <w:caps/>
          <w:sz w:val="15"/>
          <w:szCs w:val="15"/>
        </w:rPr>
        <w:t>ENGLISH</w:t>
      </w:r>
    </w:p>
    <w:p w14:paraId="247BDF42" w14:textId="39CEF180" w:rsidR="00CE52AB" w:rsidRPr="000A3D97" w:rsidRDefault="00CE52AB" w:rsidP="00CE52AB">
      <w:pPr>
        <w:spacing w:after="1200"/>
        <w:jc w:val="right"/>
        <w:rPr>
          <w:rFonts w:ascii="Arial Black" w:hAnsi="Arial Black"/>
          <w:caps/>
          <w:sz w:val="15"/>
          <w:szCs w:val="15"/>
        </w:rPr>
      </w:pPr>
      <w:r w:rsidRPr="00CF2B6B">
        <w:rPr>
          <w:rFonts w:ascii="Arial Black" w:hAnsi="Arial Black"/>
          <w:caps/>
          <w:sz w:val="15"/>
          <w:szCs w:val="15"/>
        </w:rPr>
        <w:t xml:space="preserve">DATE: </w:t>
      </w:r>
      <w:r w:rsidR="00A80D33">
        <w:rPr>
          <w:rFonts w:ascii="Arial Black" w:hAnsi="Arial Black"/>
          <w:caps/>
          <w:sz w:val="15"/>
          <w:szCs w:val="15"/>
        </w:rPr>
        <w:t xml:space="preserve"> </w:t>
      </w:r>
      <w:r w:rsidR="00DB3183">
        <w:rPr>
          <w:rFonts w:ascii="Arial Black" w:hAnsi="Arial Black"/>
          <w:caps/>
          <w:sz w:val="15"/>
          <w:szCs w:val="15"/>
        </w:rPr>
        <w:t>MARCH</w:t>
      </w:r>
      <w:r w:rsidR="000B180B">
        <w:rPr>
          <w:rFonts w:ascii="Arial Black" w:hAnsi="Arial Black"/>
          <w:caps/>
          <w:sz w:val="15"/>
          <w:szCs w:val="15"/>
        </w:rPr>
        <w:t xml:space="preserve"> </w:t>
      </w:r>
      <w:r w:rsidR="00316D8F">
        <w:rPr>
          <w:rFonts w:ascii="Arial Black" w:hAnsi="Arial Black"/>
          <w:caps/>
          <w:sz w:val="15"/>
          <w:szCs w:val="15"/>
        </w:rPr>
        <w:t>1</w:t>
      </w:r>
      <w:r w:rsidR="00B46E5A">
        <w:rPr>
          <w:rFonts w:ascii="Arial Black" w:hAnsi="Arial Black"/>
          <w:caps/>
          <w:sz w:val="15"/>
          <w:szCs w:val="15"/>
        </w:rPr>
        <w:t>8</w:t>
      </w:r>
      <w:r w:rsidR="000B180B">
        <w:rPr>
          <w:rFonts w:ascii="Arial Black" w:hAnsi="Arial Black"/>
          <w:caps/>
          <w:sz w:val="15"/>
          <w:szCs w:val="15"/>
        </w:rPr>
        <w:t>, 2024</w:t>
      </w:r>
    </w:p>
    <w:p w14:paraId="04229D7A" w14:textId="77777777" w:rsidR="00475C3B" w:rsidRPr="00720EFD" w:rsidRDefault="00475C3B" w:rsidP="00475C3B">
      <w:pPr>
        <w:pStyle w:val="Heading1"/>
        <w:spacing w:before="0" w:after="600"/>
        <w:rPr>
          <w:sz w:val="28"/>
          <w:szCs w:val="28"/>
        </w:rPr>
      </w:pPr>
      <w:r w:rsidRPr="00446147">
        <w:rPr>
          <w:bCs w:val="0"/>
          <w:caps w:val="0"/>
          <w:kern w:val="0"/>
          <w:sz w:val="28"/>
          <w:szCs w:val="28"/>
        </w:rPr>
        <w:t>Committee on Development and Intellectual Property (CDIP)</w:t>
      </w:r>
    </w:p>
    <w:p w14:paraId="3F000A31" w14:textId="39752E01" w:rsidR="00475C3B" w:rsidRDefault="00475C3B" w:rsidP="00475C3B">
      <w:pPr>
        <w:spacing w:after="720"/>
        <w:outlineLvl w:val="1"/>
        <w:rPr>
          <w:b/>
          <w:bCs/>
          <w:sz w:val="24"/>
          <w:szCs w:val="24"/>
        </w:rPr>
      </w:pPr>
      <w:r>
        <w:rPr>
          <w:b/>
          <w:sz w:val="24"/>
          <w:szCs w:val="24"/>
        </w:rPr>
        <w:t>Thirty-</w:t>
      </w:r>
      <w:r w:rsidR="00A80D33">
        <w:rPr>
          <w:b/>
          <w:sz w:val="24"/>
          <w:szCs w:val="24"/>
        </w:rPr>
        <w:t xml:space="preserve">Second </w:t>
      </w:r>
      <w:r>
        <w:rPr>
          <w:b/>
          <w:sz w:val="24"/>
          <w:szCs w:val="24"/>
        </w:rPr>
        <w:t>Session</w:t>
      </w:r>
      <w:r>
        <w:rPr>
          <w:b/>
          <w:sz w:val="24"/>
          <w:szCs w:val="24"/>
        </w:rPr>
        <w:br/>
        <w:t xml:space="preserve">Geneva, </w:t>
      </w:r>
      <w:r w:rsidR="00A80D33">
        <w:rPr>
          <w:b/>
          <w:bCs/>
          <w:sz w:val="24"/>
          <w:szCs w:val="24"/>
        </w:rPr>
        <w:t>April</w:t>
      </w:r>
      <w:r>
        <w:rPr>
          <w:b/>
          <w:bCs/>
          <w:sz w:val="24"/>
          <w:szCs w:val="24"/>
        </w:rPr>
        <w:t xml:space="preserve"> 2</w:t>
      </w:r>
      <w:r w:rsidR="00A80D33">
        <w:rPr>
          <w:b/>
          <w:bCs/>
          <w:sz w:val="24"/>
          <w:szCs w:val="24"/>
        </w:rPr>
        <w:t>9</w:t>
      </w:r>
      <w:r>
        <w:rPr>
          <w:b/>
          <w:bCs/>
          <w:sz w:val="24"/>
          <w:szCs w:val="24"/>
        </w:rPr>
        <w:t xml:space="preserve"> to </w:t>
      </w:r>
      <w:r w:rsidR="00A80D33">
        <w:rPr>
          <w:b/>
          <w:bCs/>
          <w:sz w:val="24"/>
          <w:szCs w:val="24"/>
        </w:rPr>
        <w:t>May 3</w:t>
      </w:r>
      <w:r>
        <w:rPr>
          <w:b/>
          <w:bCs/>
          <w:sz w:val="24"/>
          <w:szCs w:val="24"/>
        </w:rPr>
        <w:t>, 202</w:t>
      </w:r>
      <w:r w:rsidR="00A80D33">
        <w:rPr>
          <w:b/>
          <w:bCs/>
          <w:sz w:val="24"/>
          <w:szCs w:val="24"/>
        </w:rPr>
        <w:t>4</w:t>
      </w:r>
    </w:p>
    <w:p w14:paraId="7F93CE77" w14:textId="08F8B8BC" w:rsidR="00475C3B" w:rsidRPr="008823F9" w:rsidRDefault="00A80D33" w:rsidP="00475C3B">
      <w:pPr>
        <w:pStyle w:val="Heading2"/>
        <w:spacing w:after="360"/>
        <w:rPr>
          <w:sz w:val="24"/>
          <w:szCs w:val="24"/>
        </w:rPr>
      </w:pPr>
      <w:r>
        <w:rPr>
          <w:sz w:val="24"/>
        </w:rPr>
        <w:t>COMPLETION</w:t>
      </w:r>
      <w:r w:rsidR="00475C3B" w:rsidRPr="000A4281">
        <w:rPr>
          <w:sz w:val="24"/>
        </w:rPr>
        <w:t xml:space="preserve"> REPORT</w:t>
      </w:r>
      <w:r w:rsidR="00475C3B">
        <w:rPr>
          <w:sz w:val="24"/>
        </w:rPr>
        <w:t xml:space="preserve"> </w:t>
      </w:r>
      <w:r>
        <w:rPr>
          <w:sz w:val="24"/>
        </w:rPr>
        <w:t>OF THE</w:t>
      </w:r>
      <w:r w:rsidR="00475C3B">
        <w:rPr>
          <w:sz w:val="24"/>
        </w:rPr>
        <w:t xml:space="preserve"> project</w:t>
      </w:r>
      <w:r>
        <w:rPr>
          <w:sz w:val="24"/>
        </w:rPr>
        <w:t xml:space="preserve"> ON THE REGISTRATION OF THE COLLECTIVE MARKS OF LOCAL ENTERPRISES AS A CROSS-CUTTING ECONOMIC DEVELOPMENT ISSUE</w:t>
      </w:r>
    </w:p>
    <w:p w14:paraId="5D25FDFB" w14:textId="66679044" w:rsidR="00975298" w:rsidRPr="002A07A3" w:rsidRDefault="00475C3B" w:rsidP="002A07A3">
      <w:pPr>
        <w:spacing w:after="960"/>
        <w:rPr>
          <w:i/>
        </w:rPr>
      </w:pPr>
      <w:bookmarkStart w:id="0" w:name="TitleOfDoc"/>
      <w:bookmarkEnd w:id="0"/>
      <w:r w:rsidRPr="002A07A3">
        <w:rPr>
          <w:i/>
        </w:rPr>
        <w:t xml:space="preserve">prepared by the </w:t>
      </w:r>
      <w:proofErr w:type="gramStart"/>
      <w:r w:rsidRPr="002A07A3">
        <w:rPr>
          <w:i/>
        </w:rPr>
        <w:t>Secretariat</w:t>
      </w:r>
      <w:proofErr w:type="gramEnd"/>
    </w:p>
    <w:p w14:paraId="59BC3F84" w14:textId="36673829" w:rsidR="00EA343F" w:rsidRDefault="00486F67" w:rsidP="008F6492">
      <w:r>
        <w:fldChar w:fldCharType="begin"/>
      </w:r>
      <w:r>
        <w:instrText xml:space="preserve"> AUTONUM  </w:instrText>
      </w:r>
      <w:r>
        <w:fldChar w:fldCharType="end"/>
      </w:r>
      <w:r>
        <w:tab/>
      </w:r>
      <w:r w:rsidR="00975298" w:rsidRPr="000A4281">
        <w:t xml:space="preserve">The </w:t>
      </w:r>
      <w:r w:rsidR="00EA343F">
        <w:t xml:space="preserve">Annexes to the </w:t>
      </w:r>
      <w:r w:rsidR="00E9497F" w:rsidRPr="000A4281">
        <w:t>present docu</w:t>
      </w:r>
      <w:r w:rsidR="00606706">
        <w:t xml:space="preserve">ment contain </w:t>
      </w:r>
      <w:r w:rsidR="00A80D33">
        <w:t>the Completion</w:t>
      </w:r>
      <w:r w:rsidR="00606706">
        <w:t xml:space="preserve"> </w:t>
      </w:r>
      <w:r w:rsidR="00A80D33">
        <w:t>R</w:t>
      </w:r>
      <w:r w:rsidR="00E9497F" w:rsidRPr="000A4281">
        <w:t>eport</w:t>
      </w:r>
      <w:r w:rsidR="00A80D33">
        <w:t xml:space="preserve"> of</w:t>
      </w:r>
      <w:r w:rsidR="00E9497F" w:rsidRPr="000A4281">
        <w:t xml:space="preserve"> the</w:t>
      </w:r>
      <w:r w:rsidR="00A80D33">
        <w:t xml:space="preserve"> </w:t>
      </w:r>
      <w:r w:rsidR="00E9497F" w:rsidRPr="0028774F">
        <w:t>Development Agenda</w:t>
      </w:r>
      <w:r w:rsidR="00A80D33">
        <w:t> </w:t>
      </w:r>
      <w:r w:rsidR="00E9497F" w:rsidRPr="0028774F">
        <w:t xml:space="preserve">(DA) </w:t>
      </w:r>
      <w:r w:rsidR="00A80D33">
        <w:t>P</w:t>
      </w:r>
      <w:r w:rsidR="00E9497F" w:rsidRPr="0028774F">
        <w:t>roject</w:t>
      </w:r>
      <w:r w:rsidR="00A80D33">
        <w:t xml:space="preserve"> on the </w:t>
      </w:r>
      <w:r w:rsidR="00A80D33" w:rsidRPr="000B180B">
        <w:rPr>
          <w:i/>
          <w:iCs/>
        </w:rPr>
        <w:t>Registration of the Collective Marks of Local Enterprises as a Cross-Cutting Economic Development Issue</w:t>
      </w:r>
      <w:r w:rsidR="00A80D33">
        <w:t>.  The report covers the entire period of the project implementation,</w:t>
      </w:r>
      <w:r w:rsidR="002A2B36">
        <w:t xml:space="preserve"> from </w:t>
      </w:r>
      <w:r w:rsidR="00920259">
        <w:t>J</w:t>
      </w:r>
      <w:r w:rsidR="00A80D33">
        <w:t>anuary</w:t>
      </w:r>
      <w:r w:rsidR="00920259">
        <w:t> </w:t>
      </w:r>
      <w:r w:rsidR="002A2B36">
        <w:t>202</w:t>
      </w:r>
      <w:r w:rsidR="00A80D33">
        <w:t>1</w:t>
      </w:r>
      <w:r w:rsidR="002A2B36">
        <w:t xml:space="preserve"> to </w:t>
      </w:r>
      <w:r w:rsidR="00A80D33">
        <w:t>February</w:t>
      </w:r>
      <w:r w:rsidR="0007575A">
        <w:t> </w:t>
      </w:r>
      <w:r w:rsidR="002A2B36">
        <w:t>202</w:t>
      </w:r>
      <w:r w:rsidR="00A80D33">
        <w:t>4.</w:t>
      </w:r>
      <w:r w:rsidR="00EA343F">
        <w:t xml:space="preserve"> </w:t>
      </w:r>
    </w:p>
    <w:p w14:paraId="2B3EE815" w14:textId="6452D43B" w:rsidR="0028774F" w:rsidRDefault="0028774F" w:rsidP="0028774F">
      <w:pPr>
        <w:rPr>
          <w:rStyle w:val="Hyperlink"/>
          <w:color w:val="auto"/>
        </w:rPr>
      </w:pPr>
    </w:p>
    <w:p w14:paraId="1560AEFF" w14:textId="1BF45F4C" w:rsidR="00975298" w:rsidRPr="000A4281" w:rsidRDefault="00486F67" w:rsidP="00486F67">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EE0E9B">
        <w:rPr>
          <w:i/>
          <w:iCs/>
          <w:szCs w:val="22"/>
        </w:rPr>
        <w:t>The Committee</w:t>
      </w:r>
      <w:r w:rsidR="00975298" w:rsidRPr="000A4281">
        <w:rPr>
          <w:i/>
          <w:iCs/>
          <w:szCs w:val="22"/>
        </w:rPr>
        <w:t xml:space="preserve"> is invited to</w:t>
      </w:r>
      <w:r>
        <w:rPr>
          <w:i/>
          <w:iCs/>
          <w:szCs w:val="22"/>
        </w:rPr>
        <w:t xml:space="preserve"> </w:t>
      </w:r>
      <w:r w:rsidR="00975298" w:rsidRPr="000A4281">
        <w:rPr>
          <w:i/>
          <w:iCs/>
          <w:szCs w:val="22"/>
        </w:rPr>
        <w:t>take note of the information contained in the Annexes to this document.</w:t>
      </w:r>
    </w:p>
    <w:p w14:paraId="505D094F" w14:textId="1C3AED99" w:rsidR="0069332C" w:rsidRDefault="00975298" w:rsidP="0069332C">
      <w:pPr>
        <w:spacing w:before="720"/>
        <w:ind w:left="4968"/>
        <w:rPr>
          <w:szCs w:val="22"/>
        </w:rPr>
        <w:sectPr w:rsidR="0069332C" w:rsidSect="00D170B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58" w:right="1418" w:bottom="1418" w:left="1418" w:header="706" w:footer="709" w:gutter="0"/>
          <w:pgNumType w:start="0"/>
          <w:cols w:space="720"/>
          <w:titlePg/>
          <w:docGrid w:linePitch="299"/>
        </w:sectPr>
      </w:pPr>
      <w:r w:rsidRPr="006E16C1">
        <w:rPr>
          <w:szCs w:val="22"/>
        </w:rPr>
        <w:t>[Annexes follow]</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279"/>
        <w:gridCol w:w="7011"/>
      </w:tblGrid>
      <w:tr w:rsidR="002407A3" w:rsidRPr="000A4281" w14:paraId="1B9933F8" w14:textId="77777777" w:rsidTr="00AE6BA4">
        <w:trPr>
          <w:trHeight w:val="50"/>
        </w:trPr>
        <w:tc>
          <w:tcPr>
            <w:tcW w:w="9290" w:type="dxa"/>
            <w:gridSpan w:val="2"/>
          </w:tcPr>
          <w:p w14:paraId="776C94E6" w14:textId="77777777" w:rsidR="002407A3" w:rsidRPr="000A4281" w:rsidRDefault="002407A3" w:rsidP="00AE6BA4">
            <w:pPr>
              <w:pStyle w:val="TableParagraph"/>
              <w:spacing w:before="120" w:after="120"/>
              <w:ind w:left="110"/>
              <w:rPr>
                <w:sz w:val="20"/>
                <w:szCs w:val="20"/>
              </w:rPr>
            </w:pPr>
            <w:r w:rsidRPr="000A4281">
              <w:rPr>
                <w:sz w:val="20"/>
                <w:szCs w:val="20"/>
              </w:rPr>
              <w:lastRenderedPageBreak/>
              <w:t>PROJECT</w:t>
            </w:r>
            <w:r w:rsidRPr="000A4281">
              <w:rPr>
                <w:spacing w:val="-4"/>
                <w:sz w:val="20"/>
                <w:szCs w:val="20"/>
              </w:rPr>
              <w:t xml:space="preserve"> </w:t>
            </w:r>
            <w:r w:rsidRPr="000A4281">
              <w:rPr>
                <w:sz w:val="20"/>
                <w:szCs w:val="20"/>
              </w:rPr>
              <w:t>SUMMARY</w:t>
            </w:r>
          </w:p>
        </w:tc>
      </w:tr>
      <w:tr w:rsidR="002407A3" w:rsidRPr="000A4281" w14:paraId="0706CB32" w14:textId="77777777" w:rsidTr="0047734B">
        <w:trPr>
          <w:trHeight w:val="50"/>
        </w:trPr>
        <w:tc>
          <w:tcPr>
            <w:tcW w:w="2279" w:type="dxa"/>
            <w:shd w:val="clear" w:color="auto" w:fill="8DB3E2" w:themeFill="text2" w:themeFillTint="66"/>
          </w:tcPr>
          <w:p w14:paraId="5F6B60AC" w14:textId="77777777" w:rsidR="002407A3" w:rsidRPr="00B46D4E" w:rsidRDefault="002407A3" w:rsidP="0047734B">
            <w:pPr>
              <w:pStyle w:val="TableParagraph"/>
              <w:spacing w:before="120" w:after="120"/>
              <w:ind w:left="110"/>
            </w:pPr>
            <w:r w:rsidRPr="00B46D4E">
              <w:rPr>
                <w:u w:val="single"/>
              </w:rPr>
              <w:t>Project Code</w:t>
            </w:r>
          </w:p>
        </w:tc>
        <w:tc>
          <w:tcPr>
            <w:tcW w:w="7011" w:type="dxa"/>
            <w:vAlign w:val="center"/>
          </w:tcPr>
          <w:p w14:paraId="35688D70" w14:textId="54A897A0" w:rsidR="002407A3" w:rsidRPr="00B46D4E" w:rsidRDefault="00A55ED9" w:rsidP="00EF1A8D">
            <w:pPr>
              <w:tabs>
                <w:tab w:val="left" w:pos="6841"/>
              </w:tabs>
              <w:spacing w:before="120" w:after="120"/>
              <w:ind w:right="166"/>
            </w:pPr>
            <w:r>
              <w:t xml:space="preserve"> </w:t>
            </w:r>
            <w:r w:rsidR="005E1E56" w:rsidRPr="008B7F76">
              <w:t>DA_1_4_10_01</w:t>
            </w:r>
          </w:p>
        </w:tc>
      </w:tr>
      <w:tr w:rsidR="005E1E56" w:rsidRPr="000A4281" w14:paraId="4A19B109" w14:textId="77777777" w:rsidTr="0047734B">
        <w:trPr>
          <w:trHeight w:val="627"/>
        </w:trPr>
        <w:tc>
          <w:tcPr>
            <w:tcW w:w="2279" w:type="dxa"/>
            <w:shd w:val="clear" w:color="auto" w:fill="8DB3E2" w:themeFill="text2" w:themeFillTint="66"/>
          </w:tcPr>
          <w:p w14:paraId="2AADF7E9" w14:textId="77777777" w:rsidR="005E1E56" w:rsidRPr="00B46D4E" w:rsidRDefault="005E1E56" w:rsidP="0047734B">
            <w:pPr>
              <w:pStyle w:val="TableParagraph"/>
              <w:spacing w:before="120" w:after="120"/>
              <w:ind w:left="110"/>
            </w:pPr>
            <w:r w:rsidRPr="00B46D4E">
              <w:rPr>
                <w:u w:val="single"/>
              </w:rPr>
              <w:t>Title</w:t>
            </w:r>
          </w:p>
        </w:tc>
        <w:tc>
          <w:tcPr>
            <w:tcW w:w="7011" w:type="dxa"/>
            <w:vAlign w:val="center"/>
          </w:tcPr>
          <w:p w14:paraId="6F0C68B4" w14:textId="331E07B7" w:rsidR="005E1E56" w:rsidRPr="00AE6BA4" w:rsidRDefault="00B46E5A" w:rsidP="00EF1A8D">
            <w:pPr>
              <w:tabs>
                <w:tab w:val="left" w:pos="6841"/>
              </w:tabs>
              <w:spacing w:before="120" w:after="120"/>
              <w:ind w:left="81" w:right="166"/>
              <w:rPr>
                <w:i/>
              </w:rPr>
            </w:pPr>
            <w:hyperlink r:id="rId15" w:history="1">
              <w:r w:rsidR="005E1E56" w:rsidRPr="00562CBA">
                <w:rPr>
                  <w:rStyle w:val="Hyperlink"/>
                  <w:i/>
                </w:rPr>
                <w:t xml:space="preserve">Registration of the Collective Marks </w:t>
              </w:r>
              <w:r w:rsidR="00F4204A" w:rsidRPr="00562CBA">
                <w:rPr>
                  <w:rStyle w:val="Hyperlink"/>
                  <w:i/>
                </w:rPr>
                <w:t>of Local Enterprises as a Cross</w:t>
              </w:r>
              <w:r w:rsidR="00F4204A" w:rsidRPr="00562CBA">
                <w:rPr>
                  <w:rStyle w:val="Hyperlink"/>
                  <w:i/>
                </w:rPr>
                <w:noBreakHyphen/>
              </w:r>
              <w:r w:rsidR="005E1E56" w:rsidRPr="00562CBA">
                <w:rPr>
                  <w:rStyle w:val="Hyperlink"/>
                  <w:i/>
                </w:rPr>
                <w:t>Cutting Economic Development Issue</w:t>
              </w:r>
            </w:hyperlink>
          </w:p>
        </w:tc>
      </w:tr>
      <w:tr w:rsidR="005E1E56" w:rsidRPr="000A4281" w14:paraId="0D376661" w14:textId="77777777" w:rsidTr="0047734B">
        <w:trPr>
          <w:trHeight w:val="531"/>
        </w:trPr>
        <w:tc>
          <w:tcPr>
            <w:tcW w:w="2279" w:type="dxa"/>
            <w:shd w:val="clear" w:color="auto" w:fill="8DB3E2" w:themeFill="text2" w:themeFillTint="66"/>
          </w:tcPr>
          <w:p w14:paraId="56A9729F" w14:textId="7955EE89" w:rsidR="005E1E56" w:rsidRPr="00B46D4E" w:rsidRDefault="00B46E5A" w:rsidP="0047734B">
            <w:pPr>
              <w:pStyle w:val="TableParagraph"/>
              <w:spacing w:before="120" w:after="120"/>
              <w:ind w:left="110" w:right="121"/>
            </w:pPr>
            <w:hyperlink r:id="rId16" w:history="1">
              <w:r w:rsidR="005E1E56" w:rsidRPr="00B46D4E">
                <w:rPr>
                  <w:rStyle w:val="Hyperlink"/>
                </w:rPr>
                <w:t>Development Agenda</w:t>
              </w:r>
              <w:r w:rsidR="005E1E56" w:rsidRPr="00B46D4E">
                <w:rPr>
                  <w:rStyle w:val="Hyperlink"/>
                  <w:spacing w:val="-59"/>
                </w:rPr>
                <w:t xml:space="preserve"> </w:t>
              </w:r>
              <w:r w:rsidR="005E1E56" w:rsidRPr="00B46D4E">
                <w:rPr>
                  <w:rStyle w:val="Hyperlink"/>
                </w:rPr>
                <w:t>Recommendations</w:t>
              </w:r>
            </w:hyperlink>
          </w:p>
        </w:tc>
        <w:tc>
          <w:tcPr>
            <w:tcW w:w="7011" w:type="dxa"/>
            <w:vAlign w:val="center"/>
          </w:tcPr>
          <w:p w14:paraId="0990A5DB" w14:textId="55F41500" w:rsidR="005E1E56" w:rsidRPr="00AE6BA4" w:rsidRDefault="005E1E56" w:rsidP="00EF1A8D">
            <w:pPr>
              <w:pStyle w:val="TableParagraph"/>
              <w:tabs>
                <w:tab w:val="left" w:pos="6841"/>
              </w:tabs>
              <w:spacing w:before="120" w:after="120"/>
              <w:ind w:left="109" w:right="166"/>
            </w:pPr>
            <w:r w:rsidRPr="00170E86">
              <w:t>Recommendation</w:t>
            </w:r>
            <w:r>
              <w:t>s</w:t>
            </w:r>
            <w:r w:rsidRPr="00170E86">
              <w:t xml:space="preserve"> </w:t>
            </w:r>
            <w:proofErr w:type="gramStart"/>
            <w:r w:rsidRPr="00170E86">
              <w:t>1</w:t>
            </w:r>
            <w:r>
              <w:t xml:space="preserve">;  </w:t>
            </w:r>
            <w:r w:rsidRPr="00170E86">
              <w:t>4</w:t>
            </w:r>
            <w:proofErr w:type="gramEnd"/>
            <w:r>
              <w:t>;  and</w:t>
            </w:r>
            <w:r w:rsidRPr="00170E86">
              <w:t xml:space="preserve"> 10</w:t>
            </w:r>
            <w:r>
              <w:t xml:space="preserve">. </w:t>
            </w:r>
            <w:r w:rsidRPr="008B7F76">
              <w:t xml:space="preserve"> </w:t>
            </w:r>
          </w:p>
        </w:tc>
      </w:tr>
      <w:tr w:rsidR="005E1E56" w:rsidRPr="000A4281" w14:paraId="08E6BEAA" w14:textId="77777777" w:rsidTr="0047734B">
        <w:trPr>
          <w:trHeight w:val="528"/>
        </w:trPr>
        <w:tc>
          <w:tcPr>
            <w:tcW w:w="2279" w:type="dxa"/>
            <w:shd w:val="clear" w:color="auto" w:fill="8DB3E2" w:themeFill="text2" w:themeFillTint="66"/>
          </w:tcPr>
          <w:p w14:paraId="215F43F9" w14:textId="77777777" w:rsidR="005E1E56" w:rsidRPr="00B46D4E" w:rsidRDefault="005E1E56" w:rsidP="0047734B">
            <w:pPr>
              <w:pStyle w:val="TableParagraph"/>
              <w:spacing w:before="120" w:after="120"/>
              <w:ind w:left="110"/>
            </w:pPr>
            <w:r w:rsidRPr="00B46D4E">
              <w:rPr>
                <w:u w:val="single"/>
              </w:rPr>
              <w:t>Project</w:t>
            </w:r>
            <w:r w:rsidRPr="00B46D4E">
              <w:rPr>
                <w:spacing w:val="-1"/>
                <w:u w:val="single"/>
              </w:rPr>
              <w:t xml:space="preserve"> </w:t>
            </w:r>
            <w:r w:rsidRPr="00B46D4E">
              <w:rPr>
                <w:u w:val="single"/>
              </w:rPr>
              <w:t>Budget</w:t>
            </w:r>
          </w:p>
        </w:tc>
        <w:tc>
          <w:tcPr>
            <w:tcW w:w="7011" w:type="dxa"/>
            <w:vAlign w:val="center"/>
          </w:tcPr>
          <w:p w14:paraId="3C04380A" w14:textId="5D88408A" w:rsidR="005E1E56" w:rsidRPr="00B46D4E" w:rsidRDefault="005E1E56" w:rsidP="00EF1A8D">
            <w:pPr>
              <w:pStyle w:val="TableParagraph"/>
              <w:tabs>
                <w:tab w:val="left" w:pos="6841"/>
              </w:tabs>
              <w:spacing w:before="120" w:after="120"/>
              <w:ind w:left="109" w:right="166"/>
            </w:pPr>
            <w:r w:rsidRPr="008B7F76">
              <w:t>Total</w:t>
            </w:r>
            <w:r>
              <w:t xml:space="preserve"> project</w:t>
            </w:r>
            <w:r w:rsidRPr="008B7F76">
              <w:t xml:space="preserve"> budget: </w:t>
            </w:r>
            <w:r>
              <w:t xml:space="preserve"> </w:t>
            </w:r>
            <w:r w:rsidRPr="008B7F76">
              <w:t>450,000</w:t>
            </w:r>
            <w:r w:rsidR="00234FE8">
              <w:t> </w:t>
            </w:r>
            <w:r w:rsidRPr="008B7F76">
              <w:t>Swiss francs, of which 325,000</w:t>
            </w:r>
            <w:r w:rsidR="00234FE8">
              <w:t> </w:t>
            </w:r>
            <w:r w:rsidRPr="008B7F76">
              <w:t xml:space="preserve">Swiss francs </w:t>
            </w:r>
            <w:r>
              <w:t xml:space="preserve">allocated </w:t>
            </w:r>
            <w:r w:rsidRPr="008B7F76">
              <w:t>for non-personnel</w:t>
            </w:r>
            <w:r w:rsidR="00360C03">
              <w:t xml:space="preserve"> resources</w:t>
            </w:r>
            <w:r w:rsidRPr="008B7F76">
              <w:t>, and 125,000</w:t>
            </w:r>
            <w:r w:rsidR="00234FE8">
              <w:t> </w:t>
            </w:r>
            <w:r w:rsidRPr="008B7F76">
              <w:t>Swiss francs for personnel resources</w:t>
            </w:r>
            <w:r>
              <w:t xml:space="preserve">. </w:t>
            </w:r>
          </w:p>
        </w:tc>
      </w:tr>
      <w:tr w:rsidR="005E1E56" w:rsidRPr="000A4281" w14:paraId="38B0A81E" w14:textId="77777777" w:rsidTr="0047734B">
        <w:trPr>
          <w:trHeight w:val="50"/>
        </w:trPr>
        <w:tc>
          <w:tcPr>
            <w:tcW w:w="2279" w:type="dxa"/>
            <w:shd w:val="clear" w:color="auto" w:fill="8DB3E2" w:themeFill="text2" w:themeFillTint="66"/>
          </w:tcPr>
          <w:p w14:paraId="0846F26E" w14:textId="77777777" w:rsidR="005E1E56" w:rsidRPr="00B46D4E" w:rsidRDefault="005E1E56" w:rsidP="0047734B">
            <w:pPr>
              <w:pStyle w:val="TableParagraph"/>
              <w:spacing w:before="120" w:after="120"/>
              <w:ind w:left="110"/>
            </w:pPr>
            <w:r w:rsidRPr="00B46D4E">
              <w:rPr>
                <w:u w:val="single"/>
              </w:rPr>
              <w:t>Project Duration</w:t>
            </w:r>
          </w:p>
        </w:tc>
        <w:tc>
          <w:tcPr>
            <w:tcW w:w="7011" w:type="dxa"/>
            <w:vAlign w:val="center"/>
          </w:tcPr>
          <w:p w14:paraId="24CF1DA2" w14:textId="0D3FF154" w:rsidR="005E1E56" w:rsidRPr="00B46D4E" w:rsidRDefault="005B3572" w:rsidP="007700B3">
            <w:pPr>
              <w:pStyle w:val="TableParagraph"/>
              <w:tabs>
                <w:tab w:val="left" w:pos="6841"/>
              </w:tabs>
              <w:spacing w:before="120" w:after="120"/>
              <w:ind w:left="109" w:right="166"/>
            </w:pPr>
            <w:r>
              <w:t>3</w:t>
            </w:r>
            <w:r w:rsidR="00F71F49">
              <w:t>8</w:t>
            </w:r>
            <w:r w:rsidR="00983487">
              <w:t> </w:t>
            </w:r>
            <w:r w:rsidR="005E1E56" w:rsidRPr="008B7F76">
              <w:t>months</w:t>
            </w:r>
          </w:p>
        </w:tc>
      </w:tr>
      <w:tr w:rsidR="005E1E56" w:rsidRPr="000A4281" w14:paraId="18436475" w14:textId="77777777" w:rsidTr="0047734B">
        <w:trPr>
          <w:trHeight w:val="801"/>
        </w:trPr>
        <w:tc>
          <w:tcPr>
            <w:tcW w:w="2279" w:type="dxa"/>
            <w:shd w:val="clear" w:color="auto" w:fill="8DB3E2" w:themeFill="text2" w:themeFillTint="66"/>
          </w:tcPr>
          <w:p w14:paraId="4A19C624" w14:textId="3AF29FFC" w:rsidR="005E1E56" w:rsidRPr="00CD53AE" w:rsidRDefault="005E1E56" w:rsidP="0047734B">
            <w:pPr>
              <w:pStyle w:val="TableParagraph"/>
              <w:spacing w:before="120" w:after="120"/>
              <w:ind w:left="110"/>
              <w:rPr>
                <w:spacing w:val="-59"/>
              </w:rPr>
            </w:pPr>
            <w:r w:rsidRPr="00B46D4E">
              <w:rPr>
                <w:u w:val="single"/>
              </w:rPr>
              <w:t>Key</w:t>
            </w:r>
            <w:r w:rsidRPr="00B46D4E">
              <w:rPr>
                <w:spacing w:val="-5"/>
                <w:u w:val="single"/>
              </w:rPr>
              <w:t xml:space="preserve"> </w:t>
            </w:r>
            <w:r w:rsidRPr="00B46D4E">
              <w:rPr>
                <w:u w:val="single"/>
              </w:rPr>
              <w:t>WIPO</w:t>
            </w:r>
            <w:r w:rsidR="00CD53AE">
              <w:t xml:space="preserve"> </w:t>
            </w:r>
            <w:r w:rsidRPr="00B46D4E">
              <w:rPr>
                <w:u w:val="single"/>
              </w:rPr>
              <w:t>Sectors/areas</w:t>
            </w:r>
            <w:r w:rsidR="00CD53AE">
              <w:rPr>
                <w:u w:val="single"/>
              </w:rPr>
              <w:t xml:space="preserve"> </w:t>
            </w:r>
            <w:r w:rsidRPr="00B46D4E">
              <w:rPr>
                <w:spacing w:val="-59"/>
              </w:rPr>
              <w:t xml:space="preserve"> </w:t>
            </w:r>
            <w:r w:rsidR="00CD53AE">
              <w:rPr>
                <w:spacing w:val="-59"/>
              </w:rPr>
              <w:t xml:space="preserve">  </w:t>
            </w:r>
            <w:r w:rsidRPr="00B46D4E">
              <w:rPr>
                <w:u w:val="single"/>
              </w:rPr>
              <w:t>Involved</w:t>
            </w:r>
          </w:p>
        </w:tc>
        <w:tc>
          <w:tcPr>
            <w:tcW w:w="7011" w:type="dxa"/>
            <w:vAlign w:val="center"/>
          </w:tcPr>
          <w:p w14:paraId="50D5AD11" w14:textId="3B87FFF7" w:rsidR="005E1E56" w:rsidRPr="008B7F76" w:rsidRDefault="005E1E56" w:rsidP="00EF1A8D">
            <w:pPr>
              <w:pStyle w:val="TableParagraph"/>
              <w:tabs>
                <w:tab w:val="left" w:pos="6841"/>
              </w:tabs>
              <w:spacing w:before="120" w:after="120"/>
              <w:ind w:left="109" w:right="166"/>
            </w:pPr>
            <w:r>
              <w:t xml:space="preserve">Implementing Sector:  </w:t>
            </w:r>
            <w:r w:rsidRPr="008B7F76">
              <w:t>Regional and National Development</w:t>
            </w:r>
          </w:p>
          <w:p w14:paraId="59D33FCC" w14:textId="743D05CE" w:rsidR="005E1E56" w:rsidRPr="00B46D4E" w:rsidRDefault="005E1E56" w:rsidP="00EF1A8D">
            <w:pPr>
              <w:pStyle w:val="TableParagraph"/>
              <w:tabs>
                <w:tab w:val="left" w:pos="6841"/>
              </w:tabs>
              <w:spacing w:before="120" w:after="120"/>
              <w:ind w:left="109" w:right="166"/>
            </w:pPr>
            <w:r>
              <w:t>Other Sector</w:t>
            </w:r>
            <w:r w:rsidR="006D20A2">
              <w:t>s</w:t>
            </w:r>
            <w:r>
              <w:t xml:space="preserve"> involved:  </w:t>
            </w:r>
            <w:r w:rsidRPr="008B7F76">
              <w:t xml:space="preserve">Brands and </w:t>
            </w:r>
            <w:proofErr w:type="gramStart"/>
            <w:r w:rsidRPr="008B7F76">
              <w:t xml:space="preserve">Designs; </w:t>
            </w:r>
            <w:r w:rsidR="0042633C">
              <w:t xml:space="preserve"> </w:t>
            </w:r>
            <w:r w:rsidR="00655DA3">
              <w:t>Intellectual</w:t>
            </w:r>
            <w:proofErr w:type="gramEnd"/>
            <w:r w:rsidR="00655DA3">
              <w:t xml:space="preserve"> Property (</w:t>
            </w:r>
            <w:r w:rsidRPr="008B7F76">
              <w:t>IP</w:t>
            </w:r>
            <w:r w:rsidR="00655DA3">
              <w:t>)</w:t>
            </w:r>
            <w:r w:rsidRPr="008B7F76">
              <w:t xml:space="preserve"> and Innovation Ecosystems</w:t>
            </w:r>
          </w:p>
        </w:tc>
      </w:tr>
      <w:tr w:rsidR="005E1E56" w:rsidRPr="000A4281" w14:paraId="27E58146" w14:textId="77777777" w:rsidTr="0047734B">
        <w:trPr>
          <w:trHeight w:val="408"/>
        </w:trPr>
        <w:tc>
          <w:tcPr>
            <w:tcW w:w="2279" w:type="dxa"/>
            <w:shd w:val="clear" w:color="auto" w:fill="8DB3E2" w:themeFill="text2" w:themeFillTint="66"/>
          </w:tcPr>
          <w:p w14:paraId="6C718CD5" w14:textId="77777777" w:rsidR="005E1E56" w:rsidRPr="00B46D4E" w:rsidRDefault="005E1E56" w:rsidP="0047734B">
            <w:pPr>
              <w:pStyle w:val="TableParagraph"/>
              <w:spacing w:before="120" w:after="120"/>
              <w:ind w:left="110" w:right="394"/>
            </w:pPr>
            <w:r w:rsidRPr="00B46D4E">
              <w:rPr>
                <w:u w:val="single"/>
              </w:rPr>
              <w:t>Brief</w:t>
            </w:r>
            <w:r w:rsidRPr="00B46D4E">
              <w:rPr>
                <w:spacing w:val="-7"/>
                <w:u w:val="single"/>
              </w:rPr>
              <w:t xml:space="preserve"> </w:t>
            </w:r>
            <w:r w:rsidRPr="00B46D4E">
              <w:rPr>
                <w:u w:val="single"/>
              </w:rPr>
              <w:t>Description</w:t>
            </w:r>
            <w:r w:rsidRPr="00B46D4E">
              <w:rPr>
                <w:spacing w:val="-9"/>
                <w:u w:val="single"/>
              </w:rPr>
              <w:t xml:space="preserve"> </w:t>
            </w:r>
            <w:r w:rsidRPr="00B46D4E">
              <w:rPr>
                <w:u w:val="single"/>
              </w:rPr>
              <w:t>of</w:t>
            </w:r>
            <w:r w:rsidRPr="00B46D4E">
              <w:rPr>
                <w:spacing w:val="-58"/>
              </w:rPr>
              <w:t xml:space="preserve"> </w:t>
            </w:r>
            <w:r w:rsidRPr="00B46D4E">
              <w:rPr>
                <w:u w:val="single"/>
              </w:rPr>
              <w:t>Project</w:t>
            </w:r>
          </w:p>
        </w:tc>
        <w:tc>
          <w:tcPr>
            <w:tcW w:w="7011" w:type="dxa"/>
            <w:vAlign w:val="center"/>
          </w:tcPr>
          <w:p w14:paraId="6D09D2B9" w14:textId="74E1AAB9" w:rsidR="000B180B" w:rsidRDefault="00E45D53" w:rsidP="00EF1A8D">
            <w:pPr>
              <w:pStyle w:val="TableParagraph"/>
              <w:tabs>
                <w:tab w:val="left" w:pos="6841"/>
              </w:tabs>
              <w:spacing w:before="120" w:after="120"/>
              <w:ind w:left="109" w:right="166"/>
            </w:pPr>
            <w:r w:rsidRPr="00E45D53">
              <w:t xml:space="preserve">The project </w:t>
            </w:r>
            <w:r w:rsidR="00CB70EA">
              <w:t xml:space="preserve">sought to </w:t>
            </w:r>
            <w:r w:rsidR="000B180B">
              <w:t xml:space="preserve">convert the national IP </w:t>
            </w:r>
            <w:r w:rsidR="00DC6818">
              <w:t>O</w:t>
            </w:r>
            <w:r w:rsidR="000B180B">
              <w:t xml:space="preserve">ffice of the </w:t>
            </w:r>
            <w:proofErr w:type="spellStart"/>
            <w:r w:rsidR="000B180B">
              <w:t>Plurinational</w:t>
            </w:r>
            <w:proofErr w:type="spellEnd"/>
            <w:r w:rsidR="000B180B">
              <w:t xml:space="preserve"> State of Bolivia, Brazil, </w:t>
            </w:r>
            <w:proofErr w:type="gramStart"/>
            <w:r w:rsidR="000B180B">
              <w:t>Tunisia</w:t>
            </w:r>
            <w:proofErr w:type="gramEnd"/>
            <w:r w:rsidR="000B180B">
              <w:t xml:space="preserve"> and the Philippines into an entity effecting linkages between collective mark registration and local development by supporting small and medium enterprises (SMEs) through the promotion of practices that generate a positive image of their goods, nationwide marketing, links to traditional practices and added value derived from the prioritization of sustainability.  </w:t>
            </w:r>
          </w:p>
          <w:p w14:paraId="4BB73ED4" w14:textId="77777777" w:rsidR="000B180B" w:rsidRDefault="000B180B" w:rsidP="00EF1A8D">
            <w:pPr>
              <w:pStyle w:val="TableParagraph"/>
              <w:tabs>
                <w:tab w:val="left" w:pos="6841"/>
              </w:tabs>
              <w:spacing w:before="120" w:after="120"/>
              <w:ind w:left="109" w:right="166"/>
            </w:pPr>
            <w:r>
              <w:t xml:space="preserve">The project aimed to establish a “collective mark incubator” involving relevant public and private bodies to assess the technical, financial and market viability of the goods selected provide technical advisory services on trademark </w:t>
            </w:r>
            <w:proofErr w:type="gramStart"/>
            <w:r>
              <w:t>protection, and</w:t>
            </w:r>
            <w:proofErr w:type="gramEnd"/>
            <w:r>
              <w:t xml:space="preserve"> assist in the registration of collective marks. </w:t>
            </w:r>
          </w:p>
          <w:p w14:paraId="5F0D9A4E" w14:textId="7AF79FAC" w:rsidR="005E1E56" w:rsidRPr="00B46D4E" w:rsidRDefault="002642A1" w:rsidP="00EF1A8D">
            <w:pPr>
              <w:pStyle w:val="TableParagraph"/>
              <w:tabs>
                <w:tab w:val="left" w:pos="6841"/>
              </w:tabs>
              <w:spacing w:before="120" w:after="120"/>
              <w:ind w:left="109" w:right="166"/>
            </w:pPr>
            <w:r w:rsidRPr="002642A1">
              <w:t>T</w:t>
            </w:r>
            <w:r w:rsidR="001713B9">
              <w:t>o this end, t</w:t>
            </w:r>
            <w:r w:rsidRPr="002642A1">
              <w:t>echnical assistance was provided in three</w:t>
            </w:r>
            <w:r w:rsidR="000B180B">
              <w:t> </w:t>
            </w:r>
            <w:r w:rsidRPr="002642A1">
              <w:t xml:space="preserve">stages:  </w:t>
            </w:r>
            <w:proofErr w:type="spellStart"/>
            <w:r w:rsidRPr="002642A1">
              <w:t>i</w:t>
            </w:r>
            <w:proofErr w:type="spellEnd"/>
            <w:r w:rsidRPr="002642A1">
              <w:t>)</w:t>
            </w:r>
            <w:r w:rsidR="00F51EC4">
              <w:t> </w:t>
            </w:r>
            <w:r w:rsidRPr="002642A1">
              <w:t xml:space="preserve">the identification </w:t>
            </w:r>
            <w:r w:rsidR="00FB657C">
              <w:t xml:space="preserve">or creation </w:t>
            </w:r>
            <w:r w:rsidRPr="002642A1">
              <w:t xml:space="preserve">of </w:t>
            </w:r>
            <w:r w:rsidR="00FB657C">
              <w:t xml:space="preserve">an </w:t>
            </w:r>
            <w:r w:rsidRPr="002642A1">
              <w:t>association</w:t>
            </w:r>
            <w:r w:rsidR="00FB657C">
              <w:t xml:space="preserve"> in each beneficiary country</w:t>
            </w:r>
            <w:r w:rsidRPr="002642A1">
              <w:t xml:space="preserve"> who could benefit from the registration of a collective </w:t>
            </w:r>
            <w:proofErr w:type="gramStart"/>
            <w:r w:rsidRPr="002642A1">
              <w:t>mark;  ii</w:t>
            </w:r>
            <w:proofErr w:type="gramEnd"/>
            <w:r w:rsidRPr="002642A1">
              <w:t>)</w:t>
            </w:r>
            <w:r w:rsidR="009311AA">
              <w:t> </w:t>
            </w:r>
            <w:r w:rsidRPr="002642A1">
              <w:t>the development and registration of the collective mark;  and iii)</w:t>
            </w:r>
            <w:r w:rsidR="009311AA">
              <w:t> </w:t>
            </w:r>
            <w:r w:rsidRPr="002642A1">
              <w:t xml:space="preserve">the </w:t>
            </w:r>
            <w:r w:rsidR="00FB657C">
              <w:t>provision</w:t>
            </w:r>
            <w:r w:rsidRPr="002642A1">
              <w:t xml:space="preserve"> of awareness raising and capacity building activities with a view to contribute to its sustainability.</w:t>
            </w:r>
          </w:p>
        </w:tc>
      </w:tr>
      <w:tr w:rsidR="005E1E56" w:rsidRPr="000A4281" w14:paraId="3C081E45" w14:textId="77777777" w:rsidTr="0047734B">
        <w:trPr>
          <w:trHeight w:val="228"/>
        </w:trPr>
        <w:tc>
          <w:tcPr>
            <w:tcW w:w="2279" w:type="dxa"/>
            <w:shd w:val="clear" w:color="auto" w:fill="8DB3E2" w:themeFill="text2" w:themeFillTint="66"/>
          </w:tcPr>
          <w:p w14:paraId="2A9D133A" w14:textId="77777777" w:rsidR="005E1E56" w:rsidRPr="00B46D4E" w:rsidRDefault="005E1E56" w:rsidP="0047734B">
            <w:pPr>
              <w:pStyle w:val="TableParagraph"/>
              <w:spacing w:before="120" w:after="120"/>
              <w:ind w:left="110"/>
            </w:pPr>
            <w:r w:rsidRPr="00B46D4E">
              <w:rPr>
                <w:u w:val="single"/>
              </w:rPr>
              <w:t>Project Manager</w:t>
            </w:r>
          </w:p>
        </w:tc>
        <w:tc>
          <w:tcPr>
            <w:tcW w:w="7011" w:type="dxa"/>
            <w:vAlign w:val="center"/>
          </w:tcPr>
          <w:p w14:paraId="66F765C5" w14:textId="71BFFFE9" w:rsidR="005E1E56" w:rsidRPr="00B46D4E" w:rsidRDefault="005E1E56" w:rsidP="00EF1A8D">
            <w:pPr>
              <w:pStyle w:val="TableParagraph"/>
              <w:tabs>
                <w:tab w:val="left" w:pos="6841"/>
              </w:tabs>
              <w:spacing w:before="120" w:after="120"/>
              <w:ind w:left="109" w:right="166"/>
              <w:rPr>
                <w:iCs/>
              </w:rPr>
            </w:pPr>
            <w:r w:rsidRPr="008B7F76">
              <w:rPr>
                <w:iCs/>
              </w:rPr>
              <w:t>Mr. George</w:t>
            </w:r>
            <w:r w:rsidR="00E226B4">
              <w:rPr>
                <w:iCs/>
              </w:rPr>
              <w:t>s</w:t>
            </w:r>
            <w:r w:rsidRPr="008B7F76">
              <w:rPr>
                <w:iCs/>
              </w:rPr>
              <w:t xml:space="preserve"> </w:t>
            </w:r>
            <w:proofErr w:type="spellStart"/>
            <w:r w:rsidRPr="008B7F76">
              <w:rPr>
                <w:iCs/>
              </w:rPr>
              <w:t>Ghandour</w:t>
            </w:r>
            <w:proofErr w:type="spellEnd"/>
            <w:r>
              <w:rPr>
                <w:iCs/>
              </w:rPr>
              <w:t xml:space="preserve">, Senior Counsellor, Development Agenda </w:t>
            </w:r>
            <w:r w:rsidRPr="00170E86">
              <w:t>Coordination</w:t>
            </w:r>
            <w:r w:rsidR="009C7FAD">
              <w:rPr>
                <w:iCs/>
              </w:rPr>
              <w:t xml:space="preserve"> Division</w:t>
            </w:r>
            <w:r w:rsidR="002363FC">
              <w:rPr>
                <w:iCs/>
              </w:rPr>
              <w:t> (DACD)</w:t>
            </w:r>
            <w:r w:rsidR="009C7FAD">
              <w:rPr>
                <w:iCs/>
              </w:rPr>
              <w:t xml:space="preserve">, </w:t>
            </w:r>
            <w:r w:rsidR="009C7FAD" w:rsidRPr="008B7F76">
              <w:t>Regional and National Development</w:t>
            </w:r>
            <w:r w:rsidR="009C7FAD">
              <w:t xml:space="preserve"> Sector</w:t>
            </w:r>
            <w:r w:rsidR="002363FC">
              <w:t> (RNDS)</w:t>
            </w:r>
          </w:p>
        </w:tc>
      </w:tr>
      <w:tr w:rsidR="005E1E56" w:rsidRPr="000A4281" w14:paraId="5C1DBB47" w14:textId="77777777" w:rsidTr="0047734B">
        <w:trPr>
          <w:trHeight w:val="891"/>
        </w:trPr>
        <w:tc>
          <w:tcPr>
            <w:tcW w:w="2279" w:type="dxa"/>
            <w:shd w:val="clear" w:color="auto" w:fill="8DB3E2" w:themeFill="text2" w:themeFillTint="66"/>
          </w:tcPr>
          <w:p w14:paraId="1E7DFF88" w14:textId="37CEA8D3" w:rsidR="005E1E56" w:rsidRPr="00B46D4E" w:rsidRDefault="005E1E56" w:rsidP="0047734B">
            <w:pPr>
              <w:pStyle w:val="TableParagraph"/>
              <w:spacing w:before="120" w:after="120"/>
              <w:ind w:left="110" w:right="221"/>
            </w:pPr>
            <w:r w:rsidRPr="00B46D4E">
              <w:rPr>
                <w:u w:val="single"/>
              </w:rPr>
              <w:t>Links to Expected</w:t>
            </w:r>
            <w:r w:rsidRPr="00B46D4E">
              <w:rPr>
                <w:spacing w:val="1"/>
              </w:rPr>
              <w:t xml:space="preserve"> </w:t>
            </w:r>
            <w:r w:rsidRPr="00B46D4E">
              <w:rPr>
                <w:u w:val="single"/>
              </w:rPr>
              <w:t>Results in the</w:t>
            </w:r>
            <w:r w:rsidRPr="00B46D4E">
              <w:rPr>
                <w:spacing w:val="1"/>
              </w:rPr>
              <w:t xml:space="preserve"> </w:t>
            </w:r>
            <w:hyperlink r:id="rId17" w:history="1">
              <w:r w:rsidRPr="00CB27C3">
                <w:rPr>
                  <w:rStyle w:val="Hyperlink"/>
                </w:rPr>
                <w:t xml:space="preserve">Program of Work and Budget </w:t>
              </w:r>
            </w:hyperlink>
          </w:p>
        </w:tc>
        <w:tc>
          <w:tcPr>
            <w:tcW w:w="7011" w:type="dxa"/>
            <w:vAlign w:val="center"/>
          </w:tcPr>
          <w:p w14:paraId="4A140F76" w14:textId="4B5C9ED5" w:rsidR="00AB490A" w:rsidRPr="007701FC" w:rsidRDefault="00AB490A" w:rsidP="00EF1A8D">
            <w:pPr>
              <w:pStyle w:val="TableParagraph"/>
              <w:tabs>
                <w:tab w:val="left" w:pos="6841"/>
              </w:tabs>
              <w:spacing w:before="120" w:after="120"/>
              <w:ind w:left="109" w:right="166"/>
              <w:rPr>
                <w:u w:val="single"/>
              </w:rPr>
            </w:pPr>
            <w:r w:rsidRPr="007701FC">
              <w:rPr>
                <w:u w:val="single"/>
              </w:rPr>
              <w:t>Program and Budget for 2020/21:</w:t>
            </w:r>
          </w:p>
          <w:p w14:paraId="2A641C58" w14:textId="2D663059" w:rsidR="00AB490A" w:rsidRDefault="00AB490A" w:rsidP="00EF1A8D">
            <w:pPr>
              <w:pStyle w:val="TableParagraph"/>
              <w:tabs>
                <w:tab w:val="left" w:pos="6841"/>
              </w:tabs>
              <w:spacing w:before="120" w:after="120"/>
              <w:ind w:left="109" w:right="166"/>
            </w:pPr>
            <w:r w:rsidRPr="007701FC">
              <w:rPr>
                <w:i/>
                <w:iCs/>
              </w:rPr>
              <w:t>ER III. 1:</w:t>
            </w:r>
            <w:r>
              <w:t xml:space="preserve"> </w:t>
            </w:r>
            <w:r w:rsidR="007701FC">
              <w:t xml:space="preserve"> </w:t>
            </w:r>
            <w:r>
              <w:t>National innovation and IP strategies and</w:t>
            </w:r>
            <w:r w:rsidR="007701FC">
              <w:t xml:space="preserve"> </w:t>
            </w:r>
            <w:r>
              <w:t>plans consistent with national Development objectives.</w:t>
            </w:r>
          </w:p>
          <w:p w14:paraId="3FAF80A4" w14:textId="4084DA27" w:rsidR="00AB490A" w:rsidRDefault="00AB490A" w:rsidP="00EF1A8D">
            <w:pPr>
              <w:pStyle w:val="TableParagraph"/>
              <w:tabs>
                <w:tab w:val="left" w:pos="6841"/>
              </w:tabs>
              <w:spacing w:before="120" w:after="120"/>
              <w:ind w:left="109" w:right="166"/>
            </w:pPr>
            <w:r w:rsidRPr="007701FC">
              <w:rPr>
                <w:i/>
                <w:iCs/>
              </w:rPr>
              <w:t>ER</w:t>
            </w:r>
            <w:r w:rsidR="0071150A">
              <w:rPr>
                <w:i/>
                <w:iCs/>
              </w:rPr>
              <w:t xml:space="preserve"> </w:t>
            </w:r>
            <w:r w:rsidRPr="007701FC">
              <w:rPr>
                <w:i/>
                <w:iCs/>
              </w:rPr>
              <w:t>III. 2:</w:t>
            </w:r>
            <w:r>
              <w:t xml:space="preserve"> </w:t>
            </w:r>
            <w:r w:rsidR="007701FC">
              <w:t xml:space="preserve"> </w:t>
            </w:r>
            <w:r>
              <w:t>Enhanced human resource capacities able</w:t>
            </w:r>
            <w:r w:rsidR="007701FC">
              <w:t xml:space="preserve"> </w:t>
            </w:r>
            <w:r>
              <w:t>to deal with the broad range of requirements for the effective use of</w:t>
            </w:r>
            <w:r w:rsidR="007701FC">
              <w:t xml:space="preserve"> </w:t>
            </w:r>
            <w:r>
              <w:t>IP for development in developing countries, LDCs and countries with</w:t>
            </w:r>
            <w:r w:rsidR="007701FC">
              <w:t xml:space="preserve"> </w:t>
            </w:r>
            <w:r>
              <w:lastRenderedPageBreak/>
              <w:t>economies in transition.</w:t>
            </w:r>
          </w:p>
          <w:p w14:paraId="2B0580D9" w14:textId="6D10C9EE" w:rsidR="00AB490A" w:rsidRDefault="007701FC" w:rsidP="00E226B4">
            <w:pPr>
              <w:pStyle w:val="TableParagraph"/>
              <w:tabs>
                <w:tab w:val="left" w:pos="6841"/>
              </w:tabs>
              <w:spacing w:before="120" w:after="120"/>
              <w:ind w:left="109" w:right="166"/>
            </w:pPr>
            <w:r>
              <w:rPr>
                <w:i/>
                <w:iCs/>
              </w:rPr>
              <w:t xml:space="preserve">ER </w:t>
            </w:r>
            <w:r w:rsidRPr="008605DB">
              <w:rPr>
                <w:i/>
                <w:iCs/>
              </w:rPr>
              <w:t>III.6:</w:t>
            </w:r>
            <w:r>
              <w:t xml:space="preserve">  Increased capacity of SMEs, </w:t>
            </w:r>
            <w:proofErr w:type="gramStart"/>
            <w:r>
              <w:t>universities</w:t>
            </w:r>
            <w:proofErr w:type="gramEnd"/>
            <w:r>
              <w:t xml:space="preserve"> and research institutions to successfully use IP to support innovation.</w:t>
            </w:r>
          </w:p>
          <w:p w14:paraId="1390A46F" w14:textId="4B6D60F8" w:rsidR="008F4FC1" w:rsidRDefault="00B46E5A" w:rsidP="00EF1A8D">
            <w:pPr>
              <w:pStyle w:val="TableParagraph"/>
              <w:tabs>
                <w:tab w:val="left" w:pos="6841"/>
              </w:tabs>
              <w:spacing w:before="120" w:after="120"/>
              <w:ind w:left="109" w:right="166"/>
            </w:pPr>
            <w:hyperlink r:id="rId18" w:history="1">
              <w:r w:rsidR="008F4FC1" w:rsidRPr="00CB27C3">
                <w:rPr>
                  <w:rStyle w:val="Hyperlink"/>
                </w:rPr>
                <w:t>Program of Work and Budget for 2022/23</w:t>
              </w:r>
            </w:hyperlink>
            <w:r w:rsidR="008F4FC1">
              <w:rPr>
                <w:rStyle w:val="Hyperlink"/>
              </w:rPr>
              <w:t>:</w:t>
            </w:r>
          </w:p>
          <w:p w14:paraId="6A9CA631" w14:textId="70579099" w:rsidR="005E1E56" w:rsidRPr="00170E86" w:rsidRDefault="005E1E56" w:rsidP="00EF1A8D">
            <w:pPr>
              <w:pStyle w:val="TableParagraph"/>
              <w:tabs>
                <w:tab w:val="left" w:pos="6841"/>
              </w:tabs>
              <w:spacing w:before="120" w:after="120"/>
              <w:ind w:left="109" w:right="166"/>
            </w:pPr>
            <w:r w:rsidRPr="008B7F76">
              <w:t xml:space="preserve">4.1: </w:t>
            </w:r>
            <w:r w:rsidR="0042633C">
              <w:t xml:space="preserve"> </w:t>
            </w:r>
            <w:r w:rsidRPr="008B7F76">
              <w:t>More effective use of IP to support growth and development of all Member States and their relevant regions and sub-regions, including through the mainstreaming of the Development Agenda recommendations</w:t>
            </w:r>
            <w:r w:rsidR="000C6654">
              <w:t>.</w:t>
            </w:r>
          </w:p>
          <w:p w14:paraId="2B6C4D47" w14:textId="3F56FD7B" w:rsidR="005E1E56" w:rsidRPr="00170E86" w:rsidRDefault="005E1E56" w:rsidP="00EF1A8D">
            <w:pPr>
              <w:pStyle w:val="TableParagraph"/>
              <w:tabs>
                <w:tab w:val="left" w:pos="6841"/>
              </w:tabs>
              <w:spacing w:before="120" w:after="120"/>
              <w:ind w:left="109" w:right="166"/>
            </w:pPr>
            <w:r w:rsidRPr="00170E86">
              <w:t xml:space="preserve">4.3: </w:t>
            </w:r>
            <w:r w:rsidR="0042633C">
              <w:t xml:space="preserve"> </w:t>
            </w:r>
            <w:r w:rsidRPr="00170E86">
              <w:t>Increased IP knowledge and skills in all Member States</w:t>
            </w:r>
            <w:r w:rsidR="000C6654">
              <w:t>.</w:t>
            </w:r>
          </w:p>
          <w:p w14:paraId="643EE680" w14:textId="1C2B9B3D" w:rsidR="005E1E56" w:rsidRPr="00B46D4E" w:rsidRDefault="005E1E56" w:rsidP="00EF1A8D">
            <w:pPr>
              <w:pStyle w:val="TableParagraph"/>
              <w:tabs>
                <w:tab w:val="left" w:pos="6841"/>
              </w:tabs>
              <w:spacing w:before="120" w:after="120"/>
              <w:ind w:left="109" w:right="166"/>
            </w:pPr>
            <w:r w:rsidRPr="00170E86">
              <w:t xml:space="preserve">4.4: </w:t>
            </w:r>
            <w:r w:rsidR="0042633C">
              <w:t xml:space="preserve"> </w:t>
            </w:r>
            <w:r w:rsidRPr="00170E86">
              <w:t>More innovators, creators, SMEs, universities, research institutions and communities leverage IP successfully</w:t>
            </w:r>
            <w:r w:rsidR="000C6654">
              <w:t>.</w:t>
            </w:r>
          </w:p>
        </w:tc>
      </w:tr>
      <w:tr w:rsidR="005E1E56" w:rsidRPr="00113DD4" w14:paraId="0264DB99" w14:textId="77777777" w:rsidTr="0047734B">
        <w:trPr>
          <w:trHeight w:val="408"/>
        </w:trPr>
        <w:tc>
          <w:tcPr>
            <w:tcW w:w="2279" w:type="dxa"/>
            <w:shd w:val="clear" w:color="auto" w:fill="8DB3E2" w:themeFill="text2" w:themeFillTint="66"/>
          </w:tcPr>
          <w:p w14:paraId="7BA67984" w14:textId="1185F506" w:rsidR="005E1E56" w:rsidRPr="00BF0679" w:rsidRDefault="00292290" w:rsidP="0047734B">
            <w:pPr>
              <w:pStyle w:val="TableParagraph"/>
              <w:spacing w:before="120" w:after="120"/>
              <w:ind w:left="109" w:right="97"/>
              <w:rPr>
                <w:u w:val="single"/>
              </w:rPr>
            </w:pPr>
            <w:r>
              <w:rPr>
                <w:u w:val="single"/>
              </w:rPr>
              <w:lastRenderedPageBreak/>
              <w:t>Overview</w:t>
            </w:r>
            <w:r w:rsidR="005E1E56" w:rsidRPr="00BF0679">
              <w:rPr>
                <w:u w:val="single"/>
              </w:rPr>
              <w:t xml:space="preserve"> </w:t>
            </w:r>
            <w:r>
              <w:rPr>
                <w:u w:val="single"/>
              </w:rPr>
              <w:t>of the</w:t>
            </w:r>
            <w:r w:rsidR="005E1E56" w:rsidRPr="00BF0679">
              <w:rPr>
                <w:u w:val="single"/>
              </w:rPr>
              <w:t xml:space="preserve"> Project Implementation</w:t>
            </w:r>
          </w:p>
        </w:tc>
        <w:tc>
          <w:tcPr>
            <w:tcW w:w="7011" w:type="dxa"/>
            <w:vAlign w:val="center"/>
          </w:tcPr>
          <w:p w14:paraId="14F42CE3" w14:textId="28BA7297" w:rsidR="00AF5792" w:rsidRDefault="00AF5792" w:rsidP="00EF1A8D">
            <w:pPr>
              <w:pStyle w:val="TableParagraph"/>
              <w:tabs>
                <w:tab w:val="left" w:pos="6841"/>
              </w:tabs>
              <w:spacing w:before="120" w:after="120"/>
              <w:ind w:left="109" w:right="166"/>
            </w:pPr>
            <w:r>
              <w:t xml:space="preserve">The following </w:t>
            </w:r>
            <w:r w:rsidR="00290D0A">
              <w:t>is the overview of the project implementation</w:t>
            </w:r>
            <w:r w:rsidR="000708D9">
              <w:t xml:space="preserve"> in each beneficiary country</w:t>
            </w:r>
            <w:r w:rsidR="00290D0A">
              <w:t>, based on the delivery of the project outputs described in the approved project document (</w:t>
            </w:r>
            <w:hyperlink r:id="rId19" w:history="1">
              <w:r w:rsidR="00290D0A" w:rsidRPr="00290D0A">
                <w:rPr>
                  <w:rStyle w:val="Hyperlink"/>
                </w:rPr>
                <w:t>CDIP/24/9</w:t>
              </w:r>
            </w:hyperlink>
            <w:r w:rsidR="00290D0A">
              <w:t>)</w:t>
            </w:r>
            <w:r w:rsidR="000708D9">
              <w:t xml:space="preserve">.  </w:t>
            </w:r>
            <w:r w:rsidR="00896900">
              <w:t>A</w:t>
            </w:r>
            <w:r w:rsidR="00237F51">
              <w:t xml:space="preserve"> summary </w:t>
            </w:r>
            <w:r w:rsidR="00E82054">
              <w:t xml:space="preserve">overview </w:t>
            </w:r>
            <w:r w:rsidR="00237F51">
              <w:t>of</w:t>
            </w:r>
            <w:r w:rsidR="00896900">
              <w:t xml:space="preserve"> </w:t>
            </w:r>
            <w:r w:rsidR="000708D9">
              <w:t xml:space="preserve">the project </w:t>
            </w:r>
            <w:r w:rsidR="00896900">
              <w:t>is</w:t>
            </w:r>
            <w:r w:rsidR="000708D9">
              <w:t xml:space="preserve"> also</w:t>
            </w:r>
            <w:r>
              <w:t xml:space="preserve"> </w:t>
            </w:r>
            <w:r w:rsidR="00896900">
              <w:t>available</w:t>
            </w:r>
            <w:r>
              <w:t xml:space="preserve"> in the Catalogue of DA Projects and Outputs at:  </w:t>
            </w:r>
            <w:hyperlink r:id="rId20" w:history="1">
              <w:r w:rsidRPr="006E12C3">
                <w:rPr>
                  <w:rStyle w:val="Hyperlink"/>
                </w:rPr>
                <w:t>https://dacatalogue.wipo.int/projects/DA_1_4_10_01</w:t>
              </w:r>
            </w:hyperlink>
          </w:p>
          <w:p w14:paraId="0661E591" w14:textId="4C490116" w:rsidR="005E1E56" w:rsidRPr="008B7F76" w:rsidRDefault="005E1E56" w:rsidP="00EF1A8D">
            <w:pPr>
              <w:pStyle w:val="TableParagraph"/>
              <w:tabs>
                <w:tab w:val="left" w:pos="6841"/>
              </w:tabs>
              <w:spacing w:before="120" w:after="120"/>
              <w:ind w:right="166"/>
            </w:pPr>
          </w:p>
          <w:p w14:paraId="74B0B0AF" w14:textId="5CCE1B26" w:rsidR="005E1E56" w:rsidRPr="00170E86" w:rsidRDefault="001341CE" w:rsidP="00EF1A8D">
            <w:pPr>
              <w:pStyle w:val="TableParagraph"/>
              <w:tabs>
                <w:tab w:val="left" w:pos="6841"/>
              </w:tabs>
              <w:spacing w:before="120" w:after="120"/>
              <w:ind w:left="109" w:right="166"/>
              <w:rPr>
                <w:u w:val="single"/>
              </w:rPr>
            </w:pPr>
            <w:proofErr w:type="spellStart"/>
            <w:r>
              <w:t>Plurinational</w:t>
            </w:r>
            <w:proofErr w:type="spellEnd"/>
            <w:r>
              <w:t xml:space="preserve"> State of </w:t>
            </w:r>
            <w:r w:rsidR="005E1E56" w:rsidRPr="00170E86">
              <w:rPr>
                <w:u w:val="single"/>
              </w:rPr>
              <w:t xml:space="preserve">Bolivia </w:t>
            </w:r>
          </w:p>
          <w:p w14:paraId="39770E94" w14:textId="72D21E74" w:rsidR="005E1E56" w:rsidRPr="008B7F76" w:rsidRDefault="00C87327" w:rsidP="00EF1A8D">
            <w:pPr>
              <w:pStyle w:val="TableParagraph"/>
              <w:numPr>
                <w:ilvl w:val="0"/>
                <w:numId w:val="6"/>
              </w:numPr>
              <w:tabs>
                <w:tab w:val="left" w:pos="6841"/>
              </w:tabs>
              <w:spacing w:before="120" w:after="120"/>
              <w:ind w:left="541" w:right="166"/>
            </w:pPr>
            <w:r w:rsidRPr="00900FDE">
              <w:rPr>
                <w:u w:val="single"/>
              </w:rPr>
              <w:t xml:space="preserve">Team composition and </w:t>
            </w:r>
            <w:r w:rsidR="00807880" w:rsidRPr="00900FDE">
              <w:rPr>
                <w:u w:val="single"/>
              </w:rPr>
              <w:t>c</w:t>
            </w:r>
            <w:r w:rsidR="005E1E56" w:rsidRPr="00900FDE">
              <w:rPr>
                <w:u w:val="single"/>
              </w:rPr>
              <w:t>ountry-level project plan</w:t>
            </w:r>
            <w:r w:rsidR="005E1E56" w:rsidRPr="008B7F76">
              <w:t xml:space="preserve">: </w:t>
            </w:r>
            <w:r w:rsidR="00B27EEC">
              <w:t xml:space="preserve"> </w:t>
            </w:r>
            <w:r w:rsidR="00D31CE2">
              <w:t>I</w:t>
            </w:r>
            <w:r w:rsidR="00C71E6D">
              <w:t xml:space="preserve">n </w:t>
            </w:r>
            <w:r w:rsidR="00E61D32">
              <w:t>Octobe</w:t>
            </w:r>
            <w:r w:rsidR="00C71E6D">
              <w:t xml:space="preserve">r 2021, </w:t>
            </w:r>
            <w:r w:rsidR="003E2D57">
              <w:t xml:space="preserve">the </w:t>
            </w:r>
            <w:r w:rsidR="003E2D57" w:rsidRPr="003E2D57">
              <w:t xml:space="preserve">country-level project plan was </w:t>
            </w:r>
            <w:r w:rsidR="002F5BB6">
              <w:t>drafted</w:t>
            </w:r>
            <w:r w:rsidR="003E2D57" w:rsidRPr="003E2D57">
              <w:t xml:space="preserve"> and approved</w:t>
            </w:r>
            <w:r w:rsidR="003E2D57">
              <w:t xml:space="preserve">.  </w:t>
            </w:r>
            <w:r w:rsidR="00D746CF">
              <w:t xml:space="preserve">The </w:t>
            </w:r>
            <w:proofErr w:type="spellStart"/>
            <w:r w:rsidR="00D746CF">
              <w:t>Plurinational</w:t>
            </w:r>
            <w:proofErr w:type="spellEnd"/>
            <w:r w:rsidR="00D746CF">
              <w:t xml:space="preserve"> State of </w:t>
            </w:r>
            <w:r w:rsidR="00C71E6D">
              <w:t xml:space="preserve">Bolivia designated </w:t>
            </w:r>
            <w:r w:rsidR="00301A4A">
              <w:t>a</w:t>
            </w:r>
            <w:r w:rsidR="00C71E6D">
              <w:t xml:space="preserve"> local project focal point within </w:t>
            </w:r>
            <w:r w:rsidR="00D31CE2">
              <w:t>the national IP Office (</w:t>
            </w:r>
            <w:r w:rsidR="00C71E6D">
              <w:t>SENAPI</w:t>
            </w:r>
            <w:r w:rsidR="00D31CE2">
              <w:t>)</w:t>
            </w:r>
            <w:r w:rsidR="00E61D32">
              <w:t xml:space="preserve"> to lead the national project team</w:t>
            </w:r>
            <w:r w:rsidR="00566B56">
              <w:t xml:space="preserve">.  </w:t>
            </w:r>
            <w:r w:rsidR="00E61D32">
              <w:t>Two project consultants were also engaged to provide support</w:t>
            </w:r>
            <w:r w:rsidR="005E1E56">
              <w:t>.</w:t>
            </w:r>
            <w:r w:rsidR="000A2901">
              <w:t xml:space="preserve">  </w:t>
            </w:r>
          </w:p>
          <w:p w14:paraId="17C26265" w14:textId="2A1339DA" w:rsidR="00F1585D" w:rsidRPr="008B7F76" w:rsidRDefault="00F1585D" w:rsidP="00EF1A8D">
            <w:pPr>
              <w:pStyle w:val="TableParagraph"/>
              <w:numPr>
                <w:ilvl w:val="0"/>
                <w:numId w:val="6"/>
              </w:numPr>
              <w:tabs>
                <w:tab w:val="left" w:pos="6841"/>
              </w:tabs>
              <w:spacing w:before="120" w:after="120"/>
              <w:ind w:left="541" w:right="166"/>
            </w:pPr>
            <w:r w:rsidRPr="00900FDE">
              <w:rPr>
                <w:u w:val="single"/>
              </w:rPr>
              <w:t>Scoping study</w:t>
            </w:r>
            <w:r w:rsidRPr="008B7F76">
              <w:t xml:space="preserve">: </w:t>
            </w:r>
            <w:r>
              <w:t xml:space="preserve"> The scoping study on the potential groups of producers and their products that could benefit from the use of collective marks was prepared </w:t>
            </w:r>
            <w:r w:rsidR="00991D02">
              <w:t xml:space="preserve">in Spanish </w:t>
            </w:r>
            <w:r>
              <w:t xml:space="preserve">by the project consultant and </w:t>
            </w:r>
            <w:r w:rsidRPr="008B7F76">
              <w:t>completed</w:t>
            </w:r>
            <w:r>
              <w:t xml:space="preserve"> in July 2022.  The scoping</w:t>
            </w:r>
            <w:r w:rsidR="008F3AC1">
              <w:t xml:space="preserve"> study</w:t>
            </w:r>
            <w:r>
              <w:t xml:space="preserve"> was </w:t>
            </w:r>
            <w:r w:rsidR="00525199">
              <w:t xml:space="preserve">also </w:t>
            </w:r>
            <w:r>
              <w:t>made available in English.</w:t>
            </w:r>
          </w:p>
          <w:p w14:paraId="22BD7EDD" w14:textId="2A96F32C" w:rsidR="00230363" w:rsidRPr="008B7F76" w:rsidRDefault="00230363" w:rsidP="00EF1A8D">
            <w:pPr>
              <w:pStyle w:val="TableParagraph"/>
              <w:numPr>
                <w:ilvl w:val="0"/>
                <w:numId w:val="6"/>
              </w:numPr>
              <w:tabs>
                <w:tab w:val="left" w:pos="6841"/>
              </w:tabs>
              <w:spacing w:before="120" w:after="120"/>
              <w:ind w:left="541" w:right="166"/>
            </w:pPr>
            <w:r w:rsidRPr="00900FDE">
              <w:rPr>
                <w:u w:val="single"/>
              </w:rPr>
              <w:t>Information event</w:t>
            </w:r>
            <w:r>
              <w:t>:  An</w:t>
            </w:r>
            <w:r w:rsidRPr="008B7F76">
              <w:t xml:space="preserve"> </w:t>
            </w:r>
            <w:r>
              <w:t xml:space="preserve">information event </w:t>
            </w:r>
            <w:r w:rsidRPr="008B7F76">
              <w:t>on the potential benefits of the use of collective marks</w:t>
            </w:r>
            <w:r>
              <w:t xml:space="preserve"> by local entrepreneurs and producers was </w:t>
            </w:r>
            <w:r w:rsidRPr="008B7F76">
              <w:t>held on July</w:t>
            </w:r>
            <w:r>
              <w:t> </w:t>
            </w:r>
            <w:r w:rsidRPr="008B7F76">
              <w:t>8,</w:t>
            </w:r>
            <w:r>
              <w:t> </w:t>
            </w:r>
            <w:r w:rsidRPr="008B7F76">
              <w:t>2022</w:t>
            </w:r>
            <w:r>
              <w:t xml:space="preserve">.  </w:t>
            </w:r>
            <w:r w:rsidR="00183ED4">
              <w:t xml:space="preserve">Due to </w:t>
            </w:r>
            <w:r w:rsidR="00DC6818">
              <w:t xml:space="preserve">the </w:t>
            </w:r>
            <w:r w:rsidR="001341CE">
              <w:t>COVID-19 pandemic</w:t>
            </w:r>
            <w:r w:rsidR="00183ED4">
              <w:t xml:space="preserve">, the event </w:t>
            </w:r>
            <w:r w:rsidR="006B398E">
              <w:t xml:space="preserve">took place </w:t>
            </w:r>
            <w:r w:rsidR="00CF4777">
              <w:t xml:space="preserve">virtually </w:t>
            </w:r>
            <w:r w:rsidR="006B398E">
              <w:t>through Zoom to enable the participation of WIPO and the project consultant</w:t>
            </w:r>
            <w:r w:rsidR="001160C0">
              <w:t>s</w:t>
            </w:r>
            <w:r w:rsidR="006B398E">
              <w:t>.  The event</w:t>
            </w:r>
            <w:r>
              <w:t xml:space="preserve"> </w:t>
            </w:r>
            <w:r w:rsidR="00DC5923">
              <w:t>resulted in</w:t>
            </w:r>
            <w:r>
              <w:t xml:space="preserve"> the participation of the EMPODERAR program of the Ministry of Rural Development and Land </w:t>
            </w:r>
            <w:r w:rsidR="00DC5923">
              <w:t>as a member of t</w:t>
            </w:r>
            <w:r w:rsidR="00DF3A63">
              <w:t xml:space="preserve">he national project team.  </w:t>
            </w:r>
          </w:p>
          <w:p w14:paraId="23F3CAE2" w14:textId="01B7FE95" w:rsidR="005E1E56" w:rsidRPr="008B7F76" w:rsidRDefault="009A521B" w:rsidP="00EF1A8D">
            <w:pPr>
              <w:pStyle w:val="TableParagraph"/>
              <w:numPr>
                <w:ilvl w:val="0"/>
                <w:numId w:val="6"/>
              </w:numPr>
              <w:tabs>
                <w:tab w:val="left" w:pos="6841"/>
              </w:tabs>
              <w:spacing w:before="120" w:after="120"/>
              <w:ind w:left="541" w:right="166"/>
            </w:pPr>
            <w:r w:rsidRPr="00900FDE">
              <w:rPr>
                <w:u w:val="single"/>
              </w:rPr>
              <w:t>Product s</w:t>
            </w:r>
            <w:r w:rsidR="005E1E56" w:rsidRPr="00900FDE">
              <w:rPr>
                <w:u w:val="single"/>
              </w:rPr>
              <w:t>election and identification/creation of association</w:t>
            </w:r>
            <w:r w:rsidR="005E1E56" w:rsidRPr="00C14457">
              <w:t xml:space="preserve">:  The </w:t>
            </w:r>
            <w:proofErr w:type="spellStart"/>
            <w:r w:rsidR="005E1E56" w:rsidRPr="00C14457">
              <w:rPr>
                <w:i/>
              </w:rPr>
              <w:t>Asociación</w:t>
            </w:r>
            <w:proofErr w:type="spellEnd"/>
            <w:r w:rsidR="005E1E56" w:rsidRPr="00C14457">
              <w:rPr>
                <w:i/>
              </w:rPr>
              <w:t xml:space="preserve"> Regional de </w:t>
            </w:r>
            <w:proofErr w:type="spellStart"/>
            <w:r w:rsidR="005E1E56" w:rsidRPr="00C14457">
              <w:rPr>
                <w:i/>
              </w:rPr>
              <w:t>Apicultores</w:t>
            </w:r>
            <w:proofErr w:type="spellEnd"/>
            <w:r w:rsidR="005E1E56" w:rsidRPr="00C14457">
              <w:rPr>
                <w:i/>
              </w:rPr>
              <w:t xml:space="preserve"> del Chaco </w:t>
            </w:r>
            <w:proofErr w:type="spellStart"/>
            <w:r w:rsidR="005E1E56" w:rsidRPr="00C14457">
              <w:rPr>
                <w:i/>
              </w:rPr>
              <w:t>Chuquisaqueño</w:t>
            </w:r>
            <w:proofErr w:type="spellEnd"/>
            <w:r w:rsidR="00A40372" w:rsidRPr="00C14457">
              <w:t> </w:t>
            </w:r>
            <w:r w:rsidR="002C4D30" w:rsidRPr="00C14457">
              <w:t>(ARACH</w:t>
            </w:r>
            <w:r w:rsidR="005E1E56" w:rsidRPr="00C14457">
              <w:t>)</w:t>
            </w:r>
            <w:r w:rsidR="00A82379" w:rsidRPr="00C14457">
              <w:t>,</w:t>
            </w:r>
            <w:r w:rsidR="005E1E56" w:rsidRPr="00C14457">
              <w:t xml:space="preserve"> an umbrella association </w:t>
            </w:r>
            <w:r w:rsidR="00A82379" w:rsidRPr="00C14457">
              <w:t>for</w:t>
            </w:r>
            <w:r w:rsidR="005E1E56" w:rsidRPr="00C14457">
              <w:t xml:space="preserve"> </w:t>
            </w:r>
            <w:r w:rsidR="00926B19">
              <w:t>originally 25</w:t>
            </w:r>
            <w:r w:rsidR="002739B3" w:rsidRPr="00C14457">
              <w:t> </w:t>
            </w:r>
            <w:r w:rsidR="005E1E56" w:rsidRPr="00C14457">
              <w:t>organizations of honey producers</w:t>
            </w:r>
            <w:r w:rsidR="005E1E56" w:rsidRPr="008B7F76">
              <w:t xml:space="preserve"> in the Chaco</w:t>
            </w:r>
            <w:r w:rsidR="00A82379">
              <w:t xml:space="preserve"> </w:t>
            </w:r>
            <w:proofErr w:type="spellStart"/>
            <w:r w:rsidR="00932D52" w:rsidRPr="00932D52">
              <w:rPr>
                <w:iCs/>
              </w:rPr>
              <w:t>Chuquisaqueño</w:t>
            </w:r>
            <w:proofErr w:type="spellEnd"/>
            <w:r w:rsidR="002739B3">
              <w:t xml:space="preserve"> </w:t>
            </w:r>
            <w:r w:rsidR="00A82379">
              <w:t xml:space="preserve">region, </w:t>
            </w:r>
            <w:r w:rsidR="00575CDC">
              <w:t xml:space="preserve">was </w:t>
            </w:r>
            <w:r w:rsidR="00A82379">
              <w:t>selected</w:t>
            </w:r>
            <w:r w:rsidR="002739B3">
              <w:t xml:space="preserve"> as </w:t>
            </w:r>
            <w:r w:rsidR="00B05631">
              <w:t xml:space="preserve">the </w:t>
            </w:r>
            <w:r w:rsidR="002739B3">
              <w:t>beneficiary</w:t>
            </w:r>
            <w:r w:rsidR="00B05631">
              <w:t xml:space="preserve"> for which a</w:t>
            </w:r>
            <w:r w:rsidR="002739B3">
              <w:t xml:space="preserve"> </w:t>
            </w:r>
            <w:r w:rsidR="002739B3" w:rsidRPr="00C14457">
              <w:t xml:space="preserve">collective mark </w:t>
            </w:r>
            <w:r w:rsidR="00667541">
              <w:t>was</w:t>
            </w:r>
            <w:r w:rsidR="002739B3" w:rsidRPr="00C14457">
              <w:t xml:space="preserve"> developed and registered</w:t>
            </w:r>
            <w:r w:rsidR="00B05631">
              <w:t>.</w:t>
            </w:r>
            <w:r w:rsidR="00926B19">
              <w:t xml:space="preserve">  As a direct impact of this project, ARACH increased its membership to 42 organizations of honey producers </w:t>
            </w:r>
            <w:r w:rsidR="00FD2A26">
              <w:t xml:space="preserve">from </w:t>
            </w:r>
            <w:r w:rsidR="00926B19">
              <w:t xml:space="preserve">five municipalities in the </w:t>
            </w:r>
            <w:r w:rsidR="00926B19" w:rsidRPr="008B7F76">
              <w:t>Chaco</w:t>
            </w:r>
            <w:r w:rsidR="00926B19">
              <w:t xml:space="preserve"> </w:t>
            </w:r>
            <w:proofErr w:type="spellStart"/>
            <w:r w:rsidR="00926B19" w:rsidRPr="00932D52">
              <w:rPr>
                <w:iCs/>
              </w:rPr>
              <w:t>Chuquisaqueño</w:t>
            </w:r>
            <w:proofErr w:type="spellEnd"/>
            <w:r w:rsidR="00926B19">
              <w:t xml:space="preserve"> region</w:t>
            </w:r>
            <w:r w:rsidR="00FD2A26">
              <w:t>.</w:t>
            </w:r>
          </w:p>
          <w:p w14:paraId="3689F999" w14:textId="2AD45DAC" w:rsidR="00CB4CE8" w:rsidRDefault="007029EE" w:rsidP="00EF1A8D">
            <w:pPr>
              <w:pStyle w:val="TableParagraph"/>
              <w:numPr>
                <w:ilvl w:val="0"/>
                <w:numId w:val="6"/>
              </w:numPr>
              <w:tabs>
                <w:tab w:val="left" w:pos="6841"/>
              </w:tabs>
              <w:spacing w:before="120" w:after="120"/>
              <w:ind w:left="541" w:right="166"/>
            </w:pPr>
            <w:r w:rsidRPr="00900FDE">
              <w:rPr>
                <w:u w:val="single"/>
              </w:rPr>
              <w:lastRenderedPageBreak/>
              <w:t>Workshops</w:t>
            </w:r>
            <w:r w:rsidR="002D4DD6" w:rsidRPr="00900FDE">
              <w:rPr>
                <w:u w:val="single"/>
              </w:rPr>
              <w:t xml:space="preserve"> </w:t>
            </w:r>
            <w:r w:rsidR="00B34455" w:rsidRPr="00900FDE">
              <w:rPr>
                <w:u w:val="single"/>
              </w:rPr>
              <w:t>with</w:t>
            </w:r>
            <w:r w:rsidR="00E24E17" w:rsidRPr="00900FDE">
              <w:rPr>
                <w:u w:val="single"/>
              </w:rPr>
              <w:t xml:space="preserve"> ARACH </w:t>
            </w:r>
            <w:r w:rsidR="004F04DC" w:rsidRPr="00900FDE">
              <w:rPr>
                <w:u w:val="single"/>
              </w:rPr>
              <w:t>members</w:t>
            </w:r>
            <w:r w:rsidR="004F04DC" w:rsidRPr="008B7F76">
              <w:t xml:space="preserve">: </w:t>
            </w:r>
            <w:r w:rsidR="004F04DC">
              <w:t xml:space="preserve"> A workshop </w:t>
            </w:r>
            <w:r w:rsidR="00B34455">
              <w:t>and</w:t>
            </w:r>
            <w:r w:rsidR="004F04DC">
              <w:t xml:space="preserve"> </w:t>
            </w:r>
            <w:r w:rsidR="00B34455">
              <w:t xml:space="preserve">a </w:t>
            </w:r>
            <w:r w:rsidR="004F04DC">
              <w:t xml:space="preserve">field visit </w:t>
            </w:r>
            <w:r w:rsidR="00B34455">
              <w:t>took place</w:t>
            </w:r>
            <w:r w:rsidR="004F04DC" w:rsidRPr="008B7F76">
              <w:t xml:space="preserve"> </w:t>
            </w:r>
            <w:r w:rsidR="004F04DC">
              <w:t xml:space="preserve">in </w:t>
            </w:r>
            <w:proofErr w:type="spellStart"/>
            <w:r w:rsidR="004F04DC">
              <w:t>Monteagudo</w:t>
            </w:r>
            <w:proofErr w:type="spellEnd"/>
            <w:r w:rsidR="004F04DC">
              <w:t xml:space="preserve"> </w:t>
            </w:r>
            <w:r w:rsidR="00C65707">
              <w:t>from</w:t>
            </w:r>
            <w:r w:rsidR="00C65707" w:rsidRPr="003B60E2">
              <w:t xml:space="preserve"> </w:t>
            </w:r>
            <w:r w:rsidR="004F04DC" w:rsidRPr="003B60E2">
              <w:t>January</w:t>
            </w:r>
            <w:r w:rsidR="004F04DC">
              <w:t> </w:t>
            </w:r>
            <w:r w:rsidR="004F04DC" w:rsidRPr="003B60E2">
              <w:t>25</w:t>
            </w:r>
            <w:r w:rsidR="00C65707">
              <w:t xml:space="preserve"> to </w:t>
            </w:r>
            <w:r w:rsidR="004F04DC" w:rsidRPr="003B60E2">
              <w:t>27,</w:t>
            </w:r>
            <w:r w:rsidR="004F04DC">
              <w:t> </w:t>
            </w:r>
            <w:r w:rsidR="004F04DC" w:rsidRPr="003B60E2">
              <w:t>2023</w:t>
            </w:r>
            <w:r w:rsidR="00D5514E">
              <w:t xml:space="preserve">, which </w:t>
            </w:r>
            <w:r w:rsidR="007D293F">
              <w:t>resulted in the ARACH members agreeing on the final design of the collective mark logo</w:t>
            </w:r>
            <w:r w:rsidR="00FF71AD">
              <w:t>.</w:t>
            </w:r>
            <w:r w:rsidR="00F0174E">
              <w:t xml:space="preserve">  </w:t>
            </w:r>
          </w:p>
          <w:p w14:paraId="6377121E" w14:textId="1BF0D5F6" w:rsidR="00C74DC0" w:rsidRPr="002178D5" w:rsidRDefault="00732302" w:rsidP="00EF1A8D">
            <w:pPr>
              <w:pStyle w:val="ListParagraph"/>
              <w:numPr>
                <w:ilvl w:val="0"/>
                <w:numId w:val="6"/>
              </w:numPr>
              <w:tabs>
                <w:tab w:val="left" w:pos="6841"/>
              </w:tabs>
              <w:spacing w:before="120" w:after="120"/>
              <w:ind w:left="541" w:right="166"/>
              <w:contextualSpacing w:val="0"/>
              <w:rPr>
                <w:rFonts w:eastAsia="Arial"/>
                <w:szCs w:val="22"/>
              </w:rPr>
            </w:pPr>
            <w:r w:rsidRPr="00900FDE">
              <w:rPr>
                <w:u w:val="single"/>
              </w:rPr>
              <w:t>R</w:t>
            </w:r>
            <w:r w:rsidR="00FF71AD" w:rsidRPr="00900FDE">
              <w:rPr>
                <w:u w:val="single"/>
              </w:rPr>
              <w:t>egulations of use</w:t>
            </w:r>
            <w:r w:rsidR="00FF71AD" w:rsidRPr="008259CB">
              <w:t xml:space="preserve">:  </w:t>
            </w:r>
            <w:r w:rsidR="00DF168B">
              <w:t xml:space="preserve">A local legal consultant was </w:t>
            </w:r>
            <w:r w:rsidR="00125745">
              <w:t>engaged</w:t>
            </w:r>
            <w:r w:rsidR="00DF168B">
              <w:t xml:space="preserve"> to draft </w:t>
            </w:r>
            <w:r w:rsidR="000A6F04">
              <w:t xml:space="preserve">in Spanish </w:t>
            </w:r>
            <w:r w:rsidR="00DF168B">
              <w:t>t</w:t>
            </w:r>
            <w:r w:rsidR="00211159" w:rsidRPr="008259CB">
              <w:t xml:space="preserve">he regulations of use </w:t>
            </w:r>
            <w:r w:rsidR="0029254C" w:rsidRPr="008259CB">
              <w:t>of the collective mark</w:t>
            </w:r>
            <w:r w:rsidR="00DF168B">
              <w:t>, which</w:t>
            </w:r>
            <w:r w:rsidR="0029254C">
              <w:t xml:space="preserve"> </w:t>
            </w:r>
            <w:r w:rsidR="00C65707">
              <w:t xml:space="preserve">was </w:t>
            </w:r>
            <w:r w:rsidR="00DF168B">
              <w:t xml:space="preserve">subsequently </w:t>
            </w:r>
            <w:r>
              <w:t>adopted</w:t>
            </w:r>
            <w:r w:rsidR="00DF168B">
              <w:t xml:space="preserve"> by</w:t>
            </w:r>
            <w:r>
              <w:t xml:space="preserve"> </w:t>
            </w:r>
            <w:r w:rsidR="00783F0E" w:rsidRPr="008259CB">
              <w:t xml:space="preserve">the </w:t>
            </w:r>
            <w:r>
              <w:t xml:space="preserve">ARACH </w:t>
            </w:r>
            <w:r w:rsidR="00783F0E" w:rsidRPr="008259CB">
              <w:t>members.</w:t>
            </w:r>
            <w:r w:rsidR="00702C81">
              <w:t xml:space="preserve">  The legal consultant also worked on the update and </w:t>
            </w:r>
            <w:r w:rsidR="00A55D9B">
              <w:t>adaptation</w:t>
            </w:r>
            <w:r w:rsidR="00702C81">
              <w:t xml:space="preserve"> of the </w:t>
            </w:r>
            <w:r w:rsidR="006F613D">
              <w:t xml:space="preserve">association’s </w:t>
            </w:r>
            <w:r w:rsidR="006F613D" w:rsidRPr="006F613D">
              <w:t>by-laws, list of members and internal regulations</w:t>
            </w:r>
            <w:r w:rsidR="006F613D">
              <w:t>.</w:t>
            </w:r>
          </w:p>
          <w:p w14:paraId="6D08BA8D" w14:textId="6C180763" w:rsidR="0093168D" w:rsidRPr="008B7F76" w:rsidRDefault="003C4347" w:rsidP="00EF1A8D">
            <w:pPr>
              <w:pStyle w:val="TableParagraph"/>
              <w:numPr>
                <w:ilvl w:val="0"/>
                <w:numId w:val="6"/>
              </w:numPr>
              <w:tabs>
                <w:tab w:val="left" w:pos="6841"/>
              </w:tabs>
              <w:spacing w:before="120" w:after="120"/>
              <w:ind w:left="541" w:right="166"/>
            </w:pPr>
            <w:r w:rsidRPr="00900FDE">
              <w:rPr>
                <w:u w:val="single"/>
              </w:rPr>
              <w:t>Logo d</w:t>
            </w:r>
            <w:r w:rsidR="0093168D" w:rsidRPr="00900FDE">
              <w:rPr>
                <w:u w:val="single"/>
              </w:rPr>
              <w:t>esign</w:t>
            </w:r>
            <w:r w:rsidR="0093168D" w:rsidRPr="008B7F76">
              <w:t xml:space="preserve">: </w:t>
            </w:r>
            <w:r w:rsidR="0093168D">
              <w:t xml:space="preserve"> </w:t>
            </w:r>
            <w:r w:rsidR="003C03E3">
              <w:t xml:space="preserve">A local supplier was </w:t>
            </w:r>
            <w:r w:rsidR="00017A8A">
              <w:t>commissioned</w:t>
            </w:r>
            <w:r w:rsidR="003C03E3">
              <w:t xml:space="preserve"> to design the logo</w:t>
            </w:r>
            <w:r w:rsidRPr="008B7F76">
              <w:t xml:space="preserve"> of the collective mark</w:t>
            </w:r>
            <w:r w:rsidR="009375DC">
              <w:t xml:space="preserve">.  The logo was finalized </w:t>
            </w:r>
            <w:r w:rsidR="006872A8">
              <w:t>in January 2023</w:t>
            </w:r>
            <w:r w:rsidR="0093168D">
              <w:t>.</w:t>
            </w:r>
            <w:r w:rsidR="00585888">
              <w:t xml:space="preserve">  A transfer of copyright agreement was then prepared and signed by WIPO and ARACH</w:t>
            </w:r>
            <w:r w:rsidR="009375DC">
              <w:t xml:space="preserve"> in November 2023,</w:t>
            </w:r>
            <w:r w:rsidR="00585888">
              <w:t xml:space="preserve"> to officially transfer the copyright over the logo to the association.</w:t>
            </w:r>
          </w:p>
          <w:p w14:paraId="0673B722" w14:textId="0E82A212" w:rsidR="00CB4CE8" w:rsidRDefault="00CB4CE8" w:rsidP="00EF1A8D">
            <w:pPr>
              <w:pStyle w:val="TableParagraph"/>
              <w:numPr>
                <w:ilvl w:val="0"/>
                <w:numId w:val="6"/>
              </w:numPr>
              <w:tabs>
                <w:tab w:val="left" w:pos="6841"/>
              </w:tabs>
              <w:spacing w:before="120" w:after="120"/>
              <w:ind w:left="541" w:right="166"/>
            </w:pPr>
            <w:r w:rsidRPr="00900FDE">
              <w:rPr>
                <w:u w:val="single"/>
              </w:rPr>
              <w:t xml:space="preserve">Training for ARACH members (and other </w:t>
            </w:r>
            <w:r w:rsidR="004F7E41" w:rsidRPr="00900FDE">
              <w:rPr>
                <w:u w:val="single"/>
              </w:rPr>
              <w:t>local enterprises</w:t>
            </w:r>
            <w:r w:rsidRPr="00900FDE">
              <w:rPr>
                <w:u w:val="single"/>
              </w:rPr>
              <w:t>)</w:t>
            </w:r>
            <w:r>
              <w:t xml:space="preserve">:  An online training on </w:t>
            </w:r>
            <w:r w:rsidR="005A3498">
              <w:t xml:space="preserve">the use of the </w:t>
            </w:r>
            <w:r>
              <w:t xml:space="preserve">collective mark </w:t>
            </w:r>
            <w:r w:rsidR="005A3498">
              <w:t xml:space="preserve">for ARACH members </w:t>
            </w:r>
            <w:r>
              <w:t xml:space="preserve">was </w:t>
            </w:r>
            <w:r w:rsidR="006F51A1">
              <w:t>held</w:t>
            </w:r>
            <w:r>
              <w:t xml:space="preserve"> </w:t>
            </w:r>
            <w:r w:rsidR="00095A2F">
              <w:t xml:space="preserve">virtually through Zoom </w:t>
            </w:r>
            <w:r>
              <w:t>on November 13, 2023.  Another training for ARACH members and for other local entrepreneurs and producers took place in La Paz on February 20, 2024.</w:t>
            </w:r>
            <w:r w:rsidR="003D5B85">
              <w:t xml:space="preserve">  These training activities aimed at building the capacity of ARACH members in the management and use of their collective marks, and addressed, amongst others, the regulations of use, internal governance, quality control schemes, and possible challenges in managing the collective mark.</w:t>
            </w:r>
          </w:p>
          <w:p w14:paraId="0E6E3D45" w14:textId="014D0255" w:rsidR="00B34455" w:rsidRDefault="00B34455" w:rsidP="00EF1A8D">
            <w:pPr>
              <w:pStyle w:val="TableParagraph"/>
              <w:numPr>
                <w:ilvl w:val="0"/>
                <w:numId w:val="6"/>
              </w:numPr>
              <w:tabs>
                <w:tab w:val="left" w:pos="6841"/>
              </w:tabs>
              <w:spacing w:before="120" w:after="120"/>
              <w:ind w:left="541" w:right="166"/>
            </w:pPr>
            <w:r w:rsidRPr="00900FDE">
              <w:rPr>
                <w:u w:val="single"/>
              </w:rPr>
              <w:t>Training for SENAPI staff</w:t>
            </w:r>
            <w:r w:rsidRPr="00FF71AD">
              <w:t xml:space="preserve">:  </w:t>
            </w:r>
            <w:r>
              <w:t>Two</w:t>
            </w:r>
            <w:r w:rsidR="00680E8F">
              <w:t> </w:t>
            </w:r>
            <w:r>
              <w:t xml:space="preserve">training activities </w:t>
            </w:r>
            <w:r w:rsidR="00575CDC">
              <w:t>were</w:t>
            </w:r>
            <w:r>
              <w:t xml:space="preserve"> held</w:t>
            </w:r>
            <w:r w:rsidR="00095A2F">
              <w:t xml:space="preserve"> virtually through Zoom</w:t>
            </w:r>
            <w:r>
              <w:t xml:space="preserve">, with the first </w:t>
            </w:r>
            <w:r w:rsidRPr="00FF71AD">
              <w:t>on Ju</w:t>
            </w:r>
            <w:r>
              <w:t>ly 25</w:t>
            </w:r>
            <w:r w:rsidRPr="00FF71AD">
              <w:t>,</w:t>
            </w:r>
            <w:r>
              <w:t> </w:t>
            </w:r>
            <w:r w:rsidRPr="00FF71AD">
              <w:t>2022</w:t>
            </w:r>
            <w:r>
              <w:t>, and the second on December 15, 2023</w:t>
            </w:r>
            <w:r w:rsidRPr="00FF71AD">
              <w:t>.</w:t>
            </w:r>
            <w:r>
              <w:t xml:space="preserve">  A third training was held </w:t>
            </w:r>
            <w:r w:rsidR="00095A2F">
              <w:t xml:space="preserve">in person </w:t>
            </w:r>
            <w:r>
              <w:t>in La Paz on February 21, 2024.</w:t>
            </w:r>
            <w:r w:rsidR="00FC27ED">
              <w:t xml:space="preserve">  These training activities</w:t>
            </w:r>
            <w:r w:rsidR="00FC27ED" w:rsidRPr="00FC27ED">
              <w:t xml:space="preserve"> aimed at strengthening further the capacity and knowledgebase of </w:t>
            </w:r>
            <w:r w:rsidR="00FC27ED">
              <w:t>SENAPI</w:t>
            </w:r>
            <w:r w:rsidR="00FC27ED" w:rsidRPr="00FC27ED">
              <w:t xml:space="preserve"> staff</w:t>
            </w:r>
            <w:r w:rsidR="00FC27ED">
              <w:t>, and addressed, amongst others, the regulations of use, the legal framework under the Andean Decision 486, and the benefits of collective marks for local enterprises.</w:t>
            </w:r>
          </w:p>
          <w:p w14:paraId="2DC63258" w14:textId="7C793192" w:rsidR="002604E5" w:rsidRPr="002604E5" w:rsidRDefault="002604E5" w:rsidP="00EF1A8D">
            <w:pPr>
              <w:pStyle w:val="ListParagraph"/>
              <w:numPr>
                <w:ilvl w:val="0"/>
                <w:numId w:val="6"/>
              </w:numPr>
              <w:tabs>
                <w:tab w:val="left" w:pos="6841"/>
              </w:tabs>
              <w:ind w:left="541" w:right="166"/>
              <w:rPr>
                <w:rFonts w:eastAsia="Arial"/>
                <w:szCs w:val="22"/>
              </w:rPr>
            </w:pPr>
            <w:r w:rsidRPr="00900FDE">
              <w:rPr>
                <w:rFonts w:eastAsia="Arial"/>
                <w:szCs w:val="22"/>
                <w:u w:val="single"/>
              </w:rPr>
              <w:t>Registration of the collective mark</w:t>
            </w:r>
            <w:r w:rsidRPr="002604E5">
              <w:rPr>
                <w:rFonts w:eastAsia="Arial"/>
                <w:szCs w:val="22"/>
              </w:rPr>
              <w:t>:  The certificate of registration was granted by SENAPI on July</w:t>
            </w:r>
            <w:r>
              <w:rPr>
                <w:rFonts w:eastAsia="Arial"/>
                <w:szCs w:val="22"/>
              </w:rPr>
              <w:t> </w:t>
            </w:r>
            <w:r w:rsidRPr="002604E5">
              <w:rPr>
                <w:rFonts w:eastAsia="Arial"/>
                <w:szCs w:val="22"/>
              </w:rPr>
              <w:t>31,</w:t>
            </w:r>
            <w:r w:rsidR="00680E8F">
              <w:rPr>
                <w:rFonts w:eastAsia="Arial"/>
                <w:szCs w:val="22"/>
              </w:rPr>
              <w:t> </w:t>
            </w:r>
            <w:r w:rsidRPr="002604E5">
              <w:rPr>
                <w:rFonts w:eastAsia="Arial"/>
                <w:szCs w:val="22"/>
              </w:rPr>
              <w:t>2023.</w:t>
            </w:r>
          </w:p>
          <w:p w14:paraId="00ED2A6A" w14:textId="02440A99" w:rsidR="00F0174E" w:rsidRPr="00BA6929" w:rsidRDefault="00FA0A0F" w:rsidP="00EF1A8D">
            <w:pPr>
              <w:pStyle w:val="ListParagraph"/>
              <w:numPr>
                <w:ilvl w:val="0"/>
                <w:numId w:val="6"/>
              </w:numPr>
              <w:tabs>
                <w:tab w:val="left" w:pos="6841"/>
              </w:tabs>
              <w:spacing w:before="120" w:after="120"/>
              <w:ind w:left="541" w:right="166"/>
              <w:contextualSpacing w:val="0"/>
              <w:rPr>
                <w:rFonts w:eastAsia="Arial"/>
                <w:szCs w:val="22"/>
              </w:rPr>
            </w:pPr>
            <w:r w:rsidRPr="00900FDE">
              <w:rPr>
                <w:u w:val="single"/>
              </w:rPr>
              <w:t xml:space="preserve">Launch </w:t>
            </w:r>
            <w:r w:rsidR="001F5E22" w:rsidRPr="00900FDE">
              <w:rPr>
                <w:u w:val="single"/>
              </w:rPr>
              <w:t>Event</w:t>
            </w:r>
            <w:r w:rsidR="001F5E22" w:rsidRPr="00BA6929">
              <w:t>:  The Event to launch the collective mark was held in La Paz on February 19, 2024</w:t>
            </w:r>
            <w:r w:rsidR="00CF4777">
              <w:t xml:space="preserve">. </w:t>
            </w:r>
            <w:r w:rsidRPr="00BA6929">
              <w:t xml:space="preserve"> 18 ARACH members were funded to participate in the Launch Event</w:t>
            </w:r>
            <w:r w:rsidR="00CF4777">
              <w:t>.</w:t>
            </w:r>
            <w:r w:rsidRPr="00BA6929">
              <w:t xml:space="preserve">  The ceremony was attended by high-level representatives from the Ministry of Foreign Affairs, SENAPI and the EMPODERAR program.</w:t>
            </w:r>
          </w:p>
          <w:p w14:paraId="117D0341" w14:textId="6616BBFA" w:rsidR="00941C86" w:rsidRPr="005A790E" w:rsidRDefault="001F5E22" w:rsidP="00EF1A8D">
            <w:pPr>
              <w:pStyle w:val="ListParagraph"/>
              <w:numPr>
                <w:ilvl w:val="0"/>
                <w:numId w:val="6"/>
              </w:numPr>
              <w:tabs>
                <w:tab w:val="left" w:pos="6841"/>
              </w:tabs>
              <w:spacing w:before="120" w:after="120"/>
              <w:ind w:left="541" w:right="166"/>
              <w:contextualSpacing w:val="0"/>
              <w:rPr>
                <w:rFonts w:eastAsia="Arial"/>
                <w:szCs w:val="22"/>
              </w:rPr>
            </w:pPr>
            <w:r w:rsidRPr="00900FDE">
              <w:rPr>
                <w:u w:val="single"/>
              </w:rPr>
              <w:t>Awareness-raising material</w:t>
            </w:r>
            <w:r w:rsidR="00A56343">
              <w:t>:</w:t>
            </w:r>
            <w:r w:rsidR="00CF4777">
              <w:t xml:space="preserve"> </w:t>
            </w:r>
            <w:r w:rsidR="00A56343">
              <w:t xml:space="preserve"> </w:t>
            </w:r>
            <w:r w:rsidR="007E6C1B">
              <w:t xml:space="preserve">The awareness-raising material developed under this project </w:t>
            </w:r>
            <w:r w:rsidR="00E33C01">
              <w:t>in</w:t>
            </w:r>
            <w:r w:rsidR="00D746CF">
              <w:t xml:space="preserve"> the</w:t>
            </w:r>
            <w:r w:rsidR="00E33C01">
              <w:t xml:space="preserve"> </w:t>
            </w:r>
            <w:proofErr w:type="spellStart"/>
            <w:r w:rsidR="00D746CF">
              <w:t>Plurinational</w:t>
            </w:r>
            <w:proofErr w:type="spellEnd"/>
            <w:r w:rsidR="00D746CF">
              <w:t xml:space="preserve"> State of </w:t>
            </w:r>
            <w:r w:rsidR="00E33C01">
              <w:t xml:space="preserve">Bolivia </w:t>
            </w:r>
            <w:r w:rsidR="007E6C1B">
              <w:t>include a</w:t>
            </w:r>
            <w:r w:rsidR="00A56343">
              <w:t xml:space="preserve"> practical guide, </w:t>
            </w:r>
            <w:r w:rsidR="007E6C1B">
              <w:t xml:space="preserve">a </w:t>
            </w:r>
            <w:r w:rsidRPr="0041570D">
              <w:t xml:space="preserve">promotional </w:t>
            </w:r>
            <w:proofErr w:type="gramStart"/>
            <w:r w:rsidRPr="0041570D">
              <w:t>leaflet</w:t>
            </w:r>
            <w:proofErr w:type="gramEnd"/>
            <w:r w:rsidRPr="0041570D">
              <w:t xml:space="preserve"> and</w:t>
            </w:r>
            <w:r>
              <w:t xml:space="preserve"> a short video</w:t>
            </w:r>
            <w:r w:rsidR="00754336">
              <w:t>, in the Spanish language</w:t>
            </w:r>
            <w:r w:rsidR="007E6C1B">
              <w:t xml:space="preserve">. </w:t>
            </w:r>
            <w:r w:rsidR="00A56343">
              <w:t xml:space="preserve"> </w:t>
            </w:r>
            <w:r w:rsidR="00754336">
              <w:t>The short video also contains English subtitles.</w:t>
            </w:r>
            <w:r w:rsidR="005A790E">
              <w:t xml:space="preserve">  </w:t>
            </w:r>
            <w:r w:rsidR="007E6C1B">
              <w:t>500 </w:t>
            </w:r>
            <w:r w:rsidR="00754336">
              <w:t xml:space="preserve">printed </w:t>
            </w:r>
            <w:r w:rsidR="007E6C1B">
              <w:t>copies of the practical guide and</w:t>
            </w:r>
            <w:r w:rsidR="00754336">
              <w:t xml:space="preserve"> of</w:t>
            </w:r>
            <w:r w:rsidR="007E6C1B">
              <w:t xml:space="preserve"> promotional leaflet were </w:t>
            </w:r>
            <w:r w:rsidR="00754336">
              <w:t>disseminated</w:t>
            </w:r>
            <w:r w:rsidR="007E6C1B">
              <w:t xml:space="preserve"> at</w:t>
            </w:r>
            <w:r w:rsidR="00AC1128">
              <w:t xml:space="preserve"> </w:t>
            </w:r>
            <w:r w:rsidR="00EB6680">
              <w:t>the Launch Event</w:t>
            </w:r>
            <w:r w:rsidR="007E6C1B">
              <w:t xml:space="preserve"> and Training that took place in February 2024</w:t>
            </w:r>
            <w:r w:rsidR="00EB6680">
              <w:t>.</w:t>
            </w:r>
            <w:r w:rsidR="007E6C1B">
              <w:t xml:space="preserve">  The short video was </w:t>
            </w:r>
            <w:r w:rsidR="007E6C1B">
              <w:lastRenderedPageBreak/>
              <w:t xml:space="preserve">also shown during </w:t>
            </w:r>
            <w:r w:rsidR="00754336">
              <w:t>the Launch</w:t>
            </w:r>
            <w:r w:rsidR="007E6C1B">
              <w:t xml:space="preserve"> event.  All </w:t>
            </w:r>
            <w:r w:rsidR="00754336">
              <w:t xml:space="preserve">awareness-raising </w:t>
            </w:r>
            <w:r w:rsidR="007E6C1B">
              <w:t xml:space="preserve">material </w:t>
            </w:r>
            <w:r w:rsidR="00B77B3C">
              <w:t>has been made</w:t>
            </w:r>
            <w:r w:rsidR="007E6C1B">
              <w:t xml:space="preserve"> available on the </w:t>
            </w:r>
            <w:r w:rsidR="00763338">
              <w:t xml:space="preserve">WIPO </w:t>
            </w:r>
            <w:r w:rsidR="007E6C1B">
              <w:t xml:space="preserve">dedicated </w:t>
            </w:r>
            <w:r w:rsidR="007E6C1B" w:rsidRPr="00E100F3">
              <w:t>project webpage</w:t>
            </w:r>
            <w:r w:rsidR="00763338">
              <w:t xml:space="preserve"> for</w:t>
            </w:r>
            <w:r w:rsidR="00D746CF">
              <w:t xml:space="preserve"> </w:t>
            </w:r>
            <w:hyperlink r:id="rId21" w:history="1">
              <w:r w:rsidR="00D746CF" w:rsidRPr="00D746CF">
                <w:rPr>
                  <w:rStyle w:val="Hyperlink"/>
                </w:rPr>
                <w:t xml:space="preserve">the </w:t>
              </w:r>
              <w:proofErr w:type="spellStart"/>
              <w:r w:rsidR="00D746CF" w:rsidRPr="00D746CF">
                <w:rPr>
                  <w:rStyle w:val="Hyperlink"/>
                </w:rPr>
                <w:t>Plurinational</w:t>
              </w:r>
              <w:proofErr w:type="spellEnd"/>
              <w:r w:rsidR="00D746CF" w:rsidRPr="00D746CF">
                <w:rPr>
                  <w:rStyle w:val="Hyperlink"/>
                </w:rPr>
                <w:t xml:space="preserve"> State of</w:t>
              </w:r>
              <w:r w:rsidR="00763338" w:rsidRPr="00D746CF">
                <w:rPr>
                  <w:rStyle w:val="Hyperlink"/>
                </w:rPr>
                <w:t xml:space="preserve"> Bolivia</w:t>
              </w:r>
            </w:hyperlink>
            <w:r w:rsidR="007E6C1B">
              <w:t>.</w:t>
            </w:r>
          </w:p>
          <w:p w14:paraId="569CE732" w14:textId="77777777" w:rsidR="005E1E56" w:rsidRPr="008B7F76" w:rsidRDefault="005E1E56" w:rsidP="00EF1A8D">
            <w:pPr>
              <w:pStyle w:val="TableParagraph"/>
              <w:tabs>
                <w:tab w:val="left" w:pos="6841"/>
              </w:tabs>
              <w:spacing w:before="120" w:after="120"/>
              <w:ind w:left="109" w:right="166"/>
            </w:pPr>
          </w:p>
          <w:p w14:paraId="5C5E549C" w14:textId="77777777" w:rsidR="005E1E56" w:rsidRPr="00170E86" w:rsidRDefault="005E1E56" w:rsidP="00EF1A8D">
            <w:pPr>
              <w:pStyle w:val="TableParagraph"/>
              <w:tabs>
                <w:tab w:val="left" w:pos="6841"/>
              </w:tabs>
              <w:spacing w:before="120" w:after="120"/>
              <w:ind w:left="109" w:right="166"/>
              <w:rPr>
                <w:u w:val="single"/>
              </w:rPr>
            </w:pPr>
            <w:r w:rsidRPr="00170E86">
              <w:rPr>
                <w:u w:val="single"/>
              </w:rPr>
              <w:t>Brazil</w:t>
            </w:r>
          </w:p>
          <w:p w14:paraId="29E0D0A5" w14:textId="1FA9FF46" w:rsidR="005E1E56" w:rsidRPr="008B7F76" w:rsidRDefault="00E33C01" w:rsidP="00EF1A8D">
            <w:pPr>
              <w:pStyle w:val="TableParagraph"/>
              <w:numPr>
                <w:ilvl w:val="0"/>
                <w:numId w:val="6"/>
              </w:numPr>
              <w:tabs>
                <w:tab w:val="left" w:pos="6841"/>
              </w:tabs>
              <w:spacing w:before="120" w:after="120"/>
              <w:ind w:left="541" w:right="166"/>
            </w:pPr>
            <w:r w:rsidRPr="006F6358">
              <w:rPr>
                <w:u w:val="single"/>
              </w:rPr>
              <w:t>Team composition and c</w:t>
            </w:r>
            <w:r w:rsidR="005E1E56" w:rsidRPr="006F6358">
              <w:rPr>
                <w:u w:val="single"/>
              </w:rPr>
              <w:t>ountry-level project plan</w:t>
            </w:r>
            <w:r w:rsidR="005E1E56" w:rsidRPr="008B7F76">
              <w:t xml:space="preserve">: </w:t>
            </w:r>
            <w:r w:rsidR="005E1E56">
              <w:t xml:space="preserve"> </w:t>
            </w:r>
            <w:r w:rsidR="00E52AC5">
              <w:t xml:space="preserve">In January 2021, </w:t>
            </w:r>
            <w:r w:rsidR="003E2D57" w:rsidRPr="003E2D57">
              <w:t xml:space="preserve">the country-level project plan for Brazil was </w:t>
            </w:r>
            <w:r w:rsidR="004F7E41">
              <w:t>drafted</w:t>
            </w:r>
            <w:r w:rsidR="003E2D57" w:rsidRPr="003E2D57">
              <w:t xml:space="preserve"> and approved</w:t>
            </w:r>
            <w:r w:rsidR="003E2D57">
              <w:t xml:space="preserve">. </w:t>
            </w:r>
            <w:r w:rsidR="003E2D57" w:rsidRPr="003E2D57">
              <w:t xml:space="preserve"> </w:t>
            </w:r>
            <w:r w:rsidR="00E52AC5">
              <w:t>Brazil</w:t>
            </w:r>
            <w:r w:rsidR="00E52AC5" w:rsidRPr="00E52AC5">
              <w:t xml:space="preserve"> designated a local project focal point within the IP</w:t>
            </w:r>
            <w:r w:rsidR="00E52AC5">
              <w:t xml:space="preserve"> Division of the Ministry of Foreign Affairs.  The local focal point took the lead in composing the national project team with representatives from the IP Division of the Ministry of Foreign Affairs, </w:t>
            </w:r>
            <w:r w:rsidR="00A0038A" w:rsidRPr="00A0038A">
              <w:t>National Institute of Industrial Property</w:t>
            </w:r>
            <w:r w:rsidR="00DC6818">
              <w:t> </w:t>
            </w:r>
            <w:r w:rsidR="00A0038A">
              <w:t>(</w:t>
            </w:r>
            <w:r w:rsidR="00E52AC5">
              <w:t>INPI</w:t>
            </w:r>
            <w:r w:rsidR="00A0038A">
              <w:t>)</w:t>
            </w:r>
            <w:r w:rsidR="00E52AC5">
              <w:t xml:space="preserve"> and</w:t>
            </w:r>
            <w:r w:rsidR="00A0038A">
              <w:t xml:space="preserve"> </w:t>
            </w:r>
            <w:r w:rsidR="00A0038A" w:rsidRPr="00A0038A">
              <w:t>the Brazilian Micro and Small Business Support Service</w:t>
            </w:r>
            <w:r w:rsidR="00DC6818">
              <w:t> </w:t>
            </w:r>
            <w:r w:rsidR="00A0038A">
              <w:t>(</w:t>
            </w:r>
            <w:r w:rsidR="00E52AC5">
              <w:t>SEBRAE</w:t>
            </w:r>
            <w:r w:rsidR="00A0038A">
              <w:t>)</w:t>
            </w:r>
            <w:r w:rsidR="00E52AC5">
              <w:t xml:space="preserve">.  </w:t>
            </w:r>
            <w:r w:rsidR="008C57E6">
              <w:t>Two</w:t>
            </w:r>
            <w:r w:rsidR="00753355">
              <w:t> </w:t>
            </w:r>
            <w:r w:rsidR="002D1D86">
              <w:t>national</w:t>
            </w:r>
            <w:r w:rsidR="008C57E6">
              <w:t xml:space="preserve"> project consultants were also engaged to provide support</w:t>
            </w:r>
            <w:r w:rsidR="005E1E56">
              <w:t>.</w:t>
            </w:r>
          </w:p>
          <w:p w14:paraId="30B119F7" w14:textId="239E9CF2"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Scoping study</w:t>
            </w:r>
            <w:r w:rsidRPr="008B7F76">
              <w:t xml:space="preserve">: </w:t>
            </w:r>
            <w:r>
              <w:t xml:space="preserve"> </w:t>
            </w:r>
            <w:r w:rsidR="00437723">
              <w:t xml:space="preserve">The scoping study </w:t>
            </w:r>
            <w:r w:rsidR="00C64021" w:rsidRPr="00C64021">
              <w:t xml:space="preserve">on the potential groups of producers and their products that could benefit from the use of collective marks was prepared </w:t>
            </w:r>
            <w:r w:rsidR="00991D02">
              <w:t>in Portuguese</w:t>
            </w:r>
            <w:r w:rsidR="00991D02" w:rsidRPr="00C64021">
              <w:t xml:space="preserve"> </w:t>
            </w:r>
            <w:r w:rsidR="00C64021" w:rsidRPr="00C64021">
              <w:t xml:space="preserve">by the </w:t>
            </w:r>
            <w:r w:rsidR="002D1D86">
              <w:t xml:space="preserve">national </w:t>
            </w:r>
            <w:r w:rsidR="00C64021" w:rsidRPr="00C64021">
              <w:t xml:space="preserve">project </w:t>
            </w:r>
            <w:proofErr w:type="gramStart"/>
            <w:r w:rsidR="00C64021" w:rsidRPr="00C64021">
              <w:t>consultant</w:t>
            </w:r>
            <w:r w:rsidR="002D1D86">
              <w:t>s</w:t>
            </w:r>
            <w:r w:rsidR="00E43B18">
              <w:t>, and</w:t>
            </w:r>
            <w:proofErr w:type="gramEnd"/>
            <w:r w:rsidR="00E43B18">
              <w:t xml:space="preserve"> completed </w:t>
            </w:r>
            <w:r w:rsidR="00437723">
              <w:t>in June 2021</w:t>
            </w:r>
            <w:r>
              <w:t>.</w:t>
            </w:r>
            <w:r w:rsidR="00E43B18">
              <w:t xml:space="preserve">  The scoping</w:t>
            </w:r>
            <w:r w:rsidR="008F3AC1">
              <w:t xml:space="preserve"> study</w:t>
            </w:r>
            <w:r w:rsidR="00E43B18">
              <w:t xml:space="preserve"> was </w:t>
            </w:r>
            <w:r w:rsidR="00525199">
              <w:t xml:space="preserve">also </w:t>
            </w:r>
            <w:r w:rsidR="00E43B18">
              <w:t>made available in English.</w:t>
            </w:r>
          </w:p>
          <w:p w14:paraId="153DF246" w14:textId="77653BDD"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Information event</w:t>
            </w:r>
            <w:r w:rsidR="00E87457">
              <w:t>:  An information event</w:t>
            </w:r>
            <w:r w:rsidRPr="008B7F76">
              <w:t xml:space="preserve"> on the potential benefits of the use of collective marks</w:t>
            </w:r>
            <w:r w:rsidR="00E87457">
              <w:t xml:space="preserve"> was</w:t>
            </w:r>
            <w:r>
              <w:t xml:space="preserve"> </w:t>
            </w:r>
            <w:r w:rsidRPr="008B7F76">
              <w:t xml:space="preserve">held </w:t>
            </w:r>
            <w:r w:rsidR="005E38C9">
              <w:t xml:space="preserve">in </w:t>
            </w:r>
            <w:proofErr w:type="spellStart"/>
            <w:r w:rsidR="005E38C9">
              <w:t>Flona</w:t>
            </w:r>
            <w:proofErr w:type="spellEnd"/>
            <w:r w:rsidR="005E38C9">
              <w:t xml:space="preserve"> de </w:t>
            </w:r>
            <w:proofErr w:type="spellStart"/>
            <w:r w:rsidR="005E38C9">
              <w:t>Tef</w:t>
            </w:r>
            <w:r w:rsidR="00BB5974" w:rsidRPr="00BB5974">
              <w:t>é</w:t>
            </w:r>
            <w:proofErr w:type="spellEnd"/>
            <w:r w:rsidR="005E38C9">
              <w:t xml:space="preserve">, </w:t>
            </w:r>
            <w:r w:rsidR="00027264">
              <w:t>from</w:t>
            </w:r>
            <w:r w:rsidR="00027264" w:rsidRPr="008B7F76">
              <w:t xml:space="preserve"> </w:t>
            </w:r>
            <w:r w:rsidRPr="008B7F76">
              <w:t>July</w:t>
            </w:r>
            <w:r w:rsidR="0039375A">
              <w:t> </w:t>
            </w:r>
            <w:r w:rsidRPr="008B7F76">
              <w:t>5</w:t>
            </w:r>
            <w:r w:rsidR="00027264">
              <w:t xml:space="preserve"> to </w:t>
            </w:r>
            <w:r w:rsidRPr="008B7F76">
              <w:t>6, 2021</w:t>
            </w:r>
            <w:r>
              <w:t>.</w:t>
            </w:r>
            <w:r w:rsidR="001C0EF1">
              <w:t xml:space="preserve">  Due to </w:t>
            </w:r>
            <w:r w:rsidR="008F3AC1">
              <w:t>the</w:t>
            </w:r>
            <w:r w:rsidR="001C0EF1">
              <w:t xml:space="preserve"> </w:t>
            </w:r>
            <w:r w:rsidR="008F3AC1">
              <w:t>COVID-19 pandemic</w:t>
            </w:r>
            <w:r w:rsidR="001C0EF1">
              <w:t>, WIPO</w:t>
            </w:r>
            <w:r w:rsidR="00390D6D">
              <w:t>’s participation</w:t>
            </w:r>
            <w:r w:rsidR="001C0EF1">
              <w:t xml:space="preserve"> was </w:t>
            </w:r>
            <w:r w:rsidR="00390D6D">
              <w:t>covered</w:t>
            </w:r>
            <w:r w:rsidR="001C0EF1">
              <w:t xml:space="preserve"> by the two</w:t>
            </w:r>
            <w:r w:rsidR="00336703">
              <w:t> </w:t>
            </w:r>
            <w:r w:rsidR="00753355">
              <w:t xml:space="preserve">national </w:t>
            </w:r>
            <w:r w:rsidR="001C0EF1">
              <w:t>project consultants</w:t>
            </w:r>
            <w:r w:rsidR="00183ED4">
              <w:t xml:space="preserve">.  </w:t>
            </w:r>
            <w:r w:rsidR="005E38C9">
              <w:t xml:space="preserve">The two-day </w:t>
            </w:r>
            <w:r w:rsidR="0029559D">
              <w:t>e</w:t>
            </w:r>
            <w:r w:rsidR="005E38C9">
              <w:t xml:space="preserve">vent included a field visit to the </w:t>
            </w:r>
            <w:r w:rsidR="005E38C9" w:rsidRPr="005E38C9">
              <w:t>production sites</w:t>
            </w:r>
            <w:r w:rsidR="008F3AC1">
              <w:t xml:space="preserve"> of the selected association</w:t>
            </w:r>
            <w:r w:rsidR="005E38C9">
              <w:t>.</w:t>
            </w:r>
          </w:p>
          <w:p w14:paraId="04841D3B" w14:textId="52EE1519" w:rsidR="005E1E56" w:rsidRPr="008B7F76" w:rsidRDefault="00577992" w:rsidP="00EF1A8D">
            <w:pPr>
              <w:pStyle w:val="TableParagraph"/>
              <w:numPr>
                <w:ilvl w:val="0"/>
                <w:numId w:val="6"/>
              </w:numPr>
              <w:tabs>
                <w:tab w:val="left" w:pos="6841"/>
              </w:tabs>
              <w:spacing w:before="120" w:after="120"/>
              <w:ind w:left="541" w:right="166"/>
            </w:pPr>
            <w:r w:rsidRPr="006F6358">
              <w:rPr>
                <w:u w:val="single"/>
              </w:rPr>
              <w:t>Product selection and identification/creation of association</w:t>
            </w:r>
            <w:r w:rsidR="005E1E56" w:rsidRPr="008B7F76">
              <w:t xml:space="preserve">:  The </w:t>
            </w:r>
            <w:proofErr w:type="spellStart"/>
            <w:r w:rsidR="005E1E56" w:rsidRPr="008D0A0F">
              <w:rPr>
                <w:i/>
              </w:rPr>
              <w:t>Associação</w:t>
            </w:r>
            <w:proofErr w:type="spellEnd"/>
            <w:r w:rsidR="005E1E56" w:rsidRPr="008D0A0F">
              <w:rPr>
                <w:i/>
              </w:rPr>
              <w:t xml:space="preserve"> dos Produtores </w:t>
            </w:r>
            <w:proofErr w:type="spellStart"/>
            <w:r w:rsidR="005E1E56" w:rsidRPr="008D0A0F">
              <w:rPr>
                <w:i/>
              </w:rPr>
              <w:t>Agroextrativistas</w:t>
            </w:r>
            <w:proofErr w:type="spellEnd"/>
            <w:r w:rsidR="005E1E56" w:rsidRPr="008D0A0F">
              <w:rPr>
                <w:i/>
              </w:rPr>
              <w:t xml:space="preserve"> da Floresta Nacional de </w:t>
            </w:r>
            <w:proofErr w:type="spellStart"/>
            <w:r w:rsidR="005E1E56" w:rsidRPr="008D0A0F">
              <w:rPr>
                <w:i/>
              </w:rPr>
              <w:t>Tefé</w:t>
            </w:r>
            <w:proofErr w:type="spellEnd"/>
            <w:r w:rsidR="005E1E56" w:rsidRPr="008D0A0F">
              <w:rPr>
                <w:i/>
              </w:rPr>
              <w:t xml:space="preserve"> e </w:t>
            </w:r>
            <w:proofErr w:type="spellStart"/>
            <w:r w:rsidR="005E1E56" w:rsidRPr="008D0A0F">
              <w:rPr>
                <w:i/>
              </w:rPr>
              <w:t>Entorno</w:t>
            </w:r>
            <w:proofErr w:type="spellEnd"/>
            <w:r>
              <w:t> </w:t>
            </w:r>
            <w:r w:rsidR="008D0A0F">
              <w:t>(</w:t>
            </w:r>
            <w:r w:rsidR="008D0A0F" w:rsidRPr="008B7F76">
              <w:t>APAFE</w:t>
            </w:r>
            <w:r w:rsidR="008D0A0F">
              <w:t>)</w:t>
            </w:r>
            <w:r w:rsidR="005E1E56" w:rsidRPr="008B7F76">
              <w:t xml:space="preserve">, </w:t>
            </w:r>
            <w:r w:rsidR="002476D4">
              <w:t xml:space="preserve">located in </w:t>
            </w:r>
            <w:proofErr w:type="spellStart"/>
            <w:r w:rsidR="002476D4">
              <w:t>Tefé</w:t>
            </w:r>
            <w:proofErr w:type="spellEnd"/>
            <w:r w:rsidR="002476D4">
              <w:t xml:space="preserve"> and </w:t>
            </w:r>
            <w:proofErr w:type="spellStart"/>
            <w:r w:rsidR="002476D4">
              <w:t>Alvãraes</w:t>
            </w:r>
            <w:proofErr w:type="spellEnd"/>
            <w:r w:rsidR="002476D4">
              <w:t xml:space="preserve"> of</w:t>
            </w:r>
            <w:r w:rsidR="005E1E56" w:rsidRPr="008B7F76">
              <w:t xml:space="preserve"> the Amazon region, </w:t>
            </w:r>
            <w:r w:rsidR="00FE28D8">
              <w:t xml:space="preserve">was </w:t>
            </w:r>
            <w:r w:rsidR="005E1E56" w:rsidRPr="008B7F76">
              <w:t>selected</w:t>
            </w:r>
            <w:r w:rsidR="00CA7267">
              <w:t xml:space="preserve"> as the beneficiary</w:t>
            </w:r>
            <w:r w:rsidR="00CA7267" w:rsidRPr="008B7F76">
              <w:t xml:space="preserve"> for which a collective mark </w:t>
            </w:r>
            <w:r w:rsidR="00FE28D8">
              <w:t>was</w:t>
            </w:r>
            <w:r w:rsidR="00CA7267" w:rsidRPr="008B7F76">
              <w:t xml:space="preserve"> developed and registere</w:t>
            </w:r>
            <w:r w:rsidR="00CA7267">
              <w:t>d</w:t>
            </w:r>
            <w:r w:rsidR="005E1E56" w:rsidRPr="008B7F76">
              <w:t xml:space="preserve">. </w:t>
            </w:r>
            <w:r w:rsidR="00733031">
              <w:t xml:space="preserve"> </w:t>
            </w:r>
            <w:r w:rsidR="005E1E56" w:rsidRPr="008B7F76">
              <w:t>Its members produce cassava flour and derived products, honey,</w:t>
            </w:r>
            <w:r w:rsidR="00C807A4">
              <w:t xml:space="preserve"> </w:t>
            </w:r>
            <w:proofErr w:type="gramStart"/>
            <w:r w:rsidR="00C807A4">
              <w:t>nuts</w:t>
            </w:r>
            <w:proofErr w:type="gramEnd"/>
            <w:r w:rsidR="005E1E56" w:rsidRPr="008B7F76">
              <w:t xml:space="preserve"> and oils, among others.</w:t>
            </w:r>
            <w:r w:rsidRPr="008B7F76">
              <w:t xml:space="preserve"> </w:t>
            </w:r>
          </w:p>
          <w:p w14:paraId="5B6223F1" w14:textId="7810D80B"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Workshop</w:t>
            </w:r>
            <w:r w:rsidR="00512829" w:rsidRPr="006F6358">
              <w:rPr>
                <w:u w:val="single"/>
              </w:rPr>
              <w:t>s</w:t>
            </w:r>
            <w:r w:rsidRPr="006F6358">
              <w:rPr>
                <w:u w:val="single"/>
              </w:rPr>
              <w:t xml:space="preserve"> with </w:t>
            </w:r>
            <w:r w:rsidR="001B2620" w:rsidRPr="006F6358">
              <w:rPr>
                <w:u w:val="single"/>
              </w:rPr>
              <w:t xml:space="preserve">APAFE </w:t>
            </w:r>
            <w:r w:rsidRPr="006F6358">
              <w:rPr>
                <w:u w:val="single"/>
              </w:rPr>
              <w:t>members</w:t>
            </w:r>
            <w:r w:rsidRPr="008B7F76">
              <w:t xml:space="preserve">: </w:t>
            </w:r>
            <w:r>
              <w:t xml:space="preserve"> </w:t>
            </w:r>
            <w:r w:rsidR="001B2620">
              <w:t>Two</w:t>
            </w:r>
            <w:r w:rsidR="00FE71D8">
              <w:t> </w:t>
            </w:r>
            <w:r w:rsidR="001B2620">
              <w:t xml:space="preserve">workshops </w:t>
            </w:r>
            <w:r w:rsidR="001B2620" w:rsidRPr="008B7F76">
              <w:t>on collective mark</w:t>
            </w:r>
            <w:r w:rsidR="00C04557">
              <w:t>s</w:t>
            </w:r>
            <w:r w:rsidR="001B2620" w:rsidRPr="008B7F76">
              <w:t xml:space="preserve"> </w:t>
            </w:r>
            <w:r w:rsidR="001B2620">
              <w:t xml:space="preserve">were </w:t>
            </w:r>
            <w:r w:rsidRPr="008B7F76">
              <w:t>held</w:t>
            </w:r>
            <w:r w:rsidR="001B2620">
              <w:t xml:space="preserve"> </w:t>
            </w:r>
            <w:r w:rsidRPr="008B7F76">
              <w:t>on September</w:t>
            </w:r>
            <w:r w:rsidR="001B2620">
              <w:t> </w:t>
            </w:r>
            <w:r w:rsidRPr="008B7F76">
              <w:t>13 and November</w:t>
            </w:r>
            <w:r w:rsidR="001B2620">
              <w:t> </w:t>
            </w:r>
            <w:r w:rsidRPr="008B7F76">
              <w:t>8,</w:t>
            </w:r>
            <w:r w:rsidR="001B2620">
              <w:t> </w:t>
            </w:r>
            <w:r w:rsidRPr="008B7F76">
              <w:t xml:space="preserve">2021.  </w:t>
            </w:r>
            <w:r w:rsidR="001C40B2">
              <w:t xml:space="preserve">The first workshop focused on defining the list of goods to be covered by the collective mark, the regulations of use of the collective mark, and the logo.  The second workshop aimed at finalizing and filing the collective mark application.  </w:t>
            </w:r>
            <w:r w:rsidR="000465B4" w:rsidRPr="000465B4">
              <w:t xml:space="preserve">Due to </w:t>
            </w:r>
            <w:r w:rsidR="0085610A">
              <w:t xml:space="preserve">the </w:t>
            </w:r>
            <w:r w:rsidR="000465B4" w:rsidRPr="000465B4">
              <w:t>COVID-19</w:t>
            </w:r>
            <w:r w:rsidR="0037350A">
              <w:t xml:space="preserve"> pandemic</w:t>
            </w:r>
            <w:r w:rsidR="000465B4" w:rsidRPr="000465B4">
              <w:t xml:space="preserve">, WIPO’s participation </w:t>
            </w:r>
            <w:r w:rsidR="000465B4">
              <w:t xml:space="preserve">in both workshops </w:t>
            </w:r>
            <w:r w:rsidR="000465B4" w:rsidRPr="000465B4">
              <w:t>was covered by the two</w:t>
            </w:r>
            <w:r w:rsidR="00753355">
              <w:t xml:space="preserve"> national </w:t>
            </w:r>
            <w:r w:rsidR="000465B4" w:rsidRPr="000465B4">
              <w:t xml:space="preserve">project consultants.  </w:t>
            </w:r>
          </w:p>
          <w:p w14:paraId="5F09C7A4" w14:textId="3B9F8FCD" w:rsidR="005E1E56" w:rsidRPr="008B7F76" w:rsidRDefault="00E87457" w:rsidP="00EF1A8D">
            <w:pPr>
              <w:pStyle w:val="TableParagraph"/>
              <w:numPr>
                <w:ilvl w:val="0"/>
                <w:numId w:val="6"/>
              </w:numPr>
              <w:tabs>
                <w:tab w:val="left" w:pos="6841"/>
              </w:tabs>
              <w:spacing w:before="120" w:after="120"/>
              <w:ind w:left="541" w:right="166"/>
            </w:pPr>
            <w:r w:rsidRPr="006F6358">
              <w:rPr>
                <w:u w:val="single"/>
              </w:rPr>
              <w:t>R</w:t>
            </w:r>
            <w:r w:rsidR="005E1E56" w:rsidRPr="006F6358">
              <w:rPr>
                <w:u w:val="single"/>
              </w:rPr>
              <w:t>egulations of use</w:t>
            </w:r>
            <w:r w:rsidR="005E1E56" w:rsidRPr="008B7F76">
              <w:t xml:space="preserve">: </w:t>
            </w:r>
            <w:r w:rsidR="00E943F3">
              <w:t xml:space="preserve"> </w:t>
            </w:r>
            <w:r>
              <w:t xml:space="preserve">The regulations of use of the collective mark were drafted </w:t>
            </w:r>
            <w:r w:rsidR="000A6F04">
              <w:t xml:space="preserve">in Portuguese </w:t>
            </w:r>
            <w:r w:rsidR="00D52885">
              <w:t xml:space="preserve">by the </w:t>
            </w:r>
            <w:r w:rsidR="002905F7">
              <w:t xml:space="preserve">national </w:t>
            </w:r>
            <w:r w:rsidR="00D52885">
              <w:t xml:space="preserve">project consultants </w:t>
            </w:r>
            <w:r>
              <w:t xml:space="preserve">and </w:t>
            </w:r>
            <w:r w:rsidR="00D52885">
              <w:t xml:space="preserve">subsequently </w:t>
            </w:r>
            <w:r>
              <w:t>adopted</w:t>
            </w:r>
            <w:r w:rsidR="00DF168B">
              <w:t xml:space="preserve"> by the APAFE members</w:t>
            </w:r>
            <w:r w:rsidR="005E1E56" w:rsidRPr="00275BD9">
              <w:t xml:space="preserve">.  In addition, a control plan for the collective mark </w:t>
            </w:r>
            <w:r w:rsidR="002B3542">
              <w:t xml:space="preserve">was </w:t>
            </w:r>
            <w:r w:rsidR="00275BD9">
              <w:t>prepared</w:t>
            </w:r>
            <w:r w:rsidR="005E1E56" w:rsidRPr="008B7F76">
              <w:t>.</w:t>
            </w:r>
          </w:p>
          <w:p w14:paraId="153CB86C" w14:textId="74D64E87" w:rsidR="005E1E56" w:rsidRDefault="00A56343" w:rsidP="00EF1A8D">
            <w:pPr>
              <w:pStyle w:val="TableParagraph"/>
              <w:numPr>
                <w:ilvl w:val="0"/>
                <w:numId w:val="6"/>
              </w:numPr>
              <w:tabs>
                <w:tab w:val="left" w:pos="6841"/>
              </w:tabs>
              <w:spacing w:before="120" w:after="120"/>
              <w:ind w:left="541" w:right="166"/>
            </w:pPr>
            <w:r w:rsidRPr="006F6358">
              <w:rPr>
                <w:u w:val="single"/>
              </w:rPr>
              <w:t>Logo d</w:t>
            </w:r>
            <w:r w:rsidR="005E1E56" w:rsidRPr="006F6358">
              <w:rPr>
                <w:u w:val="single"/>
              </w:rPr>
              <w:t>esign</w:t>
            </w:r>
            <w:r w:rsidR="005E1E56" w:rsidRPr="008B7F76">
              <w:t xml:space="preserve">: </w:t>
            </w:r>
            <w:r w:rsidR="005E1E56">
              <w:t xml:space="preserve"> </w:t>
            </w:r>
            <w:r w:rsidR="00017A8A">
              <w:t>A local supplier was commission</w:t>
            </w:r>
            <w:r w:rsidR="00D8357A">
              <w:t>ed</w:t>
            </w:r>
            <w:r w:rsidR="00017A8A">
              <w:t xml:space="preserve"> to </w:t>
            </w:r>
            <w:r>
              <w:t xml:space="preserve">design </w:t>
            </w:r>
            <w:r w:rsidRPr="008B7F76">
              <w:t>the logo of the collective mark</w:t>
            </w:r>
            <w:r w:rsidR="00010276">
              <w:t xml:space="preserve">.  The logo was finalized </w:t>
            </w:r>
            <w:r w:rsidR="00017A8A">
              <w:t xml:space="preserve">in </w:t>
            </w:r>
            <w:r w:rsidR="00010276">
              <w:t>November</w:t>
            </w:r>
            <w:r w:rsidR="00017A8A">
              <w:t> 202</w:t>
            </w:r>
            <w:r w:rsidR="00010276">
              <w:t>1</w:t>
            </w:r>
            <w:r w:rsidR="00B70B6B">
              <w:t>.</w:t>
            </w:r>
            <w:r w:rsidR="00A07895">
              <w:t xml:space="preserve">  A transfer of copyright agreement was </w:t>
            </w:r>
            <w:r w:rsidR="00D8357A">
              <w:t xml:space="preserve">then </w:t>
            </w:r>
            <w:r w:rsidR="00A07895">
              <w:lastRenderedPageBreak/>
              <w:t>prepared and signed by WIPO and APAFE</w:t>
            </w:r>
            <w:r w:rsidR="00010276">
              <w:t xml:space="preserve"> in March 2022,</w:t>
            </w:r>
            <w:r w:rsidR="00A07895">
              <w:t xml:space="preserve"> to officially transfer the copyright over the logo to the association. </w:t>
            </w:r>
          </w:p>
          <w:p w14:paraId="7D5794BE" w14:textId="249B7221" w:rsidR="00DB22D3" w:rsidRPr="008B7F76" w:rsidRDefault="00DB22D3" w:rsidP="00EF1A8D">
            <w:pPr>
              <w:pStyle w:val="TableParagraph"/>
              <w:numPr>
                <w:ilvl w:val="0"/>
                <w:numId w:val="6"/>
              </w:numPr>
              <w:tabs>
                <w:tab w:val="left" w:pos="6841"/>
              </w:tabs>
              <w:spacing w:before="120" w:after="120"/>
              <w:ind w:left="541" w:right="166"/>
            </w:pPr>
            <w:r w:rsidRPr="006F6358">
              <w:rPr>
                <w:u w:val="single"/>
              </w:rPr>
              <w:t>Training on collective marks</w:t>
            </w:r>
            <w:r w:rsidRPr="008B7F76">
              <w:t xml:space="preserve">: </w:t>
            </w:r>
            <w:r>
              <w:t xml:space="preserve"> </w:t>
            </w:r>
            <w:r w:rsidR="00B96BA4">
              <w:t xml:space="preserve">A training </w:t>
            </w:r>
            <w:r w:rsidR="00673C3A">
              <w:t>on the use of the collective mark</w:t>
            </w:r>
            <w:r w:rsidR="00B96BA4">
              <w:t xml:space="preserve"> </w:t>
            </w:r>
            <w:r w:rsidR="00B628B7">
              <w:t xml:space="preserve">for APAFE members </w:t>
            </w:r>
            <w:r w:rsidR="00B96BA4">
              <w:t xml:space="preserve">was </w:t>
            </w:r>
            <w:r w:rsidRPr="008B7F76">
              <w:t>held</w:t>
            </w:r>
            <w:r w:rsidR="00673C3A">
              <w:t xml:space="preserve"> in </w:t>
            </w:r>
            <w:proofErr w:type="spellStart"/>
            <w:r w:rsidR="00673C3A">
              <w:t>Tef</w:t>
            </w:r>
            <w:r w:rsidR="005D54B1" w:rsidRPr="00BB5974">
              <w:t>é</w:t>
            </w:r>
            <w:proofErr w:type="spellEnd"/>
            <w:r w:rsidR="00673C3A">
              <w:t>,</w:t>
            </w:r>
            <w:r w:rsidRPr="008B7F76">
              <w:t xml:space="preserve"> on April</w:t>
            </w:r>
            <w:r w:rsidR="0039375A">
              <w:t> </w:t>
            </w:r>
            <w:r w:rsidRPr="008B7F76">
              <w:t>4, 2022</w:t>
            </w:r>
            <w:r w:rsidR="0093168D">
              <w:t>.</w:t>
            </w:r>
            <w:r w:rsidR="00C73C1F">
              <w:t xml:space="preserve">  </w:t>
            </w:r>
            <w:r w:rsidR="00C73C1F" w:rsidRPr="000465B4">
              <w:t xml:space="preserve">Due to </w:t>
            </w:r>
            <w:r w:rsidR="00DC6818">
              <w:t xml:space="preserve">the </w:t>
            </w:r>
            <w:r w:rsidR="00C73C1F" w:rsidRPr="000465B4">
              <w:t>COVID-19</w:t>
            </w:r>
            <w:r w:rsidR="0037350A">
              <w:t xml:space="preserve"> pandemic</w:t>
            </w:r>
            <w:r w:rsidR="00C73C1F" w:rsidRPr="000465B4">
              <w:t>, WIPO’s participation was covered by the two</w:t>
            </w:r>
            <w:r w:rsidR="00C73C1F">
              <w:t> </w:t>
            </w:r>
            <w:r w:rsidR="002905F7">
              <w:t xml:space="preserve">national </w:t>
            </w:r>
            <w:r w:rsidR="00C73C1F" w:rsidRPr="000465B4">
              <w:t xml:space="preserve">project consultants.  </w:t>
            </w:r>
            <w:r w:rsidR="00E0253F">
              <w:t>The training aimed at building the capacity of APAFE members in the management and use of their collective marks, and addressed, amongst others, the regulations of use, and quality control schemes.</w:t>
            </w:r>
          </w:p>
          <w:p w14:paraId="27650389" w14:textId="11FE6070" w:rsidR="00BC43FF" w:rsidRDefault="005E1E56" w:rsidP="00EF1A8D">
            <w:pPr>
              <w:pStyle w:val="TableParagraph"/>
              <w:numPr>
                <w:ilvl w:val="0"/>
                <w:numId w:val="6"/>
              </w:numPr>
              <w:tabs>
                <w:tab w:val="left" w:pos="6841"/>
              </w:tabs>
              <w:spacing w:before="120" w:after="120"/>
              <w:ind w:left="541" w:right="166"/>
            </w:pPr>
            <w:r w:rsidRPr="006F6358">
              <w:rPr>
                <w:u w:val="single"/>
              </w:rPr>
              <w:t>Registration of the collective mark</w:t>
            </w:r>
            <w:r w:rsidRPr="008B7F76">
              <w:t xml:space="preserve">: </w:t>
            </w:r>
            <w:r w:rsidR="00640098">
              <w:t xml:space="preserve"> </w:t>
            </w:r>
            <w:r w:rsidR="00BC43FF">
              <w:t xml:space="preserve">The certificate of registration was granted on </w:t>
            </w:r>
            <w:r w:rsidR="00BC43FF" w:rsidRPr="00BC43FF">
              <w:t>January</w:t>
            </w:r>
            <w:r w:rsidR="004C53EE">
              <w:t> </w:t>
            </w:r>
            <w:r w:rsidR="00BC43FF" w:rsidRPr="00BC43FF">
              <w:t>17, 2023</w:t>
            </w:r>
            <w:r w:rsidR="00BC43FF">
              <w:t>.</w:t>
            </w:r>
          </w:p>
          <w:p w14:paraId="4C57570E" w14:textId="7A762231" w:rsidR="00DB22D3" w:rsidRPr="006A498D" w:rsidRDefault="00A56343" w:rsidP="00EF1A8D">
            <w:pPr>
              <w:pStyle w:val="TableParagraph"/>
              <w:numPr>
                <w:ilvl w:val="0"/>
                <w:numId w:val="6"/>
              </w:numPr>
              <w:tabs>
                <w:tab w:val="left" w:pos="6841"/>
              </w:tabs>
              <w:spacing w:before="120" w:after="120"/>
              <w:ind w:left="541" w:right="166"/>
            </w:pPr>
            <w:r w:rsidRPr="006F6358">
              <w:rPr>
                <w:u w:val="single"/>
              </w:rPr>
              <w:t xml:space="preserve">Launch </w:t>
            </w:r>
            <w:r w:rsidR="00BC43FF" w:rsidRPr="006F6358">
              <w:rPr>
                <w:u w:val="single"/>
              </w:rPr>
              <w:t>Event</w:t>
            </w:r>
            <w:r w:rsidR="00BC43FF">
              <w:t xml:space="preserve">:  </w:t>
            </w:r>
            <w:r>
              <w:t xml:space="preserve">The Event to launch the collective mark was </w:t>
            </w:r>
            <w:r w:rsidR="00640098">
              <w:t xml:space="preserve">held </w:t>
            </w:r>
            <w:r w:rsidR="004C53EE">
              <w:t xml:space="preserve">in Manaus </w:t>
            </w:r>
            <w:r w:rsidR="00640098">
              <w:t xml:space="preserve">on </w:t>
            </w:r>
            <w:r w:rsidR="0028688A">
              <w:t>March</w:t>
            </w:r>
            <w:r>
              <w:t> </w:t>
            </w:r>
            <w:r w:rsidR="0028688A">
              <w:t>30</w:t>
            </w:r>
            <w:r w:rsidR="00640098" w:rsidRPr="006A498D">
              <w:t>,</w:t>
            </w:r>
            <w:r>
              <w:t> </w:t>
            </w:r>
            <w:r w:rsidR="00640098" w:rsidRPr="006A498D">
              <w:t>2023.</w:t>
            </w:r>
            <w:r w:rsidR="00B52076">
              <w:t xml:space="preserve">  A field visit to </w:t>
            </w:r>
            <w:proofErr w:type="spellStart"/>
            <w:r w:rsidR="00B52076">
              <w:t>Tef</w:t>
            </w:r>
            <w:r w:rsidR="00AC38B5" w:rsidRPr="00AC38B5">
              <w:t>é</w:t>
            </w:r>
            <w:proofErr w:type="spellEnd"/>
            <w:r w:rsidR="00B52076">
              <w:t xml:space="preserve"> was also organized to discuss with the APAFE producers about the future use of the</w:t>
            </w:r>
            <w:r w:rsidR="00E100F3">
              <w:t>ir</w:t>
            </w:r>
            <w:r w:rsidR="00B52076">
              <w:t xml:space="preserve"> collective mark.</w:t>
            </w:r>
          </w:p>
          <w:p w14:paraId="2F02B0B1" w14:textId="1720F93A" w:rsidR="00754336" w:rsidRDefault="00A56343" w:rsidP="00EF1A8D">
            <w:pPr>
              <w:pStyle w:val="TableParagraph"/>
              <w:numPr>
                <w:ilvl w:val="0"/>
                <w:numId w:val="6"/>
              </w:numPr>
              <w:tabs>
                <w:tab w:val="left" w:pos="6841"/>
              </w:tabs>
              <w:spacing w:before="120" w:after="120"/>
              <w:ind w:left="541" w:right="166"/>
            </w:pPr>
            <w:r w:rsidRPr="006F6358">
              <w:rPr>
                <w:u w:val="single"/>
              </w:rPr>
              <w:t>A</w:t>
            </w:r>
            <w:r w:rsidR="006A498D" w:rsidRPr="006F6358">
              <w:rPr>
                <w:u w:val="single"/>
              </w:rPr>
              <w:t>wareness-raising material</w:t>
            </w:r>
            <w:r w:rsidR="00E87457">
              <w:t>:</w:t>
            </w:r>
            <w:r w:rsidR="00E81B43">
              <w:t xml:space="preserve">  </w:t>
            </w:r>
            <w:r w:rsidR="00E33C01">
              <w:t xml:space="preserve">The awareness-raising material developed under this project in Brazil include a practical guide, a </w:t>
            </w:r>
            <w:r w:rsidR="00E33C01" w:rsidRPr="0041570D">
              <w:t xml:space="preserve">promotional </w:t>
            </w:r>
            <w:proofErr w:type="gramStart"/>
            <w:r w:rsidR="00E33C01" w:rsidRPr="0041570D">
              <w:t>leaflet</w:t>
            </w:r>
            <w:proofErr w:type="gramEnd"/>
            <w:r w:rsidR="00E33C01" w:rsidRPr="0041570D">
              <w:t xml:space="preserve"> and</w:t>
            </w:r>
            <w:r w:rsidR="00E33C01">
              <w:t xml:space="preserve"> a short video in the Portuguese language.  </w:t>
            </w:r>
            <w:r w:rsidR="00C3655A">
              <w:t xml:space="preserve">The short video also contains English subtitles.  </w:t>
            </w:r>
          </w:p>
          <w:p w14:paraId="30DC847A" w14:textId="77777777" w:rsidR="00754336" w:rsidRDefault="00E87457" w:rsidP="00EF1A8D">
            <w:pPr>
              <w:pStyle w:val="TableParagraph"/>
              <w:tabs>
                <w:tab w:val="left" w:pos="6841"/>
              </w:tabs>
              <w:spacing w:before="120" w:after="120"/>
              <w:ind w:left="541" w:right="166"/>
            </w:pPr>
            <w:r>
              <w:t>The p</w:t>
            </w:r>
            <w:r w:rsidRPr="00A56343">
              <w:t xml:space="preserve">ractical guide </w:t>
            </w:r>
            <w:r w:rsidR="007E6C1B">
              <w:t>is</w:t>
            </w:r>
            <w:r w:rsidRPr="006A498D">
              <w:t xml:space="preserve"> available at:  </w:t>
            </w:r>
          </w:p>
          <w:p w14:paraId="0825D9CE" w14:textId="6C87E1C9" w:rsidR="00754336" w:rsidRDefault="00B46E5A" w:rsidP="00EF1A8D">
            <w:pPr>
              <w:pStyle w:val="TableParagraph"/>
              <w:tabs>
                <w:tab w:val="left" w:pos="6841"/>
              </w:tabs>
              <w:spacing w:before="120" w:after="120"/>
              <w:ind w:left="541" w:right="166"/>
            </w:pPr>
            <w:hyperlink r:id="rId22" w:history="1">
              <w:r w:rsidR="00754336" w:rsidRPr="00754336">
                <w:rPr>
                  <w:rStyle w:val="Hyperlink"/>
                </w:rPr>
                <w:t>www.gov.br/inpi/pt-br/central-de-conteudo/publicacoes/CartilhaMarcasColetivas_SebraeNacional_Ajustado_30623.pdf</w:t>
              </w:r>
            </w:hyperlink>
          </w:p>
          <w:p w14:paraId="074A1AC0" w14:textId="77777777" w:rsidR="00754336" w:rsidRDefault="006A498D" w:rsidP="00EF1A8D">
            <w:pPr>
              <w:pStyle w:val="TableParagraph"/>
              <w:tabs>
                <w:tab w:val="left" w:pos="6841"/>
              </w:tabs>
              <w:spacing w:before="120" w:after="120"/>
              <w:ind w:left="541" w:right="166"/>
            </w:pPr>
            <w:r>
              <w:t xml:space="preserve">The promotional leaflet is available at:  </w:t>
            </w:r>
          </w:p>
          <w:p w14:paraId="175825E7" w14:textId="42803DFF" w:rsidR="00754336" w:rsidRDefault="00B46E5A" w:rsidP="00EF1A8D">
            <w:pPr>
              <w:pStyle w:val="TableParagraph"/>
              <w:tabs>
                <w:tab w:val="left" w:pos="6841"/>
              </w:tabs>
              <w:spacing w:before="120" w:after="120"/>
              <w:ind w:left="541" w:right="166"/>
            </w:pPr>
            <w:hyperlink r:id="rId23" w:history="1">
              <w:r w:rsidR="00754336" w:rsidRPr="00754336">
                <w:rPr>
                  <w:rStyle w:val="Hyperlink"/>
                </w:rPr>
                <w:t>www.gov.br/inpi/pt-br/central-de-conteudo/publicacoes/marcascoletivasA4mar2023.pdf</w:t>
              </w:r>
            </w:hyperlink>
          </w:p>
          <w:p w14:paraId="56ECE79A" w14:textId="1349144F" w:rsidR="00754336" w:rsidRDefault="008259CB" w:rsidP="00EF1A8D">
            <w:pPr>
              <w:pStyle w:val="TableParagraph"/>
              <w:tabs>
                <w:tab w:val="left" w:pos="6841"/>
              </w:tabs>
              <w:spacing w:before="120" w:after="120"/>
              <w:ind w:left="541" w:right="166"/>
            </w:pPr>
            <w:r>
              <w:t>Promotional</w:t>
            </w:r>
            <w:r w:rsidR="006A498D">
              <w:t xml:space="preserve"> video</w:t>
            </w:r>
            <w:r>
              <w:t>s are</w:t>
            </w:r>
            <w:r w:rsidR="006A498D">
              <w:t xml:space="preserve"> available at: </w:t>
            </w:r>
          </w:p>
          <w:p w14:paraId="27D911D5" w14:textId="3533A2B9" w:rsidR="00E81B43" w:rsidRPr="0041570D" w:rsidRDefault="00B46E5A" w:rsidP="00EF1A8D">
            <w:pPr>
              <w:pStyle w:val="TableParagraph"/>
              <w:tabs>
                <w:tab w:val="left" w:pos="6841"/>
              </w:tabs>
              <w:spacing w:before="120" w:after="120"/>
              <w:ind w:left="541" w:right="166"/>
            </w:pPr>
            <w:hyperlink r:id="rId24" w:history="1">
              <w:r w:rsidR="00754336" w:rsidRPr="00754336">
                <w:rPr>
                  <w:rStyle w:val="Hyperlink"/>
                </w:rPr>
                <w:t>www.youtube.com/watch?v=JBpaJ7ppMJQ</w:t>
              </w:r>
            </w:hyperlink>
            <w:r w:rsidR="008259CB" w:rsidRPr="008259CB">
              <w:t xml:space="preserve">;  </w:t>
            </w:r>
            <w:hyperlink r:id="rId25" w:history="1">
              <w:r w:rsidR="008259CB" w:rsidRPr="008259CB">
                <w:rPr>
                  <w:rStyle w:val="Hyperlink"/>
                </w:rPr>
                <w:t>www.youtube.com/watch?v=ARInRNbfeE8</w:t>
              </w:r>
            </w:hyperlink>
            <w:r w:rsidR="008259CB" w:rsidRPr="008259CB">
              <w:t xml:space="preserve">;  and </w:t>
            </w:r>
            <w:hyperlink r:id="rId26" w:history="1">
              <w:r w:rsidR="008259CB" w:rsidRPr="008259CB">
                <w:rPr>
                  <w:rStyle w:val="Hyperlink"/>
                </w:rPr>
                <w:t>www.youtube.com/watch?v=V1kOz1B1_UU</w:t>
              </w:r>
            </w:hyperlink>
            <w:r w:rsidR="008259CB">
              <w:t xml:space="preserve"> </w:t>
            </w:r>
          </w:p>
          <w:p w14:paraId="2FF9EB0E" w14:textId="77777777" w:rsidR="005E1E56" w:rsidRPr="00170E86" w:rsidRDefault="005E1E56" w:rsidP="00EF1A8D">
            <w:pPr>
              <w:pStyle w:val="TableParagraph"/>
              <w:tabs>
                <w:tab w:val="left" w:pos="6841"/>
              </w:tabs>
              <w:spacing w:before="120" w:after="120"/>
              <w:ind w:left="109" w:right="166"/>
              <w:rPr>
                <w:u w:val="single"/>
              </w:rPr>
            </w:pPr>
          </w:p>
          <w:p w14:paraId="21BB4411" w14:textId="77777777" w:rsidR="005E1E56" w:rsidRPr="00170E86" w:rsidRDefault="005E1E56" w:rsidP="00EF1A8D">
            <w:pPr>
              <w:pStyle w:val="TableParagraph"/>
              <w:tabs>
                <w:tab w:val="left" w:pos="6841"/>
              </w:tabs>
              <w:spacing w:before="120" w:after="120"/>
              <w:ind w:left="109" w:right="166"/>
              <w:rPr>
                <w:u w:val="single"/>
              </w:rPr>
            </w:pPr>
            <w:r w:rsidRPr="00170E86">
              <w:rPr>
                <w:u w:val="single"/>
              </w:rPr>
              <w:t>The Philippines</w:t>
            </w:r>
          </w:p>
          <w:p w14:paraId="28F010DF" w14:textId="2CB05C12" w:rsidR="0033048D" w:rsidRPr="0033048D" w:rsidRDefault="00107885" w:rsidP="00EF1A8D">
            <w:pPr>
              <w:pStyle w:val="ListParagraph"/>
              <w:numPr>
                <w:ilvl w:val="0"/>
                <w:numId w:val="6"/>
              </w:numPr>
              <w:tabs>
                <w:tab w:val="left" w:pos="6841"/>
              </w:tabs>
              <w:ind w:left="541" w:right="166"/>
              <w:rPr>
                <w:rFonts w:eastAsia="Arial"/>
                <w:szCs w:val="22"/>
              </w:rPr>
            </w:pPr>
            <w:r w:rsidRPr="006F6358">
              <w:rPr>
                <w:u w:val="single"/>
              </w:rPr>
              <w:t>Team composition and c</w:t>
            </w:r>
            <w:r w:rsidR="005E1E56" w:rsidRPr="006F6358">
              <w:rPr>
                <w:u w:val="single"/>
              </w:rPr>
              <w:t>ountry-level project plan</w:t>
            </w:r>
            <w:r w:rsidR="005E1E56" w:rsidRPr="008B7F76">
              <w:t xml:space="preserve">: </w:t>
            </w:r>
            <w:r w:rsidR="005E1E56">
              <w:t xml:space="preserve"> </w:t>
            </w:r>
            <w:r w:rsidR="0033048D">
              <w:t xml:space="preserve">In December 2020, </w:t>
            </w:r>
            <w:r w:rsidR="003E2D57">
              <w:t xml:space="preserve">the </w:t>
            </w:r>
            <w:r w:rsidR="003E2D57" w:rsidRPr="0033048D">
              <w:rPr>
                <w:rFonts w:eastAsia="Arial"/>
                <w:szCs w:val="22"/>
              </w:rPr>
              <w:t xml:space="preserve">country-level project plan for </w:t>
            </w:r>
            <w:r w:rsidR="003E2D57">
              <w:rPr>
                <w:rFonts w:eastAsia="Arial"/>
                <w:szCs w:val="22"/>
              </w:rPr>
              <w:t>the Philippines</w:t>
            </w:r>
            <w:r w:rsidR="003E2D57" w:rsidRPr="0033048D">
              <w:rPr>
                <w:rFonts w:eastAsia="Arial"/>
                <w:szCs w:val="22"/>
              </w:rPr>
              <w:t xml:space="preserve"> was </w:t>
            </w:r>
            <w:r w:rsidR="004F7E41">
              <w:rPr>
                <w:rFonts w:eastAsia="Arial"/>
                <w:szCs w:val="22"/>
              </w:rPr>
              <w:t>drafted</w:t>
            </w:r>
            <w:r w:rsidR="003E2D57" w:rsidRPr="0033048D">
              <w:rPr>
                <w:rFonts w:eastAsia="Arial"/>
                <w:szCs w:val="22"/>
              </w:rPr>
              <w:t xml:space="preserve"> and approved</w:t>
            </w:r>
            <w:r w:rsidR="003E2D57">
              <w:rPr>
                <w:rFonts w:eastAsia="Arial"/>
                <w:szCs w:val="22"/>
              </w:rPr>
              <w:t xml:space="preserve">. </w:t>
            </w:r>
            <w:r w:rsidR="003E2D57">
              <w:t xml:space="preserve"> T</w:t>
            </w:r>
            <w:r w:rsidR="0033048D">
              <w:t xml:space="preserve">he Philippines </w:t>
            </w:r>
            <w:r w:rsidR="0033048D" w:rsidRPr="0033048D">
              <w:rPr>
                <w:rFonts w:eastAsia="Arial"/>
                <w:szCs w:val="22"/>
              </w:rPr>
              <w:t xml:space="preserve">designated a local project focal point within the </w:t>
            </w:r>
            <w:r w:rsidR="0033048D">
              <w:rPr>
                <w:rFonts w:eastAsia="Arial"/>
                <w:szCs w:val="22"/>
              </w:rPr>
              <w:t xml:space="preserve">national </w:t>
            </w:r>
            <w:r w:rsidR="0033048D" w:rsidRPr="0033048D">
              <w:rPr>
                <w:rFonts w:eastAsia="Arial"/>
                <w:szCs w:val="22"/>
              </w:rPr>
              <w:t xml:space="preserve">IP </w:t>
            </w:r>
            <w:r w:rsidR="0033048D">
              <w:rPr>
                <w:rFonts w:eastAsia="Arial"/>
                <w:szCs w:val="22"/>
              </w:rPr>
              <w:t>Office</w:t>
            </w:r>
            <w:r w:rsidR="004F7E41">
              <w:rPr>
                <w:rFonts w:eastAsia="Arial"/>
                <w:szCs w:val="22"/>
              </w:rPr>
              <w:t> (</w:t>
            </w:r>
            <w:r w:rsidR="0033048D">
              <w:rPr>
                <w:rFonts w:eastAsia="Arial"/>
                <w:szCs w:val="22"/>
              </w:rPr>
              <w:t>IPOPHL</w:t>
            </w:r>
            <w:r w:rsidR="004F7E41">
              <w:rPr>
                <w:rFonts w:eastAsia="Arial"/>
                <w:szCs w:val="22"/>
              </w:rPr>
              <w:t>)</w:t>
            </w:r>
            <w:r w:rsidR="0033048D" w:rsidRPr="0033048D">
              <w:rPr>
                <w:rFonts w:eastAsia="Arial"/>
                <w:szCs w:val="22"/>
              </w:rPr>
              <w:t xml:space="preserve">.  </w:t>
            </w:r>
            <w:r w:rsidR="0033048D">
              <w:rPr>
                <w:rFonts w:eastAsia="Arial"/>
                <w:szCs w:val="22"/>
              </w:rPr>
              <w:t>A national</w:t>
            </w:r>
            <w:r w:rsidR="0033048D" w:rsidRPr="0033048D">
              <w:rPr>
                <w:rFonts w:eastAsia="Arial"/>
                <w:szCs w:val="22"/>
              </w:rPr>
              <w:t xml:space="preserve"> project consultant w</w:t>
            </w:r>
            <w:r w:rsidR="0033048D">
              <w:rPr>
                <w:rFonts w:eastAsia="Arial"/>
                <w:szCs w:val="22"/>
              </w:rPr>
              <w:t>as</w:t>
            </w:r>
            <w:r w:rsidR="0033048D" w:rsidRPr="0033048D">
              <w:rPr>
                <w:rFonts w:eastAsia="Arial"/>
                <w:szCs w:val="22"/>
              </w:rPr>
              <w:t xml:space="preserve"> also engaged to provide support.  </w:t>
            </w:r>
          </w:p>
          <w:p w14:paraId="2D54532F" w14:textId="0E42E02A"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Scoping study</w:t>
            </w:r>
            <w:r w:rsidRPr="008B7F76">
              <w:t xml:space="preserve">: </w:t>
            </w:r>
            <w:r w:rsidR="00733031">
              <w:t xml:space="preserve"> </w:t>
            </w:r>
            <w:r w:rsidR="006C1E9A" w:rsidRPr="006C1E9A">
              <w:t>The scoping study on the potential groups of producers and their products that could benefit from the use of collective marks was prepared by the national project consultant</w:t>
            </w:r>
            <w:r w:rsidR="00525199">
              <w:t xml:space="preserve"> in English</w:t>
            </w:r>
            <w:r w:rsidR="006C1E9A" w:rsidRPr="006C1E9A">
              <w:t xml:space="preserve"> and completed in </w:t>
            </w:r>
            <w:r w:rsidR="006C1E9A">
              <w:t>May </w:t>
            </w:r>
            <w:r w:rsidR="006C1E9A" w:rsidRPr="006C1E9A">
              <w:t>2021</w:t>
            </w:r>
            <w:r>
              <w:t>.</w:t>
            </w:r>
          </w:p>
          <w:p w14:paraId="2A1CE8EC" w14:textId="5DC300C9"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Information event</w:t>
            </w:r>
            <w:r w:rsidR="00107885">
              <w:t>:  An information event</w:t>
            </w:r>
            <w:r w:rsidRPr="008B7F76">
              <w:t xml:space="preserve"> on the potential benefits of the use of collective marks</w:t>
            </w:r>
            <w:r w:rsidR="00107885">
              <w:t xml:space="preserve"> was</w:t>
            </w:r>
            <w:r>
              <w:t xml:space="preserve"> </w:t>
            </w:r>
            <w:r w:rsidRPr="008B7F76">
              <w:t>held</w:t>
            </w:r>
            <w:r w:rsidR="00AF13B5">
              <w:t>,</w:t>
            </w:r>
            <w:r w:rsidRPr="008B7F76">
              <w:t xml:space="preserve"> </w:t>
            </w:r>
            <w:r w:rsidR="00CA0D30">
              <w:t xml:space="preserve">in hybrid format, </w:t>
            </w:r>
            <w:r w:rsidR="001527B6">
              <w:t>from</w:t>
            </w:r>
            <w:r w:rsidR="001527B6" w:rsidRPr="008B7F76">
              <w:t xml:space="preserve"> </w:t>
            </w:r>
            <w:r w:rsidRPr="008B7F76">
              <w:t>April</w:t>
            </w:r>
            <w:r w:rsidR="004F4ADB">
              <w:t> </w:t>
            </w:r>
            <w:r w:rsidRPr="008B7F76">
              <w:t>14</w:t>
            </w:r>
            <w:r w:rsidR="001527B6">
              <w:t xml:space="preserve"> to</w:t>
            </w:r>
            <w:r w:rsidRPr="008B7F76">
              <w:t>16, 2021</w:t>
            </w:r>
            <w:r>
              <w:t>.</w:t>
            </w:r>
            <w:r w:rsidR="005C264C">
              <w:t xml:space="preserve">  </w:t>
            </w:r>
            <w:r w:rsidR="00CD1298" w:rsidRPr="000465B4">
              <w:t>Due to</w:t>
            </w:r>
            <w:r w:rsidR="00603A6F">
              <w:t xml:space="preserve"> the</w:t>
            </w:r>
            <w:r w:rsidR="00CD1298" w:rsidRPr="000465B4">
              <w:t xml:space="preserve"> COVID-19 </w:t>
            </w:r>
            <w:r w:rsidR="00603A6F">
              <w:lastRenderedPageBreak/>
              <w:t>pandemic</w:t>
            </w:r>
            <w:r w:rsidR="00CD1298" w:rsidRPr="000465B4">
              <w:t xml:space="preserve">, </w:t>
            </w:r>
            <w:r w:rsidR="00CD1298">
              <w:t>the</w:t>
            </w:r>
            <w:r w:rsidR="00691413">
              <w:t xml:space="preserve"> information event was held over three days for three groups of</w:t>
            </w:r>
            <w:r w:rsidR="005C264C">
              <w:t xml:space="preserve"> Pili producers, </w:t>
            </w:r>
            <w:proofErr w:type="gramStart"/>
            <w:r w:rsidR="005C264C">
              <w:t>traders</w:t>
            </w:r>
            <w:proofErr w:type="gramEnd"/>
            <w:r w:rsidR="005C264C">
              <w:t xml:space="preserve"> and processors</w:t>
            </w:r>
            <w:r w:rsidR="00691413">
              <w:t>, each</w:t>
            </w:r>
            <w:r w:rsidR="005C264C">
              <w:t xml:space="preserve"> from different provinces. </w:t>
            </w:r>
          </w:p>
          <w:p w14:paraId="32207FB9" w14:textId="6FA6823D" w:rsidR="005E1E56" w:rsidRPr="008B7F76" w:rsidRDefault="00577992" w:rsidP="00EF1A8D">
            <w:pPr>
              <w:pStyle w:val="TableParagraph"/>
              <w:numPr>
                <w:ilvl w:val="0"/>
                <w:numId w:val="6"/>
              </w:numPr>
              <w:tabs>
                <w:tab w:val="left" w:pos="6841"/>
              </w:tabs>
              <w:spacing w:before="120" w:after="120"/>
              <w:ind w:left="541" w:right="166"/>
            </w:pPr>
            <w:r w:rsidRPr="006F6358">
              <w:rPr>
                <w:u w:val="single"/>
              </w:rPr>
              <w:t>Product selection and identification/creation of association</w:t>
            </w:r>
            <w:r>
              <w:t>:</w:t>
            </w:r>
            <w:r w:rsidR="0032780A">
              <w:t xml:space="preserve"> </w:t>
            </w:r>
            <w:r w:rsidR="005E1E56" w:rsidRPr="008B7F76">
              <w:t xml:space="preserve"> The association </w:t>
            </w:r>
            <w:proofErr w:type="spellStart"/>
            <w:r w:rsidR="00A13278" w:rsidRPr="00170E86">
              <w:t>Orgullo</w:t>
            </w:r>
            <w:proofErr w:type="spellEnd"/>
            <w:r w:rsidR="00A13278" w:rsidRPr="00170E86">
              <w:t xml:space="preserve"> Kan Bicol</w:t>
            </w:r>
            <w:r w:rsidR="00CD1CAD">
              <w:t> </w:t>
            </w:r>
            <w:r w:rsidR="005E1E56" w:rsidRPr="008B7F76">
              <w:t>(</w:t>
            </w:r>
            <w:r w:rsidR="00A13278" w:rsidRPr="008B7F76">
              <w:t>OKB</w:t>
            </w:r>
            <w:r w:rsidR="005E1E56" w:rsidRPr="008B7F76">
              <w:t xml:space="preserve">) </w:t>
            </w:r>
            <w:r w:rsidR="00603A6F">
              <w:t>was</w:t>
            </w:r>
            <w:r w:rsidR="005E1E56" w:rsidRPr="008B7F76">
              <w:t xml:space="preserve"> selected</w:t>
            </w:r>
            <w:r w:rsidR="00183BF6" w:rsidRPr="008B7F76">
              <w:t xml:space="preserve"> </w:t>
            </w:r>
            <w:r w:rsidR="005125A0" w:rsidRPr="005125A0">
              <w:t>as the beneficiary</w:t>
            </w:r>
            <w:r w:rsidR="00691413">
              <w:t>,</w:t>
            </w:r>
            <w:r w:rsidR="005125A0" w:rsidRPr="005125A0">
              <w:t xml:space="preserve"> </w:t>
            </w:r>
            <w:r w:rsidR="00183BF6" w:rsidRPr="008B7F76">
              <w:t xml:space="preserve">for which a collective mark </w:t>
            </w:r>
            <w:r w:rsidR="00603A6F">
              <w:t>was</w:t>
            </w:r>
            <w:r w:rsidR="00183BF6" w:rsidRPr="008B7F76">
              <w:t xml:space="preserve"> developed and registered</w:t>
            </w:r>
            <w:r w:rsidR="005E1E56" w:rsidRPr="008B7F76">
              <w:t xml:space="preserve">. </w:t>
            </w:r>
            <w:r w:rsidR="005E1E56">
              <w:t xml:space="preserve"> </w:t>
            </w:r>
            <w:r w:rsidR="005E1E56" w:rsidRPr="008B7F76">
              <w:t>Its members produce different types of products from the tropical tree “Pili”</w:t>
            </w:r>
            <w:r w:rsidR="005125A0">
              <w:t>, such as</w:t>
            </w:r>
            <w:r w:rsidR="005E1E56">
              <w:t xml:space="preserve"> </w:t>
            </w:r>
            <w:r w:rsidR="005E1E56" w:rsidRPr="008B7F76">
              <w:t>nuts, pastries, handicrafts from the shell, and cosmetic products from the oil.</w:t>
            </w:r>
            <w:r w:rsidRPr="008B7F76">
              <w:t xml:space="preserve"> </w:t>
            </w:r>
          </w:p>
          <w:p w14:paraId="23D0BBD1" w14:textId="230079B9"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Workshop</w:t>
            </w:r>
            <w:r w:rsidR="001F1DBC" w:rsidRPr="006F6358">
              <w:rPr>
                <w:u w:val="single"/>
              </w:rPr>
              <w:t>s</w:t>
            </w:r>
            <w:r w:rsidRPr="006F6358">
              <w:rPr>
                <w:u w:val="single"/>
              </w:rPr>
              <w:t xml:space="preserve"> with </w:t>
            </w:r>
            <w:r w:rsidR="001F1DBC" w:rsidRPr="006F6358">
              <w:rPr>
                <w:u w:val="single"/>
              </w:rPr>
              <w:t xml:space="preserve">OKB </w:t>
            </w:r>
            <w:r w:rsidRPr="006F6358">
              <w:rPr>
                <w:u w:val="single"/>
              </w:rPr>
              <w:t>members</w:t>
            </w:r>
            <w:r w:rsidR="001F1DBC">
              <w:t xml:space="preserve">: </w:t>
            </w:r>
            <w:r w:rsidRPr="008B7F76">
              <w:t xml:space="preserve"> </w:t>
            </w:r>
            <w:r w:rsidR="00D259C7" w:rsidRPr="000465B4">
              <w:t xml:space="preserve">Due to </w:t>
            </w:r>
            <w:r w:rsidR="00DC6818">
              <w:t xml:space="preserve">the </w:t>
            </w:r>
            <w:r w:rsidR="00D259C7" w:rsidRPr="000465B4">
              <w:t xml:space="preserve">COVID-19 </w:t>
            </w:r>
            <w:r w:rsidR="00F2583D">
              <w:t>pandemic</w:t>
            </w:r>
            <w:r w:rsidR="00D259C7">
              <w:t xml:space="preserve">, the </w:t>
            </w:r>
            <w:r w:rsidR="001F1DBC">
              <w:t xml:space="preserve">workshops </w:t>
            </w:r>
            <w:r w:rsidRPr="008B7F76">
              <w:t>on the main elements of their collective mark</w:t>
            </w:r>
            <w:r w:rsidR="001F1DBC">
              <w:t xml:space="preserve"> were</w:t>
            </w:r>
            <w:r>
              <w:t xml:space="preserve"> </w:t>
            </w:r>
            <w:r w:rsidRPr="008B7F76">
              <w:t>held</w:t>
            </w:r>
            <w:r w:rsidR="00D259C7">
              <w:t xml:space="preserve"> </w:t>
            </w:r>
            <w:r w:rsidR="00691413">
              <w:t xml:space="preserve">virtually </w:t>
            </w:r>
            <w:r w:rsidR="00D259C7">
              <w:t>through Zoom</w:t>
            </w:r>
            <w:r w:rsidRPr="008B7F76">
              <w:t xml:space="preserve"> </w:t>
            </w:r>
            <w:r w:rsidR="00F2583D">
              <w:t xml:space="preserve">from </w:t>
            </w:r>
            <w:r w:rsidRPr="008B7F76">
              <w:t>August</w:t>
            </w:r>
            <w:r w:rsidR="00CD1CAD">
              <w:t> </w:t>
            </w:r>
            <w:r w:rsidRPr="008B7F76">
              <w:t>11</w:t>
            </w:r>
            <w:r w:rsidR="00F2583D">
              <w:t xml:space="preserve"> to </w:t>
            </w:r>
            <w:r w:rsidRPr="008B7F76">
              <w:t xml:space="preserve">12, </w:t>
            </w:r>
            <w:r w:rsidR="00F2583D">
              <w:t xml:space="preserve">and on </w:t>
            </w:r>
            <w:r w:rsidRPr="008B7F76">
              <w:t>September</w:t>
            </w:r>
            <w:r w:rsidR="00CD1CAD">
              <w:t> </w:t>
            </w:r>
            <w:r w:rsidRPr="008B7F76">
              <w:t xml:space="preserve">7 and 16, 2021.  </w:t>
            </w:r>
            <w:r w:rsidR="00BD326B">
              <w:t>The</w:t>
            </w:r>
            <w:r w:rsidR="00D259C7">
              <w:t>se</w:t>
            </w:r>
            <w:r w:rsidR="00BD326B">
              <w:t xml:space="preserve"> workshops focused on the regulations of use, </w:t>
            </w:r>
            <w:r w:rsidR="00BD326B" w:rsidRPr="00BD326B">
              <w:t>the list of goods to be covered</w:t>
            </w:r>
            <w:r w:rsidR="00BD326B">
              <w:t xml:space="preserve">, and the design of the logo. </w:t>
            </w:r>
            <w:r w:rsidR="00BD326B" w:rsidRPr="00BD326B">
              <w:t xml:space="preserve"> </w:t>
            </w:r>
          </w:p>
          <w:p w14:paraId="19C21213" w14:textId="6AC1C9C3" w:rsidR="005E1E56" w:rsidRPr="008B7F76" w:rsidRDefault="001D6D8E" w:rsidP="00EF1A8D">
            <w:pPr>
              <w:pStyle w:val="TableParagraph"/>
              <w:numPr>
                <w:ilvl w:val="0"/>
                <w:numId w:val="6"/>
              </w:numPr>
              <w:tabs>
                <w:tab w:val="left" w:pos="6841"/>
              </w:tabs>
              <w:spacing w:before="120" w:after="120"/>
              <w:ind w:left="541" w:right="166"/>
            </w:pPr>
            <w:r w:rsidRPr="006F6358">
              <w:rPr>
                <w:u w:val="single"/>
              </w:rPr>
              <w:t>Regulations of use</w:t>
            </w:r>
            <w:r>
              <w:t xml:space="preserve">:  </w:t>
            </w:r>
            <w:r w:rsidR="00062957" w:rsidRPr="00062957">
              <w:t xml:space="preserve">The regulations of use of the collective mark were drafted </w:t>
            </w:r>
            <w:r w:rsidR="000A6F04">
              <w:t xml:space="preserve">in English </w:t>
            </w:r>
            <w:r w:rsidR="00062957" w:rsidRPr="00062957">
              <w:t xml:space="preserve">by the national project consultant and subsequently adopted by the </w:t>
            </w:r>
            <w:r w:rsidR="00062957">
              <w:t>OKB</w:t>
            </w:r>
            <w:r w:rsidR="00062957" w:rsidRPr="00062957">
              <w:t xml:space="preserve"> members</w:t>
            </w:r>
            <w:r w:rsidR="00062957">
              <w:t>.</w:t>
            </w:r>
          </w:p>
          <w:p w14:paraId="453C31E0" w14:textId="25E36D6F" w:rsidR="005E1E56" w:rsidRPr="00BB05AA" w:rsidRDefault="003D5D4C" w:rsidP="00EF1A8D">
            <w:pPr>
              <w:pStyle w:val="ListParagraph"/>
              <w:numPr>
                <w:ilvl w:val="0"/>
                <w:numId w:val="6"/>
              </w:numPr>
              <w:tabs>
                <w:tab w:val="left" w:pos="6841"/>
              </w:tabs>
              <w:ind w:left="541" w:right="166"/>
              <w:rPr>
                <w:rFonts w:eastAsia="Arial"/>
                <w:szCs w:val="22"/>
              </w:rPr>
            </w:pPr>
            <w:r w:rsidRPr="006F6358">
              <w:rPr>
                <w:u w:val="single"/>
              </w:rPr>
              <w:t>Logo d</w:t>
            </w:r>
            <w:r w:rsidR="005E1E56" w:rsidRPr="006F6358">
              <w:rPr>
                <w:u w:val="single"/>
              </w:rPr>
              <w:t>esign</w:t>
            </w:r>
            <w:r>
              <w:t xml:space="preserve">:  </w:t>
            </w:r>
            <w:r w:rsidR="00100160" w:rsidRPr="00100160">
              <w:rPr>
                <w:rFonts w:eastAsia="Arial"/>
                <w:szCs w:val="22"/>
              </w:rPr>
              <w:t>A local supplier was commissioned to design the logo of the collective mark</w:t>
            </w:r>
            <w:r w:rsidR="00010276">
              <w:rPr>
                <w:rFonts w:eastAsia="Arial"/>
                <w:szCs w:val="22"/>
              </w:rPr>
              <w:t>.  The logo was finalized</w:t>
            </w:r>
            <w:r w:rsidR="00100160" w:rsidRPr="00100160">
              <w:rPr>
                <w:rFonts w:eastAsia="Arial"/>
                <w:szCs w:val="22"/>
              </w:rPr>
              <w:t xml:space="preserve"> in</w:t>
            </w:r>
            <w:r w:rsidR="00100160">
              <w:rPr>
                <w:rFonts w:eastAsia="Arial"/>
                <w:szCs w:val="22"/>
              </w:rPr>
              <w:t xml:space="preserve"> December 2021</w:t>
            </w:r>
            <w:r w:rsidR="00100160" w:rsidRPr="00100160">
              <w:rPr>
                <w:rFonts w:eastAsia="Arial"/>
                <w:szCs w:val="22"/>
              </w:rPr>
              <w:t xml:space="preserve">.  A transfer of copyright agreement was then prepared and signed by WIPO and </w:t>
            </w:r>
            <w:r w:rsidR="00100160">
              <w:rPr>
                <w:rFonts w:eastAsia="Arial"/>
                <w:szCs w:val="22"/>
              </w:rPr>
              <w:t>OKB</w:t>
            </w:r>
            <w:r w:rsidR="002C7AAA">
              <w:rPr>
                <w:rFonts w:eastAsia="Arial"/>
                <w:szCs w:val="22"/>
              </w:rPr>
              <w:t xml:space="preserve"> in March 2022,</w:t>
            </w:r>
            <w:r w:rsidR="00100160" w:rsidRPr="00100160">
              <w:rPr>
                <w:rFonts w:eastAsia="Arial"/>
                <w:szCs w:val="22"/>
              </w:rPr>
              <w:t xml:space="preserve"> to officially transfer the copyright over the logo to the association. </w:t>
            </w:r>
          </w:p>
          <w:p w14:paraId="31524973" w14:textId="346CF9D6"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Registration of the collective mark</w:t>
            </w:r>
            <w:r w:rsidRPr="008B7F76">
              <w:t xml:space="preserve">: </w:t>
            </w:r>
            <w:r w:rsidR="00BC43FF">
              <w:t xml:space="preserve"> </w:t>
            </w:r>
            <w:r w:rsidRPr="008B7F76">
              <w:t>The certificate of registration was granted on April</w:t>
            </w:r>
            <w:r w:rsidR="00F63ABE">
              <w:t> </w:t>
            </w:r>
            <w:r w:rsidRPr="008B7F76">
              <w:t>25,</w:t>
            </w:r>
            <w:r w:rsidR="00F63ABE">
              <w:t> </w:t>
            </w:r>
            <w:r w:rsidRPr="008B7F76">
              <w:t xml:space="preserve">2022. </w:t>
            </w:r>
          </w:p>
          <w:p w14:paraId="3CD889E8" w14:textId="644A740A" w:rsidR="005E1E56" w:rsidRDefault="00C96EEF" w:rsidP="00EF1A8D">
            <w:pPr>
              <w:pStyle w:val="TableParagraph"/>
              <w:numPr>
                <w:ilvl w:val="0"/>
                <w:numId w:val="6"/>
              </w:numPr>
              <w:tabs>
                <w:tab w:val="left" w:pos="6841"/>
              </w:tabs>
              <w:spacing w:before="120" w:after="120"/>
              <w:ind w:left="541" w:right="166"/>
            </w:pPr>
            <w:r w:rsidRPr="006F6358">
              <w:rPr>
                <w:u w:val="single"/>
              </w:rPr>
              <w:t xml:space="preserve">Launch </w:t>
            </w:r>
            <w:r w:rsidR="005E1E56" w:rsidRPr="006F6358">
              <w:rPr>
                <w:u w:val="single"/>
              </w:rPr>
              <w:t>Event</w:t>
            </w:r>
            <w:r>
              <w:t>:  The Event</w:t>
            </w:r>
            <w:r w:rsidR="005E1E56" w:rsidRPr="008B7F76">
              <w:t xml:space="preserve"> to launch the collective mark</w:t>
            </w:r>
            <w:r>
              <w:t xml:space="preserve"> was</w:t>
            </w:r>
            <w:r w:rsidR="005E1E56">
              <w:t xml:space="preserve"> </w:t>
            </w:r>
            <w:r w:rsidR="005E1E56" w:rsidRPr="008B7F76">
              <w:t>held</w:t>
            </w:r>
            <w:r w:rsidR="00AF1A4D">
              <w:t xml:space="preserve"> in Legazpi City,</w:t>
            </w:r>
            <w:r w:rsidR="005E1E56" w:rsidRPr="008B7F76">
              <w:t xml:space="preserve"> on June</w:t>
            </w:r>
            <w:r w:rsidR="00F63ABE">
              <w:t> </w:t>
            </w:r>
            <w:r w:rsidR="005E1E56" w:rsidRPr="008B7F76">
              <w:t>14,</w:t>
            </w:r>
            <w:r w:rsidR="00F63ABE">
              <w:t> </w:t>
            </w:r>
            <w:r w:rsidR="005E1E56" w:rsidRPr="008B7F76">
              <w:t>2022</w:t>
            </w:r>
            <w:r w:rsidR="005E1E56">
              <w:t>.</w:t>
            </w:r>
            <w:r w:rsidR="00AF1A4D">
              <w:t xml:space="preserve">  A field visit was also organized to discuss with the OKB producers about the future use of the collective mark.</w:t>
            </w:r>
          </w:p>
          <w:p w14:paraId="29B8087A" w14:textId="3D834786" w:rsidR="00C00931" w:rsidRDefault="00C00931" w:rsidP="00EF1A8D">
            <w:pPr>
              <w:pStyle w:val="TableParagraph"/>
              <w:numPr>
                <w:ilvl w:val="0"/>
                <w:numId w:val="6"/>
              </w:numPr>
              <w:tabs>
                <w:tab w:val="left" w:pos="6841"/>
              </w:tabs>
              <w:spacing w:before="120" w:after="120"/>
              <w:ind w:left="541" w:right="166"/>
            </w:pPr>
            <w:r w:rsidRPr="006F6358">
              <w:rPr>
                <w:u w:val="single"/>
              </w:rPr>
              <w:t>Training on collective marks</w:t>
            </w:r>
            <w:r w:rsidRPr="00A849D7">
              <w:t xml:space="preserve">:  </w:t>
            </w:r>
            <w:r w:rsidR="009413FA" w:rsidRPr="000465B4">
              <w:t xml:space="preserve">Due to </w:t>
            </w:r>
            <w:r w:rsidR="00DC6818">
              <w:t xml:space="preserve">the </w:t>
            </w:r>
            <w:r w:rsidR="009413FA" w:rsidRPr="000465B4">
              <w:t xml:space="preserve">COVID-19 </w:t>
            </w:r>
            <w:r w:rsidR="006B1536">
              <w:t>pandemic</w:t>
            </w:r>
            <w:r w:rsidR="009413FA">
              <w:t>, a</w:t>
            </w:r>
            <w:r w:rsidR="00776DB9">
              <w:t xml:space="preserve"> three-day</w:t>
            </w:r>
            <w:r w:rsidR="00097C9B">
              <w:t xml:space="preserve"> </w:t>
            </w:r>
            <w:r w:rsidR="00776DB9">
              <w:t xml:space="preserve">training </w:t>
            </w:r>
            <w:r w:rsidR="006024E6">
              <w:t xml:space="preserve">for IPOPHL staff </w:t>
            </w:r>
            <w:r w:rsidR="00776DB9">
              <w:t xml:space="preserve">was </w:t>
            </w:r>
            <w:r w:rsidR="00691413">
              <w:t>held</w:t>
            </w:r>
            <w:r w:rsidR="009413FA" w:rsidRPr="00A849D7">
              <w:t xml:space="preserve"> </w:t>
            </w:r>
            <w:r w:rsidR="00691413">
              <w:t xml:space="preserve">virtually </w:t>
            </w:r>
            <w:r w:rsidR="009413FA">
              <w:t xml:space="preserve">through Zoom </w:t>
            </w:r>
            <w:r w:rsidR="006B1536">
              <w:t xml:space="preserve">from </w:t>
            </w:r>
            <w:r>
              <w:t>October</w:t>
            </w:r>
            <w:r w:rsidR="00F63ABE">
              <w:t> </w:t>
            </w:r>
            <w:r w:rsidRPr="00C00931">
              <w:t>3</w:t>
            </w:r>
            <w:r w:rsidR="006B1536">
              <w:t xml:space="preserve"> to </w:t>
            </w:r>
            <w:r w:rsidRPr="00C00931">
              <w:t>4 and 11, 2022</w:t>
            </w:r>
            <w:r w:rsidR="00097C9B">
              <w:t xml:space="preserve">, which </w:t>
            </w:r>
            <w:r w:rsidR="004F4EE6">
              <w:t xml:space="preserve">aimed at strengthening further the capacity and knowledgebase of IPOPHL staff, and </w:t>
            </w:r>
            <w:r w:rsidR="00097C9B">
              <w:t xml:space="preserve">addressed the benefits of collective marks, origin-identifiers, standards and requirements, stakeholder engagement, </w:t>
            </w:r>
            <w:r w:rsidR="00C37CE9">
              <w:t xml:space="preserve">as well as </w:t>
            </w:r>
            <w:r w:rsidR="00097C9B">
              <w:t>governance and management of associations</w:t>
            </w:r>
            <w:r w:rsidRPr="00A849D7">
              <w:t>.</w:t>
            </w:r>
          </w:p>
          <w:p w14:paraId="12450286" w14:textId="6B3621A2" w:rsidR="004D0801" w:rsidRPr="00965048" w:rsidRDefault="00E9235F" w:rsidP="00EF1A8D">
            <w:pPr>
              <w:pStyle w:val="TableParagraph"/>
              <w:numPr>
                <w:ilvl w:val="0"/>
                <w:numId w:val="6"/>
              </w:numPr>
              <w:tabs>
                <w:tab w:val="left" w:pos="6841"/>
              </w:tabs>
              <w:spacing w:before="120" w:after="120"/>
              <w:ind w:left="541" w:right="166"/>
            </w:pPr>
            <w:r w:rsidRPr="006F6358">
              <w:rPr>
                <w:u w:val="single"/>
              </w:rPr>
              <w:t>On demand</w:t>
            </w:r>
            <w:r w:rsidR="000250A7" w:rsidRPr="006F6358">
              <w:rPr>
                <w:u w:val="single"/>
              </w:rPr>
              <w:t xml:space="preserve"> w</w:t>
            </w:r>
            <w:r w:rsidR="004D0801" w:rsidRPr="006F6358">
              <w:rPr>
                <w:u w:val="single"/>
              </w:rPr>
              <w:t xml:space="preserve">orkshops </w:t>
            </w:r>
            <w:r w:rsidR="000250A7" w:rsidRPr="006F6358">
              <w:rPr>
                <w:u w:val="single"/>
              </w:rPr>
              <w:t>with OKB members</w:t>
            </w:r>
            <w:r w:rsidR="004D0801">
              <w:t xml:space="preserve">:  </w:t>
            </w:r>
            <w:r w:rsidR="000250A7">
              <w:t>U</w:t>
            </w:r>
            <w:r w:rsidR="004D0801">
              <w:t>pon request, five</w:t>
            </w:r>
            <w:r w:rsidR="000250A7">
              <w:t> </w:t>
            </w:r>
            <w:r w:rsidR="004D0801" w:rsidRPr="00965048">
              <w:t xml:space="preserve">workshops were organized </w:t>
            </w:r>
            <w:r w:rsidR="000250A7">
              <w:t>in</w:t>
            </w:r>
            <w:r w:rsidR="004D0801" w:rsidRPr="00965048">
              <w:t xml:space="preserve"> March</w:t>
            </w:r>
            <w:r w:rsidR="00D259C7">
              <w:t xml:space="preserve"> and </w:t>
            </w:r>
            <w:r w:rsidR="004D0801" w:rsidRPr="00965048">
              <w:t>April</w:t>
            </w:r>
            <w:r w:rsidR="004D0801">
              <w:t> </w:t>
            </w:r>
            <w:r w:rsidR="004D0801" w:rsidRPr="00965048">
              <w:t>2023</w:t>
            </w:r>
            <w:r w:rsidR="000250A7">
              <w:t xml:space="preserve">, </w:t>
            </w:r>
            <w:r w:rsidR="000250A7" w:rsidRPr="000250A7">
              <w:t>to strengthen the capacity of OKB members in the management and use of the collective mark</w:t>
            </w:r>
            <w:r w:rsidR="000250A7">
              <w:t>.  These workshops addressed</w:t>
            </w:r>
            <w:r w:rsidR="0050122F">
              <w:t>, amongst others,</w:t>
            </w:r>
            <w:r w:rsidR="000250A7">
              <w:t xml:space="preserve"> the </w:t>
            </w:r>
            <w:r w:rsidR="000250A7" w:rsidRPr="000250A7">
              <w:t>opportunities and challenges of collective marks</w:t>
            </w:r>
            <w:r w:rsidR="000250A7">
              <w:t>, the regulations of use, standards and requirements, and internal governance.</w:t>
            </w:r>
          </w:p>
          <w:p w14:paraId="4BC3AE56" w14:textId="05163699" w:rsidR="00EE363D" w:rsidRDefault="00C96EEF" w:rsidP="00EF1A8D">
            <w:pPr>
              <w:pStyle w:val="TableParagraph"/>
              <w:numPr>
                <w:ilvl w:val="0"/>
                <w:numId w:val="6"/>
              </w:numPr>
              <w:tabs>
                <w:tab w:val="left" w:pos="6841"/>
              </w:tabs>
              <w:spacing w:before="120" w:after="120"/>
              <w:ind w:left="541" w:right="166"/>
            </w:pPr>
            <w:r w:rsidRPr="006F6358">
              <w:rPr>
                <w:u w:val="single"/>
              </w:rPr>
              <w:t>A</w:t>
            </w:r>
            <w:r w:rsidR="00DB26F0" w:rsidRPr="006F6358">
              <w:rPr>
                <w:u w:val="single"/>
              </w:rPr>
              <w:t>wareness-raising material</w:t>
            </w:r>
            <w:r w:rsidR="004D0801">
              <w:t xml:space="preserve">: </w:t>
            </w:r>
            <w:r w:rsidR="00DB26F0" w:rsidRPr="00717CC6">
              <w:t xml:space="preserve"> </w:t>
            </w:r>
            <w:r w:rsidR="00FE229B" w:rsidRPr="00FE229B">
              <w:t xml:space="preserve">The awareness-raising material developed under this project in </w:t>
            </w:r>
            <w:r w:rsidR="00FE229B">
              <w:t>the Philippines</w:t>
            </w:r>
            <w:r w:rsidR="00FE229B" w:rsidRPr="00FE229B">
              <w:t xml:space="preserve"> include a practical guide, and a short video</w:t>
            </w:r>
            <w:r w:rsidR="007F219D">
              <w:t xml:space="preserve"> in the English language</w:t>
            </w:r>
            <w:r w:rsidR="00FE229B">
              <w:t xml:space="preserve">. </w:t>
            </w:r>
            <w:r w:rsidR="00FE229B" w:rsidRPr="00FE229B">
              <w:t xml:space="preserve"> </w:t>
            </w:r>
            <w:r w:rsidR="00EE363D">
              <w:t>A</w:t>
            </w:r>
            <w:r w:rsidR="00EE363D" w:rsidRPr="00FE229B">
              <w:t xml:space="preserve"> </w:t>
            </w:r>
            <w:r w:rsidR="00EE363D">
              <w:t xml:space="preserve">flyer and </w:t>
            </w:r>
            <w:r w:rsidR="00983413">
              <w:t xml:space="preserve">a </w:t>
            </w:r>
            <w:r w:rsidR="00EE363D">
              <w:t>brochure describing</w:t>
            </w:r>
            <w:r w:rsidR="00EE363D" w:rsidRPr="00717CC6">
              <w:t xml:space="preserve"> the </w:t>
            </w:r>
            <w:r w:rsidR="00EE363D" w:rsidRPr="00506431">
              <w:t>OKB</w:t>
            </w:r>
            <w:r w:rsidR="00EE363D" w:rsidRPr="00717CC6">
              <w:t xml:space="preserve"> </w:t>
            </w:r>
            <w:proofErr w:type="gramStart"/>
            <w:r w:rsidR="00EE363D" w:rsidRPr="00717CC6">
              <w:t>associat</w:t>
            </w:r>
            <w:r w:rsidR="00EE363D" w:rsidRPr="00506431">
              <w:t>ion</w:t>
            </w:r>
            <w:proofErr w:type="gramEnd"/>
            <w:r w:rsidR="00EE363D" w:rsidRPr="00506431">
              <w:t xml:space="preserve"> and their </w:t>
            </w:r>
            <w:r w:rsidR="00EE363D" w:rsidRPr="00506431">
              <w:lastRenderedPageBreak/>
              <w:t>newly developed collective mark were</w:t>
            </w:r>
            <w:r w:rsidR="00EE363D">
              <w:t xml:space="preserve"> also</w:t>
            </w:r>
            <w:r w:rsidR="00EE363D" w:rsidRPr="00506431">
              <w:t xml:space="preserve"> developed</w:t>
            </w:r>
            <w:r w:rsidR="00EE363D">
              <w:t>.</w:t>
            </w:r>
          </w:p>
          <w:p w14:paraId="373CECFF" w14:textId="41ADEC6D" w:rsidR="00EE363D" w:rsidRDefault="00FE229B" w:rsidP="00EF1A8D">
            <w:pPr>
              <w:pStyle w:val="TableParagraph"/>
              <w:tabs>
                <w:tab w:val="left" w:pos="6841"/>
              </w:tabs>
              <w:spacing w:before="120" w:after="120"/>
              <w:ind w:left="541" w:right="166"/>
            </w:pPr>
            <w:r>
              <w:t>The practical guide is</w:t>
            </w:r>
            <w:r w:rsidRPr="00FE229B">
              <w:t xml:space="preserve"> available </w:t>
            </w:r>
            <w:r w:rsidR="0047699F">
              <w:t>on the IPOPHIL website</w:t>
            </w:r>
            <w:r w:rsidRPr="00FE229B">
              <w:t xml:space="preserve">: </w:t>
            </w:r>
            <w:hyperlink r:id="rId27" w:history="1">
              <w:r w:rsidR="00EE363D" w:rsidRPr="00EE363D">
                <w:rPr>
                  <w:rStyle w:val="Hyperlink"/>
                </w:rPr>
                <w:t>www.ipophil.gov.ph/trademark/</w:t>
              </w:r>
            </w:hyperlink>
          </w:p>
          <w:p w14:paraId="2775A649" w14:textId="57846D76" w:rsidR="00D8555A" w:rsidRDefault="00FE229B" w:rsidP="00EF1A8D">
            <w:pPr>
              <w:pStyle w:val="TableParagraph"/>
              <w:tabs>
                <w:tab w:val="left" w:pos="6841"/>
              </w:tabs>
              <w:spacing w:before="120" w:after="120"/>
              <w:ind w:left="541" w:right="166"/>
            </w:pPr>
            <w:r>
              <w:t>The</w:t>
            </w:r>
            <w:r w:rsidR="00506431" w:rsidRPr="00506431">
              <w:t xml:space="preserve"> short video is available </w:t>
            </w:r>
            <w:r w:rsidR="00983413">
              <w:t xml:space="preserve">on the </w:t>
            </w:r>
            <w:r w:rsidR="009402A6" w:rsidRPr="009402A6">
              <w:t>WIPO dedicated project webpage for</w:t>
            </w:r>
            <w:r w:rsidR="009402A6">
              <w:t xml:space="preserve"> the </w:t>
            </w:r>
            <w:hyperlink r:id="rId28" w:history="1">
              <w:r w:rsidR="009402A6" w:rsidRPr="009402A6">
                <w:rPr>
                  <w:rStyle w:val="Hyperlink"/>
                </w:rPr>
                <w:t>Philippines</w:t>
              </w:r>
              <w:r w:rsidR="009402A6">
                <w:rPr>
                  <w:rStyle w:val="Hyperlink"/>
                </w:rPr>
                <w:t>.</w:t>
              </w:r>
            </w:hyperlink>
          </w:p>
          <w:p w14:paraId="5A2F6DE9" w14:textId="77777777" w:rsidR="005E1E56" w:rsidRPr="00170E86" w:rsidRDefault="005E1E56" w:rsidP="00EF1A8D">
            <w:pPr>
              <w:pStyle w:val="TableParagraph"/>
              <w:tabs>
                <w:tab w:val="left" w:pos="6841"/>
              </w:tabs>
              <w:spacing w:before="120" w:after="120"/>
              <w:ind w:left="109" w:right="166"/>
              <w:rPr>
                <w:u w:val="single"/>
              </w:rPr>
            </w:pPr>
          </w:p>
          <w:p w14:paraId="68985B4F" w14:textId="77777777" w:rsidR="005E1E56" w:rsidRPr="00170E86" w:rsidRDefault="005E1E56" w:rsidP="00EF1A8D">
            <w:pPr>
              <w:pStyle w:val="TableParagraph"/>
              <w:tabs>
                <w:tab w:val="left" w:pos="6841"/>
              </w:tabs>
              <w:spacing w:before="120" w:after="120"/>
              <w:ind w:left="109" w:right="166"/>
              <w:rPr>
                <w:u w:val="single"/>
              </w:rPr>
            </w:pPr>
            <w:r w:rsidRPr="00170E86">
              <w:rPr>
                <w:u w:val="single"/>
              </w:rPr>
              <w:t>Tunisia</w:t>
            </w:r>
          </w:p>
          <w:p w14:paraId="37F3D378" w14:textId="72C5C78E" w:rsidR="005E1E56" w:rsidRPr="004147F2" w:rsidRDefault="00EE235D" w:rsidP="00EF1A8D">
            <w:pPr>
              <w:pStyle w:val="ListParagraph"/>
              <w:numPr>
                <w:ilvl w:val="0"/>
                <w:numId w:val="6"/>
              </w:numPr>
              <w:tabs>
                <w:tab w:val="left" w:pos="6841"/>
              </w:tabs>
              <w:ind w:left="541" w:right="166"/>
              <w:rPr>
                <w:rFonts w:eastAsia="Arial"/>
                <w:szCs w:val="22"/>
              </w:rPr>
            </w:pPr>
            <w:r w:rsidRPr="006F6358">
              <w:rPr>
                <w:u w:val="single"/>
              </w:rPr>
              <w:t>Team composition and c</w:t>
            </w:r>
            <w:r w:rsidR="005E1E56" w:rsidRPr="006F6358">
              <w:rPr>
                <w:u w:val="single"/>
              </w:rPr>
              <w:t>ountry-level project plan</w:t>
            </w:r>
            <w:r w:rsidR="005E1E56" w:rsidRPr="008B7F76">
              <w:t xml:space="preserve">: </w:t>
            </w:r>
            <w:r w:rsidR="005E1E56">
              <w:t xml:space="preserve"> </w:t>
            </w:r>
            <w:r w:rsidR="0020387F" w:rsidRPr="0020387F">
              <w:rPr>
                <w:rFonts w:eastAsia="Arial"/>
                <w:szCs w:val="22"/>
              </w:rPr>
              <w:t xml:space="preserve">In </w:t>
            </w:r>
            <w:r w:rsidR="0020387F">
              <w:rPr>
                <w:rFonts w:eastAsia="Arial"/>
                <w:szCs w:val="22"/>
              </w:rPr>
              <w:t>March </w:t>
            </w:r>
            <w:r w:rsidR="0020387F" w:rsidRPr="0020387F">
              <w:rPr>
                <w:rFonts w:eastAsia="Arial"/>
                <w:szCs w:val="22"/>
              </w:rPr>
              <w:t>202</w:t>
            </w:r>
            <w:r w:rsidR="0020387F">
              <w:rPr>
                <w:rFonts w:eastAsia="Arial"/>
                <w:szCs w:val="22"/>
              </w:rPr>
              <w:t>1</w:t>
            </w:r>
            <w:r w:rsidR="0020387F" w:rsidRPr="0020387F">
              <w:rPr>
                <w:rFonts w:eastAsia="Arial"/>
                <w:szCs w:val="22"/>
              </w:rPr>
              <w:t xml:space="preserve">, the country-level project plan for </w:t>
            </w:r>
            <w:r w:rsidR="0020387F">
              <w:rPr>
                <w:rFonts w:eastAsia="Arial"/>
                <w:szCs w:val="22"/>
              </w:rPr>
              <w:t>Tunisia</w:t>
            </w:r>
            <w:r w:rsidR="0020387F" w:rsidRPr="0020387F">
              <w:rPr>
                <w:rFonts w:eastAsia="Arial"/>
                <w:szCs w:val="22"/>
              </w:rPr>
              <w:t xml:space="preserve"> was </w:t>
            </w:r>
            <w:r w:rsidR="002F7B2F">
              <w:rPr>
                <w:rFonts w:eastAsia="Arial"/>
                <w:szCs w:val="22"/>
              </w:rPr>
              <w:t>drafted</w:t>
            </w:r>
            <w:r w:rsidR="0020387F" w:rsidRPr="0020387F">
              <w:rPr>
                <w:rFonts w:eastAsia="Arial"/>
                <w:szCs w:val="22"/>
              </w:rPr>
              <w:t xml:space="preserve"> and approved.  </w:t>
            </w:r>
            <w:r w:rsidR="0020387F">
              <w:rPr>
                <w:rFonts w:eastAsia="Arial"/>
                <w:szCs w:val="22"/>
              </w:rPr>
              <w:t>Tunisia</w:t>
            </w:r>
            <w:r w:rsidR="0020387F" w:rsidRPr="0020387F">
              <w:rPr>
                <w:rFonts w:eastAsia="Arial"/>
                <w:szCs w:val="22"/>
              </w:rPr>
              <w:t xml:space="preserve"> designated a local project focal point within the national IP Office</w:t>
            </w:r>
            <w:r w:rsidR="002F7B2F">
              <w:rPr>
                <w:rFonts w:eastAsia="Arial"/>
                <w:szCs w:val="22"/>
              </w:rPr>
              <w:t> (</w:t>
            </w:r>
            <w:r w:rsidR="0020387F">
              <w:rPr>
                <w:rFonts w:eastAsia="Arial"/>
                <w:szCs w:val="22"/>
              </w:rPr>
              <w:t>INNORPI</w:t>
            </w:r>
            <w:r w:rsidR="002F7B2F">
              <w:rPr>
                <w:rFonts w:eastAsia="Arial"/>
                <w:szCs w:val="22"/>
              </w:rPr>
              <w:t>)</w:t>
            </w:r>
            <w:r w:rsidR="0020387F" w:rsidRPr="0020387F">
              <w:rPr>
                <w:rFonts w:eastAsia="Arial"/>
                <w:szCs w:val="22"/>
              </w:rPr>
              <w:t xml:space="preserve">.  </w:t>
            </w:r>
            <w:r w:rsidR="003619AA">
              <w:rPr>
                <w:rFonts w:eastAsia="Arial"/>
                <w:szCs w:val="22"/>
              </w:rPr>
              <w:t>T</w:t>
            </w:r>
            <w:r w:rsidR="0041659B">
              <w:rPr>
                <w:rFonts w:eastAsia="Arial"/>
                <w:szCs w:val="22"/>
              </w:rPr>
              <w:t>wo</w:t>
            </w:r>
            <w:r w:rsidR="00DC1640">
              <w:rPr>
                <w:rFonts w:eastAsia="Arial"/>
                <w:szCs w:val="22"/>
              </w:rPr>
              <w:t> </w:t>
            </w:r>
            <w:r w:rsidR="0020387F" w:rsidRPr="0020387F">
              <w:rPr>
                <w:rFonts w:eastAsia="Arial"/>
                <w:szCs w:val="22"/>
              </w:rPr>
              <w:t>national project consultant</w:t>
            </w:r>
            <w:r w:rsidR="0041659B">
              <w:rPr>
                <w:rFonts w:eastAsia="Arial"/>
                <w:szCs w:val="22"/>
              </w:rPr>
              <w:t>s</w:t>
            </w:r>
            <w:r w:rsidR="0020387F" w:rsidRPr="0020387F">
              <w:rPr>
                <w:rFonts w:eastAsia="Arial"/>
                <w:szCs w:val="22"/>
              </w:rPr>
              <w:t xml:space="preserve"> w</w:t>
            </w:r>
            <w:r w:rsidR="0041659B">
              <w:rPr>
                <w:rFonts w:eastAsia="Arial"/>
                <w:szCs w:val="22"/>
              </w:rPr>
              <w:t>ere</w:t>
            </w:r>
            <w:r w:rsidR="0020387F" w:rsidRPr="0020387F">
              <w:rPr>
                <w:rFonts w:eastAsia="Arial"/>
                <w:szCs w:val="22"/>
              </w:rPr>
              <w:t xml:space="preserve"> also engaged to provide support</w:t>
            </w:r>
            <w:r w:rsidR="005E1E56">
              <w:t>.</w:t>
            </w:r>
          </w:p>
          <w:p w14:paraId="20048068" w14:textId="73917897"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Scoping study</w:t>
            </w:r>
            <w:r w:rsidRPr="008B7F76">
              <w:t xml:space="preserve">: </w:t>
            </w:r>
            <w:r w:rsidR="00A849D7">
              <w:t xml:space="preserve"> </w:t>
            </w:r>
            <w:r w:rsidR="00E43B18" w:rsidRPr="00E43B18">
              <w:t xml:space="preserve">The scoping study on the potential groups of producers and their products that could benefit from the use of collective marks was prepared by the national project consultants </w:t>
            </w:r>
            <w:r w:rsidR="00525199" w:rsidRPr="002A0D03">
              <w:t xml:space="preserve">in </w:t>
            </w:r>
            <w:r w:rsidR="00525199">
              <w:t>French</w:t>
            </w:r>
            <w:r w:rsidR="00525199" w:rsidRPr="00E43B18">
              <w:t xml:space="preserve"> </w:t>
            </w:r>
            <w:r w:rsidR="00E43B18" w:rsidRPr="00E43B18">
              <w:t>and completed in</w:t>
            </w:r>
            <w:r w:rsidR="002A0D03">
              <w:t xml:space="preserve"> </w:t>
            </w:r>
            <w:r w:rsidR="00525199">
              <w:t>May 2021</w:t>
            </w:r>
            <w:r w:rsidR="002A0D03" w:rsidRPr="002A0D03">
              <w:t>.</w:t>
            </w:r>
          </w:p>
          <w:p w14:paraId="67BED924" w14:textId="5EA83C17"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Information event</w:t>
            </w:r>
            <w:r w:rsidR="00EA64C6">
              <w:t>:  An information event</w:t>
            </w:r>
            <w:r w:rsidRPr="008B7F76">
              <w:t xml:space="preserve"> on the potential benefits of the use of collective marks</w:t>
            </w:r>
            <w:r w:rsidR="00EA64C6">
              <w:t xml:space="preserve"> was</w:t>
            </w:r>
            <w:r w:rsidR="00A849D7">
              <w:t xml:space="preserve"> </w:t>
            </w:r>
            <w:r w:rsidRPr="008B7F76">
              <w:t>held</w:t>
            </w:r>
            <w:r w:rsidR="001976F9">
              <w:t>, in hybrid format,</w:t>
            </w:r>
            <w:r w:rsidRPr="008B7F76">
              <w:t xml:space="preserve"> on June</w:t>
            </w:r>
            <w:r w:rsidR="00003C6B">
              <w:t> </w:t>
            </w:r>
            <w:r w:rsidRPr="008B7F76">
              <w:t>25, 2021</w:t>
            </w:r>
            <w:r>
              <w:t>.</w:t>
            </w:r>
            <w:r w:rsidR="00FB197F">
              <w:t xml:space="preserve">  WIPO participated in the event virtually through Zoom</w:t>
            </w:r>
            <w:r w:rsidR="004C2752">
              <w:t>, and the two national project consultants attended in person</w:t>
            </w:r>
            <w:r w:rsidR="00FB197F">
              <w:t xml:space="preserve">. </w:t>
            </w:r>
          </w:p>
          <w:p w14:paraId="1F9D1F3C" w14:textId="705BC01C" w:rsidR="005E1E56" w:rsidRPr="008B7F76" w:rsidRDefault="001D6D8E" w:rsidP="00EF1A8D">
            <w:pPr>
              <w:pStyle w:val="TableParagraph"/>
              <w:numPr>
                <w:ilvl w:val="0"/>
                <w:numId w:val="6"/>
              </w:numPr>
              <w:tabs>
                <w:tab w:val="left" w:pos="6841"/>
              </w:tabs>
              <w:spacing w:before="120" w:after="120"/>
              <w:ind w:left="541" w:right="166"/>
            </w:pPr>
            <w:r w:rsidRPr="006F6358">
              <w:rPr>
                <w:u w:val="single"/>
              </w:rPr>
              <w:t>Product selection and identification/creation of association</w:t>
            </w:r>
            <w:r w:rsidR="005E1E56" w:rsidRPr="008B7F76">
              <w:t xml:space="preserve">: </w:t>
            </w:r>
            <w:r w:rsidR="005E1E56">
              <w:t xml:space="preserve"> </w:t>
            </w:r>
            <w:r w:rsidR="005E1E56" w:rsidRPr="008B7F76">
              <w:t xml:space="preserve">A group of producers of honey, honey-derived products, essential </w:t>
            </w:r>
            <w:proofErr w:type="gramStart"/>
            <w:r w:rsidR="005E1E56" w:rsidRPr="008B7F76">
              <w:t>oils</w:t>
            </w:r>
            <w:proofErr w:type="gramEnd"/>
            <w:r w:rsidR="005E1E56" w:rsidRPr="008B7F76">
              <w:t xml:space="preserve"> and other local products in the</w:t>
            </w:r>
            <w:r w:rsidR="00FD2ADF">
              <w:t xml:space="preserve"> region of </w:t>
            </w:r>
            <w:proofErr w:type="spellStart"/>
            <w:r w:rsidR="00FD2ADF">
              <w:t>Ghardimaou</w:t>
            </w:r>
            <w:proofErr w:type="spellEnd"/>
            <w:r w:rsidR="00FD2ADF">
              <w:t xml:space="preserve">, </w:t>
            </w:r>
            <w:proofErr w:type="spellStart"/>
            <w:r w:rsidR="00FD2ADF">
              <w:t>Jendouba</w:t>
            </w:r>
            <w:proofErr w:type="spellEnd"/>
            <w:r w:rsidR="00CA7267">
              <w:t>,</w:t>
            </w:r>
            <w:r w:rsidR="005E1E56" w:rsidRPr="008B7F76">
              <w:t xml:space="preserve"> </w:t>
            </w:r>
            <w:r w:rsidR="0051147F">
              <w:t>was</w:t>
            </w:r>
            <w:r w:rsidR="00B10FCE">
              <w:t xml:space="preserve"> selected</w:t>
            </w:r>
            <w:r w:rsidR="001C3476">
              <w:t xml:space="preserve">. </w:t>
            </w:r>
            <w:r w:rsidR="00CA7267">
              <w:t xml:space="preserve"> </w:t>
            </w:r>
            <w:r w:rsidR="001C3476">
              <w:t xml:space="preserve">Through this project, WIPO </w:t>
            </w:r>
            <w:r w:rsidR="005E1E56" w:rsidRPr="008B7F76">
              <w:t xml:space="preserve">assisted the producers in </w:t>
            </w:r>
            <w:r w:rsidR="00B10FCE">
              <w:t xml:space="preserve">the creation of </w:t>
            </w:r>
            <w:r w:rsidR="001C3476">
              <w:t xml:space="preserve">the </w:t>
            </w:r>
            <w:r w:rsidR="005E1E56" w:rsidRPr="00CA7267">
              <w:rPr>
                <w:i/>
                <w:iCs/>
              </w:rPr>
              <w:t xml:space="preserve">Association de </w:t>
            </w:r>
            <w:proofErr w:type="spellStart"/>
            <w:r w:rsidR="005E1E56" w:rsidRPr="00CA7267">
              <w:rPr>
                <w:i/>
                <w:iCs/>
              </w:rPr>
              <w:t>Producteurs</w:t>
            </w:r>
            <w:proofErr w:type="spellEnd"/>
            <w:r w:rsidR="005E1E56" w:rsidRPr="00CA7267">
              <w:rPr>
                <w:i/>
                <w:iCs/>
              </w:rPr>
              <w:t xml:space="preserve"> pour la Promotion des </w:t>
            </w:r>
            <w:proofErr w:type="spellStart"/>
            <w:r w:rsidR="005E1E56" w:rsidRPr="00CA7267">
              <w:rPr>
                <w:i/>
                <w:iCs/>
              </w:rPr>
              <w:t>Produits</w:t>
            </w:r>
            <w:proofErr w:type="spellEnd"/>
            <w:r w:rsidR="005E1E56" w:rsidRPr="00CA7267">
              <w:rPr>
                <w:i/>
                <w:iCs/>
              </w:rPr>
              <w:t xml:space="preserve"> de </w:t>
            </w:r>
            <w:proofErr w:type="spellStart"/>
            <w:r w:rsidR="005E1E56" w:rsidRPr="00CA7267">
              <w:rPr>
                <w:i/>
                <w:iCs/>
              </w:rPr>
              <w:t>Ghardimaou</w:t>
            </w:r>
            <w:proofErr w:type="spellEnd"/>
            <w:r w:rsidR="007740BD">
              <w:t> </w:t>
            </w:r>
            <w:r w:rsidR="00B10FCE">
              <w:t>(</w:t>
            </w:r>
            <w:r w:rsidR="00B10FCE" w:rsidRPr="008B7F76">
              <w:t>APROG</w:t>
            </w:r>
            <w:r w:rsidR="005E1E56" w:rsidRPr="008B7F76">
              <w:t>)</w:t>
            </w:r>
            <w:r w:rsidR="00034E43">
              <w:t xml:space="preserve"> to enable the development and registration of the</w:t>
            </w:r>
            <w:r w:rsidR="00031910">
              <w:t>ir</w:t>
            </w:r>
            <w:r w:rsidR="00034E43">
              <w:t xml:space="preserve"> collective mark</w:t>
            </w:r>
            <w:r w:rsidR="005E1E56" w:rsidRPr="008B7F76">
              <w:t>.</w:t>
            </w:r>
            <w:r w:rsidRPr="008B7F76">
              <w:t xml:space="preserve"> </w:t>
            </w:r>
          </w:p>
          <w:p w14:paraId="69C3FC83" w14:textId="313FCDD4" w:rsidR="005E1E56" w:rsidRPr="008B7F76" w:rsidRDefault="005E1E56" w:rsidP="00EF1A8D">
            <w:pPr>
              <w:pStyle w:val="TableParagraph"/>
              <w:numPr>
                <w:ilvl w:val="0"/>
                <w:numId w:val="6"/>
              </w:numPr>
              <w:tabs>
                <w:tab w:val="left" w:pos="6841"/>
              </w:tabs>
              <w:spacing w:before="120" w:after="120"/>
              <w:ind w:left="541" w:right="166"/>
            </w:pPr>
            <w:r w:rsidRPr="006F6358">
              <w:rPr>
                <w:u w:val="single"/>
              </w:rPr>
              <w:t>Workshop</w:t>
            </w:r>
            <w:r w:rsidR="00DF168B" w:rsidRPr="006F6358">
              <w:rPr>
                <w:u w:val="single"/>
              </w:rPr>
              <w:t>s</w:t>
            </w:r>
            <w:r w:rsidRPr="006F6358">
              <w:rPr>
                <w:u w:val="single"/>
              </w:rPr>
              <w:t xml:space="preserve"> with </w:t>
            </w:r>
            <w:r w:rsidR="004B0757" w:rsidRPr="006F6358">
              <w:rPr>
                <w:u w:val="single"/>
              </w:rPr>
              <w:t xml:space="preserve">APROG </w:t>
            </w:r>
            <w:r w:rsidRPr="006F6358">
              <w:rPr>
                <w:u w:val="single"/>
              </w:rPr>
              <w:t>members</w:t>
            </w:r>
            <w:r w:rsidRPr="008B7F76">
              <w:t xml:space="preserve">: </w:t>
            </w:r>
            <w:r w:rsidR="00A849D7">
              <w:t xml:space="preserve"> </w:t>
            </w:r>
            <w:r w:rsidR="004C2752">
              <w:t>A</w:t>
            </w:r>
            <w:r w:rsidR="00365A49">
              <w:t>n initial roundtable discussion</w:t>
            </w:r>
            <w:r w:rsidR="004B0757">
              <w:t xml:space="preserve"> </w:t>
            </w:r>
            <w:r w:rsidR="004B0757" w:rsidRPr="008B7F76">
              <w:t>on the main elements of the collective mark</w:t>
            </w:r>
            <w:r w:rsidR="004B0757">
              <w:t xml:space="preserve"> </w:t>
            </w:r>
            <w:r w:rsidR="004C2752">
              <w:t>was</w:t>
            </w:r>
            <w:r w:rsidR="004B0757">
              <w:t xml:space="preserve"> </w:t>
            </w:r>
            <w:r w:rsidRPr="008B7F76">
              <w:t xml:space="preserve">held </w:t>
            </w:r>
            <w:r w:rsidR="00365A49">
              <w:t>on September 6,</w:t>
            </w:r>
            <w:r w:rsidR="00EA51C1">
              <w:t> </w:t>
            </w:r>
            <w:r w:rsidR="00365A49">
              <w:t>2021.  This was followed by a workshop held, in hybrid format,</w:t>
            </w:r>
            <w:r w:rsidR="00E510A4">
              <w:t xml:space="preserve"> </w:t>
            </w:r>
            <w:r w:rsidRPr="008B7F76">
              <w:t>on November</w:t>
            </w:r>
            <w:r w:rsidR="00003C6B">
              <w:t> </w:t>
            </w:r>
            <w:r w:rsidRPr="008B7F76">
              <w:t>18,</w:t>
            </w:r>
            <w:r w:rsidR="004C2752">
              <w:t> </w:t>
            </w:r>
            <w:r w:rsidRPr="008B7F76">
              <w:t>2021</w:t>
            </w:r>
            <w:r w:rsidR="00E510A4">
              <w:t>.</w:t>
            </w:r>
            <w:r w:rsidR="004B0757">
              <w:t xml:space="preserve"> </w:t>
            </w:r>
            <w:r w:rsidR="00E510A4">
              <w:t xml:space="preserve"> </w:t>
            </w:r>
            <w:r w:rsidR="00365A49">
              <w:t xml:space="preserve">The workshop aimed to guide the selected group of producers in the development of their collective mark and in the establishment of the association.  </w:t>
            </w:r>
            <w:r w:rsidR="00EA651C">
              <w:t xml:space="preserve">WIPO participated in this workshop virtually through Zoom, and a national consultant attended in person.  </w:t>
            </w:r>
            <w:r w:rsidR="00E510A4">
              <w:t xml:space="preserve">A </w:t>
            </w:r>
            <w:r w:rsidR="00EA51C1">
              <w:t>second workshop, also organized in hybrid format, took place on March 28</w:t>
            </w:r>
            <w:r w:rsidR="0051147F">
              <w:t>,</w:t>
            </w:r>
            <w:r w:rsidR="00EA51C1">
              <w:t xml:space="preserve"> 2022.  </w:t>
            </w:r>
            <w:r w:rsidR="007F2F9A">
              <w:t>This workshop focused on the regulations governing the use of the collective mark.</w:t>
            </w:r>
            <w:r w:rsidR="00EA51C1">
              <w:t xml:space="preserve"> </w:t>
            </w:r>
            <w:r w:rsidR="00DB183C">
              <w:t xml:space="preserve"> As with the first workshop, WIPO participated in this workshop virtually through Zoom, and the national consultants attended in person.  </w:t>
            </w:r>
            <w:r w:rsidR="00E06AA7">
              <w:t>A</w:t>
            </w:r>
            <w:r w:rsidR="00DB183C">
              <w:t xml:space="preserve"> third </w:t>
            </w:r>
            <w:r w:rsidR="00E510A4">
              <w:t xml:space="preserve">workshop </w:t>
            </w:r>
            <w:r w:rsidR="009F165F">
              <w:t xml:space="preserve">took place in </w:t>
            </w:r>
            <w:proofErr w:type="spellStart"/>
            <w:r w:rsidR="00E06AA7" w:rsidRPr="00E06AA7">
              <w:t>Ghardimaou</w:t>
            </w:r>
            <w:proofErr w:type="spellEnd"/>
            <w:r w:rsidR="00225F1C">
              <w:t xml:space="preserve">, </w:t>
            </w:r>
            <w:proofErr w:type="spellStart"/>
            <w:r w:rsidR="00225F1C">
              <w:t>Jendouba</w:t>
            </w:r>
            <w:proofErr w:type="spellEnd"/>
            <w:r w:rsidR="00225F1C">
              <w:t>,</w:t>
            </w:r>
            <w:r w:rsidR="00E06AA7" w:rsidRPr="00E06AA7">
              <w:t xml:space="preserve"> </w:t>
            </w:r>
            <w:r w:rsidR="0051147F">
              <w:t xml:space="preserve">from </w:t>
            </w:r>
            <w:r w:rsidR="004B0757">
              <w:t>January</w:t>
            </w:r>
            <w:r w:rsidR="00230B4D">
              <w:t> </w:t>
            </w:r>
            <w:r w:rsidR="004B0757">
              <w:t>23</w:t>
            </w:r>
            <w:r w:rsidR="0051147F">
              <w:t xml:space="preserve"> to </w:t>
            </w:r>
            <w:r w:rsidR="004B0757">
              <w:t>24,</w:t>
            </w:r>
            <w:r w:rsidR="00A772D2">
              <w:t> </w:t>
            </w:r>
            <w:r w:rsidR="004B0757">
              <w:t>2023</w:t>
            </w:r>
            <w:r w:rsidR="00665560">
              <w:t>, to strengthen the capacity of the APROG members in the effective use of their collective mark post-registration</w:t>
            </w:r>
            <w:r w:rsidRPr="008B7F76">
              <w:t xml:space="preserve">.  </w:t>
            </w:r>
          </w:p>
          <w:p w14:paraId="1EBB24E1" w14:textId="4A412C45" w:rsidR="005E1E56" w:rsidRDefault="00DF168B" w:rsidP="00EF1A8D">
            <w:pPr>
              <w:pStyle w:val="TableParagraph"/>
              <w:numPr>
                <w:ilvl w:val="0"/>
                <w:numId w:val="6"/>
              </w:numPr>
              <w:tabs>
                <w:tab w:val="left" w:pos="6841"/>
              </w:tabs>
              <w:spacing w:before="120" w:after="120"/>
              <w:ind w:left="541" w:right="166"/>
            </w:pPr>
            <w:r w:rsidRPr="006F6358">
              <w:rPr>
                <w:u w:val="single"/>
              </w:rPr>
              <w:t>Regulations of use</w:t>
            </w:r>
            <w:r>
              <w:t xml:space="preserve">:  </w:t>
            </w:r>
            <w:r w:rsidR="005E6C6A" w:rsidRPr="005E6C6A">
              <w:t xml:space="preserve">The regulations of use of the collective mark were drafted </w:t>
            </w:r>
            <w:r w:rsidR="003410FD">
              <w:t xml:space="preserve">in French </w:t>
            </w:r>
            <w:r w:rsidR="005E6C6A" w:rsidRPr="005E6C6A">
              <w:t xml:space="preserve">by the national project consultants and subsequently adopted by the </w:t>
            </w:r>
            <w:r w:rsidR="005E6C6A">
              <w:t>APROG</w:t>
            </w:r>
            <w:r w:rsidR="005E6C6A" w:rsidRPr="005E6C6A">
              <w:t xml:space="preserve"> members</w:t>
            </w:r>
            <w:r w:rsidR="005E1E56" w:rsidRPr="003E7D91">
              <w:t xml:space="preserve">.  In addition to the regulations of use, a complementary set of “product </w:t>
            </w:r>
            <w:r w:rsidR="005E1E56" w:rsidRPr="003E7D91">
              <w:lastRenderedPageBreak/>
              <w:t>specifications” (</w:t>
            </w:r>
            <w:r w:rsidR="005E1E56" w:rsidRPr="00B25558">
              <w:rPr>
                <w:i/>
                <w:iCs/>
              </w:rPr>
              <w:t>cahier de charges</w:t>
            </w:r>
            <w:r w:rsidR="005E1E56" w:rsidRPr="003E7D91">
              <w:t xml:space="preserve">) </w:t>
            </w:r>
            <w:r w:rsidR="003E7D91" w:rsidRPr="003E7D91">
              <w:t>was prepared</w:t>
            </w:r>
            <w:r w:rsidR="005E1E56" w:rsidRPr="003E7D91">
              <w:t>.</w:t>
            </w:r>
          </w:p>
          <w:p w14:paraId="0C8285D0" w14:textId="3EAF5E3A" w:rsidR="005E1E56" w:rsidRPr="00A849D7" w:rsidRDefault="00392B78" w:rsidP="00EF1A8D">
            <w:pPr>
              <w:pStyle w:val="TableParagraph"/>
              <w:numPr>
                <w:ilvl w:val="0"/>
                <w:numId w:val="6"/>
              </w:numPr>
              <w:tabs>
                <w:tab w:val="left" w:pos="6841"/>
              </w:tabs>
              <w:spacing w:before="120" w:after="120"/>
              <w:ind w:left="541" w:right="166"/>
            </w:pPr>
            <w:r w:rsidRPr="006F6358">
              <w:rPr>
                <w:u w:val="single"/>
              </w:rPr>
              <w:t>Logo d</w:t>
            </w:r>
            <w:r w:rsidR="005E1E56" w:rsidRPr="006F6358">
              <w:rPr>
                <w:u w:val="single"/>
              </w:rPr>
              <w:t>esign</w:t>
            </w:r>
            <w:r>
              <w:t xml:space="preserve">: </w:t>
            </w:r>
            <w:r w:rsidR="005E1E56" w:rsidRPr="00A849D7">
              <w:t xml:space="preserve"> </w:t>
            </w:r>
            <w:r w:rsidR="00BB05AA" w:rsidRPr="00BB05AA">
              <w:t>A local supplier was commissioned to design the logo of the collective mark</w:t>
            </w:r>
            <w:r w:rsidR="009375DC">
              <w:t>.  The logo was finalized</w:t>
            </w:r>
            <w:r w:rsidR="00BB05AA" w:rsidRPr="00BB05AA">
              <w:t xml:space="preserve"> in </w:t>
            </w:r>
            <w:r w:rsidR="00604861">
              <w:t>May 2022</w:t>
            </w:r>
            <w:r w:rsidR="00BB05AA" w:rsidRPr="00BB05AA">
              <w:t xml:space="preserve">.  A transfer of copyright agreement was then prepared and signed by WIPO and </w:t>
            </w:r>
            <w:r w:rsidR="00BB05AA">
              <w:t>APROG</w:t>
            </w:r>
            <w:r w:rsidR="00BB05AA" w:rsidRPr="00BB05AA">
              <w:t xml:space="preserve"> </w:t>
            </w:r>
            <w:r w:rsidR="00604861">
              <w:t xml:space="preserve">in November 2022, </w:t>
            </w:r>
            <w:r w:rsidR="00BB05AA" w:rsidRPr="00BB05AA">
              <w:t>to officially transfer the copyright over the logo to the association.</w:t>
            </w:r>
          </w:p>
          <w:p w14:paraId="6573706F" w14:textId="51D22388" w:rsidR="005E1E56" w:rsidRPr="00A849D7" w:rsidRDefault="005E1E56" w:rsidP="00EF1A8D">
            <w:pPr>
              <w:pStyle w:val="TableParagraph"/>
              <w:numPr>
                <w:ilvl w:val="0"/>
                <w:numId w:val="6"/>
              </w:numPr>
              <w:tabs>
                <w:tab w:val="left" w:pos="6841"/>
              </w:tabs>
              <w:spacing w:before="120" w:after="120"/>
              <w:ind w:left="541" w:right="166"/>
            </w:pPr>
            <w:r w:rsidRPr="006F6358">
              <w:rPr>
                <w:u w:val="single"/>
              </w:rPr>
              <w:t>Training on collective marks</w:t>
            </w:r>
            <w:r w:rsidRPr="00A849D7">
              <w:t xml:space="preserve">:  </w:t>
            </w:r>
            <w:r w:rsidR="00FE422A">
              <w:t xml:space="preserve">A two-day training </w:t>
            </w:r>
            <w:r w:rsidR="0035135F">
              <w:t xml:space="preserve">was </w:t>
            </w:r>
            <w:r w:rsidRPr="00A849D7">
              <w:t>held</w:t>
            </w:r>
            <w:r w:rsidR="0035135F">
              <w:t xml:space="preserve"> in Tunis and </w:t>
            </w:r>
            <w:proofErr w:type="spellStart"/>
            <w:r w:rsidR="0035135F">
              <w:t>Jendouba</w:t>
            </w:r>
            <w:proofErr w:type="spellEnd"/>
            <w:r w:rsidRPr="00A849D7">
              <w:t xml:space="preserve"> </w:t>
            </w:r>
            <w:r w:rsidR="0051147F">
              <w:t>from</w:t>
            </w:r>
            <w:r w:rsidR="0051147F" w:rsidRPr="00A849D7">
              <w:t xml:space="preserve"> </w:t>
            </w:r>
            <w:r w:rsidRPr="00A849D7">
              <w:t>June</w:t>
            </w:r>
            <w:r w:rsidR="00003C6B">
              <w:t> </w:t>
            </w:r>
            <w:r w:rsidRPr="00A849D7">
              <w:t>1</w:t>
            </w:r>
            <w:r w:rsidR="0051147F">
              <w:t xml:space="preserve"> to </w:t>
            </w:r>
            <w:r w:rsidR="0035135F">
              <w:t>2</w:t>
            </w:r>
            <w:r w:rsidRPr="00A849D7">
              <w:t>, 2022.</w:t>
            </w:r>
            <w:r w:rsidR="0035135F">
              <w:t xml:space="preserve">  </w:t>
            </w:r>
            <w:r w:rsidR="002D08EE">
              <w:t xml:space="preserve">The first day of training aimed to </w:t>
            </w:r>
            <w:r w:rsidR="002D08EE" w:rsidRPr="002D08EE">
              <w:t>strengthen</w:t>
            </w:r>
            <w:r w:rsidR="002D08EE">
              <w:t xml:space="preserve"> </w:t>
            </w:r>
            <w:r w:rsidR="002D08EE" w:rsidRPr="002D08EE">
              <w:t xml:space="preserve">the capacity and knowledgebase of </w:t>
            </w:r>
            <w:r w:rsidR="002D08EE">
              <w:t>INNORPI</w:t>
            </w:r>
            <w:r w:rsidR="002D08EE" w:rsidRPr="002D08EE">
              <w:t xml:space="preserve"> staff </w:t>
            </w:r>
            <w:r w:rsidR="002D08EE">
              <w:t xml:space="preserve">in the development and registration of collective marks.  The second day of training </w:t>
            </w:r>
            <w:r w:rsidR="00EB4580">
              <w:t>resulted in the finalization and adoption of the regulations of use, and</w:t>
            </w:r>
            <w:r w:rsidR="00E21762">
              <w:t xml:space="preserve"> the</w:t>
            </w:r>
            <w:r w:rsidR="00EB4580">
              <w:t xml:space="preserve"> internal </w:t>
            </w:r>
            <w:r w:rsidR="00E21762">
              <w:t>legal framework</w:t>
            </w:r>
            <w:r w:rsidR="00EB4580">
              <w:t xml:space="preserve"> of the APROG association</w:t>
            </w:r>
            <w:r w:rsidR="002D08EE">
              <w:t>.</w:t>
            </w:r>
          </w:p>
          <w:p w14:paraId="1E4330E8" w14:textId="44011784" w:rsidR="00A849D7" w:rsidRPr="00A849D7" w:rsidRDefault="00A849D7" w:rsidP="00EF1A8D">
            <w:pPr>
              <w:pStyle w:val="TableParagraph"/>
              <w:numPr>
                <w:ilvl w:val="0"/>
                <w:numId w:val="6"/>
              </w:numPr>
              <w:tabs>
                <w:tab w:val="left" w:pos="6841"/>
              </w:tabs>
              <w:spacing w:before="120" w:after="120"/>
              <w:ind w:left="541" w:right="166"/>
            </w:pPr>
            <w:r w:rsidRPr="006F6358">
              <w:rPr>
                <w:u w:val="single"/>
              </w:rPr>
              <w:t>Registration of the collective mark</w:t>
            </w:r>
            <w:r w:rsidRPr="008B7F76">
              <w:t xml:space="preserve">: </w:t>
            </w:r>
            <w:r>
              <w:t xml:space="preserve"> </w:t>
            </w:r>
            <w:r w:rsidR="000904E6" w:rsidRPr="000904E6">
              <w:t xml:space="preserve">The certificate of registration was granted on </w:t>
            </w:r>
            <w:r w:rsidR="000904E6">
              <w:t>October 27, 2022</w:t>
            </w:r>
            <w:r>
              <w:t>.</w:t>
            </w:r>
          </w:p>
          <w:p w14:paraId="3BA637EA" w14:textId="53DB9D16" w:rsidR="00A849D7" w:rsidRDefault="00392B78" w:rsidP="00EF1A8D">
            <w:pPr>
              <w:pStyle w:val="TableParagraph"/>
              <w:numPr>
                <w:ilvl w:val="0"/>
                <w:numId w:val="6"/>
              </w:numPr>
              <w:tabs>
                <w:tab w:val="left" w:pos="6841"/>
              </w:tabs>
              <w:spacing w:before="120" w:after="120"/>
              <w:ind w:left="541" w:right="166"/>
            </w:pPr>
            <w:r w:rsidRPr="006F6358">
              <w:rPr>
                <w:u w:val="single"/>
              </w:rPr>
              <w:t xml:space="preserve">Launch </w:t>
            </w:r>
            <w:r w:rsidR="00A849D7" w:rsidRPr="006F6358">
              <w:rPr>
                <w:u w:val="single"/>
              </w:rPr>
              <w:t>Event</w:t>
            </w:r>
            <w:r>
              <w:t>:  The Event</w:t>
            </w:r>
            <w:r w:rsidR="00A849D7" w:rsidRPr="008B7F76">
              <w:t xml:space="preserve"> to launch the collective mark</w:t>
            </w:r>
            <w:r>
              <w:t xml:space="preserve"> was</w:t>
            </w:r>
            <w:r w:rsidR="00A849D7">
              <w:t xml:space="preserve"> held</w:t>
            </w:r>
            <w:r w:rsidR="00104683">
              <w:t xml:space="preserve"> in </w:t>
            </w:r>
            <w:proofErr w:type="spellStart"/>
            <w:r w:rsidR="00104683" w:rsidRPr="00104683">
              <w:t>Ghardimaou</w:t>
            </w:r>
            <w:proofErr w:type="spellEnd"/>
            <w:r w:rsidR="00104683">
              <w:t xml:space="preserve">, </w:t>
            </w:r>
            <w:proofErr w:type="spellStart"/>
            <w:r w:rsidR="00104683">
              <w:t>Jendouba</w:t>
            </w:r>
            <w:proofErr w:type="spellEnd"/>
            <w:r w:rsidR="00104683">
              <w:t>,</w:t>
            </w:r>
            <w:r w:rsidR="00A849D7">
              <w:t xml:space="preserve"> on July</w:t>
            </w:r>
            <w:r>
              <w:t> </w:t>
            </w:r>
            <w:r w:rsidR="00A849D7">
              <w:t>27,</w:t>
            </w:r>
            <w:r>
              <w:t> </w:t>
            </w:r>
            <w:r w:rsidR="00A849D7">
              <w:t>2023.</w:t>
            </w:r>
            <w:r w:rsidR="006F67F7">
              <w:t xml:space="preserve">  A field visit to a Market Fair took place after the launch, which provided </w:t>
            </w:r>
            <w:r w:rsidR="006F67F7" w:rsidRPr="006F67F7">
              <w:t xml:space="preserve">an opportunity for </w:t>
            </w:r>
            <w:r w:rsidR="006F67F7">
              <w:t xml:space="preserve">APROG members to </w:t>
            </w:r>
            <w:r w:rsidR="006F67F7" w:rsidRPr="006F67F7">
              <w:t>showcase</w:t>
            </w:r>
            <w:r w:rsidR="006F67F7">
              <w:t xml:space="preserve"> and promote</w:t>
            </w:r>
            <w:r w:rsidR="006F67F7" w:rsidRPr="006F67F7">
              <w:t xml:space="preserve"> their products associated with the collective mark and engage with potential consumers</w:t>
            </w:r>
            <w:r w:rsidR="006F67F7">
              <w:t>, thereby</w:t>
            </w:r>
            <w:r w:rsidR="006F67F7" w:rsidRPr="006F67F7">
              <w:t xml:space="preserve"> fostering economic development in the region.</w:t>
            </w:r>
          </w:p>
          <w:p w14:paraId="11D9B45B" w14:textId="77777777" w:rsidR="00AA15D0" w:rsidRPr="00AA15D0" w:rsidRDefault="00392B78" w:rsidP="00EF1A8D">
            <w:pPr>
              <w:pStyle w:val="ListParagraph"/>
              <w:numPr>
                <w:ilvl w:val="0"/>
                <w:numId w:val="6"/>
              </w:numPr>
              <w:tabs>
                <w:tab w:val="left" w:pos="6841"/>
              </w:tabs>
              <w:ind w:left="541" w:right="166"/>
              <w:rPr>
                <w:rFonts w:eastAsia="Arial"/>
                <w:szCs w:val="22"/>
              </w:rPr>
            </w:pPr>
            <w:r w:rsidRPr="006F6358">
              <w:rPr>
                <w:u w:val="single"/>
              </w:rPr>
              <w:t>A</w:t>
            </w:r>
            <w:r w:rsidR="00DB26F0" w:rsidRPr="006F6358">
              <w:rPr>
                <w:u w:val="single"/>
              </w:rPr>
              <w:t>wareness-raising material</w:t>
            </w:r>
            <w:r>
              <w:t xml:space="preserve">:  </w:t>
            </w:r>
            <w:r w:rsidR="00163333" w:rsidRPr="00163333">
              <w:t xml:space="preserve">The awareness-raising material developed under this project in </w:t>
            </w:r>
            <w:r w:rsidR="00163333">
              <w:t>Tunisia</w:t>
            </w:r>
            <w:r w:rsidR="00163333" w:rsidRPr="00163333">
              <w:t xml:space="preserve"> include a practical guide, </w:t>
            </w:r>
            <w:r w:rsidR="00163333">
              <w:t xml:space="preserve">a promotional </w:t>
            </w:r>
            <w:proofErr w:type="gramStart"/>
            <w:r w:rsidR="00163333">
              <w:t>leaflet</w:t>
            </w:r>
            <w:proofErr w:type="gramEnd"/>
            <w:r w:rsidR="00163333">
              <w:t xml:space="preserve"> </w:t>
            </w:r>
            <w:r w:rsidR="00163333" w:rsidRPr="00163333">
              <w:t xml:space="preserve">and a short video </w:t>
            </w:r>
            <w:r w:rsidR="00163333">
              <w:t xml:space="preserve">in the Arabic and French languages.  </w:t>
            </w:r>
          </w:p>
          <w:p w14:paraId="4791C47A" w14:textId="77777777" w:rsidR="00AA15D0" w:rsidRDefault="00AA15D0" w:rsidP="00AA15D0">
            <w:pPr>
              <w:pStyle w:val="TableParagraph"/>
              <w:tabs>
                <w:tab w:val="left" w:pos="6841"/>
              </w:tabs>
              <w:spacing w:before="120" w:after="120"/>
              <w:ind w:left="541" w:right="166"/>
            </w:pPr>
            <w:r>
              <w:t>The p</w:t>
            </w:r>
            <w:r w:rsidRPr="00A56343">
              <w:t xml:space="preserve">ractical guide </w:t>
            </w:r>
            <w:r>
              <w:t>is</w:t>
            </w:r>
            <w:r w:rsidRPr="006A498D">
              <w:t xml:space="preserve"> available at:  </w:t>
            </w:r>
          </w:p>
          <w:p w14:paraId="1B1399F7" w14:textId="4C7D2771" w:rsidR="00AA15D0" w:rsidRDefault="00B46E5A" w:rsidP="00AA15D0">
            <w:pPr>
              <w:pStyle w:val="TableParagraph"/>
              <w:tabs>
                <w:tab w:val="left" w:pos="6841"/>
              </w:tabs>
              <w:spacing w:before="120" w:after="120"/>
              <w:ind w:left="541" w:right="166"/>
            </w:pPr>
            <w:hyperlink r:id="rId29" w:history="1">
              <w:r w:rsidR="00AA15D0" w:rsidRPr="009E0EDD">
                <w:rPr>
                  <w:rStyle w:val="Hyperlink"/>
                </w:rPr>
                <w:t>www.innorpi.tn/sites/default/files/inline-files/Guide%20de%20la%20marque%20collective%20fr.pdf</w:t>
              </w:r>
            </w:hyperlink>
            <w:r w:rsidR="00AA15D0">
              <w:t xml:space="preserve"> </w:t>
            </w:r>
          </w:p>
          <w:p w14:paraId="1E8CC077" w14:textId="77777777" w:rsidR="00AA15D0" w:rsidRDefault="00AA15D0" w:rsidP="00AA15D0">
            <w:pPr>
              <w:pStyle w:val="TableParagraph"/>
              <w:tabs>
                <w:tab w:val="left" w:pos="6841"/>
              </w:tabs>
              <w:spacing w:before="120" w:after="120"/>
              <w:ind w:left="541" w:right="166"/>
            </w:pPr>
            <w:r>
              <w:t xml:space="preserve">The promotional leaflet is available at:  </w:t>
            </w:r>
          </w:p>
          <w:p w14:paraId="23102324" w14:textId="6ED33715" w:rsidR="00AA15D0" w:rsidRDefault="00B46E5A" w:rsidP="00AA15D0">
            <w:pPr>
              <w:pStyle w:val="TableParagraph"/>
              <w:tabs>
                <w:tab w:val="left" w:pos="6841"/>
              </w:tabs>
              <w:spacing w:before="120" w:after="120"/>
              <w:ind w:left="541" w:right="166"/>
            </w:pPr>
            <w:hyperlink r:id="rId30" w:history="1">
              <w:r w:rsidR="00AA15D0" w:rsidRPr="009E0EDD">
                <w:rPr>
                  <w:rStyle w:val="Hyperlink"/>
                </w:rPr>
                <w:t>www.innorpi.tn/sites/default/files/inline-files/depliant%20fr.pdf</w:t>
              </w:r>
            </w:hyperlink>
            <w:r w:rsidR="00AA15D0">
              <w:t xml:space="preserve"> </w:t>
            </w:r>
          </w:p>
          <w:p w14:paraId="4CA7453B" w14:textId="5021F256" w:rsidR="00163333" w:rsidRPr="00734E86" w:rsidRDefault="00AA15D0" w:rsidP="00AA15D0">
            <w:pPr>
              <w:pStyle w:val="ListParagraph"/>
              <w:tabs>
                <w:tab w:val="left" w:pos="6841"/>
              </w:tabs>
              <w:ind w:left="541" w:right="166"/>
              <w:rPr>
                <w:rFonts w:eastAsia="Arial"/>
                <w:szCs w:val="22"/>
              </w:rPr>
            </w:pPr>
            <w:r w:rsidRPr="00AA15D0">
              <w:rPr>
                <w:rFonts w:eastAsia="Arial"/>
                <w:szCs w:val="22"/>
              </w:rPr>
              <w:t xml:space="preserve">The short video is available on the WIPO dedicated project webpage for </w:t>
            </w:r>
            <w:hyperlink r:id="rId31" w:history="1">
              <w:r w:rsidR="00734E86" w:rsidRPr="00734E86">
                <w:rPr>
                  <w:rStyle w:val="Hyperlink"/>
                  <w:rFonts w:eastAsia="Arial"/>
                  <w:szCs w:val="22"/>
                </w:rPr>
                <w:t>Tunisia</w:t>
              </w:r>
            </w:hyperlink>
            <w:r w:rsidR="00734E86" w:rsidRPr="00734E86">
              <w:rPr>
                <w:rFonts w:eastAsia="Arial"/>
                <w:szCs w:val="22"/>
              </w:rPr>
              <w:t>.</w:t>
            </w:r>
          </w:p>
          <w:p w14:paraId="0969810F" w14:textId="77777777" w:rsidR="00490DC0" w:rsidRDefault="00490DC0" w:rsidP="00EF1A8D">
            <w:pPr>
              <w:tabs>
                <w:tab w:val="left" w:pos="6841"/>
              </w:tabs>
              <w:spacing w:before="120" w:after="120"/>
              <w:ind w:left="109" w:right="166"/>
            </w:pPr>
          </w:p>
          <w:p w14:paraId="1D947E5D" w14:textId="062AD3A1" w:rsidR="003229E5" w:rsidRDefault="003229E5" w:rsidP="00EF1A8D">
            <w:pPr>
              <w:tabs>
                <w:tab w:val="left" w:pos="6841"/>
              </w:tabs>
              <w:spacing w:before="120" w:after="120"/>
              <w:ind w:left="109" w:right="166"/>
            </w:pPr>
            <w:r>
              <w:t>Horizontal activities:</w:t>
            </w:r>
          </w:p>
          <w:p w14:paraId="04D59025" w14:textId="4C8F5066" w:rsidR="00392B78" w:rsidRDefault="003229E5" w:rsidP="00EF1A8D">
            <w:pPr>
              <w:pStyle w:val="ListParagraph"/>
              <w:numPr>
                <w:ilvl w:val="0"/>
                <w:numId w:val="10"/>
              </w:numPr>
              <w:tabs>
                <w:tab w:val="left" w:pos="6841"/>
              </w:tabs>
              <w:spacing w:before="120" w:after="120"/>
              <w:ind w:left="541" w:right="166"/>
            </w:pPr>
            <w:r>
              <w:t xml:space="preserve">A </w:t>
            </w:r>
            <w:r w:rsidR="00392B78">
              <w:t xml:space="preserve">WIPO dedicated </w:t>
            </w:r>
            <w:hyperlink r:id="rId32" w:history="1">
              <w:r w:rsidR="00392B78" w:rsidRPr="00392B78">
                <w:rPr>
                  <w:rStyle w:val="Hyperlink"/>
                </w:rPr>
                <w:t>webpage</w:t>
              </w:r>
            </w:hyperlink>
            <w:r w:rsidR="00392B78">
              <w:t xml:space="preserve"> on this project is </w:t>
            </w:r>
            <w:r w:rsidR="00392B78" w:rsidRPr="00113DD4">
              <w:t xml:space="preserve">available in </w:t>
            </w:r>
            <w:r w:rsidR="00392B78">
              <w:t>the six</w:t>
            </w:r>
            <w:r w:rsidR="006A26AF">
              <w:t> </w:t>
            </w:r>
            <w:r w:rsidR="00392B78" w:rsidRPr="00113DD4">
              <w:t>official UN languages</w:t>
            </w:r>
            <w:r w:rsidR="009A5107">
              <w:t>,</w:t>
            </w:r>
            <w:r w:rsidR="00392B78">
              <w:t xml:space="preserve"> and</w:t>
            </w:r>
            <w:r w:rsidR="009A5107">
              <w:t xml:space="preserve"> additionally,</w:t>
            </w:r>
            <w:r w:rsidR="00392B78">
              <w:t xml:space="preserve"> in Portuguese</w:t>
            </w:r>
            <w:r w:rsidR="00144123">
              <w:t xml:space="preserve">.  </w:t>
            </w:r>
            <w:r w:rsidR="004507AD">
              <w:t>On t</w:t>
            </w:r>
            <w:r w:rsidR="00144123">
              <w:t>he main page</w:t>
            </w:r>
            <w:r w:rsidR="004507AD">
              <w:t xml:space="preserve">, </w:t>
            </w:r>
            <w:r w:rsidR="00392B78">
              <w:t>a general awareness-raising video on collective marks</w:t>
            </w:r>
            <w:r w:rsidR="004507AD">
              <w:t xml:space="preserve"> </w:t>
            </w:r>
            <w:r w:rsidR="00680709">
              <w:t xml:space="preserve">is </w:t>
            </w:r>
            <w:r w:rsidR="004507AD">
              <w:t>disseminated</w:t>
            </w:r>
            <w:r w:rsidR="00680709">
              <w:t xml:space="preserve"> in English, French, Spanish, Arabic, and Portuguese</w:t>
            </w:r>
            <w:r w:rsidR="00392B78">
              <w:t xml:space="preserve">.  </w:t>
            </w:r>
          </w:p>
          <w:p w14:paraId="73FEAB0F" w14:textId="3BACD141" w:rsidR="00144123" w:rsidRDefault="00F5303A" w:rsidP="00EF1A8D">
            <w:pPr>
              <w:pStyle w:val="ListParagraph"/>
              <w:numPr>
                <w:ilvl w:val="0"/>
                <w:numId w:val="10"/>
              </w:numPr>
              <w:tabs>
                <w:tab w:val="left" w:pos="6841"/>
              </w:tabs>
              <w:spacing w:before="120" w:after="120"/>
              <w:ind w:left="541" w:right="166"/>
            </w:pPr>
            <w:r>
              <w:t>O</w:t>
            </w:r>
            <w:r w:rsidR="00AC4017">
              <w:t>ne-minute video</w:t>
            </w:r>
            <w:r>
              <w:t>s</w:t>
            </w:r>
            <w:r w:rsidR="00AC4017">
              <w:t xml:space="preserve"> for WIPO’s </w:t>
            </w:r>
            <w:r w:rsidR="009A1C22">
              <w:t xml:space="preserve">awareness-raising and promotional </w:t>
            </w:r>
            <w:r w:rsidR="00AC4017">
              <w:t xml:space="preserve">purposes </w:t>
            </w:r>
            <w:r w:rsidR="009A1C22">
              <w:t xml:space="preserve">on social media </w:t>
            </w:r>
            <w:r w:rsidR="00D06739">
              <w:t>were</w:t>
            </w:r>
            <w:r w:rsidR="00AC4017">
              <w:t xml:space="preserve"> produced</w:t>
            </w:r>
            <w:r w:rsidR="00475021">
              <w:t>,</w:t>
            </w:r>
            <w:r w:rsidR="00AC4017">
              <w:t xml:space="preserve"> based on the short videos developed for each beneficiary country.</w:t>
            </w:r>
          </w:p>
          <w:p w14:paraId="18D17E4A" w14:textId="70279D89" w:rsidR="003229E5" w:rsidRDefault="00392B78" w:rsidP="00EF1A8D">
            <w:pPr>
              <w:pStyle w:val="ListParagraph"/>
              <w:numPr>
                <w:ilvl w:val="0"/>
                <w:numId w:val="10"/>
              </w:numPr>
              <w:tabs>
                <w:tab w:val="left" w:pos="6841"/>
              </w:tabs>
              <w:spacing w:before="120" w:after="120"/>
              <w:ind w:left="541" w:right="166"/>
            </w:pPr>
            <w:r>
              <w:t xml:space="preserve">A </w:t>
            </w:r>
            <w:r w:rsidR="003229E5">
              <w:t>side event will take place on the margins of the CDIP 32</w:t>
            </w:r>
            <w:r w:rsidR="003229E5" w:rsidRPr="00113DD4">
              <w:rPr>
                <w:vertAlign w:val="superscript"/>
              </w:rPr>
              <w:t>nd</w:t>
            </w:r>
            <w:r w:rsidR="00113DD4">
              <w:t xml:space="preserve"> </w:t>
            </w:r>
            <w:r w:rsidR="003229E5">
              <w:t xml:space="preserve">session, in which </w:t>
            </w:r>
            <w:r w:rsidR="006208B0">
              <w:t>all</w:t>
            </w:r>
            <w:r w:rsidR="003229E5">
              <w:t xml:space="preserve"> </w:t>
            </w:r>
            <w:r w:rsidR="00E14A0B" w:rsidRPr="00E14A0B">
              <w:t>four</w:t>
            </w:r>
            <w:r w:rsidR="00E14A0B">
              <w:t> </w:t>
            </w:r>
            <w:r w:rsidR="003229E5" w:rsidRPr="00E14A0B">
              <w:t>beneficiary</w:t>
            </w:r>
            <w:r w:rsidR="003229E5">
              <w:t xml:space="preserve"> countries will present the project’s takeaways to Member States.</w:t>
            </w:r>
          </w:p>
          <w:p w14:paraId="1452D497" w14:textId="31B033D6" w:rsidR="00113DD4" w:rsidRDefault="00113DD4" w:rsidP="00EF1A8D">
            <w:pPr>
              <w:pStyle w:val="ListParagraph"/>
              <w:numPr>
                <w:ilvl w:val="0"/>
                <w:numId w:val="10"/>
              </w:numPr>
              <w:tabs>
                <w:tab w:val="left" w:pos="6841"/>
              </w:tabs>
              <w:spacing w:before="120" w:after="120"/>
              <w:ind w:left="541" w:right="166"/>
            </w:pPr>
            <w:r>
              <w:lastRenderedPageBreak/>
              <w:t xml:space="preserve">An exhibition will </w:t>
            </w:r>
            <w:r w:rsidR="00E14A0B">
              <w:t xml:space="preserve">also </w:t>
            </w:r>
            <w:r>
              <w:t xml:space="preserve">be established to showcase the project’s outputs in each beneficiary country. </w:t>
            </w:r>
          </w:p>
          <w:p w14:paraId="7B799562" w14:textId="6FE477C9" w:rsidR="00B75418" w:rsidRPr="00113DD4" w:rsidRDefault="00113DD4" w:rsidP="00EF1A8D">
            <w:pPr>
              <w:pStyle w:val="ListParagraph"/>
              <w:numPr>
                <w:ilvl w:val="0"/>
                <w:numId w:val="10"/>
              </w:numPr>
              <w:tabs>
                <w:tab w:val="left" w:pos="6841"/>
              </w:tabs>
              <w:spacing w:before="120" w:after="120"/>
              <w:ind w:left="541" w:right="166"/>
            </w:pPr>
            <w:r w:rsidRPr="00113DD4">
              <w:t>A video testimonial</w:t>
            </w:r>
            <w:r w:rsidR="00E14A0B">
              <w:t xml:space="preserve"> </w:t>
            </w:r>
            <w:r w:rsidR="00A314B4">
              <w:t>by</w:t>
            </w:r>
            <w:r w:rsidR="00E14A0B">
              <w:t xml:space="preserve"> each beneficiary</w:t>
            </w:r>
            <w:r>
              <w:t xml:space="preserve"> </w:t>
            </w:r>
            <w:r w:rsidR="00A314B4">
              <w:t xml:space="preserve">country </w:t>
            </w:r>
            <w:r w:rsidR="00D06739">
              <w:t>was</w:t>
            </w:r>
            <w:r>
              <w:t xml:space="preserve"> developed and will be shown during the CDIP 32</w:t>
            </w:r>
            <w:r w:rsidRPr="00113DD4">
              <w:rPr>
                <w:vertAlign w:val="superscript"/>
              </w:rPr>
              <w:t>nd</w:t>
            </w:r>
            <w:r>
              <w:t xml:space="preserve"> session.</w:t>
            </w:r>
          </w:p>
        </w:tc>
      </w:tr>
      <w:tr w:rsidR="005E1E56" w:rsidRPr="000A4281" w14:paraId="4809F5FF" w14:textId="77777777" w:rsidTr="0047734B">
        <w:trPr>
          <w:trHeight w:val="399"/>
        </w:trPr>
        <w:tc>
          <w:tcPr>
            <w:tcW w:w="2279" w:type="dxa"/>
            <w:shd w:val="clear" w:color="auto" w:fill="8DB3E2" w:themeFill="text2" w:themeFillTint="66"/>
          </w:tcPr>
          <w:p w14:paraId="72492DF5" w14:textId="3B44E125" w:rsidR="005E1E56" w:rsidRPr="00B46D4E" w:rsidRDefault="00292290" w:rsidP="0047734B">
            <w:pPr>
              <w:pStyle w:val="TableParagraph"/>
              <w:spacing w:before="120" w:after="120"/>
              <w:ind w:left="110" w:right="187"/>
            </w:pPr>
            <w:r>
              <w:rPr>
                <w:u w:val="single"/>
              </w:rPr>
              <w:lastRenderedPageBreak/>
              <w:t>Key Results and Impact of the Project</w:t>
            </w:r>
          </w:p>
        </w:tc>
        <w:tc>
          <w:tcPr>
            <w:tcW w:w="7011" w:type="dxa"/>
            <w:vAlign w:val="center"/>
          </w:tcPr>
          <w:p w14:paraId="54E649CF" w14:textId="579800CF" w:rsidR="00DC3FA8" w:rsidRDefault="00A044A8" w:rsidP="0047734B">
            <w:pPr>
              <w:pStyle w:val="TableParagraph"/>
              <w:keepNext/>
              <w:widowControl/>
              <w:tabs>
                <w:tab w:val="left" w:pos="6841"/>
              </w:tabs>
              <w:spacing w:before="120" w:after="120"/>
              <w:ind w:left="180" w:right="173"/>
            </w:pPr>
            <w:r>
              <w:t>Key results:</w:t>
            </w:r>
          </w:p>
          <w:p w14:paraId="0E0C6AC9" w14:textId="19DB144D" w:rsidR="00E52B34" w:rsidRPr="008134C8" w:rsidRDefault="00432979" w:rsidP="0047734B">
            <w:pPr>
              <w:pStyle w:val="TableParagraph"/>
              <w:keepNext/>
              <w:widowControl/>
              <w:numPr>
                <w:ilvl w:val="0"/>
                <w:numId w:val="7"/>
              </w:numPr>
              <w:tabs>
                <w:tab w:val="left" w:pos="6841"/>
              </w:tabs>
              <w:spacing w:before="120" w:after="120"/>
              <w:ind w:left="541" w:right="173"/>
            </w:pPr>
            <w:r w:rsidRPr="008134C8">
              <w:t xml:space="preserve">The </w:t>
            </w:r>
            <w:r w:rsidR="008134C8" w:rsidRPr="008134C8">
              <w:t>project guided the members of the selected association in each beneficiary country through the entire procedure for developing a collective mark, from designing the logo for the collective mark, to registering the</w:t>
            </w:r>
            <w:r w:rsidR="00E52B34" w:rsidRPr="008134C8">
              <w:t> collective mark</w:t>
            </w:r>
            <w:r w:rsidRPr="008134C8">
              <w:t xml:space="preserve"> </w:t>
            </w:r>
            <w:r w:rsidR="008134C8" w:rsidRPr="008134C8">
              <w:t>and to train them on the management and use of the collective mark</w:t>
            </w:r>
            <w:r w:rsidRPr="008134C8">
              <w:t xml:space="preserve">.  </w:t>
            </w:r>
          </w:p>
          <w:p w14:paraId="1229BF52" w14:textId="77777777" w:rsidR="000E7E48" w:rsidRDefault="000E7E48" w:rsidP="0047734B">
            <w:pPr>
              <w:pStyle w:val="TableParagraph"/>
              <w:keepNext/>
              <w:widowControl/>
              <w:numPr>
                <w:ilvl w:val="0"/>
                <w:numId w:val="7"/>
              </w:numPr>
              <w:tabs>
                <w:tab w:val="left" w:pos="6841"/>
              </w:tabs>
              <w:spacing w:before="120" w:after="120"/>
              <w:ind w:left="541" w:right="173"/>
            </w:pPr>
            <w:r>
              <w:t xml:space="preserve">The development of the awareness-raising material in the local language has proven to be fundamental for strengthening the capacity and knowledge of the </w:t>
            </w:r>
            <w:r w:rsidRPr="0072010C">
              <w:t>members of the selected associations</w:t>
            </w:r>
            <w:r>
              <w:t xml:space="preserve"> as well as for reaching other stakeholders at the grassroot level. </w:t>
            </w:r>
          </w:p>
          <w:p w14:paraId="6A1F3DDC" w14:textId="1CA21C70" w:rsidR="0072010C" w:rsidRDefault="008F2591" w:rsidP="0047734B">
            <w:pPr>
              <w:pStyle w:val="TableParagraph"/>
              <w:keepNext/>
              <w:widowControl/>
              <w:numPr>
                <w:ilvl w:val="0"/>
                <w:numId w:val="7"/>
              </w:numPr>
              <w:tabs>
                <w:tab w:val="left" w:pos="6841"/>
              </w:tabs>
              <w:spacing w:before="120" w:after="120"/>
              <w:ind w:left="541" w:right="173"/>
            </w:pPr>
            <w:r>
              <w:t>M</w:t>
            </w:r>
            <w:r w:rsidR="005E1E56" w:rsidRPr="0072010C">
              <w:t xml:space="preserve">embers of the selected associations of producers show a higher degree of knowledge and familiarity with collective marks, </w:t>
            </w:r>
            <w:proofErr w:type="gramStart"/>
            <w:r w:rsidR="005E1E56" w:rsidRPr="0072010C">
              <w:t>as a result of</w:t>
            </w:r>
            <w:proofErr w:type="gramEnd"/>
            <w:r w:rsidR="005E1E56" w:rsidRPr="0072010C">
              <w:t xml:space="preserve"> the activities and consultations held during the project implementation.</w:t>
            </w:r>
          </w:p>
          <w:p w14:paraId="2A382C58" w14:textId="30648413" w:rsidR="00214D96" w:rsidRPr="0072010C" w:rsidRDefault="005E1E56" w:rsidP="000E7E48">
            <w:pPr>
              <w:pStyle w:val="TableParagraph"/>
              <w:numPr>
                <w:ilvl w:val="0"/>
                <w:numId w:val="7"/>
              </w:numPr>
              <w:tabs>
                <w:tab w:val="left" w:pos="6841"/>
              </w:tabs>
              <w:spacing w:before="120" w:after="120"/>
              <w:ind w:left="541" w:right="166"/>
            </w:pPr>
            <w:r w:rsidRPr="0072010C">
              <w:t xml:space="preserve">The governance and cooperation among the members of the selected associations seem strengthened </w:t>
            </w:r>
            <w:proofErr w:type="gramStart"/>
            <w:r w:rsidRPr="0072010C">
              <w:t>as a result of</w:t>
            </w:r>
            <w:proofErr w:type="gramEnd"/>
            <w:r w:rsidRPr="0072010C">
              <w:t xml:space="preserve"> the work undertaken for the development of the collective mark.</w:t>
            </w:r>
          </w:p>
        </w:tc>
      </w:tr>
      <w:tr w:rsidR="005E1E56" w:rsidRPr="000A4281" w14:paraId="004E517B" w14:textId="77777777" w:rsidTr="0047734B">
        <w:trPr>
          <w:trHeight w:val="703"/>
        </w:trPr>
        <w:tc>
          <w:tcPr>
            <w:tcW w:w="2279" w:type="dxa"/>
            <w:shd w:val="clear" w:color="auto" w:fill="8DB3E2" w:themeFill="text2" w:themeFillTint="66"/>
          </w:tcPr>
          <w:p w14:paraId="412F2329" w14:textId="77777777" w:rsidR="005E1E56" w:rsidRPr="00B46D4E" w:rsidRDefault="005E1E56" w:rsidP="0047734B">
            <w:pPr>
              <w:pStyle w:val="TableParagraph"/>
              <w:spacing w:before="120" w:after="120"/>
              <w:ind w:left="110" w:right="279"/>
            </w:pPr>
            <w:r w:rsidRPr="00B46D4E">
              <w:rPr>
                <w:u w:val="single"/>
              </w:rPr>
              <w:t>Experience gained</w:t>
            </w:r>
            <w:r w:rsidRPr="00B46D4E">
              <w:rPr>
                <w:spacing w:val="1"/>
              </w:rPr>
              <w:t xml:space="preserve"> </w:t>
            </w:r>
            <w:r w:rsidRPr="00B46D4E">
              <w:rPr>
                <w:u w:val="single"/>
              </w:rPr>
              <w:t>and</w:t>
            </w:r>
            <w:r w:rsidRPr="00B46D4E">
              <w:rPr>
                <w:spacing w:val="-7"/>
                <w:u w:val="single"/>
              </w:rPr>
              <w:t xml:space="preserve"> </w:t>
            </w:r>
            <w:r w:rsidRPr="00B46D4E">
              <w:rPr>
                <w:u w:val="single"/>
              </w:rPr>
              <w:t>lessons</w:t>
            </w:r>
            <w:r w:rsidRPr="00B46D4E">
              <w:rPr>
                <w:spacing w:val="-5"/>
                <w:u w:val="single"/>
              </w:rPr>
              <w:t xml:space="preserve"> </w:t>
            </w:r>
            <w:r w:rsidRPr="00B46D4E">
              <w:rPr>
                <w:u w:val="single"/>
              </w:rPr>
              <w:t>learned</w:t>
            </w:r>
          </w:p>
        </w:tc>
        <w:tc>
          <w:tcPr>
            <w:tcW w:w="7011" w:type="dxa"/>
            <w:vAlign w:val="center"/>
          </w:tcPr>
          <w:p w14:paraId="0463ED99" w14:textId="6C630D9F" w:rsidR="00234148" w:rsidRDefault="00234148" w:rsidP="00234148">
            <w:pPr>
              <w:pStyle w:val="TableParagraph"/>
              <w:tabs>
                <w:tab w:val="left" w:pos="6841"/>
              </w:tabs>
              <w:spacing w:before="120" w:after="120"/>
              <w:ind w:left="180" w:right="166"/>
            </w:pPr>
            <w:r>
              <w:t>Lessons learned</w:t>
            </w:r>
            <w:r w:rsidR="00FC4C28">
              <w:t>:</w:t>
            </w:r>
          </w:p>
          <w:p w14:paraId="4281D543" w14:textId="267CDD00" w:rsidR="00F81F9B" w:rsidRDefault="00F81F9B" w:rsidP="007700B3">
            <w:pPr>
              <w:pStyle w:val="TableParagraph"/>
              <w:numPr>
                <w:ilvl w:val="0"/>
                <w:numId w:val="5"/>
              </w:numPr>
              <w:tabs>
                <w:tab w:val="left" w:pos="6841"/>
              </w:tabs>
              <w:spacing w:before="120" w:after="120"/>
              <w:ind w:left="541" w:right="166"/>
            </w:pPr>
            <w:r>
              <w:t xml:space="preserve">Collaboration with a wide range of national and local institutions has proven key for the success of the project. </w:t>
            </w:r>
            <w:r w:rsidR="00DC3FA8">
              <w:t xml:space="preserve"> </w:t>
            </w:r>
            <w:proofErr w:type="gramStart"/>
            <w:r>
              <w:t>In particular, institutions</w:t>
            </w:r>
            <w:proofErr w:type="gramEnd"/>
            <w:r>
              <w:t xml:space="preserve"> providing support to local producers and enterprises have facilitated the communication with the selected associations and will play a crucial role in the post-implementation phase. </w:t>
            </w:r>
          </w:p>
          <w:p w14:paraId="54205662" w14:textId="4EC25971" w:rsidR="00F81F9B" w:rsidRDefault="00F81F9B" w:rsidP="007700B3">
            <w:pPr>
              <w:pStyle w:val="TableParagraph"/>
              <w:numPr>
                <w:ilvl w:val="0"/>
                <w:numId w:val="5"/>
              </w:numPr>
              <w:tabs>
                <w:tab w:val="left" w:pos="6841"/>
              </w:tabs>
              <w:spacing w:before="120" w:after="120"/>
              <w:ind w:left="541" w:right="166"/>
            </w:pPr>
            <w:r>
              <w:t xml:space="preserve">In this type of project, the selection of the pilot associations/groups of producers is one of the most relevant steps. </w:t>
            </w:r>
            <w:r w:rsidR="0033672E">
              <w:t xml:space="preserve"> </w:t>
            </w:r>
            <w:r>
              <w:t xml:space="preserve">The more time and effort </w:t>
            </w:r>
            <w:r w:rsidR="0033672E">
              <w:t>are</w:t>
            </w:r>
            <w:r>
              <w:t xml:space="preserve"> put to carefully analyze the pilot associations, the more successful, </w:t>
            </w:r>
            <w:proofErr w:type="gramStart"/>
            <w:r>
              <w:t>smooth</w:t>
            </w:r>
            <w:proofErr w:type="gramEnd"/>
            <w:r>
              <w:t xml:space="preserve"> and easy </w:t>
            </w:r>
            <w:r w:rsidR="0033672E">
              <w:t xml:space="preserve">the </w:t>
            </w:r>
            <w:r>
              <w:t>implementation of the project becomes.</w:t>
            </w:r>
          </w:p>
          <w:p w14:paraId="23EB2DFB" w14:textId="48FAC8FE" w:rsidR="00F81F9B" w:rsidRDefault="00F81F9B" w:rsidP="007700B3">
            <w:pPr>
              <w:pStyle w:val="TableParagraph"/>
              <w:numPr>
                <w:ilvl w:val="0"/>
                <w:numId w:val="5"/>
              </w:numPr>
              <w:tabs>
                <w:tab w:val="left" w:pos="6841"/>
              </w:tabs>
              <w:spacing w:before="120" w:after="120"/>
              <w:ind w:left="541" w:right="166"/>
            </w:pPr>
            <w:r>
              <w:t xml:space="preserve">Where the associations/groups of producers had been established prior to the start of the project, it has been easier for those groups to work together to develop and register their collective mark. </w:t>
            </w:r>
          </w:p>
          <w:p w14:paraId="5CCA7771" w14:textId="69CE9C57" w:rsidR="00F81F9B" w:rsidRDefault="00F81F9B" w:rsidP="007700B3">
            <w:pPr>
              <w:pStyle w:val="TableParagraph"/>
              <w:numPr>
                <w:ilvl w:val="0"/>
                <w:numId w:val="5"/>
              </w:numPr>
              <w:tabs>
                <w:tab w:val="left" w:pos="6841"/>
              </w:tabs>
              <w:spacing w:before="120" w:after="120"/>
              <w:ind w:left="541" w:right="166"/>
            </w:pPr>
            <w:r>
              <w:t>The members of the selected associations might require further support for the management, use and control of the collective mark after registration.</w:t>
            </w:r>
          </w:p>
          <w:p w14:paraId="355A1232" w14:textId="77777777" w:rsidR="000F58E0" w:rsidRDefault="00F81F9B" w:rsidP="007700B3">
            <w:pPr>
              <w:pStyle w:val="TableParagraph"/>
              <w:numPr>
                <w:ilvl w:val="0"/>
                <w:numId w:val="5"/>
              </w:numPr>
              <w:tabs>
                <w:tab w:val="left" w:pos="6841"/>
              </w:tabs>
              <w:spacing w:before="120" w:after="120"/>
              <w:ind w:left="541" w:right="166"/>
            </w:pPr>
            <w:r>
              <w:t xml:space="preserve">Flexibility in terms of project management has been essential to respond to the challenges posed by the COVID-19 pandemic and to adapt to the needs and circumstances of each beneficiary country. </w:t>
            </w:r>
          </w:p>
          <w:p w14:paraId="08D8CD72" w14:textId="77777777" w:rsidR="005E1E56" w:rsidRPr="00060B2D" w:rsidRDefault="00F81F9B" w:rsidP="007700B3">
            <w:pPr>
              <w:pStyle w:val="TableParagraph"/>
              <w:numPr>
                <w:ilvl w:val="0"/>
                <w:numId w:val="5"/>
              </w:numPr>
              <w:tabs>
                <w:tab w:val="left" w:pos="6841"/>
              </w:tabs>
              <w:spacing w:before="120" w:after="120"/>
              <w:ind w:left="541" w:right="166"/>
            </w:pPr>
            <w:proofErr w:type="gramStart"/>
            <w:r>
              <w:t>Despite the fact that</w:t>
            </w:r>
            <w:proofErr w:type="gramEnd"/>
            <w:r>
              <w:t xml:space="preserve"> the vast majority of activities of the project </w:t>
            </w:r>
            <w:r>
              <w:lastRenderedPageBreak/>
              <w:t>have been undertaken through virtual/hybrid means, in-person activities remain very important in certain cases, such as for the interaction with associations of producers, often located in rural and isolated areas.</w:t>
            </w:r>
          </w:p>
        </w:tc>
      </w:tr>
      <w:tr w:rsidR="005E1E56" w:rsidRPr="000A4281" w14:paraId="06249FBD" w14:textId="77777777" w:rsidTr="0047734B">
        <w:trPr>
          <w:trHeight w:val="228"/>
        </w:trPr>
        <w:tc>
          <w:tcPr>
            <w:tcW w:w="2279" w:type="dxa"/>
            <w:shd w:val="clear" w:color="auto" w:fill="8DB3E2" w:themeFill="text2" w:themeFillTint="66"/>
          </w:tcPr>
          <w:p w14:paraId="57987E99" w14:textId="77777777" w:rsidR="005E1E56" w:rsidRPr="00B46D4E" w:rsidRDefault="005E1E56" w:rsidP="0047734B">
            <w:pPr>
              <w:pStyle w:val="TableParagraph"/>
              <w:spacing w:before="120" w:after="120"/>
              <w:ind w:left="110"/>
            </w:pPr>
            <w:r w:rsidRPr="00B46D4E">
              <w:rPr>
                <w:u w:val="single"/>
              </w:rPr>
              <w:lastRenderedPageBreak/>
              <w:t>Risks</w:t>
            </w:r>
            <w:r w:rsidRPr="00B46D4E">
              <w:rPr>
                <w:spacing w:val="-1"/>
                <w:u w:val="single"/>
              </w:rPr>
              <w:t xml:space="preserve"> </w:t>
            </w:r>
            <w:r w:rsidRPr="00B46D4E">
              <w:rPr>
                <w:u w:val="single"/>
              </w:rPr>
              <w:t>and</w:t>
            </w:r>
            <w:r w:rsidRPr="00B46D4E">
              <w:rPr>
                <w:spacing w:val="-3"/>
                <w:u w:val="single"/>
              </w:rPr>
              <w:t xml:space="preserve"> </w:t>
            </w:r>
            <w:r w:rsidRPr="00B46D4E">
              <w:rPr>
                <w:u w:val="single"/>
              </w:rPr>
              <w:t>Mitigation</w:t>
            </w:r>
          </w:p>
        </w:tc>
        <w:tc>
          <w:tcPr>
            <w:tcW w:w="7011" w:type="dxa"/>
            <w:vAlign w:val="center"/>
          </w:tcPr>
          <w:p w14:paraId="32E6FF2E" w14:textId="2E3980B0" w:rsidR="00166E8C" w:rsidRPr="00B82EE9" w:rsidRDefault="00166E8C" w:rsidP="007700B3">
            <w:pPr>
              <w:pStyle w:val="TableParagraph"/>
              <w:tabs>
                <w:tab w:val="left" w:pos="6841"/>
              </w:tabs>
              <w:spacing w:before="120" w:after="120"/>
              <w:ind w:left="109" w:right="166"/>
            </w:pPr>
            <w:r w:rsidRPr="00B82EE9">
              <w:t>The following were risks identified and materialized during the implementation of the project.  The mitigation strategies were also those identified and implemented.</w:t>
            </w:r>
          </w:p>
          <w:p w14:paraId="26F71AA3" w14:textId="44343580" w:rsidR="00783F0E" w:rsidRPr="008B7F76" w:rsidRDefault="00783F0E" w:rsidP="007700B3">
            <w:pPr>
              <w:pStyle w:val="TableParagraph"/>
              <w:tabs>
                <w:tab w:val="left" w:pos="6841"/>
              </w:tabs>
              <w:spacing w:before="120" w:after="120"/>
              <w:ind w:left="109" w:right="166"/>
            </w:pPr>
            <w:r w:rsidRPr="003E72C2">
              <w:rPr>
                <w:u w:val="single"/>
              </w:rPr>
              <w:t>Risk 1:</w:t>
            </w:r>
            <w:r w:rsidRPr="008B7F76">
              <w:t xml:space="preserve"> </w:t>
            </w:r>
            <w:r>
              <w:t xml:space="preserve"> </w:t>
            </w:r>
            <w:r w:rsidRPr="008B7F76">
              <w:t>Po</w:t>
            </w:r>
            <w:r>
              <w:t>ssibility of recurrence of COVID</w:t>
            </w:r>
            <w:r w:rsidRPr="008B7F76">
              <w:t>-19</w:t>
            </w:r>
            <w:r>
              <w:t xml:space="preserve"> or similar</w:t>
            </w:r>
            <w:r w:rsidRPr="008B7F76">
              <w:t xml:space="preserve"> crisis and, consequently, lockdown and other restrictive measures that hamper the project’s implementation. </w:t>
            </w:r>
            <w:r>
              <w:t xml:space="preserve"> </w:t>
            </w:r>
          </w:p>
          <w:p w14:paraId="683D0F17" w14:textId="17258A30" w:rsidR="00783F0E" w:rsidRDefault="00783F0E" w:rsidP="007700B3">
            <w:pPr>
              <w:pStyle w:val="TableParagraph"/>
              <w:tabs>
                <w:tab w:val="left" w:pos="6841"/>
              </w:tabs>
              <w:spacing w:before="120" w:after="120"/>
              <w:ind w:left="109" w:right="166"/>
            </w:pPr>
            <w:r w:rsidRPr="003E72C2">
              <w:rPr>
                <w:u w:val="single"/>
              </w:rPr>
              <w:t>Mitigation</w:t>
            </w:r>
            <w:r w:rsidR="0074052E">
              <w:rPr>
                <w:u w:val="single"/>
              </w:rPr>
              <w:t xml:space="preserve"> 1</w:t>
            </w:r>
            <w:r w:rsidRPr="003E72C2">
              <w:rPr>
                <w:u w:val="single"/>
              </w:rPr>
              <w:t>:</w:t>
            </w:r>
            <w:r w:rsidRPr="003E72C2">
              <w:t xml:space="preserve">  </w:t>
            </w:r>
            <w:r w:rsidRPr="008B7F76">
              <w:t xml:space="preserve">Following up on the situation in the </w:t>
            </w:r>
            <w:r>
              <w:t>beneficiary countries</w:t>
            </w:r>
            <w:r w:rsidRPr="008B7F76">
              <w:t xml:space="preserve"> and regular discussion with local focal points. </w:t>
            </w:r>
            <w:r>
              <w:t xml:space="preserve"> </w:t>
            </w:r>
            <w:r w:rsidRPr="008B7F76">
              <w:t xml:space="preserve">Should it be necessary, an extension of the duration of the project would be requested to the CDIP. </w:t>
            </w:r>
            <w:r>
              <w:t xml:space="preserve"> </w:t>
            </w:r>
            <w:r w:rsidRPr="008B7F76">
              <w:t>Adaptation of the modalities of implementation of activities (virtual meetings prioritized, travel minimized) where possible.</w:t>
            </w:r>
          </w:p>
          <w:p w14:paraId="784CCE45" w14:textId="17644406" w:rsidR="001B7869" w:rsidRDefault="005E1E56" w:rsidP="007700B3">
            <w:pPr>
              <w:pStyle w:val="TableParagraph"/>
              <w:tabs>
                <w:tab w:val="left" w:pos="6841"/>
              </w:tabs>
              <w:spacing w:before="120" w:after="120"/>
              <w:ind w:left="109" w:right="166"/>
            </w:pPr>
            <w:r w:rsidRPr="003E72C2">
              <w:rPr>
                <w:u w:val="single"/>
              </w:rPr>
              <w:t>Risk</w:t>
            </w:r>
            <w:r w:rsidR="00783F0E">
              <w:rPr>
                <w:u w:val="single"/>
              </w:rPr>
              <w:t xml:space="preserve"> 2</w:t>
            </w:r>
            <w:r w:rsidRPr="003E72C2">
              <w:rPr>
                <w:u w:val="single"/>
              </w:rPr>
              <w:t>:</w:t>
            </w:r>
            <w:r w:rsidRPr="008B7F76">
              <w:t xml:space="preserve"> </w:t>
            </w:r>
            <w:r>
              <w:t xml:space="preserve"> </w:t>
            </w:r>
            <w:r w:rsidRPr="008B7F76">
              <w:t>The associations of producers might need further assistance to effectively use the collective mark after the project is completed.</w:t>
            </w:r>
            <w:r>
              <w:t xml:space="preserve">  </w:t>
            </w:r>
          </w:p>
          <w:p w14:paraId="4166219F" w14:textId="577F3208" w:rsidR="005E1E56" w:rsidRPr="00B46D4E" w:rsidRDefault="005E1E56" w:rsidP="007700B3">
            <w:pPr>
              <w:pStyle w:val="TableParagraph"/>
              <w:tabs>
                <w:tab w:val="left" w:pos="6841"/>
              </w:tabs>
              <w:spacing w:before="120" w:after="120"/>
              <w:ind w:left="109" w:right="166"/>
            </w:pPr>
            <w:r w:rsidRPr="003E72C2">
              <w:rPr>
                <w:u w:val="single"/>
              </w:rPr>
              <w:t>Mitigation</w:t>
            </w:r>
            <w:r w:rsidR="0074052E">
              <w:rPr>
                <w:u w:val="single"/>
              </w:rPr>
              <w:t xml:space="preserve"> 2</w:t>
            </w:r>
            <w:r w:rsidRPr="003E72C2">
              <w:rPr>
                <w:u w:val="single"/>
              </w:rPr>
              <w:t>:</w:t>
            </w:r>
            <w:r w:rsidRPr="003E72C2">
              <w:t xml:space="preserve">  </w:t>
            </w:r>
            <w:r w:rsidR="007E41A1">
              <w:t>Upon request, t</w:t>
            </w:r>
            <w:r w:rsidRPr="008B7F76">
              <w:t>he project team will provide support to the selected associations on the use and control of the collective mark, as far as the project timeline and budget permits.</w:t>
            </w:r>
            <w:r w:rsidR="00867BE5">
              <w:t xml:space="preserve">  </w:t>
            </w:r>
          </w:p>
        </w:tc>
      </w:tr>
      <w:tr w:rsidR="00292290" w:rsidRPr="000A4281" w14:paraId="1D92DF77" w14:textId="77777777" w:rsidTr="0047734B">
        <w:trPr>
          <w:trHeight w:val="687"/>
        </w:trPr>
        <w:tc>
          <w:tcPr>
            <w:tcW w:w="2279" w:type="dxa"/>
            <w:shd w:val="clear" w:color="auto" w:fill="8DB3E2" w:themeFill="text2" w:themeFillTint="66"/>
          </w:tcPr>
          <w:p w14:paraId="516052CC" w14:textId="0E2F02CC" w:rsidR="00292290" w:rsidRPr="00B46D4E" w:rsidRDefault="00292290" w:rsidP="0047734B">
            <w:pPr>
              <w:pStyle w:val="TableParagraph"/>
              <w:spacing w:before="120" w:after="120"/>
              <w:ind w:left="110"/>
              <w:rPr>
                <w:u w:val="single"/>
              </w:rPr>
            </w:pPr>
            <w:r w:rsidRPr="00B46D4E">
              <w:rPr>
                <w:u w:val="single"/>
              </w:rPr>
              <w:t>Project</w:t>
            </w:r>
            <w:r w:rsidRPr="00B46D4E">
              <w:rPr>
                <w:spacing w:val="1"/>
              </w:rPr>
              <w:t xml:space="preserve"> </w:t>
            </w:r>
            <w:r w:rsidRPr="00B46D4E">
              <w:rPr>
                <w:u w:val="single"/>
              </w:rPr>
              <w:t>Implementation</w:t>
            </w:r>
            <w:r w:rsidRPr="00B46D4E">
              <w:rPr>
                <w:spacing w:val="-13"/>
                <w:u w:val="single"/>
              </w:rPr>
              <w:t xml:space="preserve"> </w:t>
            </w:r>
            <w:r w:rsidRPr="00B46D4E">
              <w:rPr>
                <w:u w:val="single"/>
              </w:rPr>
              <w:t>Rate</w:t>
            </w:r>
          </w:p>
        </w:tc>
        <w:tc>
          <w:tcPr>
            <w:tcW w:w="7011" w:type="dxa"/>
            <w:vAlign w:val="center"/>
          </w:tcPr>
          <w:p w14:paraId="1096B310" w14:textId="1D6E17B5" w:rsidR="000E7E48" w:rsidRDefault="00292290" w:rsidP="007700B3">
            <w:pPr>
              <w:pStyle w:val="TableParagraph"/>
              <w:tabs>
                <w:tab w:val="left" w:pos="6841"/>
              </w:tabs>
              <w:spacing w:before="120" w:after="120"/>
              <w:ind w:left="109" w:right="166"/>
              <w:rPr>
                <w:highlight w:val="yellow"/>
              </w:rPr>
            </w:pPr>
            <w:r w:rsidRPr="00412CC3">
              <w:t xml:space="preserve">The budget implementation rate at the end of </w:t>
            </w:r>
            <w:r w:rsidR="00932282" w:rsidRPr="00412CC3">
              <w:t>February</w:t>
            </w:r>
            <w:r w:rsidR="00C251ED" w:rsidRPr="00412CC3">
              <w:t> </w:t>
            </w:r>
            <w:r w:rsidRPr="00412CC3">
              <w:t>202</w:t>
            </w:r>
            <w:r w:rsidR="00932282" w:rsidRPr="00412CC3">
              <w:t>4</w:t>
            </w:r>
            <w:r w:rsidRPr="00412CC3">
              <w:t xml:space="preserve">, proportional to the </w:t>
            </w:r>
            <w:r w:rsidR="00412CC3">
              <w:t>total</w:t>
            </w:r>
            <w:r w:rsidRPr="00412CC3">
              <w:t xml:space="preserve"> </w:t>
            </w:r>
            <w:r w:rsidR="00412CC3">
              <w:t xml:space="preserve">allocated </w:t>
            </w:r>
            <w:r w:rsidRPr="00412CC3">
              <w:t xml:space="preserve">budget </w:t>
            </w:r>
            <w:r w:rsidR="000E7E48" w:rsidRPr="00412CC3">
              <w:t xml:space="preserve">for non-personnel </w:t>
            </w:r>
            <w:r w:rsidR="00360C03">
              <w:t xml:space="preserve">resources </w:t>
            </w:r>
            <w:r w:rsidRPr="00412CC3">
              <w:t>was</w:t>
            </w:r>
            <w:r w:rsidRPr="002D1C0D">
              <w:t xml:space="preserve">:  </w:t>
            </w:r>
            <w:r w:rsidR="00F00EB5" w:rsidRPr="002D1C0D">
              <w:t>85</w:t>
            </w:r>
            <w:r w:rsidRPr="002D1C0D">
              <w:t xml:space="preserve">%.  </w:t>
            </w:r>
            <w:r w:rsidR="000E7E48" w:rsidRPr="002D1C0D">
              <w:t xml:space="preserve">The project’s budget for personnel resources </w:t>
            </w:r>
            <w:r w:rsidR="00412CC3" w:rsidRPr="002D1C0D">
              <w:t xml:space="preserve">has not been </w:t>
            </w:r>
            <w:r w:rsidR="00A51DFF" w:rsidRPr="002D1C0D">
              <w:t>utilized</w:t>
            </w:r>
            <w:r w:rsidR="00412CC3" w:rsidRPr="002D1C0D">
              <w:t xml:space="preserve"> </w:t>
            </w:r>
            <w:r w:rsidR="0039262D" w:rsidRPr="002D1C0D">
              <w:t xml:space="preserve">as </w:t>
            </w:r>
            <w:r w:rsidR="00BB70F3">
              <w:t>the implementation was undertaken</w:t>
            </w:r>
            <w:r w:rsidR="0039262D" w:rsidRPr="002D1C0D">
              <w:t xml:space="preserve"> by DACD</w:t>
            </w:r>
            <w:r w:rsidR="00BB70F3">
              <w:t xml:space="preserve"> staff</w:t>
            </w:r>
            <w:r w:rsidR="0039262D" w:rsidRPr="002D1C0D">
              <w:t>.</w:t>
            </w:r>
            <w:r w:rsidR="00412CC3" w:rsidRPr="002D1C0D">
              <w:t xml:space="preserve"> </w:t>
            </w:r>
          </w:p>
          <w:p w14:paraId="77554707" w14:textId="78567529" w:rsidR="000E7E48" w:rsidRPr="0039262D" w:rsidRDefault="00292290" w:rsidP="0039262D">
            <w:pPr>
              <w:pStyle w:val="TableParagraph"/>
              <w:tabs>
                <w:tab w:val="left" w:pos="6841"/>
              </w:tabs>
              <w:spacing w:before="120" w:after="120"/>
              <w:ind w:left="109" w:right="166"/>
            </w:pPr>
            <w:r w:rsidRPr="0039262D">
              <w:t>Further details are available in the Annex I</w:t>
            </w:r>
            <w:r w:rsidR="00932282" w:rsidRPr="0039262D">
              <w:t>I</w:t>
            </w:r>
            <w:r w:rsidRPr="0039262D">
              <w:t xml:space="preserve"> to this document.</w:t>
            </w:r>
          </w:p>
        </w:tc>
      </w:tr>
      <w:tr w:rsidR="00292290" w:rsidRPr="000A4281" w14:paraId="126219FF" w14:textId="77777777" w:rsidTr="0047734B">
        <w:trPr>
          <w:trHeight w:val="41"/>
        </w:trPr>
        <w:tc>
          <w:tcPr>
            <w:tcW w:w="2279" w:type="dxa"/>
            <w:shd w:val="clear" w:color="auto" w:fill="8DB3E2" w:themeFill="text2" w:themeFillTint="66"/>
          </w:tcPr>
          <w:p w14:paraId="0951A1F7" w14:textId="75B2C138" w:rsidR="00292290" w:rsidRPr="00B46D4E" w:rsidRDefault="00292290" w:rsidP="0047734B">
            <w:pPr>
              <w:pStyle w:val="TableParagraph"/>
              <w:spacing w:before="120" w:after="120"/>
              <w:ind w:left="110"/>
              <w:rPr>
                <w:u w:val="single"/>
              </w:rPr>
            </w:pPr>
            <w:r w:rsidRPr="00B46D4E">
              <w:rPr>
                <w:u w:val="single"/>
              </w:rPr>
              <w:t>Previous</w:t>
            </w:r>
            <w:r w:rsidRPr="00B46D4E">
              <w:rPr>
                <w:spacing w:val="-1"/>
                <w:u w:val="single"/>
              </w:rPr>
              <w:t xml:space="preserve"> </w:t>
            </w:r>
            <w:r w:rsidRPr="00B46D4E">
              <w:rPr>
                <w:u w:val="single"/>
              </w:rPr>
              <w:t>Reports</w:t>
            </w:r>
          </w:p>
        </w:tc>
        <w:tc>
          <w:tcPr>
            <w:tcW w:w="7011" w:type="dxa"/>
            <w:vAlign w:val="center"/>
          </w:tcPr>
          <w:p w14:paraId="63752A3A" w14:textId="3A4BC0E9" w:rsidR="00292290" w:rsidRPr="00292290" w:rsidRDefault="00292290" w:rsidP="007700B3">
            <w:pPr>
              <w:pStyle w:val="TableParagraph"/>
              <w:numPr>
                <w:ilvl w:val="0"/>
                <w:numId w:val="8"/>
              </w:numPr>
              <w:tabs>
                <w:tab w:val="left" w:pos="6841"/>
              </w:tabs>
              <w:spacing w:before="120" w:after="120"/>
              <w:ind w:right="166"/>
            </w:pPr>
            <w:r w:rsidRPr="000A4281">
              <w:rPr>
                <w:iCs/>
              </w:rPr>
              <w:t xml:space="preserve">The first </w:t>
            </w:r>
            <w:r>
              <w:rPr>
                <w:iCs/>
              </w:rPr>
              <w:t xml:space="preserve">progress </w:t>
            </w:r>
            <w:r w:rsidRPr="000A4281">
              <w:rPr>
                <w:iCs/>
              </w:rPr>
              <w:t xml:space="preserve">report </w:t>
            </w:r>
            <w:r>
              <w:rPr>
                <w:iCs/>
              </w:rPr>
              <w:t>wa</w:t>
            </w:r>
            <w:r w:rsidRPr="000A4281">
              <w:rPr>
                <w:iCs/>
              </w:rPr>
              <w:t xml:space="preserve">s contained in </w:t>
            </w:r>
            <w:r>
              <w:rPr>
                <w:iCs/>
              </w:rPr>
              <w:t xml:space="preserve">Annex II to </w:t>
            </w:r>
            <w:r w:rsidRPr="000A4281">
              <w:rPr>
                <w:iCs/>
              </w:rPr>
              <w:t xml:space="preserve">document </w:t>
            </w:r>
            <w:hyperlink r:id="rId33" w:history="1">
              <w:r w:rsidRPr="000A4281">
                <w:rPr>
                  <w:rStyle w:val="Hyperlink"/>
                  <w:iCs/>
                </w:rPr>
                <w:t>CDIP/26/2</w:t>
              </w:r>
            </w:hyperlink>
            <w:r w:rsidR="00CD7E89">
              <w:t>.</w:t>
            </w:r>
          </w:p>
          <w:p w14:paraId="134503E3" w14:textId="02B792A6" w:rsidR="00292290" w:rsidRPr="00292290" w:rsidRDefault="00292290" w:rsidP="007700B3">
            <w:pPr>
              <w:pStyle w:val="TableParagraph"/>
              <w:numPr>
                <w:ilvl w:val="0"/>
                <w:numId w:val="8"/>
              </w:numPr>
              <w:tabs>
                <w:tab w:val="left" w:pos="6841"/>
              </w:tabs>
              <w:spacing w:before="120" w:after="120"/>
              <w:ind w:right="166"/>
            </w:pPr>
            <w:r w:rsidRPr="000A4281">
              <w:rPr>
                <w:iCs/>
              </w:rPr>
              <w:t xml:space="preserve">The second </w:t>
            </w:r>
            <w:r>
              <w:rPr>
                <w:iCs/>
              </w:rPr>
              <w:t xml:space="preserve">progress </w:t>
            </w:r>
            <w:r w:rsidRPr="000A4281">
              <w:rPr>
                <w:iCs/>
              </w:rPr>
              <w:t xml:space="preserve">report </w:t>
            </w:r>
            <w:r>
              <w:rPr>
                <w:iCs/>
              </w:rPr>
              <w:t>wa</w:t>
            </w:r>
            <w:r w:rsidRPr="000A4281">
              <w:rPr>
                <w:iCs/>
              </w:rPr>
              <w:t xml:space="preserve">s contained in </w:t>
            </w:r>
            <w:r>
              <w:rPr>
                <w:iCs/>
              </w:rPr>
              <w:t xml:space="preserve">Annex II to </w:t>
            </w:r>
            <w:r w:rsidRPr="000A4281">
              <w:rPr>
                <w:iCs/>
              </w:rPr>
              <w:t xml:space="preserve">document </w:t>
            </w:r>
            <w:hyperlink r:id="rId34" w:history="1">
              <w:r w:rsidRPr="00D57D32">
                <w:rPr>
                  <w:rStyle w:val="Hyperlink"/>
                  <w:iCs/>
                </w:rPr>
                <w:t>CDIP/29/2</w:t>
              </w:r>
            </w:hyperlink>
            <w:r w:rsidRPr="000A4281">
              <w:rPr>
                <w:iCs/>
              </w:rPr>
              <w:t>.</w:t>
            </w:r>
          </w:p>
          <w:p w14:paraId="1BBF3BB4" w14:textId="21C2BC84" w:rsidR="00292290" w:rsidRDefault="00292290" w:rsidP="007700B3">
            <w:pPr>
              <w:pStyle w:val="TableParagraph"/>
              <w:numPr>
                <w:ilvl w:val="0"/>
                <w:numId w:val="8"/>
              </w:numPr>
              <w:tabs>
                <w:tab w:val="left" w:pos="6841"/>
              </w:tabs>
              <w:spacing w:before="120" w:after="120"/>
              <w:ind w:right="166"/>
            </w:pPr>
            <w:r>
              <w:t>The third</w:t>
            </w:r>
            <w:r w:rsidRPr="008B7F76">
              <w:t xml:space="preserve"> </w:t>
            </w:r>
            <w:r>
              <w:t>p</w:t>
            </w:r>
            <w:r w:rsidRPr="008B7F76">
              <w:t>rog</w:t>
            </w:r>
            <w:r w:rsidRPr="009C1448">
              <w:t xml:space="preserve">ress </w:t>
            </w:r>
            <w:r>
              <w:t>r</w:t>
            </w:r>
            <w:r w:rsidRPr="009C1448">
              <w:t>eport</w:t>
            </w:r>
            <w:r>
              <w:t xml:space="preserve"> was contained in Annex I </w:t>
            </w:r>
            <w:r w:rsidRPr="000A4281">
              <w:rPr>
                <w:iCs/>
              </w:rPr>
              <w:t xml:space="preserve">to </w:t>
            </w:r>
            <w:r>
              <w:rPr>
                <w:iCs/>
              </w:rPr>
              <w:t>document</w:t>
            </w:r>
            <w:r w:rsidRPr="000A4281">
              <w:rPr>
                <w:iCs/>
              </w:rPr>
              <w:t xml:space="preserve"> </w:t>
            </w:r>
            <w:hyperlink r:id="rId35" w:history="1">
              <w:r w:rsidRPr="00605A2B">
                <w:rPr>
                  <w:rStyle w:val="Hyperlink"/>
                  <w:iCs/>
                </w:rPr>
                <w:t>CDIP/31/3</w:t>
              </w:r>
            </w:hyperlink>
            <w:r w:rsidRPr="009C1448">
              <w:t xml:space="preserve">. </w:t>
            </w:r>
            <w:r>
              <w:rPr>
                <w:iCs/>
              </w:rPr>
              <w:t xml:space="preserve"> </w:t>
            </w:r>
          </w:p>
        </w:tc>
      </w:tr>
      <w:tr w:rsidR="00292290" w:rsidRPr="000A4281" w14:paraId="03E00F8E" w14:textId="77777777" w:rsidTr="0047734B">
        <w:trPr>
          <w:trHeight w:val="469"/>
        </w:trPr>
        <w:tc>
          <w:tcPr>
            <w:tcW w:w="2279" w:type="dxa"/>
            <w:shd w:val="clear" w:color="auto" w:fill="8DB3E2" w:themeFill="text2" w:themeFillTint="66"/>
          </w:tcPr>
          <w:p w14:paraId="325BFA9B" w14:textId="4917750D" w:rsidR="00292290" w:rsidRPr="00B46D4E" w:rsidRDefault="00292290" w:rsidP="0047734B">
            <w:pPr>
              <w:pStyle w:val="TableParagraph"/>
              <w:spacing w:before="120" w:after="120"/>
              <w:ind w:left="110"/>
            </w:pPr>
            <w:r>
              <w:rPr>
                <w:u w:val="single"/>
              </w:rPr>
              <w:t>Follow-up and dissemination</w:t>
            </w:r>
          </w:p>
        </w:tc>
        <w:tc>
          <w:tcPr>
            <w:tcW w:w="7011" w:type="dxa"/>
            <w:vAlign w:val="center"/>
          </w:tcPr>
          <w:p w14:paraId="2BB7ACAF" w14:textId="77777777" w:rsidR="00F57D2B" w:rsidRDefault="00F57D2B" w:rsidP="00F57D2B">
            <w:pPr>
              <w:pStyle w:val="TableParagraph"/>
              <w:tabs>
                <w:tab w:val="left" w:pos="6841"/>
              </w:tabs>
              <w:spacing w:before="120" w:after="120"/>
              <w:ind w:left="109" w:right="166"/>
            </w:pPr>
            <w:r>
              <w:t>Follow-up:</w:t>
            </w:r>
          </w:p>
          <w:p w14:paraId="12A21717" w14:textId="37061A5A" w:rsidR="001735FE" w:rsidRDefault="00F57D2B" w:rsidP="007700B3">
            <w:pPr>
              <w:pStyle w:val="TableParagraph"/>
              <w:tabs>
                <w:tab w:val="left" w:pos="6841"/>
              </w:tabs>
              <w:spacing w:before="120" w:after="120"/>
              <w:ind w:left="109" w:right="166"/>
            </w:pPr>
            <w:r>
              <w:t>Each beneficiary countr</w:t>
            </w:r>
            <w:r w:rsidR="00AC2444">
              <w:t>y</w:t>
            </w:r>
            <w:r>
              <w:t xml:space="preserve"> </w:t>
            </w:r>
            <w:r w:rsidR="00AC2444">
              <w:t>is</w:t>
            </w:r>
            <w:r w:rsidR="00AC40CB">
              <w:t xml:space="preserve"> encouraged to utilize the experience, knowledge and </w:t>
            </w:r>
            <w:r w:rsidR="00BD7F69">
              <w:t>awareness-raising material</w:t>
            </w:r>
            <w:r w:rsidR="00AC40CB">
              <w:t xml:space="preserve"> generated through this project to help other local enterprises develop and register their own collective mark.  Possible actions that could be taken include organizing training workshops based on the practical </w:t>
            </w:r>
            <w:proofErr w:type="gramStart"/>
            <w:r w:rsidR="00AC40CB">
              <w:t>guide</w:t>
            </w:r>
            <w:r w:rsidR="002A2C7E">
              <w:t>,</w:t>
            </w:r>
            <w:r w:rsidR="00AC40CB">
              <w:t xml:space="preserve"> and</w:t>
            </w:r>
            <w:proofErr w:type="gramEnd"/>
            <w:r w:rsidR="00AC40CB">
              <w:t xml:space="preserve"> conducting awareness raising activities using the promotional leaflet and short video. </w:t>
            </w:r>
          </w:p>
          <w:p w14:paraId="4B6E8022" w14:textId="77777777" w:rsidR="00760554" w:rsidRDefault="00760554" w:rsidP="007700B3">
            <w:pPr>
              <w:pStyle w:val="TableParagraph"/>
              <w:tabs>
                <w:tab w:val="left" w:pos="6841"/>
              </w:tabs>
              <w:spacing w:before="120" w:after="120"/>
              <w:ind w:left="109" w:right="166"/>
            </w:pPr>
          </w:p>
          <w:p w14:paraId="63E705FD" w14:textId="18871E4C" w:rsidR="00C8652E" w:rsidRDefault="00C8652E" w:rsidP="007700B3">
            <w:pPr>
              <w:pStyle w:val="TableParagraph"/>
              <w:tabs>
                <w:tab w:val="left" w:pos="6841"/>
              </w:tabs>
              <w:spacing w:before="120" w:after="120"/>
              <w:ind w:left="109" w:right="166"/>
            </w:pPr>
            <w:r>
              <w:t>Dissemination:</w:t>
            </w:r>
          </w:p>
          <w:p w14:paraId="348F4DC7" w14:textId="5419CA68" w:rsidR="000A13A8" w:rsidRDefault="00BD7F69" w:rsidP="00BD7F69">
            <w:pPr>
              <w:pStyle w:val="TableParagraph"/>
              <w:tabs>
                <w:tab w:val="left" w:pos="6841"/>
              </w:tabs>
              <w:spacing w:before="120" w:after="120"/>
              <w:ind w:left="109" w:right="166"/>
            </w:pPr>
            <w:r>
              <w:t>The</w:t>
            </w:r>
            <w:r w:rsidR="00C8652E">
              <w:t xml:space="preserve"> </w:t>
            </w:r>
            <w:hyperlink r:id="rId36" w:history="1">
              <w:r w:rsidR="00C8652E" w:rsidRPr="00760554">
                <w:rPr>
                  <w:rStyle w:val="Hyperlink"/>
                </w:rPr>
                <w:t>WIPO dedicated web page</w:t>
              </w:r>
            </w:hyperlink>
            <w:r w:rsidR="00C8652E">
              <w:t xml:space="preserve"> on this project includes all project </w:t>
            </w:r>
            <w:r w:rsidR="00C8652E">
              <w:lastRenderedPageBreak/>
              <w:t xml:space="preserve">documentation, </w:t>
            </w:r>
            <w:r>
              <w:t xml:space="preserve">and </w:t>
            </w:r>
            <w:r w:rsidR="00C8652E">
              <w:t>awareness-raising material developed in the framework of the project.  The web page is available in the six</w:t>
            </w:r>
            <w:r w:rsidR="00F57D2B">
              <w:t> </w:t>
            </w:r>
            <w:r w:rsidR="00C8652E">
              <w:t xml:space="preserve">official UN languages and in </w:t>
            </w:r>
            <w:proofErr w:type="gramStart"/>
            <w:r w:rsidR="00C8652E">
              <w:t>Portuguese, and</w:t>
            </w:r>
            <w:proofErr w:type="gramEnd"/>
            <w:r w:rsidR="00C8652E">
              <w:t xml:space="preserve"> will remain accessible on the WIPO website and updated, as appropriate. </w:t>
            </w:r>
          </w:p>
          <w:p w14:paraId="68243493" w14:textId="77777777" w:rsidR="000A13A8" w:rsidRDefault="000A13A8" w:rsidP="00BD7F69">
            <w:pPr>
              <w:pStyle w:val="TableParagraph"/>
              <w:tabs>
                <w:tab w:val="left" w:pos="6841"/>
              </w:tabs>
              <w:spacing w:before="120" w:after="120"/>
              <w:ind w:left="109" w:right="166"/>
            </w:pPr>
          </w:p>
          <w:p w14:paraId="79312DE3" w14:textId="7651870D" w:rsidR="000A13A8" w:rsidRDefault="000A13A8" w:rsidP="000A13A8">
            <w:pPr>
              <w:pStyle w:val="TableParagraph"/>
              <w:tabs>
                <w:tab w:val="left" w:pos="6841"/>
              </w:tabs>
              <w:spacing w:before="120" w:after="120"/>
              <w:ind w:left="109" w:right="166"/>
            </w:pPr>
            <w:r>
              <w:t xml:space="preserve">All the relevant information about the projects is also available in the Catalogue of DA Projects and Outputs at:  </w:t>
            </w:r>
            <w:hyperlink r:id="rId37" w:history="1">
              <w:r w:rsidRPr="006E12C3">
                <w:rPr>
                  <w:rStyle w:val="Hyperlink"/>
                </w:rPr>
                <w:t>https://dacatalogue.wipo.int/projects/DA_1_4_10_01</w:t>
              </w:r>
            </w:hyperlink>
          </w:p>
          <w:p w14:paraId="4DBDC29E" w14:textId="3A0EE2EB" w:rsidR="00292290" w:rsidRPr="00B46D4E" w:rsidRDefault="00C8652E" w:rsidP="00BD7F69">
            <w:pPr>
              <w:pStyle w:val="TableParagraph"/>
              <w:tabs>
                <w:tab w:val="left" w:pos="6841"/>
              </w:tabs>
              <w:spacing w:before="120" w:after="120"/>
              <w:ind w:left="109" w:right="166"/>
            </w:pPr>
            <w:r>
              <w:t xml:space="preserve"> </w:t>
            </w:r>
          </w:p>
        </w:tc>
      </w:tr>
    </w:tbl>
    <w:p w14:paraId="6A6920FA" w14:textId="05EFDE3D" w:rsidR="009F25DA" w:rsidRDefault="009F25DA">
      <w:r>
        <w:lastRenderedPageBreak/>
        <w:br w:type="page"/>
      </w:r>
    </w:p>
    <w:p w14:paraId="5E2D7731" w14:textId="77777777" w:rsidR="002A2B36" w:rsidRPr="000A4281" w:rsidRDefault="002A2B36" w:rsidP="001F541D"/>
    <w:p w14:paraId="229823C4" w14:textId="77777777" w:rsidR="00CA6187" w:rsidRPr="000A4281" w:rsidRDefault="00CA6187" w:rsidP="00CA6187">
      <w:pPr>
        <w:pStyle w:val="BodyText"/>
        <w:spacing w:before="94"/>
        <w:ind w:left="136"/>
      </w:pPr>
      <w:r w:rsidRPr="000A4281">
        <w:t>PROJECT</w:t>
      </w:r>
      <w:r w:rsidRPr="000A4281">
        <w:rPr>
          <w:spacing w:val="-3"/>
        </w:rPr>
        <w:t xml:space="preserve"> </w:t>
      </w:r>
      <w:r w:rsidRPr="000A4281">
        <w:t>SELF-EVALUATION</w:t>
      </w:r>
    </w:p>
    <w:p w14:paraId="41A0ED45" w14:textId="77777777" w:rsidR="00CA6187" w:rsidRPr="000A4281" w:rsidRDefault="00CA6187" w:rsidP="00CA6187">
      <w:pPr>
        <w:pStyle w:val="BodyText"/>
        <w:ind w:left="136"/>
      </w:pPr>
      <w:r w:rsidRPr="000A4281">
        <w:t>Key</w:t>
      </w:r>
      <w:r w:rsidRPr="000A4281">
        <w:rPr>
          <w:spacing w:val="-4"/>
        </w:rPr>
        <w:t xml:space="preserve"> </w:t>
      </w:r>
      <w:r w:rsidRPr="000A4281">
        <w:t>to</w:t>
      </w:r>
      <w:r w:rsidRPr="000A4281">
        <w:rPr>
          <w:spacing w:val="-3"/>
        </w:rPr>
        <w:t xml:space="preserve"> </w:t>
      </w:r>
      <w:r w:rsidRPr="000A4281">
        <w:t>Traffic</w:t>
      </w:r>
      <w:r w:rsidRPr="000A4281">
        <w:rPr>
          <w:spacing w:val="-3"/>
        </w:rPr>
        <w:t xml:space="preserve"> </w:t>
      </w:r>
      <w:r w:rsidRPr="000A4281">
        <w:t>Light System</w:t>
      </w:r>
      <w:r w:rsidRPr="000A4281">
        <w:rPr>
          <w:spacing w:val="-2"/>
        </w:rPr>
        <w:t xml:space="preserve"> </w:t>
      </w:r>
      <w:r w:rsidRPr="000A4281">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0A4281" w14:paraId="55734527" w14:textId="77777777" w:rsidTr="00AF778F">
        <w:trPr>
          <w:trHeight w:val="55"/>
        </w:trPr>
        <w:tc>
          <w:tcPr>
            <w:tcW w:w="1416" w:type="dxa"/>
            <w:shd w:val="clear" w:color="auto" w:fill="7BBEDA"/>
            <w:vAlign w:val="center"/>
          </w:tcPr>
          <w:p w14:paraId="0D70D68F" w14:textId="77777777" w:rsidR="00CA6187" w:rsidRPr="000A4281" w:rsidRDefault="00CA6187" w:rsidP="0026000B">
            <w:pPr>
              <w:pStyle w:val="TableParagraph"/>
              <w:spacing w:before="106"/>
              <w:ind w:left="110"/>
            </w:pPr>
            <w:r w:rsidRPr="000A4281">
              <w:t>****</w:t>
            </w:r>
          </w:p>
        </w:tc>
        <w:tc>
          <w:tcPr>
            <w:tcW w:w="1678" w:type="dxa"/>
            <w:shd w:val="clear" w:color="auto" w:fill="7BBEDA"/>
            <w:vAlign w:val="center"/>
          </w:tcPr>
          <w:p w14:paraId="3CE3EC50" w14:textId="77777777" w:rsidR="00CA6187" w:rsidRPr="000A4281" w:rsidRDefault="00CA6187" w:rsidP="0026000B">
            <w:pPr>
              <w:pStyle w:val="TableParagraph"/>
              <w:spacing w:before="106"/>
              <w:ind w:left="110"/>
            </w:pPr>
            <w:r w:rsidRPr="000A4281">
              <w:t>***</w:t>
            </w:r>
          </w:p>
        </w:tc>
        <w:tc>
          <w:tcPr>
            <w:tcW w:w="1798" w:type="dxa"/>
            <w:shd w:val="clear" w:color="auto" w:fill="7BBEDA"/>
            <w:vAlign w:val="center"/>
          </w:tcPr>
          <w:p w14:paraId="0EED9407" w14:textId="77777777" w:rsidR="00CA6187" w:rsidRPr="000A4281" w:rsidRDefault="00CA6187" w:rsidP="0026000B">
            <w:pPr>
              <w:pStyle w:val="TableParagraph"/>
              <w:spacing w:before="106"/>
              <w:ind w:left="108"/>
            </w:pPr>
            <w:r w:rsidRPr="000A4281">
              <w:t>**</w:t>
            </w:r>
          </w:p>
        </w:tc>
        <w:tc>
          <w:tcPr>
            <w:tcW w:w="1894" w:type="dxa"/>
            <w:shd w:val="clear" w:color="auto" w:fill="7BBEDA"/>
            <w:vAlign w:val="center"/>
          </w:tcPr>
          <w:p w14:paraId="4B5497A6" w14:textId="77777777" w:rsidR="00CA6187" w:rsidRPr="000A4281" w:rsidRDefault="00CA6187" w:rsidP="0026000B">
            <w:pPr>
              <w:pStyle w:val="TableParagraph"/>
              <w:spacing w:before="106"/>
              <w:ind w:left="108"/>
            </w:pPr>
            <w:r w:rsidRPr="000A4281">
              <w:t>NP</w:t>
            </w:r>
          </w:p>
        </w:tc>
        <w:tc>
          <w:tcPr>
            <w:tcW w:w="2564" w:type="dxa"/>
            <w:shd w:val="clear" w:color="auto" w:fill="7BBEDA"/>
            <w:vAlign w:val="center"/>
          </w:tcPr>
          <w:p w14:paraId="074AA39C" w14:textId="77777777" w:rsidR="00CA6187" w:rsidRPr="000A4281" w:rsidRDefault="00CA6187" w:rsidP="0026000B">
            <w:pPr>
              <w:pStyle w:val="TableParagraph"/>
              <w:spacing w:before="106"/>
              <w:ind w:left="110"/>
            </w:pPr>
            <w:r w:rsidRPr="000A4281">
              <w:t>NA</w:t>
            </w:r>
          </w:p>
        </w:tc>
      </w:tr>
      <w:tr w:rsidR="00CA6187" w:rsidRPr="000A4281" w14:paraId="0D66329A" w14:textId="77777777" w:rsidTr="000E0E0C">
        <w:trPr>
          <w:trHeight w:val="506"/>
        </w:trPr>
        <w:tc>
          <w:tcPr>
            <w:tcW w:w="1416" w:type="dxa"/>
            <w:shd w:val="clear" w:color="auto" w:fill="7BBEDA"/>
            <w:vAlign w:val="center"/>
          </w:tcPr>
          <w:p w14:paraId="4230CCD3" w14:textId="77777777" w:rsidR="00CA6187" w:rsidRPr="000A4281" w:rsidRDefault="00CA6187"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652E8474" w14:textId="77777777" w:rsidR="00CA6187" w:rsidRPr="000A4281" w:rsidRDefault="00CA6187"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449C531F" w14:textId="77777777" w:rsidR="00CA6187" w:rsidRPr="000A4281" w:rsidRDefault="00CA6187" w:rsidP="0026000B">
            <w:pPr>
              <w:pStyle w:val="TableParagraph"/>
              <w:spacing w:line="251" w:lineRule="exact"/>
              <w:ind w:left="108"/>
            </w:pPr>
            <w:r w:rsidRPr="000A4281">
              <w:t>Some progress</w:t>
            </w:r>
          </w:p>
        </w:tc>
        <w:tc>
          <w:tcPr>
            <w:tcW w:w="1894" w:type="dxa"/>
            <w:shd w:val="clear" w:color="auto" w:fill="7BBEDA"/>
            <w:vAlign w:val="center"/>
          </w:tcPr>
          <w:p w14:paraId="3C2DA534" w14:textId="77777777" w:rsidR="00CA6187" w:rsidRPr="000A4281" w:rsidRDefault="00CA6187"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3E2786AB" w14:textId="77777777" w:rsidR="00CA6187" w:rsidRPr="000A4281" w:rsidRDefault="00CA6187"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572" w:rsidRPr="00C6096E" w14:paraId="789344D4" w14:textId="77777777" w:rsidTr="00AF778F">
        <w:trPr>
          <w:trHeight w:val="611"/>
        </w:trPr>
        <w:tc>
          <w:tcPr>
            <w:tcW w:w="2410" w:type="dxa"/>
            <w:shd w:val="clear" w:color="auto" w:fill="8DB3E2" w:themeFill="text2" w:themeFillTint="66"/>
          </w:tcPr>
          <w:p w14:paraId="1255BCD7" w14:textId="1CEE60FD" w:rsidR="005B3572" w:rsidRPr="00C6096E" w:rsidRDefault="005B3572" w:rsidP="00F4204A">
            <w:pPr>
              <w:pStyle w:val="TableParagraph"/>
              <w:ind w:left="110" w:right="624"/>
            </w:pPr>
            <w:r w:rsidRPr="00C6096E">
              <w:rPr>
                <w:u w:val="single"/>
              </w:rPr>
              <w:t>Project Outputs</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8DB3E2" w:themeFill="text2" w:themeFillTint="66"/>
          </w:tcPr>
          <w:p w14:paraId="1D757E25" w14:textId="77777777" w:rsidR="005B3572" w:rsidRPr="00C6096E" w:rsidRDefault="005B3572" w:rsidP="00F4204A">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3F750CB6" w14:textId="77777777" w:rsidR="005B3572" w:rsidRPr="00C6096E" w:rsidRDefault="005B3572" w:rsidP="00F4204A">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8DB3E2" w:themeFill="text2" w:themeFillTint="66"/>
          </w:tcPr>
          <w:p w14:paraId="1C46ED04" w14:textId="77777777" w:rsidR="005B3572" w:rsidRPr="00C6096E" w:rsidRDefault="005B3572" w:rsidP="00F4204A">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8DB3E2" w:themeFill="text2" w:themeFillTint="66"/>
          </w:tcPr>
          <w:p w14:paraId="500F5DEE" w14:textId="77777777" w:rsidR="005B3572" w:rsidRPr="00C6096E" w:rsidRDefault="005B3572" w:rsidP="00F4204A">
            <w:pPr>
              <w:pStyle w:val="TableParagraph"/>
              <w:ind w:left="111"/>
            </w:pPr>
            <w:r w:rsidRPr="00C6096E">
              <w:rPr>
                <w:u w:val="single"/>
              </w:rPr>
              <w:t>TLS</w:t>
            </w:r>
          </w:p>
        </w:tc>
      </w:tr>
      <w:tr w:rsidR="005B3572" w:rsidRPr="00C6096E" w14:paraId="78BFAAD9" w14:textId="77777777" w:rsidTr="00220F26">
        <w:trPr>
          <w:trHeight w:val="593"/>
        </w:trPr>
        <w:tc>
          <w:tcPr>
            <w:tcW w:w="2410" w:type="dxa"/>
            <w:vMerge w:val="restart"/>
            <w:tcBorders>
              <w:right w:val="single" w:sz="6" w:space="0" w:color="000000"/>
            </w:tcBorders>
          </w:tcPr>
          <w:p w14:paraId="44C48342" w14:textId="77777777" w:rsidR="005B3572" w:rsidRPr="00C6096E" w:rsidRDefault="005B3572" w:rsidP="00F4204A">
            <w:pPr>
              <w:pStyle w:val="TableParagraph"/>
              <w:ind w:left="163"/>
            </w:pPr>
            <w:r>
              <w:t xml:space="preserve">Three beneficiary countries selected (in addition to the </w:t>
            </w:r>
            <w:proofErr w:type="spellStart"/>
            <w:r>
              <w:t>Plurinational</w:t>
            </w:r>
            <w:proofErr w:type="spellEnd"/>
            <w:r>
              <w:t xml:space="preserve"> State of Bolivia)</w:t>
            </w:r>
          </w:p>
        </w:tc>
        <w:tc>
          <w:tcPr>
            <w:tcW w:w="2695" w:type="dxa"/>
            <w:tcBorders>
              <w:left w:val="single" w:sz="6" w:space="0" w:color="000000"/>
              <w:bottom w:val="single" w:sz="6" w:space="0" w:color="000000"/>
            </w:tcBorders>
          </w:tcPr>
          <w:p w14:paraId="5E17BEC1" w14:textId="486EFB16" w:rsidR="005B3572" w:rsidRPr="00C6096E" w:rsidRDefault="005B3572" w:rsidP="001057BA">
            <w:pPr>
              <w:pStyle w:val="TableParagraph"/>
              <w:ind w:left="163"/>
            </w:pPr>
            <w:r>
              <w:t>Three countries selected (based on agreed selection criteria</w:t>
            </w:r>
            <w:proofErr w:type="gramStart"/>
            <w:r>
              <w:t>);  and</w:t>
            </w:r>
            <w:proofErr w:type="gramEnd"/>
            <w:r>
              <w:t xml:space="preserve"> </w:t>
            </w:r>
          </w:p>
        </w:tc>
        <w:tc>
          <w:tcPr>
            <w:tcW w:w="3401" w:type="dxa"/>
          </w:tcPr>
          <w:p w14:paraId="587D2AAE" w14:textId="1EE21646" w:rsidR="005B3572" w:rsidRPr="00C6096E" w:rsidRDefault="005B3572" w:rsidP="00393DAF">
            <w:pPr>
              <w:pStyle w:val="TableParagraph"/>
              <w:ind w:left="163"/>
            </w:pPr>
            <w:r>
              <w:t xml:space="preserve">Fully achieved: </w:t>
            </w:r>
            <w:r w:rsidR="00FC5D70">
              <w:t xml:space="preserve"> </w:t>
            </w:r>
            <w:r w:rsidR="001057BA">
              <w:t>I</w:t>
            </w:r>
            <w:r>
              <w:t xml:space="preserve">n addition to </w:t>
            </w:r>
            <w:r w:rsidR="00D746CF">
              <w:t xml:space="preserve">the </w:t>
            </w:r>
            <w:proofErr w:type="spellStart"/>
            <w:r w:rsidR="00D746CF">
              <w:t>Plurinational</w:t>
            </w:r>
            <w:proofErr w:type="spellEnd"/>
            <w:r w:rsidR="00D746CF">
              <w:t xml:space="preserve"> State of </w:t>
            </w:r>
            <w:r>
              <w:t>Bolivia</w:t>
            </w:r>
            <w:r w:rsidR="001057BA">
              <w:t>,</w:t>
            </w:r>
            <w:r>
              <w:t xml:space="preserve"> the Philippines, </w:t>
            </w:r>
            <w:proofErr w:type="gramStart"/>
            <w:r>
              <w:t>Brazil</w:t>
            </w:r>
            <w:proofErr w:type="gramEnd"/>
            <w:r>
              <w:t xml:space="preserve"> and Tunisia</w:t>
            </w:r>
            <w:r w:rsidR="001057BA">
              <w:t xml:space="preserve"> were selected</w:t>
            </w:r>
            <w:r>
              <w:t xml:space="preserve">. </w:t>
            </w:r>
          </w:p>
        </w:tc>
        <w:tc>
          <w:tcPr>
            <w:tcW w:w="876" w:type="dxa"/>
            <w:vMerge w:val="restart"/>
          </w:tcPr>
          <w:p w14:paraId="54DB3651" w14:textId="77777777" w:rsidR="005B3572" w:rsidRPr="00C6096E" w:rsidRDefault="005B3572" w:rsidP="001419EA">
            <w:pPr>
              <w:pStyle w:val="TableParagraph"/>
              <w:ind w:left="163"/>
            </w:pPr>
            <w:r>
              <w:t>****</w:t>
            </w:r>
          </w:p>
        </w:tc>
      </w:tr>
      <w:tr w:rsidR="005B3572" w:rsidRPr="00C6096E" w14:paraId="70F209CA" w14:textId="77777777" w:rsidTr="00393DAF">
        <w:trPr>
          <w:trHeight w:val="655"/>
        </w:trPr>
        <w:tc>
          <w:tcPr>
            <w:tcW w:w="2410" w:type="dxa"/>
            <w:vMerge/>
            <w:tcBorders>
              <w:right w:val="single" w:sz="6" w:space="0" w:color="000000"/>
            </w:tcBorders>
          </w:tcPr>
          <w:p w14:paraId="6C0A3679" w14:textId="77777777" w:rsidR="005B3572" w:rsidRDefault="005B3572" w:rsidP="00F4204A">
            <w:pPr>
              <w:pStyle w:val="TableParagraph"/>
              <w:ind w:left="163"/>
            </w:pPr>
          </w:p>
        </w:tc>
        <w:tc>
          <w:tcPr>
            <w:tcW w:w="2695" w:type="dxa"/>
            <w:tcBorders>
              <w:left w:val="single" w:sz="6" w:space="0" w:color="000000"/>
              <w:bottom w:val="single" w:sz="6" w:space="0" w:color="000000"/>
            </w:tcBorders>
          </w:tcPr>
          <w:p w14:paraId="5ED8B2AC" w14:textId="1750AA4D" w:rsidR="005B3572" w:rsidRDefault="005B3572" w:rsidP="00F4204A">
            <w:pPr>
              <w:pStyle w:val="TableParagraph"/>
              <w:ind w:left="163"/>
            </w:pPr>
            <w:r>
              <w:t>Focal points appointed for country project implementation</w:t>
            </w:r>
          </w:p>
        </w:tc>
        <w:tc>
          <w:tcPr>
            <w:tcW w:w="3401" w:type="dxa"/>
          </w:tcPr>
          <w:p w14:paraId="3A4B4DEC" w14:textId="6B6CBF67" w:rsidR="005B3572" w:rsidRDefault="005B3572" w:rsidP="00F4204A">
            <w:pPr>
              <w:pStyle w:val="TableParagraph"/>
              <w:ind w:left="163"/>
            </w:pPr>
            <w:r>
              <w:t xml:space="preserve">Local focal points appointed in </w:t>
            </w:r>
            <w:r w:rsidR="001057BA">
              <w:t xml:space="preserve">each of </w:t>
            </w:r>
            <w:r w:rsidR="00F72B8F" w:rsidRPr="00F72B8F">
              <w:t>the four</w:t>
            </w:r>
            <w:r w:rsidR="00A8660F">
              <w:t> </w:t>
            </w:r>
            <w:r w:rsidR="00F72B8F" w:rsidRPr="00F72B8F">
              <w:t>beneficiary countries</w:t>
            </w:r>
            <w:r>
              <w:t>.</w:t>
            </w:r>
          </w:p>
        </w:tc>
        <w:tc>
          <w:tcPr>
            <w:tcW w:w="876" w:type="dxa"/>
            <w:vMerge/>
          </w:tcPr>
          <w:p w14:paraId="75F91D9D" w14:textId="77777777" w:rsidR="005B3572" w:rsidRDefault="005B3572" w:rsidP="00F4204A">
            <w:pPr>
              <w:pStyle w:val="TableParagraph"/>
              <w:ind w:left="163"/>
            </w:pPr>
          </w:p>
        </w:tc>
      </w:tr>
      <w:tr w:rsidR="005B3572" w:rsidRPr="00C6096E" w14:paraId="6F6A7718" w14:textId="77777777" w:rsidTr="00F4204A">
        <w:trPr>
          <w:trHeight w:val="510"/>
        </w:trPr>
        <w:tc>
          <w:tcPr>
            <w:tcW w:w="2410" w:type="dxa"/>
            <w:tcBorders>
              <w:right w:val="single" w:sz="6" w:space="0" w:color="000000"/>
            </w:tcBorders>
          </w:tcPr>
          <w:p w14:paraId="106E9108" w14:textId="77777777" w:rsidR="005B3572" w:rsidRPr="00C6096E" w:rsidRDefault="005B3572" w:rsidP="00F4204A">
            <w:pPr>
              <w:pStyle w:val="TableParagraph"/>
              <w:ind w:left="163"/>
            </w:pPr>
            <w:r>
              <w:t>Country-level project plans approved</w:t>
            </w:r>
          </w:p>
        </w:tc>
        <w:tc>
          <w:tcPr>
            <w:tcW w:w="2695" w:type="dxa"/>
            <w:tcBorders>
              <w:top w:val="single" w:sz="6" w:space="0" w:color="000000"/>
              <w:left w:val="single" w:sz="6" w:space="0" w:color="000000"/>
              <w:bottom w:val="single" w:sz="6" w:space="0" w:color="000000"/>
            </w:tcBorders>
          </w:tcPr>
          <w:p w14:paraId="7CBEA31D" w14:textId="21BB0065" w:rsidR="005B3572" w:rsidRPr="00C6096E" w:rsidRDefault="005B3572" w:rsidP="00F4204A">
            <w:pPr>
              <w:pStyle w:val="TableParagraph"/>
              <w:ind w:left="163"/>
            </w:pPr>
            <w:r>
              <w:t>Four project implementation plans drafted and approved (one per beneficiary country)</w:t>
            </w:r>
          </w:p>
        </w:tc>
        <w:tc>
          <w:tcPr>
            <w:tcW w:w="3401" w:type="dxa"/>
          </w:tcPr>
          <w:p w14:paraId="38848D1E" w14:textId="01F92D7C" w:rsidR="005B3572" w:rsidRPr="00C6096E" w:rsidRDefault="005B3572" w:rsidP="00F4204A">
            <w:pPr>
              <w:pStyle w:val="TableParagraph"/>
              <w:ind w:left="163"/>
            </w:pPr>
            <w:r>
              <w:t xml:space="preserve">Fully achieved:  </w:t>
            </w:r>
            <w:r w:rsidR="00F72B8F">
              <w:t>C</w:t>
            </w:r>
            <w:r>
              <w:t xml:space="preserve">ountry-level project plans </w:t>
            </w:r>
            <w:r w:rsidR="009542FE">
              <w:t xml:space="preserve">were </w:t>
            </w:r>
            <w:r w:rsidR="006363C0">
              <w:t xml:space="preserve">drafted and approved in </w:t>
            </w:r>
            <w:r w:rsidR="001057BA">
              <w:t xml:space="preserve">each of </w:t>
            </w:r>
            <w:r w:rsidR="006363C0">
              <w:t>the four</w:t>
            </w:r>
            <w:r w:rsidR="002E1DC2">
              <w:t> </w:t>
            </w:r>
            <w:r>
              <w:t>beneficiary countries.</w:t>
            </w:r>
          </w:p>
        </w:tc>
        <w:tc>
          <w:tcPr>
            <w:tcW w:w="876" w:type="dxa"/>
          </w:tcPr>
          <w:p w14:paraId="50267BDC" w14:textId="77777777" w:rsidR="005B3572" w:rsidRPr="00C6096E" w:rsidRDefault="005B3572" w:rsidP="00F4204A">
            <w:pPr>
              <w:pStyle w:val="TableParagraph"/>
              <w:ind w:left="163"/>
            </w:pPr>
            <w:r>
              <w:t>****</w:t>
            </w:r>
          </w:p>
        </w:tc>
      </w:tr>
      <w:tr w:rsidR="005B3572" w:rsidRPr="00C6096E" w14:paraId="48D2F6CE" w14:textId="77777777" w:rsidTr="00F4204A">
        <w:trPr>
          <w:trHeight w:val="510"/>
        </w:trPr>
        <w:tc>
          <w:tcPr>
            <w:tcW w:w="2410" w:type="dxa"/>
            <w:tcBorders>
              <w:right w:val="single" w:sz="6" w:space="0" w:color="000000"/>
            </w:tcBorders>
          </w:tcPr>
          <w:p w14:paraId="6267BB31" w14:textId="77777777" w:rsidR="005B3572" w:rsidRDefault="005B3572" w:rsidP="00F4204A">
            <w:pPr>
              <w:pStyle w:val="TableParagraph"/>
              <w:ind w:left="163"/>
            </w:pPr>
            <w:r>
              <w:t>Four scoping studies on potential products/services that could benefit from the use of collective marks (one per beneficiary country)</w:t>
            </w:r>
          </w:p>
        </w:tc>
        <w:tc>
          <w:tcPr>
            <w:tcW w:w="2695" w:type="dxa"/>
            <w:tcBorders>
              <w:top w:val="single" w:sz="6" w:space="0" w:color="000000"/>
              <w:left w:val="single" w:sz="6" w:space="0" w:color="000000"/>
              <w:bottom w:val="single" w:sz="6" w:space="0" w:color="000000"/>
            </w:tcBorders>
          </w:tcPr>
          <w:p w14:paraId="40854129" w14:textId="5624539A" w:rsidR="005B3572" w:rsidRPr="00C6096E" w:rsidRDefault="005B3572" w:rsidP="00F4204A">
            <w:pPr>
              <w:pStyle w:val="TableParagraph"/>
              <w:ind w:left="163"/>
            </w:pPr>
            <w:r>
              <w:t xml:space="preserve">Final scoping studies validated by </w:t>
            </w:r>
            <w:r w:rsidR="009542FE">
              <w:t xml:space="preserve">the </w:t>
            </w:r>
            <w:r>
              <w:t>beneficiary countries’ local focal points and WIPO Secretariat</w:t>
            </w:r>
          </w:p>
        </w:tc>
        <w:tc>
          <w:tcPr>
            <w:tcW w:w="3401" w:type="dxa"/>
          </w:tcPr>
          <w:p w14:paraId="53218D1F" w14:textId="0EAD894A" w:rsidR="005B3572" w:rsidRPr="00C6096E" w:rsidRDefault="0075517D" w:rsidP="00713748">
            <w:pPr>
              <w:pStyle w:val="TableParagraph"/>
              <w:ind w:left="163"/>
            </w:pPr>
            <w:r>
              <w:t>Fully achieved</w:t>
            </w:r>
            <w:r w:rsidR="005B3572">
              <w:t xml:space="preserve">:  </w:t>
            </w:r>
            <w:r w:rsidR="00F72B8F">
              <w:t>F</w:t>
            </w:r>
            <w:r w:rsidR="00985977">
              <w:t>our</w:t>
            </w:r>
            <w:r w:rsidR="002E1DC2">
              <w:t> </w:t>
            </w:r>
            <w:r w:rsidR="005B3572" w:rsidRPr="00331970">
              <w:t>scoping studies completed</w:t>
            </w:r>
            <w:r w:rsidR="00713748" w:rsidRPr="00331970">
              <w:t>.</w:t>
            </w:r>
          </w:p>
        </w:tc>
        <w:tc>
          <w:tcPr>
            <w:tcW w:w="876" w:type="dxa"/>
          </w:tcPr>
          <w:p w14:paraId="492FC630" w14:textId="24C70A39" w:rsidR="005B3572" w:rsidRPr="00C6096E" w:rsidRDefault="00713748" w:rsidP="00F4204A">
            <w:pPr>
              <w:pStyle w:val="TableParagraph"/>
              <w:ind w:left="163"/>
            </w:pPr>
            <w:r>
              <w:t>****</w:t>
            </w:r>
          </w:p>
        </w:tc>
      </w:tr>
      <w:tr w:rsidR="005B3572" w:rsidRPr="00C6096E" w14:paraId="597694D8" w14:textId="77777777" w:rsidTr="00F4204A">
        <w:trPr>
          <w:trHeight w:val="510"/>
        </w:trPr>
        <w:tc>
          <w:tcPr>
            <w:tcW w:w="2410" w:type="dxa"/>
            <w:tcBorders>
              <w:right w:val="single" w:sz="6" w:space="0" w:color="000000"/>
            </w:tcBorders>
          </w:tcPr>
          <w:p w14:paraId="60530EBB" w14:textId="77777777" w:rsidR="005B3572" w:rsidRDefault="005B3572" w:rsidP="00F4204A">
            <w:pPr>
              <w:pStyle w:val="TableParagraph"/>
              <w:ind w:left="163"/>
            </w:pPr>
            <w:r>
              <w:t>Information events for local authorities and entrepreneurs on the potential benefits of the use of collective marks</w:t>
            </w:r>
          </w:p>
        </w:tc>
        <w:tc>
          <w:tcPr>
            <w:tcW w:w="2695" w:type="dxa"/>
            <w:tcBorders>
              <w:top w:val="single" w:sz="6" w:space="0" w:color="000000"/>
              <w:left w:val="single" w:sz="6" w:space="0" w:color="000000"/>
              <w:bottom w:val="single" w:sz="6" w:space="0" w:color="000000"/>
            </w:tcBorders>
          </w:tcPr>
          <w:p w14:paraId="6D690A3A" w14:textId="77777777" w:rsidR="005B3572" w:rsidRPr="00C6096E" w:rsidRDefault="005B3572" w:rsidP="00F4204A">
            <w:pPr>
              <w:pStyle w:val="TableParagraph"/>
              <w:ind w:left="163"/>
            </w:pPr>
            <w:r>
              <w:t>Significant percentage of participants to the events reported a better understanding about the potential benefits of the use of collective marks</w:t>
            </w:r>
          </w:p>
        </w:tc>
        <w:tc>
          <w:tcPr>
            <w:tcW w:w="3401" w:type="dxa"/>
          </w:tcPr>
          <w:p w14:paraId="10819F90" w14:textId="533095BA" w:rsidR="005B3572" w:rsidRPr="00C6096E" w:rsidRDefault="0015133E" w:rsidP="002A2B36">
            <w:pPr>
              <w:pStyle w:val="TableParagraph"/>
              <w:ind w:left="163"/>
            </w:pPr>
            <w:r>
              <w:t>Fully achieved</w:t>
            </w:r>
            <w:r w:rsidR="005B3572">
              <w:t xml:space="preserve">:  </w:t>
            </w:r>
            <w:r w:rsidR="00F44004">
              <w:t>Four</w:t>
            </w:r>
            <w:r w:rsidR="00A8660F">
              <w:t> </w:t>
            </w:r>
            <w:r w:rsidR="005B3572" w:rsidRPr="0039169E">
              <w:t xml:space="preserve">information events </w:t>
            </w:r>
            <w:r w:rsidR="009542FE">
              <w:t xml:space="preserve">were </w:t>
            </w:r>
            <w:r w:rsidR="005B3572" w:rsidRPr="0039169E">
              <w:t xml:space="preserve">held, </w:t>
            </w:r>
            <w:r w:rsidR="005B3572" w:rsidRPr="00BF1080">
              <w:t xml:space="preserve">with an average of </w:t>
            </w:r>
            <w:r w:rsidR="005B3572" w:rsidRPr="00F44004">
              <w:t>90% of participants</w:t>
            </w:r>
            <w:r w:rsidR="009042BB" w:rsidRPr="00F44004">
              <w:t xml:space="preserve"> in </w:t>
            </w:r>
            <w:r w:rsidR="009542FE">
              <w:t xml:space="preserve">the </w:t>
            </w:r>
            <w:r w:rsidR="00AB19E1">
              <w:t>four</w:t>
            </w:r>
            <w:r w:rsidR="009542FE" w:rsidRPr="00F44004">
              <w:t xml:space="preserve"> </w:t>
            </w:r>
            <w:r w:rsidR="009042BB" w:rsidRPr="00F44004">
              <w:t>beneficiary</w:t>
            </w:r>
            <w:r w:rsidR="009042BB">
              <w:t xml:space="preserve"> countries</w:t>
            </w:r>
            <w:r w:rsidR="005B3572" w:rsidRPr="00BF1080">
              <w:t xml:space="preserve"> reporting that the events were useful or very useful to get a better </w:t>
            </w:r>
            <w:r w:rsidR="005B3572" w:rsidRPr="00F44004">
              <w:t>underst</w:t>
            </w:r>
            <w:r w:rsidR="0039169E" w:rsidRPr="00F44004">
              <w:t>anding about collective marks.</w:t>
            </w:r>
            <w:r w:rsidR="00BF1080" w:rsidRPr="00F44004">
              <w:t xml:space="preserve">  </w:t>
            </w:r>
          </w:p>
        </w:tc>
        <w:tc>
          <w:tcPr>
            <w:tcW w:w="876" w:type="dxa"/>
          </w:tcPr>
          <w:p w14:paraId="57D31FC4" w14:textId="2FECF35C" w:rsidR="005B3572" w:rsidRPr="00C6096E" w:rsidRDefault="0039169E" w:rsidP="00F4204A">
            <w:pPr>
              <w:pStyle w:val="TableParagraph"/>
              <w:ind w:left="163"/>
            </w:pPr>
            <w:r>
              <w:t>****</w:t>
            </w:r>
          </w:p>
        </w:tc>
      </w:tr>
      <w:tr w:rsidR="005B3572" w:rsidRPr="00C6096E" w14:paraId="69D76138" w14:textId="77777777" w:rsidTr="00F4204A">
        <w:trPr>
          <w:trHeight w:val="510"/>
        </w:trPr>
        <w:tc>
          <w:tcPr>
            <w:tcW w:w="2410" w:type="dxa"/>
            <w:tcBorders>
              <w:right w:val="single" w:sz="6" w:space="0" w:color="000000"/>
            </w:tcBorders>
          </w:tcPr>
          <w:p w14:paraId="3538F8DD" w14:textId="77777777" w:rsidR="005B3572" w:rsidRDefault="005B3572" w:rsidP="00F4204A">
            <w:pPr>
              <w:pStyle w:val="TableParagraph"/>
              <w:ind w:left="163"/>
            </w:pPr>
            <w:r>
              <w:t>Selection of one product in each beneficiary country for which a collective mark will be developed and registered and creation of association or identification of already existing association</w:t>
            </w:r>
          </w:p>
        </w:tc>
        <w:tc>
          <w:tcPr>
            <w:tcW w:w="2695" w:type="dxa"/>
            <w:tcBorders>
              <w:top w:val="single" w:sz="6" w:space="0" w:color="000000"/>
              <w:left w:val="single" w:sz="6" w:space="0" w:color="000000"/>
              <w:bottom w:val="single" w:sz="6" w:space="0" w:color="000000"/>
            </w:tcBorders>
          </w:tcPr>
          <w:p w14:paraId="65AFFA51" w14:textId="77777777" w:rsidR="005B3572" w:rsidRPr="00C6096E" w:rsidRDefault="005B3572" w:rsidP="00F4204A">
            <w:pPr>
              <w:pStyle w:val="TableParagraph"/>
              <w:ind w:left="163"/>
            </w:pPr>
            <w:r>
              <w:t>One product selected and one association created/identified in each beneficiary country</w:t>
            </w:r>
          </w:p>
        </w:tc>
        <w:tc>
          <w:tcPr>
            <w:tcW w:w="3401" w:type="dxa"/>
          </w:tcPr>
          <w:p w14:paraId="2B22F2EF" w14:textId="1F0CDD91" w:rsidR="005B3572" w:rsidRPr="00C6096E" w:rsidRDefault="005B3572" w:rsidP="00F4204A">
            <w:pPr>
              <w:pStyle w:val="TableParagraph"/>
              <w:ind w:left="163"/>
            </w:pPr>
            <w:r>
              <w:t>Fu</w:t>
            </w:r>
            <w:r w:rsidR="00C13636">
              <w:t xml:space="preserve">lly achieved:  </w:t>
            </w:r>
            <w:r w:rsidR="00F72B8F">
              <w:t>F</w:t>
            </w:r>
            <w:r w:rsidR="00391F28">
              <w:t>our</w:t>
            </w:r>
            <w:r w:rsidR="002E1DC2">
              <w:t> </w:t>
            </w:r>
            <w:r>
              <w:t xml:space="preserve">products </w:t>
            </w:r>
            <w:r w:rsidR="005D054F">
              <w:t xml:space="preserve">were </w:t>
            </w:r>
            <w:proofErr w:type="gramStart"/>
            <w:r>
              <w:t>select</w:t>
            </w:r>
            <w:r w:rsidR="00391F28">
              <w:t>ed</w:t>
            </w:r>
            <w:proofErr w:type="gramEnd"/>
            <w:r w:rsidR="00391F28">
              <w:t xml:space="preserve"> and four</w:t>
            </w:r>
            <w:r w:rsidR="002E1DC2">
              <w:t> </w:t>
            </w:r>
            <w:r w:rsidR="00331970">
              <w:t>associations created/</w:t>
            </w:r>
            <w:r>
              <w:t>identified</w:t>
            </w:r>
            <w:r w:rsidR="006D24F4">
              <w:t>.</w:t>
            </w:r>
            <w:r>
              <w:t xml:space="preserve"> </w:t>
            </w:r>
          </w:p>
        </w:tc>
        <w:tc>
          <w:tcPr>
            <w:tcW w:w="876" w:type="dxa"/>
          </w:tcPr>
          <w:p w14:paraId="76CE77D0" w14:textId="77777777" w:rsidR="005B3572" w:rsidRPr="00C6096E" w:rsidRDefault="005B3572" w:rsidP="00F4204A">
            <w:pPr>
              <w:pStyle w:val="TableParagraph"/>
              <w:ind w:left="163"/>
            </w:pPr>
            <w:r>
              <w:t>****</w:t>
            </w:r>
          </w:p>
        </w:tc>
      </w:tr>
      <w:tr w:rsidR="005B3572" w:rsidRPr="00C6096E" w14:paraId="3F8788C0" w14:textId="77777777" w:rsidTr="00F4204A">
        <w:trPr>
          <w:trHeight w:val="510"/>
        </w:trPr>
        <w:tc>
          <w:tcPr>
            <w:tcW w:w="2410" w:type="dxa"/>
            <w:tcBorders>
              <w:right w:val="single" w:sz="6" w:space="0" w:color="000000"/>
            </w:tcBorders>
          </w:tcPr>
          <w:p w14:paraId="06B98886" w14:textId="77777777" w:rsidR="005B3572" w:rsidRDefault="005B3572" w:rsidP="00F4204A">
            <w:pPr>
              <w:pStyle w:val="TableParagraph"/>
              <w:ind w:left="163"/>
            </w:pPr>
            <w:r>
              <w:t xml:space="preserve">Workshops with the members of the </w:t>
            </w:r>
            <w:r>
              <w:lastRenderedPageBreak/>
              <w:t>associations</w:t>
            </w:r>
          </w:p>
        </w:tc>
        <w:tc>
          <w:tcPr>
            <w:tcW w:w="2695" w:type="dxa"/>
            <w:tcBorders>
              <w:top w:val="single" w:sz="6" w:space="0" w:color="000000"/>
              <w:left w:val="single" w:sz="6" w:space="0" w:color="000000"/>
              <w:bottom w:val="single" w:sz="6" w:space="0" w:color="000000"/>
            </w:tcBorders>
          </w:tcPr>
          <w:p w14:paraId="16B734BB" w14:textId="77777777" w:rsidR="005B3572" w:rsidRPr="00C6096E" w:rsidRDefault="005B3572" w:rsidP="00F4204A">
            <w:pPr>
              <w:pStyle w:val="TableParagraph"/>
              <w:ind w:left="163"/>
            </w:pPr>
            <w:r>
              <w:lastRenderedPageBreak/>
              <w:t xml:space="preserve">Widespread agreement among members of </w:t>
            </w:r>
            <w:r>
              <w:lastRenderedPageBreak/>
              <w:t>associations about the main elements of the development and registration of the collective mark</w:t>
            </w:r>
          </w:p>
        </w:tc>
        <w:tc>
          <w:tcPr>
            <w:tcW w:w="3401" w:type="dxa"/>
          </w:tcPr>
          <w:p w14:paraId="0D6E9851" w14:textId="75B1A675" w:rsidR="005B3572" w:rsidRPr="00C6096E" w:rsidRDefault="00DA4909" w:rsidP="00DA4909">
            <w:pPr>
              <w:pStyle w:val="TableParagraph"/>
              <w:ind w:left="163"/>
            </w:pPr>
            <w:r>
              <w:lastRenderedPageBreak/>
              <w:t>Fully achieved</w:t>
            </w:r>
            <w:r w:rsidR="005B3572" w:rsidRPr="00D6276E">
              <w:t xml:space="preserve">:  </w:t>
            </w:r>
            <w:r w:rsidR="00800F7F">
              <w:t>W</w:t>
            </w:r>
            <w:r w:rsidR="00D6276E" w:rsidRPr="00D6276E">
              <w:t xml:space="preserve">orkshops </w:t>
            </w:r>
            <w:r w:rsidR="00391F28">
              <w:t xml:space="preserve">held in </w:t>
            </w:r>
            <w:r w:rsidR="003550C1">
              <w:t xml:space="preserve">the </w:t>
            </w:r>
            <w:r w:rsidR="00391F28">
              <w:t>four</w:t>
            </w:r>
            <w:r w:rsidR="002E1DC2">
              <w:t> </w:t>
            </w:r>
            <w:r w:rsidR="005B3572" w:rsidRPr="00BF1080">
              <w:t xml:space="preserve">beneficiary countries </w:t>
            </w:r>
            <w:r w:rsidR="005B3572" w:rsidRPr="00BF1080">
              <w:lastRenderedPageBreak/>
              <w:t>resulted in an agreement</w:t>
            </w:r>
            <w:r>
              <w:t xml:space="preserve"> among members of associations about the main elements of the development and registration of the collective mark</w:t>
            </w:r>
            <w:r w:rsidR="002B07A2">
              <w:t>.</w:t>
            </w:r>
          </w:p>
        </w:tc>
        <w:tc>
          <w:tcPr>
            <w:tcW w:w="876" w:type="dxa"/>
          </w:tcPr>
          <w:p w14:paraId="66D61F9C" w14:textId="3FDCAB76" w:rsidR="005B3572" w:rsidRPr="00C6096E" w:rsidRDefault="005B3572" w:rsidP="00F4204A">
            <w:pPr>
              <w:pStyle w:val="TableParagraph"/>
              <w:ind w:left="163"/>
            </w:pPr>
            <w:r>
              <w:lastRenderedPageBreak/>
              <w:t>***</w:t>
            </w:r>
            <w:r w:rsidR="00DA4909">
              <w:t>*</w:t>
            </w:r>
          </w:p>
        </w:tc>
      </w:tr>
      <w:tr w:rsidR="005B3572" w:rsidRPr="00C6096E" w14:paraId="2BEC8F53" w14:textId="77777777" w:rsidTr="00F4204A">
        <w:trPr>
          <w:trHeight w:val="510"/>
        </w:trPr>
        <w:tc>
          <w:tcPr>
            <w:tcW w:w="2410" w:type="dxa"/>
            <w:tcBorders>
              <w:right w:val="single" w:sz="6" w:space="0" w:color="000000"/>
            </w:tcBorders>
          </w:tcPr>
          <w:p w14:paraId="4D9608DD" w14:textId="77777777" w:rsidR="005B3572" w:rsidRDefault="005B3572" w:rsidP="00F4204A">
            <w:pPr>
              <w:pStyle w:val="TableParagraph"/>
              <w:ind w:left="163"/>
            </w:pPr>
            <w:r>
              <w:t>Drafting and adoption of regulations of use of the collective mark (in each beneficiary country)</w:t>
            </w:r>
          </w:p>
        </w:tc>
        <w:tc>
          <w:tcPr>
            <w:tcW w:w="2695" w:type="dxa"/>
            <w:tcBorders>
              <w:top w:val="single" w:sz="6" w:space="0" w:color="000000"/>
              <w:left w:val="single" w:sz="6" w:space="0" w:color="000000"/>
              <w:bottom w:val="single" w:sz="6" w:space="0" w:color="000000"/>
            </w:tcBorders>
          </w:tcPr>
          <w:p w14:paraId="0FDEDB55" w14:textId="77777777" w:rsidR="005B3572" w:rsidRPr="00C6096E" w:rsidRDefault="005B3572" w:rsidP="00F4204A">
            <w:pPr>
              <w:pStyle w:val="TableParagraph"/>
              <w:ind w:left="163"/>
            </w:pPr>
            <w:r>
              <w:t>Regulations of use drafted and adopted in each beneficiary country</w:t>
            </w:r>
          </w:p>
        </w:tc>
        <w:tc>
          <w:tcPr>
            <w:tcW w:w="3401" w:type="dxa"/>
          </w:tcPr>
          <w:p w14:paraId="73910592" w14:textId="5AF18D19" w:rsidR="005B3572" w:rsidRPr="003550C1" w:rsidRDefault="00E86A70" w:rsidP="00F4204A">
            <w:pPr>
              <w:pStyle w:val="TableParagraph"/>
              <w:ind w:left="163"/>
            </w:pPr>
            <w:r w:rsidRPr="003550C1">
              <w:t>Fully achieved</w:t>
            </w:r>
            <w:r w:rsidR="00C13636" w:rsidRPr="003550C1">
              <w:t xml:space="preserve">:  </w:t>
            </w:r>
            <w:r w:rsidR="00800F7F">
              <w:t>F</w:t>
            </w:r>
            <w:r w:rsidRPr="003550C1">
              <w:t>our</w:t>
            </w:r>
            <w:r w:rsidR="002E1DC2" w:rsidRPr="003550C1">
              <w:t> </w:t>
            </w:r>
            <w:r w:rsidR="005B3572" w:rsidRPr="003550C1">
              <w:t>sets of regulatio</w:t>
            </w:r>
            <w:r w:rsidR="00185933" w:rsidRPr="003550C1">
              <w:t>ns of use drafted and adopted</w:t>
            </w:r>
            <w:r w:rsidR="005B3572" w:rsidRPr="003550C1">
              <w:t>.</w:t>
            </w:r>
          </w:p>
        </w:tc>
        <w:tc>
          <w:tcPr>
            <w:tcW w:w="876" w:type="dxa"/>
          </w:tcPr>
          <w:p w14:paraId="1D8FAD00" w14:textId="3362BE4F" w:rsidR="005B3572" w:rsidRPr="003550C1" w:rsidRDefault="005B3572" w:rsidP="00F4204A">
            <w:pPr>
              <w:pStyle w:val="TableParagraph"/>
              <w:ind w:left="163"/>
            </w:pPr>
            <w:r w:rsidRPr="003550C1">
              <w:t>***</w:t>
            </w:r>
            <w:r w:rsidR="00E86A70" w:rsidRPr="003550C1">
              <w:t>*</w:t>
            </w:r>
          </w:p>
        </w:tc>
      </w:tr>
      <w:tr w:rsidR="005B3572" w:rsidRPr="00C6096E" w14:paraId="729D8878" w14:textId="77777777" w:rsidTr="00F4204A">
        <w:trPr>
          <w:trHeight w:val="510"/>
        </w:trPr>
        <w:tc>
          <w:tcPr>
            <w:tcW w:w="2410" w:type="dxa"/>
            <w:tcBorders>
              <w:right w:val="single" w:sz="6" w:space="0" w:color="000000"/>
            </w:tcBorders>
          </w:tcPr>
          <w:p w14:paraId="2D433114" w14:textId="77777777" w:rsidR="005B3572" w:rsidRDefault="005B3572" w:rsidP="00F4204A">
            <w:pPr>
              <w:pStyle w:val="TableParagraph"/>
              <w:ind w:left="163"/>
            </w:pPr>
            <w:r>
              <w:t>Design of the logo for the collective mark (in each beneficiary country)</w:t>
            </w:r>
          </w:p>
        </w:tc>
        <w:tc>
          <w:tcPr>
            <w:tcW w:w="2695" w:type="dxa"/>
            <w:tcBorders>
              <w:top w:val="single" w:sz="6" w:space="0" w:color="000000"/>
              <w:left w:val="single" w:sz="6" w:space="0" w:color="000000"/>
              <w:bottom w:val="single" w:sz="6" w:space="0" w:color="000000"/>
            </w:tcBorders>
          </w:tcPr>
          <w:p w14:paraId="05BEA283" w14:textId="77777777" w:rsidR="005B3572" w:rsidRPr="00C6096E" w:rsidRDefault="005B3572" w:rsidP="00F4204A">
            <w:pPr>
              <w:pStyle w:val="TableParagraph"/>
              <w:ind w:left="163"/>
            </w:pPr>
            <w:r>
              <w:t>Design of the logo for the collective mark (in each beneficiary country)</w:t>
            </w:r>
          </w:p>
        </w:tc>
        <w:tc>
          <w:tcPr>
            <w:tcW w:w="3401" w:type="dxa"/>
          </w:tcPr>
          <w:p w14:paraId="7D6D31AF" w14:textId="79398D7D" w:rsidR="005B3572" w:rsidRPr="00C6096E" w:rsidRDefault="00C13636" w:rsidP="00331970">
            <w:pPr>
              <w:pStyle w:val="TableParagraph"/>
              <w:ind w:left="163"/>
            </w:pPr>
            <w:r>
              <w:t xml:space="preserve">Fully achieved:  </w:t>
            </w:r>
            <w:r w:rsidR="00800F7F">
              <w:t>F</w:t>
            </w:r>
            <w:r w:rsidR="00391F28">
              <w:t>our</w:t>
            </w:r>
            <w:r w:rsidR="002E1DC2">
              <w:t> </w:t>
            </w:r>
            <w:r w:rsidR="005B3572">
              <w:t>logos designed</w:t>
            </w:r>
            <w:r w:rsidR="00331970">
              <w:t>.</w:t>
            </w:r>
          </w:p>
        </w:tc>
        <w:tc>
          <w:tcPr>
            <w:tcW w:w="876" w:type="dxa"/>
          </w:tcPr>
          <w:p w14:paraId="61180C52" w14:textId="3B8518AB" w:rsidR="005B3572" w:rsidRPr="00C6096E" w:rsidRDefault="00331970" w:rsidP="00F4204A">
            <w:pPr>
              <w:pStyle w:val="TableParagraph"/>
              <w:ind w:left="163"/>
            </w:pPr>
            <w:r>
              <w:t>****</w:t>
            </w:r>
          </w:p>
        </w:tc>
      </w:tr>
      <w:tr w:rsidR="005B3572" w:rsidRPr="00C6096E" w14:paraId="22763004" w14:textId="77777777" w:rsidTr="00F4204A">
        <w:trPr>
          <w:trHeight w:val="510"/>
        </w:trPr>
        <w:tc>
          <w:tcPr>
            <w:tcW w:w="2410" w:type="dxa"/>
            <w:tcBorders>
              <w:right w:val="single" w:sz="6" w:space="0" w:color="000000"/>
            </w:tcBorders>
          </w:tcPr>
          <w:p w14:paraId="208945E7" w14:textId="77777777" w:rsidR="005B3572" w:rsidRDefault="005B3572" w:rsidP="00F4204A">
            <w:pPr>
              <w:pStyle w:val="TableParagraph"/>
              <w:ind w:left="163"/>
            </w:pPr>
            <w:r>
              <w:t>Registration of the collective mark (in each beneficiary country)</w:t>
            </w:r>
          </w:p>
        </w:tc>
        <w:tc>
          <w:tcPr>
            <w:tcW w:w="2695" w:type="dxa"/>
            <w:tcBorders>
              <w:top w:val="single" w:sz="6" w:space="0" w:color="000000"/>
              <w:left w:val="single" w:sz="6" w:space="0" w:color="000000"/>
              <w:bottom w:val="single" w:sz="6" w:space="0" w:color="000000"/>
            </w:tcBorders>
          </w:tcPr>
          <w:p w14:paraId="4D4B6E62" w14:textId="77777777" w:rsidR="005B3572" w:rsidRPr="00C6096E" w:rsidRDefault="005B3572" w:rsidP="00F4204A">
            <w:pPr>
              <w:pStyle w:val="TableParagraph"/>
              <w:ind w:left="163"/>
            </w:pPr>
            <w:r>
              <w:t>One collective mark registered in each beneficiary country</w:t>
            </w:r>
          </w:p>
        </w:tc>
        <w:tc>
          <w:tcPr>
            <w:tcW w:w="3401" w:type="dxa"/>
          </w:tcPr>
          <w:p w14:paraId="61D679AB" w14:textId="36ED2B6A" w:rsidR="005B3572" w:rsidRPr="00C6096E" w:rsidRDefault="00393DAF" w:rsidP="00BF1080">
            <w:pPr>
              <w:pStyle w:val="TableParagraph"/>
              <w:ind w:left="163"/>
            </w:pPr>
            <w:r>
              <w:t>Fully achieved</w:t>
            </w:r>
            <w:r w:rsidR="00C13636">
              <w:t xml:space="preserve">:  </w:t>
            </w:r>
            <w:r w:rsidR="00800F7F">
              <w:t>F</w:t>
            </w:r>
            <w:r>
              <w:t>our</w:t>
            </w:r>
            <w:r w:rsidR="002E1DC2">
              <w:t> </w:t>
            </w:r>
            <w:r w:rsidR="005B3572">
              <w:t>collective mark</w:t>
            </w:r>
            <w:r w:rsidR="00331970">
              <w:t>s</w:t>
            </w:r>
            <w:r w:rsidR="005B3572">
              <w:t xml:space="preserve"> </w:t>
            </w:r>
            <w:r w:rsidR="00EC08DC">
              <w:t>registered</w:t>
            </w:r>
            <w:r w:rsidR="00BF1080">
              <w:t>.</w:t>
            </w:r>
          </w:p>
        </w:tc>
        <w:tc>
          <w:tcPr>
            <w:tcW w:w="876" w:type="dxa"/>
          </w:tcPr>
          <w:p w14:paraId="7C068DAD" w14:textId="6E77F47F" w:rsidR="005B3572" w:rsidRPr="00C6096E" w:rsidRDefault="005B3572" w:rsidP="00F4204A">
            <w:pPr>
              <w:pStyle w:val="TableParagraph"/>
              <w:ind w:left="163"/>
            </w:pPr>
            <w:r>
              <w:t>**</w:t>
            </w:r>
            <w:r w:rsidR="00B93622">
              <w:t>*</w:t>
            </w:r>
            <w:r w:rsidR="00393DAF">
              <w:t>*</w:t>
            </w:r>
          </w:p>
        </w:tc>
      </w:tr>
      <w:tr w:rsidR="005B3572" w:rsidRPr="00C6096E" w14:paraId="4FA57D99" w14:textId="77777777" w:rsidTr="00F4204A">
        <w:trPr>
          <w:trHeight w:val="510"/>
        </w:trPr>
        <w:tc>
          <w:tcPr>
            <w:tcW w:w="2410" w:type="dxa"/>
            <w:tcBorders>
              <w:right w:val="single" w:sz="6" w:space="0" w:color="000000"/>
            </w:tcBorders>
          </w:tcPr>
          <w:p w14:paraId="2B1CE132" w14:textId="77777777" w:rsidR="005B3572" w:rsidRDefault="005B3572" w:rsidP="00F4204A">
            <w:pPr>
              <w:pStyle w:val="TableParagraph"/>
              <w:ind w:left="163"/>
            </w:pPr>
            <w:r>
              <w:t>Events to launch the collective mark</w:t>
            </w:r>
          </w:p>
        </w:tc>
        <w:tc>
          <w:tcPr>
            <w:tcW w:w="2695" w:type="dxa"/>
            <w:tcBorders>
              <w:top w:val="single" w:sz="6" w:space="0" w:color="000000"/>
              <w:left w:val="single" w:sz="6" w:space="0" w:color="000000"/>
              <w:bottom w:val="single" w:sz="6" w:space="0" w:color="000000"/>
            </w:tcBorders>
          </w:tcPr>
          <w:p w14:paraId="0DF8098B" w14:textId="77777777" w:rsidR="005B3572" w:rsidRPr="00C6096E" w:rsidRDefault="005B3572" w:rsidP="00F4204A">
            <w:pPr>
              <w:pStyle w:val="TableParagraph"/>
              <w:ind w:left="163"/>
            </w:pPr>
            <w:r>
              <w:t>Successful organization of launching events (one for each collective mark / beneficiary country)</w:t>
            </w:r>
          </w:p>
        </w:tc>
        <w:tc>
          <w:tcPr>
            <w:tcW w:w="3401" w:type="dxa"/>
          </w:tcPr>
          <w:p w14:paraId="7F92CCD2" w14:textId="661765DB" w:rsidR="005B3572" w:rsidRPr="003550C1" w:rsidRDefault="00E86A70" w:rsidP="00B93622">
            <w:pPr>
              <w:pStyle w:val="TableParagraph"/>
              <w:ind w:left="163"/>
            </w:pPr>
            <w:r w:rsidRPr="003550C1">
              <w:t>Fully achieved</w:t>
            </w:r>
            <w:r w:rsidR="005B3572" w:rsidRPr="003550C1">
              <w:t xml:space="preserve">:  </w:t>
            </w:r>
            <w:r w:rsidR="003550C1" w:rsidRPr="003550C1">
              <w:t>L</w:t>
            </w:r>
            <w:r w:rsidRPr="003550C1">
              <w:t xml:space="preserve">aunch events </w:t>
            </w:r>
            <w:r w:rsidR="005D054F">
              <w:t xml:space="preserve">were </w:t>
            </w:r>
            <w:r w:rsidRPr="003550C1">
              <w:t xml:space="preserve">successfully </w:t>
            </w:r>
            <w:r w:rsidR="005B3572" w:rsidRPr="003550C1">
              <w:t>held</w:t>
            </w:r>
            <w:r w:rsidR="003550C1" w:rsidRPr="003550C1">
              <w:t xml:space="preserve"> in</w:t>
            </w:r>
            <w:r w:rsidR="005D054F">
              <w:t xml:space="preserve"> each of</w:t>
            </w:r>
            <w:r w:rsidR="003550C1" w:rsidRPr="003550C1">
              <w:t xml:space="preserve"> the four beneficiary countries</w:t>
            </w:r>
            <w:r w:rsidR="008D0E1C" w:rsidRPr="003550C1">
              <w:t>.</w:t>
            </w:r>
          </w:p>
        </w:tc>
        <w:tc>
          <w:tcPr>
            <w:tcW w:w="876" w:type="dxa"/>
          </w:tcPr>
          <w:p w14:paraId="3DC87E63" w14:textId="432A51EA" w:rsidR="005B3572" w:rsidRPr="003550C1" w:rsidRDefault="005B3572" w:rsidP="001419EA">
            <w:pPr>
              <w:pStyle w:val="TableParagraph"/>
              <w:ind w:left="163"/>
            </w:pPr>
            <w:r w:rsidRPr="003550C1">
              <w:t>**</w:t>
            </w:r>
            <w:r w:rsidR="00B93622" w:rsidRPr="003550C1">
              <w:t>*</w:t>
            </w:r>
            <w:r w:rsidR="00393DAF" w:rsidRPr="003550C1">
              <w:t>*</w:t>
            </w:r>
          </w:p>
        </w:tc>
      </w:tr>
      <w:tr w:rsidR="005B3572" w:rsidRPr="00C6096E" w14:paraId="659C7AFC" w14:textId="77777777" w:rsidTr="00F4204A">
        <w:trPr>
          <w:trHeight w:val="510"/>
        </w:trPr>
        <w:tc>
          <w:tcPr>
            <w:tcW w:w="2410" w:type="dxa"/>
            <w:tcBorders>
              <w:right w:val="single" w:sz="6" w:space="0" w:color="000000"/>
            </w:tcBorders>
          </w:tcPr>
          <w:p w14:paraId="1AD0240F" w14:textId="77777777" w:rsidR="005B3572" w:rsidRDefault="005B3572" w:rsidP="00F4204A">
            <w:pPr>
              <w:pStyle w:val="TableParagraph"/>
              <w:ind w:left="163"/>
            </w:pPr>
            <w:r>
              <w:t>Development of a practical guide on the development and registration of collective marks, for replication in other scenarios</w:t>
            </w:r>
          </w:p>
        </w:tc>
        <w:tc>
          <w:tcPr>
            <w:tcW w:w="2695" w:type="dxa"/>
            <w:tcBorders>
              <w:top w:val="single" w:sz="6" w:space="0" w:color="000000"/>
              <w:left w:val="single" w:sz="6" w:space="0" w:color="000000"/>
              <w:bottom w:val="single" w:sz="6" w:space="0" w:color="000000"/>
            </w:tcBorders>
          </w:tcPr>
          <w:p w14:paraId="3E04263F" w14:textId="77777777" w:rsidR="005B3572" w:rsidRPr="00C6096E" w:rsidRDefault="005B3572" w:rsidP="00F4204A">
            <w:pPr>
              <w:pStyle w:val="TableParagraph"/>
              <w:ind w:left="163"/>
            </w:pPr>
            <w:r>
              <w:t>Practical guide developed for each beneficiary country</w:t>
            </w:r>
          </w:p>
        </w:tc>
        <w:tc>
          <w:tcPr>
            <w:tcW w:w="3401" w:type="dxa"/>
          </w:tcPr>
          <w:p w14:paraId="403C0DB6" w14:textId="4A1E0181" w:rsidR="005B3572" w:rsidRPr="00C6096E" w:rsidRDefault="00393DAF" w:rsidP="0027571C">
            <w:pPr>
              <w:pStyle w:val="TableParagraph"/>
              <w:ind w:left="163"/>
            </w:pPr>
            <w:r>
              <w:t>Fully achieved</w:t>
            </w:r>
            <w:r w:rsidR="005B3572" w:rsidRPr="00EA33E0">
              <w:t xml:space="preserve">:  </w:t>
            </w:r>
            <w:r w:rsidR="003550C1">
              <w:t>F</w:t>
            </w:r>
            <w:r>
              <w:t>our</w:t>
            </w:r>
            <w:r w:rsidR="002E1DC2">
              <w:t> </w:t>
            </w:r>
            <w:r w:rsidR="003550C1">
              <w:t xml:space="preserve">practical </w:t>
            </w:r>
            <w:r w:rsidR="00BF1080" w:rsidRPr="00EA33E0">
              <w:t>guide</w:t>
            </w:r>
            <w:r w:rsidR="0027571C" w:rsidRPr="00EA33E0">
              <w:t>s</w:t>
            </w:r>
            <w:r w:rsidR="00BF1080" w:rsidRPr="00EA33E0">
              <w:t xml:space="preserve"> </w:t>
            </w:r>
            <w:r w:rsidR="008D0E1C" w:rsidRPr="00EA33E0">
              <w:t>developed and validated</w:t>
            </w:r>
            <w:r w:rsidR="0027571C" w:rsidRPr="00EA33E0">
              <w:t xml:space="preserve"> by</w:t>
            </w:r>
            <w:r w:rsidR="003550C1">
              <w:t xml:space="preserve"> the</w:t>
            </w:r>
            <w:r w:rsidR="0027571C" w:rsidRPr="00EA33E0">
              <w:t xml:space="preserve"> local focal points</w:t>
            </w:r>
            <w:r w:rsidR="00BF1080" w:rsidRPr="008D0E1C">
              <w:t>.</w:t>
            </w:r>
          </w:p>
        </w:tc>
        <w:tc>
          <w:tcPr>
            <w:tcW w:w="876" w:type="dxa"/>
          </w:tcPr>
          <w:p w14:paraId="5AE6DC40" w14:textId="467B8E97" w:rsidR="005B3572" w:rsidRPr="00C6096E" w:rsidRDefault="00B93622" w:rsidP="001419EA">
            <w:pPr>
              <w:pStyle w:val="TableParagraph"/>
              <w:ind w:left="163"/>
            </w:pPr>
            <w:r>
              <w:t>***</w:t>
            </w:r>
            <w:r w:rsidR="00393DAF">
              <w:t>*</w:t>
            </w:r>
          </w:p>
        </w:tc>
      </w:tr>
      <w:tr w:rsidR="005B3572" w:rsidRPr="00C6096E" w14:paraId="377F4F1E" w14:textId="77777777" w:rsidTr="00F4204A">
        <w:trPr>
          <w:trHeight w:val="510"/>
        </w:trPr>
        <w:tc>
          <w:tcPr>
            <w:tcW w:w="2410" w:type="dxa"/>
            <w:tcBorders>
              <w:right w:val="single" w:sz="6" w:space="0" w:color="000000"/>
            </w:tcBorders>
          </w:tcPr>
          <w:p w14:paraId="3F26F96D" w14:textId="59783F13" w:rsidR="005B3572" w:rsidRDefault="008D0E1C" w:rsidP="00F4204A">
            <w:pPr>
              <w:pStyle w:val="TableParagraph"/>
              <w:ind w:left="163"/>
            </w:pPr>
            <w:r>
              <w:t xml:space="preserve">Conduct </w:t>
            </w:r>
            <w:r w:rsidR="00C00931">
              <w:t>o</w:t>
            </w:r>
            <w:r w:rsidR="005B3572">
              <w:t>f training activities for IP offices on the development and registration of collective marks (in each beneficiary country)</w:t>
            </w:r>
          </w:p>
        </w:tc>
        <w:tc>
          <w:tcPr>
            <w:tcW w:w="2695" w:type="dxa"/>
            <w:tcBorders>
              <w:top w:val="single" w:sz="6" w:space="0" w:color="000000"/>
              <w:left w:val="single" w:sz="6" w:space="0" w:color="000000"/>
              <w:bottom w:val="single" w:sz="6" w:space="0" w:color="000000"/>
            </w:tcBorders>
          </w:tcPr>
          <w:p w14:paraId="553BA94E" w14:textId="77777777" w:rsidR="005B3572" w:rsidRPr="00C6096E" w:rsidRDefault="005B3572" w:rsidP="00F4204A">
            <w:pPr>
              <w:pStyle w:val="TableParagraph"/>
              <w:ind w:left="163"/>
            </w:pPr>
            <w:r>
              <w:t>Significant percentage of participants indicated that the trainings have improved their knowledge and skills in relation to the development and registration of collective marks</w:t>
            </w:r>
          </w:p>
        </w:tc>
        <w:tc>
          <w:tcPr>
            <w:tcW w:w="3401" w:type="dxa"/>
          </w:tcPr>
          <w:p w14:paraId="6CDB05F3" w14:textId="3732F7EB" w:rsidR="005B3572" w:rsidRPr="00C6096E" w:rsidRDefault="003E0A7D" w:rsidP="0099057E">
            <w:pPr>
              <w:pStyle w:val="TableParagraph"/>
              <w:ind w:left="163"/>
            </w:pPr>
            <w:r>
              <w:t>Fully achieved</w:t>
            </w:r>
            <w:r w:rsidR="005B3572" w:rsidRPr="004648AB">
              <w:t xml:space="preserve">: </w:t>
            </w:r>
            <w:r w:rsidR="005B3572">
              <w:t xml:space="preserve"> </w:t>
            </w:r>
            <w:r w:rsidR="00800F7F">
              <w:t>T</w:t>
            </w:r>
            <w:r w:rsidR="005B3572" w:rsidRPr="004648AB">
              <w:t>raining activities held</w:t>
            </w:r>
            <w:r w:rsidR="002A3422">
              <w:t xml:space="preserve"> in</w:t>
            </w:r>
            <w:r w:rsidR="003550C1">
              <w:t xml:space="preserve"> the</w:t>
            </w:r>
            <w:r w:rsidR="002A3422">
              <w:t xml:space="preserve"> four</w:t>
            </w:r>
            <w:r w:rsidR="002E1DC2">
              <w:t> </w:t>
            </w:r>
            <w:r w:rsidR="00B93622">
              <w:t>beneficiary countries</w:t>
            </w:r>
            <w:r w:rsidR="0099057E">
              <w:t>,</w:t>
            </w:r>
            <w:r w:rsidR="005B3572" w:rsidRPr="004648AB">
              <w:t xml:space="preserve"> </w:t>
            </w:r>
            <w:r w:rsidR="0099057E" w:rsidRPr="0099057E">
              <w:t xml:space="preserve">with an average of </w:t>
            </w:r>
            <w:r w:rsidR="0099057E" w:rsidRPr="00024AE5">
              <w:t>90</w:t>
            </w:r>
            <w:r w:rsidR="005B3572" w:rsidRPr="00024AE5">
              <w:t xml:space="preserve">% of participants </w:t>
            </w:r>
            <w:r w:rsidR="000C4EF7" w:rsidRPr="00024AE5">
              <w:t xml:space="preserve">in </w:t>
            </w:r>
            <w:r w:rsidR="00024AE5" w:rsidRPr="00024AE5">
              <w:t xml:space="preserve">the </w:t>
            </w:r>
            <w:r w:rsidR="00B40C9B" w:rsidRPr="00024AE5">
              <w:t>four </w:t>
            </w:r>
            <w:r w:rsidR="0099057E" w:rsidRPr="00024AE5">
              <w:t xml:space="preserve">beneficiary countries </w:t>
            </w:r>
            <w:r w:rsidR="005B3572" w:rsidRPr="00024AE5">
              <w:t>reporting that the trainings were useful or very useful</w:t>
            </w:r>
            <w:r w:rsidR="005B3572" w:rsidRPr="0099057E">
              <w:t xml:space="preserve"> to acquire more knowledge and skills on the development, </w:t>
            </w:r>
            <w:proofErr w:type="gramStart"/>
            <w:r w:rsidR="005B3572" w:rsidRPr="0099057E">
              <w:t>registration</w:t>
            </w:r>
            <w:proofErr w:type="gramEnd"/>
            <w:r w:rsidR="005B3572" w:rsidRPr="0099057E">
              <w:t xml:space="preserve"> and use of collective marks.</w:t>
            </w:r>
            <w:r w:rsidR="0099057E">
              <w:t xml:space="preserve">  </w:t>
            </w:r>
          </w:p>
        </w:tc>
        <w:tc>
          <w:tcPr>
            <w:tcW w:w="876" w:type="dxa"/>
          </w:tcPr>
          <w:p w14:paraId="29803BB5" w14:textId="730C1BBA" w:rsidR="005B3572" w:rsidRPr="00C6096E" w:rsidRDefault="005B3572" w:rsidP="001419EA">
            <w:pPr>
              <w:pStyle w:val="TableParagraph"/>
              <w:ind w:left="163"/>
            </w:pPr>
            <w:r>
              <w:t>***</w:t>
            </w:r>
            <w:r w:rsidR="003E0A7D">
              <w:t>*</w:t>
            </w:r>
          </w:p>
        </w:tc>
      </w:tr>
      <w:tr w:rsidR="005B3572" w:rsidRPr="00C6096E" w14:paraId="569E8D88" w14:textId="77777777" w:rsidTr="00F4204A">
        <w:trPr>
          <w:trHeight w:val="510"/>
        </w:trPr>
        <w:tc>
          <w:tcPr>
            <w:tcW w:w="2410" w:type="dxa"/>
            <w:tcBorders>
              <w:right w:val="single" w:sz="6" w:space="0" w:color="000000"/>
            </w:tcBorders>
          </w:tcPr>
          <w:p w14:paraId="2A0B0CDD" w14:textId="77777777" w:rsidR="005B3572" w:rsidRDefault="005B3572" w:rsidP="00F4204A">
            <w:pPr>
              <w:pStyle w:val="TableParagraph"/>
              <w:ind w:left="163"/>
            </w:pPr>
            <w:r>
              <w:t>Production of awareness-raising material (in each beneficiary country)</w:t>
            </w:r>
          </w:p>
        </w:tc>
        <w:tc>
          <w:tcPr>
            <w:tcW w:w="2695" w:type="dxa"/>
            <w:tcBorders>
              <w:top w:val="single" w:sz="6" w:space="0" w:color="000000"/>
              <w:left w:val="single" w:sz="6" w:space="0" w:color="000000"/>
              <w:bottom w:val="single" w:sz="6" w:space="0" w:color="000000"/>
            </w:tcBorders>
          </w:tcPr>
          <w:p w14:paraId="04F94165" w14:textId="77777777" w:rsidR="005B3572" w:rsidRPr="00C6096E" w:rsidRDefault="005B3572" w:rsidP="00F4204A">
            <w:pPr>
              <w:pStyle w:val="TableParagraph"/>
              <w:ind w:left="163"/>
            </w:pPr>
            <w:r w:rsidRPr="0099057E">
              <w:t>Production of a promotional leaflet and</w:t>
            </w:r>
            <w:r>
              <w:t xml:space="preserve"> a short video (for each beneficiary country)</w:t>
            </w:r>
          </w:p>
        </w:tc>
        <w:tc>
          <w:tcPr>
            <w:tcW w:w="3401" w:type="dxa"/>
          </w:tcPr>
          <w:p w14:paraId="694E81A0" w14:textId="1A19A05A" w:rsidR="005B3572" w:rsidRPr="00C6096E" w:rsidRDefault="00393DAF" w:rsidP="00B93622">
            <w:pPr>
              <w:pStyle w:val="TableParagraph"/>
              <w:ind w:left="163"/>
            </w:pPr>
            <w:r>
              <w:t>Fully achieved</w:t>
            </w:r>
            <w:r w:rsidR="005B3572">
              <w:t xml:space="preserve">:  </w:t>
            </w:r>
            <w:r w:rsidR="003550C1">
              <w:t>F</w:t>
            </w:r>
            <w:r w:rsidR="009C16F8">
              <w:t>our</w:t>
            </w:r>
            <w:r w:rsidR="00C17489">
              <w:t> </w:t>
            </w:r>
            <w:r w:rsidR="00800F7F">
              <w:t>promotional leaflets and four </w:t>
            </w:r>
            <w:r w:rsidR="00B93622">
              <w:t>awareness</w:t>
            </w:r>
            <w:r w:rsidR="00B93622">
              <w:noBreakHyphen/>
            </w:r>
            <w:r w:rsidR="005B3572">
              <w:t>raising videos</w:t>
            </w:r>
            <w:r w:rsidR="007D5231">
              <w:t xml:space="preserve"> prepared</w:t>
            </w:r>
            <w:r w:rsidR="00B93622">
              <w:t>.</w:t>
            </w:r>
            <w:r w:rsidR="0099057E">
              <w:t xml:space="preserve"> </w:t>
            </w:r>
            <w:r w:rsidR="007D5231">
              <w:t xml:space="preserve"> </w:t>
            </w:r>
          </w:p>
        </w:tc>
        <w:tc>
          <w:tcPr>
            <w:tcW w:w="876" w:type="dxa"/>
          </w:tcPr>
          <w:p w14:paraId="03CFD156" w14:textId="1591F95D" w:rsidR="005B3572" w:rsidRPr="00C6096E" w:rsidRDefault="005B3572" w:rsidP="001419EA">
            <w:pPr>
              <w:pStyle w:val="TableParagraph"/>
              <w:ind w:left="163"/>
            </w:pPr>
            <w:r>
              <w:t>**</w:t>
            </w:r>
            <w:r w:rsidR="00B93622">
              <w:t>*</w:t>
            </w:r>
            <w:r w:rsidR="00393DAF">
              <w:t>*</w:t>
            </w:r>
          </w:p>
        </w:tc>
      </w:tr>
    </w:tbl>
    <w:p w14:paraId="17D7FC63" w14:textId="77777777" w:rsidR="002F0BA9" w:rsidRDefault="002F0BA9" w:rsidP="00666B87">
      <w:pPr>
        <w:tabs>
          <w:tab w:val="left" w:pos="6521"/>
        </w:tabs>
        <w:ind w:left="5533"/>
        <w:rPr>
          <w:szCs w:val="22"/>
        </w:rPr>
      </w:pPr>
    </w:p>
    <w:p w14:paraId="27752502" w14:textId="77777777" w:rsidR="002F0BA9" w:rsidRDefault="002F0BA9" w:rsidP="00666B87">
      <w:pPr>
        <w:tabs>
          <w:tab w:val="left" w:pos="6521"/>
        </w:tabs>
        <w:ind w:left="5533"/>
        <w:rPr>
          <w:szCs w:val="22"/>
        </w:rPr>
      </w:pPr>
    </w:p>
    <w:p w14:paraId="70C41E20" w14:textId="6245B672" w:rsidR="00F45319" w:rsidRPr="006E16C1" w:rsidRDefault="00A37CEA" w:rsidP="00666B87">
      <w:pPr>
        <w:tabs>
          <w:tab w:val="left" w:pos="6521"/>
        </w:tabs>
        <w:ind w:left="5533"/>
        <w:rPr>
          <w:szCs w:val="22"/>
        </w:rPr>
      </w:pPr>
      <w:r w:rsidRPr="006E16C1">
        <w:rPr>
          <w:szCs w:val="22"/>
        </w:rPr>
        <w:t>[Annex II follows]</w:t>
      </w:r>
      <w:r w:rsidR="00F45319" w:rsidRPr="006E16C1">
        <w:rPr>
          <w:szCs w:val="22"/>
        </w:rPr>
        <w:tab/>
      </w:r>
    </w:p>
    <w:p w14:paraId="0EA48ABA" w14:textId="0D3B4596" w:rsidR="00445068" w:rsidRPr="000A4281" w:rsidRDefault="00445068" w:rsidP="00F45319">
      <w:pPr>
        <w:tabs>
          <w:tab w:val="left" w:pos="6521"/>
        </w:tabs>
        <w:sectPr w:rsidR="00445068" w:rsidRPr="000A4281" w:rsidSect="00824AC5">
          <w:headerReference w:type="first" r:id="rId38"/>
          <w:pgSz w:w="11907" w:h="16840" w:code="9"/>
          <w:pgMar w:top="1418" w:right="1418" w:bottom="1418" w:left="1418" w:header="709" w:footer="709" w:gutter="0"/>
          <w:pgNumType w:start="1"/>
          <w:cols w:space="720"/>
          <w:titlePg/>
          <w:docGrid w:linePitch="299"/>
        </w:sectPr>
      </w:pPr>
    </w:p>
    <w:p w14:paraId="1DC2CC77" w14:textId="552AA574" w:rsidR="009F25DA" w:rsidRDefault="009F25DA" w:rsidP="002A07A3">
      <w:pPr>
        <w:rPr>
          <w:i/>
        </w:rPr>
      </w:pPr>
    </w:p>
    <w:tbl>
      <w:tblPr>
        <w:tblW w:w="5000" w:type="pct"/>
        <w:tblLook w:val="04A0" w:firstRow="1" w:lastRow="0" w:firstColumn="1" w:lastColumn="0" w:noHBand="0" w:noVBand="1"/>
      </w:tblPr>
      <w:tblGrid>
        <w:gridCol w:w="6858"/>
        <w:gridCol w:w="2639"/>
        <w:gridCol w:w="1855"/>
        <w:gridCol w:w="2652"/>
      </w:tblGrid>
      <w:tr w:rsidR="009F25DA" w:rsidRPr="00A61F96" w14:paraId="3FA8AF77" w14:textId="77777777" w:rsidTr="009F25DA">
        <w:trPr>
          <w:trHeight w:val="240"/>
        </w:trPr>
        <w:tc>
          <w:tcPr>
            <w:tcW w:w="2457" w:type="pct"/>
            <w:tcBorders>
              <w:top w:val="nil"/>
              <w:left w:val="nil"/>
              <w:bottom w:val="nil"/>
              <w:right w:val="nil"/>
            </w:tcBorders>
            <w:shd w:val="clear" w:color="auto" w:fill="auto"/>
            <w:noWrap/>
            <w:vAlign w:val="bottom"/>
            <w:hideMark/>
          </w:tcPr>
          <w:p w14:paraId="6AB4A2E4"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2ED9FD2A"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7BD20327"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42CFF9A3" w14:textId="77777777" w:rsidR="009F25DA" w:rsidRPr="00A61F96" w:rsidRDefault="009F25DA" w:rsidP="00123AB4">
            <w:pPr>
              <w:rPr>
                <w:rFonts w:ascii="Times New Roman" w:hAnsi="Times New Roman" w:cs="Times New Roman"/>
                <w:sz w:val="20"/>
              </w:rPr>
            </w:pPr>
          </w:p>
        </w:tc>
      </w:tr>
      <w:tr w:rsidR="009F25DA" w:rsidRPr="00A61F96" w14:paraId="13146DB0" w14:textId="77777777" w:rsidTr="009F25DA">
        <w:trPr>
          <w:trHeight w:val="240"/>
        </w:trPr>
        <w:tc>
          <w:tcPr>
            <w:tcW w:w="2457" w:type="pct"/>
            <w:tcBorders>
              <w:top w:val="nil"/>
              <w:left w:val="nil"/>
              <w:bottom w:val="nil"/>
              <w:right w:val="nil"/>
            </w:tcBorders>
            <w:shd w:val="clear" w:color="auto" w:fill="auto"/>
            <w:noWrap/>
            <w:vAlign w:val="bottom"/>
          </w:tcPr>
          <w:p w14:paraId="45604C7C"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tcPr>
          <w:p w14:paraId="1A630C3D"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tcPr>
          <w:p w14:paraId="64D935CF"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tcPr>
          <w:p w14:paraId="7BF22222" w14:textId="77777777" w:rsidR="009F25DA" w:rsidRPr="00A61F96" w:rsidRDefault="009F25DA" w:rsidP="00123AB4">
            <w:pPr>
              <w:rPr>
                <w:rFonts w:ascii="Times New Roman" w:hAnsi="Times New Roman" w:cs="Times New Roman"/>
                <w:sz w:val="20"/>
              </w:rPr>
            </w:pPr>
          </w:p>
        </w:tc>
      </w:tr>
      <w:tr w:rsidR="009F25DA" w:rsidRPr="00A61F96" w14:paraId="278C3137" w14:textId="77777777" w:rsidTr="009F25DA">
        <w:trPr>
          <w:trHeight w:val="677"/>
        </w:trPr>
        <w:tc>
          <w:tcPr>
            <w:tcW w:w="5000" w:type="pct"/>
            <w:gridSpan w:val="4"/>
            <w:tcBorders>
              <w:top w:val="nil"/>
              <w:left w:val="nil"/>
              <w:bottom w:val="nil"/>
              <w:right w:val="nil"/>
            </w:tcBorders>
            <w:shd w:val="clear" w:color="auto" w:fill="auto"/>
            <w:vAlign w:val="center"/>
            <w:hideMark/>
          </w:tcPr>
          <w:p w14:paraId="11C0ABD1" w14:textId="38721C96" w:rsidR="009F25DA" w:rsidRPr="00A61F96" w:rsidRDefault="009F25DA" w:rsidP="00123AB4">
            <w:pPr>
              <w:rPr>
                <w:rFonts w:ascii="Arial Narrow" w:hAnsi="Arial Narrow"/>
                <w:b/>
                <w:bCs/>
                <w:color w:val="002839"/>
                <w:sz w:val="28"/>
                <w:szCs w:val="28"/>
              </w:rPr>
            </w:pPr>
            <w:r>
              <w:rPr>
                <w:rFonts w:ascii="Arial Narrow" w:hAnsi="Arial Narrow"/>
                <w:b/>
                <w:bCs/>
                <w:color w:val="002839"/>
                <w:sz w:val="28"/>
                <w:szCs w:val="28"/>
              </w:rPr>
              <w:t xml:space="preserve">DA Project </w:t>
            </w:r>
            <w:r w:rsidRPr="00A61F96">
              <w:rPr>
                <w:rFonts w:ascii="Arial Narrow" w:hAnsi="Arial Narrow"/>
                <w:b/>
                <w:bCs/>
                <w:color w:val="002839"/>
                <w:sz w:val="28"/>
                <w:szCs w:val="28"/>
              </w:rPr>
              <w:t xml:space="preserve">on </w:t>
            </w:r>
            <w:r>
              <w:rPr>
                <w:rFonts w:ascii="Arial Narrow" w:hAnsi="Arial Narrow"/>
                <w:b/>
                <w:bCs/>
                <w:color w:val="002839"/>
                <w:sz w:val="28"/>
                <w:szCs w:val="28"/>
              </w:rPr>
              <w:t>the Registration of the Collective Marks of Local Enterprises as a Cross-cutting Economic Development Issue</w:t>
            </w:r>
            <w:r w:rsidRPr="00A61F96">
              <w:rPr>
                <w:rFonts w:ascii="Arial Narrow" w:hAnsi="Arial Narrow"/>
                <w:b/>
                <w:bCs/>
                <w:color w:val="002839"/>
                <w:sz w:val="28"/>
                <w:szCs w:val="28"/>
              </w:rPr>
              <w:t xml:space="preserve"> </w:t>
            </w:r>
          </w:p>
        </w:tc>
      </w:tr>
      <w:tr w:rsidR="009F25DA" w:rsidRPr="00A61F96" w14:paraId="2625FD5D" w14:textId="77777777" w:rsidTr="009F25DA">
        <w:trPr>
          <w:trHeight w:val="220"/>
        </w:trPr>
        <w:tc>
          <w:tcPr>
            <w:tcW w:w="2457" w:type="pct"/>
            <w:tcBorders>
              <w:top w:val="nil"/>
              <w:left w:val="nil"/>
              <w:bottom w:val="single" w:sz="4" w:space="0" w:color="005172"/>
              <w:right w:val="nil"/>
            </w:tcBorders>
            <w:shd w:val="clear" w:color="auto" w:fill="auto"/>
            <w:noWrap/>
            <w:vAlign w:val="bottom"/>
            <w:hideMark/>
          </w:tcPr>
          <w:p w14:paraId="4848DEFA" w14:textId="77777777" w:rsidR="009F25DA" w:rsidRPr="00A61F96" w:rsidRDefault="009F25DA" w:rsidP="00123AB4">
            <w:pPr>
              <w:rPr>
                <w:color w:val="000000"/>
                <w:sz w:val="20"/>
              </w:rPr>
            </w:pPr>
            <w:r w:rsidRPr="00A61F96">
              <w:rPr>
                <w:color w:val="000000"/>
                <w:sz w:val="20"/>
              </w:rPr>
              <w:t> </w:t>
            </w:r>
          </w:p>
        </w:tc>
        <w:tc>
          <w:tcPr>
            <w:tcW w:w="940" w:type="pct"/>
            <w:tcBorders>
              <w:top w:val="nil"/>
              <w:left w:val="nil"/>
              <w:bottom w:val="single" w:sz="4" w:space="0" w:color="005172"/>
              <w:right w:val="nil"/>
            </w:tcBorders>
            <w:shd w:val="clear" w:color="auto" w:fill="auto"/>
            <w:noWrap/>
            <w:vAlign w:val="bottom"/>
            <w:hideMark/>
          </w:tcPr>
          <w:p w14:paraId="2E9EE80D" w14:textId="77777777" w:rsidR="009F25DA" w:rsidRPr="00A61F96" w:rsidRDefault="009F25DA" w:rsidP="00123AB4">
            <w:pPr>
              <w:rPr>
                <w:color w:val="000000"/>
                <w:sz w:val="20"/>
              </w:rPr>
            </w:pPr>
            <w:r w:rsidRPr="00A61F96">
              <w:rPr>
                <w:color w:val="000000"/>
                <w:sz w:val="20"/>
              </w:rPr>
              <w:t> </w:t>
            </w:r>
          </w:p>
        </w:tc>
        <w:tc>
          <w:tcPr>
            <w:tcW w:w="658" w:type="pct"/>
            <w:tcBorders>
              <w:top w:val="nil"/>
              <w:left w:val="nil"/>
              <w:bottom w:val="single" w:sz="4" w:space="0" w:color="005172"/>
              <w:right w:val="nil"/>
            </w:tcBorders>
            <w:shd w:val="clear" w:color="auto" w:fill="auto"/>
            <w:noWrap/>
            <w:vAlign w:val="bottom"/>
            <w:hideMark/>
          </w:tcPr>
          <w:p w14:paraId="2138FC4A" w14:textId="77777777" w:rsidR="009F25DA" w:rsidRPr="00A61F96" w:rsidRDefault="009F25DA" w:rsidP="00123AB4">
            <w:pPr>
              <w:rPr>
                <w:color w:val="000000"/>
                <w:sz w:val="20"/>
              </w:rPr>
            </w:pPr>
            <w:r w:rsidRPr="00A61F96">
              <w:rPr>
                <w:color w:val="000000"/>
                <w:sz w:val="20"/>
              </w:rPr>
              <w:t> </w:t>
            </w:r>
          </w:p>
        </w:tc>
        <w:tc>
          <w:tcPr>
            <w:tcW w:w="945" w:type="pct"/>
            <w:tcBorders>
              <w:top w:val="nil"/>
              <w:left w:val="nil"/>
              <w:bottom w:val="single" w:sz="4" w:space="0" w:color="005172"/>
              <w:right w:val="nil"/>
            </w:tcBorders>
            <w:shd w:val="clear" w:color="auto" w:fill="auto"/>
            <w:noWrap/>
            <w:vAlign w:val="bottom"/>
            <w:hideMark/>
          </w:tcPr>
          <w:p w14:paraId="223353E3" w14:textId="77777777" w:rsidR="009F25DA" w:rsidRPr="00A61F96" w:rsidRDefault="009F25DA" w:rsidP="00123AB4">
            <w:pPr>
              <w:rPr>
                <w:color w:val="000000"/>
                <w:sz w:val="20"/>
              </w:rPr>
            </w:pPr>
            <w:r w:rsidRPr="00A61F96">
              <w:rPr>
                <w:color w:val="000000"/>
                <w:sz w:val="20"/>
              </w:rPr>
              <w:t> </w:t>
            </w:r>
          </w:p>
        </w:tc>
      </w:tr>
      <w:tr w:rsidR="009F25DA" w:rsidRPr="00A61F96" w14:paraId="09207236" w14:textId="77777777" w:rsidTr="009F25DA">
        <w:trPr>
          <w:trHeight w:val="273"/>
        </w:trPr>
        <w:tc>
          <w:tcPr>
            <w:tcW w:w="2457" w:type="pct"/>
            <w:tcBorders>
              <w:top w:val="nil"/>
              <w:left w:val="nil"/>
              <w:bottom w:val="nil"/>
              <w:right w:val="nil"/>
            </w:tcBorders>
            <w:shd w:val="clear" w:color="auto" w:fill="auto"/>
            <w:noWrap/>
            <w:vAlign w:val="bottom"/>
            <w:hideMark/>
          </w:tcPr>
          <w:p w14:paraId="1A75A0B8"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2DA374B5"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72C110A1"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73A7D843" w14:textId="77777777" w:rsidR="009F25DA" w:rsidRPr="00A61F96" w:rsidRDefault="009F25DA" w:rsidP="00123AB4">
            <w:pPr>
              <w:rPr>
                <w:rFonts w:ascii="Times New Roman" w:hAnsi="Times New Roman" w:cs="Times New Roman"/>
                <w:sz w:val="20"/>
              </w:rPr>
            </w:pPr>
          </w:p>
        </w:tc>
      </w:tr>
      <w:tr w:rsidR="009F25DA" w:rsidRPr="00A61F96" w14:paraId="357D5EB8"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3CCA3C70" w14:textId="67DCA345" w:rsidR="009F25DA" w:rsidRPr="00A61F96" w:rsidRDefault="009F25DA" w:rsidP="00123AB4">
            <w:pPr>
              <w:jc w:val="center"/>
              <w:rPr>
                <w:rFonts w:ascii="Arial Narrow" w:hAnsi="Arial Narrow"/>
                <w:b/>
                <w:bCs/>
                <w:color w:val="002839"/>
                <w:sz w:val="24"/>
                <w:szCs w:val="24"/>
              </w:rPr>
            </w:pPr>
            <w:r w:rsidRPr="00A61F96">
              <w:rPr>
                <w:rFonts w:ascii="Arial Narrow" w:hAnsi="Arial Narrow"/>
                <w:b/>
                <w:bCs/>
                <w:color w:val="002839"/>
                <w:sz w:val="24"/>
                <w:szCs w:val="24"/>
              </w:rPr>
              <w:t>Reso</w:t>
            </w:r>
            <w:r>
              <w:rPr>
                <w:rFonts w:ascii="Arial Narrow" w:hAnsi="Arial Narrow"/>
                <w:b/>
                <w:bCs/>
                <w:color w:val="002839"/>
                <w:sz w:val="24"/>
                <w:szCs w:val="24"/>
              </w:rPr>
              <w:t xml:space="preserve">urce Utilization as </w:t>
            </w:r>
            <w:proofErr w:type="gramStart"/>
            <w:r>
              <w:rPr>
                <w:rFonts w:ascii="Arial Narrow" w:hAnsi="Arial Narrow"/>
                <w:b/>
                <w:bCs/>
                <w:color w:val="002839"/>
                <w:sz w:val="24"/>
                <w:szCs w:val="24"/>
              </w:rPr>
              <w:t>at</w:t>
            </w:r>
            <w:proofErr w:type="gramEnd"/>
            <w:r>
              <w:rPr>
                <w:rFonts w:ascii="Arial Narrow" w:hAnsi="Arial Narrow"/>
                <w:b/>
                <w:bCs/>
                <w:color w:val="002839"/>
                <w:sz w:val="24"/>
                <w:szCs w:val="24"/>
              </w:rPr>
              <w:t xml:space="preserve"> </w:t>
            </w:r>
            <w:r w:rsidR="00316D8F">
              <w:rPr>
                <w:rFonts w:ascii="Arial Narrow" w:hAnsi="Arial Narrow"/>
                <w:b/>
                <w:bCs/>
                <w:color w:val="002839"/>
                <w:sz w:val="24"/>
                <w:szCs w:val="24"/>
              </w:rPr>
              <w:t>March</w:t>
            </w:r>
            <w:r w:rsidR="00F00EB5">
              <w:rPr>
                <w:rFonts w:ascii="Arial Narrow" w:hAnsi="Arial Narrow"/>
                <w:b/>
                <w:bCs/>
                <w:color w:val="002839"/>
                <w:sz w:val="24"/>
                <w:szCs w:val="24"/>
              </w:rPr>
              <w:t xml:space="preserve"> 15,</w:t>
            </w:r>
            <w:r w:rsidR="00316D8F">
              <w:rPr>
                <w:rFonts w:ascii="Arial Narrow" w:hAnsi="Arial Narrow"/>
                <w:b/>
                <w:bCs/>
                <w:color w:val="002839"/>
                <w:sz w:val="24"/>
                <w:szCs w:val="24"/>
              </w:rPr>
              <w:t xml:space="preserve"> </w:t>
            </w:r>
            <w:r w:rsidRPr="00A61F96">
              <w:rPr>
                <w:rFonts w:ascii="Arial Narrow" w:hAnsi="Arial Narrow"/>
                <w:b/>
                <w:bCs/>
                <w:color w:val="002839"/>
                <w:sz w:val="24"/>
                <w:szCs w:val="24"/>
              </w:rPr>
              <w:t>202</w:t>
            </w:r>
            <w:r>
              <w:rPr>
                <w:rFonts w:ascii="Arial Narrow" w:hAnsi="Arial Narrow"/>
                <w:b/>
                <w:bCs/>
                <w:color w:val="002839"/>
                <w:sz w:val="24"/>
                <w:szCs w:val="24"/>
              </w:rPr>
              <w:t>4</w:t>
            </w:r>
          </w:p>
        </w:tc>
      </w:tr>
      <w:tr w:rsidR="009F25DA" w:rsidRPr="00A61F96" w14:paraId="2599B8F1"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25A77E01" w14:textId="77777777" w:rsidR="009F25DA" w:rsidRPr="00A61F96" w:rsidRDefault="009F25DA" w:rsidP="00123AB4">
            <w:pPr>
              <w:jc w:val="center"/>
              <w:rPr>
                <w:rFonts w:ascii="Arial Narrow" w:hAnsi="Arial Narrow"/>
                <w:i/>
                <w:iCs/>
                <w:color w:val="002839"/>
                <w:sz w:val="20"/>
              </w:rPr>
            </w:pPr>
            <w:r w:rsidRPr="00A61F96">
              <w:rPr>
                <w:rFonts w:ascii="Arial Narrow" w:hAnsi="Arial Narrow"/>
                <w:i/>
                <w:iCs/>
                <w:color w:val="002839"/>
                <w:sz w:val="20"/>
              </w:rPr>
              <w:t>(</w:t>
            </w:r>
            <w:proofErr w:type="gramStart"/>
            <w:r w:rsidRPr="00A61F96">
              <w:rPr>
                <w:rFonts w:ascii="Arial Narrow" w:hAnsi="Arial Narrow"/>
                <w:i/>
                <w:iCs/>
                <w:color w:val="002839"/>
                <w:sz w:val="20"/>
              </w:rPr>
              <w:t>in</w:t>
            </w:r>
            <w:proofErr w:type="gramEnd"/>
            <w:r w:rsidRPr="00A61F96">
              <w:rPr>
                <w:rFonts w:ascii="Arial Narrow" w:hAnsi="Arial Narrow"/>
                <w:i/>
                <w:iCs/>
                <w:color w:val="002839"/>
                <w:sz w:val="20"/>
              </w:rPr>
              <w:t xml:space="preserve"> Swiss francs)</w:t>
            </w:r>
          </w:p>
        </w:tc>
      </w:tr>
      <w:tr w:rsidR="009F25DA" w:rsidRPr="00A61F96" w14:paraId="76EA60B4" w14:textId="77777777" w:rsidTr="009F25DA">
        <w:trPr>
          <w:trHeight w:val="345"/>
        </w:trPr>
        <w:tc>
          <w:tcPr>
            <w:tcW w:w="2457" w:type="pct"/>
            <w:tcBorders>
              <w:top w:val="nil"/>
              <w:left w:val="nil"/>
              <w:bottom w:val="nil"/>
              <w:right w:val="nil"/>
            </w:tcBorders>
            <w:shd w:val="clear" w:color="auto" w:fill="auto"/>
            <w:noWrap/>
            <w:vAlign w:val="bottom"/>
            <w:hideMark/>
          </w:tcPr>
          <w:p w14:paraId="1558C175"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0902590F"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3A1F46BA"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5CE922D6" w14:textId="77777777" w:rsidR="009F25DA" w:rsidRPr="00A61F96" w:rsidRDefault="009F25DA" w:rsidP="00123AB4">
            <w:pPr>
              <w:rPr>
                <w:rFonts w:ascii="Times New Roman" w:hAnsi="Times New Roman" w:cs="Times New Roman"/>
                <w:sz w:val="20"/>
              </w:rPr>
            </w:pPr>
          </w:p>
        </w:tc>
      </w:tr>
      <w:tr w:rsidR="009F25DA" w:rsidRPr="00A61F96" w14:paraId="003E27D3" w14:textId="77777777" w:rsidTr="009F25DA">
        <w:trPr>
          <w:trHeight w:val="619"/>
        </w:trPr>
        <w:tc>
          <w:tcPr>
            <w:tcW w:w="2457" w:type="pct"/>
            <w:tcBorders>
              <w:top w:val="nil"/>
              <w:left w:val="nil"/>
              <w:bottom w:val="nil"/>
              <w:right w:val="nil"/>
            </w:tcBorders>
            <w:shd w:val="clear" w:color="000000" w:fill="C7CFD8"/>
            <w:noWrap/>
            <w:vAlign w:val="center"/>
            <w:hideMark/>
          </w:tcPr>
          <w:p w14:paraId="188CC7FD" w14:textId="77777777" w:rsidR="009F25DA" w:rsidRPr="00A61F96" w:rsidRDefault="009F25DA" w:rsidP="00AC06B8">
            <w:pPr>
              <w:rPr>
                <w:rFonts w:ascii="Arial Narrow" w:hAnsi="Arial Narrow"/>
                <w:b/>
                <w:bCs/>
                <w:color w:val="002839"/>
              </w:rPr>
            </w:pPr>
            <w:r w:rsidRPr="00A61F96">
              <w:rPr>
                <w:rFonts w:ascii="Arial Narrow" w:hAnsi="Arial Narrow"/>
                <w:b/>
                <w:bCs/>
                <w:color w:val="002839"/>
              </w:rPr>
              <w:t>Cost Category</w:t>
            </w:r>
          </w:p>
        </w:tc>
        <w:tc>
          <w:tcPr>
            <w:tcW w:w="940" w:type="pct"/>
            <w:tcBorders>
              <w:top w:val="nil"/>
              <w:left w:val="nil"/>
              <w:bottom w:val="nil"/>
              <w:right w:val="nil"/>
            </w:tcBorders>
            <w:shd w:val="clear" w:color="000000" w:fill="C7CFD8"/>
            <w:vAlign w:val="center"/>
            <w:hideMark/>
          </w:tcPr>
          <w:p w14:paraId="6BE0EC48" w14:textId="77777777" w:rsidR="009F25DA" w:rsidRPr="00A61F96" w:rsidRDefault="009F25DA" w:rsidP="00AC06B8">
            <w:pPr>
              <w:jc w:val="center"/>
              <w:rPr>
                <w:rFonts w:ascii="Arial Narrow" w:hAnsi="Arial Narrow"/>
                <w:b/>
                <w:bCs/>
                <w:color w:val="002839"/>
              </w:rPr>
            </w:pPr>
            <w:r w:rsidRPr="00A61F96">
              <w:rPr>
                <w:rFonts w:ascii="Arial Narrow" w:hAnsi="Arial Narrow"/>
                <w:b/>
                <w:bCs/>
                <w:color w:val="002839"/>
              </w:rPr>
              <w:t>Project Budget</w:t>
            </w:r>
          </w:p>
        </w:tc>
        <w:tc>
          <w:tcPr>
            <w:tcW w:w="658" w:type="pct"/>
            <w:tcBorders>
              <w:top w:val="nil"/>
              <w:left w:val="nil"/>
              <w:bottom w:val="nil"/>
              <w:right w:val="nil"/>
            </w:tcBorders>
            <w:shd w:val="clear" w:color="000000" w:fill="C7CFD8"/>
            <w:vAlign w:val="center"/>
            <w:hideMark/>
          </w:tcPr>
          <w:p w14:paraId="2ED568EA" w14:textId="77777777" w:rsidR="009F25DA" w:rsidRPr="00A61F96" w:rsidRDefault="009F25DA" w:rsidP="00AC06B8">
            <w:pPr>
              <w:jc w:val="center"/>
              <w:rPr>
                <w:rFonts w:ascii="Arial Narrow" w:hAnsi="Arial Narrow"/>
                <w:b/>
                <w:bCs/>
                <w:color w:val="002839"/>
              </w:rPr>
            </w:pPr>
            <w:r w:rsidRPr="00A61F96">
              <w:rPr>
                <w:rFonts w:ascii="Arial Narrow" w:hAnsi="Arial Narrow"/>
                <w:b/>
                <w:bCs/>
                <w:color w:val="002839"/>
              </w:rPr>
              <w:t>Expenditure</w:t>
            </w:r>
            <w:r w:rsidRPr="00A61F96">
              <w:rPr>
                <w:rFonts w:ascii="Arial Narrow" w:hAnsi="Arial Narrow"/>
                <w:b/>
                <w:bCs/>
                <w:color w:val="002839"/>
                <w:vertAlign w:val="superscript"/>
              </w:rPr>
              <w:t>1</w:t>
            </w:r>
          </w:p>
        </w:tc>
        <w:tc>
          <w:tcPr>
            <w:tcW w:w="945" w:type="pct"/>
            <w:tcBorders>
              <w:top w:val="nil"/>
              <w:left w:val="nil"/>
              <w:bottom w:val="nil"/>
              <w:right w:val="nil"/>
            </w:tcBorders>
            <w:shd w:val="clear" w:color="000000" w:fill="C7CFD8"/>
            <w:vAlign w:val="center"/>
            <w:hideMark/>
          </w:tcPr>
          <w:p w14:paraId="4C269C11" w14:textId="3548DC9B" w:rsidR="009F25DA" w:rsidRPr="00A61F96" w:rsidRDefault="009F25DA" w:rsidP="00AC06B8">
            <w:pPr>
              <w:jc w:val="center"/>
              <w:rPr>
                <w:rFonts w:ascii="Arial Narrow" w:hAnsi="Arial Narrow"/>
                <w:b/>
                <w:bCs/>
                <w:color w:val="002839"/>
              </w:rPr>
            </w:pPr>
            <w:r w:rsidRPr="00A61F96">
              <w:rPr>
                <w:rFonts w:ascii="Arial Narrow" w:hAnsi="Arial Narrow"/>
                <w:b/>
                <w:bCs/>
                <w:color w:val="002839"/>
              </w:rPr>
              <w:t>Budget Utilization</w:t>
            </w:r>
          </w:p>
        </w:tc>
      </w:tr>
      <w:tr w:rsidR="009F25DA" w:rsidRPr="00A61F96" w14:paraId="6FD30B7D" w14:textId="77777777" w:rsidTr="009F25DA">
        <w:trPr>
          <w:trHeight w:val="547"/>
        </w:trPr>
        <w:tc>
          <w:tcPr>
            <w:tcW w:w="2457" w:type="pct"/>
            <w:tcBorders>
              <w:top w:val="nil"/>
              <w:left w:val="nil"/>
              <w:bottom w:val="nil"/>
              <w:right w:val="nil"/>
            </w:tcBorders>
            <w:shd w:val="clear" w:color="auto" w:fill="auto"/>
            <w:vAlign w:val="center"/>
            <w:hideMark/>
          </w:tcPr>
          <w:p w14:paraId="6B8A6F7D" w14:textId="77777777" w:rsidR="009F25DA" w:rsidRPr="00A61F96" w:rsidRDefault="009F25DA" w:rsidP="00AC06B8">
            <w:pPr>
              <w:rPr>
                <w:rFonts w:ascii="Arial Narrow" w:hAnsi="Arial Narrow"/>
                <w:color w:val="002839"/>
              </w:rPr>
            </w:pPr>
            <w:r w:rsidRPr="00A61F96">
              <w:rPr>
                <w:rFonts w:ascii="Arial Narrow" w:hAnsi="Arial Narrow"/>
                <w:color w:val="002839"/>
              </w:rPr>
              <w:t>Personnel Resources</w:t>
            </w:r>
          </w:p>
        </w:tc>
        <w:tc>
          <w:tcPr>
            <w:tcW w:w="940" w:type="pct"/>
            <w:tcBorders>
              <w:top w:val="nil"/>
              <w:left w:val="nil"/>
              <w:bottom w:val="nil"/>
              <w:right w:val="nil"/>
            </w:tcBorders>
            <w:shd w:val="clear" w:color="auto" w:fill="auto"/>
            <w:noWrap/>
            <w:vAlign w:val="center"/>
            <w:hideMark/>
          </w:tcPr>
          <w:p w14:paraId="38E40433" w14:textId="64DEDBD1" w:rsidR="009F25DA" w:rsidRPr="00A61F96" w:rsidRDefault="009F25DA" w:rsidP="00AC06B8">
            <w:pPr>
              <w:jc w:val="center"/>
              <w:rPr>
                <w:rFonts w:ascii="Arial Narrow" w:hAnsi="Arial Narrow"/>
                <w:color w:val="002839"/>
              </w:rPr>
            </w:pPr>
            <w:r>
              <w:rPr>
                <w:rFonts w:ascii="Arial Narrow" w:hAnsi="Arial Narrow"/>
                <w:color w:val="002839"/>
              </w:rPr>
              <w:t>125,000</w:t>
            </w:r>
          </w:p>
        </w:tc>
        <w:tc>
          <w:tcPr>
            <w:tcW w:w="658" w:type="pct"/>
            <w:tcBorders>
              <w:top w:val="nil"/>
              <w:left w:val="nil"/>
              <w:bottom w:val="nil"/>
              <w:right w:val="nil"/>
            </w:tcBorders>
            <w:shd w:val="clear" w:color="auto" w:fill="auto"/>
            <w:vAlign w:val="center"/>
            <w:hideMark/>
          </w:tcPr>
          <w:p w14:paraId="1E81EF12" w14:textId="23D9C300" w:rsidR="009F25DA" w:rsidRPr="00A61F96" w:rsidRDefault="00F00EB5" w:rsidP="0097654D">
            <w:pPr>
              <w:jc w:val="center"/>
              <w:rPr>
                <w:rFonts w:ascii="Arial Narrow" w:hAnsi="Arial Narrow"/>
                <w:color w:val="000000"/>
              </w:rPr>
            </w:pPr>
            <w:r>
              <w:rPr>
                <w:rFonts w:ascii="Arial Narrow" w:hAnsi="Arial Narrow"/>
                <w:color w:val="000000"/>
              </w:rPr>
              <w:t>-</w:t>
            </w:r>
          </w:p>
        </w:tc>
        <w:tc>
          <w:tcPr>
            <w:tcW w:w="945" w:type="pct"/>
            <w:tcBorders>
              <w:top w:val="nil"/>
              <w:left w:val="nil"/>
              <w:bottom w:val="nil"/>
              <w:right w:val="nil"/>
            </w:tcBorders>
            <w:shd w:val="clear" w:color="auto" w:fill="auto"/>
            <w:vAlign w:val="center"/>
            <w:hideMark/>
          </w:tcPr>
          <w:p w14:paraId="79BD5782" w14:textId="741AA825" w:rsidR="009F25DA" w:rsidRPr="00A61F96" w:rsidRDefault="00E52B34" w:rsidP="00AC06B8">
            <w:pPr>
              <w:jc w:val="center"/>
              <w:rPr>
                <w:rFonts w:ascii="Arial Narrow" w:hAnsi="Arial Narrow"/>
                <w:color w:val="000000"/>
              </w:rPr>
            </w:pPr>
            <w:r w:rsidRPr="00E52B34">
              <w:rPr>
                <w:rFonts w:ascii="Arial Narrow" w:hAnsi="Arial Narrow"/>
                <w:color w:val="000000"/>
              </w:rPr>
              <w:t>0</w:t>
            </w:r>
            <w:r w:rsidR="009F25DA" w:rsidRPr="00E52B34">
              <w:rPr>
                <w:rFonts w:ascii="Arial Narrow" w:hAnsi="Arial Narrow"/>
                <w:color w:val="000000"/>
              </w:rPr>
              <w:t>%</w:t>
            </w:r>
          </w:p>
        </w:tc>
      </w:tr>
      <w:tr w:rsidR="009F25DA" w:rsidRPr="00A61F96" w14:paraId="549F8012" w14:textId="77777777" w:rsidTr="009F25DA">
        <w:trPr>
          <w:trHeight w:val="475"/>
        </w:trPr>
        <w:tc>
          <w:tcPr>
            <w:tcW w:w="2457" w:type="pct"/>
            <w:tcBorders>
              <w:top w:val="nil"/>
              <w:left w:val="nil"/>
              <w:bottom w:val="nil"/>
              <w:right w:val="nil"/>
            </w:tcBorders>
            <w:shd w:val="clear" w:color="auto" w:fill="auto"/>
            <w:vAlign w:val="center"/>
            <w:hideMark/>
          </w:tcPr>
          <w:p w14:paraId="0E6C9E98" w14:textId="77777777" w:rsidR="009F25DA" w:rsidRPr="00A61F96" w:rsidRDefault="009F25DA" w:rsidP="00AC06B8">
            <w:pPr>
              <w:rPr>
                <w:rFonts w:ascii="Arial Narrow" w:hAnsi="Arial Narrow"/>
                <w:color w:val="002839"/>
              </w:rPr>
            </w:pPr>
            <w:r w:rsidRPr="00A61F96">
              <w:rPr>
                <w:rFonts w:ascii="Arial Narrow" w:hAnsi="Arial Narrow"/>
                <w:color w:val="002839"/>
              </w:rPr>
              <w:t>Non-personnel Resources</w:t>
            </w:r>
          </w:p>
        </w:tc>
        <w:tc>
          <w:tcPr>
            <w:tcW w:w="940" w:type="pct"/>
            <w:tcBorders>
              <w:top w:val="nil"/>
              <w:left w:val="nil"/>
              <w:bottom w:val="nil"/>
              <w:right w:val="nil"/>
            </w:tcBorders>
            <w:shd w:val="clear" w:color="auto" w:fill="auto"/>
            <w:noWrap/>
            <w:vAlign w:val="center"/>
            <w:hideMark/>
          </w:tcPr>
          <w:p w14:paraId="780CDB26" w14:textId="54A3C507" w:rsidR="009F25DA" w:rsidRPr="00A61F96" w:rsidRDefault="009F25DA" w:rsidP="00AC06B8">
            <w:pPr>
              <w:jc w:val="center"/>
              <w:rPr>
                <w:rFonts w:ascii="Arial Narrow" w:hAnsi="Arial Narrow"/>
                <w:color w:val="002839"/>
              </w:rPr>
            </w:pPr>
            <w:r>
              <w:rPr>
                <w:rFonts w:ascii="Arial Narrow" w:hAnsi="Arial Narrow"/>
                <w:color w:val="002839"/>
              </w:rPr>
              <w:t>325,000</w:t>
            </w:r>
          </w:p>
        </w:tc>
        <w:tc>
          <w:tcPr>
            <w:tcW w:w="658" w:type="pct"/>
            <w:tcBorders>
              <w:top w:val="nil"/>
              <w:left w:val="nil"/>
              <w:bottom w:val="nil"/>
              <w:right w:val="nil"/>
            </w:tcBorders>
            <w:shd w:val="clear" w:color="auto" w:fill="auto"/>
            <w:vAlign w:val="center"/>
            <w:hideMark/>
          </w:tcPr>
          <w:p w14:paraId="204027E9" w14:textId="302A3D62" w:rsidR="009F25DA" w:rsidRPr="00A61F96" w:rsidRDefault="00F00EB5" w:rsidP="00AC06B8">
            <w:pPr>
              <w:jc w:val="center"/>
              <w:rPr>
                <w:rFonts w:ascii="Arial Narrow" w:hAnsi="Arial Narrow"/>
                <w:color w:val="000000"/>
              </w:rPr>
            </w:pPr>
            <w:r>
              <w:rPr>
                <w:rFonts w:ascii="Arial Narrow" w:hAnsi="Arial Narrow"/>
                <w:color w:val="000000"/>
              </w:rPr>
              <w:t>277,008</w:t>
            </w:r>
          </w:p>
        </w:tc>
        <w:tc>
          <w:tcPr>
            <w:tcW w:w="945" w:type="pct"/>
            <w:tcBorders>
              <w:top w:val="nil"/>
              <w:left w:val="nil"/>
              <w:bottom w:val="nil"/>
              <w:right w:val="nil"/>
            </w:tcBorders>
            <w:shd w:val="clear" w:color="auto" w:fill="auto"/>
            <w:vAlign w:val="center"/>
            <w:hideMark/>
          </w:tcPr>
          <w:p w14:paraId="5847C6B9" w14:textId="778EF1E4" w:rsidR="009F25DA" w:rsidRPr="00A61F96" w:rsidRDefault="00F00EB5" w:rsidP="00AC06B8">
            <w:pPr>
              <w:jc w:val="center"/>
              <w:rPr>
                <w:rFonts w:ascii="Arial Narrow" w:hAnsi="Arial Narrow"/>
                <w:color w:val="000000"/>
              </w:rPr>
            </w:pPr>
            <w:r w:rsidRPr="00F00EB5">
              <w:rPr>
                <w:rFonts w:ascii="Arial Narrow" w:hAnsi="Arial Narrow"/>
                <w:color w:val="000000"/>
              </w:rPr>
              <w:t>85</w:t>
            </w:r>
            <w:r w:rsidR="00726718" w:rsidRPr="00F00EB5">
              <w:rPr>
                <w:rFonts w:ascii="Arial Narrow" w:hAnsi="Arial Narrow"/>
                <w:color w:val="000000"/>
              </w:rPr>
              <w:t>%</w:t>
            </w:r>
          </w:p>
        </w:tc>
      </w:tr>
      <w:tr w:rsidR="009F25DA" w:rsidRPr="00A61F96" w14:paraId="6CC4B733" w14:textId="77777777" w:rsidTr="009F25DA">
        <w:trPr>
          <w:trHeight w:val="403"/>
        </w:trPr>
        <w:tc>
          <w:tcPr>
            <w:tcW w:w="2457" w:type="pct"/>
            <w:tcBorders>
              <w:top w:val="single" w:sz="4" w:space="0" w:color="AAB8C4"/>
              <w:left w:val="nil"/>
              <w:bottom w:val="single" w:sz="8" w:space="0" w:color="AAB8C4"/>
              <w:right w:val="nil"/>
            </w:tcBorders>
            <w:shd w:val="clear" w:color="auto" w:fill="auto"/>
            <w:noWrap/>
            <w:vAlign w:val="center"/>
            <w:hideMark/>
          </w:tcPr>
          <w:p w14:paraId="06011CB7" w14:textId="77777777" w:rsidR="009F25DA" w:rsidRPr="00A61F96" w:rsidRDefault="009F25DA" w:rsidP="00AC06B8">
            <w:pPr>
              <w:rPr>
                <w:rFonts w:ascii="Arial Narrow" w:hAnsi="Arial Narrow"/>
                <w:b/>
                <w:bCs/>
                <w:color w:val="002839"/>
              </w:rPr>
            </w:pPr>
            <w:r w:rsidRPr="00A61F96">
              <w:rPr>
                <w:rFonts w:ascii="Arial Narrow" w:hAnsi="Arial Narrow"/>
                <w:b/>
                <w:bCs/>
                <w:color w:val="002839"/>
              </w:rPr>
              <w:t>Total</w:t>
            </w:r>
          </w:p>
        </w:tc>
        <w:tc>
          <w:tcPr>
            <w:tcW w:w="940" w:type="pct"/>
            <w:tcBorders>
              <w:top w:val="single" w:sz="4" w:space="0" w:color="AAB8C4"/>
              <w:left w:val="nil"/>
              <w:bottom w:val="single" w:sz="8" w:space="0" w:color="AAB8C4"/>
              <w:right w:val="nil"/>
            </w:tcBorders>
            <w:shd w:val="clear" w:color="auto" w:fill="auto"/>
            <w:noWrap/>
            <w:vAlign w:val="center"/>
            <w:hideMark/>
          </w:tcPr>
          <w:p w14:paraId="73B75AB7" w14:textId="06185DED" w:rsidR="009F25DA" w:rsidRPr="00A61F96" w:rsidRDefault="009F25DA" w:rsidP="00AC06B8">
            <w:pPr>
              <w:jc w:val="center"/>
              <w:rPr>
                <w:rFonts w:ascii="Arial Narrow" w:hAnsi="Arial Narrow"/>
                <w:b/>
                <w:bCs/>
                <w:color w:val="002839"/>
              </w:rPr>
            </w:pPr>
            <w:r>
              <w:rPr>
                <w:rFonts w:ascii="Arial Narrow" w:hAnsi="Arial Narrow"/>
                <w:b/>
                <w:bCs/>
                <w:color w:val="002839"/>
              </w:rPr>
              <w:t>450,000</w:t>
            </w:r>
          </w:p>
        </w:tc>
        <w:tc>
          <w:tcPr>
            <w:tcW w:w="658" w:type="pct"/>
            <w:tcBorders>
              <w:top w:val="single" w:sz="4" w:space="0" w:color="AAB8C4"/>
              <w:left w:val="nil"/>
              <w:bottom w:val="single" w:sz="8" w:space="0" w:color="AAB8C4"/>
              <w:right w:val="nil"/>
            </w:tcBorders>
            <w:shd w:val="clear" w:color="auto" w:fill="auto"/>
            <w:noWrap/>
            <w:vAlign w:val="center"/>
            <w:hideMark/>
          </w:tcPr>
          <w:p w14:paraId="5C200E32" w14:textId="44C6A223" w:rsidR="009F25DA" w:rsidRPr="00A61F96" w:rsidRDefault="00F00EB5" w:rsidP="00AC06B8">
            <w:pPr>
              <w:jc w:val="center"/>
              <w:rPr>
                <w:rFonts w:ascii="Arial Narrow" w:hAnsi="Arial Narrow"/>
                <w:b/>
                <w:bCs/>
                <w:color w:val="002839"/>
              </w:rPr>
            </w:pPr>
            <w:r>
              <w:rPr>
                <w:rFonts w:ascii="Arial Narrow" w:hAnsi="Arial Narrow"/>
                <w:b/>
                <w:bCs/>
                <w:color w:val="002839"/>
              </w:rPr>
              <w:t>277,008</w:t>
            </w:r>
          </w:p>
        </w:tc>
        <w:tc>
          <w:tcPr>
            <w:tcW w:w="945" w:type="pct"/>
            <w:tcBorders>
              <w:top w:val="single" w:sz="4" w:space="0" w:color="AAB8C4"/>
              <w:left w:val="nil"/>
              <w:bottom w:val="single" w:sz="8" w:space="0" w:color="AAB8C4"/>
              <w:right w:val="nil"/>
            </w:tcBorders>
            <w:shd w:val="clear" w:color="auto" w:fill="auto"/>
            <w:noWrap/>
            <w:vAlign w:val="center"/>
            <w:hideMark/>
          </w:tcPr>
          <w:p w14:paraId="54CD8DC6" w14:textId="25ED4705" w:rsidR="009F25DA" w:rsidRPr="00A61F96" w:rsidRDefault="002D1C0D" w:rsidP="00AC06B8">
            <w:pPr>
              <w:jc w:val="center"/>
              <w:rPr>
                <w:rFonts w:ascii="Arial Narrow" w:hAnsi="Arial Narrow"/>
                <w:b/>
                <w:bCs/>
                <w:color w:val="002839"/>
              </w:rPr>
            </w:pPr>
            <w:r>
              <w:rPr>
                <w:rFonts w:ascii="Arial Narrow" w:hAnsi="Arial Narrow"/>
                <w:color w:val="000000"/>
              </w:rPr>
              <w:t>62</w:t>
            </w:r>
            <w:r w:rsidR="00726718" w:rsidRPr="00F00EB5">
              <w:rPr>
                <w:rFonts w:ascii="Arial Narrow" w:hAnsi="Arial Narrow"/>
                <w:color w:val="000000"/>
              </w:rPr>
              <w:t>%</w:t>
            </w:r>
          </w:p>
        </w:tc>
      </w:tr>
      <w:tr w:rsidR="009F25DA" w:rsidRPr="00A61F96" w14:paraId="2958FFAB" w14:textId="77777777" w:rsidTr="009F25DA">
        <w:trPr>
          <w:trHeight w:val="278"/>
        </w:trPr>
        <w:tc>
          <w:tcPr>
            <w:tcW w:w="5000" w:type="pct"/>
            <w:gridSpan w:val="4"/>
            <w:tcBorders>
              <w:top w:val="nil"/>
              <w:left w:val="nil"/>
              <w:bottom w:val="nil"/>
              <w:right w:val="nil"/>
            </w:tcBorders>
            <w:shd w:val="clear" w:color="auto" w:fill="auto"/>
            <w:noWrap/>
            <w:vAlign w:val="bottom"/>
            <w:hideMark/>
          </w:tcPr>
          <w:p w14:paraId="51B50A4D" w14:textId="1836D00F" w:rsidR="009F25DA" w:rsidRPr="00A61F96" w:rsidRDefault="009F25DA" w:rsidP="00123AB4">
            <w:pPr>
              <w:rPr>
                <w:rFonts w:ascii="Times New Roman" w:hAnsi="Times New Roman" w:cs="Times New Roman"/>
                <w:sz w:val="20"/>
              </w:rPr>
            </w:pPr>
            <w:r w:rsidRPr="00A61F96">
              <w:rPr>
                <w:color w:val="002839"/>
                <w:sz w:val="20"/>
                <w:vertAlign w:val="superscript"/>
              </w:rPr>
              <w:t>1</w:t>
            </w:r>
            <w:r w:rsidRPr="00A61F96">
              <w:rPr>
                <w:color w:val="002839"/>
                <w:sz w:val="20"/>
              </w:rPr>
              <w:t xml:space="preserve"> Excludes expenditure for</w:t>
            </w:r>
            <w:r>
              <w:rPr>
                <w:color w:val="002839"/>
                <w:sz w:val="20"/>
              </w:rPr>
              <w:t xml:space="preserve"> project evaluation and</w:t>
            </w:r>
            <w:r w:rsidRPr="00A61F96">
              <w:rPr>
                <w:color w:val="002839"/>
                <w:sz w:val="20"/>
              </w:rPr>
              <w:t xml:space="preserve"> the CDIP side event.</w:t>
            </w:r>
            <w:r w:rsidR="006B7508">
              <w:rPr>
                <w:color w:val="002839"/>
                <w:sz w:val="20"/>
              </w:rPr>
              <w:t xml:space="preserve">  Personnel </w:t>
            </w:r>
            <w:r w:rsidR="005D4A70">
              <w:rPr>
                <w:color w:val="002839"/>
                <w:sz w:val="20"/>
              </w:rPr>
              <w:t>R</w:t>
            </w:r>
            <w:r w:rsidR="006B7508">
              <w:rPr>
                <w:color w:val="002839"/>
                <w:sz w:val="20"/>
              </w:rPr>
              <w:t xml:space="preserve">esources have not been utilized as </w:t>
            </w:r>
            <w:r w:rsidR="00BB70F3">
              <w:rPr>
                <w:color w:val="002839"/>
                <w:sz w:val="20"/>
              </w:rPr>
              <w:t xml:space="preserve">the implementation has been undertaken </w:t>
            </w:r>
            <w:r w:rsidR="006B7508">
              <w:rPr>
                <w:color w:val="002839"/>
                <w:sz w:val="20"/>
              </w:rPr>
              <w:t>by DACD</w:t>
            </w:r>
            <w:r w:rsidR="00BB70F3">
              <w:rPr>
                <w:color w:val="002839"/>
                <w:sz w:val="20"/>
              </w:rPr>
              <w:t xml:space="preserve"> staff</w:t>
            </w:r>
            <w:r w:rsidR="006B7508">
              <w:rPr>
                <w:color w:val="002839"/>
                <w:sz w:val="20"/>
              </w:rPr>
              <w:t>.</w:t>
            </w:r>
          </w:p>
        </w:tc>
      </w:tr>
      <w:tr w:rsidR="009F25DA" w:rsidRPr="00A61F96" w14:paraId="17A9A83E" w14:textId="77777777" w:rsidTr="009F25DA">
        <w:trPr>
          <w:trHeight w:val="240"/>
        </w:trPr>
        <w:tc>
          <w:tcPr>
            <w:tcW w:w="2457" w:type="pct"/>
            <w:tcBorders>
              <w:top w:val="nil"/>
              <w:left w:val="nil"/>
              <w:bottom w:val="nil"/>
              <w:right w:val="nil"/>
            </w:tcBorders>
            <w:shd w:val="clear" w:color="auto" w:fill="auto"/>
            <w:noWrap/>
            <w:vAlign w:val="bottom"/>
            <w:hideMark/>
          </w:tcPr>
          <w:p w14:paraId="565518D7"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19A6C228"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2D73280A"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35D3C141" w14:textId="77777777" w:rsidR="009F25DA" w:rsidRPr="00A61F96" w:rsidRDefault="009F25DA" w:rsidP="00123AB4">
            <w:pPr>
              <w:rPr>
                <w:rFonts w:ascii="Times New Roman" w:hAnsi="Times New Roman" w:cs="Times New Roman"/>
                <w:sz w:val="20"/>
              </w:rPr>
            </w:pPr>
          </w:p>
        </w:tc>
      </w:tr>
    </w:tbl>
    <w:p w14:paraId="22FFD227" w14:textId="77777777" w:rsidR="00096210" w:rsidRDefault="00096210" w:rsidP="004E12FF">
      <w:pPr>
        <w:tabs>
          <w:tab w:val="left" w:pos="6264"/>
          <w:tab w:val="left" w:pos="9180"/>
        </w:tabs>
        <w:jc w:val="center"/>
      </w:pPr>
    </w:p>
    <w:p w14:paraId="3BD3C54C" w14:textId="77777777" w:rsidR="00096210" w:rsidRDefault="00096210" w:rsidP="004E12FF">
      <w:pPr>
        <w:tabs>
          <w:tab w:val="left" w:pos="6264"/>
          <w:tab w:val="left" w:pos="9180"/>
        </w:tabs>
        <w:jc w:val="center"/>
      </w:pPr>
    </w:p>
    <w:p w14:paraId="5EE02748" w14:textId="77777777" w:rsidR="006E401A" w:rsidRDefault="006E401A" w:rsidP="004E12FF">
      <w:pPr>
        <w:tabs>
          <w:tab w:val="left" w:pos="6264"/>
          <w:tab w:val="left" w:pos="9180"/>
        </w:tabs>
        <w:jc w:val="center"/>
      </w:pPr>
    </w:p>
    <w:p w14:paraId="7B326426" w14:textId="4B2DEC6C" w:rsidR="000E42F9" w:rsidRPr="00C03B46" w:rsidRDefault="004E12FF" w:rsidP="004E12FF">
      <w:pPr>
        <w:tabs>
          <w:tab w:val="left" w:pos="6264"/>
          <w:tab w:val="left" w:pos="9180"/>
        </w:tabs>
        <w:jc w:val="center"/>
      </w:pPr>
      <w:r>
        <w:tab/>
      </w:r>
      <w:r w:rsidR="000A7596">
        <w:t>[End of Annex I</w:t>
      </w:r>
      <w:r w:rsidR="006D70B7">
        <w:t>I</w:t>
      </w:r>
      <w:r w:rsidR="000E42F9" w:rsidRPr="000E42F9">
        <w:t xml:space="preserve"> and of document]</w:t>
      </w:r>
    </w:p>
    <w:sectPr w:rsidR="000E42F9" w:rsidRPr="00C03B46" w:rsidSect="004D111F">
      <w:headerReference w:type="default" r:id="rId39"/>
      <w:headerReference w:type="first" r:id="rId40"/>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0C15" w14:textId="77777777" w:rsidR="00920259" w:rsidRDefault="00920259" w:rsidP="00780CEE">
      <w:r>
        <w:separator/>
      </w:r>
    </w:p>
  </w:endnote>
  <w:endnote w:type="continuationSeparator" w:id="0">
    <w:p w14:paraId="16D195BF" w14:textId="77777777" w:rsidR="00920259" w:rsidRDefault="00920259"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4231" w14:textId="77777777" w:rsidR="00244609" w:rsidRDefault="0024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D365" w14:textId="77777777" w:rsidR="00244609" w:rsidRDefault="0024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917" w14:textId="77777777" w:rsidR="00244609" w:rsidRDefault="0024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FB26" w14:textId="77777777" w:rsidR="00920259" w:rsidRDefault="00920259" w:rsidP="00780CEE">
      <w:r>
        <w:separator/>
      </w:r>
    </w:p>
  </w:footnote>
  <w:footnote w:type="continuationSeparator" w:id="0">
    <w:p w14:paraId="76C6E4C8" w14:textId="77777777" w:rsidR="00920259" w:rsidRDefault="00920259" w:rsidP="0078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A1C" w14:textId="77777777" w:rsidR="00920259" w:rsidRDefault="00920259" w:rsidP="00D317EA">
    <w:pPr>
      <w:pStyle w:val="Header"/>
      <w:jc w:val="right"/>
    </w:pPr>
    <w:r>
      <w:t>CDIP/24/2</w:t>
    </w:r>
  </w:p>
  <w:p w14:paraId="485E0AFB" w14:textId="77777777" w:rsidR="00920259" w:rsidRDefault="00920259" w:rsidP="00D317EA">
    <w:pPr>
      <w:pStyle w:val="Header"/>
      <w:jc w:val="right"/>
    </w:pPr>
    <w:r>
      <w:t xml:space="preserve"> Annex II, page 7</w:t>
    </w:r>
  </w:p>
  <w:p w14:paraId="5AD80B9C" w14:textId="77777777" w:rsidR="00920259" w:rsidRDefault="00920259" w:rsidP="00D317EA">
    <w:pPr>
      <w:pStyle w:val="Header"/>
      <w:jc w:val="right"/>
    </w:pPr>
  </w:p>
  <w:p w14:paraId="2D424401" w14:textId="77777777" w:rsidR="00920259" w:rsidRPr="00EA1A2E" w:rsidRDefault="00920259"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B90" w14:textId="77777777" w:rsidR="0069332C" w:rsidRDefault="0069332C" w:rsidP="00F77B7E">
    <w:pPr>
      <w:pStyle w:val="Header"/>
      <w:jc w:val="right"/>
      <w:rPr>
        <w:rStyle w:val="PageNumber"/>
      </w:rPr>
    </w:pPr>
    <w:r>
      <w:rPr>
        <w:rStyle w:val="PageNumber"/>
      </w:rPr>
      <w:t>CDIP/32/10</w:t>
    </w:r>
  </w:p>
  <w:p w14:paraId="66EE5B3F" w14:textId="30F7B57F" w:rsidR="00824AC5" w:rsidRDefault="00824AC5" w:rsidP="00824AC5">
    <w:pPr>
      <w:jc w:val="right"/>
    </w:pPr>
    <w:r>
      <w:t xml:space="preserve">Annex I, page </w:t>
    </w:r>
    <w:r>
      <w:fldChar w:fldCharType="begin"/>
    </w:r>
    <w:r>
      <w:instrText xml:space="preserve"> PAGE  \* MERGEFORMAT </w:instrText>
    </w:r>
    <w:r>
      <w:fldChar w:fldCharType="separate"/>
    </w:r>
    <w:r>
      <w:t>2</w:t>
    </w:r>
    <w:r>
      <w:fldChar w:fldCharType="end"/>
    </w:r>
  </w:p>
  <w:p w14:paraId="307A146E" w14:textId="77777777" w:rsidR="0069332C" w:rsidRDefault="0069332C" w:rsidP="00F77B7E">
    <w:pPr>
      <w:pStyle w:val="Header"/>
    </w:pPr>
  </w:p>
  <w:p w14:paraId="566E8A83" w14:textId="77777777" w:rsidR="0069332C" w:rsidRPr="00F77B7E" w:rsidRDefault="0069332C"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79B6" w14:textId="77777777" w:rsidR="00244609" w:rsidRDefault="00244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3E" w14:textId="77777777" w:rsidR="00824AC5" w:rsidRDefault="00824AC5" w:rsidP="0069332C">
    <w:pPr>
      <w:pStyle w:val="Header"/>
      <w:jc w:val="right"/>
      <w:rPr>
        <w:rStyle w:val="PageNumber"/>
      </w:rPr>
    </w:pPr>
    <w:r>
      <w:rPr>
        <w:rStyle w:val="PageNumber"/>
      </w:rPr>
      <w:t>CDIP/32/10</w:t>
    </w:r>
  </w:p>
  <w:p w14:paraId="58FF5E7E" w14:textId="77777777" w:rsidR="00824AC5" w:rsidRDefault="00824AC5" w:rsidP="00824AC5">
    <w:pPr>
      <w:pStyle w:val="Header"/>
      <w:jc w:val="right"/>
    </w:pPr>
    <w:r>
      <w:t>ANNEX I</w:t>
    </w:r>
  </w:p>
  <w:p w14:paraId="57D8FBE9" w14:textId="77777777" w:rsidR="00824AC5" w:rsidRDefault="00824AC5" w:rsidP="00824AC5">
    <w:pPr>
      <w:pStyle w:val="Header"/>
      <w:jc w:val="right"/>
    </w:pPr>
  </w:p>
  <w:p w14:paraId="3A450850" w14:textId="77777777" w:rsidR="00824AC5" w:rsidRDefault="00824AC5" w:rsidP="00824AC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928" w14:textId="11A05C95" w:rsidR="00920259" w:rsidRDefault="00920259" w:rsidP="00CF07C0">
    <w:pPr>
      <w:pStyle w:val="Header"/>
      <w:jc w:val="right"/>
      <w:rPr>
        <w:rStyle w:val="PageNumber"/>
      </w:rPr>
    </w:pPr>
    <w:r>
      <w:rPr>
        <w:rStyle w:val="PageNumber"/>
      </w:rPr>
      <w:t>CDIP/31/3</w:t>
    </w:r>
  </w:p>
  <w:p w14:paraId="1C707C70" w14:textId="1E89A6B0" w:rsidR="00920259" w:rsidRDefault="00920259" w:rsidP="00EA343F">
    <w:pPr>
      <w:pStyle w:val="Header"/>
      <w:jc w:val="right"/>
    </w:pPr>
    <w:r>
      <w:rPr>
        <w:rStyle w:val="PageNumber"/>
      </w:rPr>
      <w:t xml:space="preserve">Annex IX,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FF684B">
      <w:rPr>
        <w:rStyle w:val="PageNumber"/>
        <w:noProof/>
      </w:rPr>
      <w:t>2</w:t>
    </w:r>
    <w:r w:rsidRPr="00547939">
      <w:rPr>
        <w:rStyle w:val="PageNumber"/>
      </w:rPr>
      <w:fldChar w:fldCharType="end"/>
    </w:r>
  </w:p>
  <w:p w14:paraId="2262A46A" w14:textId="77777777" w:rsidR="00920259" w:rsidRDefault="00920259" w:rsidP="00CF07C0">
    <w:pPr>
      <w:pStyle w:val="Header"/>
      <w:jc w:val="right"/>
      <w:rPr>
        <w:lang w:val="fr-CH"/>
      </w:rPr>
    </w:pPr>
  </w:p>
  <w:p w14:paraId="3D4A342D" w14:textId="77777777" w:rsidR="00920259" w:rsidRPr="00475A21" w:rsidRDefault="00920259" w:rsidP="00CF07C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442" w14:textId="612E0DC4" w:rsidR="00920259" w:rsidRDefault="00920259" w:rsidP="00584DB4">
    <w:pPr>
      <w:pStyle w:val="Header"/>
      <w:jc w:val="right"/>
      <w:rPr>
        <w:rStyle w:val="PageNumber"/>
      </w:rPr>
    </w:pPr>
    <w:r>
      <w:rPr>
        <w:rStyle w:val="PageNumber"/>
      </w:rPr>
      <w:t>CDIP/3</w:t>
    </w:r>
    <w:r w:rsidR="00A80D33">
      <w:rPr>
        <w:rStyle w:val="PageNumber"/>
      </w:rPr>
      <w:t>2</w:t>
    </w:r>
    <w:r>
      <w:rPr>
        <w:rStyle w:val="PageNumber"/>
      </w:rPr>
      <w:t>/</w:t>
    </w:r>
    <w:r w:rsidR="003137EC">
      <w:rPr>
        <w:rStyle w:val="PageNumber"/>
      </w:rPr>
      <w:t>10</w:t>
    </w:r>
  </w:p>
  <w:p w14:paraId="7FECB447" w14:textId="1E5E068C" w:rsidR="00920259" w:rsidRDefault="00920259" w:rsidP="00584DB4">
    <w:pPr>
      <w:pStyle w:val="Header"/>
      <w:jc w:val="right"/>
      <w:rPr>
        <w:rStyle w:val="PageNumber"/>
      </w:rPr>
    </w:pPr>
    <w:r>
      <w:rPr>
        <w:rStyle w:val="PageNumber"/>
      </w:rPr>
      <w:t>ANNEX I</w:t>
    </w:r>
    <w:r w:rsidR="00A80D33">
      <w:rPr>
        <w:rStyle w:val="PageNumber"/>
      </w:rPr>
      <w:t>I</w:t>
    </w:r>
  </w:p>
  <w:p w14:paraId="25D5E312" w14:textId="77777777" w:rsidR="00920259" w:rsidRDefault="00920259" w:rsidP="00584DB4">
    <w:pPr>
      <w:pStyle w:val="Header"/>
      <w:jc w:val="right"/>
    </w:pPr>
  </w:p>
  <w:p w14:paraId="36CD152F" w14:textId="77777777" w:rsidR="00920259" w:rsidRPr="00C03B46" w:rsidRDefault="00920259" w:rsidP="00C0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354970F1"/>
    <w:multiLevelType w:val="hybridMultilevel"/>
    <w:tmpl w:val="10A842E2"/>
    <w:lvl w:ilvl="0" w:tplc="04090017">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287594176">
    <w:abstractNumId w:val="8"/>
  </w:num>
  <w:num w:numId="2" w16cid:durableId="1943608253">
    <w:abstractNumId w:val="5"/>
  </w:num>
  <w:num w:numId="3" w16cid:durableId="901720997">
    <w:abstractNumId w:val="4"/>
  </w:num>
  <w:num w:numId="4" w16cid:durableId="1046833566">
    <w:abstractNumId w:val="0"/>
  </w:num>
  <w:num w:numId="5" w16cid:durableId="979382658">
    <w:abstractNumId w:val="7"/>
  </w:num>
  <w:num w:numId="6" w16cid:durableId="1230071602">
    <w:abstractNumId w:val="1"/>
  </w:num>
  <w:num w:numId="7" w16cid:durableId="443959508">
    <w:abstractNumId w:val="6"/>
  </w:num>
  <w:num w:numId="8" w16cid:durableId="858474567">
    <w:abstractNumId w:val="9"/>
  </w:num>
  <w:num w:numId="9" w16cid:durableId="669255487">
    <w:abstractNumId w:val="2"/>
  </w:num>
  <w:num w:numId="10" w16cid:durableId="93136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6B"/>
    <w:rsid w:val="00003C91"/>
    <w:rsid w:val="00004569"/>
    <w:rsid w:val="0000477A"/>
    <w:rsid w:val="0000574E"/>
    <w:rsid w:val="00005C98"/>
    <w:rsid w:val="00006223"/>
    <w:rsid w:val="00006AAC"/>
    <w:rsid w:val="000076BF"/>
    <w:rsid w:val="000079C3"/>
    <w:rsid w:val="00007CBC"/>
    <w:rsid w:val="00010276"/>
    <w:rsid w:val="0001158A"/>
    <w:rsid w:val="000116BA"/>
    <w:rsid w:val="000123EE"/>
    <w:rsid w:val="00012DF6"/>
    <w:rsid w:val="00012FCF"/>
    <w:rsid w:val="00013ACF"/>
    <w:rsid w:val="00013F4C"/>
    <w:rsid w:val="00014222"/>
    <w:rsid w:val="00015764"/>
    <w:rsid w:val="0001593D"/>
    <w:rsid w:val="00015A08"/>
    <w:rsid w:val="00017164"/>
    <w:rsid w:val="00017778"/>
    <w:rsid w:val="00017A8A"/>
    <w:rsid w:val="00017D25"/>
    <w:rsid w:val="00020127"/>
    <w:rsid w:val="00020932"/>
    <w:rsid w:val="00020F4F"/>
    <w:rsid w:val="00021FE5"/>
    <w:rsid w:val="000221E8"/>
    <w:rsid w:val="00023342"/>
    <w:rsid w:val="000237CF"/>
    <w:rsid w:val="00023A6F"/>
    <w:rsid w:val="00023B9C"/>
    <w:rsid w:val="00023CB3"/>
    <w:rsid w:val="000243D5"/>
    <w:rsid w:val="000245C1"/>
    <w:rsid w:val="00024AE5"/>
    <w:rsid w:val="00024B74"/>
    <w:rsid w:val="000250A7"/>
    <w:rsid w:val="0002522C"/>
    <w:rsid w:val="00025391"/>
    <w:rsid w:val="000265D6"/>
    <w:rsid w:val="0002667E"/>
    <w:rsid w:val="00026AC9"/>
    <w:rsid w:val="00026B79"/>
    <w:rsid w:val="00026C5E"/>
    <w:rsid w:val="00026CBF"/>
    <w:rsid w:val="00027264"/>
    <w:rsid w:val="00027549"/>
    <w:rsid w:val="00030307"/>
    <w:rsid w:val="000311C0"/>
    <w:rsid w:val="00031910"/>
    <w:rsid w:val="0003223F"/>
    <w:rsid w:val="000324D7"/>
    <w:rsid w:val="00032B38"/>
    <w:rsid w:val="00033033"/>
    <w:rsid w:val="00033DB5"/>
    <w:rsid w:val="00034187"/>
    <w:rsid w:val="000343E8"/>
    <w:rsid w:val="00034520"/>
    <w:rsid w:val="000349DA"/>
    <w:rsid w:val="00034E43"/>
    <w:rsid w:val="00035B4C"/>
    <w:rsid w:val="00035BBF"/>
    <w:rsid w:val="0003616B"/>
    <w:rsid w:val="000375DC"/>
    <w:rsid w:val="00037A0A"/>
    <w:rsid w:val="00037DE7"/>
    <w:rsid w:val="000417F5"/>
    <w:rsid w:val="00041F14"/>
    <w:rsid w:val="00042F31"/>
    <w:rsid w:val="000430E4"/>
    <w:rsid w:val="00043103"/>
    <w:rsid w:val="00043680"/>
    <w:rsid w:val="00043B1A"/>
    <w:rsid w:val="00043C6D"/>
    <w:rsid w:val="000449C8"/>
    <w:rsid w:val="00044FA0"/>
    <w:rsid w:val="000465B4"/>
    <w:rsid w:val="0004763B"/>
    <w:rsid w:val="000476AF"/>
    <w:rsid w:val="00047E80"/>
    <w:rsid w:val="00050599"/>
    <w:rsid w:val="00050987"/>
    <w:rsid w:val="00051108"/>
    <w:rsid w:val="000515A0"/>
    <w:rsid w:val="00051954"/>
    <w:rsid w:val="00051AE1"/>
    <w:rsid w:val="00052090"/>
    <w:rsid w:val="000521D1"/>
    <w:rsid w:val="000521EF"/>
    <w:rsid w:val="0005244B"/>
    <w:rsid w:val="00052A62"/>
    <w:rsid w:val="00052DA9"/>
    <w:rsid w:val="00053A32"/>
    <w:rsid w:val="00053D01"/>
    <w:rsid w:val="00056177"/>
    <w:rsid w:val="000565DF"/>
    <w:rsid w:val="00056BA6"/>
    <w:rsid w:val="00056ED3"/>
    <w:rsid w:val="00057DD1"/>
    <w:rsid w:val="000603A4"/>
    <w:rsid w:val="00060B2D"/>
    <w:rsid w:val="00060EF7"/>
    <w:rsid w:val="000612F3"/>
    <w:rsid w:val="00061562"/>
    <w:rsid w:val="00062308"/>
    <w:rsid w:val="00062914"/>
    <w:rsid w:val="00062957"/>
    <w:rsid w:val="00062DE9"/>
    <w:rsid w:val="0006527D"/>
    <w:rsid w:val="000657B7"/>
    <w:rsid w:val="00065E9A"/>
    <w:rsid w:val="00065E9C"/>
    <w:rsid w:val="0006628F"/>
    <w:rsid w:val="000668F7"/>
    <w:rsid w:val="00066CE4"/>
    <w:rsid w:val="000675F5"/>
    <w:rsid w:val="000708D9"/>
    <w:rsid w:val="000719B5"/>
    <w:rsid w:val="00071F9D"/>
    <w:rsid w:val="000729FF"/>
    <w:rsid w:val="00072A57"/>
    <w:rsid w:val="00073A21"/>
    <w:rsid w:val="000742FA"/>
    <w:rsid w:val="0007570B"/>
    <w:rsid w:val="0007575A"/>
    <w:rsid w:val="00075AE6"/>
    <w:rsid w:val="00075D90"/>
    <w:rsid w:val="00076B59"/>
    <w:rsid w:val="00076D09"/>
    <w:rsid w:val="000770F6"/>
    <w:rsid w:val="000773C5"/>
    <w:rsid w:val="00080093"/>
    <w:rsid w:val="000802C6"/>
    <w:rsid w:val="00080ABD"/>
    <w:rsid w:val="00080B93"/>
    <w:rsid w:val="00081114"/>
    <w:rsid w:val="00081F27"/>
    <w:rsid w:val="00082763"/>
    <w:rsid w:val="00083103"/>
    <w:rsid w:val="000846B8"/>
    <w:rsid w:val="000855F9"/>
    <w:rsid w:val="00085C9D"/>
    <w:rsid w:val="00086007"/>
    <w:rsid w:val="000868EE"/>
    <w:rsid w:val="0008743F"/>
    <w:rsid w:val="000874A6"/>
    <w:rsid w:val="000900F8"/>
    <w:rsid w:val="000904E6"/>
    <w:rsid w:val="000909B2"/>
    <w:rsid w:val="00090E1A"/>
    <w:rsid w:val="00091DC4"/>
    <w:rsid w:val="00092F29"/>
    <w:rsid w:val="00094464"/>
    <w:rsid w:val="000946F7"/>
    <w:rsid w:val="00094B8E"/>
    <w:rsid w:val="0009539A"/>
    <w:rsid w:val="00095A2F"/>
    <w:rsid w:val="00095EEE"/>
    <w:rsid w:val="00096210"/>
    <w:rsid w:val="00096574"/>
    <w:rsid w:val="000970AC"/>
    <w:rsid w:val="0009784A"/>
    <w:rsid w:val="00097C9B"/>
    <w:rsid w:val="000A0217"/>
    <w:rsid w:val="000A0C86"/>
    <w:rsid w:val="000A0D18"/>
    <w:rsid w:val="000A1197"/>
    <w:rsid w:val="000A12DD"/>
    <w:rsid w:val="000A13A8"/>
    <w:rsid w:val="000A150B"/>
    <w:rsid w:val="000A1D68"/>
    <w:rsid w:val="000A208B"/>
    <w:rsid w:val="000A2874"/>
    <w:rsid w:val="000A2901"/>
    <w:rsid w:val="000A2B2F"/>
    <w:rsid w:val="000A2FF3"/>
    <w:rsid w:val="000A3AFD"/>
    <w:rsid w:val="000A3D5E"/>
    <w:rsid w:val="000A4281"/>
    <w:rsid w:val="000A46AC"/>
    <w:rsid w:val="000A4E93"/>
    <w:rsid w:val="000A5D6A"/>
    <w:rsid w:val="000A5DCC"/>
    <w:rsid w:val="000A6F04"/>
    <w:rsid w:val="000A7596"/>
    <w:rsid w:val="000A7864"/>
    <w:rsid w:val="000A7EC7"/>
    <w:rsid w:val="000B0761"/>
    <w:rsid w:val="000B1019"/>
    <w:rsid w:val="000B180B"/>
    <w:rsid w:val="000B1C7A"/>
    <w:rsid w:val="000B1F8E"/>
    <w:rsid w:val="000B2111"/>
    <w:rsid w:val="000B2BDC"/>
    <w:rsid w:val="000B3749"/>
    <w:rsid w:val="000B41BD"/>
    <w:rsid w:val="000B5AB7"/>
    <w:rsid w:val="000B6752"/>
    <w:rsid w:val="000B6B2B"/>
    <w:rsid w:val="000B6EC7"/>
    <w:rsid w:val="000B7A09"/>
    <w:rsid w:val="000C02DE"/>
    <w:rsid w:val="000C0394"/>
    <w:rsid w:val="000C2038"/>
    <w:rsid w:val="000C21A4"/>
    <w:rsid w:val="000C2256"/>
    <w:rsid w:val="000C2899"/>
    <w:rsid w:val="000C3C43"/>
    <w:rsid w:val="000C4708"/>
    <w:rsid w:val="000C4EF7"/>
    <w:rsid w:val="000C65C2"/>
    <w:rsid w:val="000C6654"/>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E7E48"/>
    <w:rsid w:val="000F06CB"/>
    <w:rsid w:val="000F104F"/>
    <w:rsid w:val="000F1BE1"/>
    <w:rsid w:val="000F22D9"/>
    <w:rsid w:val="000F2A10"/>
    <w:rsid w:val="000F31C1"/>
    <w:rsid w:val="000F3267"/>
    <w:rsid w:val="000F3409"/>
    <w:rsid w:val="000F373C"/>
    <w:rsid w:val="000F3B73"/>
    <w:rsid w:val="000F40BB"/>
    <w:rsid w:val="000F4C94"/>
    <w:rsid w:val="000F51D8"/>
    <w:rsid w:val="000F58E0"/>
    <w:rsid w:val="000F5932"/>
    <w:rsid w:val="000F5BDF"/>
    <w:rsid w:val="000F5C13"/>
    <w:rsid w:val="000F5E56"/>
    <w:rsid w:val="000F6255"/>
    <w:rsid w:val="000F6633"/>
    <w:rsid w:val="000F68BF"/>
    <w:rsid w:val="000F7B06"/>
    <w:rsid w:val="000F7CCF"/>
    <w:rsid w:val="001000FB"/>
    <w:rsid w:val="00100160"/>
    <w:rsid w:val="00100AF4"/>
    <w:rsid w:val="00100B9A"/>
    <w:rsid w:val="00100D3E"/>
    <w:rsid w:val="00101FB7"/>
    <w:rsid w:val="00102035"/>
    <w:rsid w:val="00102428"/>
    <w:rsid w:val="00103406"/>
    <w:rsid w:val="00103DF7"/>
    <w:rsid w:val="00103FA1"/>
    <w:rsid w:val="00104101"/>
    <w:rsid w:val="0010428A"/>
    <w:rsid w:val="00104683"/>
    <w:rsid w:val="00104A15"/>
    <w:rsid w:val="00104C6C"/>
    <w:rsid w:val="0010533A"/>
    <w:rsid w:val="001057BA"/>
    <w:rsid w:val="001057F5"/>
    <w:rsid w:val="00105C35"/>
    <w:rsid w:val="00105E79"/>
    <w:rsid w:val="00105FD2"/>
    <w:rsid w:val="00106656"/>
    <w:rsid w:val="0010667E"/>
    <w:rsid w:val="0010689B"/>
    <w:rsid w:val="0010728A"/>
    <w:rsid w:val="001077EF"/>
    <w:rsid w:val="00107836"/>
    <w:rsid w:val="00107885"/>
    <w:rsid w:val="00107EF8"/>
    <w:rsid w:val="001102DD"/>
    <w:rsid w:val="00110501"/>
    <w:rsid w:val="00111715"/>
    <w:rsid w:val="00111E90"/>
    <w:rsid w:val="00112310"/>
    <w:rsid w:val="00113A51"/>
    <w:rsid w:val="00113DD4"/>
    <w:rsid w:val="00113E2C"/>
    <w:rsid w:val="00114121"/>
    <w:rsid w:val="001144D7"/>
    <w:rsid w:val="001147D6"/>
    <w:rsid w:val="00114BEB"/>
    <w:rsid w:val="001160C0"/>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5545"/>
    <w:rsid w:val="00125745"/>
    <w:rsid w:val="00125E7B"/>
    <w:rsid w:val="00125E80"/>
    <w:rsid w:val="0012630F"/>
    <w:rsid w:val="00126BB1"/>
    <w:rsid w:val="00126F01"/>
    <w:rsid w:val="00127732"/>
    <w:rsid w:val="001279E8"/>
    <w:rsid w:val="00127A91"/>
    <w:rsid w:val="001305F7"/>
    <w:rsid w:val="001320FC"/>
    <w:rsid w:val="0013293A"/>
    <w:rsid w:val="00132E1E"/>
    <w:rsid w:val="0013364F"/>
    <w:rsid w:val="001341CE"/>
    <w:rsid w:val="00134FF8"/>
    <w:rsid w:val="0013567F"/>
    <w:rsid w:val="00135F60"/>
    <w:rsid w:val="00136257"/>
    <w:rsid w:val="00136A63"/>
    <w:rsid w:val="00137602"/>
    <w:rsid w:val="0013771A"/>
    <w:rsid w:val="00137770"/>
    <w:rsid w:val="00137FE0"/>
    <w:rsid w:val="00140166"/>
    <w:rsid w:val="001401C0"/>
    <w:rsid w:val="001405FA"/>
    <w:rsid w:val="00141969"/>
    <w:rsid w:val="001419EA"/>
    <w:rsid w:val="001419F8"/>
    <w:rsid w:val="00141E78"/>
    <w:rsid w:val="00142098"/>
    <w:rsid w:val="001421A0"/>
    <w:rsid w:val="00142F55"/>
    <w:rsid w:val="00143108"/>
    <w:rsid w:val="0014310F"/>
    <w:rsid w:val="001432F6"/>
    <w:rsid w:val="001436F3"/>
    <w:rsid w:val="00143D17"/>
    <w:rsid w:val="00144123"/>
    <w:rsid w:val="00144494"/>
    <w:rsid w:val="00144D4B"/>
    <w:rsid w:val="00145980"/>
    <w:rsid w:val="00145C74"/>
    <w:rsid w:val="001462C6"/>
    <w:rsid w:val="001462EB"/>
    <w:rsid w:val="00146785"/>
    <w:rsid w:val="00146DC7"/>
    <w:rsid w:val="001477F3"/>
    <w:rsid w:val="001501DE"/>
    <w:rsid w:val="00150213"/>
    <w:rsid w:val="0015133E"/>
    <w:rsid w:val="00151BFB"/>
    <w:rsid w:val="00151E0F"/>
    <w:rsid w:val="0015227A"/>
    <w:rsid w:val="001527B6"/>
    <w:rsid w:val="00152A86"/>
    <w:rsid w:val="00152B1B"/>
    <w:rsid w:val="00152D3A"/>
    <w:rsid w:val="00152D82"/>
    <w:rsid w:val="00153976"/>
    <w:rsid w:val="00154D7B"/>
    <w:rsid w:val="00155012"/>
    <w:rsid w:val="0015502F"/>
    <w:rsid w:val="00155F2A"/>
    <w:rsid w:val="001564A9"/>
    <w:rsid w:val="0015665D"/>
    <w:rsid w:val="00156955"/>
    <w:rsid w:val="00156E32"/>
    <w:rsid w:val="0015758B"/>
    <w:rsid w:val="0016012B"/>
    <w:rsid w:val="00160164"/>
    <w:rsid w:val="00160306"/>
    <w:rsid w:val="00160687"/>
    <w:rsid w:val="00160C2D"/>
    <w:rsid w:val="001615D8"/>
    <w:rsid w:val="00161ACB"/>
    <w:rsid w:val="001624BA"/>
    <w:rsid w:val="001624BB"/>
    <w:rsid w:val="0016254B"/>
    <w:rsid w:val="00163333"/>
    <w:rsid w:val="001633E7"/>
    <w:rsid w:val="0016352B"/>
    <w:rsid w:val="00163AA8"/>
    <w:rsid w:val="00163B39"/>
    <w:rsid w:val="00163F16"/>
    <w:rsid w:val="00164905"/>
    <w:rsid w:val="00164CBD"/>
    <w:rsid w:val="00164F46"/>
    <w:rsid w:val="001662B7"/>
    <w:rsid w:val="00166593"/>
    <w:rsid w:val="00166620"/>
    <w:rsid w:val="00166A40"/>
    <w:rsid w:val="00166E8C"/>
    <w:rsid w:val="00167FBC"/>
    <w:rsid w:val="001705F3"/>
    <w:rsid w:val="001708EC"/>
    <w:rsid w:val="00170E86"/>
    <w:rsid w:val="0017134A"/>
    <w:rsid w:val="001713B9"/>
    <w:rsid w:val="00171543"/>
    <w:rsid w:val="001735FE"/>
    <w:rsid w:val="00174B41"/>
    <w:rsid w:val="00174EE7"/>
    <w:rsid w:val="00175CB1"/>
    <w:rsid w:val="00176DC3"/>
    <w:rsid w:val="00177094"/>
    <w:rsid w:val="00177C88"/>
    <w:rsid w:val="00177F6A"/>
    <w:rsid w:val="001801B7"/>
    <w:rsid w:val="00181968"/>
    <w:rsid w:val="00181AAB"/>
    <w:rsid w:val="00183144"/>
    <w:rsid w:val="00183BF6"/>
    <w:rsid w:val="00183ED4"/>
    <w:rsid w:val="00183F38"/>
    <w:rsid w:val="00184075"/>
    <w:rsid w:val="0018421D"/>
    <w:rsid w:val="00184401"/>
    <w:rsid w:val="001846FB"/>
    <w:rsid w:val="00184A7B"/>
    <w:rsid w:val="00184DA3"/>
    <w:rsid w:val="0018570F"/>
    <w:rsid w:val="00185933"/>
    <w:rsid w:val="00185E42"/>
    <w:rsid w:val="001866C5"/>
    <w:rsid w:val="00186823"/>
    <w:rsid w:val="00186F65"/>
    <w:rsid w:val="001870D0"/>
    <w:rsid w:val="0018759D"/>
    <w:rsid w:val="001920B9"/>
    <w:rsid w:val="001923E7"/>
    <w:rsid w:val="00193415"/>
    <w:rsid w:val="00193B29"/>
    <w:rsid w:val="00194ABB"/>
    <w:rsid w:val="00194F63"/>
    <w:rsid w:val="001958B7"/>
    <w:rsid w:val="00195D61"/>
    <w:rsid w:val="001965E9"/>
    <w:rsid w:val="0019668C"/>
    <w:rsid w:val="001976F9"/>
    <w:rsid w:val="00197D08"/>
    <w:rsid w:val="001A0931"/>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3C"/>
    <w:rsid w:val="001A7BFB"/>
    <w:rsid w:val="001B00D3"/>
    <w:rsid w:val="001B0EEB"/>
    <w:rsid w:val="001B1208"/>
    <w:rsid w:val="001B21A4"/>
    <w:rsid w:val="001B2385"/>
    <w:rsid w:val="001B257C"/>
    <w:rsid w:val="001B2620"/>
    <w:rsid w:val="001B32FA"/>
    <w:rsid w:val="001B4B86"/>
    <w:rsid w:val="001B58F5"/>
    <w:rsid w:val="001B5917"/>
    <w:rsid w:val="001B5C70"/>
    <w:rsid w:val="001B6574"/>
    <w:rsid w:val="001B6577"/>
    <w:rsid w:val="001B7869"/>
    <w:rsid w:val="001B7D1A"/>
    <w:rsid w:val="001B7D29"/>
    <w:rsid w:val="001C0464"/>
    <w:rsid w:val="001C0EF1"/>
    <w:rsid w:val="001C221E"/>
    <w:rsid w:val="001C26D0"/>
    <w:rsid w:val="001C2E6A"/>
    <w:rsid w:val="001C3476"/>
    <w:rsid w:val="001C3FE1"/>
    <w:rsid w:val="001C409F"/>
    <w:rsid w:val="001C40B2"/>
    <w:rsid w:val="001C4138"/>
    <w:rsid w:val="001C4493"/>
    <w:rsid w:val="001C4517"/>
    <w:rsid w:val="001C4FA6"/>
    <w:rsid w:val="001C5BF4"/>
    <w:rsid w:val="001C684C"/>
    <w:rsid w:val="001D04CC"/>
    <w:rsid w:val="001D0852"/>
    <w:rsid w:val="001D0E5F"/>
    <w:rsid w:val="001D1140"/>
    <w:rsid w:val="001D1A90"/>
    <w:rsid w:val="001D21E7"/>
    <w:rsid w:val="001D2533"/>
    <w:rsid w:val="001D271B"/>
    <w:rsid w:val="001D2DE2"/>
    <w:rsid w:val="001D30C5"/>
    <w:rsid w:val="001D3292"/>
    <w:rsid w:val="001D398F"/>
    <w:rsid w:val="001D4360"/>
    <w:rsid w:val="001D4ED5"/>
    <w:rsid w:val="001D5C9B"/>
    <w:rsid w:val="001D60B1"/>
    <w:rsid w:val="001D6B00"/>
    <w:rsid w:val="001D6D8E"/>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8F1"/>
    <w:rsid w:val="001E5B8D"/>
    <w:rsid w:val="001E7670"/>
    <w:rsid w:val="001E7AFA"/>
    <w:rsid w:val="001E7C5B"/>
    <w:rsid w:val="001F0763"/>
    <w:rsid w:val="001F0B5F"/>
    <w:rsid w:val="001F1DBC"/>
    <w:rsid w:val="001F2429"/>
    <w:rsid w:val="001F2F24"/>
    <w:rsid w:val="001F381B"/>
    <w:rsid w:val="001F3F0C"/>
    <w:rsid w:val="001F3FDD"/>
    <w:rsid w:val="001F42D4"/>
    <w:rsid w:val="001F4666"/>
    <w:rsid w:val="001F47EF"/>
    <w:rsid w:val="001F5324"/>
    <w:rsid w:val="001F541D"/>
    <w:rsid w:val="001F5E22"/>
    <w:rsid w:val="001F7DA5"/>
    <w:rsid w:val="002000C5"/>
    <w:rsid w:val="00200200"/>
    <w:rsid w:val="002014D9"/>
    <w:rsid w:val="00201EF2"/>
    <w:rsid w:val="002026E9"/>
    <w:rsid w:val="00202A13"/>
    <w:rsid w:val="002034B6"/>
    <w:rsid w:val="00203559"/>
    <w:rsid w:val="0020387F"/>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8AC"/>
    <w:rsid w:val="00212173"/>
    <w:rsid w:val="002126A5"/>
    <w:rsid w:val="002129F8"/>
    <w:rsid w:val="00212DBB"/>
    <w:rsid w:val="00213E79"/>
    <w:rsid w:val="002142C5"/>
    <w:rsid w:val="00214D96"/>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26"/>
    <w:rsid w:val="00220F72"/>
    <w:rsid w:val="00221176"/>
    <w:rsid w:val="00221B28"/>
    <w:rsid w:val="00223BC2"/>
    <w:rsid w:val="0022422C"/>
    <w:rsid w:val="00224899"/>
    <w:rsid w:val="0022498D"/>
    <w:rsid w:val="002249C8"/>
    <w:rsid w:val="00225D97"/>
    <w:rsid w:val="00225F1C"/>
    <w:rsid w:val="00226583"/>
    <w:rsid w:val="002269B3"/>
    <w:rsid w:val="002269C9"/>
    <w:rsid w:val="00226EC3"/>
    <w:rsid w:val="002301FF"/>
    <w:rsid w:val="00230363"/>
    <w:rsid w:val="002309AC"/>
    <w:rsid w:val="002309C8"/>
    <w:rsid w:val="00230B4D"/>
    <w:rsid w:val="00230B89"/>
    <w:rsid w:val="00230C40"/>
    <w:rsid w:val="00230C7F"/>
    <w:rsid w:val="0023142F"/>
    <w:rsid w:val="002331D7"/>
    <w:rsid w:val="002332B9"/>
    <w:rsid w:val="00233598"/>
    <w:rsid w:val="00233756"/>
    <w:rsid w:val="00234148"/>
    <w:rsid w:val="00234CF7"/>
    <w:rsid w:val="00234FE8"/>
    <w:rsid w:val="00235F45"/>
    <w:rsid w:val="00236209"/>
    <w:rsid w:val="002363FC"/>
    <w:rsid w:val="00236589"/>
    <w:rsid w:val="002370D5"/>
    <w:rsid w:val="002371FF"/>
    <w:rsid w:val="00237993"/>
    <w:rsid w:val="00237DF6"/>
    <w:rsid w:val="00237F51"/>
    <w:rsid w:val="00240033"/>
    <w:rsid w:val="002400AD"/>
    <w:rsid w:val="002407A3"/>
    <w:rsid w:val="00240EE7"/>
    <w:rsid w:val="002411E2"/>
    <w:rsid w:val="002420BD"/>
    <w:rsid w:val="00242F50"/>
    <w:rsid w:val="002430CD"/>
    <w:rsid w:val="0024382E"/>
    <w:rsid w:val="00244328"/>
    <w:rsid w:val="0024439A"/>
    <w:rsid w:val="002444A0"/>
    <w:rsid w:val="00244609"/>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FA5"/>
    <w:rsid w:val="00254944"/>
    <w:rsid w:val="00254A04"/>
    <w:rsid w:val="00254BAB"/>
    <w:rsid w:val="002552A6"/>
    <w:rsid w:val="00255985"/>
    <w:rsid w:val="002559F6"/>
    <w:rsid w:val="00256883"/>
    <w:rsid w:val="002568B5"/>
    <w:rsid w:val="00257484"/>
    <w:rsid w:val="00257A3D"/>
    <w:rsid w:val="0026000B"/>
    <w:rsid w:val="002604E5"/>
    <w:rsid w:val="00260F76"/>
    <w:rsid w:val="0026140A"/>
    <w:rsid w:val="00262034"/>
    <w:rsid w:val="0026263F"/>
    <w:rsid w:val="002630C5"/>
    <w:rsid w:val="00263437"/>
    <w:rsid w:val="002639A4"/>
    <w:rsid w:val="00264152"/>
    <w:rsid w:val="002642A1"/>
    <w:rsid w:val="00264F1E"/>
    <w:rsid w:val="00265042"/>
    <w:rsid w:val="00265350"/>
    <w:rsid w:val="002656DA"/>
    <w:rsid w:val="00265E0D"/>
    <w:rsid w:val="00266971"/>
    <w:rsid w:val="00266C53"/>
    <w:rsid w:val="00266E29"/>
    <w:rsid w:val="002701C3"/>
    <w:rsid w:val="0027061B"/>
    <w:rsid w:val="0027066D"/>
    <w:rsid w:val="00272401"/>
    <w:rsid w:val="00272998"/>
    <w:rsid w:val="00272EF4"/>
    <w:rsid w:val="002733DC"/>
    <w:rsid w:val="002734F4"/>
    <w:rsid w:val="002739B3"/>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2867"/>
    <w:rsid w:val="00283DA0"/>
    <w:rsid w:val="00284C38"/>
    <w:rsid w:val="00284E81"/>
    <w:rsid w:val="002867BF"/>
    <w:rsid w:val="0028688A"/>
    <w:rsid w:val="00286A1E"/>
    <w:rsid w:val="002876A9"/>
    <w:rsid w:val="0028774F"/>
    <w:rsid w:val="002905F7"/>
    <w:rsid w:val="00290D0A"/>
    <w:rsid w:val="00292290"/>
    <w:rsid w:val="002923AB"/>
    <w:rsid w:val="0029254C"/>
    <w:rsid w:val="00292EF9"/>
    <w:rsid w:val="002938FD"/>
    <w:rsid w:val="00294548"/>
    <w:rsid w:val="00294BE4"/>
    <w:rsid w:val="00294E65"/>
    <w:rsid w:val="0029558A"/>
    <w:rsid w:val="0029559D"/>
    <w:rsid w:val="002958BB"/>
    <w:rsid w:val="00295D54"/>
    <w:rsid w:val="0029620D"/>
    <w:rsid w:val="00296D41"/>
    <w:rsid w:val="00297060"/>
    <w:rsid w:val="002A0159"/>
    <w:rsid w:val="002A03FF"/>
    <w:rsid w:val="002A0754"/>
    <w:rsid w:val="002A07A3"/>
    <w:rsid w:val="002A0D03"/>
    <w:rsid w:val="002A12C6"/>
    <w:rsid w:val="002A2B36"/>
    <w:rsid w:val="002A2C7E"/>
    <w:rsid w:val="002A3422"/>
    <w:rsid w:val="002A465A"/>
    <w:rsid w:val="002A540F"/>
    <w:rsid w:val="002A554E"/>
    <w:rsid w:val="002A571C"/>
    <w:rsid w:val="002A5F15"/>
    <w:rsid w:val="002A60AA"/>
    <w:rsid w:val="002A75B1"/>
    <w:rsid w:val="002B07A2"/>
    <w:rsid w:val="002B0E6A"/>
    <w:rsid w:val="002B1805"/>
    <w:rsid w:val="002B2E78"/>
    <w:rsid w:val="002B3542"/>
    <w:rsid w:val="002B372E"/>
    <w:rsid w:val="002B4147"/>
    <w:rsid w:val="002B4A49"/>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C6209"/>
    <w:rsid w:val="002C7AAA"/>
    <w:rsid w:val="002D086D"/>
    <w:rsid w:val="002D08EE"/>
    <w:rsid w:val="002D1997"/>
    <w:rsid w:val="002D1C0D"/>
    <w:rsid w:val="002D1D86"/>
    <w:rsid w:val="002D208C"/>
    <w:rsid w:val="002D2FD0"/>
    <w:rsid w:val="002D4565"/>
    <w:rsid w:val="002D4DD6"/>
    <w:rsid w:val="002D4F83"/>
    <w:rsid w:val="002D6D95"/>
    <w:rsid w:val="002D6DB5"/>
    <w:rsid w:val="002D7865"/>
    <w:rsid w:val="002D7CEC"/>
    <w:rsid w:val="002D7D09"/>
    <w:rsid w:val="002D7E4D"/>
    <w:rsid w:val="002D7FB3"/>
    <w:rsid w:val="002E0811"/>
    <w:rsid w:val="002E0F7D"/>
    <w:rsid w:val="002E1DC2"/>
    <w:rsid w:val="002E23AA"/>
    <w:rsid w:val="002E2B12"/>
    <w:rsid w:val="002E3117"/>
    <w:rsid w:val="002E3231"/>
    <w:rsid w:val="002E3444"/>
    <w:rsid w:val="002E35D9"/>
    <w:rsid w:val="002E3E52"/>
    <w:rsid w:val="002E4B68"/>
    <w:rsid w:val="002E4F33"/>
    <w:rsid w:val="002E5A18"/>
    <w:rsid w:val="002E5B9B"/>
    <w:rsid w:val="002E6654"/>
    <w:rsid w:val="002E75AC"/>
    <w:rsid w:val="002F02A1"/>
    <w:rsid w:val="002F0860"/>
    <w:rsid w:val="002F0BA9"/>
    <w:rsid w:val="002F0D6D"/>
    <w:rsid w:val="002F1AA9"/>
    <w:rsid w:val="002F1DAB"/>
    <w:rsid w:val="002F29BA"/>
    <w:rsid w:val="002F2E42"/>
    <w:rsid w:val="002F4C15"/>
    <w:rsid w:val="002F4DC0"/>
    <w:rsid w:val="002F4EFB"/>
    <w:rsid w:val="002F5385"/>
    <w:rsid w:val="002F562C"/>
    <w:rsid w:val="002F5BB6"/>
    <w:rsid w:val="002F6597"/>
    <w:rsid w:val="002F6F54"/>
    <w:rsid w:val="002F6F5A"/>
    <w:rsid w:val="002F71C5"/>
    <w:rsid w:val="002F7B2F"/>
    <w:rsid w:val="002F7D00"/>
    <w:rsid w:val="003001D3"/>
    <w:rsid w:val="00300361"/>
    <w:rsid w:val="0030101A"/>
    <w:rsid w:val="003018BA"/>
    <w:rsid w:val="00301A4A"/>
    <w:rsid w:val="00302049"/>
    <w:rsid w:val="00304383"/>
    <w:rsid w:val="00305714"/>
    <w:rsid w:val="003057BE"/>
    <w:rsid w:val="003075D5"/>
    <w:rsid w:val="003102CA"/>
    <w:rsid w:val="00311C10"/>
    <w:rsid w:val="00311D6C"/>
    <w:rsid w:val="00312128"/>
    <w:rsid w:val="0031212B"/>
    <w:rsid w:val="003137EC"/>
    <w:rsid w:val="00313FE1"/>
    <w:rsid w:val="00314A18"/>
    <w:rsid w:val="00315C4E"/>
    <w:rsid w:val="00316105"/>
    <w:rsid w:val="003162A9"/>
    <w:rsid w:val="00316547"/>
    <w:rsid w:val="00316D8F"/>
    <w:rsid w:val="00320A14"/>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29E5"/>
    <w:rsid w:val="003249FE"/>
    <w:rsid w:val="00325390"/>
    <w:rsid w:val="003259ED"/>
    <w:rsid w:val="00326110"/>
    <w:rsid w:val="00326324"/>
    <w:rsid w:val="003267BE"/>
    <w:rsid w:val="00326B73"/>
    <w:rsid w:val="00326C7A"/>
    <w:rsid w:val="003271D3"/>
    <w:rsid w:val="0032780A"/>
    <w:rsid w:val="003301D4"/>
    <w:rsid w:val="0033048D"/>
    <w:rsid w:val="0033086F"/>
    <w:rsid w:val="0033103D"/>
    <w:rsid w:val="00331970"/>
    <w:rsid w:val="00333E6B"/>
    <w:rsid w:val="003340EC"/>
    <w:rsid w:val="00334A55"/>
    <w:rsid w:val="00334A96"/>
    <w:rsid w:val="00335913"/>
    <w:rsid w:val="00336703"/>
    <w:rsid w:val="0033672E"/>
    <w:rsid w:val="00336909"/>
    <w:rsid w:val="0033742D"/>
    <w:rsid w:val="003374A4"/>
    <w:rsid w:val="003379EF"/>
    <w:rsid w:val="003410FD"/>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122A"/>
    <w:rsid w:val="0035135F"/>
    <w:rsid w:val="003520FD"/>
    <w:rsid w:val="0035299E"/>
    <w:rsid w:val="0035347B"/>
    <w:rsid w:val="003540FF"/>
    <w:rsid w:val="00354DE4"/>
    <w:rsid w:val="003550C1"/>
    <w:rsid w:val="003556F2"/>
    <w:rsid w:val="00355CE2"/>
    <w:rsid w:val="00356A5E"/>
    <w:rsid w:val="00356B4C"/>
    <w:rsid w:val="00356FD6"/>
    <w:rsid w:val="00357458"/>
    <w:rsid w:val="00360121"/>
    <w:rsid w:val="003603D9"/>
    <w:rsid w:val="0036041F"/>
    <w:rsid w:val="00360C03"/>
    <w:rsid w:val="003619AA"/>
    <w:rsid w:val="003621D0"/>
    <w:rsid w:val="003624CC"/>
    <w:rsid w:val="00362BD8"/>
    <w:rsid w:val="00362C4B"/>
    <w:rsid w:val="003632BF"/>
    <w:rsid w:val="00363314"/>
    <w:rsid w:val="003639C6"/>
    <w:rsid w:val="00363E57"/>
    <w:rsid w:val="00363F64"/>
    <w:rsid w:val="003646C0"/>
    <w:rsid w:val="003650BD"/>
    <w:rsid w:val="00365A49"/>
    <w:rsid w:val="00365C74"/>
    <w:rsid w:val="00366419"/>
    <w:rsid w:val="003668A7"/>
    <w:rsid w:val="00366C82"/>
    <w:rsid w:val="003673F8"/>
    <w:rsid w:val="0037162C"/>
    <w:rsid w:val="003728A3"/>
    <w:rsid w:val="00372C02"/>
    <w:rsid w:val="003733D2"/>
    <w:rsid w:val="0037350A"/>
    <w:rsid w:val="00373552"/>
    <w:rsid w:val="00374532"/>
    <w:rsid w:val="003745C1"/>
    <w:rsid w:val="00374612"/>
    <w:rsid w:val="00374AD6"/>
    <w:rsid w:val="0037551D"/>
    <w:rsid w:val="00375C8F"/>
    <w:rsid w:val="00376B45"/>
    <w:rsid w:val="00376BA1"/>
    <w:rsid w:val="00377508"/>
    <w:rsid w:val="003776C8"/>
    <w:rsid w:val="00377A59"/>
    <w:rsid w:val="00377B53"/>
    <w:rsid w:val="00377BCD"/>
    <w:rsid w:val="0038155C"/>
    <w:rsid w:val="00381F79"/>
    <w:rsid w:val="0038237E"/>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059A"/>
    <w:rsid w:val="00390D6D"/>
    <w:rsid w:val="003915CA"/>
    <w:rsid w:val="0039163E"/>
    <w:rsid w:val="0039169E"/>
    <w:rsid w:val="0039193A"/>
    <w:rsid w:val="00391F28"/>
    <w:rsid w:val="0039238F"/>
    <w:rsid w:val="0039262D"/>
    <w:rsid w:val="00392B78"/>
    <w:rsid w:val="0039375A"/>
    <w:rsid w:val="00393C84"/>
    <w:rsid w:val="00393DAF"/>
    <w:rsid w:val="003945AA"/>
    <w:rsid w:val="00394C84"/>
    <w:rsid w:val="00394E9A"/>
    <w:rsid w:val="0039588D"/>
    <w:rsid w:val="00395E52"/>
    <w:rsid w:val="00396012"/>
    <w:rsid w:val="00396066"/>
    <w:rsid w:val="00397A65"/>
    <w:rsid w:val="003A06DB"/>
    <w:rsid w:val="003A1292"/>
    <w:rsid w:val="003A13D5"/>
    <w:rsid w:val="003A172F"/>
    <w:rsid w:val="003A1743"/>
    <w:rsid w:val="003A197D"/>
    <w:rsid w:val="003A1D9B"/>
    <w:rsid w:val="003A2B3E"/>
    <w:rsid w:val="003A389D"/>
    <w:rsid w:val="003A4AA3"/>
    <w:rsid w:val="003A4ABB"/>
    <w:rsid w:val="003A5F1B"/>
    <w:rsid w:val="003A621D"/>
    <w:rsid w:val="003A7004"/>
    <w:rsid w:val="003A72AA"/>
    <w:rsid w:val="003A7A3F"/>
    <w:rsid w:val="003A7A65"/>
    <w:rsid w:val="003A7D8E"/>
    <w:rsid w:val="003B0065"/>
    <w:rsid w:val="003B01A1"/>
    <w:rsid w:val="003B0A7E"/>
    <w:rsid w:val="003B0BA1"/>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3E3"/>
    <w:rsid w:val="003C0688"/>
    <w:rsid w:val="003C1416"/>
    <w:rsid w:val="003C240F"/>
    <w:rsid w:val="003C26C2"/>
    <w:rsid w:val="003C334C"/>
    <w:rsid w:val="003C39E0"/>
    <w:rsid w:val="003C3EEC"/>
    <w:rsid w:val="003C41FF"/>
    <w:rsid w:val="003C4347"/>
    <w:rsid w:val="003C4D6B"/>
    <w:rsid w:val="003C4EAA"/>
    <w:rsid w:val="003C545B"/>
    <w:rsid w:val="003C567B"/>
    <w:rsid w:val="003C6002"/>
    <w:rsid w:val="003C6403"/>
    <w:rsid w:val="003C6E98"/>
    <w:rsid w:val="003C71E1"/>
    <w:rsid w:val="003C725C"/>
    <w:rsid w:val="003C798B"/>
    <w:rsid w:val="003C7A56"/>
    <w:rsid w:val="003C7AE9"/>
    <w:rsid w:val="003C7E59"/>
    <w:rsid w:val="003D1024"/>
    <w:rsid w:val="003D182C"/>
    <w:rsid w:val="003D26AC"/>
    <w:rsid w:val="003D2D21"/>
    <w:rsid w:val="003D360E"/>
    <w:rsid w:val="003D36AE"/>
    <w:rsid w:val="003D396C"/>
    <w:rsid w:val="003D47D3"/>
    <w:rsid w:val="003D4A00"/>
    <w:rsid w:val="003D5B85"/>
    <w:rsid w:val="003D5D4C"/>
    <w:rsid w:val="003D64D6"/>
    <w:rsid w:val="003D6851"/>
    <w:rsid w:val="003D6FEC"/>
    <w:rsid w:val="003D6FF0"/>
    <w:rsid w:val="003D73E1"/>
    <w:rsid w:val="003D75CC"/>
    <w:rsid w:val="003D7806"/>
    <w:rsid w:val="003E01F1"/>
    <w:rsid w:val="003E0A7D"/>
    <w:rsid w:val="003E0B92"/>
    <w:rsid w:val="003E1536"/>
    <w:rsid w:val="003E1B16"/>
    <w:rsid w:val="003E2333"/>
    <w:rsid w:val="003E2D57"/>
    <w:rsid w:val="003E3118"/>
    <w:rsid w:val="003E4A00"/>
    <w:rsid w:val="003E55D0"/>
    <w:rsid w:val="003E5AE0"/>
    <w:rsid w:val="003E6370"/>
    <w:rsid w:val="003E6C07"/>
    <w:rsid w:val="003E6EC0"/>
    <w:rsid w:val="003E72C2"/>
    <w:rsid w:val="003E7647"/>
    <w:rsid w:val="003E7D91"/>
    <w:rsid w:val="003F025D"/>
    <w:rsid w:val="003F0D82"/>
    <w:rsid w:val="003F1058"/>
    <w:rsid w:val="003F258C"/>
    <w:rsid w:val="003F36B1"/>
    <w:rsid w:val="003F3A1E"/>
    <w:rsid w:val="003F4080"/>
    <w:rsid w:val="003F5177"/>
    <w:rsid w:val="003F52CD"/>
    <w:rsid w:val="003F54E3"/>
    <w:rsid w:val="003F561D"/>
    <w:rsid w:val="003F56AC"/>
    <w:rsid w:val="003F5CBF"/>
    <w:rsid w:val="003F5CEE"/>
    <w:rsid w:val="003F6B09"/>
    <w:rsid w:val="003F6F1D"/>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794"/>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2CC3"/>
    <w:rsid w:val="004135EB"/>
    <w:rsid w:val="00413940"/>
    <w:rsid w:val="00413B13"/>
    <w:rsid w:val="0041408C"/>
    <w:rsid w:val="004147F2"/>
    <w:rsid w:val="00414833"/>
    <w:rsid w:val="00414CD0"/>
    <w:rsid w:val="00414D79"/>
    <w:rsid w:val="00414EB6"/>
    <w:rsid w:val="00415022"/>
    <w:rsid w:val="00415490"/>
    <w:rsid w:val="0041570D"/>
    <w:rsid w:val="00415B38"/>
    <w:rsid w:val="0041659B"/>
    <w:rsid w:val="00416D3D"/>
    <w:rsid w:val="00422561"/>
    <w:rsid w:val="00422720"/>
    <w:rsid w:val="00422C3B"/>
    <w:rsid w:val="0042377C"/>
    <w:rsid w:val="0042499F"/>
    <w:rsid w:val="00425159"/>
    <w:rsid w:val="00425993"/>
    <w:rsid w:val="0042633C"/>
    <w:rsid w:val="00426A20"/>
    <w:rsid w:val="00426DDF"/>
    <w:rsid w:val="0042701F"/>
    <w:rsid w:val="00427111"/>
    <w:rsid w:val="0042737F"/>
    <w:rsid w:val="004274F0"/>
    <w:rsid w:val="00427B4D"/>
    <w:rsid w:val="00427B74"/>
    <w:rsid w:val="004304B6"/>
    <w:rsid w:val="00430815"/>
    <w:rsid w:val="00431118"/>
    <w:rsid w:val="004317CD"/>
    <w:rsid w:val="0043183E"/>
    <w:rsid w:val="00431C6A"/>
    <w:rsid w:val="00432051"/>
    <w:rsid w:val="00432979"/>
    <w:rsid w:val="00432F4A"/>
    <w:rsid w:val="00434C2E"/>
    <w:rsid w:val="0043583A"/>
    <w:rsid w:val="00435CE4"/>
    <w:rsid w:val="004368C3"/>
    <w:rsid w:val="00436B36"/>
    <w:rsid w:val="00436E32"/>
    <w:rsid w:val="0043730B"/>
    <w:rsid w:val="00437723"/>
    <w:rsid w:val="00437D4E"/>
    <w:rsid w:val="0044017F"/>
    <w:rsid w:val="004403BB"/>
    <w:rsid w:val="00440C1D"/>
    <w:rsid w:val="00441312"/>
    <w:rsid w:val="004415FB"/>
    <w:rsid w:val="00441A7B"/>
    <w:rsid w:val="0044267F"/>
    <w:rsid w:val="0044292D"/>
    <w:rsid w:val="00443301"/>
    <w:rsid w:val="00443898"/>
    <w:rsid w:val="00443B7B"/>
    <w:rsid w:val="00443D91"/>
    <w:rsid w:val="004441E7"/>
    <w:rsid w:val="00444647"/>
    <w:rsid w:val="00445068"/>
    <w:rsid w:val="00445862"/>
    <w:rsid w:val="00445E4B"/>
    <w:rsid w:val="00447371"/>
    <w:rsid w:val="004500DB"/>
    <w:rsid w:val="004507AD"/>
    <w:rsid w:val="00450E13"/>
    <w:rsid w:val="00452240"/>
    <w:rsid w:val="00453695"/>
    <w:rsid w:val="004548C2"/>
    <w:rsid w:val="00455395"/>
    <w:rsid w:val="00455B77"/>
    <w:rsid w:val="00455C93"/>
    <w:rsid w:val="00456660"/>
    <w:rsid w:val="00456839"/>
    <w:rsid w:val="00456B78"/>
    <w:rsid w:val="00456D67"/>
    <w:rsid w:val="00457397"/>
    <w:rsid w:val="00457815"/>
    <w:rsid w:val="0046055C"/>
    <w:rsid w:val="00460B68"/>
    <w:rsid w:val="004610FD"/>
    <w:rsid w:val="004614B9"/>
    <w:rsid w:val="004617A0"/>
    <w:rsid w:val="0046346D"/>
    <w:rsid w:val="00464EC8"/>
    <w:rsid w:val="00467AB8"/>
    <w:rsid w:val="0047001A"/>
    <w:rsid w:val="004709A1"/>
    <w:rsid w:val="00470B51"/>
    <w:rsid w:val="00471171"/>
    <w:rsid w:val="00472606"/>
    <w:rsid w:val="00472624"/>
    <w:rsid w:val="004727C5"/>
    <w:rsid w:val="0047282B"/>
    <w:rsid w:val="00472D67"/>
    <w:rsid w:val="00473501"/>
    <w:rsid w:val="004738AE"/>
    <w:rsid w:val="00474217"/>
    <w:rsid w:val="0047458E"/>
    <w:rsid w:val="00475021"/>
    <w:rsid w:val="00475098"/>
    <w:rsid w:val="00475251"/>
    <w:rsid w:val="00475913"/>
    <w:rsid w:val="00475A21"/>
    <w:rsid w:val="00475C3B"/>
    <w:rsid w:val="0047699F"/>
    <w:rsid w:val="00476ACE"/>
    <w:rsid w:val="00476B29"/>
    <w:rsid w:val="00476D5B"/>
    <w:rsid w:val="0047734B"/>
    <w:rsid w:val="00480C5B"/>
    <w:rsid w:val="004827BF"/>
    <w:rsid w:val="00482D7F"/>
    <w:rsid w:val="004833D1"/>
    <w:rsid w:val="0048588F"/>
    <w:rsid w:val="004858B6"/>
    <w:rsid w:val="00486C06"/>
    <w:rsid w:val="00486F67"/>
    <w:rsid w:val="00487F25"/>
    <w:rsid w:val="004904A1"/>
    <w:rsid w:val="00490DC0"/>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30FA"/>
    <w:rsid w:val="004A36DA"/>
    <w:rsid w:val="004A3747"/>
    <w:rsid w:val="004A37A9"/>
    <w:rsid w:val="004A5FE4"/>
    <w:rsid w:val="004A614D"/>
    <w:rsid w:val="004A63D1"/>
    <w:rsid w:val="004A65BA"/>
    <w:rsid w:val="004A73C3"/>
    <w:rsid w:val="004A741F"/>
    <w:rsid w:val="004A7B94"/>
    <w:rsid w:val="004B0757"/>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B5"/>
    <w:rsid w:val="004B79B0"/>
    <w:rsid w:val="004C06D5"/>
    <w:rsid w:val="004C0AD8"/>
    <w:rsid w:val="004C1ED2"/>
    <w:rsid w:val="004C2752"/>
    <w:rsid w:val="004C2A41"/>
    <w:rsid w:val="004C2F5D"/>
    <w:rsid w:val="004C30E4"/>
    <w:rsid w:val="004C41C7"/>
    <w:rsid w:val="004C48C7"/>
    <w:rsid w:val="004C53D2"/>
    <w:rsid w:val="004C53EE"/>
    <w:rsid w:val="004C608B"/>
    <w:rsid w:val="004C6D29"/>
    <w:rsid w:val="004C7669"/>
    <w:rsid w:val="004C7D84"/>
    <w:rsid w:val="004D0618"/>
    <w:rsid w:val="004D074C"/>
    <w:rsid w:val="004D0801"/>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2FF"/>
    <w:rsid w:val="004E190A"/>
    <w:rsid w:val="004E19FF"/>
    <w:rsid w:val="004E266A"/>
    <w:rsid w:val="004E2A88"/>
    <w:rsid w:val="004E2D05"/>
    <w:rsid w:val="004E2FBA"/>
    <w:rsid w:val="004E31D0"/>
    <w:rsid w:val="004E373C"/>
    <w:rsid w:val="004E3FC7"/>
    <w:rsid w:val="004E4AF0"/>
    <w:rsid w:val="004E4C4C"/>
    <w:rsid w:val="004E4E72"/>
    <w:rsid w:val="004E5A70"/>
    <w:rsid w:val="004E6D11"/>
    <w:rsid w:val="004E767C"/>
    <w:rsid w:val="004F04DC"/>
    <w:rsid w:val="004F0688"/>
    <w:rsid w:val="004F0852"/>
    <w:rsid w:val="004F0BE7"/>
    <w:rsid w:val="004F0E84"/>
    <w:rsid w:val="004F0F7B"/>
    <w:rsid w:val="004F18CE"/>
    <w:rsid w:val="004F26CF"/>
    <w:rsid w:val="004F36A5"/>
    <w:rsid w:val="004F4ADB"/>
    <w:rsid w:val="004F4EE6"/>
    <w:rsid w:val="004F50CD"/>
    <w:rsid w:val="004F5398"/>
    <w:rsid w:val="004F5C42"/>
    <w:rsid w:val="004F5E3A"/>
    <w:rsid w:val="004F6355"/>
    <w:rsid w:val="004F6FCF"/>
    <w:rsid w:val="004F7E41"/>
    <w:rsid w:val="005000AA"/>
    <w:rsid w:val="00500224"/>
    <w:rsid w:val="0050034D"/>
    <w:rsid w:val="00500755"/>
    <w:rsid w:val="00500BD4"/>
    <w:rsid w:val="00501085"/>
    <w:rsid w:val="0050122F"/>
    <w:rsid w:val="00501BD7"/>
    <w:rsid w:val="005020AE"/>
    <w:rsid w:val="0050241A"/>
    <w:rsid w:val="00502455"/>
    <w:rsid w:val="005024A0"/>
    <w:rsid w:val="0050279E"/>
    <w:rsid w:val="00502A4B"/>
    <w:rsid w:val="00502E7E"/>
    <w:rsid w:val="00504925"/>
    <w:rsid w:val="00504AF7"/>
    <w:rsid w:val="005056E7"/>
    <w:rsid w:val="00505724"/>
    <w:rsid w:val="0050622E"/>
    <w:rsid w:val="0050630A"/>
    <w:rsid w:val="00506431"/>
    <w:rsid w:val="005067C5"/>
    <w:rsid w:val="00506992"/>
    <w:rsid w:val="0050714B"/>
    <w:rsid w:val="00507162"/>
    <w:rsid w:val="00510004"/>
    <w:rsid w:val="00510673"/>
    <w:rsid w:val="00510DDA"/>
    <w:rsid w:val="00510DFE"/>
    <w:rsid w:val="00510E56"/>
    <w:rsid w:val="00511297"/>
    <w:rsid w:val="0051147F"/>
    <w:rsid w:val="0051223F"/>
    <w:rsid w:val="00512338"/>
    <w:rsid w:val="005125A0"/>
    <w:rsid w:val="00512829"/>
    <w:rsid w:val="005128BF"/>
    <w:rsid w:val="00512CC9"/>
    <w:rsid w:val="005131FF"/>
    <w:rsid w:val="00514055"/>
    <w:rsid w:val="005148DB"/>
    <w:rsid w:val="00514BF8"/>
    <w:rsid w:val="00515553"/>
    <w:rsid w:val="005157D1"/>
    <w:rsid w:val="0051588A"/>
    <w:rsid w:val="00516260"/>
    <w:rsid w:val="00516370"/>
    <w:rsid w:val="00516B02"/>
    <w:rsid w:val="00520B1F"/>
    <w:rsid w:val="00520C47"/>
    <w:rsid w:val="00520E28"/>
    <w:rsid w:val="005214A1"/>
    <w:rsid w:val="00521AB9"/>
    <w:rsid w:val="0052219E"/>
    <w:rsid w:val="0052233C"/>
    <w:rsid w:val="00524299"/>
    <w:rsid w:val="00524327"/>
    <w:rsid w:val="00525199"/>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19A9"/>
    <w:rsid w:val="00532599"/>
    <w:rsid w:val="005327AF"/>
    <w:rsid w:val="00532AEA"/>
    <w:rsid w:val="00534E61"/>
    <w:rsid w:val="005363E2"/>
    <w:rsid w:val="00536CDB"/>
    <w:rsid w:val="00536E26"/>
    <w:rsid w:val="00537327"/>
    <w:rsid w:val="0053734C"/>
    <w:rsid w:val="005376E7"/>
    <w:rsid w:val="0054051F"/>
    <w:rsid w:val="00540B48"/>
    <w:rsid w:val="0054104C"/>
    <w:rsid w:val="005431FE"/>
    <w:rsid w:val="00543236"/>
    <w:rsid w:val="0054376A"/>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671E"/>
    <w:rsid w:val="0055712D"/>
    <w:rsid w:val="005603F3"/>
    <w:rsid w:val="005609F0"/>
    <w:rsid w:val="00561A59"/>
    <w:rsid w:val="00561E6E"/>
    <w:rsid w:val="00562131"/>
    <w:rsid w:val="00562CBA"/>
    <w:rsid w:val="005635B5"/>
    <w:rsid w:val="00564BD9"/>
    <w:rsid w:val="00564D3F"/>
    <w:rsid w:val="00564E7D"/>
    <w:rsid w:val="00565374"/>
    <w:rsid w:val="00566B56"/>
    <w:rsid w:val="00566E4B"/>
    <w:rsid w:val="005672DD"/>
    <w:rsid w:val="0056749B"/>
    <w:rsid w:val="00567AF3"/>
    <w:rsid w:val="00570746"/>
    <w:rsid w:val="00570989"/>
    <w:rsid w:val="00570D65"/>
    <w:rsid w:val="005711DB"/>
    <w:rsid w:val="0057122A"/>
    <w:rsid w:val="005720E6"/>
    <w:rsid w:val="005723EB"/>
    <w:rsid w:val="00572CA1"/>
    <w:rsid w:val="00572D46"/>
    <w:rsid w:val="00572E72"/>
    <w:rsid w:val="00573317"/>
    <w:rsid w:val="00573899"/>
    <w:rsid w:val="00574D22"/>
    <w:rsid w:val="00575B1A"/>
    <w:rsid w:val="00575CDC"/>
    <w:rsid w:val="00576121"/>
    <w:rsid w:val="005766A2"/>
    <w:rsid w:val="0057691D"/>
    <w:rsid w:val="005769B2"/>
    <w:rsid w:val="005771E5"/>
    <w:rsid w:val="0057764F"/>
    <w:rsid w:val="00577992"/>
    <w:rsid w:val="00577ACB"/>
    <w:rsid w:val="00577D13"/>
    <w:rsid w:val="00580DA1"/>
    <w:rsid w:val="00581240"/>
    <w:rsid w:val="005818A8"/>
    <w:rsid w:val="00582749"/>
    <w:rsid w:val="005839A1"/>
    <w:rsid w:val="00583A94"/>
    <w:rsid w:val="00584DB4"/>
    <w:rsid w:val="00584EFF"/>
    <w:rsid w:val="00585888"/>
    <w:rsid w:val="00585E99"/>
    <w:rsid w:val="00587DDD"/>
    <w:rsid w:val="0059045C"/>
    <w:rsid w:val="00591D39"/>
    <w:rsid w:val="00591DC4"/>
    <w:rsid w:val="00591FFA"/>
    <w:rsid w:val="0059241C"/>
    <w:rsid w:val="00592898"/>
    <w:rsid w:val="0059289B"/>
    <w:rsid w:val="00592A56"/>
    <w:rsid w:val="00593B8F"/>
    <w:rsid w:val="0059561B"/>
    <w:rsid w:val="0059592F"/>
    <w:rsid w:val="00595BE1"/>
    <w:rsid w:val="00595EBE"/>
    <w:rsid w:val="005966AF"/>
    <w:rsid w:val="005A011D"/>
    <w:rsid w:val="005A1F75"/>
    <w:rsid w:val="005A2E41"/>
    <w:rsid w:val="005A2EF7"/>
    <w:rsid w:val="005A31C2"/>
    <w:rsid w:val="005A3498"/>
    <w:rsid w:val="005A3631"/>
    <w:rsid w:val="005A3838"/>
    <w:rsid w:val="005A4824"/>
    <w:rsid w:val="005A515D"/>
    <w:rsid w:val="005A5633"/>
    <w:rsid w:val="005A5EF8"/>
    <w:rsid w:val="005A655E"/>
    <w:rsid w:val="005A6F05"/>
    <w:rsid w:val="005A76AF"/>
    <w:rsid w:val="005A790E"/>
    <w:rsid w:val="005B02F3"/>
    <w:rsid w:val="005B0721"/>
    <w:rsid w:val="005B124B"/>
    <w:rsid w:val="005B1819"/>
    <w:rsid w:val="005B1EB7"/>
    <w:rsid w:val="005B2900"/>
    <w:rsid w:val="005B2ED2"/>
    <w:rsid w:val="005B3572"/>
    <w:rsid w:val="005B3C9F"/>
    <w:rsid w:val="005B4636"/>
    <w:rsid w:val="005B49E4"/>
    <w:rsid w:val="005B4FF9"/>
    <w:rsid w:val="005B5629"/>
    <w:rsid w:val="005B5B80"/>
    <w:rsid w:val="005B66C3"/>
    <w:rsid w:val="005B6734"/>
    <w:rsid w:val="005B6E3E"/>
    <w:rsid w:val="005B6FB6"/>
    <w:rsid w:val="005B70D3"/>
    <w:rsid w:val="005B7131"/>
    <w:rsid w:val="005C003D"/>
    <w:rsid w:val="005C0330"/>
    <w:rsid w:val="005C081A"/>
    <w:rsid w:val="005C2256"/>
    <w:rsid w:val="005C264C"/>
    <w:rsid w:val="005C4142"/>
    <w:rsid w:val="005C5983"/>
    <w:rsid w:val="005C5C23"/>
    <w:rsid w:val="005C6006"/>
    <w:rsid w:val="005C6F30"/>
    <w:rsid w:val="005C707F"/>
    <w:rsid w:val="005C7806"/>
    <w:rsid w:val="005C7C53"/>
    <w:rsid w:val="005D02D6"/>
    <w:rsid w:val="005D054F"/>
    <w:rsid w:val="005D19F4"/>
    <w:rsid w:val="005D1D34"/>
    <w:rsid w:val="005D4824"/>
    <w:rsid w:val="005D4A70"/>
    <w:rsid w:val="005D4FA6"/>
    <w:rsid w:val="005D536A"/>
    <w:rsid w:val="005D54B1"/>
    <w:rsid w:val="005D59A6"/>
    <w:rsid w:val="005D5D58"/>
    <w:rsid w:val="005D608E"/>
    <w:rsid w:val="005D6817"/>
    <w:rsid w:val="005D73E4"/>
    <w:rsid w:val="005E0BC1"/>
    <w:rsid w:val="005E0DD3"/>
    <w:rsid w:val="005E0EAB"/>
    <w:rsid w:val="005E1467"/>
    <w:rsid w:val="005E14A8"/>
    <w:rsid w:val="005E1E56"/>
    <w:rsid w:val="005E256B"/>
    <w:rsid w:val="005E25D4"/>
    <w:rsid w:val="005E26A0"/>
    <w:rsid w:val="005E34AF"/>
    <w:rsid w:val="005E3838"/>
    <w:rsid w:val="005E38C9"/>
    <w:rsid w:val="005E3A1A"/>
    <w:rsid w:val="005E40A3"/>
    <w:rsid w:val="005E53F2"/>
    <w:rsid w:val="005E54D0"/>
    <w:rsid w:val="005E58C9"/>
    <w:rsid w:val="005E5C0E"/>
    <w:rsid w:val="005E6BA4"/>
    <w:rsid w:val="005E6C6A"/>
    <w:rsid w:val="005E6F3B"/>
    <w:rsid w:val="005F02E6"/>
    <w:rsid w:val="005F0E3D"/>
    <w:rsid w:val="005F1B78"/>
    <w:rsid w:val="005F1BEF"/>
    <w:rsid w:val="005F1D0C"/>
    <w:rsid w:val="005F2156"/>
    <w:rsid w:val="005F346D"/>
    <w:rsid w:val="005F3A35"/>
    <w:rsid w:val="005F5E79"/>
    <w:rsid w:val="005F6614"/>
    <w:rsid w:val="005F6F6D"/>
    <w:rsid w:val="005F7565"/>
    <w:rsid w:val="005F76A4"/>
    <w:rsid w:val="005F7AB1"/>
    <w:rsid w:val="00600CE1"/>
    <w:rsid w:val="006013CB"/>
    <w:rsid w:val="00602336"/>
    <w:rsid w:val="006024E6"/>
    <w:rsid w:val="0060292A"/>
    <w:rsid w:val="00602B64"/>
    <w:rsid w:val="00602EA9"/>
    <w:rsid w:val="00603131"/>
    <w:rsid w:val="006031CF"/>
    <w:rsid w:val="00603A6F"/>
    <w:rsid w:val="00603E8E"/>
    <w:rsid w:val="00604564"/>
    <w:rsid w:val="00604861"/>
    <w:rsid w:val="00604D00"/>
    <w:rsid w:val="00605A2B"/>
    <w:rsid w:val="00605EAC"/>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08B0"/>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29F8"/>
    <w:rsid w:val="0063341D"/>
    <w:rsid w:val="00635520"/>
    <w:rsid w:val="00635B0C"/>
    <w:rsid w:val="006363C0"/>
    <w:rsid w:val="00636EA3"/>
    <w:rsid w:val="00637719"/>
    <w:rsid w:val="00640098"/>
    <w:rsid w:val="0064013A"/>
    <w:rsid w:val="00640311"/>
    <w:rsid w:val="0064192D"/>
    <w:rsid w:val="00641FED"/>
    <w:rsid w:val="00642C4E"/>
    <w:rsid w:val="00643641"/>
    <w:rsid w:val="006436F0"/>
    <w:rsid w:val="0064375A"/>
    <w:rsid w:val="006438E1"/>
    <w:rsid w:val="0064438D"/>
    <w:rsid w:val="00644AB1"/>
    <w:rsid w:val="00644B84"/>
    <w:rsid w:val="00644C5A"/>
    <w:rsid w:val="006457E9"/>
    <w:rsid w:val="0064624D"/>
    <w:rsid w:val="006468A5"/>
    <w:rsid w:val="006468FA"/>
    <w:rsid w:val="00646D92"/>
    <w:rsid w:val="006503DC"/>
    <w:rsid w:val="00650B3C"/>
    <w:rsid w:val="00650E6F"/>
    <w:rsid w:val="00651059"/>
    <w:rsid w:val="00651199"/>
    <w:rsid w:val="0065179E"/>
    <w:rsid w:val="006519C0"/>
    <w:rsid w:val="00651F9D"/>
    <w:rsid w:val="00651FDF"/>
    <w:rsid w:val="00652174"/>
    <w:rsid w:val="0065225A"/>
    <w:rsid w:val="00652A7D"/>
    <w:rsid w:val="00654C35"/>
    <w:rsid w:val="00654C95"/>
    <w:rsid w:val="00655011"/>
    <w:rsid w:val="00655968"/>
    <w:rsid w:val="00655DA3"/>
    <w:rsid w:val="0065656F"/>
    <w:rsid w:val="00656969"/>
    <w:rsid w:val="0065700A"/>
    <w:rsid w:val="00657BBD"/>
    <w:rsid w:val="00657D07"/>
    <w:rsid w:val="00660913"/>
    <w:rsid w:val="00660F77"/>
    <w:rsid w:val="00661D92"/>
    <w:rsid w:val="00662B41"/>
    <w:rsid w:val="00662D3E"/>
    <w:rsid w:val="00663492"/>
    <w:rsid w:val="0066399B"/>
    <w:rsid w:val="0066454B"/>
    <w:rsid w:val="00665560"/>
    <w:rsid w:val="00665BA1"/>
    <w:rsid w:val="00666499"/>
    <w:rsid w:val="00666B87"/>
    <w:rsid w:val="00667522"/>
    <w:rsid w:val="00667541"/>
    <w:rsid w:val="00667F07"/>
    <w:rsid w:val="00673C3A"/>
    <w:rsid w:val="00673F02"/>
    <w:rsid w:val="00674018"/>
    <w:rsid w:val="00674583"/>
    <w:rsid w:val="006746E2"/>
    <w:rsid w:val="0067705B"/>
    <w:rsid w:val="0068009B"/>
    <w:rsid w:val="006800BC"/>
    <w:rsid w:val="00680709"/>
    <w:rsid w:val="00680A38"/>
    <w:rsid w:val="00680E8F"/>
    <w:rsid w:val="00680F98"/>
    <w:rsid w:val="006812F1"/>
    <w:rsid w:val="00682507"/>
    <w:rsid w:val="006826B6"/>
    <w:rsid w:val="00682784"/>
    <w:rsid w:val="006827FB"/>
    <w:rsid w:val="00682852"/>
    <w:rsid w:val="00682DF2"/>
    <w:rsid w:val="0068362C"/>
    <w:rsid w:val="0068414F"/>
    <w:rsid w:val="00684506"/>
    <w:rsid w:val="00684E61"/>
    <w:rsid w:val="00685B31"/>
    <w:rsid w:val="006861CE"/>
    <w:rsid w:val="00686998"/>
    <w:rsid w:val="00686C2F"/>
    <w:rsid w:val="00686D68"/>
    <w:rsid w:val="006872A8"/>
    <w:rsid w:val="006900BE"/>
    <w:rsid w:val="00690783"/>
    <w:rsid w:val="00690DCB"/>
    <w:rsid w:val="00691413"/>
    <w:rsid w:val="00691421"/>
    <w:rsid w:val="0069332C"/>
    <w:rsid w:val="00693EB4"/>
    <w:rsid w:val="006943A7"/>
    <w:rsid w:val="00694D43"/>
    <w:rsid w:val="00694E25"/>
    <w:rsid w:val="00695ECD"/>
    <w:rsid w:val="00695FEC"/>
    <w:rsid w:val="006964EF"/>
    <w:rsid w:val="006966C4"/>
    <w:rsid w:val="00697E13"/>
    <w:rsid w:val="00697FB9"/>
    <w:rsid w:val="006A030A"/>
    <w:rsid w:val="006A08E2"/>
    <w:rsid w:val="006A1014"/>
    <w:rsid w:val="006A193E"/>
    <w:rsid w:val="006A200E"/>
    <w:rsid w:val="006A228D"/>
    <w:rsid w:val="006A229D"/>
    <w:rsid w:val="006A26AF"/>
    <w:rsid w:val="006A498D"/>
    <w:rsid w:val="006A4F13"/>
    <w:rsid w:val="006A5157"/>
    <w:rsid w:val="006A5FB8"/>
    <w:rsid w:val="006A6240"/>
    <w:rsid w:val="006A6990"/>
    <w:rsid w:val="006A6D87"/>
    <w:rsid w:val="006A73A8"/>
    <w:rsid w:val="006A782D"/>
    <w:rsid w:val="006B07C6"/>
    <w:rsid w:val="006B11F0"/>
    <w:rsid w:val="006B1536"/>
    <w:rsid w:val="006B1B16"/>
    <w:rsid w:val="006B224C"/>
    <w:rsid w:val="006B24E1"/>
    <w:rsid w:val="006B313E"/>
    <w:rsid w:val="006B34F4"/>
    <w:rsid w:val="006B380B"/>
    <w:rsid w:val="006B398E"/>
    <w:rsid w:val="006B3F9B"/>
    <w:rsid w:val="006B42AF"/>
    <w:rsid w:val="006B42FE"/>
    <w:rsid w:val="006B43FA"/>
    <w:rsid w:val="006B50CC"/>
    <w:rsid w:val="006B5521"/>
    <w:rsid w:val="006B5739"/>
    <w:rsid w:val="006B5838"/>
    <w:rsid w:val="006B5AFD"/>
    <w:rsid w:val="006B6554"/>
    <w:rsid w:val="006B7508"/>
    <w:rsid w:val="006C00C6"/>
    <w:rsid w:val="006C0761"/>
    <w:rsid w:val="006C1C9E"/>
    <w:rsid w:val="006C1E9A"/>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8A9"/>
    <w:rsid w:val="006D4B68"/>
    <w:rsid w:val="006D4EE1"/>
    <w:rsid w:val="006D51AA"/>
    <w:rsid w:val="006D5BD0"/>
    <w:rsid w:val="006D613B"/>
    <w:rsid w:val="006D631B"/>
    <w:rsid w:val="006D686F"/>
    <w:rsid w:val="006D6ABA"/>
    <w:rsid w:val="006D6C3E"/>
    <w:rsid w:val="006D6D9E"/>
    <w:rsid w:val="006D6F92"/>
    <w:rsid w:val="006D70B7"/>
    <w:rsid w:val="006D7F23"/>
    <w:rsid w:val="006E1070"/>
    <w:rsid w:val="006E16C1"/>
    <w:rsid w:val="006E3409"/>
    <w:rsid w:val="006E401A"/>
    <w:rsid w:val="006E465A"/>
    <w:rsid w:val="006E47F7"/>
    <w:rsid w:val="006E4807"/>
    <w:rsid w:val="006E4D65"/>
    <w:rsid w:val="006E4F92"/>
    <w:rsid w:val="006E5237"/>
    <w:rsid w:val="006E604B"/>
    <w:rsid w:val="006F08C0"/>
    <w:rsid w:val="006F10A2"/>
    <w:rsid w:val="006F2F12"/>
    <w:rsid w:val="006F37FC"/>
    <w:rsid w:val="006F44E7"/>
    <w:rsid w:val="006F46AC"/>
    <w:rsid w:val="006F4C63"/>
    <w:rsid w:val="006F4DEF"/>
    <w:rsid w:val="006F5187"/>
    <w:rsid w:val="006F51A1"/>
    <w:rsid w:val="006F5873"/>
    <w:rsid w:val="006F613D"/>
    <w:rsid w:val="006F6358"/>
    <w:rsid w:val="006F67F7"/>
    <w:rsid w:val="006F6DCA"/>
    <w:rsid w:val="006F6E25"/>
    <w:rsid w:val="006F74BF"/>
    <w:rsid w:val="006F784E"/>
    <w:rsid w:val="006F7ADB"/>
    <w:rsid w:val="006F7B49"/>
    <w:rsid w:val="00701808"/>
    <w:rsid w:val="00701C55"/>
    <w:rsid w:val="0070224E"/>
    <w:rsid w:val="007028AF"/>
    <w:rsid w:val="007029EE"/>
    <w:rsid w:val="00702AD8"/>
    <w:rsid w:val="00702C3A"/>
    <w:rsid w:val="00702C81"/>
    <w:rsid w:val="00702E2E"/>
    <w:rsid w:val="007032B2"/>
    <w:rsid w:val="007038C0"/>
    <w:rsid w:val="00703DF9"/>
    <w:rsid w:val="00704142"/>
    <w:rsid w:val="00704614"/>
    <w:rsid w:val="007068BD"/>
    <w:rsid w:val="00710DAF"/>
    <w:rsid w:val="00710DFE"/>
    <w:rsid w:val="00711489"/>
    <w:rsid w:val="0071150A"/>
    <w:rsid w:val="00711CBA"/>
    <w:rsid w:val="00711F8F"/>
    <w:rsid w:val="00713748"/>
    <w:rsid w:val="00715000"/>
    <w:rsid w:val="00716778"/>
    <w:rsid w:val="00716802"/>
    <w:rsid w:val="00716F43"/>
    <w:rsid w:val="00716FE4"/>
    <w:rsid w:val="007175C9"/>
    <w:rsid w:val="007179E6"/>
    <w:rsid w:val="00717BCE"/>
    <w:rsid w:val="00717C93"/>
    <w:rsid w:val="00717CC6"/>
    <w:rsid w:val="0072010C"/>
    <w:rsid w:val="007202A5"/>
    <w:rsid w:val="00720EE2"/>
    <w:rsid w:val="007210F8"/>
    <w:rsid w:val="0072138E"/>
    <w:rsid w:val="007214C5"/>
    <w:rsid w:val="00722546"/>
    <w:rsid w:val="00723B99"/>
    <w:rsid w:val="00723D72"/>
    <w:rsid w:val="007248BC"/>
    <w:rsid w:val="00724C06"/>
    <w:rsid w:val="0072513F"/>
    <w:rsid w:val="0072661C"/>
    <w:rsid w:val="00726718"/>
    <w:rsid w:val="007267C3"/>
    <w:rsid w:val="00727522"/>
    <w:rsid w:val="00727D60"/>
    <w:rsid w:val="00727E40"/>
    <w:rsid w:val="00727E70"/>
    <w:rsid w:val="00727F17"/>
    <w:rsid w:val="00730281"/>
    <w:rsid w:val="0073078C"/>
    <w:rsid w:val="007315DB"/>
    <w:rsid w:val="00731F73"/>
    <w:rsid w:val="00732302"/>
    <w:rsid w:val="007323E1"/>
    <w:rsid w:val="0073274D"/>
    <w:rsid w:val="00733031"/>
    <w:rsid w:val="00733362"/>
    <w:rsid w:val="00734568"/>
    <w:rsid w:val="00734AF1"/>
    <w:rsid w:val="00734E86"/>
    <w:rsid w:val="00734F59"/>
    <w:rsid w:val="007351D1"/>
    <w:rsid w:val="007356CC"/>
    <w:rsid w:val="007357DD"/>
    <w:rsid w:val="0073585B"/>
    <w:rsid w:val="007359F5"/>
    <w:rsid w:val="00735F1A"/>
    <w:rsid w:val="00736214"/>
    <w:rsid w:val="007373CA"/>
    <w:rsid w:val="00737ABD"/>
    <w:rsid w:val="00737F9C"/>
    <w:rsid w:val="0074032D"/>
    <w:rsid w:val="0074052E"/>
    <w:rsid w:val="00740BE4"/>
    <w:rsid w:val="00741011"/>
    <w:rsid w:val="007412B2"/>
    <w:rsid w:val="00741917"/>
    <w:rsid w:val="00742C57"/>
    <w:rsid w:val="00742E51"/>
    <w:rsid w:val="007431A3"/>
    <w:rsid w:val="007436B6"/>
    <w:rsid w:val="00743785"/>
    <w:rsid w:val="00744AB9"/>
    <w:rsid w:val="00744CBF"/>
    <w:rsid w:val="00744E37"/>
    <w:rsid w:val="0074524E"/>
    <w:rsid w:val="007459CE"/>
    <w:rsid w:val="00746032"/>
    <w:rsid w:val="007462E4"/>
    <w:rsid w:val="0074705D"/>
    <w:rsid w:val="00747E9A"/>
    <w:rsid w:val="00750292"/>
    <w:rsid w:val="007504DF"/>
    <w:rsid w:val="00750AB1"/>
    <w:rsid w:val="00750EB5"/>
    <w:rsid w:val="0075134B"/>
    <w:rsid w:val="00752800"/>
    <w:rsid w:val="0075304F"/>
    <w:rsid w:val="00753355"/>
    <w:rsid w:val="00753637"/>
    <w:rsid w:val="007538C1"/>
    <w:rsid w:val="00753ACA"/>
    <w:rsid w:val="00754336"/>
    <w:rsid w:val="007543A6"/>
    <w:rsid w:val="00754D57"/>
    <w:rsid w:val="0075517D"/>
    <w:rsid w:val="00755496"/>
    <w:rsid w:val="00755BDA"/>
    <w:rsid w:val="00755EAB"/>
    <w:rsid w:val="0075611B"/>
    <w:rsid w:val="0075710D"/>
    <w:rsid w:val="00760037"/>
    <w:rsid w:val="0076024C"/>
    <w:rsid w:val="00760349"/>
    <w:rsid w:val="00760554"/>
    <w:rsid w:val="00760B3A"/>
    <w:rsid w:val="0076148E"/>
    <w:rsid w:val="00761B62"/>
    <w:rsid w:val="00763158"/>
    <w:rsid w:val="00763338"/>
    <w:rsid w:val="00764B10"/>
    <w:rsid w:val="00765336"/>
    <w:rsid w:val="00765837"/>
    <w:rsid w:val="00766095"/>
    <w:rsid w:val="00766DF9"/>
    <w:rsid w:val="007672D8"/>
    <w:rsid w:val="0076785D"/>
    <w:rsid w:val="00767CC2"/>
    <w:rsid w:val="00767DC3"/>
    <w:rsid w:val="007700B3"/>
    <w:rsid w:val="007701FC"/>
    <w:rsid w:val="007703B8"/>
    <w:rsid w:val="007705BF"/>
    <w:rsid w:val="0077088D"/>
    <w:rsid w:val="00770ED1"/>
    <w:rsid w:val="007716DF"/>
    <w:rsid w:val="007717F4"/>
    <w:rsid w:val="007721F0"/>
    <w:rsid w:val="00772856"/>
    <w:rsid w:val="007737CD"/>
    <w:rsid w:val="00773B97"/>
    <w:rsid w:val="00773EBC"/>
    <w:rsid w:val="007740BD"/>
    <w:rsid w:val="0077423B"/>
    <w:rsid w:val="00774A74"/>
    <w:rsid w:val="00774BE7"/>
    <w:rsid w:val="007750B1"/>
    <w:rsid w:val="00775275"/>
    <w:rsid w:val="00775D5C"/>
    <w:rsid w:val="00775E71"/>
    <w:rsid w:val="00775FF2"/>
    <w:rsid w:val="007760FF"/>
    <w:rsid w:val="00776202"/>
    <w:rsid w:val="007765BF"/>
    <w:rsid w:val="00776840"/>
    <w:rsid w:val="00776DB9"/>
    <w:rsid w:val="0077730F"/>
    <w:rsid w:val="00777B1E"/>
    <w:rsid w:val="00777E99"/>
    <w:rsid w:val="007800E9"/>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D19"/>
    <w:rsid w:val="00784EF2"/>
    <w:rsid w:val="00786671"/>
    <w:rsid w:val="00786711"/>
    <w:rsid w:val="007869CF"/>
    <w:rsid w:val="00787FCA"/>
    <w:rsid w:val="007910FF"/>
    <w:rsid w:val="00791644"/>
    <w:rsid w:val="0079282D"/>
    <w:rsid w:val="00792AF6"/>
    <w:rsid w:val="00792BEA"/>
    <w:rsid w:val="00793FF3"/>
    <w:rsid w:val="0079453A"/>
    <w:rsid w:val="0079542E"/>
    <w:rsid w:val="007957F5"/>
    <w:rsid w:val="00797939"/>
    <w:rsid w:val="00797A10"/>
    <w:rsid w:val="00797B5D"/>
    <w:rsid w:val="007A0C7A"/>
    <w:rsid w:val="007A10A1"/>
    <w:rsid w:val="007A11D4"/>
    <w:rsid w:val="007A1650"/>
    <w:rsid w:val="007A16FD"/>
    <w:rsid w:val="007A1839"/>
    <w:rsid w:val="007A19A1"/>
    <w:rsid w:val="007A2097"/>
    <w:rsid w:val="007A218F"/>
    <w:rsid w:val="007A2626"/>
    <w:rsid w:val="007A276D"/>
    <w:rsid w:val="007A2782"/>
    <w:rsid w:val="007A2A00"/>
    <w:rsid w:val="007A2C62"/>
    <w:rsid w:val="007A3233"/>
    <w:rsid w:val="007A3E91"/>
    <w:rsid w:val="007A438E"/>
    <w:rsid w:val="007A4958"/>
    <w:rsid w:val="007A5108"/>
    <w:rsid w:val="007A599A"/>
    <w:rsid w:val="007A6B87"/>
    <w:rsid w:val="007A7C92"/>
    <w:rsid w:val="007B0153"/>
    <w:rsid w:val="007B0430"/>
    <w:rsid w:val="007B1734"/>
    <w:rsid w:val="007B1950"/>
    <w:rsid w:val="007B1D03"/>
    <w:rsid w:val="007B2086"/>
    <w:rsid w:val="007B240C"/>
    <w:rsid w:val="007B3629"/>
    <w:rsid w:val="007B3658"/>
    <w:rsid w:val="007B368E"/>
    <w:rsid w:val="007B3692"/>
    <w:rsid w:val="007B39ED"/>
    <w:rsid w:val="007B427A"/>
    <w:rsid w:val="007B5549"/>
    <w:rsid w:val="007B5E09"/>
    <w:rsid w:val="007B60A1"/>
    <w:rsid w:val="007B63E0"/>
    <w:rsid w:val="007B6A31"/>
    <w:rsid w:val="007B6F7E"/>
    <w:rsid w:val="007B73D7"/>
    <w:rsid w:val="007B7648"/>
    <w:rsid w:val="007B77C4"/>
    <w:rsid w:val="007B7800"/>
    <w:rsid w:val="007C0074"/>
    <w:rsid w:val="007C0A48"/>
    <w:rsid w:val="007C1086"/>
    <w:rsid w:val="007C1BA3"/>
    <w:rsid w:val="007C1CB8"/>
    <w:rsid w:val="007C23B8"/>
    <w:rsid w:val="007C28B0"/>
    <w:rsid w:val="007C2DFE"/>
    <w:rsid w:val="007C32FB"/>
    <w:rsid w:val="007C3546"/>
    <w:rsid w:val="007C3EBD"/>
    <w:rsid w:val="007C45CA"/>
    <w:rsid w:val="007C47D5"/>
    <w:rsid w:val="007C4879"/>
    <w:rsid w:val="007C5171"/>
    <w:rsid w:val="007C51CD"/>
    <w:rsid w:val="007C522F"/>
    <w:rsid w:val="007C524D"/>
    <w:rsid w:val="007C5430"/>
    <w:rsid w:val="007C594A"/>
    <w:rsid w:val="007C5BBA"/>
    <w:rsid w:val="007C6B9C"/>
    <w:rsid w:val="007C7652"/>
    <w:rsid w:val="007C792B"/>
    <w:rsid w:val="007C7C77"/>
    <w:rsid w:val="007D0566"/>
    <w:rsid w:val="007D05D3"/>
    <w:rsid w:val="007D0C45"/>
    <w:rsid w:val="007D168F"/>
    <w:rsid w:val="007D17FE"/>
    <w:rsid w:val="007D1CF2"/>
    <w:rsid w:val="007D1EDD"/>
    <w:rsid w:val="007D293F"/>
    <w:rsid w:val="007D2FBB"/>
    <w:rsid w:val="007D32CE"/>
    <w:rsid w:val="007D3FAD"/>
    <w:rsid w:val="007D42E9"/>
    <w:rsid w:val="007D5231"/>
    <w:rsid w:val="007D53C7"/>
    <w:rsid w:val="007D541E"/>
    <w:rsid w:val="007D6B95"/>
    <w:rsid w:val="007D79BD"/>
    <w:rsid w:val="007D7D08"/>
    <w:rsid w:val="007E0E14"/>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6C1B"/>
    <w:rsid w:val="007E74FE"/>
    <w:rsid w:val="007F1168"/>
    <w:rsid w:val="007F11B8"/>
    <w:rsid w:val="007F13A5"/>
    <w:rsid w:val="007F219D"/>
    <w:rsid w:val="007F2F9A"/>
    <w:rsid w:val="007F3242"/>
    <w:rsid w:val="007F3486"/>
    <w:rsid w:val="007F3CF1"/>
    <w:rsid w:val="007F416A"/>
    <w:rsid w:val="007F4A85"/>
    <w:rsid w:val="007F4E16"/>
    <w:rsid w:val="007F5CC1"/>
    <w:rsid w:val="007F65F0"/>
    <w:rsid w:val="007F6E1C"/>
    <w:rsid w:val="007F6E84"/>
    <w:rsid w:val="007F6F44"/>
    <w:rsid w:val="007F713D"/>
    <w:rsid w:val="007F7498"/>
    <w:rsid w:val="007F78C3"/>
    <w:rsid w:val="007F7C70"/>
    <w:rsid w:val="007F7F39"/>
    <w:rsid w:val="0080001D"/>
    <w:rsid w:val="00800545"/>
    <w:rsid w:val="00800F7F"/>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07880"/>
    <w:rsid w:val="0081018C"/>
    <w:rsid w:val="00810597"/>
    <w:rsid w:val="0081064B"/>
    <w:rsid w:val="00810674"/>
    <w:rsid w:val="00810D8C"/>
    <w:rsid w:val="0081167A"/>
    <w:rsid w:val="0081290C"/>
    <w:rsid w:val="00812B38"/>
    <w:rsid w:val="0081313D"/>
    <w:rsid w:val="008132C7"/>
    <w:rsid w:val="008134C8"/>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439C"/>
    <w:rsid w:val="0082448F"/>
    <w:rsid w:val="00824605"/>
    <w:rsid w:val="00824A0F"/>
    <w:rsid w:val="00824AC5"/>
    <w:rsid w:val="00824B60"/>
    <w:rsid w:val="0082577B"/>
    <w:rsid w:val="008259C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488"/>
    <w:rsid w:val="00833E40"/>
    <w:rsid w:val="00834603"/>
    <w:rsid w:val="00834DAF"/>
    <w:rsid w:val="00835B85"/>
    <w:rsid w:val="00836BB2"/>
    <w:rsid w:val="0083776F"/>
    <w:rsid w:val="00837B4B"/>
    <w:rsid w:val="00837EC4"/>
    <w:rsid w:val="0084093E"/>
    <w:rsid w:val="00840BD5"/>
    <w:rsid w:val="00841956"/>
    <w:rsid w:val="00841C3F"/>
    <w:rsid w:val="00841D18"/>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FC8"/>
    <w:rsid w:val="0085610A"/>
    <w:rsid w:val="00857B46"/>
    <w:rsid w:val="00857B7A"/>
    <w:rsid w:val="0086034D"/>
    <w:rsid w:val="008605DB"/>
    <w:rsid w:val="00860697"/>
    <w:rsid w:val="00860FF3"/>
    <w:rsid w:val="00861A56"/>
    <w:rsid w:val="00861FB3"/>
    <w:rsid w:val="00862301"/>
    <w:rsid w:val="008623D3"/>
    <w:rsid w:val="0086417E"/>
    <w:rsid w:val="008642CA"/>
    <w:rsid w:val="0086492F"/>
    <w:rsid w:val="0086524A"/>
    <w:rsid w:val="00865482"/>
    <w:rsid w:val="00866103"/>
    <w:rsid w:val="00866C6F"/>
    <w:rsid w:val="00866DC9"/>
    <w:rsid w:val="00867BE5"/>
    <w:rsid w:val="00870514"/>
    <w:rsid w:val="008706EC"/>
    <w:rsid w:val="00872740"/>
    <w:rsid w:val="00872811"/>
    <w:rsid w:val="00873DAC"/>
    <w:rsid w:val="00873FA5"/>
    <w:rsid w:val="008740AB"/>
    <w:rsid w:val="00874494"/>
    <w:rsid w:val="00874753"/>
    <w:rsid w:val="00875163"/>
    <w:rsid w:val="00875DA7"/>
    <w:rsid w:val="00876B42"/>
    <w:rsid w:val="00876BB3"/>
    <w:rsid w:val="0087708E"/>
    <w:rsid w:val="0087711C"/>
    <w:rsid w:val="008802B3"/>
    <w:rsid w:val="00880FC0"/>
    <w:rsid w:val="00881927"/>
    <w:rsid w:val="0088268D"/>
    <w:rsid w:val="008826C7"/>
    <w:rsid w:val="0088294B"/>
    <w:rsid w:val="0088347E"/>
    <w:rsid w:val="0088486C"/>
    <w:rsid w:val="00884E48"/>
    <w:rsid w:val="00885804"/>
    <w:rsid w:val="00885988"/>
    <w:rsid w:val="0088640D"/>
    <w:rsid w:val="008864FF"/>
    <w:rsid w:val="00887EBC"/>
    <w:rsid w:val="00887FC5"/>
    <w:rsid w:val="00890A89"/>
    <w:rsid w:val="00890C82"/>
    <w:rsid w:val="00890FEB"/>
    <w:rsid w:val="008917C2"/>
    <w:rsid w:val="0089249A"/>
    <w:rsid w:val="00892BA8"/>
    <w:rsid w:val="00893377"/>
    <w:rsid w:val="00894276"/>
    <w:rsid w:val="008951BC"/>
    <w:rsid w:val="0089649C"/>
    <w:rsid w:val="00896900"/>
    <w:rsid w:val="00896B25"/>
    <w:rsid w:val="00896CD0"/>
    <w:rsid w:val="008A0017"/>
    <w:rsid w:val="008A001C"/>
    <w:rsid w:val="008A073B"/>
    <w:rsid w:val="008A1C73"/>
    <w:rsid w:val="008A234C"/>
    <w:rsid w:val="008A3571"/>
    <w:rsid w:val="008A3A16"/>
    <w:rsid w:val="008A4053"/>
    <w:rsid w:val="008A4BF7"/>
    <w:rsid w:val="008A519B"/>
    <w:rsid w:val="008A55F1"/>
    <w:rsid w:val="008A6B4B"/>
    <w:rsid w:val="008A719A"/>
    <w:rsid w:val="008A728E"/>
    <w:rsid w:val="008A743C"/>
    <w:rsid w:val="008B1732"/>
    <w:rsid w:val="008B1884"/>
    <w:rsid w:val="008B216B"/>
    <w:rsid w:val="008B2345"/>
    <w:rsid w:val="008B2438"/>
    <w:rsid w:val="008B2940"/>
    <w:rsid w:val="008B2A74"/>
    <w:rsid w:val="008B3635"/>
    <w:rsid w:val="008B44DB"/>
    <w:rsid w:val="008B4CD8"/>
    <w:rsid w:val="008B5895"/>
    <w:rsid w:val="008B62DD"/>
    <w:rsid w:val="008B65BE"/>
    <w:rsid w:val="008B6934"/>
    <w:rsid w:val="008B70F9"/>
    <w:rsid w:val="008B73DC"/>
    <w:rsid w:val="008B746F"/>
    <w:rsid w:val="008B7545"/>
    <w:rsid w:val="008B7F76"/>
    <w:rsid w:val="008C062F"/>
    <w:rsid w:val="008C0794"/>
    <w:rsid w:val="008C2382"/>
    <w:rsid w:val="008C3291"/>
    <w:rsid w:val="008C33DB"/>
    <w:rsid w:val="008C3689"/>
    <w:rsid w:val="008C36D1"/>
    <w:rsid w:val="008C37B7"/>
    <w:rsid w:val="008C5259"/>
    <w:rsid w:val="008C57E6"/>
    <w:rsid w:val="008C5C46"/>
    <w:rsid w:val="008C6428"/>
    <w:rsid w:val="008C6E7D"/>
    <w:rsid w:val="008C7AEA"/>
    <w:rsid w:val="008D0A0F"/>
    <w:rsid w:val="008D0E1C"/>
    <w:rsid w:val="008D1303"/>
    <w:rsid w:val="008D2CBA"/>
    <w:rsid w:val="008D3C48"/>
    <w:rsid w:val="008D43B8"/>
    <w:rsid w:val="008D4A44"/>
    <w:rsid w:val="008D4D8C"/>
    <w:rsid w:val="008D5E5D"/>
    <w:rsid w:val="008D6337"/>
    <w:rsid w:val="008D679B"/>
    <w:rsid w:val="008D7A8E"/>
    <w:rsid w:val="008D7E43"/>
    <w:rsid w:val="008E0519"/>
    <w:rsid w:val="008E0A41"/>
    <w:rsid w:val="008E11F6"/>
    <w:rsid w:val="008E19B0"/>
    <w:rsid w:val="008E1E42"/>
    <w:rsid w:val="008E2659"/>
    <w:rsid w:val="008E2779"/>
    <w:rsid w:val="008E36C2"/>
    <w:rsid w:val="008E43AB"/>
    <w:rsid w:val="008E5F8C"/>
    <w:rsid w:val="008E60E9"/>
    <w:rsid w:val="008E6A3A"/>
    <w:rsid w:val="008E7DAA"/>
    <w:rsid w:val="008E7F66"/>
    <w:rsid w:val="008F0772"/>
    <w:rsid w:val="008F0A4D"/>
    <w:rsid w:val="008F2591"/>
    <w:rsid w:val="008F2AE4"/>
    <w:rsid w:val="008F2D5C"/>
    <w:rsid w:val="008F33DF"/>
    <w:rsid w:val="008F3AC1"/>
    <w:rsid w:val="008F3EFB"/>
    <w:rsid w:val="008F4FC1"/>
    <w:rsid w:val="008F6492"/>
    <w:rsid w:val="008F65D8"/>
    <w:rsid w:val="008F6739"/>
    <w:rsid w:val="008F6EEE"/>
    <w:rsid w:val="008F6F4E"/>
    <w:rsid w:val="008F7392"/>
    <w:rsid w:val="00900280"/>
    <w:rsid w:val="0090053F"/>
    <w:rsid w:val="00900BD6"/>
    <w:rsid w:val="00900FD9"/>
    <w:rsid w:val="00900FDE"/>
    <w:rsid w:val="00901DE3"/>
    <w:rsid w:val="00901F4F"/>
    <w:rsid w:val="009020B6"/>
    <w:rsid w:val="009023BE"/>
    <w:rsid w:val="00902C81"/>
    <w:rsid w:val="00902CCE"/>
    <w:rsid w:val="0090389A"/>
    <w:rsid w:val="00903E9F"/>
    <w:rsid w:val="00904172"/>
    <w:rsid w:val="009042BB"/>
    <w:rsid w:val="00904389"/>
    <w:rsid w:val="009043AA"/>
    <w:rsid w:val="00905701"/>
    <w:rsid w:val="00905BB2"/>
    <w:rsid w:val="00906248"/>
    <w:rsid w:val="00906738"/>
    <w:rsid w:val="00906749"/>
    <w:rsid w:val="009068DD"/>
    <w:rsid w:val="00906F28"/>
    <w:rsid w:val="00907949"/>
    <w:rsid w:val="00907B07"/>
    <w:rsid w:val="00907B73"/>
    <w:rsid w:val="009106E3"/>
    <w:rsid w:val="00910D57"/>
    <w:rsid w:val="00910EE7"/>
    <w:rsid w:val="00911096"/>
    <w:rsid w:val="009115EC"/>
    <w:rsid w:val="009129EE"/>
    <w:rsid w:val="00912E5D"/>
    <w:rsid w:val="00912F00"/>
    <w:rsid w:val="00913517"/>
    <w:rsid w:val="00913D7E"/>
    <w:rsid w:val="00914101"/>
    <w:rsid w:val="00914B8B"/>
    <w:rsid w:val="00915686"/>
    <w:rsid w:val="00915AC5"/>
    <w:rsid w:val="009166AE"/>
    <w:rsid w:val="00916A75"/>
    <w:rsid w:val="00917C55"/>
    <w:rsid w:val="0092004A"/>
    <w:rsid w:val="00920259"/>
    <w:rsid w:val="009203E7"/>
    <w:rsid w:val="00920DC7"/>
    <w:rsid w:val="0092127B"/>
    <w:rsid w:val="009213EC"/>
    <w:rsid w:val="00921973"/>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6B19"/>
    <w:rsid w:val="0092717B"/>
    <w:rsid w:val="0093038A"/>
    <w:rsid w:val="009308E5"/>
    <w:rsid w:val="00931079"/>
    <w:rsid w:val="009311AA"/>
    <w:rsid w:val="009312F0"/>
    <w:rsid w:val="009315BF"/>
    <w:rsid w:val="0093168D"/>
    <w:rsid w:val="00931B31"/>
    <w:rsid w:val="00932282"/>
    <w:rsid w:val="009322F9"/>
    <w:rsid w:val="00932ACC"/>
    <w:rsid w:val="00932D52"/>
    <w:rsid w:val="00932E29"/>
    <w:rsid w:val="00932EAE"/>
    <w:rsid w:val="00933D3F"/>
    <w:rsid w:val="00934114"/>
    <w:rsid w:val="009343AB"/>
    <w:rsid w:val="00934902"/>
    <w:rsid w:val="00934E9E"/>
    <w:rsid w:val="0093563D"/>
    <w:rsid w:val="009360FF"/>
    <w:rsid w:val="009372C4"/>
    <w:rsid w:val="009373F6"/>
    <w:rsid w:val="009375DC"/>
    <w:rsid w:val="00937B7E"/>
    <w:rsid w:val="00937F16"/>
    <w:rsid w:val="0094007D"/>
    <w:rsid w:val="009402A6"/>
    <w:rsid w:val="00941359"/>
    <w:rsid w:val="009413FA"/>
    <w:rsid w:val="00941B4F"/>
    <w:rsid w:val="00941C86"/>
    <w:rsid w:val="00943923"/>
    <w:rsid w:val="00946B76"/>
    <w:rsid w:val="0094780D"/>
    <w:rsid w:val="00947BF5"/>
    <w:rsid w:val="00950418"/>
    <w:rsid w:val="0095130F"/>
    <w:rsid w:val="009515C5"/>
    <w:rsid w:val="00952230"/>
    <w:rsid w:val="00952EDA"/>
    <w:rsid w:val="009534B2"/>
    <w:rsid w:val="009542FE"/>
    <w:rsid w:val="00954762"/>
    <w:rsid w:val="009561CA"/>
    <w:rsid w:val="009568B9"/>
    <w:rsid w:val="00957038"/>
    <w:rsid w:val="009578B7"/>
    <w:rsid w:val="00957C65"/>
    <w:rsid w:val="00960441"/>
    <w:rsid w:val="009610A8"/>
    <w:rsid w:val="00961443"/>
    <w:rsid w:val="0096168C"/>
    <w:rsid w:val="0096170F"/>
    <w:rsid w:val="00961C3D"/>
    <w:rsid w:val="00961D10"/>
    <w:rsid w:val="009624DE"/>
    <w:rsid w:val="009638AB"/>
    <w:rsid w:val="00963A48"/>
    <w:rsid w:val="00964002"/>
    <w:rsid w:val="00964A7C"/>
    <w:rsid w:val="00965048"/>
    <w:rsid w:val="009650DC"/>
    <w:rsid w:val="0096545D"/>
    <w:rsid w:val="00966C07"/>
    <w:rsid w:val="00966CC9"/>
    <w:rsid w:val="0096746F"/>
    <w:rsid w:val="00967832"/>
    <w:rsid w:val="00967941"/>
    <w:rsid w:val="00967A18"/>
    <w:rsid w:val="00967D04"/>
    <w:rsid w:val="0097032C"/>
    <w:rsid w:val="0097056F"/>
    <w:rsid w:val="0097062E"/>
    <w:rsid w:val="0097106C"/>
    <w:rsid w:val="009717D8"/>
    <w:rsid w:val="00971F00"/>
    <w:rsid w:val="00972A10"/>
    <w:rsid w:val="00972D93"/>
    <w:rsid w:val="0097445E"/>
    <w:rsid w:val="00975298"/>
    <w:rsid w:val="009753C6"/>
    <w:rsid w:val="00975B6A"/>
    <w:rsid w:val="00975FEF"/>
    <w:rsid w:val="0097654D"/>
    <w:rsid w:val="009766BB"/>
    <w:rsid w:val="009766D0"/>
    <w:rsid w:val="00976F15"/>
    <w:rsid w:val="0097738D"/>
    <w:rsid w:val="00977434"/>
    <w:rsid w:val="009774A3"/>
    <w:rsid w:val="00980EC4"/>
    <w:rsid w:val="00980EF2"/>
    <w:rsid w:val="00981360"/>
    <w:rsid w:val="0098145E"/>
    <w:rsid w:val="00981705"/>
    <w:rsid w:val="009828BE"/>
    <w:rsid w:val="009831BD"/>
    <w:rsid w:val="00983413"/>
    <w:rsid w:val="00983487"/>
    <w:rsid w:val="009838EE"/>
    <w:rsid w:val="00984BAB"/>
    <w:rsid w:val="009851EF"/>
    <w:rsid w:val="00985945"/>
    <w:rsid w:val="00985977"/>
    <w:rsid w:val="00986629"/>
    <w:rsid w:val="0099006C"/>
    <w:rsid w:val="0099057E"/>
    <w:rsid w:val="0099072B"/>
    <w:rsid w:val="00990B69"/>
    <w:rsid w:val="00991D02"/>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22"/>
    <w:rsid w:val="009A1CBF"/>
    <w:rsid w:val="009A250F"/>
    <w:rsid w:val="009A3FFB"/>
    <w:rsid w:val="009A436B"/>
    <w:rsid w:val="009A4E1C"/>
    <w:rsid w:val="009A4E85"/>
    <w:rsid w:val="009A5107"/>
    <w:rsid w:val="009A521B"/>
    <w:rsid w:val="009A5829"/>
    <w:rsid w:val="009A5D90"/>
    <w:rsid w:val="009A651D"/>
    <w:rsid w:val="009A6A4B"/>
    <w:rsid w:val="009A6D8F"/>
    <w:rsid w:val="009A6FFB"/>
    <w:rsid w:val="009A7DBD"/>
    <w:rsid w:val="009A7F58"/>
    <w:rsid w:val="009B013F"/>
    <w:rsid w:val="009B083D"/>
    <w:rsid w:val="009B0D65"/>
    <w:rsid w:val="009B1048"/>
    <w:rsid w:val="009B1246"/>
    <w:rsid w:val="009B14E2"/>
    <w:rsid w:val="009B35AE"/>
    <w:rsid w:val="009B3608"/>
    <w:rsid w:val="009B3695"/>
    <w:rsid w:val="009B4307"/>
    <w:rsid w:val="009B48F9"/>
    <w:rsid w:val="009B67FD"/>
    <w:rsid w:val="009B6B69"/>
    <w:rsid w:val="009B6D77"/>
    <w:rsid w:val="009B6E2F"/>
    <w:rsid w:val="009B6F3E"/>
    <w:rsid w:val="009B7156"/>
    <w:rsid w:val="009B7673"/>
    <w:rsid w:val="009C031B"/>
    <w:rsid w:val="009C06F9"/>
    <w:rsid w:val="009C0759"/>
    <w:rsid w:val="009C0DD7"/>
    <w:rsid w:val="009C1448"/>
    <w:rsid w:val="009C16F8"/>
    <w:rsid w:val="009C228B"/>
    <w:rsid w:val="009C3E01"/>
    <w:rsid w:val="009C587D"/>
    <w:rsid w:val="009C5C13"/>
    <w:rsid w:val="009C5F02"/>
    <w:rsid w:val="009C67B0"/>
    <w:rsid w:val="009C6B56"/>
    <w:rsid w:val="009C6D09"/>
    <w:rsid w:val="009C7281"/>
    <w:rsid w:val="009C7FAD"/>
    <w:rsid w:val="009D076D"/>
    <w:rsid w:val="009D1548"/>
    <w:rsid w:val="009D16E7"/>
    <w:rsid w:val="009D1809"/>
    <w:rsid w:val="009D184D"/>
    <w:rsid w:val="009D20D4"/>
    <w:rsid w:val="009D2107"/>
    <w:rsid w:val="009D2135"/>
    <w:rsid w:val="009D22C1"/>
    <w:rsid w:val="009D358D"/>
    <w:rsid w:val="009D40D5"/>
    <w:rsid w:val="009D4A10"/>
    <w:rsid w:val="009D5293"/>
    <w:rsid w:val="009D52BB"/>
    <w:rsid w:val="009D5E43"/>
    <w:rsid w:val="009D6A7C"/>
    <w:rsid w:val="009D6EC8"/>
    <w:rsid w:val="009D738F"/>
    <w:rsid w:val="009D7413"/>
    <w:rsid w:val="009D7776"/>
    <w:rsid w:val="009E170B"/>
    <w:rsid w:val="009E2AC3"/>
    <w:rsid w:val="009E2F22"/>
    <w:rsid w:val="009E43B6"/>
    <w:rsid w:val="009E4479"/>
    <w:rsid w:val="009E5800"/>
    <w:rsid w:val="009E7390"/>
    <w:rsid w:val="009E7715"/>
    <w:rsid w:val="009F07A2"/>
    <w:rsid w:val="009F165F"/>
    <w:rsid w:val="009F17E0"/>
    <w:rsid w:val="009F2266"/>
    <w:rsid w:val="009F24C6"/>
    <w:rsid w:val="009F25DA"/>
    <w:rsid w:val="009F2AD0"/>
    <w:rsid w:val="009F2C70"/>
    <w:rsid w:val="009F3AA4"/>
    <w:rsid w:val="009F3B22"/>
    <w:rsid w:val="009F43EF"/>
    <w:rsid w:val="009F4A54"/>
    <w:rsid w:val="009F4B61"/>
    <w:rsid w:val="009F5B43"/>
    <w:rsid w:val="009F67C4"/>
    <w:rsid w:val="009F7134"/>
    <w:rsid w:val="009F71F8"/>
    <w:rsid w:val="009F78B0"/>
    <w:rsid w:val="009F7B67"/>
    <w:rsid w:val="00A0038A"/>
    <w:rsid w:val="00A00F6D"/>
    <w:rsid w:val="00A02A26"/>
    <w:rsid w:val="00A02E60"/>
    <w:rsid w:val="00A02FC3"/>
    <w:rsid w:val="00A031EC"/>
    <w:rsid w:val="00A03BEA"/>
    <w:rsid w:val="00A044A8"/>
    <w:rsid w:val="00A0453A"/>
    <w:rsid w:val="00A048E9"/>
    <w:rsid w:val="00A04FD9"/>
    <w:rsid w:val="00A05272"/>
    <w:rsid w:val="00A05547"/>
    <w:rsid w:val="00A05AB3"/>
    <w:rsid w:val="00A0674D"/>
    <w:rsid w:val="00A074D1"/>
    <w:rsid w:val="00A07895"/>
    <w:rsid w:val="00A07DE7"/>
    <w:rsid w:val="00A11B56"/>
    <w:rsid w:val="00A1272F"/>
    <w:rsid w:val="00A129DF"/>
    <w:rsid w:val="00A12CAA"/>
    <w:rsid w:val="00A13278"/>
    <w:rsid w:val="00A13905"/>
    <w:rsid w:val="00A13E3C"/>
    <w:rsid w:val="00A14991"/>
    <w:rsid w:val="00A14AC9"/>
    <w:rsid w:val="00A1543F"/>
    <w:rsid w:val="00A15603"/>
    <w:rsid w:val="00A16482"/>
    <w:rsid w:val="00A16943"/>
    <w:rsid w:val="00A16E0C"/>
    <w:rsid w:val="00A173BA"/>
    <w:rsid w:val="00A176B4"/>
    <w:rsid w:val="00A17789"/>
    <w:rsid w:val="00A17828"/>
    <w:rsid w:val="00A20EBA"/>
    <w:rsid w:val="00A217E8"/>
    <w:rsid w:val="00A21B45"/>
    <w:rsid w:val="00A21F5F"/>
    <w:rsid w:val="00A221B3"/>
    <w:rsid w:val="00A22348"/>
    <w:rsid w:val="00A224A9"/>
    <w:rsid w:val="00A226EC"/>
    <w:rsid w:val="00A2368B"/>
    <w:rsid w:val="00A252A7"/>
    <w:rsid w:val="00A252F6"/>
    <w:rsid w:val="00A25D8E"/>
    <w:rsid w:val="00A25E4D"/>
    <w:rsid w:val="00A26189"/>
    <w:rsid w:val="00A2630A"/>
    <w:rsid w:val="00A26893"/>
    <w:rsid w:val="00A27140"/>
    <w:rsid w:val="00A27265"/>
    <w:rsid w:val="00A277BB"/>
    <w:rsid w:val="00A308A9"/>
    <w:rsid w:val="00A314B4"/>
    <w:rsid w:val="00A32275"/>
    <w:rsid w:val="00A33BBD"/>
    <w:rsid w:val="00A345F5"/>
    <w:rsid w:val="00A346AC"/>
    <w:rsid w:val="00A34981"/>
    <w:rsid w:val="00A352B3"/>
    <w:rsid w:val="00A3561B"/>
    <w:rsid w:val="00A35FB2"/>
    <w:rsid w:val="00A36226"/>
    <w:rsid w:val="00A36643"/>
    <w:rsid w:val="00A36EFC"/>
    <w:rsid w:val="00A3744B"/>
    <w:rsid w:val="00A37789"/>
    <w:rsid w:val="00A37CE4"/>
    <w:rsid w:val="00A37CEA"/>
    <w:rsid w:val="00A37DB4"/>
    <w:rsid w:val="00A401C2"/>
    <w:rsid w:val="00A40372"/>
    <w:rsid w:val="00A40760"/>
    <w:rsid w:val="00A41738"/>
    <w:rsid w:val="00A42400"/>
    <w:rsid w:val="00A4251A"/>
    <w:rsid w:val="00A42625"/>
    <w:rsid w:val="00A42C92"/>
    <w:rsid w:val="00A43128"/>
    <w:rsid w:val="00A433EE"/>
    <w:rsid w:val="00A4352E"/>
    <w:rsid w:val="00A44050"/>
    <w:rsid w:val="00A4416D"/>
    <w:rsid w:val="00A44B49"/>
    <w:rsid w:val="00A45774"/>
    <w:rsid w:val="00A45DA7"/>
    <w:rsid w:val="00A46586"/>
    <w:rsid w:val="00A46701"/>
    <w:rsid w:val="00A501BB"/>
    <w:rsid w:val="00A50DE5"/>
    <w:rsid w:val="00A512F5"/>
    <w:rsid w:val="00A5168D"/>
    <w:rsid w:val="00A51DFF"/>
    <w:rsid w:val="00A51E22"/>
    <w:rsid w:val="00A52CBF"/>
    <w:rsid w:val="00A5311B"/>
    <w:rsid w:val="00A539A0"/>
    <w:rsid w:val="00A54022"/>
    <w:rsid w:val="00A54097"/>
    <w:rsid w:val="00A540A2"/>
    <w:rsid w:val="00A540BB"/>
    <w:rsid w:val="00A5438F"/>
    <w:rsid w:val="00A55472"/>
    <w:rsid w:val="00A55699"/>
    <w:rsid w:val="00A5587A"/>
    <w:rsid w:val="00A55D9B"/>
    <w:rsid w:val="00A55ED9"/>
    <w:rsid w:val="00A56326"/>
    <w:rsid w:val="00A56343"/>
    <w:rsid w:val="00A57CC7"/>
    <w:rsid w:val="00A601C0"/>
    <w:rsid w:val="00A61622"/>
    <w:rsid w:val="00A620A1"/>
    <w:rsid w:val="00A627C5"/>
    <w:rsid w:val="00A628CB"/>
    <w:rsid w:val="00A64079"/>
    <w:rsid w:val="00A64E23"/>
    <w:rsid w:val="00A656B4"/>
    <w:rsid w:val="00A65766"/>
    <w:rsid w:val="00A65D61"/>
    <w:rsid w:val="00A67AE6"/>
    <w:rsid w:val="00A67E00"/>
    <w:rsid w:val="00A67E8F"/>
    <w:rsid w:val="00A701B1"/>
    <w:rsid w:val="00A70A1B"/>
    <w:rsid w:val="00A70F47"/>
    <w:rsid w:val="00A711C8"/>
    <w:rsid w:val="00A71B8A"/>
    <w:rsid w:val="00A71D83"/>
    <w:rsid w:val="00A73003"/>
    <w:rsid w:val="00A7401F"/>
    <w:rsid w:val="00A7466C"/>
    <w:rsid w:val="00A74832"/>
    <w:rsid w:val="00A74E67"/>
    <w:rsid w:val="00A74F40"/>
    <w:rsid w:val="00A75795"/>
    <w:rsid w:val="00A75CD7"/>
    <w:rsid w:val="00A7646D"/>
    <w:rsid w:val="00A76974"/>
    <w:rsid w:val="00A769EC"/>
    <w:rsid w:val="00A76F31"/>
    <w:rsid w:val="00A772D2"/>
    <w:rsid w:val="00A800F7"/>
    <w:rsid w:val="00A8099C"/>
    <w:rsid w:val="00A80D33"/>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60F"/>
    <w:rsid w:val="00A867A7"/>
    <w:rsid w:val="00A86B55"/>
    <w:rsid w:val="00A87002"/>
    <w:rsid w:val="00A87349"/>
    <w:rsid w:val="00A873B1"/>
    <w:rsid w:val="00A87D4C"/>
    <w:rsid w:val="00A908E4"/>
    <w:rsid w:val="00A90B00"/>
    <w:rsid w:val="00A90C5A"/>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5D0"/>
    <w:rsid w:val="00AA199A"/>
    <w:rsid w:val="00AA1C69"/>
    <w:rsid w:val="00AA33C5"/>
    <w:rsid w:val="00AA3BDC"/>
    <w:rsid w:val="00AA3F01"/>
    <w:rsid w:val="00AA4471"/>
    <w:rsid w:val="00AA4B3A"/>
    <w:rsid w:val="00AA52AD"/>
    <w:rsid w:val="00AA5645"/>
    <w:rsid w:val="00AA648C"/>
    <w:rsid w:val="00AA6586"/>
    <w:rsid w:val="00AA6611"/>
    <w:rsid w:val="00AA662D"/>
    <w:rsid w:val="00AA6B5A"/>
    <w:rsid w:val="00AA7533"/>
    <w:rsid w:val="00AA75DF"/>
    <w:rsid w:val="00AB023D"/>
    <w:rsid w:val="00AB034E"/>
    <w:rsid w:val="00AB0A62"/>
    <w:rsid w:val="00AB0AD1"/>
    <w:rsid w:val="00AB193B"/>
    <w:rsid w:val="00AB19E1"/>
    <w:rsid w:val="00AB20F2"/>
    <w:rsid w:val="00AB2E3B"/>
    <w:rsid w:val="00AB490A"/>
    <w:rsid w:val="00AB5765"/>
    <w:rsid w:val="00AB643F"/>
    <w:rsid w:val="00AB67E9"/>
    <w:rsid w:val="00AB6C7B"/>
    <w:rsid w:val="00AB770D"/>
    <w:rsid w:val="00AB7A8A"/>
    <w:rsid w:val="00AB7D54"/>
    <w:rsid w:val="00AB7EC2"/>
    <w:rsid w:val="00AC043E"/>
    <w:rsid w:val="00AC06B8"/>
    <w:rsid w:val="00AC0A60"/>
    <w:rsid w:val="00AC1128"/>
    <w:rsid w:val="00AC15D4"/>
    <w:rsid w:val="00AC16CD"/>
    <w:rsid w:val="00AC2444"/>
    <w:rsid w:val="00AC3304"/>
    <w:rsid w:val="00AC38AB"/>
    <w:rsid w:val="00AC38B5"/>
    <w:rsid w:val="00AC3C04"/>
    <w:rsid w:val="00AC4017"/>
    <w:rsid w:val="00AC40CB"/>
    <w:rsid w:val="00AC7612"/>
    <w:rsid w:val="00AC7BC7"/>
    <w:rsid w:val="00AC7D33"/>
    <w:rsid w:val="00AD05AB"/>
    <w:rsid w:val="00AD0AB5"/>
    <w:rsid w:val="00AD1582"/>
    <w:rsid w:val="00AD174A"/>
    <w:rsid w:val="00AD3358"/>
    <w:rsid w:val="00AD376B"/>
    <w:rsid w:val="00AD3B8F"/>
    <w:rsid w:val="00AD3C64"/>
    <w:rsid w:val="00AD4697"/>
    <w:rsid w:val="00AD49C9"/>
    <w:rsid w:val="00AD4B88"/>
    <w:rsid w:val="00AD4C10"/>
    <w:rsid w:val="00AD4C1B"/>
    <w:rsid w:val="00AD53B8"/>
    <w:rsid w:val="00AD551E"/>
    <w:rsid w:val="00AD607A"/>
    <w:rsid w:val="00AD6A0C"/>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70"/>
    <w:rsid w:val="00AE36F7"/>
    <w:rsid w:val="00AE4525"/>
    <w:rsid w:val="00AE4EA5"/>
    <w:rsid w:val="00AE66CA"/>
    <w:rsid w:val="00AE6BA4"/>
    <w:rsid w:val="00AE780E"/>
    <w:rsid w:val="00AE7B71"/>
    <w:rsid w:val="00AF0189"/>
    <w:rsid w:val="00AF0793"/>
    <w:rsid w:val="00AF0AB5"/>
    <w:rsid w:val="00AF0C31"/>
    <w:rsid w:val="00AF1302"/>
    <w:rsid w:val="00AF13A9"/>
    <w:rsid w:val="00AF13B5"/>
    <w:rsid w:val="00AF1743"/>
    <w:rsid w:val="00AF1A4D"/>
    <w:rsid w:val="00AF2FDF"/>
    <w:rsid w:val="00AF304A"/>
    <w:rsid w:val="00AF3F44"/>
    <w:rsid w:val="00AF443C"/>
    <w:rsid w:val="00AF4C8A"/>
    <w:rsid w:val="00AF4D5E"/>
    <w:rsid w:val="00AF5792"/>
    <w:rsid w:val="00AF5CF8"/>
    <w:rsid w:val="00AF5DE9"/>
    <w:rsid w:val="00AF778F"/>
    <w:rsid w:val="00AF7B0B"/>
    <w:rsid w:val="00AF7C0D"/>
    <w:rsid w:val="00B0010D"/>
    <w:rsid w:val="00B00719"/>
    <w:rsid w:val="00B00758"/>
    <w:rsid w:val="00B01224"/>
    <w:rsid w:val="00B020DE"/>
    <w:rsid w:val="00B022CE"/>
    <w:rsid w:val="00B02473"/>
    <w:rsid w:val="00B036F9"/>
    <w:rsid w:val="00B04193"/>
    <w:rsid w:val="00B05631"/>
    <w:rsid w:val="00B05CCF"/>
    <w:rsid w:val="00B05E59"/>
    <w:rsid w:val="00B068CB"/>
    <w:rsid w:val="00B06E04"/>
    <w:rsid w:val="00B07571"/>
    <w:rsid w:val="00B1067F"/>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2A7"/>
    <w:rsid w:val="00B24AA0"/>
    <w:rsid w:val="00B24EBA"/>
    <w:rsid w:val="00B2537B"/>
    <w:rsid w:val="00B25558"/>
    <w:rsid w:val="00B255DA"/>
    <w:rsid w:val="00B2562B"/>
    <w:rsid w:val="00B25CC3"/>
    <w:rsid w:val="00B25DCA"/>
    <w:rsid w:val="00B266F5"/>
    <w:rsid w:val="00B2672D"/>
    <w:rsid w:val="00B27746"/>
    <w:rsid w:val="00B27EA2"/>
    <w:rsid w:val="00B27EEC"/>
    <w:rsid w:val="00B30867"/>
    <w:rsid w:val="00B30D63"/>
    <w:rsid w:val="00B326F1"/>
    <w:rsid w:val="00B32CF3"/>
    <w:rsid w:val="00B3307C"/>
    <w:rsid w:val="00B330A3"/>
    <w:rsid w:val="00B33140"/>
    <w:rsid w:val="00B332D3"/>
    <w:rsid w:val="00B335B3"/>
    <w:rsid w:val="00B336BA"/>
    <w:rsid w:val="00B336BF"/>
    <w:rsid w:val="00B343A6"/>
    <w:rsid w:val="00B34455"/>
    <w:rsid w:val="00B34861"/>
    <w:rsid w:val="00B3512A"/>
    <w:rsid w:val="00B3585A"/>
    <w:rsid w:val="00B35D67"/>
    <w:rsid w:val="00B37669"/>
    <w:rsid w:val="00B3794E"/>
    <w:rsid w:val="00B37D9F"/>
    <w:rsid w:val="00B4043C"/>
    <w:rsid w:val="00B40664"/>
    <w:rsid w:val="00B408F9"/>
    <w:rsid w:val="00B40C9B"/>
    <w:rsid w:val="00B41217"/>
    <w:rsid w:val="00B4141D"/>
    <w:rsid w:val="00B423FF"/>
    <w:rsid w:val="00B42CF7"/>
    <w:rsid w:val="00B43104"/>
    <w:rsid w:val="00B434AC"/>
    <w:rsid w:val="00B4527C"/>
    <w:rsid w:val="00B46A7C"/>
    <w:rsid w:val="00B46D4E"/>
    <w:rsid w:val="00B46E5A"/>
    <w:rsid w:val="00B475E3"/>
    <w:rsid w:val="00B50059"/>
    <w:rsid w:val="00B50247"/>
    <w:rsid w:val="00B50C7D"/>
    <w:rsid w:val="00B515BF"/>
    <w:rsid w:val="00B51674"/>
    <w:rsid w:val="00B51B78"/>
    <w:rsid w:val="00B52076"/>
    <w:rsid w:val="00B52E71"/>
    <w:rsid w:val="00B53B2E"/>
    <w:rsid w:val="00B53D1F"/>
    <w:rsid w:val="00B548F3"/>
    <w:rsid w:val="00B549BB"/>
    <w:rsid w:val="00B54CE7"/>
    <w:rsid w:val="00B55262"/>
    <w:rsid w:val="00B55616"/>
    <w:rsid w:val="00B5596D"/>
    <w:rsid w:val="00B55B14"/>
    <w:rsid w:val="00B55D23"/>
    <w:rsid w:val="00B563EA"/>
    <w:rsid w:val="00B568E3"/>
    <w:rsid w:val="00B57014"/>
    <w:rsid w:val="00B57DC6"/>
    <w:rsid w:val="00B57EE7"/>
    <w:rsid w:val="00B60242"/>
    <w:rsid w:val="00B604C0"/>
    <w:rsid w:val="00B60DBA"/>
    <w:rsid w:val="00B61372"/>
    <w:rsid w:val="00B61637"/>
    <w:rsid w:val="00B61F7C"/>
    <w:rsid w:val="00B62039"/>
    <w:rsid w:val="00B62138"/>
    <w:rsid w:val="00B627BE"/>
    <w:rsid w:val="00B628B7"/>
    <w:rsid w:val="00B62D4E"/>
    <w:rsid w:val="00B63048"/>
    <w:rsid w:val="00B632AB"/>
    <w:rsid w:val="00B63A64"/>
    <w:rsid w:val="00B63CB1"/>
    <w:rsid w:val="00B63CC1"/>
    <w:rsid w:val="00B640F1"/>
    <w:rsid w:val="00B64765"/>
    <w:rsid w:val="00B66080"/>
    <w:rsid w:val="00B705CF"/>
    <w:rsid w:val="00B70B62"/>
    <w:rsid w:val="00B70B6B"/>
    <w:rsid w:val="00B70D33"/>
    <w:rsid w:val="00B7134F"/>
    <w:rsid w:val="00B71AF6"/>
    <w:rsid w:val="00B725BC"/>
    <w:rsid w:val="00B72770"/>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77B3C"/>
    <w:rsid w:val="00B801A5"/>
    <w:rsid w:val="00B80E66"/>
    <w:rsid w:val="00B8135D"/>
    <w:rsid w:val="00B814E1"/>
    <w:rsid w:val="00B81DDF"/>
    <w:rsid w:val="00B829E6"/>
    <w:rsid w:val="00B82EE9"/>
    <w:rsid w:val="00B85223"/>
    <w:rsid w:val="00B85406"/>
    <w:rsid w:val="00B8571C"/>
    <w:rsid w:val="00B85D9F"/>
    <w:rsid w:val="00B8633A"/>
    <w:rsid w:val="00B867B1"/>
    <w:rsid w:val="00B869D6"/>
    <w:rsid w:val="00B916B2"/>
    <w:rsid w:val="00B91CD3"/>
    <w:rsid w:val="00B9348E"/>
    <w:rsid w:val="00B93622"/>
    <w:rsid w:val="00B9384C"/>
    <w:rsid w:val="00B94434"/>
    <w:rsid w:val="00B94F49"/>
    <w:rsid w:val="00B95C47"/>
    <w:rsid w:val="00B96A65"/>
    <w:rsid w:val="00B96BA4"/>
    <w:rsid w:val="00B96C1B"/>
    <w:rsid w:val="00B97F4B"/>
    <w:rsid w:val="00BA05B1"/>
    <w:rsid w:val="00BA074E"/>
    <w:rsid w:val="00BA1BDC"/>
    <w:rsid w:val="00BA1E49"/>
    <w:rsid w:val="00BA2076"/>
    <w:rsid w:val="00BA28CF"/>
    <w:rsid w:val="00BA363F"/>
    <w:rsid w:val="00BA3D6C"/>
    <w:rsid w:val="00BA4C26"/>
    <w:rsid w:val="00BA53FE"/>
    <w:rsid w:val="00BA5768"/>
    <w:rsid w:val="00BA653A"/>
    <w:rsid w:val="00BA6929"/>
    <w:rsid w:val="00BA6934"/>
    <w:rsid w:val="00BA6AA4"/>
    <w:rsid w:val="00BA6CD9"/>
    <w:rsid w:val="00BA7C93"/>
    <w:rsid w:val="00BB05AA"/>
    <w:rsid w:val="00BB0C6B"/>
    <w:rsid w:val="00BB12D2"/>
    <w:rsid w:val="00BB1720"/>
    <w:rsid w:val="00BB1FBE"/>
    <w:rsid w:val="00BB202F"/>
    <w:rsid w:val="00BB2851"/>
    <w:rsid w:val="00BB330D"/>
    <w:rsid w:val="00BB3D1D"/>
    <w:rsid w:val="00BB3DF6"/>
    <w:rsid w:val="00BB5974"/>
    <w:rsid w:val="00BB5C7A"/>
    <w:rsid w:val="00BB6BE3"/>
    <w:rsid w:val="00BB70F3"/>
    <w:rsid w:val="00BB78F3"/>
    <w:rsid w:val="00BB7913"/>
    <w:rsid w:val="00BB7FA2"/>
    <w:rsid w:val="00BC1D8F"/>
    <w:rsid w:val="00BC1E50"/>
    <w:rsid w:val="00BC294C"/>
    <w:rsid w:val="00BC2A01"/>
    <w:rsid w:val="00BC3089"/>
    <w:rsid w:val="00BC37F0"/>
    <w:rsid w:val="00BC39CA"/>
    <w:rsid w:val="00BC3B2E"/>
    <w:rsid w:val="00BC43FF"/>
    <w:rsid w:val="00BC53B8"/>
    <w:rsid w:val="00BC54A9"/>
    <w:rsid w:val="00BC5695"/>
    <w:rsid w:val="00BC56DE"/>
    <w:rsid w:val="00BC6BD2"/>
    <w:rsid w:val="00BC777F"/>
    <w:rsid w:val="00BC7DD4"/>
    <w:rsid w:val="00BD0306"/>
    <w:rsid w:val="00BD1ED9"/>
    <w:rsid w:val="00BD2B5F"/>
    <w:rsid w:val="00BD2D1B"/>
    <w:rsid w:val="00BD2F44"/>
    <w:rsid w:val="00BD326B"/>
    <w:rsid w:val="00BD4D0A"/>
    <w:rsid w:val="00BD5242"/>
    <w:rsid w:val="00BD565F"/>
    <w:rsid w:val="00BD72D3"/>
    <w:rsid w:val="00BD7506"/>
    <w:rsid w:val="00BD767C"/>
    <w:rsid w:val="00BD7808"/>
    <w:rsid w:val="00BD7929"/>
    <w:rsid w:val="00BD7F69"/>
    <w:rsid w:val="00BE047C"/>
    <w:rsid w:val="00BE07C7"/>
    <w:rsid w:val="00BE10A0"/>
    <w:rsid w:val="00BE115B"/>
    <w:rsid w:val="00BE195E"/>
    <w:rsid w:val="00BE21AF"/>
    <w:rsid w:val="00BE25BC"/>
    <w:rsid w:val="00BE27C0"/>
    <w:rsid w:val="00BE27F1"/>
    <w:rsid w:val="00BE308A"/>
    <w:rsid w:val="00BE3353"/>
    <w:rsid w:val="00BE3A5C"/>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3083"/>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557"/>
    <w:rsid w:val="00C04738"/>
    <w:rsid w:val="00C0484D"/>
    <w:rsid w:val="00C04DBE"/>
    <w:rsid w:val="00C1010D"/>
    <w:rsid w:val="00C10270"/>
    <w:rsid w:val="00C10EB0"/>
    <w:rsid w:val="00C117D8"/>
    <w:rsid w:val="00C11D3D"/>
    <w:rsid w:val="00C11F43"/>
    <w:rsid w:val="00C12D82"/>
    <w:rsid w:val="00C134A6"/>
    <w:rsid w:val="00C13636"/>
    <w:rsid w:val="00C13752"/>
    <w:rsid w:val="00C13A5D"/>
    <w:rsid w:val="00C13CD7"/>
    <w:rsid w:val="00C13D0F"/>
    <w:rsid w:val="00C13F91"/>
    <w:rsid w:val="00C14457"/>
    <w:rsid w:val="00C14C19"/>
    <w:rsid w:val="00C14C3B"/>
    <w:rsid w:val="00C14D0E"/>
    <w:rsid w:val="00C151EF"/>
    <w:rsid w:val="00C16102"/>
    <w:rsid w:val="00C16608"/>
    <w:rsid w:val="00C1675B"/>
    <w:rsid w:val="00C1679D"/>
    <w:rsid w:val="00C167B9"/>
    <w:rsid w:val="00C17489"/>
    <w:rsid w:val="00C17980"/>
    <w:rsid w:val="00C17FCD"/>
    <w:rsid w:val="00C21E79"/>
    <w:rsid w:val="00C22D87"/>
    <w:rsid w:val="00C2337A"/>
    <w:rsid w:val="00C23809"/>
    <w:rsid w:val="00C23EC3"/>
    <w:rsid w:val="00C251ED"/>
    <w:rsid w:val="00C25BFF"/>
    <w:rsid w:val="00C26ADD"/>
    <w:rsid w:val="00C307E1"/>
    <w:rsid w:val="00C31148"/>
    <w:rsid w:val="00C31865"/>
    <w:rsid w:val="00C31A37"/>
    <w:rsid w:val="00C32744"/>
    <w:rsid w:val="00C329C6"/>
    <w:rsid w:val="00C32FDB"/>
    <w:rsid w:val="00C33F7E"/>
    <w:rsid w:val="00C351D7"/>
    <w:rsid w:val="00C360E5"/>
    <w:rsid w:val="00C3651B"/>
    <w:rsid w:val="00C3655A"/>
    <w:rsid w:val="00C37CE9"/>
    <w:rsid w:val="00C4055A"/>
    <w:rsid w:val="00C406A3"/>
    <w:rsid w:val="00C40934"/>
    <w:rsid w:val="00C40C83"/>
    <w:rsid w:val="00C412A8"/>
    <w:rsid w:val="00C41372"/>
    <w:rsid w:val="00C413B3"/>
    <w:rsid w:val="00C414C8"/>
    <w:rsid w:val="00C424F0"/>
    <w:rsid w:val="00C432A6"/>
    <w:rsid w:val="00C43311"/>
    <w:rsid w:val="00C4547D"/>
    <w:rsid w:val="00C45E5B"/>
    <w:rsid w:val="00C46897"/>
    <w:rsid w:val="00C474AE"/>
    <w:rsid w:val="00C47559"/>
    <w:rsid w:val="00C47D7C"/>
    <w:rsid w:val="00C501D8"/>
    <w:rsid w:val="00C5048B"/>
    <w:rsid w:val="00C50F94"/>
    <w:rsid w:val="00C5121B"/>
    <w:rsid w:val="00C513CC"/>
    <w:rsid w:val="00C51769"/>
    <w:rsid w:val="00C517AC"/>
    <w:rsid w:val="00C51B45"/>
    <w:rsid w:val="00C53864"/>
    <w:rsid w:val="00C54478"/>
    <w:rsid w:val="00C545C4"/>
    <w:rsid w:val="00C54787"/>
    <w:rsid w:val="00C54820"/>
    <w:rsid w:val="00C54829"/>
    <w:rsid w:val="00C54875"/>
    <w:rsid w:val="00C55065"/>
    <w:rsid w:val="00C550B5"/>
    <w:rsid w:val="00C554EC"/>
    <w:rsid w:val="00C5602E"/>
    <w:rsid w:val="00C564D6"/>
    <w:rsid w:val="00C56529"/>
    <w:rsid w:val="00C56A2F"/>
    <w:rsid w:val="00C57386"/>
    <w:rsid w:val="00C575EA"/>
    <w:rsid w:val="00C578BD"/>
    <w:rsid w:val="00C6149C"/>
    <w:rsid w:val="00C61A21"/>
    <w:rsid w:val="00C61D65"/>
    <w:rsid w:val="00C62020"/>
    <w:rsid w:val="00C628D5"/>
    <w:rsid w:val="00C62FD7"/>
    <w:rsid w:val="00C63CF3"/>
    <w:rsid w:val="00C64021"/>
    <w:rsid w:val="00C64B4E"/>
    <w:rsid w:val="00C65707"/>
    <w:rsid w:val="00C6642E"/>
    <w:rsid w:val="00C66AB6"/>
    <w:rsid w:val="00C672C0"/>
    <w:rsid w:val="00C6773C"/>
    <w:rsid w:val="00C678BC"/>
    <w:rsid w:val="00C67DFF"/>
    <w:rsid w:val="00C703A0"/>
    <w:rsid w:val="00C704D7"/>
    <w:rsid w:val="00C70C96"/>
    <w:rsid w:val="00C70D3D"/>
    <w:rsid w:val="00C7119F"/>
    <w:rsid w:val="00C71C65"/>
    <w:rsid w:val="00C71E6D"/>
    <w:rsid w:val="00C72CFF"/>
    <w:rsid w:val="00C73C1F"/>
    <w:rsid w:val="00C73CEB"/>
    <w:rsid w:val="00C742B1"/>
    <w:rsid w:val="00C743FE"/>
    <w:rsid w:val="00C74A87"/>
    <w:rsid w:val="00C74ACD"/>
    <w:rsid w:val="00C74DC0"/>
    <w:rsid w:val="00C752DF"/>
    <w:rsid w:val="00C7564E"/>
    <w:rsid w:val="00C757CF"/>
    <w:rsid w:val="00C7630A"/>
    <w:rsid w:val="00C76C2B"/>
    <w:rsid w:val="00C77415"/>
    <w:rsid w:val="00C77C1F"/>
    <w:rsid w:val="00C801FB"/>
    <w:rsid w:val="00C807A4"/>
    <w:rsid w:val="00C816C9"/>
    <w:rsid w:val="00C82C66"/>
    <w:rsid w:val="00C833B7"/>
    <w:rsid w:val="00C8351D"/>
    <w:rsid w:val="00C84146"/>
    <w:rsid w:val="00C84F2B"/>
    <w:rsid w:val="00C859B3"/>
    <w:rsid w:val="00C8652E"/>
    <w:rsid w:val="00C86594"/>
    <w:rsid w:val="00C86C99"/>
    <w:rsid w:val="00C86EF5"/>
    <w:rsid w:val="00C87327"/>
    <w:rsid w:val="00C87BE6"/>
    <w:rsid w:val="00C90327"/>
    <w:rsid w:val="00C906BA"/>
    <w:rsid w:val="00C909AA"/>
    <w:rsid w:val="00C90D41"/>
    <w:rsid w:val="00C90E1F"/>
    <w:rsid w:val="00C913A8"/>
    <w:rsid w:val="00C91678"/>
    <w:rsid w:val="00C91CB6"/>
    <w:rsid w:val="00C921DD"/>
    <w:rsid w:val="00C92F5C"/>
    <w:rsid w:val="00C9376D"/>
    <w:rsid w:val="00C93AFC"/>
    <w:rsid w:val="00C94BB8"/>
    <w:rsid w:val="00C94CAD"/>
    <w:rsid w:val="00C94FBF"/>
    <w:rsid w:val="00C95405"/>
    <w:rsid w:val="00C95C7E"/>
    <w:rsid w:val="00C95CD9"/>
    <w:rsid w:val="00C964C2"/>
    <w:rsid w:val="00C965DA"/>
    <w:rsid w:val="00C96AD4"/>
    <w:rsid w:val="00C96B5C"/>
    <w:rsid w:val="00C96EEF"/>
    <w:rsid w:val="00C972DC"/>
    <w:rsid w:val="00CA01AD"/>
    <w:rsid w:val="00CA03ED"/>
    <w:rsid w:val="00CA046A"/>
    <w:rsid w:val="00CA0AEB"/>
    <w:rsid w:val="00CA0D30"/>
    <w:rsid w:val="00CA0E9B"/>
    <w:rsid w:val="00CA1B24"/>
    <w:rsid w:val="00CA2090"/>
    <w:rsid w:val="00CA270D"/>
    <w:rsid w:val="00CA2E28"/>
    <w:rsid w:val="00CA388D"/>
    <w:rsid w:val="00CA39B8"/>
    <w:rsid w:val="00CA3D72"/>
    <w:rsid w:val="00CA51BB"/>
    <w:rsid w:val="00CA57F7"/>
    <w:rsid w:val="00CA5A06"/>
    <w:rsid w:val="00CA5F61"/>
    <w:rsid w:val="00CA6187"/>
    <w:rsid w:val="00CA6A6E"/>
    <w:rsid w:val="00CA7267"/>
    <w:rsid w:val="00CA750B"/>
    <w:rsid w:val="00CA75B5"/>
    <w:rsid w:val="00CB064F"/>
    <w:rsid w:val="00CB0B75"/>
    <w:rsid w:val="00CB2062"/>
    <w:rsid w:val="00CB2150"/>
    <w:rsid w:val="00CB2366"/>
    <w:rsid w:val="00CB27BC"/>
    <w:rsid w:val="00CB27C3"/>
    <w:rsid w:val="00CB2961"/>
    <w:rsid w:val="00CB383F"/>
    <w:rsid w:val="00CB3AEF"/>
    <w:rsid w:val="00CB3ED7"/>
    <w:rsid w:val="00CB40F0"/>
    <w:rsid w:val="00CB410A"/>
    <w:rsid w:val="00CB465A"/>
    <w:rsid w:val="00CB4CE8"/>
    <w:rsid w:val="00CB4EAE"/>
    <w:rsid w:val="00CB5D6C"/>
    <w:rsid w:val="00CB5E43"/>
    <w:rsid w:val="00CB6A22"/>
    <w:rsid w:val="00CB70EA"/>
    <w:rsid w:val="00CB72A5"/>
    <w:rsid w:val="00CB742B"/>
    <w:rsid w:val="00CB78C6"/>
    <w:rsid w:val="00CC081B"/>
    <w:rsid w:val="00CC14E4"/>
    <w:rsid w:val="00CC14E7"/>
    <w:rsid w:val="00CC15B4"/>
    <w:rsid w:val="00CC1C63"/>
    <w:rsid w:val="00CC3234"/>
    <w:rsid w:val="00CC3391"/>
    <w:rsid w:val="00CC382C"/>
    <w:rsid w:val="00CC3B15"/>
    <w:rsid w:val="00CC4197"/>
    <w:rsid w:val="00CC4EDE"/>
    <w:rsid w:val="00CC591D"/>
    <w:rsid w:val="00CC67AB"/>
    <w:rsid w:val="00CD01FC"/>
    <w:rsid w:val="00CD0986"/>
    <w:rsid w:val="00CD0D2B"/>
    <w:rsid w:val="00CD1298"/>
    <w:rsid w:val="00CD15BB"/>
    <w:rsid w:val="00CD1675"/>
    <w:rsid w:val="00CD16D4"/>
    <w:rsid w:val="00CD1CAD"/>
    <w:rsid w:val="00CD2092"/>
    <w:rsid w:val="00CD218B"/>
    <w:rsid w:val="00CD224A"/>
    <w:rsid w:val="00CD25C1"/>
    <w:rsid w:val="00CD2AF6"/>
    <w:rsid w:val="00CD2D47"/>
    <w:rsid w:val="00CD3445"/>
    <w:rsid w:val="00CD3759"/>
    <w:rsid w:val="00CD376D"/>
    <w:rsid w:val="00CD3B97"/>
    <w:rsid w:val="00CD3BC4"/>
    <w:rsid w:val="00CD506D"/>
    <w:rsid w:val="00CD50D5"/>
    <w:rsid w:val="00CD53AE"/>
    <w:rsid w:val="00CD5514"/>
    <w:rsid w:val="00CD596D"/>
    <w:rsid w:val="00CD5AAE"/>
    <w:rsid w:val="00CD5B18"/>
    <w:rsid w:val="00CD5DE6"/>
    <w:rsid w:val="00CD6F17"/>
    <w:rsid w:val="00CD7E89"/>
    <w:rsid w:val="00CE06AF"/>
    <w:rsid w:val="00CE0A5A"/>
    <w:rsid w:val="00CE0E8E"/>
    <w:rsid w:val="00CE13F3"/>
    <w:rsid w:val="00CE161B"/>
    <w:rsid w:val="00CE2342"/>
    <w:rsid w:val="00CE321E"/>
    <w:rsid w:val="00CE32AF"/>
    <w:rsid w:val="00CE3D24"/>
    <w:rsid w:val="00CE3E78"/>
    <w:rsid w:val="00CE52AB"/>
    <w:rsid w:val="00CE5C66"/>
    <w:rsid w:val="00CE5D1C"/>
    <w:rsid w:val="00CF07C0"/>
    <w:rsid w:val="00CF0F03"/>
    <w:rsid w:val="00CF28A7"/>
    <w:rsid w:val="00CF2B5E"/>
    <w:rsid w:val="00CF2B6B"/>
    <w:rsid w:val="00CF2E6F"/>
    <w:rsid w:val="00CF2EEC"/>
    <w:rsid w:val="00CF3B92"/>
    <w:rsid w:val="00CF4777"/>
    <w:rsid w:val="00CF4BEE"/>
    <w:rsid w:val="00CF5BDC"/>
    <w:rsid w:val="00D02806"/>
    <w:rsid w:val="00D02B3D"/>
    <w:rsid w:val="00D02FDE"/>
    <w:rsid w:val="00D03BA7"/>
    <w:rsid w:val="00D03F50"/>
    <w:rsid w:val="00D04092"/>
    <w:rsid w:val="00D04A16"/>
    <w:rsid w:val="00D0555A"/>
    <w:rsid w:val="00D05D4F"/>
    <w:rsid w:val="00D06739"/>
    <w:rsid w:val="00D0695E"/>
    <w:rsid w:val="00D06EF3"/>
    <w:rsid w:val="00D10EE7"/>
    <w:rsid w:val="00D112F8"/>
    <w:rsid w:val="00D117DE"/>
    <w:rsid w:val="00D118E9"/>
    <w:rsid w:val="00D1190D"/>
    <w:rsid w:val="00D11F18"/>
    <w:rsid w:val="00D12A8E"/>
    <w:rsid w:val="00D12FC0"/>
    <w:rsid w:val="00D13451"/>
    <w:rsid w:val="00D14774"/>
    <w:rsid w:val="00D147AB"/>
    <w:rsid w:val="00D15136"/>
    <w:rsid w:val="00D151BD"/>
    <w:rsid w:val="00D1576E"/>
    <w:rsid w:val="00D170BE"/>
    <w:rsid w:val="00D173D8"/>
    <w:rsid w:val="00D20261"/>
    <w:rsid w:val="00D20731"/>
    <w:rsid w:val="00D20AD1"/>
    <w:rsid w:val="00D224EF"/>
    <w:rsid w:val="00D2349D"/>
    <w:rsid w:val="00D23892"/>
    <w:rsid w:val="00D240AB"/>
    <w:rsid w:val="00D24224"/>
    <w:rsid w:val="00D24C76"/>
    <w:rsid w:val="00D25465"/>
    <w:rsid w:val="00D259C7"/>
    <w:rsid w:val="00D26B1A"/>
    <w:rsid w:val="00D26CDB"/>
    <w:rsid w:val="00D271FE"/>
    <w:rsid w:val="00D277AE"/>
    <w:rsid w:val="00D3041E"/>
    <w:rsid w:val="00D307FC"/>
    <w:rsid w:val="00D30E27"/>
    <w:rsid w:val="00D31043"/>
    <w:rsid w:val="00D310CD"/>
    <w:rsid w:val="00D317EA"/>
    <w:rsid w:val="00D31A5A"/>
    <w:rsid w:val="00D31B1C"/>
    <w:rsid w:val="00D31C8C"/>
    <w:rsid w:val="00D31CE2"/>
    <w:rsid w:val="00D32258"/>
    <w:rsid w:val="00D327E5"/>
    <w:rsid w:val="00D32832"/>
    <w:rsid w:val="00D331A2"/>
    <w:rsid w:val="00D331E6"/>
    <w:rsid w:val="00D333C0"/>
    <w:rsid w:val="00D33FAB"/>
    <w:rsid w:val="00D34613"/>
    <w:rsid w:val="00D351FE"/>
    <w:rsid w:val="00D35331"/>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885"/>
    <w:rsid w:val="00D52D87"/>
    <w:rsid w:val="00D53DB5"/>
    <w:rsid w:val="00D5514E"/>
    <w:rsid w:val="00D5520B"/>
    <w:rsid w:val="00D559A9"/>
    <w:rsid w:val="00D56AEA"/>
    <w:rsid w:val="00D56CAB"/>
    <w:rsid w:val="00D57236"/>
    <w:rsid w:val="00D575FA"/>
    <w:rsid w:val="00D57AAA"/>
    <w:rsid w:val="00D57D32"/>
    <w:rsid w:val="00D6007D"/>
    <w:rsid w:val="00D60810"/>
    <w:rsid w:val="00D6195C"/>
    <w:rsid w:val="00D61CAF"/>
    <w:rsid w:val="00D62321"/>
    <w:rsid w:val="00D6276E"/>
    <w:rsid w:val="00D6366D"/>
    <w:rsid w:val="00D63E52"/>
    <w:rsid w:val="00D6435E"/>
    <w:rsid w:val="00D64520"/>
    <w:rsid w:val="00D64615"/>
    <w:rsid w:val="00D64EC3"/>
    <w:rsid w:val="00D64F3C"/>
    <w:rsid w:val="00D652A3"/>
    <w:rsid w:val="00D66843"/>
    <w:rsid w:val="00D66E46"/>
    <w:rsid w:val="00D67501"/>
    <w:rsid w:val="00D71132"/>
    <w:rsid w:val="00D719F0"/>
    <w:rsid w:val="00D71D66"/>
    <w:rsid w:val="00D72538"/>
    <w:rsid w:val="00D72CCF"/>
    <w:rsid w:val="00D73B77"/>
    <w:rsid w:val="00D73CA3"/>
    <w:rsid w:val="00D73DFE"/>
    <w:rsid w:val="00D746CF"/>
    <w:rsid w:val="00D74A32"/>
    <w:rsid w:val="00D753CD"/>
    <w:rsid w:val="00D757B3"/>
    <w:rsid w:val="00D7615B"/>
    <w:rsid w:val="00D76F54"/>
    <w:rsid w:val="00D776F4"/>
    <w:rsid w:val="00D77BB3"/>
    <w:rsid w:val="00D8021F"/>
    <w:rsid w:val="00D80A36"/>
    <w:rsid w:val="00D80F74"/>
    <w:rsid w:val="00D815D3"/>
    <w:rsid w:val="00D833E8"/>
    <w:rsid w:val="00D834AE"/>
    <w:rsid w:val="00D8357A"/>
    <w:rsid w:val="00D844DC"/>
    <w:rsid w:val="00D845AE"/>
    <w:rsid w:val="00D848B3"/>
    <w:rsid w:val="00D84FB3"/>
    <w:rsid w:val="00D8555A"/>
    <w:rsid w:val="00D85B86"/>
    <w:rsid w:val="00D85E39"/>
    <w:rsid w:val="00D861C7"/>
    <w:rsid w:val="00D9129E"/>
    <w:rsid w:val="00D9154D"/>
    <w:rsid w:val="00D916BF"/>
    <w:rsid w:val="00D926A2"/>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E08"/>
    <w:rsid w:val="00DA1A75"/>
    <w:rsid w:val="00DA287F"/>
    <w:rsid w:val="00DA3485"/>
    <w:rsid w:val="00DA44A0"/>
    <w:rsid w:val="00DA4741"/>
    <w:rsid w:val="00DA4909"/>
    <w:rsid w:val="00DA4A57"/>
    <w:rsid w:val="00DA57EC"/>
    <w:rsid w:val="00DA59D7"/>
    <w:rsid w:val="00DA756E"/>
    <w:rsid w:val="00DA78ED"/>
    <w:rsid w:val="00DB052E"/>
    <w:rsid w:val="00DB1081"/>
    <w:rsid w:val="00DB183C"/>
    <w:rsid w:val="00DB22D3"/>
    <w:rsid w:val="00DB26F0"/>
    <w:rsid w:val="00DB3183"/>
    <w:rsid w:val="00DB37E7"/>
    <w:rsid w:val="00DB4948"/>
    <w:rsid w:val="00DB4B43"/>
    <w:rsid w:val="00DB5636"/>
    <w:rsid w:val="00DB5F62"/>
    <w:rsid w:val="00DB6557"/>
    <w:rsid w:val="00DB7B09"/>
    <w:rsid w:val="00DC07BA"/>
    <w:rsid w:val="00DC09EB"/>
    <w:rsid w:val="00DC1640"/>
    <w:rsid w:val="00DC1AA7"/>
    <w:rsid w:val="00DC35CA"/>
    <w:rsid w:val="00DC3FA8"/>
    <w:rsid w:val="00DC4D13"/>
    <w:rsid w:val="00DC55C1"/>
    <w:rsid w:val="00DC5923"/>
    <w:rsid w:val="00DC5AAA"/>
    <w:rsid w:val="00DC6818"/>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671B"/>
    <w:rsid w:val="00DD71BD"/>
    <w:rsid w:val="00DD7283"/>
    <w:rsid w:val="00DD7801"/>
    <w:rsid w:val="00DE00E3"/>
    <w:rsid w:val="00DE12C0"/>
    <w:rsid w:val="00DE15B8"/>
    <w:rsid w:val="00DE18A0"/>
    <w:rsid w:val="00DE353E"/>
    <w:rsid w:val="00DE4379"/>
    <w:rsid w:val="00DE4786"/>
    <w:rsid w:val="00DE4EF8"/>
    <w:rsid w:val="00DE4EFB"/>
    <w:rsid w:val="00DE5715"/>
    <w:rsid w:val="00DE5B03"/>
    <w:rsid w:val="00DE6598"/>
    <w:rsid w:val="00DE7094"/>
    <w:rsid w:val="00DE7E4B"/>
    <w:rsid w:val="00DF00A2"/>
    <w:rsid w:val="00DF00F8"/>
    <w:rsid w:val="00DF168B"/>
    <w:rsid w:val="00DF1C6E"/>
    <w:rsid w:val="00DF2599"/>
    <w:rsid w:val="00DF268E"/>
    <w:rsid w:val="00DF27B0"/>
    <w:rsid w:val="00DF2D75"/>
    <w:rsid w:val="00DF33E0"/>
    <w:rsid w:val="00DF36A7"/>
    <w:rsid w:val="00DF39E3"/>
    <w:rsid w:val="00DF3A6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253F"/>
    <w:rsid w:val="00E030B9"/>
    <w:rsid w:val="00E040AD"/>
    <w:rsid w:val="00E06856"/>
    <w:rsid w:val="00E06AA7"/>
    <w:rsid w:val="00E06FB5"/>
    <w:rsid w:val="00E07065"/>
    <w:rsid w:val="00E078FB"/>
    <w:rsid w:val="00E07E26"/>
    <w:rsid w:val="00E100ED"/>
    <w:rsid w:val="00E100F3"/>
    <w:rsid w:val="00E1039D"/>
    <w:rsid w:val="00E111FC"/>
    <w:rsid w:val="00E11B14"/>
    <w:rsid w:val="00E12291"/>
    <w:rsid w:val="00E12598"/>
    <w:rsid w:val="00E135F8"/>
    <w:rsid w:val="00E13634"/>
    <w:rsid w:val="00E13C1D"/>
    <w:rsid w:val="00E146D1"/>
    <w:rsid w:val="00E14A0B"/>
    <w:rsid w:val="00E14DCA"/>
    <w:rsid w:val="00E15340"/>
    <w:rsid w:val="00E1552D"/>
    <w:rsid w:val="00E159BD"/>
    <w:rsid w:val="00E15B45"/>
    <w:rsid w:val="00E15BC7"/>
    <w:rsid w:val="00E16099"/>
    <w:rsid w:val="00E1697C"/>
    <w:rsid w:val="00E16F91"/>
    <w:rsid w:val="00E17818"/>
    <w:rsid w:val="00E17DB0"/>
    <w:rsid w:val="00E2034A"/>
    <w:rsid w:val="00E20810"/>
    <w:rsid w:val="00E211F5"/>
    <w:rsid w:val="00E216DD"/>
    <w:rsid w:val="00E2170E"/>
    <w:rsid w:val="00E21762"/>
    <w:rsid w:val="00E226B4"/>
    <w:rsid w:val="00E226E7"/>
    <w:rsid w:val="00E23192"/>
    <w:rsid w:val="00E244C0"/>
    <w:rsid w:val="00E249C8"/>
    <w:rsid w:val="00E24E17"/>
    <w:rsid w:val="00E24E2A"/>
    <w:rsid w:val="00E2551A"/>
    <w:rsid w:val="00E25559"/>
    <w:rsid w:val="00E25B79"/>
    <w:rsid w:val="00E25F0F"/>
    <w:rsid w:val="00E262DF"/>
    <w:rsid w:val="00E262FB"/>
    <w:rsid w:val="00E26378"/>
    <w:rsid w:val="00E26E58"/>
    <w:rsid w:val="00E300A6"/>
    <w:rsid w:val="00E30736"/>
    <w:rsid w:val="00E30794"/>
    <w:rsid w:val="00E30B1D"/>
    <w:rsid w:val="00E31348"/>
    <w:rsid w:val="00E31381"/>
    <w:rsid w:val="00E31AB7"/>
    <w:rsid w:val="00E320A3"/>
    <w:rsid w:val="00E32B2C"/>
    <w:rsid w:val="00E32B9F"/>
    <w:rsid w:val="00E337EC"/>
    <w:rsid w:val="00E33C01"/>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3B18"/>
    <w:rsid w:val="00E442D1"/>
    <w:rsid w:val="00E45D53"/>
    <w:rsid w:val="00E45F94"/>
    <w:rsid w:val="00E466B3"/>
    <w:rsid w:val="00E46912"/>
    <w:rsid w:val="00E47285"/>
    <w:rsid w:val="00E4770F"/>
    <w:rsid w:val="00E478B0"/>
    <w:rsid w:val="00E47FEE"/>
    <w:rsid w:val="00E50050"/>
    <w:rsid w:val="00E50102"/>
    <w:rsid w:val="00E50AC2"/>
    <w:rsid w:val="00E510A4"/>
    <w:rsid w:val="00E5131D"/>
    <w:rsid w:val="00E52AC5"/>
    <w:rsid w:val="00E52B34"/>
    <w:rsid w:val="00E53D3D"/>
    <w:rsid w:val="00E54D83"/>
    <w:rsid w:val="00E550EB"/>
    <w:rsid w:val="00E55721"/>
    <w:rsid w:val="00E55E1D"/>
    <w:rsid w:val="00E5605B"/>
    <w:rsid w:val="00E57161"/>
    <w:rsid w:val="00E573F0"/>
    <w:rsid w:val="00E5743C"/>
    <w:rsid w:val="00E6018B"/>
    <w:rsid w:val="00E60190"/>
    <w:rsid w:val="00E6026E"/>
    <w:rsid w:val="00E6096D"/>
    <w:rsid w:val="00E60FAB"/>
    <w:rsid w:val="00E61040"/>
    <w:rsid w:val="00E61448"/>
    <w:rsid w:val="00E615E0"/>
    <w:rsid w:val="00E61A37"/>
    <w:rsid w:val="00E61AE8"/>
    <w:rsid w:val="00E61C30"/>
    <w:rsid w:val="00E61D32"/>
    <w:rsid w:val="00E61D73"/>
    <w:rsid w:val="00E62755"/>
    <w:rsid w:val="00E62D31"/>
    <w:rsid w:val="00E631D4"/>
    <w:rsid w:val="00E63FCC"/>
    <w:rsid w:val="00E64849"/>
    <w:rsid w:val="00E64CA0"/>
    <w:rsid w:val="00E659B0"/>
    <w:rsid w:val="00E659FB"/>
    <w:rsid w:val="00E65C64"/>
    <w:rsid w:val="00E65D4A"/>
    <w:rsid w:val="00E666A2"/>
    <w:rsid w:val="00E66967"/>
    <w:rsid w:val="00E66F90"/>
    <w:rsid w:val="00E670B0"/>
    <w:rsid w:val="00E6741B"/>
    <w:rsid w:val="00E7053D"/>
    <w:rsid w:val="00E7072B"/>
    <w:rsid w:val="00E70B81"/>
    <w:rsid w:val="00E7165E"/>
    <w:rsid w:val="00E71FB4"/>
    <w:rsid w:val="00E720DE"/>
    <w:rsid w:val="00E72B19"/>
    <w:rsid w:val="00E74BB9"/>
    <w:rsid w:val="00E7505D"/>
    <w:rsid w:val="00E75370"/>
    <w:rsid w:val="00E75716"/>
    <w:rsid w:val="00E75753"/>
    <w:rsid w:val="00E77297"/>
    <w:rsid w:val="00E7740D"/>
    <w:rsid w:val="00E808EE"/>
    <w:rsid w:val="00E81B43"/>
    <w:rsid w:val="00E82054"/>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6A70"/>
    <w:rsid w:val="00E870C9"/>
    <w:rsid w:val="00E872FF"/>
    <w:rsid w:val="00E87457"/>
    <w:rsid w:val="00E87819"/>
    <w:rsid w:val="00E87A89"/>
    <w:rsid w:val="00E87CDE"/>
    <w:rsid w:val="00E87D0B"/>
    <w:rsid w:val="00E87D93"/>
    <w:rsid w:val="00E90916"/>
    <w:rsid w:val="00E90C89"/>
    <w:rsid w:val="00E914F0"/>
    <w:rsid w:val="00E91CE0"/>
    <w:rsid w:val="00E91E97"/>
    <w:rsid w:val="00E9235F"/>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4039"/>
    <w:rsid w:val="00EA4951"/>
    <w:rsid w:val="00EA4C25"/>
    <w:rsid w:val="00EA51C1"/>
    <w:rsid w:val="00EA51E9"/>
    <w:rsid w:val="00EA5255"/>
    <w:rsid w:val="00EA62C7"/>
    <w:rsid w:val="00EA64C6"/>
    <w:rsid w:val="00EA651C"/>
    <w:rsid w:val="00EA69C5"/>
    <w:rsid w:val="00EA6CE0"/>
    <w:rsid w:val="00EA73A2"/>
    <w:rsid w:val="00EB1466"/>
    <w:rsid w:val="00EB15F2"/>
    <w:rsid w:val="00EB195F"/>
    <w:rsid w:val="00EB22B9"/>
    <w:rsid w:val="00EB29CD"/>
    <w:rsid w:val="00EB2DC5"/>
    <w:rsid w:val="00EB2F58"/>
    <w:rsid w:val="00EB3138"/>
    <w:rsid w:val="00EB3440"/>
    <w:rsid w:val="00EB38E2"/>
    <w:rsid w:val="00EB4580"/>
    <w:rsid w:val="00EB4BE2"/>
    <w:rsid w:val="00EB552A"/>
    <w:rsid w:val="00EB5DDE"/>
    <w:rsid w:val="00EB61F0"/>
    <w:rsid w:val="00EB65D4"/>
    <w:rsid w:val="00EB6680"/>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6FEE"/>
    <w:rsid w:val="00EC7BE4"/>
    <w:rsid w:val="00ED05D7"/>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A6D"/>
    <w:rsid w:val="00ED7A93"/>
    <w:rsid w:val="00EE0E9B"/>
    <w:rsid w:val="00EE12F2"/>
    <w:rsid w:val="00EE17E0"/>
    <w:rsid w:val="00EE229F"/>
    <w:rsid w:val="00EE235D"/>
    <w:rsid w:val="00EE262C"/>
    <w:rsid w:val="00EE279F"/>
    <w:rsid w:val="00EE2F95"/>
    <w:rsid w:val="00EE363D"/>
    <w:rsid w:val="00EE410A"/>
    <w:rsid w:val="00EE4D39"/>
    <w:rsid w:val="00EE4FE6"/>
    <w:rsid w:val="00EE4FF1"/>
    <w:rsid w:val="00EE5FCF"/>
    <w:rsid w:val="00EE6B6A"/>
    <w:rsid w:val="00EE6E1A"/>
    <w:rsid w:val="00EE6F20"/>
    <w:rsid w:val="00EE712C"/>
    <w:rsid w:val="00EE7AC4"/>
    <w:rsid w:val="00EF0549"/>
    <w:rsid w:val="00EF0ABC"/>
    <w:rsid w:val="00EF18B4"/>
    <w:rsid w:val="00EF1A8D"/>
    <w:rsid w:val="00EF1C71"/>
    <w:rsid w:val="00EF1F8E"/>
    <w:rsid w:val="00EF2104"/>
    <w:rsid w:val="00EF22A6"/>
    <w:rsid w:val="00EF2526"/>
    <w:rsid w:val="00EF258D"/>
    <w:rsid w:val="00EF2B54"/>
    <w:rsid w:val="00EF3C5A"/>
    <w:rsid w:val="00EF3E01"/>
    <w:rsid w:val="00EF4022"/>
    <w:rsid w:val="00EF4419"/>
    <w:rsid w:val="00EF45B2"/>
    <w:rsid w:val="00EF5392"/>
    <w:rsid w:val="00EF58B8"/>
    <w:rsid w:val="00EF6840"/>
    <w:rsid w:val="00EF716C"/>
    <w:rsid w:val="00EF72C9"/>
    <w:rsid w:val="00EF7E18"/>
    <w:rsid w:val="00F00571"/>
    <w:rsid w:val="00F00EB5"/>
    <w:rsid w:val="00F01388"/>
    <w:rsid w:val="00F0174E"/>
    <w:rsid w:val="00F0191F"/>
    <w:rsid w:val="00F01F2C"/>
    <w:rsid w:val="00F02373"/>
    <w:rsid w:val="00F02457"/>
    <w:rsid w:val="00F02733"/>
    <w:rsid w:val="00F02E62"/>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144"/>
    <w:rsid w:val="00F13205"/>
    <w:rsid w:val="00F13BF8"/>
    <w:rsid w:val="00F1573A"/>
    <w:rsid w:val="00F1585D"/>
    <w:rsid w:val="00F15895"/>
    <w:rsid w:val="00F163C7"/>
    <w:rsid w:val="00F164F8"/>
    <w:rsid w:val="00F16F59"/>
    <w:rsid w:val="00F171C1"/>
    <w:rsid w:val="00F17948"/>
    <w:rsid w:val="00F204F8"/>
    <w:rsid w:val="00F20EA9"/>
    <w:rsid w:val="00F2160D"/>
    <w:rsid w:val="00F22281"/>
    <w:rsid w:val="00F22BEA"/>
    <w:rsid w:val="00F23C49"/>
    <w:rsid w:val="00F23EFF"/>
    <w:rsid w:val="00F244A3"/>
    <w:rsid w:val="00F249B8"/>
    <w:rsid w:val="00F2583D"/>
    <w:rsid w:val="00F27A54"/>
    <w:rsid w:val="00F27AB3"/>
    <w:rsid w:val="00F27E1B"/>
    <w:rsid w:val="00F3029C"/>
    <w:rsid w:val="00F303F8"/>
    <w:rsid w:val="00F30A95"/>
    <w:rsid w:val="00F30C51"/>
    <w:rsid w:val="00F313B8"/>
    <w:rsid w:val="00F31716"/>
    <w:rsid w:val="00F32105"/>
    <w:rsid w:val="00F32C81"/>
    <w:rsid w:val="00F34BF3"/>
    <w:rsid w:val="00F34F58"/>
    <w:rsid w:val="00F35331"/>
    <w:rsid w:val="00F35E17"/>
    <w:rsid w:val="00F364C4"/>
    <w:rsid w:val="00F3692A"/>
    <w:rsid w:val="00F36941"/>
    <w:rsid w:val="00F37A53"/>
    <w:rsid w:val="00F37D58"/>
    <w:rsid w:val="00F41160"/>
    <w:rsid w:val="00F4187F"/>
    <w:rsid w:val="00F41D51"/>
    <w:rsid w:val="00F4204A"/>
    <w:rsid w:val="00F4225F"/>
    <w:rsid w:val="00F42C75"/>
    <w:rsid w:val="00F431D4"/>
    <w:rsid w:val="00F44004"/>
    <w:rsid w:val="00F44D18"/>
    <w:rsid w:val="00F44D25"/>
    <w:rsid w:val="00F45319"/>
    <w:rsid w:val="00F45974"/>
    <w:rsid w:val="00F463BC"/>
    <w:rsid w:val="00F46DE6"/>
    <w:rsid w:val="00F46EFA"/>
    <w:rsid w:val="00F507CC"/>
    <w:rsid w:val="00F510D8"/>
    <w:rsid w:val="00F513F3"/>
    <w:rsid w:val="00F516C5"/>
    <w:rsid w:val="00F51EC4"/>
    <w:rsid w:val="00F52AE8"/>
    <w:rsid w:val="00F52D09"/>
    <w:rsid w:val="00F52DC0"/>
    <w:rsid w:val="00F5303A"/>
    <w:rsid w:val="00F53862"/>
    <w:rsid w:val="00F542F2"/>
    <w:rsid w:val="00F55BAC"/>
    <w:rsid w:val="00F55C27"/>
    <w:rsid w:val="00F5725C"/>
    <w:rsid w:val="00F57ACA"/>
    <w:rsid w:val="00F57D2B"/>
    <w:rsid w:val="00F60690"/>
    <w:rsid w:val="00F60848"/>
    <w:rsid w:val="00F60AA3"/>
    <w:rsid w:val="00F635AC"/>
    <w:rsid w:val="00F63ABE"/>
    <w:rsid w:val="00F6481C"/>
    <w:rsid w:val="00F6530F"/>
    <w:rsid w:val="00F655BF"/>
    <w:rsid w:val="00F65CF8"/>
    <w:rsid w:val="00F666F2"/>
    <w:rsid w:val="00F6712D"/>
    <w:rsid w:val="00F673CA"/>
    <w:rsid w:val="00F677F6"/>
    <w:rsid w:val="00F7139B"/>
    <w:rsid w:val="00F71B8A"/>
    <w:rsid w:val="00F71F49"/>
    <w:rsid w:val="00F72B8F"/>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1F9B"/>
    <w:rsid w:val="00F82FF3"/>
    <w:rsid w:val="00F84CED"/>
    <w:rsid w:val="00F8584F"/>
    <w:rsid w:val="00F85AFC"/>
    <w:rsid w:val="00F85F0C"/>
    <w:rsid w:val="00F860C5"/>
    <w:rsid w:val="00F86FFB"/>
    <w:rsid w:val="00F872E7"/>
    <w:rsid w:val="00F87A43"/>
    <w:rsid w:val="00F87D40"/>
    <w:rsid w:val="00F908EB"/>
    <w:rsid w:val="00F90B70"/>
    <w:rsid w:val="00F90CF1"/>
    <w:rsid w:val="00F90E95"/>
    <w:rsid w:val="00F91B61"/>
    <w:rsid w:val="00F91F66"/>
    <w:rsid w:val="00F92BF4"/>
    <w:rsid w:val="00F92E8A"/>
    <w:rsid w:val="00F92F63"/>
    <w:rsid w:val="00F93B24"/>
    <w:rsid w:val="00F954A3"/>
    <w:rsid w:val="00F95A59"/>
    <w:rsid w:val="00F9612F"/>
    <w:rsid w:val="00F97C2C"/>
    <w:rsid w:val="00F97FAE"/>
    <w:rsid w:val="00FA0438"/>
    <w:rsid w:val="00FA0A0F"/>
    <w:rsid w:val="00FA1528"/>
    <w:rsid w:val="00FA17D0"/>
    <w:rsid w:val="00FA1C4B"/>
    <w:rsid w:val="00FA1F49"/>
    <w:rsid w:val="00FA228C"/>
    <w:rsid w:val="00FA2942"/>
    <w:rsid w:val="00FA2CCC"/>
    <w:rsid w:val="00FA319E"/>
    <w:rsid w:val="00FA37D3"/>
    <w:rsid w:val="00FA387F"/>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97F"/>
    <w:rsid w:val="00FB1A70"/>
    <w:rsid w:val="00FB1AA6"/>
    <w:rsid w:val="00FB2403"/>
    <w:rsid w:val="00FB26E4"/>
    <w:rsid w:val="00FB2B22"/>
    <w:rsid w:val="00FB4158"/>
    <w:rsid w:val="00FB4564"/>
    <w:rsid w:val="00FB4993"/>
    <w:rsid w:val="00FB5070"/>
    <w:rsid w:val="00FB53C4"/>
    <w:rsid w:val="00FB59BE"/>
    <w:rsid w:val="00FB6063"/>
    <w:rsid w:val="00FB6096"/>
    <w:rsid w:val="00FB657C"/>
    <w:rsid w:val="00FB65E0"/>
    <w:rsid w:val="00FB6607"/>
    <w:rsid w:val="00FB6BEC"/>
    <w:rsid w:val="00FB6D39"/>
    <w:rsid w:val="00FB7C9B"/>
    <w:rsid w:val="00FC0424"/>
    <w:rsid w:val="00FC045E"/>
    <w:rsid w:val="00FC0EA2"/>
    <w:rsid w:val="00FC0F88"/>
    <w:rsid w:val="00FC2362"/>
    <w:rsid w:val="00FC27ED"/>
    <w:rsid w:val="00FC2815"/>
    <w:rsid w:val="00FC45AA"/>
    <w:rsid w:val="00FC4C28"/>
    <w:rsid w:val="00FC4D43"/>
    <w:rsid w:val="00FC5B55"/>
    <w:rsid w:val="00FC5D70"/>
    <w:rsid w:val="00FC6663"/>
    <w:rsid w:val="00FC6C8C"/>
    <w:rsid w:val="00FC7EEC"/>
    <w:rsid w:val="00FD0DED"/>
    <w:rsid w:val="00FD17F8"/>
    <w:rsid w:val="00FD1953"/>
    <w:rsid w:val="00FD1B22"/>
    <w:rsid w:val="00FD1C6B"/>
    <w:rsid w:val="00FD2288"/>
    <w:rsid w:val="00FD2A26"/>
    <w:rsid w:val="00FD2ADF"/>
    <w:rsid w:val="00FD2E8D"/>
    <w:rsid w:val="00FD47CD"/>
    <w:rsid w:val="00FD48C6"/>
    <w:rsid w:val="00FD4D00"/>
    <w:rsid w:val="00FD6281"/>
    <w:rsid w:val="00FD6317"/>
    <w:rsid w:val="00FD6453"/>
    <w:rsid w:val="00FD715B"/>
    <w:rsid w:val="00FD7994"/>
    <w:rsid w:val="00FD7B02"/>
    <w:rsid w:val="00FD7F47"/>
    <w:rsid w:val="00FE0B61"/>
    <w:rsid w:val="00FE0E2E"/>
    <w:rsid w:val="00FE0EE9"/>
    <w:rsid w:val="00FE17D1"/>
    <w:rsid w:val="00FE229B"/>
    <w:rsid w:val="00FE24FA"/>
    <w:rsid w:val="00FE28D8"/>
    <w:rsid w:val="00FE2B46"/>
    <w:rsid w:val="00FE2C0A"/>
    <w:rsid w:val="00FE2FCC"/>
    <w:rsid w:val="00FE3209"/>
    <w:rsid w:val="00FE35CB"/>
    <w:rsid w:val="00FE3A1E"/>
    <w:rsid w:val="00FE3D6B"/>
    <w:rsid w:val="00FE422A"/>
    <w:rsid w:val="00FE4778"/>
    <w:rsid w:val="00FE4F16"/>
    <w:rsid w:val="00FE5704"/>
    <w:rsid w:val="00FE60EE"/>
    <w:rsid w:val="00FE615A"/>
    <w:rsid w:val="00FE61D3"/>
    <w:rsid w:val="00FE652B"/>
    <w:rsid w:val="00FE6B4D"/>
    <w:rsid w:val="00FE6BBD"/>
    <w:rsid w:val="00FE6D7D"/>
    <w:rsid w:val="00FE6E41"/>
    <w:rsid w:val="00FE6F86"/>
    <w:rsid w:val="00FE71D8"/>
    <w:rsid w:val="00FF0628"/>
    <w:rsid w:val="00FF06A7"/>
    <w:rsid w:val="00FF1007"/>
    <w:rsid w:val="00FF2788"/>
    <w:rsid w:val="00FF4ED2"/>
    <w:rsid w:val="00FF5C56"/>
    <w:rsid w:val="00FF5C62"/>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4"/>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 w:type="character" w:styleId="UnresolvedMention">
    <w:name w:val="Unresolved Mention"/>
    <w:basedOn w:val="DefaultParagraphFont"/>
    <w:uiPriority w:val="99"/>
    <w:semiHidden/>
    <w:unhideWhenUsed/>
    <w:rsid w:val="0060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47474544">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1876519">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5.xml"/><Relationship Id="rId21" Type="http://schemas.openxmlformats.org/officeDocument/2006/relationships/hyperlink" Target="https://www.wipo.int/collective-marks/en/bolivia.html" TargetMode="External"/><Relationship Id="rId34" Type="http://schemas.openxmlformats.org/officeDocument/2006/relationships/hyperlink" Target="https://www.wipo.int/meetings/en/doc_details.jsp?doc_id=58274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en/index.html" TargetMode="External"/><Relationship Id="rId37" Type="http://schemas.openxmlformats.org/officeDocument/2006/relationships/hyperlink" Target="https://dacatalogue.wipo.int/projects/DA_1_4_10_01"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en/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www.wipo.int/collective-marks/en/philippines.html" TargetMode="External"/><Relationship Id="rId36" Type="http://schemas.openxmlformats.org/officeDocument/2006/relationships/hyperlink" Target="https://www.wipo.int/collective-marks/en/index.html" TargetMode="External"/><Relationship Id="rId10" Type="http://schemas.openxmlformats.org/officeDocument/2006/relationships/header" Target="header2.xml"/><Relationship Id="rId19" Type="http://schemas.openxmlformats.org/officeDocument/2006/relationships/hyperlink" Target="https://www.wipo.int/meetings/en/doc_details.jsp?doc_id=456923" TargetMode="External"/><Relationship Id="rId31" Type="http://schemas.openxmlformats.org/officeDocument/2006/relationships/hyperlink" Target="https://www.wipo.int/collective-marks/en/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meetings/en/doc_details.jsp?doc_id=619966"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en/doc_details.jsp?doc_id=538652"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4657</Words>
  <Characters>28865</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CDIP/31/3</vt:lpstr>
    </vt:vector>
  </TitlesOfParts>
  <Company>World Intellectual Property Organization</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subject>Wipo Templates</dc:subject>
  <dc:creator>ESTEVES DOS SANTOS Anabela</dc:creator>
  <cp:keywords>FOR OFFICIAL USE ONLY</cp:keywords>
  <cp:lastModifiedBy>Mary Hayrapetyan</cp:lastModifiedBy>
  <cp:revision>15</cp:revision>
  <cp:lastPrinted>2024-03-18T09:26:00Z</cp:lastPrinted>
  <dcterms:created xsi:type="dcterms:W3CDTF">2024-03-04T22:18:00Z</dcterms:created>
  <dcterms:modified xsi:type="dcterms:W3CDTF">2024-03-18T09:26:00Z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