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A4" w:rsidRDefault="00757BA4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5F2F9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17CF7" w:rsidP="00916EE2">
            <w:r>
              <w:rPr>
                <w:noProof/>
                <w:lang w:eastAsia="en-US"/>
              </w:rPr>
              <w:drawing>
                <wp:inline distT="0" distB="0" distL="0" distR="0" wp14:anchorId="6AF0F5CD" wp14:editId="391296FC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01E1B" w:rsidP="00A10FB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WIPO/ACE/9/</w:t>
            </w:r>
            <w:bookmarkStart w:id="0" w:name="Code"/>
            <w:bookmarkEnd w:id="0"/>
            <w:r w:rsidR="00A10FB9">
              <w:rPr>
                <w:rFonts w:ascii="Arial Black" w:hAnsi="Arial Black"/>
                <w:caps/>
                <w:sz w:val="15"/>
              </w:rPr>
              <w:t>10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217CF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A411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A411F">
              <w:rPr>
                <w:rFonts w:ascii="Arial Black" w:hAnsi="Arial Black"/>
                <w:caps/>
                <w:sz w:val="15"/>
              </w:rPr>
              <w:t>DECEMBER 20</w:t>
            </w:r>
            <w:r w:rsidR="00217CF7">
              <w:rPr>
                <w:rFonts w:ascii="Arial Black" w:hAnsi="Arial Black"/>
                <w:caps/>
                <w:sz w:val="15"/>
              </w:rPr>
              <w:t>,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61D47" w:rsidRDefault="00061D47" w:rsidP="00061D47">
      <w:pPr>
        <w:pStyle w:val="Meetingtitle"/>
        <w:ind w:left="0"/>
      </w:pPr>
      <w:r>
        <w:t xml:space="preserve">Advisory </w:t>
      </w:r>
      <w:r>
        <w:rPr>
          <w:snapToGrid w:val="0"/>
        </w:rPr>
        <w:t>Committee on Enforcement</w:t>
      </w:r>
    </w:p>
    <w:p w:rsidR="00061D47" w:rsidRDefault="00061D47" w:rsidP="00061D47">
      <w:pPr>
        <w:pStyle w:val="Sessiontitle"/>
        <w:ind w:left="0"/>
      </w:pPr>
      <w:r>
        <w:rPr>
          <w:lang w:eastAsia="ko-KR"/>
        </w:rPr>
        <w:t>Ninth</w:t>
      </w:r>
      <w:r>
        <w:t xml:space="preserve"> Session</w:t>
      </w:r>
    </w:p>
    <w:p w:rsidR="00061D47" w:rsidRPr="000F2F90" w:rsidRDefault="00061D47" w:rsidP="00061D47">
      <w:pPr>
        <w:pStyle w:val="Meetingplacedate"/>
        <w:ind w:left="0"/>
      </w:pPr>
      <w:r>
        <w:t xml:space="preserve">Geneva, March 3 </w:t>
      </w:r>
      <w:r w:rsidR="00DA44A6">
        <w:t>to</w:t>
      </w:r>
      <w:r>
        <w:t xml:space="preserve"> 5, 201</w:t>
      </w:r>
      <w:r>
        <w:rPr>
          <w:lang w:eastAsia="ko-KR"/>
        </w:rPr>
        <w:t>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54017E" w:rsidP="00DA44A6">
      <w:bookmarkStart w:id="3" w:name="TitleOfDoc"/>
      <w:bookmarkEnd w:id="3"/>
      <w:r w:rsidRPr="00DA44A6">
        <w:rPr>
          <w:caps/>
          <w:sz w:val="24"/>
        </w:rPr>
        <w:t>Practices and Operation of alternative dispute resolution systems in intellectual property (IP) areas</w:t>
      </w:r>
    </w:p>
    <w:p w:rsidR="0054017E" w:rsidRDefault="0054017E" w:rsidP="008B2CC1">
      <w:pPr>
        <w:rPr>
          <w:i/>
        </w:rPr>
      </w:pPr>
      <w:bookmarkStart w:id="4" w:name="Prepared"/>
      <w:bookmarkEnd w:id="4"/>
    </w:p>
    <w:p w:rsidR="008B2CC1" w:rsidRPr="008B2CC1" w:rsidRDefault="00217CF7" w:rsidP="008B2CC1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</w:t>
      </w:r>
      <w:r w:rsidR="0054017E" w:rsidRPr="0054017E">
        <w:rPr>
          <w:i/>
        </w:rPr>
        <w:t xml:space="preserve">Dr. Michael </w:t>
      </w:r>
      <w:proofErr w:type="spellStart"/>
      <w:r w:rsidR="0054017E" w:rsidRPr="0054017E">
        <w:rPr>
          <w:i/>
        </w:rPr>
        <w:t>Groß</w:t>
      </w:r>
      <w:proofErr w:type="spellEnd"/>
      <w:r w:rsidR="0054017E" w:rsidRPr="0054017E">
        <w:rPr>
          <w:i/>
        </w:rPr>
        <w:t xml:space="preserve">, </w:t>
      </w:r>
      <w:proofErr w:type="spellStart"/>
      <w:r w:rsidR="0054017E" w:rsidRPr="0054017E">
        <w:rPr>
          <w:i/>
        </w:rPr>
        <w:t>Fraunhofer-Gesellschaft</w:t>
      </w:r>
      <w:proofErr w:type="spellEnd"/>
      <w:r w:rsidR="0054017E" w:rsidRPr="0054017E">
        <w:rPr>
          <w:i/>
        </w:rPr>
        <w:t xml:space="preserve">, </w:t>
      </w:r>
      <w:r w:rsidR="00FF1A0F" w:rsidRPr="0054017E">
        <w:rPr>
          <w:i/>
        </w:rPr>
        <w:t>Mun</w:t>
      </w:r>
      <w:r w:rsidR="00FF1A0F">
        <w:rPr>
          <w:i/>
        </w:rPr>
        <w:t>ich</w:t>
      </w:r>
      <w:r w:rsidR="001A411F">
        <w:rPr>
          <w:i/>
        </w:rPr>
        <w:t>, Germany</w:t>
      </w:r>
      <w:r w:rsidR="001A411F" w:rsidRPr="00DA44A6">
        <w:rPr>
          <w:rStyle w:val="FootnoteReference"/>
        </w:rPr>
        <w:footnoteReference w:customMarkFollows="1" w:id="2"/>
        <w:sym w:font="Symbol" w:char="F02A"/>
      </w:r>
    </w:p>
    <w:p w:rsidR="00AC205C" w:rsidRDefault="00AC205C"/>
    <w:p w:rsidR="000F5E56" w:rsidRDefault="000F5E56"/>
    <w:p w:rsidR="0054017E" w:rsidRDefault="0054017E" w:rsidP="0054017E"/>
    <w:p w:rsidR="0054017E" w:rsidRDefault="0054017E" w:rsidP="0054017E"/>
    <w:p w:rsidR="0054017E" w:rsidRDefault="0054017E" w:rsidP="0054017E">
      <w:pPr>
        <w:pStyle w:val="Heading1"/>
      </w:pPr>
      <w:r w:rsidRPr="00BD2AF6">
        <w:rPr>
          <w:i/>
        </w:rPr>
        <w:t>Fraunhofer-Gesellschaft</w:t>
      </w:r>
      <w:r>
        <w:t xml:space="preserve">: </w:t>
      </w:r>
      <w:r w:rsidR="000D1EEA">
        <w:t xml:space="preserve"> </w:t>
      </w:r>
      <w:r>
        <w:t xml:space="preserve">Facts &amp; Figures </w:t>
      </w:r>
    </w:p>
    <w:p w:rsidR="0054017E" w:rsidRDefault="0054017E" w:rsidP="0054017E"/>
    <w:p w:rsidR="00416AEC" w:rsidRPr="00416AEC" w:rsidRDefault="00DA60E5">
      <w:r w:rsidRPr="007C331C">
        <w:fldChar w:fldCharType="begin"/>
      </w:r>
      <w:r w:rsidRPr="007C331C">
        <w:instrText xml:space="preserve"> AUTONUM  </w:instrText>
      </w:r>
      <w:r w:rsidRPr="007C331C">
        <w:fldChar w:fldCharType="end"/>
      </w:r>
      <w:r w:rsidRPr="007C331C">
        <w:tab/>
      </w:r>
      <w:proofErr w:type="spellStart"/>
      <w:r w:rsidR="00987466" w:rsidRPr="003B3625">
        <w:rPr>
          <w:i/>
        </w:rPr>
        <w:t>Fraunhofer-Gesellschaft</w:t>
      </w:r>
      <w:proofErr w:type="spellEnd"/>
      <w:r w:rsidR="003B3625" w:rsidRPr="003B3625">
        <w:rPr>
          <w:i/>
        </w:rPr>
        <w:t xml:space="preserve"> </w:t>
      </w:r>
      <w:r w:rsidR="003B3625" w:rsidRPr="008D4508">
        <w:t>is</w:t>
      </w:r>
      <w:r w:rsidR="0054017E" w:rsidRPr="003263F1">
        <w:t xml:space="preserve"> the largest organization for applied research in Europe</w:t>
      </w:r>
      <w:r w:rsidR="003B3625">
        <w:t xml:space="preserve">.  </w:t>
      </w:r>
      <w:r w:rsidR="0054017E">
        <w:t xml:space="preserve">At present, the </w:t>
      </w:r>
      <w:proofErr w:type="spellStart"/>
      <w:r w:rsidR="00987466" w:rsidRPr="003B3625">
        <w:rPr>
          <w:i/>
        </w:rPr>
        <w:t>Fraunhofer-Gesellschaft</w:t>
      </w:r>
      <w:proofErr w:type="spellEnd"/>
      <w:r w:rsidR="0054017E">
        <w:t xml:space="preserve"> maintains 66 institutes and independent research units. </w:t>
      </w:r>
      <w:r w:rsidR="003B3625">
        <w:t xml:space="preserve">  </w:t>
      </w:r>
      <w:r w:rsidR="0054017E">
        <w:t xml:space="preserve">The majority of more than 22,000 staff </w:t>
      </w:r>
      <w:r w:rsidR="00ED58E9">
        <w:t>is</w:t>
      </w:r>
      <w:r w:rsidR="0054017E">
        <w:t xml:space="preserve"> qualified scientists and engineers.</w:t>
      </w:r>
      <w:r w:rsidR="003B3625">
        <w:t xml:space="preserve">  </w:t>
      </w:r>
      <w:r w:rsidR="00152D35">
        <w:t>Its a</w:t>
      </w:r>
      <w:r w:rsidR="0054017E">
        <w:t>nnual research budget total</w:t>
      </w:r>
      <w:r w:rsidR="00152D35">
        <w:t>s</w:t>
      </w:r>
      <w:r w:rsidR="003F5AEB">
        <w:t xml:space="preserve"> €1.9 billion</w:t>
      </w:r>
      <w:proofErr w:type="gramStart"/>
      <w:r w:rsidR="00C85363">
        <w:t xml:space="preserve">;  </w:t>
      </w:r>
      <w:r w:rsidR="00152D35">
        <w:t>o</w:t>
      </w:r>
      <w:r w:rsidR="0054017E">
        <w:t>f</w:t>
      </w:r>
      <w:proofErr w:type="gramEnd"/>
      <w:r w:rsidR="0054017E">
        <w:t xml:space="preserve"> this sum, €1.6 billion is generated through contract research. </w:t>
      </w:r>
    </w:p>
    <w:p w:rsidR="0054017E" w:rsidRPr="00987466" w:rsidRDefault="00165E11" w:rsidP="007C331C">
      <w:pPr>
        <w:pStyle w:val="Heading3"/>
        <w:numPr>
          <w:ilvl w:val="0"/>
          <w:numId w:val="0"/>
        </w:numPr>
      </w:pPr>
      <w:r>
        <w:t>Inventions and p</w:t>
      </w:r>
      <w:r w:rsidR="00D2796B" w:rsidRPr="00987466">
        <w:t>atents:</w:t>
      </w:r>
    </w:p>
    <w:p w:rsidR="00D2796B" w:rsidRDefault="00D2796B" w:rsidP="0054017E"/>
    <w:p w:rsidR="0054017E" w:rsidRDefault="00DA60E5">
      <w:r>
        <w:rPr>
          <w:bCs/>
          <w:i/>
          <w:szCs w:val="26"/>
        </w:rPr>
        <w:fldChar w:fldCharType="begin"/>
      </w:r>
      <w:r>
        <w:rPr>
          <w:bCs/>
          <w:i/>
          <w:szCs w:val="26"/>
        </w:rPr>
        <w:instrText xml:space="preserve"> AUTONUM  </w:instrText>
      </w:r>
      <w:r>
        <w:rPr>
          <w:bCs/>
          <w:i/>
          <w:szCs w:val="26"/>
        </w:rPr>
        <w:fldChar w:fldCharType="end"/>
      </w:r>
      <w:r>
        <w:rPr>
          <w:bCs/>
          <w:i/>
          <w:szCs w:val="26"/>
        </w:rPr>
        <w:tab/>
      </w:r>
      <w:r w:rsidR="0054017E">
        <w:t xml:space="preserve">In 2012, </w:t>
      </w:r>
      <w:proofErr w:type="spellStart"/>
      <w:r w:rsidR="00987466" w:rsidRPr="00416AEC">
        <w:rPr>
          <w:i/>
        </w:rPr>
        <w:t>Fraunhofer</w:t>
      </w:r>
      <w:r w:rsidR="0054017E">
        <w:t>'s</w:t>
      </w:r>
      <w:proofErr w:type="spellEnd"/>
      <w:r w:rsidR="0054017E">
        <w:t xml:space="preserve"> research institutions reported a total of 696 inventions, with patent applications being filed for 499 of those, </w:t>
      </w:r>
      <w:r w:rsidR="0054017E" w:rsidRPr="00416AEC">
        <w:rPr>
          <w:i/>
        </w:rPr>
        <w:t>i.e.</w:t>
      </w:r>
      <w:r w:rsidR="003F5AEB" w:rsidRPr="00416AEC">
        <w:rPr>
          <w:i/>
        </w:rPr>
        <w:t>,</w:t>
      </w:r>
      <w:r w:rsidR="0054017E">
        <w:t xml:space="preserve"> over 70 per</w:t>
      </w:r>
      <w:r w:rsidR="00C82128">
        <w:t xml:space="preserve"> </w:t>
      </w:r>
      <w:r w:rsidR="0054017E">
        <w:t xml:space="preserve">cent. </w:t>
      </w:r>
      <w:r w:rsidR="00D2796B">
        <w:t xml:space="preserve"> </w:t>
      </w:r>
      <w:proofErr w:type="spellStart"/>
      <w:r w:rsidR="00987466" w:rsidRPr="00416AEC">
        <w:rPr>
          <w:i/>
        </w:rPr>
        <w:t>Fraunhofer</w:t>
      </w:r>
      <w:r w:rsidR="0054017E">
        <w:t>’s</w:t>
      </w:r>
      <w:proofErr w:type="spellEnd"/>
      <w:r w:rsidR="0054017E">
        <w:t xml:space="preserve"> portfolio of active rights (patents and utility models) and patent applications had risen to a total of 6103 at year end 2012. </w:t>
      </w:r>
      <w:r w:rsidR="00D2796B">
        <w:t xml:space="preserve"> </w:t>
      </w:r>
      <w:r w:rsidR="0054017E">
        <w:t>The number of License Agreements concluded increased to 3167. </w:t>
      </w:r>
    </w:p>
    <w:p w:rsidR="00987466" w:rsidRDefault="00987466" w:rsidP="00987466">
      <w:pPr>
        <w:jc w:val="right"/>
      </w:pPr>
    </w:p>
    <w:p w:rsidR="00987466" w:rsidRDefault="00987466" w:rsidP="00987466">
      <w:pPr>
        <w:jc w:val="right"/>
      </w:pPr>
    </w:p>
    <w:p w:rsidR="0054017E" w:rsidRDefault="0054017E" w:rsidP="000D1EEA">
      <w:pPr>
        <w:pStyle w:val="Heading1"/>
      </w:pPr>
      <w:r w:rsidRPr="00984EA3">
        <w:rPr>
          <w:i/>
        </w:rPr>
        <w:lastRenderedPageBreak/>
        <w:t>Fraunhofer-Gesellschaft</w:t>
      </w:r>
      <w:r>
        <w:t xml:space="preserve">: </w:t>
      </w:r>
      <w:r w:rsidR="000D1EEA">
        <w:t xml:space="preserve"> </w:t>
      </w:r>
      <w:r>
        <w:t>Alternative Dispute Resolution</w:t>
      </w:r>
    </w:p>
    <w:p w:rsidR="00D2796B" w:rsidRDefault="0054017E" w:rsidP="0054017E">
      <w:pPr>
        <w:pStyle w:val="Heading2"/>
        <w:ind w:left="0"/>
      </w:pPr>
      <w:r w:rsidRPr="00E43D17">
        <w:t>R&amp;D and License Agreements</w:t>
      </w:r>
    </w:p>
    <w:p w:rsidR="008D4508" w:rsidRPr="008D4508" w:rsidRDefault="008D4508" w:rsidP="008D4508"/>
    <w:p w:rsidR="0054017E" w:rsidRDefault="00DA60E5" w:rsidP="007C331C">
      <w:pPr>
        <w:pStyle w:val="ListParagraph"/>
        <w:ind w:left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 xml:space="preserve">During the last </w:t>
      </w:r>
      <w:r w:rsidR="00152D35">
        <w:t>five</w:t>
      </w:r>
      <w:r w:rsidR="0054017E">
        <w:t xml:space="preserve"> years</w:t>
      </w:r>
      <w:r w:rsidR="00BD2AF6">
        <w:t>,</w:t>
      </w:r>
      <w:r w:rsidR="0054017E">
        <w:t xml:space="preserve"> </w:t>
      </w:r>
      <w:proofErr w:type="spellStart"/>
      <w:r w:rsidR="00987466" w:rsidRPr="00416AEC">
        <w:rPr>
          <w:i/>
        </w:rPr>
        <w:t>Fraunhofer-Gesellschaft</w:t>
      </w:r>
      <w:proofErr w:type="spellEnd"/>
      <w:r w:rsidR="0054017E">
        <w:t xml:space="preserve"> </w:t>
      </w:r>
      <w:r w:rsidR="000D1EEA">
        <w:t>recognized</w:t>
      </w:r>
      <w:r w:rsidR="0054017E">
        <w:t xml:space="preserve"> that more and more foreign R&amp;D contractors and </w:t>
      </w:r>
      <w:r w:rsidR="00987466">
        <w:t>l</w:t>
      </w:r>
      <w:r w:rsidR="0054017E">
        <w:t>icensees try to negotiate the following aspects very intensively:</w:t>
      </w:r>
    </w:p>
    <w:p w:rsidR="000D1EEA" w:rsidRDefault="000D1EEA" w:rsidP="0054017E"/>
    <w:p w:rsidR="0054017E" w:rsidRDefault="0054017E" w:rsidP="00987466">
      <w:pPr>
        <w:pStyle w:val="ListParagraph"/>
        <w:numPr>
          <w:ilvl w:val="0"/>
          <w:numId w:val="8"/>
        </w:numPr>
        <w:ind w:left="567" w:firstLine="0"/>
      </w:pPr>
      <w:r>
        <w:t>Applicable law</w:t>
      </w:r>
    </w:p>
    <w:p w:rsidR="0054017E" w:rsidRDefault="0054017E" w:rsidP="00987466">
      <w:pPr>
        <w:ind w:left="567"/>
      </w:pPr>
    </w:p>
    <w:p w:rsidR="0054017E" w:rsidRDefault="0054017E" w:rsidP="00987466">
      <w:pPr>
        <w:pStyle w:val="ListParagraph"/>
        <w:numPr>
          <w:ilvl w:val="0"/>
          <w:numId w:val="8"/>
        </w:numPr>
        <w:ind w:left="567" w:firstLine="0"/>
      </w:pPr>
      <w:r>
        <w:t>Place of venue / dispute resolution</w:t>
      </w:r>
    </w:p>
    <w:p w:rsidR="0054017E" w:rsidRDefault="0054017E" w:rsidP="007C331C">
      <w:pPr>
        <w:pStyle w:val="Heading3"/>
        <w:numPr>
          <w:ilvl w:val="0"/>
          <w:numId w:val="0"/>
        </w:numPr>
      </w:pPr>
      <w:r>
        <w:t>What are the reasons for the R&amp;D Contractors and Licensees to negotiate these aspects?</w:t>
      </w:r>
    </w:p>
    <w:p w:rsidR="0054017E" w:rsidRDefault="0054017E" w:rsidP="0054017E"/>
    <w:p w:rsidR="0054017E" w:rsidRDefault="00DA60E5" w:rsidP="007C331C">
      <w:pPr>
        <w:pStyle w:val="ListParagraph"/>
        <w:ind w:left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 xml:space="preserve">If the parties to a contract with a foreign element fail to specify the applicable law then the law of the state with the closest connection to the contract shall apply. </w:t>
      </w:r>
      <w:r w:rsidR="000D1EEA">
        <w:t xml:space="preserve"> </w:t>
      </w:r>
      <w:r w:rsidR="0054017E">
        <w:t xml:space="preserve">This will normally be the law of the state where the recorded place of venue is located. </w:t>
      </w:r>
      <w:r w:rsidR="00BD2AF6">
        <w:t xml:space="preserve"> </w:t>
      </w:r>
      <w:r w:rsidR="0054017E">
        <w:t xml:space="preserve">In the absence of a designated place of venue, the law of the state, where the court that receives the application for ruling on the validity of the R&amp;D agreement and of the License Agreement is located, will apply (Re: </w:t>
      </w:r>
      <w:r w:rsidR="000D1EEA">
        <w:t xml:space="preserve"> </w:t>
      </w:r>
      <w:r w:rsidR="00FF2FCE">
        <w:br/>
      </w:r>
      <w:r w:rsidR="0054017E">
        <w:t xml:space="preserve">Art. </w:t>
      </w:r>
      <w:proofErr w:type="gramStart"/>
      <w:r w:rsidR="0054017E">
        <w:t>V of the 1958 New York Convention on the Recognition and Enforcement of Foreign Arbitral Awards).</w:t>
      </w:r>
      <w:proofErr w:type="gramEnd"/>
    </w:p>
    <w:p w:rsidR="0054017E" w:rsidRDefault="0054017E" w:rsidP="0054017E"/>
    <w:p w:rsidR="0054017E" w:rsidRDefault="00570C07" w:rsidP="0054017E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 xml:space="preserve">Therefore each of the parties tries to negotiate an applicable law the party is familiar with. </w:t>
      </w:r>
    </w:p>
    <w:p w:rsidR="0054017E" w:rsidRDefault="0054017E" w:rsidP="0054017E"/>
    <w:p w:rsidR="000D1EEA" w:rsidRDefault="0054017E" w:rsidP="0054017E">
      <w:pPr>
        <w:rPr>
          <w:u w:val="single"/>
        </w:rPr>
      </w:pPr>
      <w:r w:rsidRPr="00ED58E9">
        <w:rPr>
          <w:u w:val="single"/>
        </w:rPr>
        <w:t xml:space="preserve">Applicable law: </w:t>
      </w:r>
      <w:r w:rsidR="000D1EEA" w:rsidRPr="00ED58E9">
        <w:rPr>
          <w:u w:val="single"/>
        </w:rPr>
        <w:t xml:space="preserve"> </w:t>
      </w:r>
    </w:p>
    <w:p w:rsidR="00FF2FCE" w:rsidRPr="00ED58E9" w:rsidRDefault="00FF2FCE" w:rsidP="0054017E">
      <w:pPr>
        <w:rPr>
          <w:u w:val="single"/>
        </w:rPr>
      </w:pPr>
    </w:p>
    <w:p w:rsidR="0054017E" w:rsidRPr="00ED58E9" w:rsidRDefault="0054017E" w:rsidP="007C331C">
      <w:r w:rsidRPr="00ED58E9">
        <w:t>Which "neutral law" should be chosen?</w:t>
      </w:r>
    </w:p>
    <w:p w:rsidR="0054017E" w:rsidRDefault="0054017E" w:rsidP="00266A82"/>
    <w:p w:rsidR="0054017E" w:rsidRDefault="00570C07" w:rsidP="00266A82"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proofErr w:type="spellStart"/>
      <w:r w:rsidR="00987466" w:rsidRPr="00987466">
        <w:rPr>
          <w:i/>
        </w:rPr>
        <w:t>Fraunhofer-Gesellschaft</w:t>
      </w:r>
      <w:proofErr w:type="spellEnd"/>
      <w:r w:rsidR="0054017E">
        <w:t xml:space="preserve"> </w:t>
      </w:r>
      <w:r w:rsidR="0054017E" w:rsidRPr="0054067D">
        <w:t>experience</w:t>
      </w:r>
      <w:r w:rsidR="00156193" w:rsidRPr="0054067D">
        <w:t>d</w:t>
      </w:r>
      <w:r w:rsidR="0054017E" w:rsidRPr="0054067D">
        <w:t xml:space="preserve"> that</w:t>
      </w:r>
      <w:r w:rsidR="0054017E">
        <w:t xml:space="preserve"> in most of the cases the parties of the agreements had chosen the law of</w:t>
      </w:r>
      <w:r w:rsidR="000D1EEA">
        <w:t>:</w:t>
      </w:r>
    </w:p>
    <w:p w:rsidR="000D1EEA" w:rsidRDefault="000D1EEA" w:rsidP="00266A82"/>
    <w:p w:rsidR="0054017E" w:rsidRDefault="0054017E" w:rsidP="00266A82">
      <w:pPr>
        <w:pStyle w:val="ListParagraph"/>
        <w:numPr>
          <w:ilvl w:val="0"/>
          <w:numId w:val="9"/>
        </w:numPr>
        <w:tabs>
          <w:tab w:val="left" w:pos="1134"/>
        </w:tabs>
        <w:ind w:left="567" w:firstLine="0"/>
      </w:pPr>
      <w:r>
        <w:t>Switzerland</w:t>
      </w:r>
      <w:r w:rsidR="00165E11">
        <w:t>;</w:t>
      </w:r>
      <w:r>
        <w:t xml:space="preserve"> </w:t>
      </w:r>
      <w:r w:rsidR="00ED58E9">
        <w:t xml:space="preserve"> </w:t>
      </w:r>
      <w:r>
        <w:t xml:space="preserve">or </w:t>
      </w:r>
    </w:p>
    <w:p w:rsidR="00987466" w:rsidRDefault="00987466" w:rsidP="00266A82">
      <w:pPr>
        <w:pStyle w:val="ListParagraph"/>
        <w:tabs>
          <w:tab w:val="left" w:pos="1134"/>
        </w:tabs>
        <w:ind w:left="567"/>
      </w:pPr>
    </w:p>
    <w:p w:rsidR="0054017E" w:rsidRDefault="0054017E" w:rsidP="00266A82">
      <w:pPr>
        <w:pStyle w:val="ListParagraph"/>
        <w:numPr>
          <w:ilvl w:val="0"/>
          <w:numId w:val="9"/>
        </w:numPr>
        <w:tabs>
          <w:tab w:val="left" w:pos="1134"/>
        </w:tabs>
        <w:ind w:left="567" w:firstLine="0"/>
      </w:pPr>
      <w:r>
        <w:t>Austria</w:t>
      </w:r>
      <w:r w:rsidR="00165E11">
        <w:t xml:space="preserve">;  </w:t>
      </w:r>
      <w:r>
        <w:t xml:space="preserve">or </w:t>
      </w:r>
    </w:p>
    <w:p w:rsidR="00987466" w:rsidRDefault="00987466" w:rsidP="00266A82">
      <w:pPr>
        <w:pStyle w:val="ListParagraph"/>
        <w:ind w:left="567"/>
      </w:pPr>
    </w:p>
    <w:p w:rsidR="0054017E" w:rsidRPr="0054067D" w:rsidRDefault="005F2F92" w:rsidP="00266A82">
      <w:pPr>
        <w:pStyle w:val="ListParagraph"/>
        <w:numPr>
          <w:ilvl w:val="0"/>
          <w:numId w:val="9"/>
        </w:numPr>
        <w:tabs>
          <w:tab w:val="left" w:pos="1134"/>
        </w:tabs>
        <w:ind w:left="567" w:firstLine="0"/>
      </w:pPr>
      <w:r w:rsidRPr="0054067D">
        <w:t>England</w:t>
      </w:r>
      <w:r w:rsidR="0054017E" w:rsidRPr="0054067D">
        <w:t>.</w:t>
      </w:r>
    </w:p>
    <w:p w:rsidR="000D1EEA" w:rsidRDefault="000D1EEA" w:rsidP="00266A82"/>
    <w:p w:rsidR="0054017E" w:rsidRDefault="00570C07" w:rsidP="00266A8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 xml:space="preserve">In 2012 </w:t>
      </w:r>
      <w:proofErr w:type="spellStart"/>
      <w:r w:rsidR="00987466" w:rsidRPr="00987466">
        <w:rPr>
          <w:i/>
        </w:rPr>
        <w:t>Fraunhofer-Gesellschaft</w:t>
      </w:r>
      <w:proofErr w:type="spellEnd"/>
      <w:r w:rsidR="0054017E">
        <w:t xml:space="preserve"> mandated 3 law firms in Switzerland, Austria and</w:t>
      </w:r>
      <w:r w:rsidR="00591AB2">
        <w:t xml:space="preserve"> the </w:t>
      </w:r>
      <w:r w:rsidR="0054017E">
        <w:t>United Kingdom to examine so</w:t>
      </w:r>
      <w:r w:rsidR="008613E8">
        <w:t xml:space="preserve">me </w:t>
      </w:r>
      <w:proofErr w:type="spellStart"/>
      <w:r w:rsidR="00987466" w:rsidRPr="00987466">
        <w:rPr>
          <w:i/>
        </w:rPr>
        <w:t>Fraunhofer</w:t>
      </w:r>
      <w:proofErr w:type="spellEnd"/>
      <w:r w:rsidR="00165E11">
        <w:t xml:space="preserve"> model c</w:t>
      </w:r>
      <w:r w:rsidR="008613E8">
        <w:t>ontracts (</w:t>
      </w:r>
      <w:r w:rsidR="0054017E">
        <w:t>R&amp;D, Licensing) under Swiss law, Austrian law and English law.</w:t>
      </w:r>
    </w:p>
    <w:p w:rsidR="0054017E" w:rsidRDefault="0054017E" w:rsidP="00266A82"/>
    <w:p w:rsidR="0054017E" w:rsidRDefault="00570C07" w:rsidP="00266A8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 xml:space="preserve">As a result of these examinations </w:t>
      </w:r>
      <w:proofErr w:type="spellStart"/>
      <w:r w:rsidR="00987466" w:rsidRPr="00987466">
        <w:rPr>
          <w:i/>
        </w:rPr>
        <w:t>Fraunhofer-Gesellschaft</w:t>
      </w:r>
      <w:proofErr w:type="spellEnd"/>
      <w:r w:rsidR="00165E11">
        <w:t xml:space="preserve"> developed c</w:t>
      </w:r>
      <w:r w:rsidR="0054017E">
        <w:t xml:space="preserve">heck </w:t>
      </w:r>
      <w:r w:rsidR="00165E11">
        <w:t>l</w:t>
      </w:r>
      <w:r w:rsidR="0054017E">
        <w:t>ists for the relevant departments.</w:t>
      </w:r>
    </w:p>
    <w:p w:rsidR="0054017E" w:rsidRDefault="0054017E" w:rsidP="00266A82"/>
    <w:p w:rsidR="0054017E" w:rsidRDefault="00570C07" w:rsidP="00266A8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 xml:space="preserve">If the relevant agreements do not provide Swiss law, Austrian law or English law but the law of another "neutral law", then </w:t>
      </w:r>
      <w:proofErr w:type="spellStart"/>
      <w:r w:rsidR="0054017E" w:rsidRPr="00987466">
        <w:rPr>
          <w:i/>
        </w:rPr>
        <w:t>Fraunhofer-Gesellschaft</w:t>
      </w:r>
      <w:proofErr w:type="spellEnd"/>
      <w:r w:rsidR="0054017E">
        <w:t xml:space="preserve"> will mandate a law firm to examine the agreement and to decide each case on its merits.</w:t>
      </w:r>
    </w:p>
    <w:p w:rsidR="002847A0" w:rsidRDefault="002847A0" w:rsidP="00266A82"/>
    <w:p w:rsidR="0054017E" w:rsidRDefault="00570C07" w:rsidP="00266A8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 xml:space="preserve">Example: </w:t>
      </w:r>
      <w:r w:rsidR="000D1EEA">
        <w:t xml:space="preserve"> </w:t>
      </w:r>
      <w:r w:rsidR="0054017E">
        <w:t xml:space="preserve">In 2012 </w:t>
      </w:r>
      <w:proofErr w:type="spellStart"/>
      <w:r w:rsidR="00987466" w:rsidRPr="00987466">
        <w:rPr>
          <w:i/>
        </w:rPr>
        <w:t>Fraunhofer-Gesellschaft</w:t>
      </w:r>
      <w:proofErr w:type="spellEnd"/>
      <w:r w:rsidR="0054017E">
        <w:t xml:space="preserve"> proposed German law as the applicable law. </w:t>
      </w:r>
      <w:r w:rsidR="000D1EEA">
        <w:t xml:space="preserve"> </w:t>
      </w:r>
      <w:r w:rsidR="0054017E">
        <w:t xml:space="preserve">A Californian company proposed Californian law. </w:t>
      </w:r>
      <w:r w:rsidR="00987466">
        <w:t xml:space="preserve"> </w:t>
      </w:r>
      <w:r w:rsidR="0054017E">
        <w:t xml:space="preserve">Both parties agreed on New York law. </w:t>
      </w:r>
      <w:proofErr w:type="spellStart"/>
      <w:r w:rsidR="00987466" w:rsidRPr="00987466">
        <w:rPr>
          <w:i/>
        </w:rPr>
        <w:t>Fraunhofer-Gesellschaft</w:t>
      </w:r>
      <w:proofErr w:type="spellEnd"/>
      <w:r w:rsidR="0054017E">
        <w:t xml:space="preserve"> mandated a law firm in New York to examine the license agreement unde</w:t>
      </w:r>
      <w:r w:rsidR="00266A82">
        <w:t>r New York law (costs of ca. US</w:t>
      </w:r>
      <w:r w:rsidR="0054017E">
        <w:t>$ 11,000</w:t>
      </w:r>
      <w:r w:rsidR="00165E11">
        <w:t xml:space="preserve"> </w:t>
      </w:r>
      <w:r w:rsidR="0054017E">
        <w:t>/</w:t>
      </w:r>
      <w:r w:rsidR="00165E11">
        <w:t xml:space="preserve"> </w:t>
      </w:r>
      <w:r w:rsidR="0054017E">
        <w:t xml:space="preserve">rate per hour US $ 895). </w:t>
      </w:r>
      <w:r w:rsidR="000D1EEA">
        <w:t xml:space="preserve"> </w:t>
      </w:r>
      <w:proofErr w:type="spellStart"/>
      <w:r w:rsidR="00987466" w:rsidRPr="00987466">
        <w:rPr>
          <w:i/>
        </w:rPr>
        <w:t>Fraunhofer-Gesellschaft</w:t>
      </w:r>
      <w:proofErr w:type="spellEnd"/>
      <w:r w:rsidR="00266A82">
        <w:t xml:space="preserve"> received 3 Mi</w:t>
      </w:r>
      <w:r w:rsidR="00416B77">
        <w:t>llion</w:t>
      </w:r>
      <w:r w:rsidR="00266A82">
        <w:t xml:space="preserve"> US</w:t>
      </w:r>
      <w:r w:rsidR="0054017E">
        <w:t>$ only for the acceptance of New York law.</w:t>
      </w:r>
    </w:p>
    <w:p w:rsidR="008D4508" w:rsidRDefault="008D4508" w:rsidP="00266A82"/>
    <w:p w:rsidR="008D4508" w:rsidRDefault="008D4508" w:rsidP="00266A82"/>
    <w:p w:rsidR="0054017E" w:rsidRDefault="0054017E" w:rsidP="00266A82"/>
    <w:p w:rsidR="0054017E" w:rsidRPr="00A06EA9" w:rsidRDefault="0054017E" w:rsidP="007C331C">
      <w:r w:rsidRPr="007C331C">
        <w:rPr>
          <w:u w:val="single"/>
        </w:rPr>
        <w:lastRenderedPageBreak/>
        <w:t>Which place of venue?</w:t>
      </w:r>
      <w:r w:rsidR="00987466" w:rsidRPr="007C331C">
        <w:rPr>
          <w:u w:val="single"/>
        </w:rPr>
        <w:t xml:space="preserve"> </w:t>
      </w:r>
      <w:r w:rsidRPr="007C331C">
        <w:rPr>
          <w:u w:val="single"/>
        </w:rPr>
        <w:t xml:space="preserve">/ Which kind of Alternative Dispute Resolution? </w:t>
      </w:r>
    </w:p>
    <w:p w:rsidR="000D1EEA" w:rsidRDefault="000D1EEA"/>
    <w:p w:rsidR="0054017E" w:rsidRDefault="00570C07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>Since 2008</w:t>
      </w:r>
      <w:r w:rsidR="008613E8">
        <w:t>,</w:t>
      </w:r>
      <w:r w:rsidR="0054017E">
        <w:t xml:space="preserve"> </w:t>
      </w:r>
      <w:proofErr w:type="spellStart"/>
      <w:r w:rsidR="00987466" w:rsidRPr="00987466">
        <w:rPr>
          <w:i/>
        </w:rPr>
        <w:t>Fraunhofer-Gesellschaft</w:t>
      </w:r>
      <w:proofErr w:type="spellEnd"/>
      <w:r w:rsidR="0054017E">
        <w:t xml:space="preserve"> offers to its </w:t>
      </w:r>
      <w:r w:rsidR="00165E11">
        <w:t>l</w:t>
      </w:r>
      <w:r w:rsidR="0054017E">
        <w:t>icensees a three-tiered ADR proceeding:</w:t>
      </w:r>
    </w:p>
    <w:p w:rsidR="0054017E" w:rsidRDefault="0054017E"/>
    <w:p w:rsidR="0054017E" w:rsidRDefault="0054017E" w:rsidP="007C331C">
      <w:pPr>
        <w:pStyle w:val="ListParagraph"/>
        <w:numPr>
          <w:ilvl w:val="0"/>
          <w:numId w:val="15"/>
        </w:numPr>
        <w:ind w:left="720"/>
      </w:pPr>
      <w:r>
        <w:t xml:space="preserve">In case of a dispute the parties negotiate first. </w:t>
      </w:r>
      <w:r w:rsidR="008613E8">
        <w:t xml:space="preserve"> </w:t>
      </w:r>
      <w:r>
        <w:t xml:space="preserve">Term of negotiation: </w:t>
      </w:r>
      <w:r w:rsidR="000D1EEA">
        <w:t xml:space="preserve"> </w:t>
      </w:r>
      <w:r w:rsidR="00266A82">
        <w:br/>
      </w:r>
      <w:r w:rsidRPr="00DA60E5">
        <w:rPr>
          <w:i/>
        </w:rPr>
        <w:t>e.g</w:t>
      </w:r>
      <w:r>
        <w:t>. 30-90 calendar days</w:t>
      </w:r>
      <w:r w:rsidR="000D1EEA">
        <w:t>.</w:t>
      </w:r>
    </w:p>
    <w:p w:rsidR="00165E11" w:rsidRDefault="00165E11" w:rsidP="007C331C">
      <w:pPr>
        <w:ind w:left="360"/>
      </w:pPr>
    </w:p>
    <w:p w:rsidR="0054017E" w:rsidRDefault="0054017E" w:rsidP="007C331C">
      <w:pPr>
        <w:pStyle w:val="ListParagraph"/>
        <w:numPr>
          <w:ilvl w:val="0"/>
          <w:numId w:val="15"/>
        </w:numPr>
        <w:ind w:left="720"/>
      </w:pPr>
      <w:r>
        <w:t xml:space="preserve">If negotiations are not successful: </w:t>
      </w:r>
      <w:r w:rsidR="00165E11">
        <w:t xml:space="preserve"> </w:t>
      </w:r>
      <w:r>
        <w:t xml:space="preserve">Mediation. </w:t>
      </w:r>
      <w:r w:rsidR="008613E8">
        <w:t xml:space="preserve"> </w:t>
      </w:r>
      <w:r>
        <w:t xml:space="preserve">Term of Mediation: </w:t>
      </w:r>
      <w:r w:rsidR="000D1EEA">
        <w:t xml:space="preserve"> </w:t>
      </w:r>
      <w:r w:rsidR="00266A82">
        <w:br/>
      </w:r>
      <w:r w:rsidRPr="00DA60E5">
        <w:rPr>
          <w:i/>
        </w:rPr>
        <w:t>e.g</w:t>
      </w:r>
      <w:r>
        <w:t>. 30-90 calendar days</w:t>
      </w:r>
      <w:r w:rsidR="000D1EEA">
        <w:t>.</w:t>
      </w:r>
    </w:p>
    <w:p w:rsidR="00165E11" w:rsidRDefault="00165E11" w:rsidP="007C331C">
      <w:pPr>
        <w:ind w:left="360"/>
      </w:pPr>
    </w:p>
    <w:p w:rsidR="0054017E" w:rsidRDefault="00165E11" w:rsidP="007C331C">
      <w:pPr>
        <w:pStyle w:val="ListParagraph"/>
        <w:numPr>
          <w:ilvl w:val="0"/>
          <w:numId w:val="15"/>
        </w:numPr>
        <w:ind w:left="720"/>
      </w:pPr>
      <w:r>
        <w:t>If m</w:t>
      </w:r>
      <w:r w:rsidR="0054017E">
        <w:t xml:space="preserve">ediation is not successful: </w:t>
      </w:r>
      <w:r w:rsidR="008613E8">
        <w:t xml:space="preserve"> </w:t>
      </w:r>
      <w:r w:rsidR="00266A82">
        <w:t>Expedited a</w:t>
      </w:r>
      <w:r w:rsidR="0054017E">
        <w:t>rbitration with one arbitrator</w:t>
      </w:r>
      <w:r w:rsidR="000D1EEA">
        <w:t>.</w:t>
      </w:r>
    </w:p>
    <w:p w:rsidR="00DA60E5" w:rsidRDefault="00DA60E5" w:rsidP="007C331C">
      <w:pPr>
        <w:pStyle w:val="ListParagraph"/>
      </w:pPr>
    </w:p>
    <w:p w:rsidR="00DA60E5" w:rsidRPr="00A06EA9" w:rsidRDefault="0054017E" w:rsidP="007C331C">
      <w:pPr>
        <w:pStyle w:val="ListParagraph"/>
        <w:ind w:left="0"/>
      </w:pPr>
      <w:r w:rsidRPr="007C331C">
        <w:rPr>
          <w:u w:val="single"/>
        </w:rPr>
        <w:t>Exception (from 2012):</w:t>
      </w:r>
    </w:p>
    <w:p w:rsidR="00DA60E5" w:rsidRDefault="00DA60E5" w:rsidP="007C331C">
      <w:pPr>
        <w:pStyle w:val="ListParagraph"/>
      </w:pPr>
    </w:p>
    <w:p w:rsidR="0054017E" w:rsidRDefault="00570C07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 xml:space="preserve">Up to a value in dispute of 100,000 </w:t>
      </w:r>
      <w:r w:rsidR="00091EFA">
        <w:t xml:space="preserve">Euros </w:t>
      </w:r>
      <w:r w:rsidR="0054017E">
        <w:t>only first tier (negotiations) followed by national trial.</w:t>
      </w:r>
    </w:p>
    <w:p w:rsidR="00FF2FCE" w:rsidRDefault="00FF2FCE"/>
    <w:p w:rsidR="00DA60E5" w:rsidRDefault="0054017E" w:rsidP="007C331C">
      <w:r>
        <w:t xml:space="preserve">Reason: </w:t>
      </w:r>
      <w:r w:rsidR="000D1EEA">
        <w:t xml:space="preserve"> </w:t>
      </w:r>
      <w:r w:rsidR="00091EFA">
        <w:t>European p</w:t>
      </w:r>
      <w:r>
        <w:t>ayment procedure is cheaper!</w:t>
      </w:r>
    </w:p>
    <w:p w:rsidR="00DA60E5" w:rsidRDefault="00DA60E5" w:rsidP="007C331C"/>
    <w:p w:rsidR="0054017E" w:rsidRDefault="0054017E" w:rsidP="007C331C">
      <w:r w:rsidRPr="007C331C">
        <w:rPr>
          <w:u w:val="single"/>
        </w:rPr>
        <w:t xml:space="preserve">Acceptance rate: </w:t>
      </w:r>
    </w:p>
    <w:p w:rsidR="00FF2FCE" w:rsidRPr="00A06EA9" w:rsidRDefault="00FF2FCE" w:rsidP="007C331C"/>
    <w:p w:rsidR="0054017E" w:rsidRDefault="00570C07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>95% of R&amp;D contractors</w:t>
      </w:r>
      <w:r w:rsidR="000D1EEA">
        <w:t xml:space="preserve"> </w:t>
      </w:r>
      <w:r w:rsidR="00091EFA">
        <w:t>/ l</w:t>
      </w:r>
      <w:r w:rsidR="0054017E">
        <w:t xml:space="preserve">icensees accept the </w:t>
      </w:r>
      <w:r w:rsidR="00416B77">
        <w:t>three</w:t>
      </w:r>
      <w:r w:rsidR="0054017E">
        <w:t>-tiered ADR proceeding!</w:t>
      </w:r>
    </w:p>
    <w:p w:rsidR="0054017E" w:rsidRDefault="0054017E"/>
    <w:p w:rsidR="0054017E" w:rsidRPr="007B4412" w:rsidRDefault="0054017E" w:rsidP="007C331C">
      <w:pPr>
        <w:pStyle w:val="Heading2"/>
        <w:ind w:left="0"/>
      </w:pPr>
      <w:r w:rsidRPr="007B4412">
        <w:t>Working Group Mediation</w:t>
      </w:r>
    </w:p>
    <w:p w:rsidR="000D1EEA" w:rsidRPr="000D1EEA" w:rsidRDefault="000D1EEA"/>
    <w:p w:rsidR="0054017E" w:rsidRDefault="00570C07" w:rsidP="00165E11">
      <w:r w:rsidRPr="00570C07">
        <w:fldChar w:fldCharType="begin"/>
      </w:r>
      <w:r w:rsidRPr="00570C07">
        <w:instrText xml:space="preserve"> AUTONUM  </w:instrText>
      </w:r>
      <w:r w:rsidRPr="00570C07">
        <w:fldChar w:fldCharType="end"/>
      </w:r>
      <w:r w:rsidRPr="00570C07">
        <w:tab/>
      </w:r>
      <w:proofErr w:type="spellStart"/>
      <w:r w:rsidR="00987466" w:rsidRPr="00987466">
        <w:rPr>
          <w:i/>
        </w:rPr>
        <w:t>Fraunhofer-Gesellschaft</w:t>
      </w:r>
      <w:proofErr w:type="spellEnd"/>
      <w:r w:rsidR="0054017E">
        <w:t xml:space="preserve"> established the "Working Group Mediation" in 2011 to spread the ideas of ADR within </w:t>
      </w:r>
      <w:proofErr w:type="spellStart"/>
      <w:r w:rsidR="00987466" w:rsidRPr="00987466">
        <w:rPr>
          <w:i/>
        </w:rPr>
        <w:t>Fraunhofer-Gesellschaft</w:t>
      </w:r>
      <w:proofErr w:type="spellEnd"/>
      <w:r w:rsidR="0054017E">
        <w:t xml:space="preserve"> and – at least – to save money and time. </w:t>
      </w:r>
      <w:r w:rsidR="000D1EEA">
        <w:t xml:space="preserve"> </w:t>
      </w:r>
      <w:r w:rsidR="0054017E">
        <w:t xml:space="preserve">As a member of the Round Table Mediation and Conflict Management </w:t>
      </w:r>
      <w:r w:rsidR="00091EFA">
        <w:t>of the German Industry (</w:t>
      </w:r>
      <w:r w:rsidR="00BE2554">
        <w:t>“</w:t>
      </w:r>
      <w:r w:rsidR="00091EFA">
        <w:t>Roundt</w:t>
      </w:r>
      <w:r w:rsidR="0054017E">
        <w:t>able</w:t>
      </w:r>
      <w:r w:rsidR="00BE2554">
        <w:t>”</w:t>
      </w:r>
      <w:r w:rsidR="0054017E">
        <w:t xml:space="preserve"> www.RTMKM.de) </w:t>
      </w:r>
      <w:proofErr w:type="spellStart"/>
      <w:r w:rsidR="00987466" w:rsidRPr="00987466">
        <w:rPr>
          <w:i/>
        </w:rPr>
        <w:t>Fraunhofer-Gesellschaft</w:t>
      </w:r>
      <w:proofErr w:type="spellEnd"/>
      <w:r w:rsidR="0054017E">
        <w:t xml:space="preserve"> has the possibility to </w:t>
      </w:r>
      <w:r w:rsidR="00671A18">
        <w:t>benefit from</w:t>
      </w:r>
      <w:r w:rsidR="0054017E">
        <w:t xml:space="preserve"> the experience of </w:t>
      </w:r>
      <w:r w:rsidR="00091EFA">
        <w:t>the other members of the Roundt</w:t>
      </w:r>
      <w:r w:rsidR="0054017E">
        <w:t>able.</w:t>
      </w:r>
    </w:p>
    <w:p w:rsidR="0054017E" w:rsidRDefault="0054017E" w:rsidP="00165E11"/>
    <w:p w:rsidR="0054017E" w:rsidRDefault="00570C07" w:rsidP="00165E1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C00FC">
        <w:t>Only i</w:t>
      </w:r>
      <w:r w:rsidR="0054017E">
        <w:t xml:space="preserve">n the event of disputes </w:t>
      </w:r>
      <w:r w:rsidR="005A071F">
        <w:t>with third parties (</w:t>
      </w:r>
      <w:bookmarkStart w:id="5" w:name="_GoBack"/>
      <w:bookmarkEnd w:id="5"/>
      <w:r w:rsidR="007C00FC">
        <w:t xml:space="preserve">mainly Research &amp; Development Agreements, License Agreements) </w:t>
      </w:r>
      <w:r w:rsidR="005F2F92">
        <w:t>seven</w:t>
      </w:r>
      <w:r w:rsidR="0054017E">
        <w:t xml:space="preserve"> trained and experienced </w:t>
      </w:r>
      <w:r w:rsidR="007C00FC">
        <w:t xml:space="preserve">in-house </w:t>
      </w:r>
      <w:r w:rsidR="0054017E">
        <w:t xml:space="preserve">mediators serve as counterparts. </w:t>
      </w:r>
      <w:r w:rsidR="000D1EEA">
        <w:t xml:space="preserve"> </w:t>
      </w:r>
      <w:r w:rsidR="0054017E">
        <w:t xml:space="preserve">The </w:t>
      </w:r>
      <w:r w:rsidR="007C00FC">
        <w:t xml:space="preserve">in-house </w:t>
      </w:r>
      <w:r w:rsidR="0054017E">
        <w:t>mediators coordinate and accompany the process (</w:t>
      </w:r>
      <w:r w:rsidR="0054017E" w:rsidRPr="00252CFF">
        <w:rPr>
          <w:i/>
        </w:rPr>
        <w:t>e.g.</w:t>
      </w:r>
      <w:r w:rsidR="0054017E">
        <w:t xml:space="preserve"> preparation of documents &amp; negotiations &amp; time tables). </w:t>
      </w:r>
      <w:r w:rsidR="000D1EEA">
        <w:t xml:space="preserve"> </w:t>
      </w:r>
      <w:r w:rsidR="0054017E">
        <w:t xml:space="preserve">In case of disputes with third parties the </w:t>
      </w:r>
      <w:r w:rsidR="007C00FC">
        <w:t xml:space="preserve">in-house </w:t>
      </w:r>
      <w:r w:rsidR="0054017E">
        <w:t xml:space="preserve">mediators give advice to find and choose the appropriate </w:t>
      </w:r>
      <w:r w:rsidR="005F2F92">
        <w:t>“</w:t>
      </w:r>
      <w:r w:rsidR="0054017E">
        <w:t>instrument</w:t>
      </w:r>
      <w:r w:rsidR="005F2F92">
        <w:t>”</w:t>
      </w:r>
      <w:r w:rsidR="0054017E">
        <w:t xml:space="preserve"> (</w:t>
      </w:r>
      <w:r w:rsidR="0054017E" w:rsidRPr="00252CFF">
        <w:rPr>
          <w:i/>
        </w:rPr>
        <w:t>e.g.</w:t>
      </w:r>
      <w:r w:rsidR="0054017E">
        <w:t xml:space="preserve"> mediation, arbitration, mini</w:t>
      </w:r>
      <w:r w:rsidR="00091EFA">
        <w:t>-</w:t>
      </w:r>
      <w:r w:rsidR="0054017E">
        <w:t>trial, expert opinion</w:t>
      </w:r>
      <w:r w:rsidR="00091EFA">
        <w:t>,</w:t>
      </w:r>
      <w:r w:rsidR="0054017E">
        <w:t xml:space="preserve"> etc.) and the </w:t>
      </w:r>
      <w:r w:rsidR="005F2F92">
        <w:t>“</w:t>
      </w:r>
      <w:r w:rsidR="0054017E">
        <w:t>neutral</w:t>
      </w:r>
      <w:r w:rsidR="005F2F92">
        <w:t>”</w:t>
      </w:r>
      <w:r w:rsidR="0054017E">
        <w:t xml:space="preserve"> (</w:t>
      </w:r>
      <w:r w:rsidR="0054017E" w:rsidRPr="00091EFA">
        <w:rPr>
          <w:i/>
        </w:rPr>
        <w:t>e.g</w:t>
      </w:r>
      <w:r w:rsidR="0054017E" w:rsidRPr="00252CFF">
        <w:t>.</w:t>
      </w:r>
      <w:r w:rsidR="0054017E">
        <w:t xml:space="preserve"> the mediator, the arbitrator, the expert</w:t>
      </w:r>
      <w:r w:rsidR="00091EFA">
        <w:t>,</w:t>
      </w:r>
      <w:r w:rsidR="0054017E">
        <w:t xml:space="preserve"> etc</w:t>
      </w:r>
      <w:r w:rsidR="000D1EEA">
        <w:t>.</w:t>
      </w:r>
      <w:r w:rsidR="0054017E">
        <w:t>).</w:t>
      </w:r>
    </w:p>
    <w:p w:rsidR="0054017E" w:rsidRDefault="0054017E" w:rsidP="00165E11"/>
    <w:p w:rsidR="0054017E" w:rsidRDefault="00570C07" w:rsidP="00165E1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 xml:space="preserve">Internal disputes are accompanied by </w:t>
      </w:r>
      <w:r w:rsidR="00671A18">
        <w:t xml:space="preserve">the </w:t>
      </w:r>
      <w:r w:rsidR="0054017E">
        <w:t>personnel department.</w:t>
      </w:r>
    </w:p>
    <w:p w:rsidR="0054017E" w:rsidRDefault="0054017E" w:rsidP="00165E11"/>
    <w:p w:rsidR="0054017E" w:rsidRDefault="00570C07" w:rsidP="00165E1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>The mediators guarantee confidentiality, professionalism, provide a network and do not limit other spheres of responsibility w</w:t>
      </w:r>
      <w:r w:rsidR="00A13642">
        <w:t xml:space="preserve">ithin </w:t>
      </w:r>
      <w:proofErr w:type="spellStart"/>
      <w:r w:rsidR="00987466" w:rsidRPr="00987466">
        <w:rPr>
          <w:i/>
        </w:rPr>
        <w:t>Fraunhofer-Gesellschaft</w:t>
      </w:r>
      <w:proofErr w:type="spellEnd"/>
      <w:r w:rsidR="00A13642">
        <w:t xml:space="preserve"> (</w:t>
      </w:r>
      <w:r w:rsidR="0054017E" w:rsidRPr="00252CFF">
        <w:rPr>
          <w:i/>
        </w:rPr>
        <w:t>e.g.</w:t>
      </w:r>
      <w:r w:rsidR="0054017E">
        <w:t xml:space="preserve"> of legal department, patent department, license department etc.). </w:t>
      </w:r>
      <w:r w:rsidR="000D1EEA">
        <w:t xml:space="preserve"> </w:t>
      </w:r>
      <w:r w:rsidR="007B4412">
        <w:t>M</w:t>
      </w:r>
      <w:r w:rsidR="0054017E">
        <w:t xml:space="preserve">ediation will always be implemented in coordination with the other spheres of responsibility. </w:t>
      </w:r>
      <w:r w:rsidR="000D1EEA">
        <w:t xml:space="preserve"> </w:t>
      </w:r>
      <w:r w:rsidR="0054017E">
        <w:t>In case of disputes with third parties</w:t>
      </w:r>
      <w:r w:rsidR="00091EFA">
        <w:t>,</w:t>
      </w:r>
      <w:r w:rsidR="0054017E">
        <w:t xml:space="preserve"> the mediators coordinate the mediation with the legal department.</w:t>
      </w:r>
    </w:p>
    <w:p w:rsidR="00FF2FCE" w:rsidRDefault="00FF2FCE" w:rsidP="00165E11"/>
    <w:p w:rsidR="0054017E" w:rsidRDefault="00570C07" w:rsidP="00165E1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>The Working Group Mediation can be reached under mediation@</w:t>
      </w:r>
      <w:r w:rsidR="00987466" w:rsidRPr="00091EFA">
        <w:t>Fraunhofer</w:t>
      </w:r>
      <w:r w:rsidR="0054017E" w:rsidRPr="00091EFA">
        <w:t>.</w:t>
      </w:r>
      <w:r w:rsidR="0054017E">
        <w:t xml:space="preserve">de or personally. </w:t>
      </w:r>
      <w:r w:rsidR="00AC4ECF">
        <w:t xml:space="preserve"> </w:t>
      </w:r>
      <w:r w:rsidR="0054017E">
        <w:t>Response will be given within one working day.</w:t>
      </w:r>
    </w:p>
    <w:p w:rsidR="0054017E" w:rsidRDefault="0054017E" w:rsidP="00165E11"/>
    <w:p w:rsidR="000D1EEA" w:rsidRDefault="00570C07" w:rsidP="00165E1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>Urgent and/or important documents have to be sent in parallel by postal service and by fax in compliance with time-limits and to file interim injunctions. </w:t>
      </w:r>
    </w:p>
    <w:p w:rsidR="000D1EEA" w:rsidRDefault="000D1EEA" w:rsidP="00165E11"/>
    <w:p w:rsidR="0054017E" w:rsidRPr="007C331C" w:rsidRDefault="0054017E" w:rsidP="007C331C">
      <w:pPr>
        <w:pStyle w:val="Heading2"/>
        <w:ind w:left="0"/>
      </w:pPr>
      <w:r w:rsidRPr="007C331C">
        <w:lastRenderedPageBreak/>
        <w:t>Case</w:t>
      </w:r>
    </w:p>
    <w:p w:rsidR="0054017E" w:rsidRDefault="0054017E" w:rsidP="00165E11"/>
    <w:p w:rsidR="0054017E" w:rsidRDefault="0054017E" w:rsidP="00ED58E9">
      <w:pPr>
        <w:tabs>
          <w:tab w:val="left" w:pos="3969"/>
        </w:tabs>
      </w:pPr>
      <w:r>
        <w:t>Year:</w:t>
      </w:r>
      <w:r w:rsidR="000D1EEA">
        <w:tab/>
      </w:r>
      <w:r w:rsidR="00ED58E9">
        <w:t>2</w:t>
      </w:r>
      <w:r>
        <w:t>011</w:t>
      </w:r>
    </w:p>
    <w:p w:rsidR="0054017E" w:rsidRDefault="0054017E" w:rsidP="00ED58E9">
      <w:pPr>
        <w:tabs>
          <w:tab w:val="left" w:pos="3969"/>
        </w:tabs>
      </w:pPr>
    </w:p>
    <w:p w:rsidR="0054017E" w:rsidRDefault="0054017E" w:rsidP="00ED58E9">
      <w:pPr>
        <w:tabs>
          <w:tab w:val="left" w:pos="3969"/>
        </w:tabs>
      </w:pPr>
      <w:r>
        <w:t>No. of parties:</w:t>
      </w:r>
      <w:r w:rsidR="000D1EEA">
        <w:tab/>
      </w:r>
      <w:r>
        <w:t>2</w:t>
      </w:r>
    </w:p>
    <w:p w:rsidR="0054017E" w:rsidRDefault="0054017E" w:rsidP="00ED58E9">
      <w:pPr>
        <w:tabs>
          <w:tab w:val="left" w:pos="3969"/>
        </w:tabs>
      </w:pPr>
    </w:p>
    <w:p w:rsidR="0054017E" w:rsidRDefault="0054017E" w:rsidP="00ED58E9">
      <w:pPr>
        <w:tabs>
          <w:tab w:val="left" w:pos="3969"/>
        </w:tabs>
      </w:pPr>
      <w:r>
        <w:t>Registered office of parties:</w:t>
      </w:r>
      <w:r w:rsidR="000D1EEA">
        <w:tab/>
      </w:r>
      <w:r>
        <w:t>Germany</w:t>
      </w:r>
    </w:p>
    <w:p w:rsidR="0054017E" w:rsidRDefault="0054017E" w:rsidP="00ED58E9">
      <w:pPr>
        <w:tabs>
          <w:tab w:val="left" w:pos="3969"/>
        </w:tabs>
      </w:pPr>
    </w:p>
    <w:p w:rsidR="00DD4476" w:rsidRDefault="00DD4476" w:rsidP="00ED58E9">
      <w:pPr>
        <w:tabs>
          <w:tab w:val="left" w:pos="3969"/>
        </w:tabs>
      </w:pPr>
      <w:r>
        <w:t>Matter in dispute:</w:t>
      </w:r>
      <w:r>
        <w:tab/>
      </w:r>
      <w:r>
        <w:tab/>
        <w:t>Patent-</w:t>
      </w:r>
      <w:r w:rsidR="0054017E">
        <w:t xml:space="preserve">and Know-how-License Agreement, </w:t>
      </w:r>
    </w:p>
    <w:p w:rsidR="0054017E" w:rsidRDefault="00DD4476" w:rsidP="00ED58E9">
      <w:pPr>
        <w:tabs>
          <w:tab w:val="left" w:pos="3969"/>
        </w:tabs>
      </w:pPr>
      <w:r>
        <w:tab/>
      </w:r>
      <w:r w:rsidR="0054017E">
        <w:t>R&amp;D Agreement, general cooperation</w:t>
      </w:r>
    </w:p>
    <w:p w:rsidR="0054017E" w:rsidRDefault="0054017E" w:rsidP="00ED58E9">
      <w:pPr>
        <w:tabs>
          <w:tab w:val="left" w:pos="3969"/>
        </w:tabs>
      </w:pPr>
    </w:p>
    <w:p w:rsidR="0054017E" w:rsidRDefault="0054017E" w:rsidP="00ED58E9">
      <w:pPr>
        <w:tabs>
          <w:tab w:val="left" w:pos="3969"/>
        </w:tabs>
      </w:pPr>
      <w:r>
        <w:t>Term of disputes until mediation:</w:t>
      </w:r>
      <w:r>
        <w:tab/>
      </w:r>
      <w:r>
        <w:tab/>
        <w:t>6 years</w:t>
      </w:r>
    </w:p>
    <w:p w:rsidR="0054017E" w:rsidRDefault="0054017E" w:rsidP="00ED58E9">
      <w:pPr>
        <w:tabs>
          <w:tab w:val="left" w:pos="3969"/>
        </w:tabs>
      </w:pPr>
    </w:p>
    <w:p w:rsidR="0054017E" w:rsidRDefault="0054017E" w:rsidP="00ED58E9">
      <w:pPr>
        <w:tabs>
          <w:tab w:val="left" w:pos="3969"/>
        </w:tabs>
      </w:pPr>
      <w:r>
        <w:t>Term of mediation:</w:t>
      </w:r>
      <w:r>
        <w:tab/>
      </w:r>
      <w:r>
        <w:tab/>
        <w:t>1.5 days</w:t>
      </w:r>
    </w:p>
    <w:p w:rsidR="0054017E" w:rsidRDefault="0054017E" w:rsidP="00ED58E9">
      <w:pPr>
        <w:tabs>
          <w:tab w:val="left" w:pos="3969"/>
        </w:tabs>
      </w:pPr>
    </w:p>
    <w:p w:rsidR="0054017E" w:rsidRDefault="0054017E" w:rsidP="00ED58E9">
      <w:pPr>
        <w:tabs>
          <w:tab w:val="left" w:pos="3969"/>
        </w:tabs>
      </w:pPr>
      <w:r>
        <w:t xml:space="preserve">ADR </w:t>
      </w:r>
      <w:r w:rsidR="00252CFF">
        <w:t>organization</w:t>
      </w:r>
      <w:r>
        <w:t>:</w:t>
      </w:r>
      <w:r>
        <w:tab/>
      </w:r>
      <w:r>
        <w:tab/>
      </w:r>
      <w:r w:rsidR="00EC18DE" w:rsidRPr="00EC18DE">
        <w:t xml:space="preserve">European Institute for Conflict Management </w:t>
      </w:r>
      <w:r w:rsidR="00EC18DE">
        <w:t>(EUCON)</w:t>
      </w:r>
      <w:r>
        <w:t>, Munich, Germany</w:t>
      </w:r>
    </w:p>
    <w:p w:rsidR="0054017E" w:rsidRDefault="0054017E" w:rsidP="00ED58E9">
      <w:pPr>
        <w:tabs>
          <w:tab w:val="left" w:pos="3969"/>
        </w:tabs>
      </w:pPr>
    </w:p>
    <w:p w:rsidR="0054017E" w:rsidRDefault="0054017E" w:rsidP="00ED58E9">
      <w:pPr>
        <w:tabs>
          <w:tab w:val="left" w:pos="3969"/>
        </w:tabs>
      </w:pPr>
      <w:r>
        <w:t>No. of mediators:</w:t>
      </w:r>
      <w:r>
        <w:tab/>
      </w:r>
      <w:r>
        <w:tab/>
        <w:t>2</w:t>
      </w:r>
    </w:p>
    <w:p w:rsidR="0054017E" w:rsidRDefault="0054017E" w:rsidP="00ED58E9">
      <w:pPr>
        <w:tabs>
          <w:tab w:val="left" w:pos="3969"/>
        </w:tabs>
      </w:pPr>
    </w:p>
    <w:p w:rsidR="0054017E" w:rsidRDefault="008A602C" w:rsidP="00ED58E9">
      <w:pPr>
        <w:tabs>
          <w:tab w:val="left" w:pos="3969"/>
        </w:tabs>
      </w:pPr>
      <w:r>
        <w:t>Costs:</w:t>
      </w:r>
      <w:r>
        <w:tab/>
        <w:t>CA 13,000 E</w:t>
      </w:r>
      <w:r w:rsidR="00ED58E9">
        <w:t>uros</w:t>
      </w:r>
      <w:r>
        <w:t xml:space="preserve"> (CA</w:t>
      </w:r>
      <w:r w:rsidR="0054017E">
        <w:t xml:space="preserve"> 6,500</w:t>
      </w:r>
      <w:r w:rsidR="00987466">
        <w:t xml:space="preserve"> </w:t>
      </w:r>
      <w:r w:rsidR="0054017E">
        <w:t xml:space="preserve">/ party) </w:t>
      </w:r>
    </w:p>
    <w:p w:rsidR="0054017E" w:rsidRDefault="0054017E" w:rsidP="00ED58E9">
      <w:pPr>
        <w:tabs>
          <w:tab w:val="left" w:pos="3969"/>
        </w:tabs>
      </w:pPr>
    </w:p>
    <w:p w:rsidR="0054017E" w:rsidRDefault="0054017E" w:rsidP="00ED58E9">
      <w:pPr>
        <w:tabs>
          <w:tab w:val="left" w:pos="3969"/>
        </w:tabs>
      </w:pPr>
      <w:r>
        <w:t>Result of mediation:</w:t>
      </w:r>
      <w:r>
        <w:tab/>
      </w:r>
      <w:r w:rsidRPr="008E5627">
        <w:rPr>
          <w:u w:val="single"/>
        </w:rPr>
        <w:t>Settlement:</w:t>
      </w:r>
      <w:r>
        <w:t xml:space="preserve"> </w:t>
      </w:r>
    </w:p>
    <w:p w:rsidR="0054017E" w:rsidRDefault="0054017E" w:rsidP="00ED58E9">
      <w:pPr>
        <w:tabs>
          <w:tab w:val="left" w:pos="3969"/>
        </w:tabs>
      </w:pPr>
      <w:r>
        <w:tab/>
        <w:t xml:space="preserve">1 R&amp;D Framework Agreement, </w:t>
      </w:r>
      <w:r w:rsidR="000D1EEA">
        <w:br/>
      </w:r>
      <w:r w:rsidR="000D1EEA">
        <w:tab/>
      </w:r>
      <w:r>
        <w:t>2 License Agreements</w:t>
      </w:r>
    </w:p>
    <w:p w:rsidR="0054017E" w:rsidRDefault="0054017E" w:rsidP="00ED58E9">
      <w:pPr>
        <w:tabs>
          <w:tab w:val="left" w:pos="3969"/>
        </w:tabs>
      </w:pPr>
    </w:p>
    <w:p w:rsidR="0054017E" w:rsidRPr="008E5627" w:rsidRDefault="0054017E" w:rsidP="00ED58E9">
      <w:pPr>
        <w:tabs>
          <w:tab w:val="left" w:pos="3969"/>
        </w:tabs>
        <w:rPr>
          <w:u w:val="single"/>
        </w:rPr>
      </w:pPr>
      <w:r>
        <w:tab/>
      </w:r>
      <w:r w:rsidRPr="008E5627">
        <w:rPr>
          <w:u w:val="single"/>
        </w:rPr>
        <w:t>Reasons for the settlement:</w:t>
      </w:r>
    </w:p>
    <w:p w:rsidR="0054017E" w:rsidRDefault="0054017E" w:rsidP="00ED58E9">
      <w:pPr>
        <w:tabs>
          <w:tab w:val="left" w:pos="3969"/>
        </w:tabs>
      </w:pPr>
      <w:r>
        <w:tab/>
      </w:r>
      <w:r w:rsidR="00252CFF">
        <w:t>-</w:t>
      </w:r>
      <w:r w:rsidR="000D1EEA">
        <w:tab/>
      </w:r>
      <w:r>
        <w:t>Parties</w:t>
      </w:r>
      <w:r w:rsidR="00ED58E9">
        <w:t xml:space="preserve"> spoke with each other without </w:t>
      </w:r>
      <w:r>
        <w:t xml:space="preserve">their </w:t>
      </w:r>
      <w:r w:rsidR="00ED58E9">
        <w:tab/>
      </w:r>
      <w:r>
        <w:t>lawyers</w:t>
      </w:r>
      <w:r w:rsidR="00ED58E9">
        <w:t>;</w:t>
      </w:r>
    </w:p>
    <w:p w:rsidR="0054017E" w:rsidRDefault="00252CFF" w:rsidP="00ED58E9">
      <w:pPr>
        <w:tabs>
          <w:tab w:val="left" w:pos="3969"/>
        </w:tabs>
      </w:pPr>
      <w:r>
        <w:tab/>
        <w:t>-</w:t>
      </w:r>
      <w:r w:rsidR="000D1EEA">
        <w:tab/>
      </w:r>
      <w:r w:rsidR="0054017E">
        <w:t>Former negotiators of the parties</w:t>
      </w:r>
      <w:r w:rsidR="00ED58E9">
        <w:t xml:space="preserve"> </w:t>
      </w:r>
      <w:r w:rsidR="0054017E">
        <w:t xml:space="preserve">were </w:t>
      </w:r>
      <w:r w:rsidR="00ED58E9">
        <w:tab/>
      </w:r>
      <w:r w:rsidR="0054017E">
        <w:t>exchanged</w:t>
      </w:r>
      <w:r w:rsidR="00ED58E9">
        <w:t xml:space="preserve">;  </w:t>
      </w:r>
    </w:p>
    <w:p w:rsidR="0054017E" w:rsidRDefault="0054017E" w:rsidP="00ED58E9">
      <w:pPr>
        <w:tabs>
          <w:tab w:val="left" w:pos="3969"/>
        </w:tabs>
      </w:pPr>
      <w:r>
        <w:tab/>
      </w:r>
      <w:r w:rsidR="00252CFF">
        <w:t>-</w:t>
      </w:r>
      <w:r w:rsidR="000D1EEA">
        <w:tab/>
      </w:r>
      <w:r>
        <w:t>Parties now chose experienced own/</w:t>
      </w:r>
      <w:r w:rsidR="00ED58E9">
        <w:t xml:space="preserve">external </w:t>
      </w:r>
      <w:r w:rsidR="00ED58E9">
        <w:tab/>
        <w:t xml:space="preserve">negotiators (partly:  </w:t>
      </w:r>
      <w:r>
        <w:t>experienced</w:t>
      </w:r>
      <w:r w:rsidR="008A602C">
        <w:t xml:space="preserve"> </w:t>
      </w:r>
      <w:r>
        <w:t>mediators)</w:t>
      </w:r>
      <w:r w:rsidR="00ED58E9">
        <w:t>.</w:t>
      </w:r>
    </w:p>
    <w:p w:rsidR="0054017E" w:rsidRDefault="0054017E" w:rsidP="00165E11">
      <w:pPr>
        <w:tabs>
          <w:tab w:val="left" w:pos="5103"/>
        </w:tabs>
      </w:pPr>
    </w:p>
    <w:p w:rsidR="0054017E" w:rsidRDefault="0054017E" w:rsidP="00165E11">
      <w:pPr>
        <w:pStyle w:val="Heading1"/>
      </w:pPr>
      <w:r>
        <w:t>Outlook</w:t>
      </w:r>
    </w:p>
    <w:p w:rsidR="0054017E" w:rsidRDefault="0054017E" w:rsidP="00165E11"/>
    <w:p w:rsidR="0054017E" w:rsidRDefault="00570C07" w:rsidP="00165E1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 xml:space="preserve">The practical experience of </w:t>
      </w:r>
      <w:proofErr w:type="spellStart"/>
      <w:r w:rsidR="00987466" w:rsidRPr="00987466">
        <w:rPr>
          <w:i/>
        </w:rPr>
        <w:t>Fraunhofer-Gesellschaft</w:t>
      </w:r>
      <w:proofErr w:type="spellEnd"/>
      <w:r w:rsidR="0054017E">
        <w:t xml:space="preserve"> shows that it is not very easy and that it is necessary to follow a long term approach to establish a successful Conflict Management System to save time and money. </w:t>
      </w:r>
    </w:p>
    <w:p w:rsidR="0054017E" w:rsidRDefault="0054017E" w:rsidP="00165E11"/>
    <w:p w:rsidR="0054017E" w:rsidRDefault="00570C07" w:rsidP="00165E1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4017E">
        <w:t>But from my perspective</w:t>
      </w:r>
      <w:r w:rsidR="00E75ECC">
        <w:t>,</w:t>
      </w:r>
      <w:r w:rsidR="0054017E">
        <w:t xml:space="preserve"> I can sign the testimony:</w:t>
      </w:r>
      <w:r w:rsidR="00E75ECC">
        <w:t xml:space="preserve"> </w:t>
      </w:r>
      <w:r w:rsidR="0054017E">
        <w:t xml:space="preserve"> It's worth the effort!</w:t>
      </w:r>
    </w:p>
    <w:p w:rsidR="000D1EEA" w:rsidRDefault="000D1EEA" w:rsidP="00165E11"/>
    <w:p w:rsidR="00987466" w:rsidRDefault="00987466" w:rsidP="00165E11"/>
    <w:p w:rsidR="00987466" w:rsidRDefault="00987466" w:rsidP="00165E11"/>
    <w:p w:rsidR="00987466" w:rsidRDefault="00987466" w:rsidP="00165E11"/>
    <w:p w:rsidR="002928D3" w:rsidRDefault="000D1EEA" w:rsidP="008A602C">
      <w:pPr>
        <w:ind w:left="5390"/>
      </w:pPr>
      <w:r>
        <w:rPr>
          <w:szCs w:val="22"/>
        </w:rPr>
        <w:t>[End of document]</w:t>
      </w:r>
    </w:p>
    <w:sectPr w:rsidR="002928D3" w:rsidSect="00217CF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B5" w:rsidRDefault="00293AB5">
      <w:r>
        <w:separator/>
      </w:r>
    </w:p>
  </w:endnote>
  <w:endnote w:type="continuationSeparator" w:id="0">
    <w:p w:rsidR="00293AB5" w:rsidRDefault="00293AB5" w:rsidP="003B38C1">
      <w:r>
        <w:separator/>
      </w:r>
    </w:p>
    <w:p w:rsidR="00293AB5" w:rsidRPr="003B38C1" w:rsidRDefault="00293AB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93AB5" w:rsidRPr="003B38C1" w:rsidRDefault="00293AB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B5" w:rsidRDefault="00293AB5">
      <w:r>
        <w:separator/>
      </w:r>
    </w:p>
  </w:footnote>
  <w:footnote w:type="continuationSeparator" w:id="0">
    <w:p w:rsidR="00293AB5" w:rsidRDefault="00293AB5" w:rsidP="008B60B2">
      <w:r>
        <w:separator/>
      </w:r>
    </w:p>
    <w:p w:rsidR="00293AB5" w:rsidRPr="00ED77FB" w:rsidRDefault="00293AB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93AB5" w:rsidRPr="00ED77FB" w:rsidRDefault="00293AB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A411F" w:rsidRPr="00A10FB9" w:rsidRDefault="001A411F" w:rsidP="001A411F">
      <w:pPr>
        <w:rPr>
          <w:sz w:val="18"/>
        </w:rPr>
      </w:pPr>
      <w:r w:rsidRPr="00DA44A6">
        <w:rPr>
          <w:rStyle w:val="FootnoteReference"/>
          <w:sz w:val="18"/>
        </w:rPr>
        <w:sym w:font="Symbol" w:char="F02A"/>
      </w:r>
      <w:r>
        <w:tab/>
      </w:r>
      <w:r w:rsidRPr="00A10FB9">
        <w:rPr>
          <w:sz w:val="18"/>
        </w:rPr>
        <w:t>The views expressed in this document are those of the author and not necessarily those of the Secretariat or of the Member States of WIPO.</w:t>
      </w:r>
    </w:p>
    <w:p w:rsidR="001A411F" w:rsidRPr="00A10FB9" w:rsidRDefault="001A411F" w:rsidP="001A411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E9" w:rsidRDefault="00ED58E9" w:rsidP="00477D6B">
    <w:pPr>
      <w:jc w:val="right"/>
    </w:pPr>
    <w:bookmarkStart w:id="6" w:name="Code2"/>
    <w:bookmarkEnd w:id="6"/>
    <w:r>
      <w:t>WIPO/ACE/9/</w:t>
    </w:r>
    <w:r w:rsidR="00A10FB9">
      <w:t>10</w:t>
    </w:r>
  </w:p>
  <w:p w:rsidR="00ED58E9" w:rsidRDefault="00ED58E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A071F">
      <w:rPr>
        <w:noProof/>
      </w:rPr>
      <w:t>3</w:t>
    </w:r>
    <w:r>
      <w:fldChar w:fldCharType="end"/>
    </w:r>
  </w:p>
  <w:p w:rsidR="00ED58E9" w:rsidRDefault="00ED58E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8129DB"/>
    <w:multiLevelType w:val="hybridMultilevel"/>
    <w:tmpl w:val="C8FAD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08B5B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0081C66"/>
    <w:multiLevelType w:val="hybridMultilevel"/>
    <w:tmpl w:val="3CC00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56A6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>
    <w:nsid w:val="38F4206F"/>
    <w:multiLevelType w:val="hybridMultilevel"/>
    <w:tmpl w:val="ED68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907DA"/>
    <w:multiLevelType w:val="hybridMultilevel"/>
    <w:tmpl w:val="ED3A8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9546143"/>
    <w:multiLevelType w:val="hybridMultilevel"/>
    <w:tmpl w:val="4C16601A"/>
    <w:lvl w:ilvl="0" w:tplc="EB467D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E0027F"/>
    <w:multiLevelType w:val="hybridMultilevel"/>
    <w:tmpl w:val="03F8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228B2"/>
    <w:multiLevelType w:val="hybridMultilevel"/>
    <w:tmpl w:val="D1BA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5"/>
  </w:num>
  <w:num w:numId="7">
    <w:abstractNumId w:val="13"/>
  </w:num>
  <w:num w:numId="8">
    <w:abstractNumId w:val="14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9"/>
  </w:num>
  <w:num w:numId="14">
    <w:abstractNumId w:val="7"/>
  </w:num>
  <w:num w:numId="15">
    <w:abstractNumId w:val="3"/>
  </w:num>
  <w:num w:numId="16">
    <w:abstractNumId w:val="7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F7"/>
    <w:rsid w:val="00043CAA"/>
    <w:rsid w:val="00061D47"/>
    <w:rsid w:val="0007401E"/>
    <w:rsid w:val="00075432"/>
    <w:rsid w:val="00090B62"/>
    <w:rsid w:val="00091B7B"/>
    <w:rsid w:val="00091EFA"/>
    <w:rsid w:val="000968ED"/>
    <w:rsid w:val="000D1EEA"/>
    <w:rsid w:val="000F5E56"/>
    <w:rsid w:val="00133B81"/>
    <w:rsid w:val="001362EE"/>
    <w:rsid w:val="00152D35"/>
    <w:rsid w:val="00156193"/>
    <w:rsid w:val="00165E11"/>
    <w:rsid w:val="00171CCD"/>
    <w:rsid w:val="001832A6"/>
    <w:rsid w:val="001A411F"/>
    <w:rsid w:val="00217CF7"/>
    <w:rsid w:val="00252CFF"/>
    <w:rsid w:val="002634C4"/>
    <w:rsid w:val="00266A82"/>
    <w:rsid w:val="00280A2D"/>
    <w:rsid w:val="002847A0"/>
    <w:rsid w:val="002928D3"/>
    <w:rsid w:val="00293AB5"/>
    <w:rsid w:val="002F1FE6"/>
    <w:rsid w:val="002F4E68"/>
    <w:rsid w:val="00312F7F"/>
    <w:rsid w:val="003263F1"/>
    <w:rsid w:val="00334141"/>
    <w:rsid w:val="00361450"/>
    <w:rsid w:val="003673CF"/>
    <w:rsid w:val="003845C1"/>
    <w:rsid w:val="003A6F89"/>
    <w:rsid w:val="003B3625"/>
    <w:rsid w:val="003B38C1"/>
    <w:rsid w:val="003F5AEB"/>
    <w:rsid w:val="00416AEC"/>
    <w:rsid w:val="00416B77"/>
    <w:rsid w:val="00423E3E"/>
    <w:rsid w:val="00427AF4"/>
    <w:rsid w:val="004647DA"/>
    <w:rsid w:val="00474062"/>
    <w:rsid w:val="00476878"/>
    <w:rsid w:val="00477D6B"/>
    <w:rsid w:val="004D0E53"/>
    <w:rsid w:val="005019FF"/>
    <w:rsid w:val="0053057A"/>
    <w:rsid w:val="0054017E"/>
    <w:rsid w:val="0054067D"/>
    <w:rsid w:val="00560A29"/>
    <w:rsid w:val="00570C07"/>
    <w:rsid w:val="00591AB2"/>
    <w:rsid w:val="005A071F"/>
    <w:rsid w:val="005C6649"/>
    <w:rsid w:val="005E7D64"/>
    <w:rsid w:val="005F2F92"/>
    <w:rsid w:val="00605827"/>
    <w:rsid w:val="00607F42"/>
    <w:rsid w:val="00646050"/>
    <w:rsid w:val="00647C01"/>
    <w:rsid w:val="006713CA"/>
    <w:rsid w:val="00671A18"/>
    <w:rsid w:val="00676C5C"/>
    <w:rsid w:val="00694F79"/>
    <w:rsid w:val="00757BA4"/>
    <w:rsid w:val="00792F25"/>
    <w:rsid w:val="007B4412"/>
    <w:rsid w:val="007C00FC"/>
    <w:rsid w:val="007C331C"/>
    <w:rsid w:val="007D1613"/>
    <w:rsid w:val="007F6FED"/>
    <w:rsid w:val="00801E1B"/>
    <w:rsid w:val="00803E89"/>
    <w:rsid w:val="008613E8"/>
    <w:rsid w:val="00861729"/>
    <w:rsid w:val="008A202B"/>
    <w:rsid w:val="008A602C"/>
    <w:rsid w:val="008B2CC1"/>
    <w:rsid w:val="008B60B2"/>
    <w:rsid w:val="008B6F75"/>
    <w:rsid w:val="008D4508"/>
    <w:rsid w:val="008E5627"/>
    <w:rsid w:val="0090731E"/>
    <w:rsid w:val="00916EE2"/>
    <w:rsid w:val="0093145C"/>
    <w:rsid w:val="00932792"/>
    <w:rsid w:val="00966A22"/>
    <w:rsid w:val="0096722F"/>
    <w:rsid w:val="00980843"/>
    <w:rsid w:val="00980E04"/>
    <w:rsid w:val="00984EA3"/>
    <w:rsid w:val="00987466"/>
    <w:rsid w:val="009B73FE"/>
    <w:rsid w:val="009E2791"/>
    <w:rsid w:val="009E3F6F"/>
    <w:rsid w:val="009F114A"/>
    <w:rsid w:val="009F499F"/>
    <w:rsid w:val="00A06EA9"/>
    <w:rsid w:val="00A10FB9"/>
    <w:rsid w:val="00A13642"/>
    <w:rsid w:val="00A42DAF"/>
    <w:rsid w:val="00A45BD8"/>
    <w:rsid w:val="00A8659D"/>
    <w:rsid w:val="00A869B7"/>
    <w:rsid w:val="00AC205C"/>
    <w:rsid w:val="00AC4ECF"/>
    <w:rsid w:val="00AF0A6B"/>
    <w:rsid w:val="00B05A69"/>
    <w:rsid w:val="00B2478C"/>
    <w:rsid w:val="00B46FFD"/>
    <w:rsid w:val="00B50D30"/>
    <w:rsid w:val="00B9734B"/>
    <w:rsid w:val="00BD2AF6"/>
    <w:rsid w:val="00BE2554"/>
    <w:rsid w:val="00BF566D"/>
    <w:rsid w:val="00C11BFE"/>
    <w:rsid w:val="00C82128"/>
    <w:rsid w:val="00C85363"/>
    <w:rsid w:val="00D2796B"/>
    <w:rsid w:val="00D45252"/>
    <w:rsid w:val="00D71B4D"/>
    <w:rsid w:val="00D93D55"/>
    <w:rsid w:val="00DA44A6"/>
    <w:rsid w:val="00DA60E5"/>
    <w:rsid w:val="00DB16D1"/>
    <w:rsid w:val="00DD4476"/>
    <w:rsid w:val="00E335FE"/>
    <w:rsid w:val="00E43D17"/>
    <w:rsid w:val="00E72CB1"/>
    <w:rsid w:val="00E75ECC"/>
    <w:rsid w:val="00EC18DE"/>
    <w:rsid w:val="00EC4E49"/>
    <w:rsid w:val="00EC6B5C"/>
    <w:rsid w:val="00ED58E9"/>
    <w:rsid w:val="00ED77FB"/>
    <w:rsid w:val="00EE45FA"/>
    <w:rsid w:val="00F332C6"/>
    <w:rsid w:val="00F66152"/>
    <w:rsid w:val="00FA120C"/>
    <w:rsid w:val="00FF1A0F"/>
    <w:rsid w:val="00FF2FCE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numPr>
        <w:numId w:val="14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numPr>
        <w:ilvl w:val="1"/>
        <w:numId w:val="14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numPr>
        <w:ilvl w:val="2"/>
        <w:numId w:val="14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numPr>
        <w:ilvl w:val="3"/>
        <w:numId w:val="14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6AEC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6AEC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6AEC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6AEC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6AEC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1D47"/>
    <w:pPr>
      <w:spacing w:line="336" w:lineRule="exact"/>
      <w:ind w:left="1021"/>
    </w:pPr>
    <w:rPr>
      <w:rFonts w:eastAsia="Batang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Sessiontitle">
    <w:name w:val="Session title"/>
    <w:basedOn w:val="Meetingtitle"/>
    <w:next w:val="Meetingplacedate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061D47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rsid w:val="00540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17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2796B"/>
    <w:pPr>
      <w:ind w:left="720"/>
      <w:contextualSpacing/>
    </w:pPr>
  </w:style>
  <w:style w:type="character" w:styleId="FootnoteReference">
    <w:name w:val="footnote reference"/>
    <w:basedOn w:val="DefaultParagraphFont"/>
    <w:rsid w:val="00A10FB9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416AEC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416AE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416AEC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416AEC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416AEC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numPr>
        <w:numId w:val="14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numPr>
        <w:ilvl w:val="1"/>
        <w:numId w:val="14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numPr>
        <w:ilvl w:val="2"/>
        <w:numId w:val="14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numPr>
        <w:ilvl w:val="3"/>
        <w:numId w:val="14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6AEC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6AEC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6AEC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6AEC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6AEC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1D47"/>
    <w:pPr>
      <w:spacing w:line="336" w:lineRule="exact"/>
      <w:ind w:left="1021"/>
    </w:pPr>
    <w:rPr>
      <w:rFonts w:eastAsia="Batang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Sessiontitle">
    <w:name w:val="Session title"/>
    <w:basedOn w:val="Meetingtitle"/>
    <w:next w:val="Meetingplacedate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061D47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rsid w:val="00540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17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2796B"/>
    <w:pPr>
      <w:ind w:left="720"/>
      <w:contextualSpacing/>
    </w:pPr>
  </w:style>
  <w:style w:type="character" w:styleId="FootnoteReference">
    <w:name w:val="footnote reference"/>
    <w:basedOn w:val="DefaultParagraphFont"/>
    <w:rsid w:val="00A10FB9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416AEC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416AE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416AEC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416AEC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416AEC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EE79-59CE-45B5-BE2F-9B66619C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WIPO/ACE/9/</vt:lpstr>
      <vt:lpstr>WIPO/ACE/9/</vt:lpstr>
    </vt:vector>
  </TitlesOfParts>
  <Company>WIPO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WIPO/ACE/9/</dc:title>
  <dc:creator>COLIN Isabelle</dc:creator>
  <cp:lastModifiedBy>COLIN Isabelle</cp:lastModifiedBy>
  <cp:revision>7</cp:revision>
  <cp:lastPrinted>2014-01-24T11:10:00Z</cp:lastPrinted>
  <dcterms:created xsi:type="dcterms:W3CDTF">2014-01-24T11:00:00Z</dcterms:created>
  <dcterms:modified xsi:type="dcterms:W3CDTF">2014-01-24T13:00:00Z</dcterms:modified>
</cp:coreProperties>
</file>