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872"/>
        <w:gridCol w:w="1871"/>
        <w:gridCol w:w="1871"/>
        <w:gridCol w:w="1871"/>
        <w:gridCol w:w="1871"/>
      </w:tblGrid>
      <w:tr w:rsidR="008B2CC1" w:rsidRPr="008B2CC1" w:rsidTr="00A7398F">
        <w:trPr>
          <w:trHeight w:hRule="exact" w:val="680"/>
        </w:trPr>
        <w:tc>
          <w:tcPr>
            <w:tcW w:w="9216" w:type="dxa"/>
            <w:gridSpan w:val="5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4F2932" w:rsidRPr="008B2CC1" w:rsidTr="00A7398F">
        <w:trPr>
          <w:trHeight w:val="1665"/>
        </w:trPr>
        <w:tc>
          <w:tcPr>
            <w:tcW w:w="9216" w:type="dxa"/>
            <w:tcMar>
              <w:bottom w:w="170" w:type="dxa"/>
            </w:tcMar>
          </w:tcPr>
          <w:p w:rsidR="004F2932" w:rsidRDefault="004F2932" w:rsidP="00A179E6"/>
          <w:p w:rsidR="004F2932" w:rsidRPr="008B2CC1" w:rsidRDefault="00990725" w:rsidP="00A179E6">
            <w:r>
              <w:rPr>
                <w:noProof/>
                <w:lang w:eastAsia="en-US"/>
              </w:rPr>
              <w:drawing>
                <wp:inline distT="0" distB="0" distL="0" distR="0" wp14:anchorId="56EF3DDD" wp14:editId="33253415">
                  <wp:extent cx="894080" cy="89408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4F2932" w:rsidRPr="008B2CC1" w:rsidRDefault="00990725" w:rsidP="00A179E6">
            <w:r>
              <w:rPr>
                <w:noProof/>
                <w:lang w:eastAsia="en-US"/>
              </w:rPr>
              <w:drawing>
                <wp:inline distT="0" distB="0" distL="0" distR="0" wp14:anchorId="354BD994" wp14:editId="39E6D556">
                  <wp:extent cx="776605" cy="1079500"/>
                  <wp:effectExtent l="0" t="0" r="444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4F2932" w:rsidRDefault="004F2932" w:rsidP="00A179E6"/>
          <w:p w:rsidR="004F2932" w:rsidRDefault="004F2932" w:rsidP="00A179E6"/>
          <w:p w:rsidR="004F2932" w:rsidRDefault="004F2932" w:rsidP="00A179E6"/>
          <w:p w:rsidR="004F2932" w:rsidRPr="008B2CC1" w:rsidRDefault="00990725" w:rsidP="00A179E6">
            <w:r>
              <w:rPr>
                <w:noProof/>
                <w:lang w:eastAsia="en-US"/>
              </w:rPr>
              <w:drawing>
                <wp:inline distT="0" distB="0" distL="0" distR="0" wp14:anchorId="67932486" wp14:editId="12ED122F">
                  <wp:extent cx="1104900" cy="4940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990725" w:rsidRDefault="00990725" w:rsidP="00A179E6"/>
          <w:p w:rsidR="00990725" w:rsidRDefault="00990725" w:rsidP="00A179E6"/>
          <w:p w:rsidR="00990725" w:rsidRPr="00990725" w:rsidRDefault="00990725" w:rsidP="00A179E6">
            <w:pPr>
              <w:rPr>
                <w:sz w:val="16"/>
                <w:szCs w:val="16"/>
              </w:rPr>
            </w:pPr>
          </w:p>
          <w:p w:rsidR="00990725" w:rsidRPr="00990725" w:rsidRDefault="00990725" w:rsidP="00A179E6">
            <w:pPr>
              <w:rPr>
                <w:sz w:val="16"/>
                <w:szCs w:val="16"/>
              </w:rPr>
            </w:pPr>
          </w:p>
          <w:p w:rsidR="004F2932" w:rsidRPr="008B2CC1" w:rsidRDefault="00990725" w:rsidP="00A179E6">
            <w:r>
              <w:rPr>
                <w:noProof/>
                <w:lang w:eastAsia="en-US"/>
              </w:rPr>
              <w:drawing>
                <wp:inline distT="0" distB="0" distL="0" distR="0" wp14:anchorId="2BDF3EF6" wp14:editId="2E7F2B73">
                  <wp:extent cx="1143000" cy="438150"/>
                  <wp:effectExtent l="0" t="0" r="0" b="0"/>
                  <wp:docPr id="123" name="Picture 123" descr="N:\ORGDCEA\SHARED\2013 DCEA ACTIVITIES\COUNTRIES\Estonia\Seminars\IP Policy for Uni\Program\Mektory_logo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N:\ORGDCEA\SHARED\2013 DCEA ACTIVITIES\COUNTRIES\Estonia\Seminars\IP Policy for Uni\Program\Mektory_logo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4F2932" w:rsidRDefault="004F2932" w:rsidP="00A179E6"/>
          <w:p w:rsidR="004F2932" w:rsidRPr="008B2CC1" w:rsidRDefault="00990725" w:rsidP="00A179E6">
            <w:r>
              <w:rPr>
                <w:noProof/>
                <w:lang w:eastAsia="en-US"/>
              </w:rPr>
              <w:drawing>
                <wp:inline distT="0" distB="0" distL="0" distR="0" wp14:anchorId="5FB2AA93" wp14:editId="6446B466">
                  <wp:extent cx="1172210" cy="833755"/>
                  <wp:effectExtent l="0" t="0" r="889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2" w:rsidRPr="008B2CC1" w:rsidTr="00A7398F">
        <w:trPr>
          <w:trHeight w:val="127"/>
        </w:trPr>
        <w:tc>
          <w:tcPr>
            <w:tcW w:w="9216" w:type="dxa"/>
            <w:tcMar>
              <w:bottom w:w="170" w:type="dxa"/>
            </w:tcMar>
          </w:tcPr>
          <w:p w:rsidR="004F2932" w:rsidRPr="008B2CC1" w:rsidRDefault="00AC53CE" w:rsidP="00A179E6">
            <w:r>
              <w:rPr>
                <w:caps/>
                <w:sz w:val="15"/>
              </w:rPr>
              <w:t>The estonian patent officE</w:t>
            </w:r>
          </w:p>
        </w:tc>
        <w:tc>
          <w:tcPr>
            <w:tcW w:w="9216" w:type="dxa"/>
          </w:tcPr>
          <w:p w:rsidR="004F2932" w:rsidRPr="008B2CC1" w:rsidRDefault="00AC53CE" w:rsidP="00A179E6">
            <w:r>
              <w:rPr>
                <w:caps/>
                <w:sz w:val="15"/>
              </w:rPr>
              <w:t>tallinN University of technology</w:t>
            </w:r>
            <w:r w:rsidR="00F162E9">
              <w:rPr>
                <w:caps/>
                <w:sz w:val="15"/>
              </w:rPr>
              <w:t xml:space="preserve"> (TUT)</w:t>
            </w:r>
          </w:p>
        </w:tc>
        <w:tc>
          <w:tcPr>
            <w:tcW w:w="9216" w:type="dxa"/>
          </w:tcPr>
          <w:p w:rsidR="004F2932" w:rsidRPr="008B2CC1" w:rsidRDefault="00AC53CE" w:rsidP="00A179E6">
            <w:r>
              <w:rPr>
                <w:caps/>
                <w:sz w:val="15"/>
              </w:rPr>
              <w:t>the estonian intellectual property and technology transfer centre</w:t>
            </w:r>
            <w:r w:rsidR="00990725">
              <w:rPr>
                <w:caps/>
                <w:sz w:val="15"/>
              </w:rPr>
              <w:t xml:space="preserve"> (EIPTTC)</w:t>
            </w:r>
          </w:p>
        </w:tc>
        <w:tc>
          <w:tcPr>
            <w:tcW w:w="9216" w:type="dxa"/>
          </w:tcPr>
          <w:p w:rsidR="004F2932" w:rsidRPr="00A7398F" w:rsidRDefault="00A7398F" w:rsidP="00A179E6">
            <w:pPr>
              <w:rPr>
                <w:sz w:val="15"/>
                <w:szCs w:val="15"/>
              </w:rPr>
            </w:pPr>
            <w:r w:rsidRPr="00A7398F">
              <w:rPr>
                <w:sz w:val="15"/>
                <w:szCs w:val="15"/>
              </w:rPr>
              <w:t>MODERN ESTONIAN KNOWLEDGE TRANSFER ORGANIZATION FOR YOU</w:t>
            </w:r>
          </w:p>
        </w:tc>
        <w:tc>
          <w:tcPr>
            <w:tcW w:w="9216" w:type="dxa"/>
          </w:tcPr>
          <w:p w:rsidR="004F2932" w:rsidRPr="008B2CC1" w:rsidRDefault="004F2932" w:rsidP="00A179E6"/>
        </w:tc>
      </w:tr>
      <w:tr w:rsidR="000A46A9" w:rsidRPr="001832A6" w:rsidTr="00A7398F">
        <w:trPr>
          <w:trHeight w:hRule="exact" w:val="397"/>
        </w:trPr>
        <w:tc>
          <w:tcPr>
            <w:tcW w:w="9216" w:type="dxa"/>
            <w:gridSpan w:val="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84126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national </w:t>
            </w:r>
            <w:r w:rsidR="00AC53CE">
              <w:rPr>
                <w:b/>
                <w:caps/>
                <w:sz w:val="24"/>
              </w:rPr>
              <w:t>seminar</w:t>
            </w:r>
          </w:p>
        </w:tc>
      </w:tr>
      <w:tr w:rsidR="008B2CC1" w:rsidRPr="0066489C" w:rsidTr="00A7398F">
        <w:trPr>
          <w:trHeight w:hRule="exact" w:val="340"/>
        </w:trPr>
        <w:tc>
          <w:tcPr>
            <w:tcW w:w="9216" w:type="dxa"/>
            <w:gridSpan w:val="5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6489C" w:rsidRDefault="00F538EB" w:rsidP="00F538E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r w:rsidRPr="00F538EB">
              <w:rPr>
                <w:rFonts w:ascii="Arial Black" w:hAnsi="Arial Black"/>
                <w:caps/>
                <w:sz w:val="15"/>
              </w:rPr>
              <w:t>WIPO/IP/UNI/TAL/14</w:t>
            </w:r>
            <w:r w:rsidR="0066489C">
              <w:rPr>
                <w:rFonts w:ascii="Arial Black" w:hAnsi="Arial Black"/>
                <w:caps/>
                <w:sz w:val="15"/>
              </w:rPr>
              <w:t>/INF/1 PROV.</w:t>
            </w:r>
            <w:bookmarkEnd w:id="0"/>
          </w:p>
        </w:tc>
      </w:tr>
      <w:tr w:rsidR="008B2CC1" w:rsidRPr="001832A6" w:rsidTr="00A7398F">
        <w:trPr>
          <w:trHeight w:hRule="exact" w:val="170"/>
        </w:trPr>
        <w:tc>
          <w:tcPr>
            <w:tcW w:w="921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538EB">
              <w:rPr>
                <w:rFonts w:ascii="Arial Black" w:hAnsi="Arial Black"/>
                <w:caps/>
                <w:sz w:val="15"/>
              </w:rPr>
              <w:t xml:space="preserve">  </w:t>
            </w:r>
            <w:r w:rsidR="00AC53CE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A7398F">
        <w:trPr>
          <w:trHeight w:hRule="exact" w:val="198"/>
        </w:trPr>
        <w:tc>
          <w:tcPr>
            <w:tcW w:w="9216" w:type="dxa"/>
            <w:gridSpan w:val="5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B6D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C53CE">
              <w:rPr>
                <w:rFonts w:ascii="Arial Black" w:hAnsi="Arial Black"/>
                <w:caps/>
                <w:sz w:val="15"/>
              </w:rPr>
              <w:t xml:space="preserve">:  </w:t>
            </w:r>
            <w:r w:rsidR="00F538EB">
              <w:rPr>
                <w:rFonts w:ascii="Arial Black" w:hAnsi="Arial Black"/>
                <w:caps/>
                <w:sz w:val="15"/>
              </w:rPr>
              <w:t>february</w:t>
            </w:r>
            <w:r w:rsidR="000533CA">
              <w:rPr>
                <w:rFonts w:ascii="Arial Black" w:hAnsi="Arial Black"/>
                <w:caps/>
                <w:sz w:val="15"/>
              </w:rPr>
              <w:t xml:space="preserve"> </w:t>
            </w:r>
            <w:r w:rsidR="00AC53CE">
              <w:rPr>
                <w:rFonts w:ascii="Arial Black" w:hAnsi="Arial Black"/>
                <w:caps/>
                <w:sz w:val="15"/>
              </w:rPr>
              <w:t>201</w:t>
            </w:r>
            <w:r w:rsidR="000533CA">
              <w:rPr>
                <w:rFonts w:ascii="Arial Black" w:hAnsi="Arial Black"/>
                <w:caps/>
                <w:sz w:val="15"/>
              </w:rPr>
              <w:t>4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990725" w:rsidRPr="00B552A6" w:rsidRDefault="00990725" w:rsidP="0066489C">
      <w:pPr>
        <w:rPr>
          <w:b/>
          <w:color w:val="0D0D0D"/>
          <w:sz w:val="28"/>
          <w:szCs w:val="28"/>
        </w:rPr>
      </w:pPr>
      <w:r w:rsidRPr="00B552A6">
        <w:rPr>
          <w:b/>
          <w:color w:val="0D0D0D"/>
          <w:sz w:val="28"/>
          <w:szCs w:val="28"/>
          <w:lang w:val="en-GB"/>
        </w:rPr>
        <w:t>I</w:t>
      </w:r>
      <w:r w:rsidR="0066489C">
        <w:rPr>
          <w:b/>
          <w:color w:val="0D0D0D"/>
          <w:sz w:val="28"/>
          <w:szCs w:val="28"/>
          <w:lang w:val="en-GB"/>
        </w:rPr>
        <w:t xml:space="preserve">ntellectual </w:t>
      </w:r>
      <w:r w:rsidRPr="00B552A6">
        <w:rPr>
          <w:b/>
          <w:color w:val="0D0D0D"/>
          <w:sz w:val="28"/>
          <w:szCs w:val="28"/>
          <w:lang w:val="en-GB"/>
        </w:rPr>
        <w:t>P</w:t>
      </w:r>
      <w:r w:rsidR="0066489C">
        <w:rPr>
          <w:b/>
          <w:color w:val="0D0D0D"/>
          <w:sz w:val="28"/>
          <w:szCs w:val="28"/>
          <w:lang w:val="en-GB"/>
        </w:rPr>
        <w:t>roperty</w:t>
      </w:r>
      <w:r w:rsidRPr="00B552A6">
        <w:rPr>
          <w:b/>
          <w:color w:val="0D0D0D"/>
          <w:sz w:val="28"/>
          <w:szCs w:val="28"/>
          <w:lang w:val="en-GB"/>
        </w:rPr>
        <w:t xml:space="preserve"> Policy for Universities and R</w:t>
      </w:r>
      <w:r>
        <w:rPr>
          <w:b/>
          <w:color w:val="0D0D0D"/>
          <w:sz w:val="28"/>
          <w:szCs w:val="28"/>
          <w:lang w:val="en-GB"/>
        </w:rPr>
        <w:t xml:space="preserve">esearch </w:t>
      </w:r>
      <w:r w:rsidR="0066489C">
        <w:rPr>
          <w:b/>
          <w:color w:val="0D0D0D"/>
          <w:sz w:val="28"/>
          <w:szCs w:val="28"/>
          <w:lang w:val="en-GB"/>
        </w:rPr>
        <w:t>and</w:t>
      </w:r>
      <w:r>
        <w:rPr>
          <w:b/>
          <w:color w:val="0D0D0D"/>
          <w:sz w:val="28"/>
          <w:szCs w:val="28"/>
          <w:lang w:val="en-GB"/>
        </w:rPr>
        <w:t xml:space="preserve"> Development </w:t>
      </w:r>
      <w:r w:rsidRPr="00B552A6">
        <w:rPr>
          <w:b/>
          <w:color w:val="0D0D0D"/>
          <w:sz w:val="28"/>
          <w:szCs w:val="28"/>
          <w:lang w:val="en-GB"/>
        </w:rPr>
        <w:t>Institutions</w:t>
      </w:r>
    </w:p>
    <w:p w:rsidR="00990725" w:rsidRPr="00B552A6" w:rsidRDefault="00990725" w:rsidP="00990725">
      <w:pPr>
        <w:rPr>
          <w:color w:val="0D0D0D"/>
        </w:rPr>
      </w:pPr>
    </w:p>
    <w:p w:rsidR="00990725" w:rsidRPr="00B552A6" w:rsidRDefault="00990725" w:rsidP="00990725">
      <w:pPr>
        <w:rPr>
          <w:color w:val="0D0D0D"/>
        </w:rPr>
      </w:pPr>
    </w:p>
    <w:p w:rsidR="00990725" w:rsidRPr="00B552A6" w:rsidRDefault="00990725" w:rsidP="00990725">
      <w:pPr>
        <w:rPr>
          <w:color w:val="0D0D0D"/>
          <w:szCs w:val="22"/>
        </w:rPr>
      </w:pPr>
      <w:proofErr w:type="gramStart"/>
      <w:r w:rsidRPr="00B552A6">
        <w:rPr>
          <w:color w:val="0D0D0D"/>
          <w:szCs w:val="22"/>
        </w:rPr>
        <w:t>organized</w:t>
      </w:r>
      <w:proofErr w:type="gramEnd"/>
      <w:r w:rsidRPr="00B552A6">
        <w:rPr>
          <w:color w:val="0D0D0D"/>
          <w:szCs w:val="22"/>
        </w:rPr>
        <w:t xml:space="preserve"> by </w:t>
      </w:r>
    </w:p>
    <w:p w:rsidR="00990725" w:rsidRDefault="00990725" w:rsidP="00990725">
      <w:proofErr w:type="gramStart"/>
      <w:r>
        <w:t>the</w:t>
      </w:r>
      <w:proofErr w:type="gramEnd"/>
      <w:r>
        <w:t xml:space="preserve"> World Intellectual Property Organization (WIPO)</w:t>
      </w:r>
    </w:p>
    <w:p w:rsidR="00990725" w:rsidRDefault="00990725" w:rsidP="00990725"/>
    <w:p w:rsidR="00990725" w:rsidRDefault="00990725" w:rsidP="00990725">
      <w:proofErr w:type="gramStart"/>
      <w:r>
        <w:t>in</w:t>
      </w:r>
      <w:proofErr w:type="gramEnd"/>
      <w:r>
        <w:t xml:space="preserve"> cooperation with</w:t>
      </w:r>
    </w:p>
    <w:p w:rsidR="00990725" w:rsidRDefault="00F162E9" w:rsidP="00990725">
      <w:proofErr w:type="gramStart"/>
      <w:r>
        <w:t>t</w:t>
      </w:r>
      <w:r w:rsidR="00990725">
        <w:t>he</w:t>
      </w:r>
      <w:proofErr w:type="gramEnd"/>
      <w:r w:rsidR="00990725">
        <w:t xml:space="preserve"> Estonian Patent Office</w:t>
      </w:r>
    </w:p>
    <w:p w:rsidR="00F162E9" w:rsidRDefault="00F162E9" w:rsidP="00990725"/>
    <w:p w:rsidR="00990725" w:rsidRDefault="0066489C" w:rsidP="00990725">
      <w:proofErr w:type="gramStart"/>
      <w:r>
        <w:t>the</w:t>
      </w:r>
      <w:proofErr w:type="gramEnd"/>
      <w:r>
        <w:t xml:space="preserve"> </w:t>
      </w:r>
      <w:r w:rsidR="00990725">
        <w:t>Tallinn University of T</w:t>
      </w:r>
      <w:r w:rsidR="00990725" w:rsidRPr="00FE563F">
        <w:t>ec</w:t>
      </w:r>
      <w:r w:rsidR="00990725">
        <w:t>h</w:t>
      </w:r>
      <w:r w:rsidR="00990725" w:rsidRPr="00FE563F">
        <w:t>nology</w:t>
      </w:r>
      <w:r w:rsidR="00990725">
        <w:t xml:space="preserve"> (TUT)</w:t>
      </w:r>
    </w:p>
    <w:p w:rsidR="00990725" w:rsidRDefault="00990725" w:rsidP="00990725"/>
    <w:p w:rsidR="00990725" w:rsidRDefault="00990725" w:rsidP="00990725">
      <w:r w:rsidRPr="00FE563F">
        <w:t xml:space="preserve">The </w:t>
      </w:r>
      <w:r w:rsidR="00F162E9">
        <w:t>Estonian Intellectual Property a</w:t>
      </w:r>
      <w:r w:rsidRPr="00FE563F">
        <w:t>nd Tec</w:t>
      </w:r>
      <w:r>
        <w:t>h</w:t>
      </w:r>
      <w:r w:rsidRPr="00FE563F">
        <w:t>nology Tra</w:t>
      </w:r>
      <w:r>
        <w:t>n</w:t>
      </w:r>
      <w:r w:rsidRPr="00FE563F">
        <w:t>sfer Centre</w:t>
      </w:r>
      <w:r>
        <w:t xml:space="preserve"> (EIPTTC)</w:t>
      </w:r>
    </w:p>
    <w:p w:rsidR="00F162E9" w:rsidRDefault="00F162E9" w:rsidP="00990725"/>
    <w:p w:rsidR="00F162E9" w:rsidRDefault="00F162E9" w:rsidP="00990725">
      <w:proofErr w:type="gramStart"/>
      <w:r>
        <w:t>and</w:t>
      </w:r>
      <w:proofErr w:type="gramEnd"/>
    </w:p>
    <w:p w:rsidR="00F162E9" w:rsidRDefault="0066489C" w:rsidP="00990725">
      <w:proofErr w:type="gramStart"/>
      <w:r>
        <w:t>the</w:t>
      </w:r>
      <w:proofErr w:type="gramEnd"/>
      <w:r>
        <w:t xml:space="preserve"> </w:t>
      </w:r>
      <w:r w:rsidR="00B3183C">
        <w:t>Modern</w:t>
      </w:r>
      <w:r w:rsidR="00B3183C" w:rsidRPr="00B3183C">
        <w:t xml:space="preserve"> </w:t>
      </w:r>
      <w:r w:rsidR="00B3183C">
        <w:t xml:space="preserve">Estonian Knowledge Transfer Organization </w:t>
      </w:r>
      <w:r>
        <w:t xml:space="preserve">for </w:t>
      </w:r>
      <w:r w:rsidR="00B3183C">
        <w:t>You (</w:t>
      </w:r>
      <w:r w:rsidR="00F162E9">
        <w:t>MEKTORY</w:t>
      </w:r>
      <w:r w:rsidR="00B3183C">
        <w:t>)</w:t>
      </w:r>
    </w:p>
    <w:p w:rsidR="00990725" w:rsidRDefault="00990725" w:rsidP="00990725"/>
    <w:p w:rsidR="00990725" w:rsidRPr="00B552A6" w:rsidRDefault="00990725" w:rsidP="00990725">
      <w:pPr>
        <w:rPr>
          <w:b/>
          <w:color w:val="0D0D0D"/>
          <w:sz w:val="24"/>
          <w:szCs w:val="24"/>
          <w:lang w:val="en-GB"/>
        </w:rPr>
      </w:pPr>
      <w:r w:rsidRPr="00B552A6">
        <w:rPr>
          <w:b/>
          <w:color w:val="0D0D0D"/>
          <w:sz w:val="24"/>
          <w:szCs w:val="24"/>
          <w:lang w:val="en-GB"/>
        </w:rPr>
        <w:t xml:space="preserve">Tallinn, </w:t>
      </w:r>
      <w:r w:rsidR="0039795E">
        <w:rPr>
          <w:b/>
          <w:color w:val="0D0D0D"/>
          <w:sz w:val="24"/>
          <w:szCs w:val="24"/>
          <w:lang w:val="en-GB"/>
        </w:rPr>
        <w:t>April 3,</w:t>
      </w:r>
      <w:r w:rsidRPr="00B552A6">
        <w:rPr>
          <w:b/>
          <w:color w:val="0D0D0D"/>
          <w:sz w:val="24"/>
          <w:szCs w:val="24"/>
          <w:lang w:val="en-GB"/>
        </w:rPr>
        <w:t xml:space="preserve"> 201</w:t>
      </w:r>
      <w:r w:rsidR="0039795E">
        <w:rPr>
          <w:b/>
          <w:color w:val="0D0D0D"/>
          <w:sz w:val="24"/>
          <w:szCs w:val="24"/>
          <w:lang w:val="en-GB"/>
        </w:rPr>
        <w:t>4</w:t>
      </w:r>
    </w:p>
    <w:p w:rsidR="00990725" w:rsidRPr="00B552A6" w:rsidRDefault="00990725" w:rsidP="00990725">
      <w:pPr>
        <w:rPr>
          <w:color w:val="0D0D0D"/>
          <w:szCs w:val="22"/>
        </w:rPr>
      </w:pPr>
    </w:p>
    <w:p w:rsidR="00990725" w:rsidRPr="00B552A6" w:rsidRDefault="00990725" w:rsidP="00990725">
      <w:pPr>
        <w:rPr>
          <w:color w:val="0D0D0D"/>
          <w:szCs w:val="22"/>
        </w:rPr>
      </w:pPr>
    </w:p>
    <w:p w:rsidR="00990725" w:rsidRPr="00B552A6" w:rsidRDefault="00990725" w:rsidP="00990725">
      <w:pPr>
        <w:tabs>
          <w:tab w:val="left" w:pos="5387"/>
        </w:tabs>
        <w:rPr>
          <w:color w:val="0D0D0D"/>
          <w:szCs w:val="22"/>
        </w:rPr>
      </w:pPr>
    </w:p>
    <w:p w:rsidR="00990725" w:rsidRPr="00B552A6" w:rsidRDefault="00990725" w:rsidP="00990725">
      <w:pPr>
        <w:rPr>
          <w:caps/>
          <w:color w:val="0D0D0D"/>
          <w:szCs w:val="22"/>
        </w:rPr>
      </w:pPr>
      <w:r w:rsidRPr="00B552A6">
        <w:rPr>
          <w:caps/>
          <w:color w:val="0D0D0D"/>
          <w:szCs w:val="22"/>
        </w:rPr>
        <w:t>Provisional Program</w:t>
      </w:r>
    </w:p>
    <w:p w:rsidR="00990725" w:rsidRPr="00B552A6" w:rsidRDefault="00990725" w:rsidP="00990725">
      <w:pPr>
        <w:rPr>
          <w:color w:val="0D0D0D"/>
          <w:szCs w:val="22"/>
        </w:rPr>
      </w:pPr>
    </w:p>
    <w:p w:rsidR="00990725" w:rsidRPr="00B552A6" w:rsidRDefault="00990725" w:rsidP="00990725">
      <w:pPr>
        <w:rPr>
          <w:i/>
          <w:color w:val="0D0D0D"/>
          <w:szCs w:val="22"/>
        </w:rPr>
      </w:pPr>
      <w:proofErr w:type="gramStart"/>
      <w:r w:rsidRPr="00B552A6">
        <w:rPr>
          <w:i/>
          <w:color w:val="0D0D0D"/>
          <w:szCs w:val="22"/>
        </w:rPr>
        <w:t>prepared</w:t>
      </w:r>
      <w:proofErr w:type="gramEnd"/>
      <w:r w:rsidRPr="00B552A6">
        <w:rPr>
          <w:i/>
          <w:color w:val="0D0D0D"/>
          <w:szCs w:val="22"/>
        </w:rPr>
        <w:t xml:space="preserve"> by the International Bureau of WIPO</w:t>
      </w:r>
    </w:p>
    <w:p w:rsidR="00990725" w:rsidRPr="00B552A6" w:rsidRDefault="00990725" w:rsidP="00990725">
      <w:pPr>
        <w:rPr>
          <w:color w:val="0D0D0D"/>
          <w:szCs w:val="22"/>
        </w:rPr>
      </w:pPr>
    </w:p>
    <w:p w:rsidR="00990725" w:rsidRDefault="00990725" w:rsidP="00990725">
      <w:pPr>
        <w:rPr>
          <w:color w:val="0D0D0D"/>
          <w:szCs w:val="22"/>
        </w:rPr>
      </w:pPr>
    </w:p>
    <w:p w:rsidR="000B71DC" w:rsidRDefault="000B71DC" w:rsidP="00990725">
      <w:pPr>
        <w:rPr>
          <w:color w:val="0D0D0D"/>
          <w:szCs w:val="22"/>
        </w:rPr>
      </w:pPr>
    </w:p>
    <w:p w:rsidR="000A7BB2" w:rsidRDefault="000A7BB2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0B71DC" w:rsidRDefault="000B71DC" w:rsidP="00990725">
      <w:pPr>
        <w:rPr>
          <w:color w:val="0D0D0D"/>
          <w:szCs w:val="22"/>
        </w:rPr>
      </w:pPr>
    </w:p>
    <w:p w:rsidR="000B71DC" w:rsidRDefault="000B71DC" w:rsidP="00990725">
      <w:pPr>
        <w:rPr>
          <w:color w:val="0D0D0D"/>
          <w:szCs w:val="22"/>
        </w:rPr>
      </w:pPr>
    </w:p>
    <w:p w:rsidR="00990725" w:rsidRPr="00B552A6" w:rsidRDefault="00990725" w:rsidP="00990725">
      <w:pPr>
        <w:rPr>
          <w:color w:val="0D0D0D"/>
          <w:szCs w:val="22"/>
          <w:u w:val="single"/>
          <w:lang w:val="en-GB"/>
        </w:rPr>
      </w:pPr>
      <w:r w:rsidRPr="00B552A6">
        <w:rPr>
          <w:color w:val="0D0D0D"/>
          <w:szCs w:val="22"/>
          <w:u w:val="single"/>
          <w:lang w:val="en-GB"/>
        </w:rPr>
        <w:t xml:space="preserve">Thursday, </w:t>
      </w:r>
      <w:r w:rsidR="000B71DC">
        <w:rPr>
          <w:color w:val="0D0D0D"/>
          <w:szCs w:val="22"/>
          <w:u w:val="single"/>
          <w:lang w:val="en-GB"/>
        </w:rPr>
        <w:t>April 3</w:t>
      </w:r>
      <w:r w:rsidRPr="00B552A6">
        <w:rPr>
          <w:color w:val="0D0D0D"/>
          <w:szCs w:val="22"/>
          <w:u w:val="single"/>
          <w:lang w:val="en-GB"/>
        </w:rPr>
        <w:t>, 201</w:t>
      </w:r>
      <w:r w:rsidR="000B71DC">
        <w:rPr>
          <w:color w:val="0D0D0D"/>
          <w:szCs w:val="22"/>
          <w:u w:val="single"/>
          <w:lang w:val="en-GB"/>
        </w:rPr>
        <w:t>4</w:t>
      </w:r>
    </w:p>
    <w:p w:rsidR="00990725" w:rsidRPr="00B552A6" w:rsidRDefault="00990725" w:rsidP="00990725">
      <w:pPr>
        <w:rPr>
          <w:color w:val="0D0D0D"/>
          <w:szCs w:val="22"/>
          <w:u w:val="single"/>
          <w:lang w:val="en-GB"/>
        </w:rPr>
      </w:pPr>
    </w:p>
    <w:p w:rsidR="00990725" w:rsidRPr="00B552A6" w:rsidRDefault="00990725" w:rsidP="00990725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  <w:r w:rsidRPr="00B552A6">
        <w:rPr>
          <w:color w:val="0D0D0D"/>
          <w:szCs w:val="22"/>
        </w:rPr>
        <w:t>9.00 – 9.30</w:t>
      </w:r>
      <w:r w:rsidRPr="00B552A6">
        <w:rPr>
          <w:color w:val="0D0D0D"/>
          <w:szCs w:val="22"/>
        </w:rPr>
        <w:tab/>
        <w:t>Registration</w:t>
      </w:r>
    </w:p>
    <w:p w:rsidR="00990725" w:rsidRDefault="00990725" w:rsidP="00990725">
      <w:pPr>
        <w:tabs>
          <w:tab w:val="left" w:pos="1701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0B71DC" w:rsidRDefault="000B71DC" w:rsidP="00990725">
      <w:pPr>
        <w:tabs>
          <w:tab w:val="left" w:pos="1701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  <w:r w:rsidRPr="000B71DC">
        <w:rPr>
          <w:color w:val="0D0D0D"/>
          <w:szCs w:val="22"/>
        </w:rPr>
        <w:t>9.30 – 10.00</w:t>
      </w:r>
      <w:r w:rsidRPr="000B71DC">
        <w:rPr>
          <w:color w:val="0D0D0D"/>
          <w:szCs w:val="22"/>
        </w:rPr>
        <w:tab/>
        <w:t>Opening Ceremony</w:t>
      </w: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="000B71DC" w:rsidRPr="000B71DC">
        <w:rPr>
          <w:color w:val="0D0D0D"/>
          <w:szCs w:val="22"/>
        </w:rPr>
        <w:t>Welcome addresses by:</w:t>
      </w: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  <w:tab w:val="left" w:pos="539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iCs/>
          <w:color w:val="0D0D0D"/>
          <w:szCs w:val="22"/>
        </w:rPr>
        <w:t xml:space="preserve">Mr. </w:t>
      </w:r>
      <w:proofErr w:type="spellStart"/>
      <w:r w:rsidRPr="000B71DC">
        <w:rPr>
          <w:iCs/>
          <w:color w:val="0D0D0D"/>
          <w:szCs w:val="22"/>
        </w:rPr>
        <w:t>Matti</w:t>
      </w:r>
      <w:proofErr w:type="spellEnd"/>
      <w:r w:rsidRPr="000B71DC">
        <w:rPr>
          <w:iCs/>
          <w:color w:val="0D0D0D"/>
          <w:szCs w:val="22"/>
        </w:rPr>
        <w:t xml:space="preserve"> </w:t>
      </w:r>
      <w:proofErr w:type="spellStart"/>
      <w:r w:rsidRPr="000B71DC">
        <w:rPr>
          <w:iCs/>
          <w:color w:val="0D0D0D"/>
          <w:szCs w:val="22"/>
        </w:rPr>
        <w:t>Päts</w:t>
      </w:r>
      <w:proofErr w:type="spellEnd"/>
      <w:r w:rsidRPr="000B71DC">
        <w:rPr>
          <w:iCs/>
          <w:color w:val="0D0D0D"/>
          <w:szCs w:val="22"/>
        </w:rPr>
        <w:t xml:space="preserve">, Director General, </w:t>
      </w:r>
      <w:proofErr w:type="gramStart"/>
      <w:r w:rsidRPr="000B71DC">
        <w:rPr>
          <w:iCs/>
          <w:color w:val="0D0D0D"/>
          <w:szCs w:val="22"/>
        </w:rPr>
        <w:t>The</w:t>
      </w:r>
      <w:proofErr w:type="gramEnd"/>
      <w:r w:rsidRPr="000B71DC">
        <w:rPr>
          <w:iCs/>
          <w:color w:val="0D0D0D"/>
          <w:szCs w:val="22"/>
        </w:rPr>
        <w:t xml:space="preserve"> Estonian Patent Office</w:t>
      </w:r>
      <w:r w:rsidRPr="000B71DC">
        <w:rPr>
          <w:color w:val="0D0D0D"/>
          <w:szCs w:val="22"/>
        </w:rPr>
        <w:t>, Tallinn</w:t>
      </w:r>
    </w:p>
    <w:p w:rsidR="0039795E" w:rsidRPr="000B71DC" w:rsidRDefault="0039795E" w:rsidP="00990725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</w:p>
    <w:p w:rsidR="00990725" w:rsidRPr="000B71DC" w:rsidRDefault="0039795E" w:rsidP="00990725">
      <w:pPr>
        <w:tabs>
          <w:tab w:val="left" w:pos="1701"/>
          <w:tab w:val="left" w:pos="2835"/>
          <w:tab w:val="left" w:pos="4820"/>
        </w:tabs>
        <w:ind w:left="1701" w:hanging="1701"/>
        <w:rPr>
          <w:bCs/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="00990725" w:rsidRPr="000B71DC">
        <w:rPr>
          <w:iCs/>
          <w:color w:val="0D0D0D"/>
          <w:szCs w:val="22"/>
        </w:rPr>
        <w:t xml:space="preserve">Mrs. Tea </w:t>
      </w:r>
      <w:proofErr w:type="spellStart"/>
      <w:r w:rsidR="00990725" w:rsidRPr="000B71DC">
        <w:rPr>
          <w:iCs/>
          <w:color w:val="0D0D0D"/>
          <w:szCs w:val="22"/>
        </w:rPr>
        <w:t>Varrak</w:t>
      </w:r>
      <w:proofErr w:type="spellEnd"/>
      <w:r w:rsidR="00990725" w:rsidRPr="000B71DC">
        <w:rPr>
          <w:iCs/>
          <w:color w:val="0D0D0D"/>
          <w:szCs w:val="22"/>
        </w:rPr>
        <w:t xml:space="preserve">, </w:t>
      </w:r>
      <w:r w:rsidR="00990725" w:rsidRPr="000B71DC">
        <w:rPr>
          <w:bCs/>
          <w:color w:val="0D0D0D"/>
          <w:szCs w:val="22"/>
        </w:rPr>
        <w:t xml:space="preserve">Vice-Rector for Innovation and </w:t>
      </w:r>
      <w:r w:rsidR="000B71DC" w:rsidRPr="000B71DC">
        <w:rPr>
          <w:bCs/>
          <w:color w:val="0D0D0D"/>
          <w:szCs w:val="22"/>
        </w:rPr>
        <w:t>Internationalization</w:t>
      </w:r>
      <w:r w:rsidR="00990725" w:rsidRPr="000B71DC">
        <w:rPr>
          <w:bCs/>
          <w:color w:val="0D0D0D"/>
          <w:szCs w:val="22"/>
        </w:rPr>
        <w:t>, General Director, Innovation and Business Center, Tallinn University of Technology (TUT), Tallinn</w:t>
      </w: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  <w:r w:rsidRPr="000B71DC">
        <w:rPr>
          <w:color w:val="0D0D0D"/>
          <w:szCs w:val="22"/>
        </w:rPr>
        <w:tab/>
        <w:t>Mr</w:t>
      </w:r>
      <w:r w:rsidR="0039795E" w:rsidRPr="000B71DC">
        <w:rPr>
          <w:color w:val="0D0D0D"/>
          <w:szCs w:val="22"/>
        </w:rPr>
        <w:t xml:space="preserve">. Ryszard Frelek, </w:t>
      </w:r>
      <w:r w:rsidRPr="000B71DC">
        <w:rPr>
          <w:color w:val="0D0D0D"/>
          <w:szCs w:val="22"/>
        </w:rPr>
        <w:t>Department for Transition and Developed Countries, World Intellectual Property Organization (WIPO), Geneva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 w:rsidRPr="000B71DC">
        <w:rPr>
          <w:color w:val="0D0D0D"/>
          <w:szCs w:val="22"/>
        </w:rPr>
        <w:t>10.00 – 10.30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Topic 1</w:t>
      </w:r>
      <w:r w:rsidRPr="000B71DC">
        <w:rPr>
          <w:b/>
          <w:bCs/>
          <w:color w:val="0D0D0D"/>
          <w:szCs w:val="22"/>
        </w:rPr>
        <w:tab/>
      </w:r>
      <w:r w:rsidR="0039795E" w:rsidRPr="000B71DC">
        <w:rPr>
          <w:b/>
          <w:bCs/>
          <w:color w:val="0D0D0D"/>
          <w:szCs w:val="22"/>
        </w:rPr>
        <w:t xml:space="preserve">Why an </w:t>
      </w:r>
      <w:r w:rsidR="0066489C">
        <w:rPr>
          <w:b/>
          <w:bCs/>
          <w:color w:val="0D0D0D"/>
          <w:szCs w:val="22"/>
        </w:rPr>
        <w:t>Intellectual Property (</w:t>
      </w:r>
      <w:r w:rsidR="0039795E" w:rsidRPr="000B71DC">
        <w:rPr>
          <w:b/>
          <w:bCs/>
          <w:color w:val="0D0D0D"/>
          <w:szCs w:val="22"/>
        </w:rPr>
        <w:t>IP</w:t>
      </w:r>
      <w:r w:rsidR="0066489C">
        <w:rPr>
          <w:b/>
          <w:bCs/>
          <w:color w:val="0D0D0D"/>
          <w:szCs w:val="22"/>
        </w:rPr>
        <w:t>)</w:t>
      </w:r>
      <w:r w:rsidR="0039795E" w:rsidRPr="000B71DC">
        <w:rPr>
          <w:b/>
          <w:bCs/>
          <w:color w:val="0D0D0D"/>
          <w:szCs w:val="22"/>
        </w:rPr>
        <w:t xml:space="preserve"> Policy? 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990725" w:rsidRPr="000B71DC" w:rsidRDefault="0039795E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Speaker:</w:t>
      </w:r>
      <w:r w:rsidRPr="000B71DC">
        <w:rPr>
          <w:color w:val="0D0D0D"/>
          <w:szCs w:val="22"/>
        </w:rPr>
        <w:tab/>
        <w:t>Mr. Ryszard Frelek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</w:tabs>
        <w:ind w:left="3969" w:hanging="3969"/>
        <w:rPr>
          <w:color w:val="0D0D0D"/>
          <w:szCs w:val="22"/>
        </w:rPr>
      </w:pPr>
      <w:r w:rsidRPr="000B71DC">
        <w:rPr>
          <w:color w:val="0D0D0D"/>
          <w:szCs w:val="22"/>
        </w:rPr>
        <w:t>10.30 – 11.00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Topic 2</w:t>
      </w:r>
      <w:r w:rsidRPr="000B71DC">
        <w:rPr>
          <w:b/>
          <w:bCs/>
          <w:color w:val="0D0D0D"/>
          <w:szCs w:val="22"/>
        </w:rPr>
        <w:tab/>
      </w:r>
      <w:r w:rsidRPr="0066489C">
        <w:rPr>
          <w:b/>
          <w:color w:val="0D0D0D"/>
          <w:szCs w:val="22"/>
        </w:rPr>
        <w:t>Tartu University</w:t>
      </w:r>
      <w:r w:rsidRPr="000B71DC">
        <w:rPr>
          <w:b/>
          <w:color w:val="0D0D0D"/>
          <w:szCs w:val="22"/>
        </w:rPr>
        <w:t xml:space="preserve"> </w:t>
      </w:r>
      <w:r w:rsidR="0066489C">
        <w:rPr>
          <w:b/>
          <w:bCs/>
          <w:color w:val="0D0D0D"/>
          <w:szCs w:val="22"/>
        </w:rPr>
        <w:t>(</w:t>
      </w:r>
      <w:r w:rsidR="0066489C" w:rsidRPr="000B71DC">
        <w:rPr>
          <w:b/>
          <w:color w:val="0D0D0D"/>
          <w:szCs w:val="22"/>
        </w:rPr>
        <w:t>TU</w:t>
      </w:r>
      <w:r w:rsidR="0066489C">
        <w:rPr>
          <w:b/>
          <w:color w:val="0D0D0D"/>
          <w:szCs w:val="22"/>
        </w:rPr>
        <w:t>)</w:t>
      </w:r>
      <w:r w:rsidR="0066489C" w:rsidRPr="000B71DC">
        <w:rPr>
          <w:b/>
          <w:color w:val="0D0D0D"/>
          <w:szCs w:val="22"/>
        </w:rPr>
        <w:t xml:space="preserve"> </w:t>
      </w:r>
      <w:r w:rsidRPr="000B71DC">
        <w:rPr>
          <w:b/>
          <w:color w:val="0D0D0D"/>
          <w:szCs w:val="22"/>
        </w:rPr>
        <w:t xml:space="preserve">IP Policy and </w:t>
      </w:r>
      <w:r w:rsidR="0066489C" w:rsidRPr="000B71DC">
        <w:rPr>
          <w:b/>
          <w:color w:val="0D0D0D"/>
          <w:szCs w:val="22"/>
        </w:rPr>
        <w:t>Commercialization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990725" w:rsidRDefault="00990725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Speaker:</w:t>
      </w:r>
      <w:r w:rsidRPr="000B71DC">
        <w:rPr>
          <w:color w:val="0D0D0D"/>
          <w:szCs w:val="22"/>
        </w:rPr>
        <w:tab/>
        <w:t xml:space="preserve">Mr. </w:t>
      </w:r>
      <w:proofErr w:type="spellStart"/>
      <w:r w:rsidRPr="000B71DC">
        <w:rPr>
          <w:color w:val="0D0D0D"/>
          <w:szCs w:val="22"/>
        </w:rPr>
        <w:t>Siim</w:t>
      </w:r>
      <w:proofErr w:type="spellEnd"/>
      <w:r w:rsidRPr="000B71DC">
        <w:rPr>
          <w:color w:val="0D0D0D"/>
          <w:szCs w:val="22"/>
        </w:rPr>
        <w:t xml:space="preserve"> </w:t>
      </w:r>
      <w:proofErr w:type="spellStart"/>
      <w:r w:rsidRPr="000B71DC">
        <w:rPr>
          <w:color w:val="0D0D0D"/>
          <w:szCs w:val="22"/>
        </w:rPr>
        <w:t>Kinnas</w:t>
      </w:r>
      <w:proofErr w:type="spellEnd"/>
      <w:r w:rsidRPr="000B71DC">
        <w:rPr>
          <w:color w:val="0D0D0D"/>
          <w:szCs w:val="22"/>
        </w:rPr>
        <w:t>, Head</w:t>
      </w:r>
      <w:r w:rsidR="000B71DC">
        <w:rPr>
          <w:color w:val="0D0D0D"/>
          <w:szCs w:val="22"/>
        </w:rPr>
        <w:t>,</w:t>
      </w:r>
      <w:r w:rsidRPr="000B71DC">
        <w:rPr>
          <w:color w:val="0D0D0D"/>
          <w:szCs w:val="22"/>
        </w:rPr>
        <w:t xml:space="preserve"> </w:t>
      </w:r>
      <w:r w:rsidR="000B71DC" w:rsidRPr="000B71DC">
        <w:rPr>
          <w:color w:val="0D0D0D"/>
          <w:szCs w:val="22"/>
        </w:rPr>
        <w:t>Intellectual Property Unit</w:t>
      </w:r>
      <w:r w:rsidRPr="000B71DC">
        <w:rPr>
          <w:color w:val="0D0D0D"/>
          <w:szCs w:val="22"/>
        </w:rPr>
        <w:t>, TU</w:t>
      </w:r>
      <w:r w:rsidR="0066489C">
        <w:rPr>
          <w:color w:val="0D0D0D"/>
          <w:szCs w:val="22"/>
        </w:rPr>
        <w:t>, Tartu</w:t>
      </w:r>
    </w:p>
    <w:p w:rsidR="0066489C" w:rsidRPr="000B71DC" w:rsidRDefault="0066489C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>11.00 – 11.15</w:t>
      </w:r>
      <w:r w:rsidRPr="000B71DC">
        <w:rPr>
          <w:color w:val="0D0D0D"/>
          <w:szCs w:val="22"/>
        </w:rPr>
        <w:tab/>
        <w:t>Coffee Break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0B71DC">
        <w:rPr>
          <w:color w:val="0D0D0D"/>
          <w:szCs w:val="22"/>
        </w:rPr>
        <w:t>11.15 – 11.45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Topic 3</w:t>
      </w:r>
      <w:r w:rsidRPr="000B71DC">
        <w:rPr>
          <w:b/>
          <w:bCs/>
          <w:color w:val="0D0D0D"/>
          <w:szCs w:val="22"/>
        </w:rPr>
        <w:tab/>
      </w:r>
      <w:r w:rsidRPr="000B71DC">
        <w:rPr>
          <w:b/>
          <w:color w:val="0D0D0D"/>
          <w:szCs w:val="22"/>
        </w:rPr>
        <w:t xml:space="preserve">TUT IP Policy and </w:t>
      </w:r>
      <w:r w:rsidR="000B71DC" w:rsidRPr="000B71DC">
        <w:rPr>
          <w:b/>
          <w:color w:val="0D0D0D"/>
          <w:szCs w:val="22"/>
        </w:rPr>
        <w:t>Commercialization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990725" w:rsidRDefault="00990725" w:rsidP="000B71DC">
      <w:pPr>
        <w:tabs>
          <w:tab w:val="left" w:pos="1701"/>
          <w:tab w:val="left" w:pos="3960"/>
          <w:tab w:val="left" w:pos="5390"/>
        </w:tabs>
        <w:ind w:left="5385" w:hanging="5385"/>
        <w:rPr>
          <w:rStyle w:val="Strong"/>
          <w:b w:val="0"/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Speaker:</w:t>
      </w:r>
      <w:r w:rsidRPr="000B71DC">
        <w:rPr>
          <w:color w:val="0D0D0D"/>
          <w:szCs w:val="22"/>
        </w:rPr>
        <w:tab/>
        <w:t xml:space="preserve">Mr. </w:t>
      </w:r>
      <w:proofErr w:type="spellStart"/>
      <w:r w:rsidRPr="000B71DC">
        <w:rPr>
          <w:color w:val="0D0D0D"/>
          <w:szCs w:val="22"/>
        </w:rPr>
        <w:t>Siemon</w:t>
      </w:r>
      <w:proofErr w:type="spellEnd"/>
      <w:r w:rsidRPr="000B71DC">
        <w:rPr>
          <w:color w:val="0D0D0D"/>
          <w:szCs w:val="22"/>
        </w:rPr>
        <w:t xml:space="preserve"> </w:t>
      </w:r>
      <w:proofErr w:type="spellStart"/>
      <w:r w:rsidRPr="000B71DC">
        <w:rPr>
          <w:color w:val="0D0D0D"/>
          <w:szCs w:val="22"/>
        </w:rPr>
        <w:t>Smid</w:t>
      </w:r>
      <w:proofErr w:type="spellEnd"/>
      <w:r w:rsidRPr="000B71DC">
        <w:rPr>
          <w:color w:val="0D0D0D"/>
          <w:szCs w:val="22"/>
        </w:rPr>
        <w:t xml:space="preserve">, </w:t>
      </w:r>
      <w:r w:rsidRPr="000B71DC">
        <w:rPr>
          <w:rStyle w:val="Strong"/>
          <w:b w:val="0"/>
          <w:color w:val="0D0D0D"/>
          <w:szCs w:val="22"/>
        </w:rPr>
        <w:t xml:space="preserve">Technology Transfer Manager, </w:t>
      </w:r>
      <w:r w:rsidR="0066489C">
        <w:rPr>
          <w:rStyle w:val="Strong"/>
          <w:b w:val="0"/>
          <w:color w:val="0D0D0D"/>
          <w:szCs w:val="22"/>
        </w:rPr>
        <w:t xml:space="preserve">Technology Transfer </w:t>
      </w:r>
      <w:r w:rsidR="0066489C" w:rsidRPr="000D2CF8">
        <w:rPr>
          <w:rStyle w:val="Strong"/>
          <w:b w:val="0"/>
          <w:color w:val="0D0D0D"/>
          <w:szCs w:val="22"/>
        </w:rPr>
        <w:t>Sector,</w:t>
      </w:r>
      <w:r w:rsidR="0066489C" w:rsidRPr="0066489C">
        <w:rPr>
          <w:rStyle w:val="Strong"/>
          <w:b w:val="0"/>
          <w:szCs w:val="22"/>
        </w:rPr>
        <w:t xml:space="preserve"> </w:t>
      </w:r>
      <w:r w:rsidRPr="000B71DC">
        <w:rPr>
          <w:rStyle w:val="Strong"/>
          <w:b w:val="0"/>
          <w:color w:val="0D0D0D"/>
          <w:szCs w:val="22"/>
        </w:rPr>
        <w:t>TUT</w:t>
      </w:r>
    </w:p>
    <w:p w:rsidR="000B71DC" w:rsidRPr="000B71DC" w:rsidRDefault="000B71DC" w:rsidP="000B71DC">
      <w:pPr>
        <w:tabs>
          <w:tab w:val="left" w:pos="1701"/>
          <w:tab w:val="left" w:pos="3960"/>
          <w:tab w:val="left" w:pos="5390"/>
        </w:tabs>
        <w:ind w:left="5385" w:hanging="5385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0B71DC">
        <w:rPr>
          <w:color w:val="0D0D0D"/>
          <w:szCs w:val="22"/>
        </w:rPr>
        <w:t>11.45 – 12.45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Topic 4</w:t>
      </w:r>
      <w:r w:rsidRPr="000B71DC">
        <w:rPr>
          <w:b/>
          <w:bCs/>
          <w:color w:val="0D0D0D"/>
          <w:szCs w:val="22"/>
        </w:rPr>
        <w:tab/>
      </w:r>
      <w:r w:rsidRPr="000B71DC">
        <w:rPr>
          <w:b/>
          <w:color w:val="0D0D0D"/>
          <w:szCs w:val="22"/>
        </w:rPr>
        <w:t>Case Show</w:t>
      </w:r>
      <w:r w:rsidR="0039795E" w:rsidRPr="000B71DC">
        <w:rPr>
          <w:b/>
          <w:color w:val="0D0D0D"/>
          <w:szCs w:val="22"/>
        </w:rPr>
        <w:t xml:space="preserve"> 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6A4D60" w:rsidRPr="000B71DC" w:rsidRDefault="00990725" w:rsidP="000B71DC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Speaker:</w:t>
      </w:r>
      <w:r w:rsidRPr="000B71DC">
        <w:rPr>
          <w:color w:val="0D0D0D"/>
          <w:szCs w:val="22"/>
        </w:rPr>
        <w:tab/>
      </w:r>
      <w:r w:rsidR="000B71DC">
        <w:rPr>
          <w:color w:val="0D0D0D"/>
          <w:szCs w:val="22"/>
        </w:rPr>
        <w:t>Mr.</w:t>
      </w:r>
      <w:r w:rsidR="006A4D60" w:rsidRPr="000B71DC">
        <w:rPr>
          <w:color w:val="0D0D0D"/>
          <w:szCs w:val="22"/>
        </w:rPr>
        <w:t xml:space="preserve"> Laurent </w:t>
      </w:r>
      <w:proofErr w:type="spellStart"/>
      <w:r w:rsidR="006A4D60" w:rsidRPr="000B71DC">
        <w:rPr>
          <w:color w:val="0D0D0D"/>
          <w:szCs w:val="22"/>
        </w:rPr>
        <w:t>Manderieux</w:t>
      </w:r>
      <w:proofErr w:type="spellEnd"/>
      <w:r w:rsidR="006A4D60" w:rsidRPr="000B71DC">
        <w:rPr>
          <w:color w:val="0D0D0D"/>
          <w:szCs w:val="22"/>
        </w:rPr>
        <w:t>,</w:t>
      </w:r>
      <w:r w:rsidR="000B71DC">
        <w:rPr>
          <w:color w:val="0D0D0D"/>
          <w:szCs w:val="22"/>
        </w:rPr>
        <w:t xml:space="preserve"> Professor,</w:t>
      </w:r>
      <w:r w:rsidR="006A4D60" w:rsidRPr="000B71DC">
        <w:rPr>
          <w:color w:val="0D0D0D"/>
          <w:szCs w:val="22"/>
        </w:rPr>
        <w:t xml:space="preserve"> </w:t>
      </w:r>
      <w:proofErr w:type="spellStart"/>
      <w:r w:rsidR="006A4D60" w:rsidRPr="000B71DC">
        <w:rPr>
          <w:color w:val="0D0D0D"/>
          <w:szCs w:val="22"/>
        </w:rPr>
        <w:t>Bocconi</w:t>
      </w:r>
      <w:proofErr w:type="spellEnd"/>
      <w:r w:rsidR="006A4D60" w:rsidRPr="000B71DC">
        <w:rPr>
          <w:color w:val="0D0D0D"/>
          <w:szCs w:val="22"/>
        </w:rPr>
        <w:t xml:space="preserve"> University,</w:t>
      </w:r>
      <w:r w:rsidR="000B71DC">
        <w:rPr>
          <w:color w:val="0D0D0D"/>
          <w:szCs w:val="22"/>
        </w:rPr>
        <w:t xml:space="preserve"> </w:t>
      </w:r>
      <w:r w:rsidR="006A4D60" w:rsidRPr="000B71DC">
        <w:rPr>
          <w:color w:val="0D0D0D"/>
          <w:szCs w:val="22"/>
        </w:rPr>
        <w:t>Milan</w:t>
      </w:r>
    </w:p>
    <w:p w:rsidR="00990725" w:rsidRPr="000B71DC" w:rsidRDefault="00990725" w:rsidP="00A003E6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  <w:r w:rsidRPr="000B71DC">
        <w:rPr>
          <w:color w:val="0D0D0D"/>
          <w:szCs w:val="22"/>
        </w:rPr>
        <w:t>12.45 – 14.00</w:t>
      </w:r>
      <w:r w:rsidRPr="000B71DC">
        <w:rPr>
          <w:color w:val="0D0D0D"/>
          <w:szCs w:val="22"/>
        </w:rPr>
        <w:tab/>
        <w:t>Lunch Break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0B71DC">
        <w:rPr>
          <w:color w:val="0D0D0D"/>
          <w:szCs w:val="22"/>
        </w:rPr>
        <w:t>14.00 – 15.00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Session I</w:t>
      </w:r>
      <w:r w:rsidRPr="000B71DC">
        <w:rPr>
          <w:b/>
          <w:bCs/>
          <w:color w:val="0D0D0D"/>
          <w:szCs w:val="22"/>
        </w:rPr>
        <w:tab/>
      </w:r>
      <w:r w:rsidRPr="000B71DC">
        <w:rPr>
          <w:b/>
          <w:color w:val="0D0D0D"/>
          <w:szCs w:val="22"/>
        </w:rPr>
        <w:t>From Policy to Action</w:t>
      </w:r>
      <w:r w:rsidR="0066489C">
        <w:rPr>
          <w:b/>
          <w:color w:val="0D0D0D"/>
          <w:szCs w:val="22"/>
        </w:rPr>
        <w:t xml:space="preserve"> –</w:t>
      </w:r>
      <w:r w:rsidRPr="000B71DC">
        <w:rPr>
          <w:b/>
          <w:color w:val="0D0D0D"/>
          <w:szCs w:val="22"/>
        </w:rPr>
        <w:t xml:space="preserve"> How to Make Policy Papers Work?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Moderators:</w:t>
      </w:r>
      <w:r w:rsidRPr="000B71DC">
        <w:rPr>
          <w:color w:val="0D0D0D"/>
          <w:szCs w:val="22"/>
        </w:rPr>
        <w:tab/>
        <w:t xml:space="preserve">Mr. </w:t>
      </w:r>
      <w:proofErr w:type="spellStart"/>
      <w:r w:rsidRPr="000B71DC">
        <w:rPr>
          <w:color w:val="0D0D0D"/>
          <w:szCs w:val="22"/>
        </w:rPr>
        <w:t>Siemon</w:t>
      </w:r>
      <w:proofErr w:type="spellEnd"/>
      <w:r w:rsidRPr="000B71DC">
        <w:rPr>
          <w:color w:val="0D0D0D"/>
          <w:szCs w:val="22"/>
        </w:rPr>
        <w:t xml:space="preserve"> </w:t>
      </w:r>
      <w:proofErr w:type="spellStart"/>
      <w:r w:rsidRPr="000B71DC">
        <w:rPr>
          <w:color w:val="0D0D0D"/>
          <w:szCs w:val="22"/>
        </w:rPr>
        <w:t>Smid</w:t>
      </w:r>
      <w:proofErr w:type="spellEnd"/>
    </w:p>
    <w:p w:rsidR="000B71DC" w:rsidRDefault="000B71DC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990725" w:rsidRPr="000B71DC" w:rsidRDefault="0039795E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Mr. Ryszard Frelek</w:t>
      </w:r>
      <w:r w:rsidR="00990725" w:rsidRPr="000B71DC">
        <w:rPr>
          <w:color w:val="0D0D0D"/>
          <w:szCs w:val="22"/>
        </w:rPr>
        <w:t xml:space="preserve"> </w:t>
      </w:r>
    </w:p>
    <w:p w:rsidR="000B71DC" w:rsidRDefault="000B71DC" w:rsidP="00990725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  <w:r w:rsidRPr="000B71DC">
        <w:rPr>
          <w:color w:val="0D0D0D"/>
          <w:szCs w:val="22"/>
        </w:rPr>
        <w:t>15.00 – 15.30</w:t>
      </w:r>
      <w:r w:rsidRPr="000B71DC">
        <w:rPr>
          <w:color w:val="0D0D0D"/>
          <w:szCs w:val="22"/>
        </w:rPr>
        <w:tab/>
        <w:t>Coffee Break</w:t>
      </w:r>
    </w:p>
    <w:p w:rsidR="002A154C" w:rsidRDefault="002A154C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0B71DC">
        <w:rPr>
          <w:color w:val="0D0D0D"/>
          <w:szCs w:val="22"/>
        </w:rPr>
        <w:t>15.30– 16.30</w:t>
      </w:r>
      <w:r w:rsidRPr="000B71DC">
        <w:rPr>
          <w:color w:val="0D0D0D"/>
          <w:szCs w:val="22"/>
        </w:rPr>
        <w:tab/>
      </w:r>
      <w:r w:rsidRPr="000B71DC">
        <w:rPr>
          <w:b/>
          <w:bCs/>
          <w:color w:val="0D0D0D"/>
          <w:szCs w:val="22"/>
        </w:rPr>
        <w:t>Session II</w:t>
      </w:r>
      <w:r w:rsidRPr="000B71DC">
        <w:rPr>
          <w:b/>
          <w:bCs/>
          <w:color w:val="0D0D0D"/>
          <w:szCs w:val="22"/>
        </w:rPr>
        <w:tab/>
      </w:r>
      <w:proofErr w:type="gramStart"/>
      <w:r w:rsidRPr="000B71DC">
        <w:rPr>
          <w:b/>
          <w:bCs/>
          <w:iCs/>
          <w:color w:val="0D0D0D"/>
          <w:szCs w:val="22"/>
        </w:rPr>
        <w:t>The</w:t>
      </w:r>
      <w:proofErr w:type="gramEnd"/>
      <w:r w:rsidRPr="000B71DC">
        <w:rPr>
          <w:b/>
          <w:bCs/>
          <w:iCs/>
          <w:color w:val="0D0D0D"/>
          <w:szCs w:val="22"/>
        </w:rPr>
        <w:t xml:space="preserve"> Way Forward</w:t>
      </w:r>
      <w:r w:rsidR="0066489C">
        <w:rPr>
          <w:b/>
          <w:bCs/>
          <w:iCs/>
          <w:color w:val="0D0D0D"/>
          <w:szCs w:val="22"/>
        </w:rPr>
        <w:t xml:space="preserve"> –</w:t>
      </w:r>
      <w:r w:rsidRPr="000B71DC">
        <w:rPr>
          <w:b/>
          <w:bCs/>
          <w:iCs/>
          <w:color w:val="0D0D0D"/>
          <w:szCs w:val="22"/>
        </w:rPr>
        <w:t xml:space="preserve"> Assessing the Needs and Setting the Action Plan for Future Activities 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0B71DC" w:rsidRPr="000B71DC" w:rsidRDefault="00990725" w:rsidP="000B71DC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Moderator:</w:t>
      </w:r>
      <w:r w:rsidRPr="000B71DC">
        <w:rPr>
          <w:color w:val="0D0D0D"/>
          <w:szCs w:val="22"/>
        </w:rPr>
        <w:tab/>
      </w:r>
      <w:r w:rsidR="000B71DC">
        <w:rPr>
          <w:color w:val="0D0D0D"/>
          <w:szCs w:val="22"/>
        </w:rPr>
        <w:t>Mr.</w:t>
      </w:r>
      <w:r w:rsidR="006A4D60" w:rsidRPr="000B71DC">
        <w:rPr>
          <w:color w:val="0D0D0D"/>
          <w:szCs w:val="22"/>
        </w:rPr>
        <w:t xml:space="preserve"> Laurent </w:t>
      </w:r>
      <w:proofErr w:type="spellStart"/>
      <w:r w:rsidR="006A4D60" w:rsidRPr="000B71DC">
        <w:rPr>
          <w:color w:val="0D0D0D"/>
          <w:szCs w:val="22"/>
        </w:rPr>
        <w:t>Manderieux</w:t>
      </w:r>
      <w:proofErr w:type="spellEnd"/>
    </w:p>
    <w:p w:rsidR="00990725" w:rsidRDefault="00990725" w:rsidP="00990725">
      <w:pPr>
        <w:tabs>
          <w:tab w:val="left" w:pos="5245"/>
        </w:tabs>
        <w:rPr>
          <w:color w:val="0D0D0D"/>
          <w:szCs w:val="22"/>
        </w:rPr>
      </w:pPr>
    </w:p>
    <w:p w:rsidR="002A154C" w:rsidRDefault="002A154C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 w:rsidRPr="002A154C">
        <w:rPr>
          <w:bCs/>
          <w:color w:val="0D0D0D"/>
          <w:szCs w:val="22"/>
        </w:rPr>
        <w:t>16.30 – 17.00</w:t>
      </w:r>
      <w:r w:rsidRPr="000B71DC">
        <w:rPr>
          <w:b/>
          <w:bCs/>
          <w:color w:val="0D0D0D"/>
          <w:szCs w:val="22"/>
        </w:rPr>
        <w:tab/>
        <w:t>Topic 5</w:t>
      </w:r>
      <w:r w:rsidRPr="000B71DC">
        <w:rPr>
          <w:b/>
          <w:bCs/>
          <w:color w:val="0D0D0D"/>
          <w:szCs w:val="22"/>
        </w:rPr>
        <w:tab/>
      </w:r>
      <w:r w:rsidRPr="000B71DC">
        <w:rPr>
          <w:b/>
          <w:color w:val="0D0D0D"/>
          <w:szCs w:val="22"/>
        </w:rPr>
        <w:t>MEKTORY Presentation and House Overview</w:t>
      </w: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Pr="000B71DC">
        <w:rPr>
          <w:color w:val="0D0D0D"/>
          <w:szCs w:val="22"/>
        </w:rPr>
        <w:tab/>
        <w:t>Speaker:</w:t>
      </w:r>
      <w:r w:rsidRPr="000B71DC">
        <w:rPr>
          <w:color w:val="0D0D0D"/>
          <w:szCs w:val="22"/>
        </w:rPr>
        <w:tab/>
        <w:t xml:space="preserve">Mr. Sven </w:t>
      </w:r>
      <w:proofErr w:type="spellStart"/>
      <w:r w:rsidRPr="000B71DC">
        <w:rPr>
          <w:color w:val="0D0D0D"/>
          <w:szCs w:val="22"/>
        </w:rPr>
        <w:t>Meimer</w:t>
      </w:r>
      <w:proofErr w:type="spellEnd"/>
      <w:r w:rsidRPr="000B71DC">
        <w:rPr>
          <w:color w:val="0D0D0D"/>
          <w:szCs w:val="22"/>
        </w:rPr>
        <w:t xml:space="preserve">, </w:t>
      </w:r>
      <w:r w:rsidRPr="000B71DC">
        <w:rPr>
          <w:rStyle w:val="Strong"/>
          <w:b w:val="0"/>
          <w:color w:val="0D0D0D"/>
          <w:szCs w:val="22"/>
        </w:rPr>
        <w:t>Technology Transfer Manager</w:t>
      </w:r>
      <w:r w:rsidRPr="000B71DC">
        <w:rPr>
          <w:color w:val="0D0D0D"/>
          <w:szCs w:val="22"/>
        </w:rPr>
        <w:t xml:space="preserve">, </w:t>
      </w:r>
      <w:r w:rsidR="0066489C">
        <w:rPr>
          <w:rStyle w:val="Strong"/>
          <w:b w:val="0"/>
          <w:color w:val="0D0D0D"/>
          <w:szCs w:val="22"/>
        </w:rPr>
        <w:t xml:space="preserve">Technology Transfer </w:t>
      </w:r>
      <w:r w:rsidR="0066489C" w:rsidRPr="000D2CF8">
        <w:rPr>
          <w:rStyle w:val="Strong"/>
          <w:b w:val="0"/>
          <w:color w:val="0D0D0D"/>
          <w:szCs w:val="22"/>
        </w:rPr>
        <w:t xml:space="preserve">Sector, </w:t>
      </w:r>
      <w:r w:rsidRPr="000D2CF8">
        <w:rPr>
          <w:bCs/>
          <w:color w:val="0D0D0D"/>
          <w:sz w:val="24"/>
          <w:szCs w:val="22"/>
        </w:rPr>
        <w:t>TUT</w:t>
      </w:r>
    </w:p>
    <w:p w:rsidR="00990725" w:rsidRDefault="00990725" w:rsidP="00990725">
      <w:pPr>
        <w:tabs>
          <w:tab w:val="left" w:pos="5245"/>
        </w:tabs>
        <w:rPr>
          <w:color w:val="0D0D0D"/>
          <w:szCs w:val="22"/>
        </w:rPr>
      </w:pPr>
    </w:p>
    <w:p w:rsidR="0066489C" w:rsidRDefault="0066489C" w:rsidP="00990725">
      <w:pPr>
        <w:tabs>
          <w:tab w:val="left" w:pos="5245"/>
        </w:tabs>
        <w:rPr>
          <w:color w:val="0D0D0D"/>
          <w:szCs w:val="22"/>
        </w:rPr>
      </w:pPr>
    </w:p>
    <w:p w:rsidR="0066489C" w:rsidRPr="000B71DC" w:rsidRDefault="0066489C" w:rsidP="00990725">
      <w:pPr>
        <w:tabs>
          <w:tab w:val="left" w:pos="5245"/>
        </w:tabs>
        <w:rPr>
          <w:color w:val="0D0D0D"/>
          <w:szCs w:val="22"/>
        </w:rPr>
      </w:pPr>
    </w:p>
    <w:p w:rsidR="00990725" w:rsidRPr="000B71DC" w:rsidRDefault="00990725" w:rsidP="00990725">
      <w:pPr>
        <w:tabs>
          <w:tab w:val="left" w:pos="5245"/>
        </w:tabs>
        <w:rPr>
          <w:bCs/>
          <w:color w:val="0D0D0D"/>
          <w:szCs w:val="22"/>
        </w:rPr>
      </w:pPr>
      <w:r w:rsidRPr="000B71DC">
        <w:rPr>
          <w:color w:val="0D0D0D"/>
          <w:szCs w:val="22"/>
        </w:rPr>
        <w:tab/>
      </w:r>
      <w:r w:rsidR="002A154C">
        <w:rPr>
          <w:color w:val="0D0D0D"/>
          <w:szCs w:val="22"/>
        </w:rPr>
        <w:tab/>
      </w:r>
      <w:r w:rsidR="002A154C">
        <w:rPr>
          <w:color w:val="0D0D0D"/>
          <w:szCs w:val="22"/>
        </w:rPr>
        <w:tab/>
      </w:r>
      <w:r w:rsidRPr="000B71DC">
        <w:rPr>
          <w:color w:val="0D0D0D"/>
          <w:szCs w:val="22"/>
        </w:rPr>
        <w:t>[End of document]</w:t>
      </w:r>
    </w:p>
    <w:sectPr w:rsidR="00990725" w:rsidRPr="000B71DC" w:rsidSect="00605827">
      <w:headerReference w:type="default" r:id="rId14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4" w:rsidRDefault="004C6824">
      <w:r>
        <w:separator/>
      </w:r>
    </w:p>
  </w:endnote>
  <w:endnote w:type="continuationSeparator" w:id="0">
    <w:p w:rsidR="004C6824" w:rsidRDefault="004C6824" w:rsidP="000C7343">
      <w:r>
        <w:separator/>
      </w:r>
    </w:p>
    <w:p w:rsidR="004C6824" w:rsidRPr="000C7343" w:rsidRDefault="004C6824" w:rsidP="000C7343">
      <w:r>
        <w:rPr>
          <w:sz w:val="17"/>
        </w:rPr>
        <w:t>[Endnote continued from previous page]</w:t>
      </w:r>
    </w:p>
  </w:endnote>
  <w:endnote w:type="continuationNotice" w:id="1">
    <w:p w:rsidR="004C6824" w:rsidRPr="000C7343" w:rsidRDefault="004C682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4" w:rsidRDefault="004C6824">
      <w:r>
        <w:separator/>
      </w:r>
    </w:p>
  </w:footnote>
  <w:footnote w:type="continuationSeparator" w:id="0">
    <w:p w:rsidR="004C6824" w:rsidRDefault="004C6824" w:rsidP="000C7343">
      <w:r>
        <w:separator/>
      </w:r>
    </w:p>
    <w:p w:rsidR="004C6824" w:rsidRPr="000C7343" w:rsidRDefault="004C6824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C6824" w:rsidRPr="000C7343" w:rsidRDefault="004C682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0B71DC" w:rsidRDefault="00747227" w:rsidP="00477D6B">
    <w:pPr>
      <w:jc w:val="right"/>
      <w:rPr>
        <w:lang w:val="es-ES"/>
      </w:rPr>
    </w:pPr>
    <w:bookmarkStart w:id="3" w:name="Code2"/>
    <w:bookmarkEnd w:id="3"/>
    <w:r w:rsidRPr="00747227">
      <w:rPr>
        <w:sz w:val="20"/>
      </w:rPr>
      <w:t>WIPO/IP/UNI/TAL/14/INF/1 PROV.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7227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2"/>
    <w:rsid w:val="00026990"/>
    <w:rsid w:val="000533CA"/>
    <w:rsid w:val="000A46A9"/>
    <w:rsid w:val="000A7BB2"/>
    <w:rsid w:val="000B71DC"/>
    <w:rsid w:val="000C7343"/>
    <w:rsid w:val="000D2CF8"/>
    <w:rsid w:val="000E7585"/>
    <w:rsid w:val="000E7C3B"/>
    <w:rsid w:val="000F5E56"/>
    <w:rsid w:val="001362EE"/>
    <w:rsid w:val="001832A6"/>
    <w:rsid w:val="001B3C6A"/>
    <w:rsid w:val="001D7119"/>
    <w:rsid w:val="00206CE7"/>
    <w:rsid w:val="002456E6"/>
    <w:rsid w:val="002634C4"/>
    <w:rsid w:val="0028381B"/>
    <w:rsid w:val="002A154C"/>
    <w:rsid w:val="002F4E68"/>
    <w:rsid w:val="003344D8"/>
    <w:rsid w:val="003845C1"/>
    <w:rsid w:val="0039795E"/>
    <w:rsid w:val="003F1476"/>
    <w:rsid w:val="00423E3E"/>
    <w:rsid w:val="00427AF4"/>
    <w:rsid w:val="004647DA"/>
    <w:rsid w:val="00477D6B"/>
    <w:rsid w:val="00484126"/>
    <w:rsid w:val="004A2926"/>
    <w:rsid w:val="004C6824"/>
    <w:rsid w:val="004F2932"/>
    <w:rsid w:val="004F4D9B"/>
    <w:rsid w:val="00585444"/>
    <w:rsid w:val="005914B5"/>
    <w:rsid w:val="005F652F"/>
    <w:rsid w:val="00605827"/>
    <w:rsid w:val="006364DA"/>
    <w:rsid w:val="0066489C"/>
    <w:rsid w:val="006A4D60"/>
    <w:rsid w:val="006B6D79"/>
    <w:rsid w:val="00715A6B"/>
    <w:rsid w:val="00747227"/>
    <w:rsid w:val="007927F5"/>
    <w:rsid w:val="007B63B3"/>
    <w:rsid w:val="007E7564"/>
    <w:rsid w:val="0089487E"/>
    <w:rsid w:val="008A3809"/>
    <w:rsid w:val="008B2CC1"/>
    <w:rsid w:val="0090731E"/>
    <w:rsid w:val="00966A22"/>
    <w:rsid w:val="00990725"/>
    <w:rsid w:val="009C40F8"/>
    <w:rsid w:val="00A003E6"/>
    <w:rsid w:val="00A179E6"/>
    <w:rsid w:val="00A7398F"/>
    <w:rsid w:val="00A94F2C"/>
    <w:rsid w:val="00AC53CE"/>
    <w:rsid w:val="00B3183C"/>
    <w:rsid w:val="00BD0E5D"/>
    <w:rsid w:val="00C071DF"/>
    <w:rsid w:val="00C17225"/>
    <w:rsid w:val="00CB4AA8"/>
    <w:rsid w:val="00CD5EFD"/>
    <w:rsid w:val="00CE00C0"/>
    <w:rsid w:val="00D70D78"/>
    <w:rsid w:val="00D71B4D"/>
    <w:rsid w:val="00D93D55"/>
    <w:rsid w:val="00DE6DF2"/>
    <w:rsid w:val="00F06445"/>
    <w:rsid w:val="00F162E9"/>
    <w:rsid w:val="00F17EFC"/>
    <w:rsid w:val="00F538E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styleId="Strong">
    <w:name w:val="Strong"/>
    <w:uiPriority w:val="22"/>
    <w:qFormat/>
    <w:rsid w:val="00990725"/>
    <w:rPr>
      <w:b/>
      <w:bCs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90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72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styleId="Strong">
    <w:name w:val="Strong"/>
    <w:uiPriority w:val="22"/>
    <w:qFormat/>
    <w:rsid w:val="00990725"/>
    <w:rPr>
      <w:b/>
      <w:bCs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90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72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A8D3-A8ED-48BD-8DE8-B4945FE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Antonella</dc:creator>
  <cp:lastModifiedBy>SHEVCHENKO Oleksandr</cp:lastModifiedBy>
  <cp:revision>12</cp:revision>
  <cp:lastPrinted>2014-01-24T15:36:00Z</cp:lastPrinted>
  <dcterms:created xsi:type="dcterms:W3CDTF">2014-01-10T12:58:00Z</dcterms:created>
  <dcterms:modified xsi:type="dcterms:W3CDTF">2014-02-11T12:22:00Z</dcterms:modified>
</cp:coreProperties>
</file>