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843"/>
      </w:tblGrid>
      <w:tr w:rsidR="008B2CC1" w:rsidRPr="0092396C" w14:paraId="075C8A1C" w14:textId="77777777" w:rsidTr="005E2679">
        <w:trPr>
          <w:trHeight w:hRule="exact" w:val="680"/>
        </w:trPr>
        <w:tc>
          <w:tcPr>
            <w:tcW w:w="9356" w:type="dxa"/>
            <w:gridSpan w:val="2"/>
            <w:tcMar>
              <w:left w:w="0" w:type="dxa"/>
              <w:right w:w="0" w:type="dxa"/>
            </w:tcMar>
          </w:tcPr>
          <w:p w14:paraId="0CA3EA34" w14:textId="1E2E4ED5" w:rsidR="008B2CC1" w:rsidRPr="0092396C" w:rsidRDefault="008B2CC1" w:rsidP="005E2679">
            <w:pPr>
              <w:jc w:val="right"/>
              <w:rPr>
                <w:b/>
                <w:sz w:val="40"/>
                <w:szCs w:val="40"/>
              </w:rPr>
            </w:pPr>
            <w:bookmarkStart w:id="0" w:name="_GoBack"/>
            <w:bookmarkEnd w:id="0"/>
            <w:r w:rsidRPr="0092396C">
              <w:rPr>
                <w:b/>
                <w:sz w:val="40"/>
                <w:szCs w:val="40"/>
              </w:rPr>
              <w:t>E</w:t>
            </w:r>
          </w:p>
        </w:tc>
      </w:tr>
      <w:tr w:rsidR="001F26A6" w:rsidRPr="0092396C" w14:paraId="217FE7CC" w14:textId="77777777" w:rsidTr="00623CFA">
        <w:trPr>
          <w:trHeight w:val="1587"/>
        </w:trPr>
        <w:tc>
          <w:tcPr>
            <w:tcW w:w="4513" w:type="dxa"/>
            <w:tcMar>
              <w:left w:w="0" w:type="dxa"/>
              <w:bottom w:w="0" w:type="dxa"/>
              <w:right w:w="0" w:type="dxa"/>
            </w:tcMar>
            <w:vAlign w:val="center"/>
          </w:tcPr>
          <w:p w14:paraId="042B1703" w14:textId="4AB516CA" w:rsidR="001F26A6" w:rsidRPr="0092396C" w:rsidRDefault="000A41C6" w:rsidP="005E2679">
            <w:r w:rsidRPr="0092396C">
              <w:rPr>
                <w:noProof/>
                <w:lang w:eastAsia="en-US"/>
              </w:rPr>
              <w:drawing>
                <wp:inline distT="0" distB="0" distL="0" distR="0" wp14:anchorId="203820E5" wp14:editId="31C042DC">
                  <wp:extent cx="1035050" cy="100064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55984" cy="1020887"/>
                          </a:xfrm>
                          <a:prstGeom prst="rect">
                            <a:avLst/>
                          </a:prstGeom>
                        </pic:spPr>
                      </pic:pic>
                    </a:graphicData>
                  </a:graphic>
                </wp:inline>
              </w:drawing>
            </w:r>
          </w:p>
        </w:tc>
        <w:tc>
          <w:tcPr>
            <w:tcW w:w="4762" w:type="dxa"/>
            <w:vMerge w:val="restart"/>
            <w:tcMar>
              <w:left w:w="0" w:type="dxa"/>
              <w:right w:w="0" w:type="dxa"/>
            </w:tcMar>
          </w:tcPr>
          <w:p w14:paraId="041E8278" w14:textId="77777777" w:rsidR="001F26A6" w:rsidRPr="0092396C" w:rsidRDefault="002E0B90" w:rsidP="005E2679">
            <w:r w:rsidRPr="0092396C">
              <w:rPr>
                <w:noProof/>
                <w:lang w:eastAsia="en-US"/>
              </w:rPr>
              <w:drawing>
                <wp:inline distT="0" distB="0" distL="0" distR="0" wp14:anchorId="31F68C52" wp14:editId="5A71EE9E">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1F26A6" w:rsidRPr="0092396C" w14:paraId="25878582" w14:textId="77777777" w:rsidTr="00623CFA">
        <w:tc>
          <w:tcPr>
            <w:tcW w:w="4513" w:type="dxa"/>
            <w:tcMar>
              <w:left w:w="0" w:type="dxa"/>
              <w:bottom w:w="0" w:type="dxa"/>
              <w:right w:w="0" w:type="dxa"/>
            </w:tcMar>
          </w:tcPr>
          <w:p w14:paraId="42EC4B69" w14:textId="47E1E5E0" w:rsidR="001C2978" w:rsidRPr="0092396C" w:rsidRDefault="009026FE" w:rsidP="009026FE">
            <w:pPr>
              <w:rPr>
                <w:caps/>
                <w:sz w:val="15"/>
              </w:rPr>
            </w:pPr>
            <w:r w:rsidRPr="0092396C">
              <w:rPr>
                <w:caps/>
                <w:sz w:val="15"/>
              </w:rPr>
              <w:t>kenya</w:t>
            </w:r>
            <w:r w:rsidR="000A41C6" w:rsidRPr="0092396C">
              <w:rPr>
                <w:caps/>
                <w:sz w:val="15"/>
              </w:rPr>
              <w:t xml:space="preserve"> COPYRIGHT BOARD</w:t>
            </w:r>
          </w:p>
        </w:tc>
        <w:tc>
          <w:tcPr>
            <w:tcW w:w="4762" w:type="dxa"/>
            <w:vMerge/>
            <w:tcMar>
              <w:left w:w="0" w:type="dxa"/>
              <w:right w:w="0" w:type="dxa"/>
            </w:tcMar>
          </w:tcPr>
          <w:p w14:paraId="7E15CDDD" w14:textId="77777777" w:rsidR="001F26A6" w:rsidRPr="0092396C" w:rsidRDefault="001F26A6" w:rsidP="005E2679"/>
        </w:tc>
      </w:tr>
      <w:tr w:rsidR="001F26A6" w:rsidRPr="0092396C" w14:paraId="7D646120" w14:textId="77777777" w:rsidTr="00623CFA">
        <w:trPr>
          <w:trHeight w:hRule="exact" w:val="170"/>
        </w:trPr>
        <w:tc>
          <w:tcPr>
            <w:tcW w:w="4513" w:type="dxa"/>
            <w:gridSpan w:val="2"/>
            <w:tcBorders>
              <w:bottom w:val="single" w:sz="4" w:space="0" w:color="auto"/>
            </w:tcBorders>
            <w:tcMar>
              <w:top w:w="0" w:type="dxa"/>
              <w:left w:w="0" w:type="dxa"/>
              <w:bottom w:w="0" w:type="dxa"/>
              <w:right w:w="0" w:type="dxa"/>
            </w:tcMar>
            <w:vAlign w:val="center"/>
          </w:tcPr>
          <w:p w14:paraId="5B198732" w14:textId="77777777" w:rsidR="001F26A6" w:rsidRPr="0092396C" w:rsidRDefault="001F26A6" w:rsidP="005E2679">
            <w:pPr>
              <w:rPr>
                <w:caps/>
                <w:szCs w:val="22"/>
              </w:rPr>
            </w:pPr>
          </w:p>
        </w:tc>
      </w:tr>
      <w:tr w:rsidR="000A46A9" w:rsidRPr="0092396C" w14:paraId="049CAE79" w14:textId="77777777" w:rsidTr="00623CFA">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0EEF1246" w14:textId="77777777" w:rsidR="000A46A9" w:rsidRPr="0092396C" w:rsidRDefault="009026FE" w:rsidP="009026FE">
            <w:pPr>
              <w:rPr>
                <w:b/>
                <w:caps/>
                <w:sz w:val="24"/>
              </w:rPr>
            </w:pPr>
            <w:r w:rsidRPr="0092396C">
              <w:rPr>
                <w:b/>
                <w:caps/>
                <w:sz w:val="24"/>
              </w:rPr>
              <w:t>WEBINAR</w:t>
            </w:r>
          </w:p>
        </w:tc>
      </w:tr>
      <w:tr w:rsidR="008B2CC1" w:rsidRPr="0092396C" w14:paraId="244FEB2F" w14:textId="77777777" w:rsidTr="00623CFA">
        <w:trPr>
          <w:trHeight w:hRule="exact" w:val="340"/>
        </w:trPr>
        <w:tc>
          <w:tcPr>
            <w:tcW w:w="4513" w:type="dxa"/>
            <w:gridSpan w:val="2"/>
            <w:tcBorders>
              <w:top w:val="single" w:sz="4" w:space="0" w:color="auto"/>
            </w:tcBorders>
            <w:tcMar>
              <w:top w:w="170" w:type="dxa"/>
              <w:left w:w="0" w:type="dxa"/>
              <w:right w:w="0" w:type="dxa"/>
            </w:tcMar>
            <w:vAlign w:val="bottom"/>
          </w:tcPr>
          <w:p w14:paraId="09DDFD6D" w14:textId="566F400C" w:rsidR="008B2CC1" w:rsidRPr="0092396C" w:rsidRDefault="0092396C" w:rsidP="00150673">
            <w:pPr>
              <w:jc w:val="right"/>
              <w:rPr>
                <w:rFonts w:ascii="Arial Black" w:hAnsi="Arial Black"/>
                <w:caps/>
                <w:sz w:val="15"/>
              </w:rPr>
            </w:pPr>
            <w:r w:rsidRPr="0092396C">
              <w:rPr>
                <w:rFonts w:ascii="Arial Black" w:hAnsi="Arial Black"/>
                <w:caps/>
                <w:sz w:val="15"/>
              </w:rPr>
              <w:t>WIPO/WEBINAR/CDIP/2021/1</w:t>
            </w:r>
            <w:r>
              <w:rPr>
                <w:rFonts w:ascii="Arial Black" w:hAnsi="Arial Black"/>
                <w:caps/>
                <w:sz w:val="15"/>
              </w:rPr>
              <w:t>/</w:t>
            </w:r>
            <w:bookmarkStart w:id="1" w:name="Code"/>
            <w:bookmarkEnd w:id="1"/>
            <w:r w:rsidR="003E260B">
              <w:rPr>
                <w:rFonts w:ascii="Arial Black" w:hAnsi="Arial Black"/>
                <w:caps/>
                <w:sz w:val="15"/>
              </w:rPr>
              <w:t>I</w:t>
            </w:r>
            <w:r w:rsidR="009026FE" w:rsidRPr="0092396C">
              <w:rPr>
                <w:rFonts w:ascii="Arial Black" w:hAnsi="Arial Black"/>
                <w:caps/>
                <w:sz w:val="15"/>
              </w:rPr>
              <w:t>NF/</w:t>
            </w:r>
            <w:r w:rsidR="00150673">
              <w:rPr>
                <w:rFonts w:ascii="Arial Black" w:hAnsi="Arial Black"/>
                <w:caps/>
                <w:sz w:val="15"/>
              </w:rPr>
              <w:t>2</w:t>
            </w:r>
            <w:r w:rsidR="008B2CC1" w:rsidRPr="0092396C">
              <w:rPr>
                <w:rFonts w:ascii="Arial Black" w:hAnsi="Arial Black"/>
                <w:caps/>
                <w:sz w:val="15"/>
              </w:rPr>
              <w:t xml:space="preserve">  </w:t>
            </w:r>
          </w:p>
        </w:tc>
      </w:tr>
      <w:tr w:rsidR="008B2CC1" w:rsidRPr="0092396C" w14:paraId="383096DA" w14:textId="77777777" w:rsidTr="00623CFA">
        <w:trPr>
          <w:trHeight w:hRule="exact" w:val="170"/>
        </w:trPr>
        <w:tc>
          <w:tcPr>
            <w:tcW w:w="4513" w:type="dxa"/>
            <w:gridSpan w:val="2"/>
            <w:noWrap/>
            <w:tcMar>
              <w:left w:w="0" w:type="dxa"/>
              <w:right w:w="0" w:type="dxa"/>
            </w:tcMar>
            <w:vAlign w:val="bottom"/>
          </w:tcPr>
          <w:p w14:paraId="28FE2079" w14:textId="77777777" w:rsidR="008B2CC1" w:rsidRPr="0092396C" w:rsidRDefault="008B2CC1" w:rsidP="005E2679">
            <w:pPr>
              <w:jc w:val="right"/>
              <w:rPr>
                <w:rFonts w:ascii="Arial Black" w:hAnsi="Arial Black"/>
                <w:caps/>
                <w:sz w:val="15"/>
              </w:rPr>
            </w:pPr>
            <w:r w:rsidRPr="0092396C">
              <w:rPr>
                <w:rFonts w:ascii="Arial Black" w:hAnsi="Arial Black"/>
                <w:caps/>
                <w:sz w:val="15"/>
              </w:rPr>
              <w:t xml:space="preserve">ORIGINAL: </w:t>
            </w:r>
            <w:bookmarkStart w:id="2" w:name="Original"/>
            <w:bookmarkEnd w:id="2"/>
            <w:r w:rsidR="009026FE" w:rsidRPr="0092396C">
              <w:rPr>
                <w:rFonts w:ascii="Arial Black" w:hAnsi="Arial Black"/>
                <w:caps/>
                <w:sz w:val="15"/>
              </w:rPr>
              <w:t>English</w:t>
            </w:r>
          </w:p>
        </w:tc>
      </w:tr>
      <w:tr w:rsidR="008B2CC1" w:rsidRPr="0092396C" w14:paraId="22112F44" w14:textId="77777777" w:rsidTr="00623CFA">
        <w:trPr>
          <w:trHeight w:hRule="exact" w:val="198"/>
        </w:trPr>
        <w:tc>
          <w:tcPr>
            <w:tcW w:w="4513" w:type="dxa"/>
            <w:gridSpan w:val="2"/>
            <w:tcMar>
              <w:left w:w="0" w:type="dxa"/>
              <w:right w:w="0" w:type="dxa"/>
            </w:tcMar>
            <w:vAlign w:val="bottom"/>
          </w:tcPr>
          <w:p w14:paraId="3B17FB51" w14:textId="399067B2" w:rsidR="008B2CC1" w:rsidRPr="0092396C" w:rsidRDefault="008B2CC1" w:rsidP="00C64DF8">
            <w:pPr>
              <w:jc w:val="right"/>
              <w:rPr>
                <w:rFonts w:ascii="Arial Black" w:hAnsi="Arial Black"/>
                <w:caps/>
                <w:sz w:val="15"/>
              </w:rPr>
            </w:pPr>
            <w:r w:rsidRPr="0092396C">
              <w:rPr>
                <w:rFonts w:ascii="Arial Black" w:hAnsi="Arial Black"/>
                <w:caps/>
                <w:sz w:val="15"/>
              </w:rPr>
              <w:t xml:space="preserve">DATE: </w:t>
            </w:r>
            <w:bookmarkStart w:id="3" w:name="Date"/>
            <w:bookmarkEnd w:id="3"/>
            <w:r w:rsidR="00C64DF8">
              <w:rPr>
                <w:rFonts w:ascii="Arial Black" w:hAnsi="Arial Black"/>
                <w:caps/>
                <w:sz w:val="15"/>
              </w:rPr>
              <w:t>April 20</w:t>
            </w:r>
            <w:r w:rsidR="009026FE" w:rsidRPr="0092396C">
              <w:rPr>
                <w:rFonts w:ascii="Arial Black" w:hAnsi="Arial Black"/>
                <w:caps/>
                <w:sz w:val="15"/>
              </w:rPr>
              <w:t>, 2021</w:t>
            </w:r>
          </w:p>
        </w:tc>
      </w:tr>
    </w:tbl>
    <w:p w14:paraId="084EF935" w14:textId="77777777" w:rsidR="008B2CC1" w:rsidRPr="0092396C" w:rsidRDefault="008B2CC1" w:rsidP="001D7119"/>
    <w:p w14:paraId="58BB0DE4" w14:textId="77777777" w:rsidR="008B2CC1" w:rsidRPr="0092396C" w:rsidRDefault="008B2CC1" w:rsidP="001D7119"/>
    <w:p w14:paraId="1B10C10B" w14:textId="77777777" w:rsidR="008B2CC1" w:rsidRPr="0092396C" w:rsidRDefault="008B2CC1" w:rsidP="00623CFA"/>
    <w:p w14:paraId="6CCA74F9" w14:textId="77777777" w:rsidR="008B2CC1" w:rsidRPr="0092396C" w:rsidRDefault="008B2CC1" w:rsidP="001D7119"/>
    <w:p w14:paraId="2DF65438" w14:textId="77777777" w:rsidR="008B2CC1" w:rsidRPr="0092396C" w:rsidRDefault="008B2CC1" w:rsidP="001D7119"/>
    <w:p w14:paraId="24509969" w14:textId="77777777" w:rsidR="00964A51" w:rsidRPr="0092396C" w:rsidRDefault="001A5DBF" w:rsidP="001A5DBF">
      <w:pPr>
        <w:rPr>
          <w:b/>
          <w:sz w:val="28"/>
          <w:szCs w:val="28"/>
        </w:rPr>
      </w:pPr>
      <w:r w:rsidRPr="0092396C">
        <w:rPr>
          <w:b/>
          <w:sz w:val="28"/>
          <w:szCs w:val="28"/>
        </w:rPr>
        <w:t xml:space="preserve">Webinar on Intellectual Property </w:t>
      </w:r>
      <w:r w:rsidR="00960576" w:rsidRPr="0092396C">
        <w:rPr>
          <w:b/>
          <w:sz w:val="28"/>
          <w:szCs w:val="28"/>
        </w:rPr>
        <w:t xml:space="preserve">Contracts in </w:t>
      </w:r>
      <w:r w:rsidR="000A41C6" w:rsidRPr="0092396C">
        <w:rPr>
          <w:b/>
          <w:sz w:val="28"/>
          <w:szCs w:val="28"/>
        </w:rPr>
        <w:t>Software/</w:t>
      </w:r>
    </w:p>
    <w:p w14:paraId="5E09A136" w14:textId="1141CC8B" w:rsidR="00167401" w:rsidRPr="0092396C" w:rsidRDefault="001A5DBF" w:rsidP="001A5DBF">
      <w:pPr>
        <w:rPr>
          <w:b/>
          <w:sz w:val="28"/>
          <w:szCs w:val="28"/>
        </w:rPr>
      </w:pPr>
      <w:r w:rsidRPr="0092396C">
        <w:rPr>
          <w:b/>
          <w:sz w:val="28"/>
          <w:szCs w:val="28"/>
        </w:rPr>
        <w:t>Mobile App</w:t>
      </w:r>
      <w:r w:rsidR="000A41C6" w:rsidRPr="0092396C">
        <w:rPr>
          <w:b/>
          <w:sz w:val="28"/>
          <w:szCs w:val="28"/>
        </w:rPr>
        <w:t xml:space="preserve"> Development</w:t>
      </w:r>
      <w:r w:rsidR="00167401" w:rsidRPr="0092396C">
        <w:rPr>
          <w:b/>
          <w:sz w:val="28"/>
          <w:szCs w:val="28"/>
        </w:rPr>
        <w:t xml:space="preserve">  </w:t>
      </w:r>
    </w:p>
    <w:p w14:paraId="327A8FA7" w14:textId="77777777" w:rsidR="003845C1" w:rsidRPr="0092396C" w:rsidRDefault="003845C1" w:rsidP="003845C1"/>
    <w:p w14:paraId="22E5B6E3" w14:textId="77777777" w:rsidR="001A5DBF" w:rsidRPr="0092396C" w:rsidRDefault="001A5DBF" w:rsidP="001A5DBF">
      <w:pPr>
        <w:rPr>
          <w:i/>
        </w:rPr>
      </w:pPr>
    </w:p>
    <w:p w14:paraId="61A5E54D" w14:textId="77777777" w:rsidR="001A5DBF" w:rsidRPr="0092396C" w:rsidRDefault="001A5DBF" w:rsidP="001A5DBF">
      <w:r w:rsidRPr="0092396C">
        <w:rPr>
          <w:i/>
        </w:rPr>
        <w:t>organized by</w:t>
      </w:r>
      <w:r w:rsidRPr="0092396C">
        <w:br/>
        <w:t>the World Intellectual Property Organization (WIPO)</w:t>
      </w:r>
    </w:p>
    <w:p w14:paraId="345A95B6" w14:textId="77777777" w:rsidR="001A5DBF" w:rsidRPr="0092396C" w:rsidRDefault="001A5DBF" w:rsidP="001A5DBF"/>
    <w:p w14:paraId="122E3FB0" w14:textId="77777777" w:rsidR="001A5DBF" w:rsidRPr="0092396C" w:rsidRDefault="001A5DBF" w:rsidP="001A5DBF">
      <w:pPr>
        <w:rPr>
          <w:i/>
        </w:rPr>
      </w:pPr>
      <w:r w:rsidRPr="0092396C">
        <w:rPr>
          <w:i/>
        </w:rPr>
        <w:t>in cooperation with</w:t>
      </w:r>
    </w:p>
    <w:p w14:paraId="134DEAE1" w14:textId="1EAEFDFB" w:rsidR="001A5DBF" w:rsidRPr="0092396C" w:rsidRDefault="001A5DBF" w:rsidP="001A5DBF">
      <w:r w:rsidRPr="0092396C">
        <w:t xml:space="preserve">the Kenya Copyright </w:t>
      </w:r>
      <w:r w:rsidR="000A41C6" w:rsidRPr="0092396C">
        <w:t>Board</w:t>
      </w:r>
    </w:p>
    <w:p w14:paraId="21B194F1" w14:textId="77777777" w:rsidR="008B2CC1" w:rsidRPr="0092396C" w:rsidRDefault="008B2CC1" w:rsidP="004F4D9B"/>
    <w:p w14:paraId="34AB9C72" w14:textId="13FF9619" w:rsidR="001A5DBF" w:rsidRPr="0092396C" w:rsidRDefault="004A607E" w:rsidP="001A5DBF">
      <w:pPr>
        <w:rPr>
          <w:b/>
          <w:sz w:val="24"/>
          <w:szCs w:val="24"/>
        </w:rPr>
      </w:pPr>
      <w:r>
        <w:rPr>
          <w:b/>
          <w:sz w:val="24"/>
          <w:szCs w:val="24"/>
        </w:rPr>
        <w:t>GoToWebinar Platform</w:t>
      </w:r>
    </w:p>
    <w:p w14:paraId="369D926A" w14:textId="398D671B" w:rsidR="001A5DBF" w:rsidRPr="00A52B37" w:rsidRDefault="00BC583D" w:rsidP="001A5DBF">
      <w:pPr>
        <w:rPr>
          <w:b/>
          <w:i/>
          <w:szCs w:val="22"/>
        </w:rPr>
      </w:pPr>
      <w:hyperlink r:id="rId10" w:tgtFrame="_blank" w:history="1">
        <w:r w:rsidR="000875E6" w:rsidRPr="00A52B37">
          <w:rPr>
            <w:rStyle w:val="Hyperlink"/>
            <w:i/>
            <w:szCs w:val="22"/>
            <w:u w:val="none"/>
          </w:rPr>
          <w:t>https://attendee.gotowebinar.com/register/5374416549394424332</w:t>
        </w:r>
      </w:hyperlink>
    </w:p>
    <w:p w14:paraId="5EED9245" w14:textId="77777777" w:rsidR="000875E6" w:rsidRDefault="000875E6" w:rsidP="001A5DBF">
      <w:pPr>
        <w:rPr>
          <w:b/>
          <w:sz w:val="24"/>
          <w:szCs w:val="24"/>
        </w:rPr>
      </w:pPr>
    </w:p>
    <w:p w14:paraId="5606AD8B" w14:textId="5B114EFC" w:rsidR="001A5DBF" w:rsidRPr="0092396C" w:rsidRDefault="001A5DBF" w:rsidP="001A5DBF">
      <w:pPr>
        <w:rPr>
          <w:b/>
          <w:sz w:val="24"/>
          <w:szCs w:val="24"/>
        </w:rPr>
      </w:pPr>
      <w:r w:rsidRPr="0092396C">
        <w:rPr>
          <w:b/>
          <w:sz w:val="24"/>
          <w:szCs w:val="24"/>
        </w:rPr>
        <w:t>Thursday, April 22, 2021</w:t>
      </w:r>
    </w:p>
    <w:p w14:paraId="593CA0CF" w14:textId="77777777" w:rsidR="001A5DBF" w:rsidRPr="0092396C" w:rsidRDefault="001A5DBF" w:rsidP="001A5DBF">
      <w:pPr>
        <w:rPr>
          <w:sz w:val="24"/>
          <w:szCs w:val="24"/>
        </w:rPr>
      </w:pPr>
    </w:p>
    <w:p w14:paraId="05F213F2" w14:textId="6FBAFE29" w:rsidR="001A5DBF" w:rsidRPr="0092396C" w:rsidRDefault="00D958ED" w:rsidP="001A5DBF">
      <w:pPr>
        <w:rPr>
          <w:b/>
          <w:sz w:val="24"/>
          <w:szCs w:val="24"/>
        </w:rPr>
      </w:pPr>
      <w:r>
        <w:rPr>
          <w:b/>
          <w:sz w:val="24"/>
          <w:szCs w:val="24"/>
        </w:rPr>
        <w:t xml:space="preserve">2 to 5 p.m. </w:t>
      </w:r>
      <w:r w:rsidR="001A5DBF" w:rsidRPr="0092396C">
        <w:rPr>
          <w:b/>
          <w:sz w:val="24"/>
          <w:szCs w:val="24"/>
        </w:rPr>
        <w:t>East</w:t>
      </w:r>
      <w:r w:rsidR="00D527FE" w:rsidRPr="0092396C">
        <w:rPr>
          <w:b/>
          <w:sz w:val="24"/>
          <w:szCs w:val="24"/>
        </w:rPr>
        <w:t>ern Africa Time</w:t>
      </w:r>
      <w:r w:rsidR="001A5DBF" w:rsidRPr="0092396C">
        <w:rPr>
          <w:b/>
          <w:sz w:val="24"/>
          <w:szCs w:val="24"/>
        </w:rPr>
        <w:t xml:space="preserve"> (EAT)</w:t>
      </w:r>
    </w:p>
    <w:p w14:paraId="32F3F039" w14:textId="77777777" w:rsidR="001A5DBF" w:rsidRPr="0092396C" w:rsidRDefault="001A5DBF" w:rsidP="001A5DBF"/>
    <w:p w14:paraId="53539538" w14:textId="77777777" w:rsidR="008B2CC1" w:rsidRPr="0092396C" w:rsidRDefault="008B2CC1" w:rsidP="001D7119"/>
    <w:p w14:paraId="48906F5E" w14:textId="77777777" w:rsidR="001D7119" w:rsidRPr="0092396C" w:rsidRDefault="001D7119" w:rsidP="001D7119"/>
    <w:p w14:paraId="680D43CF" w14:textId="77777777" w:rsidR="008B2CC1" w:rsidRPr="0092396C" w:rsidRDefault="008B2CC1" w:rsidP="001D7119"/>
    <w:p w14:paraId="5FEF5428" w14:textId="30FA7774" w:rsidR="008B2CC1" w:rsidRPr="0092396C" w:rsidRDefault="000875E6" w:rsidP="008B2CC1">
      <w:pPr>
        <w:rPr>
          <w:caps/>
          <w:sz w:val="24"/>
        </w:rPr>
      </w:pPr>
      <w:bookmarkStart w:id="4" w:name="TitleOfDoc"/>
      <w:bookmarkEnd w:id="4"/>
      <w:r>
        <w:rPr>
          <w:caps/>
          <w:sz w:val="24"/>
        </w:rPr>
        <w:t>LIST OF SPEAKERS</w:t>
      </w:r>
    </w:p>
    <w:p w14:paraId="7B7C7B50" w14:textId="77777777" w:rsidR="008B2CC1" w:rsidRPr="0092396C" w:rsidRDefault="008B2CC1" w:rsidP="008B2CC1"/>
    <w:p w14:paraId="7193A4C5" w14:textId="77777777" w:rsidR="008B2CC1" w:rsidRPr="0092396C" w:rsidRDefault="009026FE" w:rsidP="008B2CC1">
      <w:pPr>
        <w:rPr>
          <w:i/>
        </w:rPr>
      </w:pPr>
      <w:bookmarkStart w:id="5" w:name="Prepared"/>
      <w:bookmarkEnd w:id="5"/>
      <w:r w:rsidRPr="0092396C">
        <w:rPr>
          <w:i/>
        </w:rPr>
        <w:t>prepared by the International Bureau of WIPO</w:t>
      </w:r>
    </w:p>
    <w:p w14:paraId="48250B62" w14:textId="77777777" w:rsidR="008B2CC1" w:rsidRPr="0092396C" w:rsidRDefault="008B2CC1" w:rsidP="003845C1"/>
    <w:p w14:paraId="50328525" w14:textId="77777777" w:rsidR="000F5E56" w:rsidRPr="0092396C" w:rsidRDefault="000F5E56"/>
    <w:p w14:paraId="3D2AAE6A" w14:textId="77777777" w:rsidR="00D2117B" w:rsidRPr="0092396C" w:rsidRDefault="00D2117B"/>
    <w:p w14:paraId="2971E769" w14:textId="77777777" w:rsidR="00D2117B" w:rsidRPr="0092396C" w:rsidRDefault="00D2117B"/>
    <w:p w14:paraId="11C764E3" w14:textId="77777777" w:rsidR="00822497" w:rsidRPr="0092396C" w:rsidRDefault="00822497">
      <w:r w:rsidRPr="0092396C">
        <w:br w:type="page"/>
      </w:r>
    </w:p>
    <w:p w14:paraId="7B9EDACB" w14:textId="16A5FCCB" w:rsidR="00B70FA6" w:rsidRPr="00AA3155" w:rsidRDefault="004A05E0" w:rsidP="00B70FA6">
      <w:pPr>
        <w:tabs>
          <w:tab w:val="left" w:pos="1810"/>
          <w:tab w:val="left" w:pos="3971"/>
        </w:tabs>
        <w:contextualSpacing/>
        <w:rPr>
          <w:szCs w:val="22"/>
          <w:u w:val="single"/>
        </w:rPr>
      </w:pPr>
      <w:r w:rsidRPr="00AA3155">
        <w:rPr>
          <w:szCs w:val="22"/>
          <w:u w:val="single"/>
        </w:rPr>
        <w:lastRenderedPageBreak/>
        <w:t>ANDREW KATZ</w:t>
      </w:r>
    </w:p>
    <w:p w14:paraId="3519232E" w14:textId="77777777" w:rsidR="00AA3155" w:rsidRPr="00AA3155" w:rsidRDefault="00AA3155" w:rsidP="00AA3155">
      <w:pPr>
        <w:tabs>
          <w:tab w:val="left" w:pos="1810"/>
          <w:tab w:val="left" w:pos="3971"/>
        </w:tabs>
        <w:contextualSpacing/>
        <w:rPr>
          <w:szCs w:val="22"/>
        </w:rPr>
      </w:pPr>
    </w:p>
    <w:p w14:paraId="2067751A" w14:textId="51831982" w:rsidR="00AA3155" w:rsidRPr="00AA3155" w:rsidRDefault="00AA3155" w:rsidP="00AA3155">
      <w:pPr>
        <w:tabs>
          <w:tab w:val="left" w:pos="1810"/>
          <w:tab w:val="left" w:pos="3971"/>
        </w:tabs>
        <w:contextualSpacing/>
        <w:rPr>
          <w:szCs w:val="22"/>
        </w:rPr>
      </w:pPr>
      <w:r>
        <w:rPr>
          <w:szCs w:val="22"/>
        </w:rPr>
        <w:t xml:space="preserve">Mr. </w:t>
      </w:r>
      <w:r w:rsidRPr="00AA3155">
        <w:rPr>
          <w:szCs w:val="22"/>
        </w:rPr>
        <w:t>Andrew Katz is the C</w:t>
      </w:r>
      <w:r w:rsidR="004A05E0">
        <w:rPr>
          <w:szCs w:val="22"/>
        </w:rPr>
        <w:t xml:space="preserve">hief Executive Office </w:t>
      </w:r>
      <w:r w:rsidRPr="00AA3155">
        <w:rPr>
          <w:szCs w:val="22"/>
        </w:rPr>
        <w:t xml:space="preserve">of Moorcrofts LLP and Orcro Limited.  Moorcrofts LLP was founded in 2000 as a boutique law firm focused on tech business.  Orcro Limited is a sister company to Moorcrofts that provides consulting services, particularly for the issues surrounding software supply chain compliance and the Linux Foundation's OpenChain open source compliance program.  </w:t>
      </w:r>
    </w:p>
    <w:p w14:paraId="3C0434AC" w14:textId="77777777" w:rsidR="00AA3155" w:rsidRPr="00AA3155" w:rsidRDefault="00AA3155" w:rsidP="00AA3155">
      <w:pPr>
        <w:tabs>
          <w:tab w:val="left" w:pos="1810"/>
          <w:tab w:val="left" w:pos="3971"/>
        </w:tabs>
        <w:contextualSpacing/>
        <w:rPr>
          <w:szCs w:val="22"/>
        </w:rPr>
      </w:pPr>
    </w:p>
    <w:p w14:paraId="0865763E" w14:textId="06578D57" w:rsidR="00AA3155" w:rsidRPr="00AA3155" w:rsidRDefault="00AA3155" w:rsidP="00AA3155">
      <w:pPr>
        <w:tabs>
          <w:tab w:val="left" w:pos="1810"/>
          <w:tab w:val="left" w:pos="3971"/>
        </w:tabs>
        <w:contextualSpacing/>
        <w:rPr>
          <w:szCs w:val="22"/>
        </w:rPr>
      </w:pPr>
      <w:r>
        <w:rPr>
          <w:szCs w:val="22"/>
        </w:rPr>
        <w:t>Mr. Katz</w:t>
      </w:r>
      <w:r w:rsidRPr="00AA3155">
        <w:rPr>
          <w:szCs w:val="22"/>
        </w:rPr>
        <w:t xml:space="preserve"> who also heads the Moorcrofts Technology Department, has been practicing technology law for over 20 years, having previously been a programmer and accredited NeXT developer.  He has focused in particular on cloud computing and free and open source software, including the intellectual property issues arising from the incorporation of open source software into software released through the Apple and Google (Android) app stores.  He studied science and law at Cambridge University, qualified as a barrister, and subsequently re-qualified as a solicitor in England and Wales.  He is also a solicitor (non-practicing) in Ireland and lectures and works extensively worldwide.  His commentary, on issues such as the interface between intellectual property rights and software development, has been published by Oxford University Press, Edinburgh University Press and others.  He is a visiting researcher at the University of Skövde, Sweden, where he has co-authored several papers, one used as the basis for the Swedish government’s procurement policy.  </w:t>
      </w:r>
    </w:p>
    <w:p w14:paraId="3775CE23" w14:textId="7263D018" w:rsidR="00AA3155" w:rsidRDefault="00AA3155" w:rsidP="00AA3155">
      <w:pPr>
        <w:tabs>
          <w:tab w:val="left" w:pos="1810"/>
          <w:tab w:val="left" w:pos="3971"/>
        </w:tabs>
        <w:contextualSpacing/>
        <w:rPr>
          <w:szCs w:val="22"/>
        </w:rPr>
      </w:pPr>
    </w:p>
    <w:p w14:paraId="7A332CF7" w14:textId="77777777" w:rsidR="00AA3155" w:rsidRPr="00A52B37" w:rsidRDefault="00AA3155" w:rsidP="00AA3155">
      <w:pPr>
        <w:tabs>
          <w:tab w:val="left" w:pos="1810"/>
          <w:tab w:val="left" w:pos="3971"/>
        </w:tabs>
        <w:contextualSpacing/>
        <w:rPr>
          <w:szCs w:val="22"/>
        </w:rPr>
      </w:pPr>
    </w:p>
    <w:p w14:paraId="3D71F599" w14:textId="474A68D9" w:rsidR="00AA3155" w:rsidRPr="00A52B37" w:rsidRDefault="004A05E0" w:rsidP="00AA3155">
      <w:pPr>
        <w:tabs>
          <w:tab w:val="left" w:pos="1810"/>
          <w:tab w:val="left" w:pos="3971"/>
        </w:tabs>
        <w:contextualSpacing/>
        <w:rPr>
          <w:szCs w:val="22"/>
          <w:u w:val="single"/>
        </w:rPr>
      </w:pPr>
      <w:r w:rsidRPr="00A52B37">
        <w:rPr>
          <w:szCs w:val="22"/>
          <w:u w:val="single"/>
        </w:rPr>
        <w:t xml:space="preserve">USHA GUNESS </w:t>
      </w:r>
    </w:p>
    <w:p w14:paraId="57E7C31A" w14:textId="77777777" w:rsidR="00AA3155" w:rsidRPr="00A52B37" w:rsidRDefault="00AA3155" w:rsidP="00AA3155">
      <w:pPr>
        <w:tabs>
          <w:tab w:val="left" w:pos="1810"/>
          <w:tab w:val="left" w:pos="3971"/>
        </w:tabs>
        <w:contextualSpacing/>
        <w:rPr>
          <w:szCs w:val="22"/>
        </w:rPr>
      </w:pPr>
    </w:p>
    <w:p w14:paraId="04013396" w14:textId="7CDC7692" w:rsidR="00B70FA6" w:rsidRPr="00A52B37" w:rsidRDefault="00AA3155" w:rsidP="00A52B37">
      <w:pPr>
        <w:tabs>
          <w:tab w:val="left" w:pos="1810"/>
          <w:tab w:val="left" w:pos="3971"/>
        </w:tabs>
        <w:contextualSpacing/>
        <w:rPr>
          <w:szCs w:val="22"/>
        </w:rPr>
      </w:pPr>
      <w:r w:rsidRPr="00A52B37">
        <w:rPr>
          <w:szCs w:val="22"/>
        </w:rPr>
        <w:t xml:space="preserve">Ms. Usha Guness is a dual-qualified barrister from Mauritius and solicitor in England </w:t>
      </w:r>
      <w:r w:rsidR="004A05E0">
        <w:rPr>
          <w:szCs w:val="22"/>
        </w:rPr>
        <w:t xml:space="preserve">and </w:t>
      </w:r>
      <w:r w:rsidRPr="00A52B37">
        <w:rPr>
          <w:szCs w:val="22"/>
        </w:rPr>
        <w:t>Wales working in the technology department at Moorcrofts.  She studied law at the University of Mauritius, qualified as a barrister, and subsequently also qualified as a solicitor in England and Wales.  She has over fifteen years’ experience in the commercial and technology field, including private practice, as well as international experience working for several companies, including the subsidiary of major global telecommunications companies Millicom and Airtel.  Ms. Guness holds a Master’s degr</w:t>
      </w:r>
      <w:r w:rsidR="006C40E1">
        <w:rPr>
          <w:szCs w:val="22"/>
        </w:rPr>
        <w:t xml:space="preserve">ee from the University of Natal, </w:t>
      </w:r>
      <w:r w:rsidRPr="00A52B37">
        <w:rPr>
          <w:szCs w:val="22"/>
        </w:rPr>
        <w:t>South Africa</w:t>
      </w:r>
      <w:r w:rsidR="006C40E1">
        <w:rPr>
          <w:szCs w:val="22"/>
        </w:rPr>
        <w:t>,</w:t>
      </w:r>
      <w:r w:rsidRPr="00A52B37">
        <w:rPr>
          <w:szCs w:val="22"/>
        </w:rPr>
        <w:t xml:space="preserve"> and recently obtained a certificate in US Copyright Law from the Berkman Center at Harvard University.  Apart from this handbook, </w:t>
      </w:r>
      <w:r w:rsidR="004A05E0">
        <w:rPr>
          <w:szCs w:val="22"/>
        </w:rPr>
        <w:t xml:space="preserve">she </w:t>
      </w:r>
      <w:r w:rsidRPr="00A52B37">
        <w:rPr>
          <w:szCs w:val="22"/>
        </w:rPr>
        <w:t>has also contributed together with other colleagues in the firm to the book Practical Guide to IT Law.  The team provided content on open source, GDPR and joint ventures.</w:t>
      </w:r>
    </w:p>
    <w:p w14:paraId="67DA464A" w14:textId="186EC8A5" w:rsidR="00B70FA6" w:rsidRPr="00A52B37" w:rsidRDefault="00B70FA6" w:rsidP="00A52B37">
      <w:pPr>
        <w:tabs>
          <w:tab w:val="left" w:pos="1810"/>
          <w:tab w:val="left" w:pos="3971"/>
        </w:tabs>
        <w:contextualSpacing/>
        <w:rPr>
          <w:szCs w:val="22"/>
        </w:rPr>
      </w:pPr>
    </w:p>
    <w:p w14:paraId="1E7892C9" w14:textId="77777777" w:rsidR="004A05E0" w:rsidRDefault="004A05E0" w:rsidP="00A52B37">
      <w:pPr>
        <w:rPr>
          <w:bCs/>
          <w:szCs w:val="22"/>
          <w:u w:val="single"/>
        </w:rPr>
      </w:pPr>
    </w:p>
    <w:p w14:paraId="659DC2D0" w14:textId="3DC7079D" w:rsidR="00A52B37" w:rsidRPr="00A52B37" w:rsidRDefault="004A05E0" w:rsidP="00A52B37">
      <w:pPr>
        <w:rPr>
          <w:bCs/>
          <w:szCs w:val="22"/>
          <w:u w:val="single"/>
        </w:rPr>
      </w:pPr>
      <w:r w:rsidRPr="00A52B37">
        <w:rPr>
          <w:bCs/>
          <w:szCs w:val="22"/>
          <w:u w:val="single"/>
        </w:rPr>
        <w:t>NZILANI MWEU</w:t>
      </w:r>
    </w:p>
    <w:p w14:paraId="47EACA5B" w14:textId="77777777" w:rsidR="00A52B37" w:rsidRPr="00A52B37" w:rsidRDefault="00A52B37" w:rsidP="00A52B37">
      <w:pPr>
        <w:rPr>
          <w:szCs w:val="22"/>
        </w:rPr>
      </w:pPr>
    </w:p>
    <w:p w14:paraId="0E95EEF8" w14:textId="6B1BD398" w:rsidR="00A52B37" w:rsidRPr="00A52B37" w:rsidRDefault="00A52B37" w:rsidP="00A52B37">
      <w:pPr>
        <w:rPr>
          <w:szCs w:val="22"/>
        </w:rPr>
      </w:pPr>
      <w:r w:rsidRPr="00A52B37">
        <w:rPr>
          <w:szCs w:val="22"/>
        </w:rPr>
        <w:t>Ms. Nzilani Mweu is a lawyer and the founder of Rilani Advocates, a law firm operating out of Nairobi, Kenya</w:t>
      </w:r>
      <w:r w:rsidR="006C40E1">
        <w:rPr>
          <w:szCs w:val="22"/>
        </w:rPr>
        <w:t>,</w:t>
      </w:r>
      <w:r w:rsidRPr="00A52B37">
        <w:rPr>
          <w:szCs w:val="22"/>
        </w:rPr>
        <w:t xml:space="preserve"> with a focus on technology, fintech, telecommunications and IP law and </w:t>
      </w:r>
      <w:r w:rsidR="006C40E1">
        <w:rPr>
          <w:szCs w:val="22"/>
        </w:rPr>
        <w:t xml:space="preserve">is </w:t>
      </w:r>
      <w:r w:rsidRPr="00A52B37">
        <w:rPr>
          <w:szCs w:val="22"/>
        </w:rPr>
        <w:t xml:space="preserve">the </w:t>
      </w:r>
      <w:r w:rsidR="004A05E0">
        <w:rPr>
          <w:szCs w:val="22"/>
        </w:rPr>
        <w:br/>
      </w:r>
      <w:r w:rsidRPr="00A52B37">
        <w:rPr>
          <w:szCs w:val="22"/>
        </w:rPr>
        <w:t xml:space="preserve">co-founder of Mycomplykit, a platform that provides access to information on </w:t>
      </w:r>
      <w:r w:rsidR="004A05E0">
        <w:rPr>
          <w:szCs w:val="22"/>
        </w:rPr>
        <w:t>d</w:t>
      </w:r>
      <w:r w:rsidRPr="00A52B37">
        <w:rPr>
          <w:szCs w:val="22"/>
        </w:rPr>
        <w:t xml:space="preserve">ata </w:t>
      </w:r>
      <w:r w:rsidR="004A05E0">
        <w:rPr>
          <w:szCs w:val="22"/>
        </w:rPr>
        <w:t>p</w:t>
      </w:r>
      <w:r w:rsidRPr="00A52B37">
        <w:rPr>
          <w:szCs w:val="22"/>
        </w:rPr>
        <w:t>rotection and tools for compliance.</w:t>
      </w:r>
      <w:r w:rsidR="004A05E0">
        <w:rPr>
          <w:szCs w:val="22"/>
        </w:rPr>
        <w:t xml:space="preserve">  </w:t>
      </w:r>
      <w:r w:rsidRPr="00A52B37">
        <w:rPr>
          <w:szCs w:val="22"/>
        </w:rPr>
        <w:t xml:space="preserve">As an expert on </w:t>
      </w:r>
      <w:r w:rsidR="004A05E0">
        <w:rPr>
          <w:szCs w:val="22"/>
        </w:rPr>
        <w:t>d</w:t>
      </w:r>
      <w:r w:rsidRPr="00A52B37">
        <w:rPr>
          <w:szCs w:val="22"/>
        </w:rPr>
        <w:t xml:space="preserve">ata </w:t>
      </w:r>
      <w:r w:rsidR="004A05E0">
        <w:rPr>
          <w:szCs w:val="22"/>
        </w:rPr>
        <w:t>p</w:t>
      </w:r>
      <w:r w:rsidRPr="00A52B37">
        <w:rPr>
          <w:szCs w:val="22"/>
        </w:rPr>
        <w:t xml:space="preserve">rotection and compliance, Ms. Mweu has extensive publications and has facilitated trainings locally and internationally on the subject.  She is a member of the International Advisory Experts as the Kenyan expert on </w:t>
      </w:r>
      <w:r w:rsidR="004A05E0">
        <w:rPr>
          <w:szCs w:val="22"/>
        </w:rPr>
        <w:t>i</w:t>
      </w:r>
      <w:r w:rsidRPr="00A52B37">
        <w:rPr>
          <w:szCs w:val="22"/>
        </w:rPr>
        <w:t xml:space="preserve">ntellectual </w:t>
      </w:r>
      <w:r w:rsidR="004A05E0">
        <w:rPr>
          <w:szCs w:val="22"/>
        </w:rPr>
        <w:t>property, technology and t</w:t>
      </w:r>
      <w:r w:rsidRPr="00A52B37">
        <w:rPr>
          <w:szCs w:val="22"/>
        </w:rPr>
        <w:t xml:space="preserve">elecommunications </w:t>
      </w:r>
      <w:r w:rsidR="004A05E0">
        <w:rPr>
          <w:szCs w:val="22"/>
        </w:rPr>
        <w:t>l</w:t>
      </w:r>
      <w:r w:rsidRPr="00A52B37">
        <w:rPr>
          <w:szCs w:val="22"/>
        </w:rPr>
        <w:t xml:space="preserve">aw, a member of </w:t>
      </w:r>
      <w:r w:rsidR="004A05E0">
        <w:rPr>
          <w:szCs w:val="22"/>
        </w:rPr>
        <w:t xml:space="preserve">the </w:t>
      </w:r>
      <w:r w:rsidRPr="00A52B37">
        <w:rPr>
          <w:szCs w:val="22"/>
        </w:rPr>
        <w:t>International Association of Privacy Professionals (IAPP) as well as the Lawyers in Technology Circle whose membership comp</w:t>
      </w:r>
      <w:r w:rsidR="004A05E0">
        <w:rPr>
          <w:szCs w:val="22"/>
        </w:rPr>
        <w:t>rises leading women lawyers in t</w:t>
      </w:r>
      <w:r w:rsidRPr="00A52B37">
        <w:rPr>
          <w:szCs w:val="22"/>
        </w:rPr>
        <w:t>echnology in Kenya.</w:t>
      </w:r>
    </w:p>
    <w:p w14:paraId="28FD5E96" w14:textId="4522B6C9" w:rsidR="00A52B37" w:rsidRPr="00A52B37" w:rsidRDefault="00A52B37" w:rsidP="00A52B37">
      <w:pPr>
        <w:rPr>
          <w:szCs w:val="22"/>
        </w:rPr>
      </w:pPr>
    </w:p>
    <w:p w14:paraId="5FCB12F6" w14:textId="77777777" w:rsidR="00A52B37" w:rsidRPr="00A52B37" w:rsidRDefault="00A52B37" w:rsidP="00A52B37">
      <w:pPr>
        <w:rPr>
          <w:szCs w:val="22"/>
        </w:rPr>
      </w:pPr>
    </w:p>
    <w:p w14:paraId="0DE089B8" w14:textId="77777777" w:rsidR="004A05E0" w:rsidRDefault="004A05E0">
      <w:pPr>
        <w:rPr>
          <w:szCs w:val="22"/>
          <w:u w:val="single"/>
        </w:rPr>
      </w:pPr>
      <w:r>
        <w:rPr>
          <w:szCs w:val="22"/>
          <w:u w:val="single"/>
        </w:rPr>
        <w:br w:type="page"/>
      </w:r>
    </w:p>
    <w:p w14:paraId="1B2266B4" w14:textId="473D58A3" w:rsidR="00A52B37" w:rsidRPr="00A52B37" w:rsidRDefault="006C40E1" w:rsidP="00A52B37">
      <w:pPr>
        <w:rPr>
          <w:szCs w:val="22"/>
          <w:u w:val="single"/>
        </w:rPr>
      </w:pPr>
      <w:r w:rsidRPr="00A52B37">
        <w:rPr>
          <w:szCs w:val="22"/>
          <w:u w:val="single"/>
        </w:rPr>
        <w:lastRenderedPageBreak/>
        <w:t>DAVID OPIJAH</w:t>
      </w:r>
    </w:p>
    <w:p w14:paraId="6C5CB59F" w14:textId="77777777" w:rsidR="00A52B37" w:rsidRPr="00A52B37" w:rsidRDefault="00A52B37" w:rsidP="00A52B37">
      <w:pPr>
        <w:rPr>
          <w:szCs w:val="22"/>
        </w:rPr>
      </w:pPr>
    </w:p>
    <w:p w14:paraId="11CAC270" w14:textId="0811E646" w:rsidR="00A52B37" w:rsidRPr="00A52B37" w:rsidRDefault="00A52B37" w:rsidP="00A52B37">
      <w:pPr>
        <w:rPr>
          <w:szCs w:val="22"/>
        </w:rPr>
      </w:pPr>
      <w:r w:rsidRPr="00A52B37">
        <w:rPr>
          <w:szCs w:val="22"/>
        </w:rPr>
        <w:t xml:space="preserve">Mr. David Opijah is an Advocate of the High Court of Kenya of 15+ years standing.  As a legal practitioner, he specializes in the areas of intellectual property and information technology law. Currently, he is Head of Trade Marks at Coulson Harney LLP (Bowmans) – a tier 1 firm in intellectual property and information technology law.  Mr. Opijah has participated in many workshops and conferences on intellectual property and information technology in Kenya and </w:t>
      </w:r>
      <w:r w:rsidR="006C40E1">
        <w:rPr>
          <w:szCs w:val="22"/>
        </w:rPr>
        <w:t>abroad</w:t>
      </w:r>
      <w:r w:rsidRPr="00A52B37">
        <w:rPr>
          <w:szCs w:val="22"/>
        </w:rPr>
        <w:t xml:space="preserve">.  More recently, he was a panelist at the WIPO – KECOBO </w:t>
      </w:r>
      <w:r w:rsidR="00CC1141">
        <w:rPr>
          <w:szCs w:val="22"/>
        </w:rPr>
        <w:t>W</w:t>
      </w:r>
      <w:r w:rsidRPr="00A52B37">
        <w:rPr>
          <w:szCs w:val="22"/>
        </w:rPr>
        <w:t xml:space="preserve">orkshop on </w:t>
      </w:r>
      <w:r w:rsidR="00CC1141">
        <w:rPr>
          <w:szCs w:val="22"/>
        </w:rPr>
        <w:t>Mobile A</w:t>
      </w:r>
      <w:r w:rsidRPr="00A52B37">
        <w:rPr>
          <w:szCs w:val="22"/>
        </w:rPr>
        <w:t xml:space="preserve">pplications held in Nairobi in January 2020.  He has co-authored two articles published in the Oxford Journal of Intellectual Property Law and Practice, among many other publications.  </w:t>
      </w:r>
      <w:r w:rsidR="00CC1141">
        <w:rPr>
          <w:szCs w:val="22"/>
        </w:rPr>
        <w:t>Mr. </w:t>
      </w:r>
      <w:r w:rsidR="00CC1141" w:rsidRPr="00A52B37">
        <w:rPr>
          <w:szCs w:val="22"/>
        </w:rPr>
        <w:t xml:space="preserve">Opijah </w:t>
      </w:r>
      <w:r w:rsidRPr="00A52B37">
        <w:rPr>
          <w:szCs w:val="22"/>
        </w:rPr>
        <w:t xml:space="preserve">has been recognised by his peers as a notable practitioner in intellectual property law. </w:t>
      </w:r>
      <w:r w:rsidR="00CC1141">
        <w:rPr>
          <w:szCs w:val="22"/>
        </w:rPr>
        <w:t xml:space="preserve"> </w:t>
      </w:r>
      <w:r w:rsidRPr="00A52B37">
        <w:rPr>
          <w:szCs w:val="22"/>
        </w:rPr>
        <w:t>He holds degrees from Moi University</w:t>
      </w:r>
      <w:r w:rsidR="00CC1141">
        <w:rPr>
          <w:szCs w:val="22"/>
        </w:rPr>
        <w:t>, Kenya,</w:t>
      </w:r>
      <w:r w:rsidRPr="00A52B37">
        <w:rPr>
          <w:szCs w:val="22"/>
        </w:rPr>
        <w:t xml:space="preserve"> and the University of London, as well as a post graduate diploma in law from the Kenya School of Law.</w:t>
      </w:r>
    </w:p>
    <w:p w14:paraId="19DB70BF" w14:textId="31AEB60A" w:rsidR="00A52B37" w:rsidRDefault="00A52B37" w:rsidP="00B70FA6">
      <w:pPr>
        <w:tabs>
          <w:tab w:val="left" w:pos="1810"/>
          <w:tab w:val="left" w:pos="3971"/>
        </w:tabs>
        <w:contextualSpacing/>
        <w:rPr>
          <w:szCs w:val="22"/>
        </w:rPr>
      </w:pPr>
    </w:p>
    <w:p w14:paraId="168A6079" w14:textId="77777777" w:rsidR="00A52B37" w:rsidRDefault="00A52B37" w:rsidP="00B70FA6">
      <w:pPr>
        <w:tabs>
          <w:tab w:val="left" w:pos="1810"/>
          <w:tab w:val="left" w:pos="3971"/>
        </w:tabs>
        <w:contextualSpacing/>
        <w:rPr>
          <w:szCs w:val="22"/>
        </w:rPr>
      </w:pPr>
    </w:p>
    <w:p w14:paraId="4A27F579" w14:textId="77777777" w:rsidR="0055689B" w:rsidRPr="0092396C" w:rsidRDefault="0055689B" w:rsidP="005E43CE">
      <w:pPr>
        <w:tabs>
          <w:tab w:val="left" w:pos="5820"/>
        </w:tabs>
      </w:pPr>
    </w:p>
    <w:p w14:paraId="7A00F2E7" w14:textId="77777777" w:rsidR="005E43CE" w:rsidRDefault="005E43CE" w:rsidP="005E43CE">
      <w:pPr>
        <w:pStyle w:val="Endofdocument-Annex"/>
      </w:pPr>
      <w:r w:rsidRPr="0092396C">
        <w:t xml:space="preserve">[End of </w:t>
      </w:r>
      <w:r w:rsidR="00210D53" w:rsidRPr="0092396C">
        <w:t>document</w:t>
      </w:r>
      <w:r w:rsidRPr="0092396C">
        <w:t>]</w:t>
      </w:r>
    </w:p>
    <w:p w14:paraId="117380DB" w14:textId="77777777" w:rsidR="00D2117B" w:rsidRDefault="00D2117B"/>
    <w:sectPr w:rsidR="00D2117B" w:rsidSect="009026FE">
      <w:headerReference w:type="even" r:id="rId11"/>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59C92" w14:textId="77777777" w:rsidR="009026FE" w:rsidRDefault="009026FE">
      <w:r>
        <w:separator/>
      </w:r>
    </w:p>
  </w:endnote>
  <w:endnote w:type="continuationSeparator" w:id="0">
    <w:p w14:paraId="471B0A7A" w14:textId="77777777" w:rsidR="009026FE" w:rsidRDefault="009026FE" w:rsidP="0000707F">
      <w:r>
        <w:separator/>
      </w:r>
    </w:p>
    <w:p w14:paraId="736DCD99" w14:textId="77777777" w:rsidR="009026FE" w:rsidRPr="0000707F" w:rsidRDefault="009026FE" w:rsidP="0000707F">
      <w:pPr>
        <w:spacing w:after="60"/>
        <w:rPr>
          <w:sz w:val="17"/>
        </w:rPr>
      </w:pPr>
      <w:r>
        <w:rPr>
          <w:sz w:val="17"/>
        </w:rPr>
        <w:t>[Endnote continued from previous page]</w:t>
      </w:r>
    </w:p>
  </w:endnote>
  <w:endnote w:type="continuationNotice" w:id="1">
    <w:p w14:paraId="6F14F449" w14:textId="77777777" w:rsidR="009026FE" w:rsidRPr="0000707F" w:rsidRDefault="009026FE" w:rsidP="0000707F">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C1284" w14:textId="77777777" w:rsidR="009026FE" w:rsidRDefault="009026FE">
      <w:r>
        <w:separator/>
      </w:r>
    </w:p>
  </w:footnote>
  <w:footnote w:type="continuationSeparator" w:id="0">
    <w:p w14:paraId="7B24E3B7" w14:textId="77777777" w:rsidR="009026FE" w:rsidRDefault="009026FE" w:rsidP="0000707F">
      <w:r>
        <w:separator/>
      </w:r>
    </w:p>
    <w:p w14:paraId="5140CF60" w14:textId="77777777" w:rsidR="009026FE" w:rsidRPr="0000707F" w:rsidRDefault="009026FE" w:rsidP="0000707F">
      <w:pPr>
        <w:spacing w:after="60"/>
        <w:rPr>
          <w:sz w:val="17"/>
          <w:szCs w:val="17"/>
        </w:rPr>
      </w:pPr>
      <w:r w:rsidRPr="00ED77FB">
        <w:rPr>
          <w:sz w:val="17"/>
          <w:szCs w:val="17"/>
        </w:rPr>
        <w:t>[Footnot</w:t>
      </w:r>
      <w:r>
        <w:rPr>
          <w:sz w:val="17"/>
          <w:szCs w:val="17"/>
        </w:rPr>
        <w:t>e continued from previous page]</w:t>
      </w:r>
    </w:p>
  </w:footnote>
  <w:footnote w:type="continuationNotice" w:id="1">
    <w:p w14:paraId="17E66BE9" w14:textId="77777777" w:rsidR="009026FE" w:rsidRPr="0000707F" w:rsidRDefault="009026FE" w:rsidP="0000707F">
      <w:pPr>
        <w:spacing w:before="60"/>
        <w:jc w:val="right"/>
        <w:rPr>
          <w:sz w:val="17"/>
          <w:szCs w:val="17"/>
        </w:rPr>
      </w:pPr>
      <w:r w:rsidRPr="00ED77FB">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F3D0" w14:textId="222B81CE" w:rsidR="009026FE" w:rsidRDefault="0092396C" w:rsidP="009026FE">
    <w:pPr>
      <w:jc w:val="right"/>
    </w:pPr>
    <w:r w:rsidRPr="0092396C">
      <w:t>WIPO/WEBINAR/CDIP/2021/1</w:t>
    </w:r>
    <w:r>
      <w:t>/</w:t>
    </w:r>
    <w:r w:rsidR="009026FE">
      <w:t>INF/</w:t>
    </w:r>
    <w:r w:rsidR="00150673">
      <w:t>2</w:t>
    </w:r>
  </w:p>
  <w:p w14:paraId="354158EA" w14:textId="4A9F785F" w:rsidR="009026FE" w:rsidRDefault="009026FE" w:rsidP="009026FE">
    <w:pPr>
      <w:jc w:val="right"/>
    </w:pPr>
    <w:r>
      <w:t xml:space="preserve">page </w:t>
    </w:r>
    <w:r>
      <w:fldChar w:fldCharType="begin"/>
    </w:r>
    <w:r>
      <w:instrText xml:space="preserve"> PAGE  \* MERGEFORMAT </w:instrText>
    </w:r>
    <w:r>
      <w:fldChar w:fldCharType="separate"/>
    </w:r>
    <w:r w:rsidR="00BC583D">
      <w:rPr>
        <w:noProof/>
      </w:rPr>
      <w:t>2</w:t>
    </w:r>
    <w:r>
      <w:fldChar w:fldCharType="end"/>
    </w:r>
  </w:p>
  <w:p w14:paraId="26FCE77F" w14:textId="21379792" w:rsidR="009026FE" w:rsidRDefault="009026FE" w:rsidP="009026FE">
    <w:pPr>
      <w:jc w:val="right"/>
    </w:pPr>
  </w:p>
  <w:p w14:paraId="6CBE6F83" w14:textId="3791BD18" w:rsidR="00150673" w:rsidRDefault="00150673" w:rsidP="009026FE">
    <w:pPr>
      <w:jc w:val="right"/>
    </w:pPr>
  </w:p>
  <w:p w14:paraId="6D101C28" w14:textId="77777777" w:rsidR="00C64DF8" w:rsidRDefault="00C64DF8" w:rsidP="009026F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8379" w14:textId="1B2951D3" w:rsidR="008124BF" w:rsidRDefault="002E7223" w:rsidP="00477D6B">
    <w:pPr>
      <w:jc w:val="right"/>
    </w:pPr>
    <w:bookmarkStart w:id="6" w:name="Code2"/>
    <w:bookmarkEnd w:id="6"/>
    <w:r w:rsidRPr="002E7223">
      <w:t>WIPO/WEBINAR/CDIP/2021/1</w:t>
    </w:r>
    <w:r>
      <w:t>/</w:t>
    </w:r>
    <w:r w:rsidR="009026FE">
      <w:t>INF/</w:t>
    </w:r>
    <w:r w:rsidR="00A52B37">
      <w:t>2</w:t>
    </w:r>
  </w:p>
  <w:p w14:paraId="1BAD9E6A" w14:textId="239820C8" w:rsidR="008124BF" w:rsidRDefault="008124BF" w:rsidP="00477D6B">
    <w:pPr>
      <w:jc w:val="right"/>
    </w:pPr>
    <w:r>
      <w:t xml:space="preserve">page </w:t>
    </w:r>
    <w:r>
      <w:fldChar w:fldCharType="begin"/>
    </w:r>
    <w:r>
      <w:instrText xml:space="preserve"> PAGE  \* MERGEFORMAT </w:instrText>
    </w:r>
    <w:r>
      <w:fldChar w:fldCharType="separate"/>
    </w:r>
    <w:r w:rsidR="00BC583D">
      <w:rPr>
        <w:noProof/>
      </w:rPr>
      <w:t>3</w:t>
    </w:r>
    <w:r>
      <w:fldChar w:fldCharType="end"/>
    </w:r>
  </w:p>
  <w:p w14:paraId="6EA2F9BC" w14:textId="16A084A8" w:rsidR="008124BF" w:rsidRDefault="008124BF" w:rsidP="00477D6B">
    <w:pPr>
      <w:jc w:val="right"/>
    </w:pPr>
  </w:p>
  <w:p w14:paraId="270DDC60" w14:textId="77777777" w:rsidR="00C64DF8" w:rsidRDefault="00C64DF8" w:rsidP="00477D6B">
    <w:pPr>
      <w:jc w:val="right"/>
    </w:pPr>
  </w:p>
  <w:p w14:paraId="66779C89" w14:textId="77777777" w:rsidR="00A52B37" w:rsidRDefault="00A52B3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9DAD35C"/>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2C4FC3"/>
    <w:multiLevelType w:val="hybridMultilevel"/>
    <w:tmpl w:val="5394BE32"/>
    <w:lvl w:ilvl="0" w:tplc="01FEE86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7149D9"/>
    <w:multiLevelType w:val="hybridMultilevel"/>
    <w:tmpl w:val="A5124AFA"/>
    <w:lvl w:ilvl="0" w:tplc="275EC4C0">
      <w:start w:val="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FE"/>
    <w:rsid w:val="00003D04"/>
    <w:rsid w:val="00004FF1"/>
    <w:rsid w:val="0000707F"/>
    <w:rsid w:val="000144E0"/>
    <w:rsid w:val="00050EFF"/>
    <w:rsid w:val="000875E6"/>
    <w:rsid w:val="000A1B0D"/>
    <w:rsid w:val="000A41C6"/>
    <w:rsid w:val="000A46A9"/>
    <w:rsid w:val="000A4D99"/>
    <w:rsid w:val="000C6AF2"/>
    <w:rsid w:val="000D5804"/>
    <w:rsid w:val="000F5E56"/>
    <w:rsid w:val="0010600E"/>
    <w:rsid w:val="001362EE"/>
    <w:rsid w:val="00150673"/>
    <w:rsid w:val="00167401"/>
    <w:rsid w:val="00171613"/>
    <w:rsid w:val="001832A6"/>
    <w:rsid w:val="00197DD1"/>
    <w:rsid w:val="001A5DBF"/>
    <w:rsid w:val="001C2978"/>
    <w:rsid w:val="001D7119"/>
    <w:rsid w:val="001E7EB8"/>
    <w:rsid w:val="001F26A6"/>
    <w:rsid w:val="00210D53"/>
    <w:rsid w:val="00260AEF"/>
    <w:rsid w:val="002634C4"/>
    <w:rsid w:val="00287562"/>
    <w:rsid w:val="002C6ABC"/>
    <w:rsid w:val="002E0B90"/>
    <w:rsid w:val="002E7223"/>
    <w:rsid w:val="002F4E68"/>
    <w:rsid w:val="003845C1"/>
    <w:rsid w:val="003E260B"/>
    <w:rsid w:val="003E5881"/>
    <w:rsid w:val="003F6706"/>
    <w:rsid w:val="004221B1"/>
    <w:rsid w:val="00423E3E"/>
    <w:rsid w:val="00427AF4"/>
    <w:rsid w:val="004647DA"/>
    <w:rsid w:val="00477D6B"/>
    <w:rsid w:val="004A05E0"/>
    <w:rsid w:val="004A607E"/>
    <w:rsid w:val="004E648F"/>
    <w:rsid w:val="004F4D9B"/>
    <w:rsid w:val="00536695"/>
    <w:rsid w:val="0055689B"/>
    <w:rsid w:val="005E18F4"/>
    <w:rsid w:val="005E2679"/>
    <w:rsid w:val="005E43CE"/>
    <w:rsid w:val="00605827"/>
    <w:rsid w:val="00623CFA"/>
    <w:rsid w:val="006349A8"/>
    <w:rsid w:val="006C3E46"/>
    <w:rsid w:val="006C40E1"/>
    <w:rsid w:val="006D21A0"/>
    <w:rsid w:val="006E3601"/>
    <w:rsid w:val="00724BAE"/>
    <w:rsid w:val="00747894"/>
    <w:rsid w:val="007805E1"/>
    <w:rsid w:val="007939BB"/>
    <w:rsid w:val="007D0934"/>
    <w:rsid w:val="007E2791"/>
    <w:rsid w:val="007F588E"/>
    <w:rsid w:val="00805FB9"/>
    <w:rsid w:val="008124BF"/>
    <w:rsid w:val="00822497"/>
    <w:rsid w:val="0089235D"/>
    <w:rsid w:val="0089487E"/>
    <w:rsid w:val="008A3809"/>
    <w:rsid w:val="008B2CC1"/>
    <w:rsid w:val="009026FE"/>
    <w:rsid w:val="0090731E"/>
    <w:rsid w:val="0092396C"/>
    <w:rsid w:val="00960576"/>
    <w:rsid w:val="00964A51"/>
    <w:rsid w:val="00965EA9"/>
    <w:rsid w:val="00966A22"/>
    <w:rsid w:val="00985CA2"/>
    <w:rsid w:val="0099588C"/>
    <w:rsid w:val="009A714E"/>
    <w:rsid w:val="009E60EB"/>
    <w:rsid w:val="00A52B37"/>
    <w:rsid w:val="00AA3155"/>
    <w:rsid w:val="00AD0711"/>
    <w:rsid w:val="00AF4B36"/>
    <w:rsid w:val="00B1428D"/>
    <w:rsid w:val="00B50875"/>
    <w:rsid w:val="00B70FA6"/>
    <w:rsid w:val="00BA5657"/>
    <w:rsid w:val="00BC583D"/>
    <w:rsid w:val="00C321A1"/>
    <w:rsid w:val="00C376AD"/>
    <w:rsid w:val="00C541C6"/>
    <w:rsid w:val="00C64DF8"/>
    <w:rsid w:val="00CC1141"/>
    <w:rsid w:val="00CC17FF"/>
    <w:rsid w:val="00CD2AAC"/>
    <w:rsid w:val="00D2117B"/>
    <w:rsid w:val="00D527FE"/>
    <w:rsid w:val="00D62F40"/>
    <w:rsid w:val="00D71B4D"/>
    <w:rsid w:val="00D93D55"/>
    <w:rsid w:val="00D958ED"/>
    <w:rsid w:val="00DB7B01"/>
    <w:rsid w:val="00EA16D2"/>
    <w:rsid w:val="00ED7E82"/>
    <w:rsid w:val="00EF6A95"/>
    <w:rsid w:val="00F66152"/>
    <w:rsid w:val="00FB2F49"/>
    <w:rsid w:val="00FB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0962B2"/>
  <w15:docId w15:val="{64361110-0FD1-4A2E-A1D4-71211529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48F"/>
    <w:rPr>
      <w:rFonts w:ascii="Arial" w:eastAsia="SimSun" w:hAnsi="Arial" w:cs="Arial"/>
      <w:sz w:val="22"/>
      <w:lang w:eastAsia="zh-CN"/>
    </w:rPr>
  </w:style>
  <w:style w:type="paragraph" w:styleId="Heading1">
    <w:name w:val="heading 1"/>
    <w:basedOn w:val="Normal"/>
    <w:next w:val="Normal"/>
    <w:qFormat/>
    <w:rsid w:val="004E648F"/>
    <w:pPr>
      <w:keepNext/>
      <w:spacing w:before="240" w:after="60"/>
      <w:outlineLvl w:val="0"/>
    </w:pPr>
    <w:rPr>
      <w:b/>
      <w:bCs/>
      <w:caps/>
      <w:kern w:val="32"/>
      <w:szCs w:val="32"/>
    </w:rPr>
  </w:style>
  <w:style w:type="paragraph" w:styleId="Heading2">
    <w:name w:val="heading 2"/>
    <w:basedOn w:val="Normal"/>
    <w:next w:val="Normal"/>
    <w:qFormat/>
    <w:rsid w:val="004E648F"/>
    <w:pPr>
      <w:keepNext/>
      <w:spacing w:before="240" w:after="60"/>
      <w:outlineLvl w:val="1"/>
    </w:pPr>
    <w:rPr>
      <w:bCs/>
      <w:iCs/>
      <w:caps/>
      <w:szCs w:val="28"/>
    </w:rPr>
  </w:style>
  <w:style w:type="paragraph" w:styleId="Heading3">
    <w:name w:val="heading 3"/>
    <w:basedOn w:val="Normal"/>
    <w:next w:val="Normal"/>
    <w:qFormat/>
    <w:rsid w:val="004E648F"/>
    <w:pPr>
      <w:keepNext/>
      <w:spacing w:before="240" w:after="60"/>
      <w:outlineLvl w:val="2"/>
    </w:pPr>
    <w:rPr>
      <w:bCs/>
      <w:szCs w:val="26"/>
      <w:u w:val="single"/>
    </w:rPr>
  </w:style>
  <w:style w:type="paragraph" w:styleId="Heading4">
    <w:name w:val="heading 4"/>
    <w:basedOn w:val="Normal"/>
    <w:next w:val="Normal"/>
    <w:qFormat/>
    <w:rsid w:val="004E648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48F"/>
    <w:pPr>
      <w:spacing w:after="220"/>
    </w:pPr>
  </w:style>
  <w:style w:type="paragraph" w:styleId="Caption">
    <w:name w:val="caption"/>
    <w:basedOn w:val="Normal"/>
    <w:next w:val="Normal"/>
    <w:qFormat/>
    <w:rsid w:val="004E648F"/>
    <w:rPr>
      <w:b/>
      <w:bCs/>
      <w:sz w:val="18"/>
    </w:rPr>
  </w:style>
  <w:style w:type="paragraph" w:styleId="CommentText">
    <w:name w:val="annotation text"/>
    <w:basedOn w:val="Normal"/>
    <w:semiHidden/>
    <w:rsid w:val="004E648F"/>
    <w:rPr>
      <w:sz w:val="18"/>
    </w:rPr>
  </w:style>
  <w:style w:type="paragraph" w:styleId="EndnoteText">
    <w:name w:val="endnote text"/>
    <w:basedOn w:val="Normal"/>
    <w:semiHidden/>
    <w:rsid w:val="004E648F"/>
    <w:rPr>
      <w:sz w:val="18"/>
    </w:rPr>
  </w:style>
  <w:style w:type="paragraph" w:styleId="Footer">
    <w:name w:val="footer"/>
    <w:basedOn w:val="Normal"/>
    <w:semiHidden/>
    <w:rsid w:val="004E648F"/>
    <w:pPr>
      <w:tabs>
        <w:tab w:val="center" w:pos="4320"/>
        <w:tab w:val="right" w:pos="8640"/>
      </w:tabs>
    </w:pPr>
  </w:style>
  <w:style w:type="paragraph" w:styleId="FootnoteText">
    <w:name w:val="footnote text"/>
    <w:basedOn w:val="Normal"/>
    <w:semiHidden/>
    <w:rsid w:val="004E648F"/>
    <w:rPr>
      <w:sz w:val="18"/>
    </w:rPr>
  </w:style>
  <w:style w:type="paragraph" w:customStyle="1" w:styleId="Endofdocument-Annex">
    <w:name w:val="[End of document - Annex]"/>
    <w:basedOn w:val="Normal"/>
    <w:rsid w:val="003E5881"/>
    <w:pPr>
      <w:ind w:left="5534"/>
    </w:pPr>
  </w:style>
  <w:style w:type="paragraph" w:styleId="Header">
    <w:name w:val="header"/>
    <w:basedOn w:val="Normal"/>
    <w:semiHidden/>
    <w:rsid w:val="004E648F"/>
    <w:pPr>
      <w:tabs>
        <w:tab w:val="center" w:pos="4536"/>
        <w:tab w:val="right" w:pos="9072"/>
      </w:tabs>
    </w:pPr>
  </w:style>
  <w:style w:type="paragraph" w:styleId="ListNumber">
    <w:name w:val="List Number"/>
    <w:basedOn w:val="Normal"/>
    <w:semiHidden/>
    <w:rsid w:val="004E648F"/>
    <w:pPr>
      <w:numPr>
        <w:numId w:val="4"/>
      </w:numPr>
    </w:pPr>
  </w:style>
  <w:style w:type="paragraph" w:customStyle="1" w:styleId="ONUME">
    <w:name w:val="ONUM E"/>
    <w:basedOn w:val="BodyText"/>
    <w:rsid w:val="004E648F"/>
    <w:pPr>
      <w:numPr>
        <w:numId w:val="5"/>
      </w:numPr>
    </w:pPr>
  </w:style>
  <w:style w:type="paragraph" w:customStyle="1" w:styleId="ONUMFS">
    <w:name w:val="ONUM FS"/>
    <w:basedOn w:val="BodyText"/>
    <w:rsid w:val="004E648F"/>
    <w:pPr>
      <w:numPr>
        <w:numId w:val="6"/>
      </w:numPr>
    </w:pPr>
  </w:style>
  <w:style w:type="paragraph" w:styleId="Salutation">
    <w:name w:val="Salutation"/>
    <w:basedOn w:val="Normal"/>
    <w:next w:val="Normal"/>
    <w:semiHidden/>
    <w:rsid w:val="004E648F"/>
  </w:style>
  <w:style w:type="paragraph" w:styleId="Signature">
    <w:name w:val="Signature"/>
    <w:basedOn w:val="Normal"/>
    <w:semiHidden/>
    <w:rsid w:val="004E648F"/>
    <w:pPr>
      <w:ind w:left="5250"/>
    </w:pPr>
  </w:style>
  <w:style w:type="paragraph" w:styleId="ListParagraph">
    <w:name w:val="List Paragraph"/>
    <w:basedOn w:val="Normal"/>
    <w:uiPriority w:val="34"/>
    <w:qFormat/>
    <w:rsid w:val="00985CA2"/>
    <w:pPr>
      <w:ind w:left="720"/>
      <w:contextualSpacing/>
    </w:pPr>
  </w:style>
  <w:style w:type="paragraph" w:styleId="BalloonText">
    <w:name w:val="Balloon Text"/>
    <w:basedOn w:val="Normal"/>
    <w:link w:val="BalloonTextChar"/>
    <w:semiHidden/>
    <w:unhideWhenUsed/>
    <w:rsid w:val="005E18F4"/>
    <w:rPr>
      <w:rFonts w:ascii="Segoe UI" w:hAnsi="Segoe UI" w:cs="Segoe UI"/>
      <w:sz w:val="18"/>
      <w:szCs w:val="18"/>
    </w:rPr>
  </w:style>
  <w:style w:type="character" w:customStyle="1" w:styleId="BalloonTextChar">
    <w:name w:val="Balloon Text Char"/>
    <w:basedOn w:val="DefaultParagraphFont"/>
    <w:link w:val="BalloonText"/>
    <w:semiHidden/>
    <w:rsid w:val="005E18F4"/>
    <w:rPr>
      <w:rFonts w:ascii="Segoe UI" w:eastAsia="SimSun" w:hAnsi="Segoe UI" w:cs="Segoe UI"/>
      <w:sz w:val="18"/>
      <w:szCs w:val="18"/>
      <w:lang w:eastAsia="zh-CN"/>
    </w:rPr>
  </w:style>
  <w:style w:type="character" w:styleId="Hyperlink">
    <w:name w:val="Hyperlink"/>
    <w:basedOn w:val="DefaultParagraphFont"/>
    <w:uiPriority w:val="99"/>
    <w:semiHidden/>
    <w:unhideWhenUsed/>
    <w:rsid w:val="000875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ttendee.gotowebinar.com/register/537441654939442433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5676-5C31-4194-90D4-A55726A4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4010</Characters>
  <Application>Microsoft Office Word</Application>
  <DocSecurity>0</DocSecurity>
  <Lines>111</Lines>
  <Paragraphs>27</Paragraphs>
  <ScaleCrop>false</ScaleCrop>
  <HeadingPairs>
    <vt:vector size="2" baseType="variant">
      <vt:variant>
        <vt:lpstr>Title</vt:lpstr>
      </vt:variant>
      <vt:variant>
        <vt:i4>1</vt:i4>
      </vt:variant>
    </vt:vector>
  </HeadingPairs>
  <TitlesOfParts>
    <vt:vector size="1" baseType="lpstr">
      <vt:lpstr>LIST OF SPEAKERS</vt:lpstr>
    </vt:vector>
  </TitlesOfParts>
  <Company>WIPO</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SPEAKERS</dc:title>
  <dc:subject>Webinar on Intellectual Property Contracts in Software/Mobile App Development  </dc:subject>
  <dc:creator>WIPO</dc:creator>
  <cp:keywords>FOR OFFICIAL USE ONLY</cp:keywords>
  <cp:lastModifiedBy>WICKREMASINGHE Nayana</cp:lastModifiedBy>
  <cp:revision>5</cp:revision>
  <cp:lastPrinted>2021-04-13T12:44:00Z</cp:lastPrinted>
  <dcterms:created xsi:type="dcterms:W3CDTF">2021-04-20T10:16:00Z</dcterms:created>
  <dcterms:modified xsi:type="dcterms:W3CDTF">2021-04-21T12:33:00Z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bb364c71-fd83-4d34-a048-3db474babc2e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