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C6DB6" w:rsidTr="0088395E">
        <w:tc>
          <w:tcPr>
            <w:tcW w:w="4513" w:type="dxa"/>
            <w:tcBorders>
              <w:bottom w:val="single" w:sz="4" w:space="0" w:color="auto"/>
            </w:tcBorders>
            <w:tcMar>
              <w:bottom w:w="170" w:type="dxa"/>
            </w:tcMar>
          </w:tcPr>
          <w:p w:rsidR="00E504E5" w:rsidRPr="00C43323"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EC6DB6" w:rsidRDefault="002A0ED2" w:rsidP="00AB613D">
            <w:pPr>
              <w:rPr>
                <w:lang w:val="es-ES_tradnl"/>
              </w:rPr>
            </w:pPr>
            <w:r w:rsidRPr="00EC6DB6">
              <w:rPr>
                <w:noProof/>
                <w:lang w:val="en-US" w:eastAsia="en-US"/>
              </w:rPr>
              <w:drawing>
                <wp:inline distT="0" distB="0" distL="0" distR="0" wp14:anchorId="79F844E8" wp14:editId="447876D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C6DB6" w:rsidRDefault="00E504E5" w:rsidP="00AB613D">
            <w:pPr>
              <w:jc w:val="right"/>
              <w:rPr>
                <w:lang w:val="es-ES_tradnl"/>
              </w:rPr>
            </w:pPr>
            <w:r w:rsidRPr="00EC6DB6">
              <w:rPr>
                <w:b/>
                <w:sz w:val="40"/>
                <w:szCs w:val="40"/>
                <w:lang w:val="es-ES_tradnl"/>
              </w:rPr>
              <w:t>S</w:t>
            </w:r>
          </w:p>
        </w:tc>
      </w:tr>
      <w:tr w:rsidR="008B2CC1" w:rsidRPr="00EC6DB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C6DB6" w:rsidRDefault="00734F41" w:rsidP="007827CA">
            <w:pPr>
              <w:jc w:val="right"/>
              <w:rPr>
                <w:rFonts w:ascii="Arial Black" w:hAnsi="Arial Black"/>
                <w:caps/>
                <w:sz w:val="15"/>
                <w:lang w:val="es-ES_tradnl"/>
              </w:rPr>
            </w:pPr>
            <w:r w:rsidRPr="00EC6DB6">
              <w:rPr>
                <w:rFonts w:ascii="Arial Black" w:hAnsi="Arial Black"/>
                <w:caps/>
                <w:sz w:val="15"/>
                <w:lang w:val="es-ES_tradnl"/>
              </w:rPr>
              <w:t>CDIP/12/</w:t>
            </w:r>
            <w:bookmarkStart w:id="1" w:name="Code"/>
            <w:bookmarkEnd w:id="1"/>
            <w:r w:rsidR="007827CA" w:rsidRPr="00EC6DB6">
              <w:rPr>
                <w:rFonts w:ascii="Arial Black" w:hAnsi="Arial Black"/>
                <w:caps/>
                <w:sz w:val="15"/>
                <w:lang w:val="es-ES_tradnl"/>
              </w:rPr>
              <w:t>INF/3</w:t>
            </w:r>
          </w:p>
        </w:tc>
      </w:tr>
      <w:tr w:rsidR="008B2CC1" w:rsidRPr="00EC6DB6" w:rsidTr="00AB613D">
        <w:trPr>
          <w:trHeight w:hRule="exact" w:val="170"/>
        </w:trPr>
        <w:tc>
          <w:tcPr>
            <w:tcW w:w="9356" w:type="dxa"/>
            <w:gridSpan w:val="3"/>
            <w:noWrap/>
            <w:tcMar>
              <w:left w:w="0" w:type="dxa"/>
              <w:right w:w="0" w:type="dxa"/>
            </w:tcMar>
            <w:vAlign w:val="bottom"/>
          </w:tcPr>
          <w:p w:rsidR="008B2CC1" w:rsidRPr="00EC6DB6" w:rsidRDefault="008B2CC1" w:rsidP="007827CA">
            <w:pPr>
              <w:jc w:val="right"/>
              <w:rPr>
                <w:rFonts w:ascii="Arial Black" w:hAnsi="Arial Black"/>
                <w:caps/>
                <w:sz w:val="15"/>
                <w:lang w:val="es-ES_tradnl"/>
              </w:rPr>
            </w:pPr>
            <w:r w:rsidRPr="00EC6DB6">
              <w:rPr>
                <w:rFonts w:ascii="Arial Black" w:hAnsi="Arial Black"/>
                <w:caps/>
                <w:sz w:val="15"/>
                <w:lang w:val="es-ES_tradnl"/>
              </w:rPr>
              <w:t>ORIGINAL:</w:t>
            </w:r>
            <w:r w:rsidR="00F84474" w:rsidRPr="00EC6DB6">
              <w:rPr>
                <w:rFonts w:ascii="Arial Black" w:hAnsi="Arial Black"/>
                <w:caps/>
                <w:sz w:val="15"/>
                <w:lang w:val="es-ES_tradnl"/>
              </w:rPr>
              <w:t xml:space="preserve"> </w:t>
            </w:r>
            <w:r w:rsidRPr="00EC6DB6">
              <w:rPr>
                <w:rFonts w:ascii="Arial Black" w:hAnsi="Arial Black"/>
                <w:caps/>
                <w:sz w:val="15"/>
                <w:lang w:val="es-ES_tradnl"/>
              </w:rPr>
              <w:t xml:space="preserve"> </w:t>
            </w:r>
            <w:bookmarkStart w:id="2" w:name="Original"/>
            <w:bookmarkEnd w:id="2"/>
            <w:r w:rsidR="007827CA" w:rsidRPr="00EC6DB6">
              <w:rPr>
                <w:rFonts w:ascii="Arial Black" w:hAnsi="Arial Black"/>
                <w:caps/>
                <w:sz w:val="15"/>
                <w:lang w:val="es-ES_tradnl"/>
              </w:rPr>
              <w:t>INGLÉS</w:t>
            </w:r>
          </w:p>
        </w:tc>
      </w:tr>
      <w:tr w:rsidR="008B2CC1" w:rsidRPr="00EC6DB6" w:rsidTr="00AB613D">
        <w:trPr>
          <w:trHeight w:hRule="exact" w:val="198"/>
        </w:trPr>
        <w:tc>
          <w:tcPr>
            <w:tcW w:w="9356" w:type="dxa"/>
            <w:gridSpan w:val="3"/>
            <w:tcMar>
              <w:left w:w="0" w:type="dxa"/>
              <w:right w:w="0" w:type="dxa"/>
            </w:tcMar>
            <w:vAlign w:val="bottom"/>
          </w:tcPr>
          <w:p w:rsidR="008B2CC1" w:rsidRPr="00EC6DB6" w:rsidRDefault="00675021" w:rsidP="007827CA">
            <w:pPr>
              <w:jc w:val="right"/>
              <w:rPr>
                <w:rFonts w:ascii="Arial Black" w:hAnsi="Arial Black"/>
                <w:caps/>
                <w:sz w:val="15"/>
                <w:lang w:val="es-ES_tradnl"/>
              </w:rPr>
            </w:pPr>
            <w:r w:rsidRPr="00EC6DB6">
              <w:rPr>
                <w:rFonts w:ascii="Arial Black" w:hAnsi="Arial Black"/>
                <w:caps/>
                <w:sz w:val="15"/>
                <w:lang w:val="es-ES_tradnl"/>
              </w:rPr>
              <w:t>fecha</w:t>
            </w:r>
            <w:r w:rsidR="008B2CC1" w:rsidRPr="00EC6DB6">
              <w:rPr>
                <w:rFonts w:ascii="Arial Black" w:hAnsi="Arial Black"/>
                <w:caps/>
                <w:sz w:val="15"/>
                <w:lang w:val="es-ES_tradnl"/>
              </w:rPr>
              <w:t>:</w:t>
            </w:r>
            <w:r w:rsidR="00F84474" w:rsidRPr="00EC6DB6">
              <w:rPr>
                <w:rFonts w:ascii="Arial Black" w:hAnsi="Arial Black"/>
                <w:caps/>
                <w:sz w:val="15"/>
                <w:lang w:val="es-ES_tradnl"/>
              </w:rPr>
              <w:t xml:space="preserve"> </w:t>
            </w:r>
            <w:r w:rsidR="008B2CC1" w:rsidRPr="00EC6DB6">
              <w:rPr>
                <w:rFonts w:ascii="Arial Black" w:hAnsi="Arial Black"/>
                <w:caps/>
                <w:sz w:val="15"/>
                <w:lang w:val="es-ES_tradnl"/>
              </w:rPr>
              <w:t xml:space="preserve"> </w:t>
            </w:r>
            <w:bookmarkStart w:id="3" w:name="Date"/>
            <w:bookmarkEnd w:id="3"/>
            <w:r w:rsidR="007827CA" w:rsidRPr="00EC6DB6">
              <w:rPr>
                <w:rFonts w:ascii="Arial Black" w:hAnsi="Arial Black"/>
                <w:caps/>
                <w:sz w:val="15"/>
                <w:lang w:val="es-ES_tradnl"/>
              </w:rPr>
              <w:t>25 DE SEPTIEMBRE DE 2013</w:t>
            </w:r>
          </w:p>
        </w:tc>
      </w:tr>
    </w:tbl>
    <w:p w:rsidR="008B2CC1" w:rsidRPr="00EC6DB6" w:rsidRDefault="008B2CC1" w:rsidP="007827CA">
      <w:pPr>
        <w:jc w:val="right"/>
        <w:rPr>
          <w:lang w:val="es-ES_tradnl"/>
        </w:rPr>
      </w:pPr>
    </w:p>
    <w:p w:rsidR="008B2CC1" w:rsidRPr="00EC6DB6" w:rsidRDefault="008B2CC1" w:rsidP="008B2CC1">
      <w:pPr>
        <w:rPr>
          <w:lang w:val="es-ES_tradnl"/>
        </w:rPr>
      </w:pPr>
    </w:p>
    <w:p w:rsidR="008B2CC1" w:rsidRPr="00EC6DB6" w:rsidRDefault="008B2CC1" w:rsidP="008B2CC1">
      <w:pPr>
        <w:rPr>
          <w:lang w:val="es-ES_tradnl"/>
        </w:rPr>
      </w:pPr>
    </w:p>
    <w:p w:rsidR="008B2CC1" w:rsidRPr="00EC6DB6" w:rsidRDefault="008B2CC1" w:rsidP="008B2CC1">
      <w:pPr>
        <w:rPr>
          <w:lang w:val="es-ES_tradnl"/>
        </w:rPr>
      </w:pPr>
    </w:p>
    <w:p w:rsidR="008B2CC1" w:rsidRPr="00EC6DB6" w:rsidRDefault="008B2CC1" w:rsidP="008B2CC1">
      <w:pPr>
        <w:rPr>
          <w:lang w:val="es-ES_tradnl"/>
        </w:rPr>
      </w:pPr>
    </w:p>
    <w:p w:rsidR="004B1BAE" w:rsidRPr="00EC6DB6" w:rsidRDefault="004B1BAE" w:rsidP="004B1BAE">
      <w:pPr>
        <w:rPr>
          <w:b/>
          <w:sz w:val="28"/>
          <w:szCs w:val="28"/>
          <w:lang w:val="es-ES_tradnl"/>
        </w:rPr>
      </w:pPr>
      <w:r w:rsidRPr="00EC6DB6">
        <w:rPr>
          <w:b/>
          <w:sz w:val="28"/>
          <w:szCs w:val="28"/>
          <w:lang w:val="es-ES_tradnl"/>
        </w:rPr>
        <w:t>Comité de Desarrollo y Propiedad Intelectual (CDIP)</w:t>
      </w:r>
    </w:p>
    <w:p w:rsidR="003845C1" w:rsidRPr="00EC6DB6" w:rsidRDefault="003845C1" w:rsidP="003845C1">
      <w:pPr>
        <w:rPr>
          <w:lang w:val="es-ES_tradnl"/>
        </w:rPr>
      </w:pPr>
    </w:p>
    <w:p w:rsidR="003845C1" w:rsidRPr="00EC6DB6" w:rsidRDefault="003845C1" w:rsidP="003845C1">
      <w:pPr>
        <w:rPr>
          <w:lang w:val="es-ES_tradnl"/>
        </w:rPr>
      </w:pPr>
    </w:p>
    <w:p w:rsidR="004B1BAE" w:rsidRPr="00EC6DB6" w:rsidRDefault="004B1BAE" w:rsidP="004B1BAE">
      <w:pPr>
        <w:rPr>
          <w:b/>
          <w:sz w:val="24"/>
          <w:szCs w:val="24"/>
          <w:lang w:val="es-ES_tradnl"/>
        </w:rPr>
      </w:pPr>
      <w:r w:rsidRPr="00EC6DB6">
        <w:rPr>
          <w:b/>
          <w:sz w:val="24"/>
          <w:szCs w:val="24"/>
          <w:lang w:val="es-ES_tradnl"/>
        </w:rPr>
        <w:t>Duodécima sesión</w:t>
      </w:r>
    </w:p>
    <w:p w:rsidR="004B1BAE" w:rsidRPr="00EC6DB6" w:rsidRDefault="004B1BAE" w:rsidP="004B1BAE">
      <w:pPr>
        <w:rPr>
          <w:b/>
          <w:sz w:val="24"/>
          <w:szCs w:val="24"/>
          <w:lang w:val="es-ES_tradnl"/>
        </w:rPr>
      </w:pPr>
      <w:r w:rsidRPr="00EC6DB6">
        <w:rPr>
          <w:b/>
          <w:sz w:val="24"/>
          <w:szCs w:val="24"/>
          <w:lang w:val="es-ES_tradnl"/>
        </w:rPr>
        <w:t>Ginebra, 18 a 21 de noviembre de 2013</w:t>
      </w:r>
    </w:p>
    <w:p w:rsidR="007827CA" w:rsidRPr="00EC6DB6" w:rsidRDefault="007827CA" w:rsidP="004B1BAE">
      <w:pPr>
        <w:rPr>
          <w:b/>
          <w:sz w:val="24"/>
          <w:szCs w:val="24"/>
          <w:lang w:val="es-ES_tradnl"/>
        </w:rPr>
      </w:pPr>
    </w:p>
    <w:p w:rsidR="007827CA" w:rsidRPr="00EC6DB6" w:rsidRDefault="007827CA" w:rsidP="004B1BAE">
      <w:pPr>
        <w:rPr>
          <w:b/>
          <w:sz w:val="24"/>
          <w:szCs w:val="24"/>
          <w:lang w:val="es-ES_tradnl"/>
        </w:rPr>
      </w:pPr>
    </w:p>
    <w:p w:rsidR="007827CA" w:rsidRPr="00EC6DB6" w:rsidRDefault="007827CA" w:rsidP="004B1BAE">
      <w:pPr>
        <w:rPr>
          <w:b/>
          <w:sz w:val="24"/>
          <w:szCs w:val="24"/>
          <w:lang w:val="es-ES_tradnl"/>
        </w:rPr>
      </w:pPr>
    </w:p>
    <w:p w:rsidR="007827CA" w:rsidRPr="00EC6DB6" w:rsidRDefault="001A3111" w:rsidP="00C426BA">
      <w:pPr>
        <w:rPr>
          <w:sz w:val="24"/>
          <w:lang w:val="es-ES_tradnl"/>
        </w:rPr>
      </w:pPr>
      <w:r w:rsidRPr="00EC6DB6">
        <w:rPr>
          <w:sz w:val="24"/>
          <w:lang w:val="es-ES_tradnl"/>
        </w:rPr>
        <w:t>RESUMEN DEL ESTUDIO EXPLORATORIO SOBRE FORTALECIMIENTO Y DESARROLLO DEL SECTOR AUDIOVISUAL EN BURKINA FASO Y EN DETERMINADOS PAÍSES DE ÁFRICA</w:t>
      </w:r>
      <w:r w:rsidR="007827CA" w:rsidRPr="00EC6DB6">
        <w:rPr>
          <w:sz w:val="24"/>
          <w:vertAlign w:val="superscript"/>
          <w:lang w:val="es-ES_tradnl"/>
        </w:rPr>
        <w:footnoteReference w:id="2"/>
      </w:r>
    </w:p>
    <w:p w:rsidR="007827CA" w:rsidRPr="00EC6DB6" w:rsidRDefault="007827CA" w:rsidP="00C426BA">
      <w:pPr>
        <w:rPr>
          <w:lang w:val="es-ES_tradnl"/>
        </w:rPr>
      </w:pPr>
    </w:p>
    <w:p w:rsidR="007827CA" w:rsidRPr="00EC6DB6" w:rsidRDefault="001A3111" w:rsidP="00C426BA">
      <w:pPr>
        <w:rPr>
          <w:i/>
          <w:lang w:val="es-ES_tradnl"/>
        </w:rPr>
      </w:pPr>
      <w:r w:rsidRPr="00EC6DB6">
        <w:rPr>
          <w:i/>
          <w:lang w:val="es-ES_tradnl"/>
        </w:rPr>
        <w:t xml:space="preserve">preparado por los </w:t>
      </w:r>
      <w:r w:rsidR="000E18A7" w:rsidRPr="00EC6DB6">
        <w:rPr>
          <w:i/>
          <w:lang w:val="es-ES_tradnl"/>
        </w:rPr>
        <w:t xml:space="preserve">Sres. Bertrand Moullier y Benoit Muller, </w:t>
      </w:r>
      <w:r w:rsidRPr="00EC6DB6">
        <w:rPr>
          <w:i/>
          <w:lang w:val="es-ES_tradnl"/>
        </w:rPr>
        <w:t xml:space="preserve">consultores de la OMPI </w:t>
      </w:r>
    </w:p>
    <w:p w:rsidR="007827CA" w:rsidRPr="00EC6DB6" w:rsidRDefault="007827CA" w:rsidP="00C426BA">
      <w:pPr>
        <w:rPr>
          <w:lang w:val="es-ES_tradnl"/>
        </w:rPr>
      </w:pPr>
    </w:p>
    <w:p w:rsidR="007827CA" w:rsidRPr="00EC6DB6" w:rsidRDefault="007827CA" w:rsidP="00C426BA">
      <w:pPr>
        <w:rPr>
          <w:lang w:val="es-ES_tradnl"/>
        </w:rPr>
      </w:pPr>
    </w:p>
    <w:p w:rsidR="007827CA" w:rsidRPr="00EC6DB6" w:rsidRDefault="007827CA" w:rsidP="00C426BA">
      <w:pPr>
        <w:rPr>
          <w:lang w:val="es-ES_tradnl"/>
        </w:rPr>
      </w:pPr>
    </w:p>
    <w:p w:rsidR="007827CA" w:rsidRPr="00EC6DB6" w:rsidRDefault="007827CA" w:rsidP="00C426BA">
      <w:pPr>
        <w:rPr>
          <w:lang w:val="es-ES_tradnl"/>
        </w:rPr>
      </w:pPr>
    </w:p>
    <w:p w:rsidR="003A6647" w:rsidRPr="00EC6DB6" w:rsidRDefault="003A6647" w:rsidP="009713C8">
      <w:pPr>
        <w:rPr>
          <w:lang w:val="es-ES_tradnl"/>
        </w:rPr>
      </w:pPr>
    </w:p>
    <w:p w:rsidR="007827CA" w:rsidRPr="00EC6DB6" w:rsidRDefault="001A3111" w:rsidP="009713C8">
      <w:pPr>
        <w:pStyle w:val="ONUMFS"/>
        <w:rPr>
          <w:lang w:val="es-ES_tradnl" w:eastAsia="en-US"/>
        </w:rPr>
      </w:pPr>
      <w:r w:rsidRPr="00EC6DB6">
        <w:rPr>
          <w:lang w:val="es-ES_tradnl" w:eastAsia="en-US"/>
        </w:rPr>
        <w:t>En el Anexo del presente documento figura un resumen del estudio exploratorio sobre fortalecimiento y desarrollo del sector audiovisual en</w:t>
      </w:r>
      <w:r w:rsidR="007827CA" w:rsidRPr="00EC6DB6">
        <w:rPr>
          <w:lang w:val="es-ES_tradnl" w:eastAsia="en-US"/>
        </w:rPr>
        <w:t xml:space="preserve"> Burkina Faso </w:t>
      </w:r>
      <w:r w:rsidRPr="00EC6DB6">
        <w:rPr>
          <w:lang w:val="es-ES_tradnl" w:eastAsia="en-US"/>
        </w:rPr>
        <w:t>y en determinados países de África, emprendido en el contexto del proyecto</w:t>
      </w:r>
      <w:r w:rsidR="007827CA" w:rsidRPr="00EC6DB6">
        <w:rPr>
          <w:lang w:val="es-ES_tradnl" w:eastAsia="en-US"/>
        </w:rPr>
        <w:t xml:space="preserve"> CDIP/9/13</w:t>
      </w:r>
      <w:r w:rsidR="003C1518" w:rsidRPr="00EC6DB6">
        <w:rPr>
          <w:lang w:val="es-ES_tradnl" w:eastAsia="en-US"/>
        </w:rPr>
        <w:t>,</w:t>
      </w:r>
      <w:r w:rsidR="007827CA" w:rsidRPr="00EC6DB6">
        <w:rPr>
          <w:lang w:val="es-ES_tradnl" w:eastAsia="en-US"/>
        </w:rPr>
        <w:t xml:space="preserve"> </w:t>
      </w:r>
      <w:r w:rsidRPr="00EC6DB6">
        <w:rPr>
          <w:lang w:val="es-ES_tradnl" w:eastAsia="en-US"/>
        </w:rPr>
        <w:t>aprobado por el Comité de Desarrollo y Propiedad Intelectual (CDIP)</w:t>
      </w:r>
      <w:r w:rsidR="007827CA" w:rsidRPr="00EC6DB6">
        <w:rPr>
          <w:lang w:val="es-ES_tradnl" w:eastAsia="en-US"/>
        </w:rPr>
        <w:t xml:space="preserve"> </w:t>
      </w:r>
      <w:r w:rsidRPr="00EC6DB6">
        <w:rPr>
          <w:lang w:val="es-ES_tradnl" w:eastAsia="en-US"/>
        </w:rPr>
        <w:t>en su decimonovena sesión, celebrada en mayo de </w:t>
      </w:r>
      <w:r w:rsidR="007827CA" w:rsidRPr="00EC6DB6">
        <w:rPr>
          <w:lang w:val="es-ES_tradnl" w:eastAsia="en-US"/>
        </w:rPr>
        <w:t>2012.</w:t>
      </w:r>
    </w:p>
    <w:p w:rsidR="009713C8" w:rsidRPr="00EC6DB6" w:rsidRDefault="001A3111" w:rsidP="009713C8">
      <w:pPr>
        <w:pStyle w:val="ONUMFS"/>
        <w:rPr>
          <w:lang w:val="es-ES_tradnl" w:eastAsia="en-US"/>
        </w:rPr>
      </w:pPr>
      <w:r w:rsidRPr="00EC6DB6">
        <w:rPr>
          <w:lang w:val="es-ES_tradnl" w:eastAsia="en-US"/>
        </w:rPr>
        <w:t>El estudio ha sido preparado por los Sres</w:t>
      </w:r>
      <w:r w:rsidR="00EC6DB6" w:rsidRPr="00EC6DB6">
        <w:rPr>
          <w:lang w:val="es-ES_tradnl" w:eastAsia="en-US"/>
        </w:rPr>
        <w:t>.</w:t>
      </w:r>
      <w:r w:rsidR="00EC6DB6" w:rsidRPr="00EC6DB6">
        <w:rPr>
          <w:lang w:val="es-ES_tradnl"/>
        </w:rPr>
        <w:t xml:space="preserve"> B</w:t>
      </w:r>
      <w:r w:rsidR="007827CA" w:rsidRPr="00EC6DB6">
        <w:rPr>
          <w:lang w:val="es-ES_tradnl"/>
        </w:rPr>
        <w:t xml:space="preserve">ertrand Moullier, </w:t>
      </w:r>
      <w:r w:rsidRPr="00EC6DB6">
        <w:rPr>
          <w:lang w:val="es-ES_tradnl"/>
        </w:rPr>
        <w:t>propietario de</w:t>
      </w:r>
      <w:r w:rsidR="007827CA" w:rsidRPr="00EC6DB6">
        <w:rPr>
          <w:lang w:val="es-ES_tradnl"/>
        </w:rPr>
        <w:t xml:space="preserve"> Narval Media</w:t>
      </w:r>
      <w:r w:rsidRPr="00EC6DB6">
        <w:rPr>
          <w:lang w:val="es-ES_tradnl"/>
        </w:rPr>
        <w:t xml:space="preserve"> (Reino Unido)</w:t>
      </w:r>
      <w:r w:rsidR="007827CA" w:rsidRPr="00EC6DB6">
        <w:rPr>
          <w:lang w:val="es-ES_tradnl"/>
        </w:rPr>
        <w:t xml:space="preserve">, </w:t>
      </w:r>
      <w:r w:rsidRPr="00EC6DB6">
        <w:rPr>
          <w:lang w:val="es-ES_tradnl"/>
        </w:rPr>
        <w:t>y</w:t>
      </w:r>
      <w:r w:rsidR="007827CA" w:rsidRPr="00EC6DB6">
        <w:rPr>
          <w:lang w:val="es-ES_tradnl"/>
        </w:rPr>
        <w:t xml:space="preserve"> Benoit Muller</w:t>
      </w:r>
      <w:r w:rsidR="009F0F11" w:rsidRPr="00EC6DB6">
        <w:rPr>
          <w:lang w:val="es-ES_tradnl"/>
        </w:rPr>
        <w:t>, e</w:t>
      </w:r>
      <w:r w:rsidRPr="00EC6DB6">
        <w:rPr>
          <w:lang w:val="es-ES_tradnl"/>
        </w:rPr>
        <w:t>xperto en servicios y tecnologías de la información (Bélgica) y en él se evalúa la función que desempeña actualmen</w:t>
      </w:r>
      <w:r w:rsidR="009F0F11" w:rsidRPr="00EC6DB6">
        <w:rPr>
          <w:lang w:val="es-ES_tradnl"/>
        </w:rPr>
        <w:t xml:space="preserve">te la P.I. en la financiación, </w:t>
      </w:r>
      <w:r w:rsidRPr="00EC6DB6">
        <w:rPr>
          <w:lang w:val="es-ES_tradnl"/>
        </w:rPr>
        <w:t xml:space="preserve">producción y distribución de material audiovisual en los tres países beneficiaros, a saber, </w:t>
      </w:r>
      <w:r w:rsidR="007827CA" w:rsidRPr="00EC6DB6">
        <w:rPr>
          <w:lang w:val="es-ES_tradnl" w:eastAsia="en-US"/>
        </w:rPr>
        <w:t xml:space="preserve">Burkina Faso, Kenya </w:t>
      </w:r>
      <w:r w:rsidRPr="00EC6DB6">
        <w:rPr>
          <w:lang w:val="es-ES_tradnl" w:eastAsia="en-US"/>
        </w:rPr>
        <w:t>y</w:t>
      </w:r>
      <w:r w:rsidR="007827CA" w:rsidRPr="00EC6DB6">
        <w:rPr>
          <w:lang w:val="es-ES_tradnl" w:eastAsia="en-US"/>
        </w:rPr>
        <w:t xml:space="preserve"> Senegal</w:t>
      </w:r>
      <w:r w:rsidR="009713C8" w:rsidRPr="00EC6DB6">
        <w:rPr>
          <w:lang w:val="es-ES_tradnl" w:eastAsia="en-US"/>
        </w:rPr>
        <w:t>.</w:t>
      </w:r>
    </w:p>
    <w:p w:rsidR="007827CA" w:rsidRPr="00EC6DB6" w:rsidRDefault="001A3111" w:rsidP="009713C8">
      <w:pPr>
        <w:pStyle w:val="ONUMFS"/>
        <w:ind w:left="5533"/>
        <w:rPr>
          <w:rFonts w:eastAsia="Times New Roman" w:cs="Times New Roman"/>
          <w:i/>
          <w:szCs w:val="22"/>
          <w:lang w:val="es-ES_tradnl" w:eastAsia="en-US"/>
        </w:rPr>
      </w:pPr>
      <w:r w:rsidRPr="00EC6DB6">
        <w:rPr>
          <w:rFonts w:eastAsia="Times New Roman" w:cs="Times New Roman"/>
          <w:i/>
          <w:szCs w:val="22"/>
          <w:lang w:val="es-ES_tradnl" w:eastAsia="en-US"/>
        </w:rPr>
        <w:t>Se invita al</w:t>
      </w:r>
      <w:r w:rsidR="007827CA" w:rsidRPr="00EC6DB6">
        <w:rPr>
          <w:rFonts w:eastAsia="Times New Roman" w:cs="Times New Roman"/>
          <w:i/>
          <w:szCs w:val="22"/>
          <w:lang w:val="es-ES_tradnl" w:eastAsia="en-US"/>
        </w:rPr>
        <w:t xml:space="preserve"> CDIP </w:t>
      </w:r>
      <w:r w:rsidRPr="00EC6DB6">
        <w:rPr>
          <w:rFonts w:eastAsia="Times New Roman" w:cs="Times New Roman"/>
          <w:i/>
          <w:szCs w:val="22"/>
          <w:lang w:val="es-ES_tradnl" w:eastAsia="en-US"/>
        </w:rPr>
        <w:t xml:space="preserve">a tomar nota de la información contenida en el Anexo del presente </w:t>
      </w:r>
      <w:r w:rsidR="00CB6D7E" w:rsidRPr="00EC6DB6">
        <w:rPr>
          <w:rFonts w:eastAsia="Times New Roman" w:cs="Times New Roman"/>
          <w:i/>
          <w:szCs w:val="22"/>
          <w:lang w:val="es-ES_tradnl" w:eastAsia="en-US"/>
        </w:rPr>
        <w:t>documento</w:t>
      </w:r>
      <w:r w:rsidRPr="00EC6DB6">
        <w:rPr>
          <w:rFonts w:eastAsia="Times New Roman" w:cs="Times New Roman"/>
          <w:i/>
          <w:szCs w:val="22"/>
          <w:lang w:val="es-ES_tradnl" w:eastAsia="en-US"/>
        </w:rPr>
        <w:t>.</w:t>
      </w:r>
    </w:p>
    <w:p w:rsidR="00CB6D7E" w:rsidRPr="00EC6DB6" w:rsidRDefault="00CB6D7E" w:rsidP="009713C8">
      <w:pPr>
        <w:pStyle w:val="ONUMFS"/>
        <w:numPr>
          <w:ilvl w:val="0"/>
          <w:numId w:val="0"/>
        </w:numPr>
        <w:ind w:left="5533"/>
        <w:rPr>
          <w:rFonts w:eastAsia="Times New Roman" w:cs="Times New Roman"/>
          <w:i/>
          <w:szCs w:val="22"/>
          <w:lang w:val="es-ES_tradnl" w:eastAsia="en-US"/>
        </w:rPr>
      </w:pPr>
    </w:p>
    <w:p w:rsidR="003A6647" w:rsidRPr="00EC6DB6" w:rsidRDefault="00CB6D7E" w:rsidP="009713C8">
      <w:pPr>
        <w:pStyle w:val="ONUMFS"/>
        <w:numPr>
          <w:ilvl w:val="0"/>
          <w:numId w:val="0"/>
        </w:numPr>
        <w:ind w:left="5533"/>
        <w:rPr>
          <w:rFonts w:eastAsia="Times New Roman" w:cs="Times New Roman"/>
          <w:iCs/>
          <w:szCs w:val="22"/>
          <w:lang w:val="es-ES_tradnl" w:eastAsia="en-US"/>
        </w:rPr>
        <w:sectPr w:rsidR="003A6647" w:rsidRPr="00EC6DB6" w:rsidSect="00605827">
          <w:headerReference w:type="default" r:id="rId9"/>
          <w:pgSz w:w="11907" w:h="16840" w:code="9"/>
          <w:pgMar w:top="567" w:right="1134" w:bottom="1418" w:left="1418" w:header="510" w:footer="1021" w:gutter="0"/>
          <w:cols w:space="720"/>
          <w:titlePg/>
        </w:sectPr>
      </w:pPr>
      <w:r w:rsidRPr="00EC6DB6">
        <w:rPr>
          <w:rFonts w:eastAsia="Times New Roman" w:cs="Times New Roman"/>
          <w:iCs/>
          <w:szCs w:val="22"/>
          <w:lang w:val="es-ES_tradnl" w:eastAsia="en-US"/>
        </w:rPr>
        <w:t>[</w:t>
      </w:r>
      <w:r w:rsidR="001A3111" w:rsidRPr="00EC6DB6">
        <w:rPr>
          <w:rFonts w:eastAsia="Times New Roman" w:cs="Times New Roman"/>
          <w:iCs/>
          <w:szCs w:val="22"/>
          <w:lang w:val="es-ES_tradnl" w:eastAsia="en-US"/>
        </w:rPr>
        <w:t>Sigue el Anexo</w:t>
      </w:r>
      <w:r w:rsidRPr="00EC6DB6">
        <w:rPr>
          <w:rFonts w:eastAsia="Times New Roman" w:cs="Times New Roman"/>
          <w:iCs/>
          <w:szCs w:val="22"/>
          <w:lang w:val="es-ES_tradnl" w:eastAsia="en-US"/>
        </w:rPr>
        <w:t>]</w:t>
      </w:r>
    </w:p>
    <w:p w:rsidR="003A6647" w:rsidRPr="00EC6DB6" w:rsidRDefault="003A6647" w:rsidP="009713C8">
      <w:pPr>
        <w:jc w:val="center"/>
      </w:pPr>
      <w:r w:rsidRPr="00EC6DB6">
        <w:lastRenderedPageBreak/>
        <w:t>Resumen</w:t>
      </w:r>
    </w:p>
    <w:p w:rsidR="003A6647" w:rsidRPr="00EC6DB6" w:rsidRDefault="003A6647" w:rsidP="009713C8">
      <w:pPr>
        <w:jc w:val="center"/>
      </w:pPr>
    </w:p>
    <w:p w:rsidR="003A6647" w:rsidRPr="00EC6DB6" w:rsidRDefault="003A6647" w:rsidP="009713C8">
      <w:pPr>
        <w:jc w:val="center"/>
      </w:pPr>
    </w:p>
    <w:p w:rsidR="003A6647" w:rsidRPr="00EC6DB6" w:rsidRDefault="003A6647" w:rsidP="009713C8">
      <w:pPr>
        <w:pStyle w:val="ONUMFS"/>
        <w:numPr>
          <w:ilvl w:val="0"/>
          <w:numId w:val="0"/>
        </w:numPr>
      </w:pPr>
      <w:r w:rsidRPr="00EC6DB6">
        <w:t>El estudio forma parte del proyecto del CDIP/9/13 sobre “Fortalecimiento y desarrollo del sector audiovisual en Burkina Faso y en determinados países de África”</w:t>
      </w:r>
      <w:r w:rsidR="009F0F11" w:rsidRPr="00EC6DB6">
        <w:t xml:space="preserve"> y</w:t>
      </w:r>
      <w:r w:rsidRPr="00EC6DB6">
        <w:t xml:space="preserve"> constituye el primer producto del proyecto.  Se trata de una evaluación de la función que desempeña actualmente la P.I. en la financiación, producción y distribución de obras audiovisuales en los tres países beneficiarios del proyecto y una evaluación de las transacciones basadas en derechos de P.I. relacionadas con el proceso de producción cinematográfica;  </w:t>
      </w:r>
      <w:r w:rsidR="009F0F11" w:rsidRPr="00EC6DB6">
        <w:t xml:space="preserve">en el estudio se </w:t>
      </w:r>
      <w:r w:rsidRPr="00EC6DB6">
        <w:t>evalúa</w:t>
      </w:r>
      <w:r w:rsidR="009F0F11" w:rsidRPr="00EC6DB6">
        <w:t>n</w:t>
      </w:r>
      <w:r w:rsidRPr="00EC6DB6">
        <w:t xml:space="preserve"> los desafíos </w:t>
      </w:r>
      <w:r w:rsidR="003D4488" w:rsidRPr="00EC6DB6">
        <w:t xml:space="preserve">existentes </w:t>
      </w:r>
      <w:r w:rsidRPr="00EC6DB6">
        <w:t xml:space="preserve">y </w:t>
      </w:r>
      <w:r w:rsidR="009F0F11" w:rsidRPr="00EC6DB6">
        <w:t xml:space="preserve">se </w:t>
      </w:r>
      <w:r w:rsidRPr="00EC6DB6">
        <w:t>propone</w:t>
      </w:r>
      <w:r w:rsidR="009F0F11" w:rsidRPr="00EC6DB6">
        <w:t>n</w:t>
      </w:r>
      <w:r w:rsidRPr="00EC6DB6">
        <w:t xml:space="preserve"> soluciones para seguir utilizando eficazmente</w:t>
      </w:r>
      <w:r w:rsidR="003D4488" w:rsidRPr="00EC6DB6">
        <w:t xml:space="preserve"> la propiedad intelectual en es</w:t>
      </w:r>
      <w:r w:rsidRPr="00EC6DB6">
        <w:t>e ámbito.</w:t>
      </w:r>
    </w:p>
    <w:p w:rsidR="003A6647" w:rsidRPr="00EC6DB6" w:rsidRDefault="003A6647" w:rsidP="009713C8">
      <w:pPr>
        <w:pStyle w:val="ONUMFS"/>
        <w:numPr>
          <w:ilvl w:val="0"/>
          <w:numId w:val="0"/>
        </w:numPr>
      </w:pPr>
      <w:r w:rsidRPr="00EC6DB6">
        <w:t xml:space="preserve">En la Parte </w:t>
      </w:r>
      <w:r w:rsidR="009F0F11" w:rsidRPr="00EC6DB6">
        <w:t xml:space="preserve">I </w:t>
      </w:r>
      <w:r w:rsidRPr="00EC6DB6">
        <w:t>se describe lo que cabe denominar la “norma internacional” en las transacciones basadas en el derecho de autor del sector audiov</w:t>
      </w:r>
      <w:r w:rsidR="003D4488" w:rsidRPr="00EC6DB6">
        <w:t>isual.  El objeto de la descripción de</w:t>
      </w:r>
      <w:r w:rsidRPr="00EC6DB6">
        <w:t xml:space="preserve"> ese tipo de norma en el contexto del presente estudio es facilitar una evaluación objetiva de cuáles deben ser las esferas prioritarias en las que el proyecto podría centrarse de manera más útil a fin de fomentar el desarrollo de un vibrante sector audiovisual en los países en cuestión.</w:t>
      </w:r>
    </w:p>
    <w:p w:rsidR="003A6647" w:rsidRPr="00EC6DB6" w:rsidRDefault="003A6647" w:rsidP="009713C8">
      <w:pPr>
        <w:pStyle w:val="ONUMFS"/>
        <w:numPr>
          <w:ilvl w:val="0"/>
          <w:numId w:val="0"/>
        </w:numPr>
      </w:pPr>
      <w:r w:rsidRPr="00EC6DB6">
        <w:t xml:space="preserve">En la Parte </w:t>
      </w:r>
      <w:r w:rsidR="009F0F11" w:rsidRPr="00EC6DB6">
        <w:t xml:space="preserve">II </w:t>
      </w:r>
      <w:r w:rsidRPr="00EC6DB6">
        <w:t>se ofrece una evaluación de las cuestiones estructurales y de derecho de autor en los sectores audiovisuales de los países participantes en el proyecto (Burkina Faso, Kenya, Senegal).  Al comparar esas evaluaciones con la norma internacional descrita en la Parte I se verá</w:t>
      </w:r>
      <w:r w:rsidR="009F0F11" w:rsidRPr="00EC6DB6">
        <w:t>n</w:t>
      </w:r>
      <w:r w:rsidRPr="00EC6DB6">
        <w:t xml:space="preserve"> más claramente la</w:t>
      </w:r>
      <w:r w:rsidR="009F0F11" w:rsidRPr="00EC6DB6">
        <w:t>s</w:t>
      </w:r>
      <w:r w:rsidRPr="00EC6DB6">
        <w:t xml:space="preserve"> esferas en que la experiencia internacional puede contribuir a perfilar las estrategias y prácticas locales adaptadas al </w:t>
      </w:r>
      <w:r w:rsidR="009F0F11" w:rsidRPr="00EC6DB6">
        <w:t>contexto local para aprovechar a</w:t>
      </w:r>
      <w:r w:rsidRPr="00EC6DB6">
        <w:t>l máximo el uso de transacciones basadas en la P.I. y la infraestructura jurídica subyacente a fin de desarrollar y fortalecer el sector audiovisual.</w:t>
      </w:r>
    </w:p>
    <w:p w:rsidR="003A6647" w:rsidRPr="00EC6DB6" w:rsidRDefault="003A6647" w:rsidP="009713C8">
      <w:pPr>
        <w:pStyle w:val="ONUMFS"/>
        <w:numPr>
          <w:ilvl w:val="0"/>
          <w:numId w:val="0"/>
        </w:numPr>
      </w:pPr>
      <w:r w:rsidRPr="00EC6DB6">
        <w:t xml:space="preserve">En la Parte </w:t>
      </w:r>
      <w:r w:rsidR="009F0F11" w:rsidRPr="00EC6DB6">
        <w:t xml:space="preserve">III </w:t>
      </w:r>
      <w:r w:rsidRPr="00EC6DB6">
        <w:t xml:space="preserve">se proponen conclusiones y recomendaciones destinadas a prestar asistencia a la Secretaría de la OMPI y a los Estados miembros para que estudien </w:t>
      </w:r>
      <w:r w:rsidR="00405D7F" w:rsidRPr="00EC6DB6">
        <w:t xml:space="preserve">iniciativas de proyectos </w:t>
      </w:r>
      <w:r w:rsidRPr="00EC6DB6">
        <w:t>y aportes concretos aprovechando la experiencia internacional en beneficio de las necesidades locales.</w:t>
      </w:r>
    </w:p>
    <w:p w:rsidR="00890F02" w:rsidRPr="00DE413C" w:rsidRDefault="00890F02" w:rsidP="009713C8">
      <w:pPr>
        <w:pStyle w:val="Endofdocument-Annex"/>
        <w:rPr>
          <w:lang w:val="es-ES" w:eastAsia="en-US"/>
        </w:rPr>
      </w:pPr>
      <w:r w:rsidRPr="00EC6DB6">
        <w:rPr>
          <w:lang w:val="es-ES" w:eastAsia="en-US"/>
        </w:rPr>
        <w:t>[Fin del Anexo y del documento]</w:t>
      </w:r>
    </w:p>
    <w:sectPr w:rsidR="00890F02" w:rsidRPr="00DE413C" w:rsidSect="00605827">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11" w:rsidRDefault="001A3111">
      <w:r>
        <w:separator/>
      </w:r>
    </w:p>
  </w:endnote>
  <w:endnote w:type="continuationSeparator" w:id="0">
    <w:p w:rsidR="001A3111" w:rsidRPr="009D30E6" w:rsidRDefault="001A3111" w:rsidP="007E663E">
      <w:pPr>
        <w:rPr>
          <w:sz w:val="17"/>
          <w:szCs w:val="17"/>
        </w:rPr>
      </w:pPr>
      <w:r w:rsidRPr="009D30E6">
        <w:rPr>
          <w:sz w:val="17"/>
          <w:szCs w:val="17"/>
        </w:rPr>
        <w:separator/>
      </w:r>
    </w:p>
    <w:p w:rsidR="001A3111" w:rsidRPr="007E663E" w:rsidRDefault="001A3111" w:rsidP="007E663E">
      <w:pPr>
        <w:spacing w:after="60"/>
        <w:rPr>
          <w:sz w:val="17"/>
          <w:szCs w:val="17"/>
        </w:rPr>
      </w:pPr>
      <w:r>
        <w:rPr>
          <w:sz w:val="17"/>
        </w:rPr>
        <w:t>[Continuación de la nota de la página anterior]</w:t>
      </w:r>
    </w:p>
  </w:endnote>
  <w:endnote w:type="continuationNotice" w:id="1">
    <w:p w:rsidR="001A3111" w:rsidRPr="007E663E" w:rsidRDefault="001A31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11" w:rsidRDefault="001A3111">
      <w:r>
        <w:separator/>
      </w:r>
    </w:p>
  </w:footnote>
  <w:footnote w:type="continuationSeparator" w:id="0">
    <w:p w:rsidR="001A3111" w:rsidRPr="009D30E6" w:rsidRDefault="001A3111" w:rsidP="007E663E">
      <w:pPr>
        <w:rPr>
          <w:sz w:val="17"/>
          <w:szCs w:val="17"/>
        </w:rPr>
      </w:pPr>
      <w:r w:rsidRPr="009D30E6">
        <w:rPr>
          <w:sz w:val="17"/>
          <w:szCs w:val="17"/>
        </w:rPr>
        <w:separator/>
      </w:r>
    </w:p>
    <w:p w:rsidR="001A3111" w:rsidRPr="007E663E" w:rsidRDefault="001A3111" w:rsidP="007E663E">
      <w:pPr>
        <w:spacing w:after="60"/>
        <w:rPr>
          <w:sz w:val="17"/>
          <w:szCs w:val="17"/>
        </w:rPr>
      </w:pPr>
      <w:r>
        <w:rPr>
          <w:sz w:val="17"/>
        </w:rPr>
        <w:t>[Continuación de la nota de la página anterior]</w:t>
      </w:r>
    </w:p>
  </w:footnote>
  <w:footnote w:type="continuationNotice" w:id="1">
    <w:p w:rsidR="001A3111" w:rsidRPr="007E663E" w:rsidRDefault="001A3111" w:rsidP="007E663E">
      <w:pPr>
        <w:spacing w:before="60"/>
        <w:jc w:val="right"/>
        <w:rPr>
          <w:sz w:val="17"/>
          <w:szCs w:val="17"/>
        </w:rPr>
      </w:pPr>
      <w:r w:rsidRPr="007E663E">
        <w:rPr>
          <w:sz w:val="17"/>
          <w:szCs w:val="17"/>
        </w:rPr>
        <w:t>[Sigue la nota en la página siguiente]</w:t>
      </w:r>
    </w:p>
  </w:footnote>
  <w:footnote w:id="2">
    <w:p w:rsidR="001A3111" w:rsidRPr="001A3111" w:rsidRDefault="001A3111" w:rsidP="007827CA">
      <w:pPr>
        <w:pStyle w:val="FootnoteText"/>
        <w:rPr>
          <w:lang w:val="es-ES_tradnl"/>
        </w:rPr>
      </w:pPr>
      <w:r w:rsidRPr="00DB5355">
        <w:rPr>
          <w:rStyle w:val="FootnoteReference"/>
        </w:rPr>
        <w:footnoteRef/>
      </w:r>
      <w:r w:rsidRPr="001A3111">
        <w:t xml:space="preserve"> </w:t>
      </w:r>
      <w:r w:rsidRPr="001A3111">
        <w:tab/>
      </w:r>
      <w:r>
        <w:rPr>
          <w:lang w:val="es-ES_tradnl"/>
        </w:rPr>
        <w:t>Las opiniones expresadas en el Estudio corresponden a los autores y no refleja</w:t>
      </w:r>
      <w:r w:rsidR="009F0F11">
        <w:rPr>
          <w:lang w:val="es-ES_tradnl"/>
        </w:rPr>
        <w:t>n</w:t>
      </w:r>
      <w:r>
        <w:rPr>
          <w:lang w:val="es-ES_tradnl"/>
        </w:rPr>
        <w:t xml:space="preserve"> necesariamente el punto de vista de la </w:t>
      </w:r>
      <w:r w:rsidRPr="001A3111">
        <w:rPr>
          <w:lang w:val="es-ES_tradnl"/>
        </w:rPr>
        <w:t>Secretaría</w:t>
      </w:r>
      <w:r>
        <w:rPr>
          <w:lang w:val="es-ES_tradnl"/>
        </w:rPr>
        <w:t xml:space="preserve"> de la OMPI ni de los </w:t>
      </w:r>
      <w:r w:rsidRPr="001A3111">
        <w:rPr>
          <w:lang w:val="es-ES_tradnl"/>
        </w:rPr>
        <w:t>Estados miembros</w:t>
      </w:r>
      <w:r>
        <w:rPr>
          <w:lang w:val="es-ES_tradnl"/>
        </w:rPr>
        <w:t xml:space="preserve"> de la </w:t>
      </w:r>
      <w:r w:rsidRPr="001A3111">
        <w:rPr>
          <w:rFonts w:eastAsia="Arial"/>
          <w:szCs w:val="18"/>
          <w:lang w:val="es-ES_tradnl"/>
        </w:rPr>
        <w:t>Organización</w:t>
      </w:r>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11" w:rsidRDefault="00EC70E9" w:rsidP="00477D6B">
    <w:pPr>
      <w:jc w:val="right"/>
    </w:pPr>
    <w:bookmarkStart w:id="4" w:name="Code2"/>
    <w:bookmarkEnd w:id="4"/>
    <w:r>
      <w:t>CDIP/12/INF/3</w:t>
    </w:r>
  </w:p>
  <w:p w:rsidR="001A3111" w:rsidRDefault="001A3111" w:rsidP="00477D6B">
    <w:pPr>
      <w:jc w:val="right"/>
    </w:pPr>
    <w:r>
      <w:t xml:space="preserve">página </w:t>
    </w:r>
    <w:r>
      <w:fldChar w:fldCharType="begin"/>
    </w:r>
    <w:r>
      <w:instrText xml:space="preserve"> PAGE  \* MERGEFORMAT </w:instrText>
    </w:r>
    <w:r>
      <w:fldChar w:fldCharType="separate"/>
    </w:r>
    <w:r w:rsidR="00C426BA">
      <w:rPr>
        <w:noProof/>
      </w:rPr>
      <w:t>2</w:t>
    </w:r>
    <w:r>
      <w:fldChar w:fldCharType="end"/>
    </w:r>
  </w:p>
  <w:p w:rsidR="001A3111" w:rsidRDefault="001A311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p>
  <w:p w:rsidR="00AE7F20" w:rsidRDefault="00AE7F20" w:rsidP="00477D6B">
    <w:pPr>
      <w:jc w:val="right"/>
    </w:pPr>
    <w:r>
      <w:t xml:space="preserve">página </w:t>
    </w:r>
    <w:r>
      <w:fldChar w:fldCharType="begin"/>
    </w:r>
    <w:r>
      <w:instrText xml:space="preserve"> PAGE  \* MERGEFORMAT </w:instrText>
    </w:r>
    <w:r>
      <w:fldChar w:fldCharType="separate"/>
    </w:r>
    <w:r w:rsidR="009F0F11">
      <w:rPr>
        <w:noProof/>
      </w:rPr>
      <w:t>4</w:t>
    </w:r>
    <w: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47" w:rsidRDefault="003A6647" w:rsidP="003A6647">
    <w:pPr>
      <w:pStyle w:val="Header"/>
      <w:jc w:val="right"/>
    </w:pPr>
    <w:r>
      <w:t>CDIP/12/INF/3</w:t>
    </w:r>
  </w:p>
  <w:p w:rsidR="003A6647" w:rsidRDefault="003A6647" w:rsidP="003A6647">
    <w:pPr>
      <w:pStyle w:val="Header"/>
      <w:jc w:val="right"/>
    </w:pPr>
    <w:r>
      <w:t>ANEXO</w:t>
    </w:r>
  </w:p>
  <w:p w:rsidR="003A6647" w:rsidRDefault="003A6647" w:rsidP="003A6647">
    <w:pPr>
      <w:pStyle w:val="Header"/>
      <w:jc w:val="right"/>
    </w:pPr>
  </w:p>
  <w:p w:rsidR="003A6647" w:rsidRDefault="003A6647" w:rsidP="003A664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E18A7"/>
    <w:rsid w:val="000E3BB3"/>
    <w:rsid w:val="000F5E56"/>
    <w:rsid w:val="001362EE"/>
    <w:rsid w:val="00152CEA"/>
    <w:rsid w:val="001832A6"/>
    <w:rsid w:val="001A3111"/>
    <w:rsid w:val="002634C4"/>
    <w:rsid w:val="002A0ED2"/>
    <w:rsid w:val="002C2919"/>
    <w:rsid w:val="002E0F47"/>
    <w:rsid w:val="002F4E68"/>
    <w:rsid w:val="00354647"/>
    <w:rsid w:val="00377273"/>
    <w:rsid w:val="003845C1"/>
    <w:rsid w:val="00387287"/>
    <w:rsid w:val="003A6647"/>
    <w:rsid w:val="003C1518"/>
    <w:rsid w:val="003D4488"/>
    <w:rsid w:val="003E48F1"/>
    <w:rsid w:val="003F347A"/>
    <w:rsid w:val="00405D7F"/>
    <w:rsid w:val="00423E3E"/>
    <w:rsid w:val="00427AF4"/>
    <w:rsid w:val="00447472"/>
    <w:rsid w:val="0045231F"/>
    <w:rsid w:val="004647DA"/>
    <w:rsid w:val="00477808"/>
    <w:rsid w:val="00477D6B"/>
    <w:rsid w:val="004A6C37"/>
    <w:rsid w:val="004B1BAE"/>
    <w:rsid w:val="004E297D"/>
    <w:rsid w:val="005332F0"/>
    <w:rsid w:val="0055013B"/>
    <w:rsid w:val="0055056F"/>
    <w:rsid w:val="00570DED"/>
    <w:rsid w:val="00571B99"/>
    <w:rsid w:val="00605827"/>
    <w:rsid w:val="00675021"/>
    <w:rsid w:val="006A06C6"/>
    <w:rsid w:val="006E10F1"/>
    <w:rsid w:val="007224C8"/>
    <w:rsid w:val="00734F41"/>
    <w:rsid w:val="00760B45"/>
    <w:rsid w:val="00771E46"/>
    <w:rsid w:val="007827CA"/>
    <w:rsid w:val="00794BE2"/>
    <w:rsid w:val="007B71FE"/>
    <w:rsid w:val="007D781E"/>
    <w:rsid w:val="007E663E"/>
    <w:rsid w:val="00815082"/>
    <w:rsid w:val="0088395E"/>
    <w:rsid w:val="00890F02"/>
    <w:rsid w:val="008B2CC1"/>
    <w:rsid w:val="008E6BD6"/>
    <w:rsid w:val="0090731E"/>
    <w:rsid w:val="00966A22"/>
    <w:rsid w:val="009713C8"/>
    <w:rsid w:val="00972F03"/>
    <w:rsid w:val="009767E0"/>
    <w:rsid w:val="009A0C8B"/>
    <w:rsid w:val="009B6241"/>
    <w:rsid w:val="009F0F11"/>
    <w:rsid w:val="00A16FC0"/>
    <w:rsid w:val="00A2247F"/>
    <w:rsid w:val="00A32C9E"/>
    <w:rsid w:val="00A64E47"/>
    <w:rsid w:val="00AB613D"/>
    <w:rsid w:val="00AE7F20"/>
    <w:rsid w:val="00B65A0A"/>
    <w:rsid w:val="00B67CDC"/>
    <w:rsid w:val="00B72D36"/>
    <w:rsid w:val="00BC4164"/>
    <w:rsid w:val="00BD2DCC"/>
    <w:rsid w:val="00C426BA"/>
    <w:rsid w:val="00C43323"/>
    <w:rsid w:val="00C90559"/>
    <w:rsid w:val="00CA2251"/>
    <w:rsid w:val="00CB6D7E"/>
    <w:rsid w:val="00D56C7C"/>
    <w:rsid w:val="00D71B4D"/>
    <w:rsid w:val="00D90289"/>
    <w:rsid w:val="00D93D55"/>
    <w:rsid w:val="00DC4C60"/>
    <w:rsid w:val="00DE413C"/>
    <w:rsid w:val="00E0079A"/>
    <w:rsid w:val="00E13D91"/>
    <w:rsid w:val="00E444DA"/>
    <w:rsid w:val="00E45C84"/>
    <w:rsid w:val="00E504E5"/>
    <w:rsid w:val="00E51DBF"/>
    <w:rsid w:val="00EB7A3E"/>
    <w:rsid w:val="00EC401A"/>
    <w:rsid w:val="00EC6DB6"/>
    <w:rsid w:val="00EC70E9"/>
    <w:rsid w:val="00EF530A"/>
    <w:rsid w:val="00EF6622"/>
    <w:rsid w:val="00F55408"/>
    <w:rsid w:val="00F66152"/>
    <w:rsid w:val="00F80845"/>
    <w:rsid w:val="00F84474"/>
    <w:rsid w:val="00FA0F0D"/>
    <w:rsid w:val="00FB4FEF"/>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aliases w:val="16 Point,Superscript 6 Point,Ref,de nota al pie"/>
    <w:rsid w:val="007827CA"/>
    <w:rPr>
      <w:vertAlign w:val="superscript"/>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1A311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9F0F11"/>
    <w:rPr>
      <w:rFonts w:ascii="Tahoma" w:hAnsi="Tahoma" w:cs="Tahoma"/>
      <w:sz w:val="16"/>
      <w:szCs w:val="16"/>
    </w:rPr>
  </w:style>
  <w:style w:type="character" w:customStyle="1" w:styleId="BalloonTextChar">
    <w:name w:val="Balloon Text Char"/>
    <w:basedOn w:val="DefaultParagraphFont"/>
    <w:link w:val="BalloonText"/>
    <w:rsid w:val="009F0F11"/>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aliases w:val="16 Point,Superscript 6 Point,Ref,de nota al pie"/>
    <w:rsid w:val="007827CA"/>
    <w:rPr>
      <w:vertAlign w:val="superscript"/>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1A311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9F0F11"/>
    <w:rPr>
      <w:rFonts w:ascii="Tahoma" w:hAnsi="Tahoma" w:cs="Tahoma"/>
      <w:sz w:val="16"/>
      <w:szCs w:val="16"/>
    </w:rPr>
  </w:style>
  <w:style w:type="character" w:customStyle="1" w:styleId="BalloonTextChar">
    <w:name w:val="Balloon Text Char"/>
    <w:basedOn w:val="DefaultParagraphFont"/>
    <w:link w:val="BalloonText"/>
    <w:rsid w:val="009F0F11"/>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Resumen del estudio exploratorio sobre fortalecimiento y desarrollo del sector audiovisual en Burkina Faso y en determinados países de África</vt:lpstr>
    </vt:vector>
  </TitlesOfParts>
  <Company>WIPO</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del estudio exploratorio sobre fortalecimiento y desarrollo del sector audiovisual en Burkina Faso y en determinados países de África</dc:title>
  <dc:creator>LÓPEZ</dc:creator>
  <dc:description>JC/dl/nc
10/10/2013</dc:description>
  <cp:lastModifiedBy>IBRAHIM Ammar</cp:lastModifiedBy>
  <cp:revision>2</cp:revision>
  <cp:lastPrinted>2013-10-10T12:40:00Z</cp:lastPrinted>
  <dcterms:created xsi:type="dcterms:W3CDTF">2013-10-10T13:16:00Z</dcterms:created>
  <dcterms:modified xsi:type="dcterms:W3CDTF">2013-10-10T13:16:00Z</dcterms:modified>
</cp:coreProperties>
</file>