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7737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77374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77374" w:rsidRDefault="00763D3F" w:rsidP="00916EE2">
            <w:pPr>
              <w:rPr>
                <w:lang w:val="es-ES"/>
              </w:rPr>
            </w:pPr>
            <w:r w:rsidRPr="00277374">
              <w:rPr>
                <w:noProof/>
              </w:rPr>
              <w:drawing>
                <wp:inline distT="0" distB="0" distL="0" distR="0" wp14:anchorId="176F75B8" wp14:editId="2A03C0C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77374" w:rsidRDefault="00763D3F" w:rsidP="00916EE2">
            <w:pPr>
              <w:jc w:val="right"/>
              <w:rPr>
                <w:lang w:val="es-ES"/>
              </w:rPr>
            </w:pPr>
            <w:r w:rsidRPr="0027737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27737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77374" w:rsidRDefault="004748E4" w:rsidP="009D557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277374">
              <w:rPr>
                <w:rFonts w:ascii="Arial Black" w:hAnsi="Arial Black"/>
                <w:caps/>
                <w:sz w:val="15"/>
                <w:lang w:val="es-ES"/>
              </w:rPr>
              <w:t>CDIP/1</w:t>
            </w:r>
            <w:r w:rsidR="00A303E1" w:rsidRPr="00277374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B0743E" w:rsidRPr="00277374">
              <w:rPr>
                <w:rFonts w:ascii="Arial Black" w:hAnsi="Arial Black"/>
                <w:caps/>
                <w:sz w:val="15"/>
                <w:lang w:val="es-ES"/>
              </w:rPr>
              <w:t>/3</w:t>
            </w:r>
            <w:r w:rsidR="00CD33D8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4B0A84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2773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77374" w:rsidRDefault="008B2CC1" w:rsidP="00763D3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7737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D46D17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763D3F" w:rsidRPr="0027737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A42DAF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2773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77374" w:rsidRDefault="00763D3F" w:rsidP="00763D3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7737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27737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B0743E" w:rsidRPr="00277374">
              <w:rPr>
                <w:rFonts w:ascii="Arial Black" w:hAnsi="Arial Black"/>
                <w:caps/>
                <w:sz w:val="15"/>
                <w:lang w:val="es-ES"/>
              </w:rPr>
              <w:t>12</w:t>
            </w:r>
            <w:r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de febrero de </w:t>
            </w:r>
            <w:r w:rsidR="00D46D17" w:rsidRPr="00277374">
              <w:rPr>
                <w:rFonts w:ascii="Arial Black" w:hAnsi="Arial Black"/>
                <w:caps/>
                <w:sz w:val="15"/>
                <w:lang w:val="es-ES"/>
              </w:rPr>
              <w:t>2015</w:t>
            </w:r>
            <w:r w:rsidR="00A42DAF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2773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763D3F">
      <w:pPr>
        <w:outlineLvl w:val="0"/>
        <w:rPr>
          <w:b/>
          <w:sz w:val="28"/>
          <w:szCs w:val="28"/>
          <w:lang w:val="es-ES"/>
        </w:rPr>
      </w:pPr>
      <w:r w:rsidRPr="00277374">
        <w:rPr>
          <w:b/>
          <w:sz w:val="28"/>
          <w:szCs w:val="28"/>
          <w:lang w:val="es-ES"/>
        </w:rPr>
        <w:t>Comité de Desarrollo y Propiedad Intelectual (CDIP)</w:t>
      </w:r>
    </w:p>
    <w:p w:rsidR="00763D3F" w:rsidRPr="00277374" w:rsidRDefault="00763D3F" w:rsidP="003845C1">
      <w:pPr>
        <w:rPr>
          <w:lang w:val="es-ES"/>
        </w:rPr>
      </w:pPr>
    </w:p>
    <w:p w:rsidR="00763D3F" w:rsidRPr="00277374" w:rsidRDefault="00763D3F" w:rsidP="00763D3F">
      <w:pPr>
        <w:rPr>
          <w:lang w:val="es-ES"/>
        </w:rPr>
      </w:pPr>
    </w:p>
    <w:p w:rsidR="00763D3F" w:rsidRPr="00277374" w:rsidRDefault="00763D3F" w:rsidP="00763D3F">
      <w:pPr>
        <w:outlineLvl w:val="0"/>
        <w:rPr>
          <w:b/>
          <w:sz w:val="24"/>
          <w:szCs w:val="24"/>
          <w:lang w:val="es-ES"/>
        </w:rPr>
      </w:pPr>
      <w:r w:rsidRPr="00277374">
        <w:rPr>
          <w:b/>
          <w:sz w:val="24"/>
          <w:szCs w:val="24"/>
          <w:lang w:val="es-ES"/>
        </w:rPr>
        <w:t>Decimoquinta sesión</w:t>
      </w:r>
    </w:p>
    <w:p w:rsidR="00763D3F" w:rsidRPr="00277374" w:rsidRDefault="00763D3F" w:rsidP="00763D3F">
      <w:pPr>
        <w:outlineLvl w:val="0"/>
        <w:rPr>
          <w:b/>
          <w:sz w:val="24"/>
          <w:szCs w:val="24"/>
          <w:lang w:val="es-ES"/>
        </w:rPr>
      </w:pPr>
      <w:r w:rsidRPr="00277374">
        <w:rPr>
          <w:b/>
          <w:sz w:val="24"/>
          <w:szCs w:val="24"/>
          <w:lang w:val="es-ES"/>
        </w:rPr>
        <w:t>Ginebra, 20 a 24 de abril de 2015</w:t>
      </w: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763D3F" w:rsidP="00763D3F">
      <w:pPr>
        <w:rPr>
          <w:caps/>
          <w:sz w:val="24"/>
          <w:lang w:val="es-ES"/>
        </w:rPr>
      </w:pPr>
      <w:bookmarkStart w:id="4" w:name="TitleOfDoc"/>
      <w:bookmarkEnd w:id="4"/>
      <w:r w:rsidRPr="00277374">
        <w:rPr>
          <w:caps/>
          <w:sz w:val="24"/>
          <w:lang w:val="es-ES"/>
        </w:rPr>
        <w:t xml:space="preserve">resumen del </w:t>
      </w:r>
      <w:r w:rsidR="00012251" w:rsidRPr="00277374">
        <w:rPr>
          <w:caps/>
          <w:sz w:val="24"/>
          <w:lang w:val="es-ES"/>
        </w:rPr>
        <w:t>informe</w:t>
      </w:r>
      <w:r w:rsidRPr="00277374">
        <w:rPr>
          <w:caps/>
          <w:sz w:val="24"/>
          <w:lang w:val="es-ES"/>
        </w:rPr>
        <w:t xml:space="preserve"> DE EVALUACIÓN </w:t>
      </w:r>
      <w:r w:rsidR="00012251" w:rsidRPr="00277374">
        <w:rPr>
          <w:caps/>
          <w:sz w:val="24"/>
          <w:lang w:val="es-ES"/>
        </w:rPr>
        <w:t>de</w:t>
      </w:r>
      <w:r w:rsidRPr="00277374">
        <w:rPr>
          <w:caps/>
          <w:sz w:val="24"/>
          <w:lang w:val="es-ES"/>
        </w:rPr>
        <w:t>L PROYECTO SOBRE Proyectos de colaboración abierta y modelos de P.I.</w:t>
      </w:r>
    </w:p>
    <w:p w:rsidR="00763D3F" w:rsidRPr="00277374" w:rsidRDefault="00763D3F" w:rsidP="008B2CC1">
      <w:pPr>
        <w:rPr>
          <w:lang w:val="es-ES"/>
        </w:rPr>
      </w:pPr>
    </w:p>
    <w:p w:rsidR="00763D3F" w:rsidRPr="00277374" w:rsidRDefault="004F7CB3" w:rsidP="00763D3F">
      <w:pPr>
        <w:rPr>
          <w:i/>
          <w:lang w:val="es-ES"/>
        </w:rPr>
      </w:pPr>
      <w:bookmarkStart w:id="5" w:name="Prepared"/>
      <w:bookmarkEnd w:id="5"/>
      <w:r w:rsidRPr="00277374">
        <w:rPr>
          <w:i/>
          <w:lang w:val="es-ES"/>
        </w:rPr>
        <w:t>preparado</w:t>
      </w:r>
      <w:r w:rsidR="005B527E" w:rsidRPr="00277374">
        <w:rPr>
          <w:i/>
          <w:lang w:val="es-ES"/>
        </w:rPr>
        <w:t xml:space="preserve"> </w:t>
      </w:r>
      <w:r w:rsidR="0003186F" w:rsidRPr="00277374">
        <w:rPr>
          <w:i/>
          <w:lang w:val="es-ES"/>
        </w:rPr>
        <w:t>por el Sr. Daniel Keller, Consultor</w:t>
      </w:r>
      <w:r w:rsidR="00D46D17" w:rsidRPr="00277374">
        <w:rPr>
          <w:i/>
          <w:lang w:val="es-ES"/>
        </w:rPr>
        <w:t xml:space="preserve">, Leubringen </w:t>
      </w:r>
      <w:r w:rsidR="0003186F" w:rsidRPr="00277374">
        <w:rPr>
          <w:i/>
          <w:lang w:val="es-ES"/>
        </w:rPr>
        <w:t>(</w:t>
      </w:r>
      <w:r w:rsidR="00763D3F" w:rsidRPr="00277374">
        <w:rPr>
          <w:i/>
          <w:lang w:val="es-ES"/>
        </w:rPr>
        <w:t>Suiza</w:t>
      </w:r>
      <w:r w:rsidR="0003186F" w:rsidRPr="00277374">
        <w:rPr>
          <w:i/>
          <w:lang w:val="es-ES"/>
        </w:rPr>
        <w:t>)</w:t>
      </w:r>
    </w:p>
    <w:p w:rsidR="00763D3F" w:rsidRPr="00277374" w:rsidRDefault="00763D3F">
      <w:pPr>
        <w:rPr>
          <w:lang w:val="es-ES"/>
        </w:rPr>
      </w:pPr>
    </w:p>
    <w:p w:rsidR="00763D3F" w:rsidRPr="00277374" w:rsidRDefault="00763D3F">
      <w:pPr>
        <w:rPr>
          <w:lang w:val="es-ES"/>
        </w:rPr>
      </w:pPr>
    </w:p>
    <w:p w:rsidR="00763D3F" w:rsidRPr="00277374" w:rsidRDefault="00763D3F">
      <w:pPr>
        <w:rPr>
          <w:lang w:val="es-ES"/>
        </w:rPr>
      </w:pPr>
    </w:p>
    <w:p w:rsidR="00763D3F" w:rsidRPr="00277374" w:rsidRDefault="00763D3F" w:rsidP="0053057A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5B527E" w:rsidP="00763D3F">
      <w:pPr>
        <w:rPr>
          <w:szCs w:val="22"/>
          <w:lang w:val="es-ES"/>
        </w:rPr>
      </w:pPr>
      <w:r w:rsidRPr="00277374">
        <w:rPr>
          <w:lang w:val="es-ES"/>
        </w:rPr>
        <w:fldChar w:fldCharType="begin"/>
      </w:r>
      <w:r w:rsidRPr="00277374">
        <w:rPr>
          <w:lang w:val="es-ES"/>
        </w:rPr>
        <w:instrText xml:space="preserve"> AUTONUM  </w:instrText>
      </w:r>
      <w:r w:rsidRPr="00277374">
        <w:rPr>
          <w:lang w:val="es-ES"/>
        </w:rPr>
        <w:fldChar w:fldCharType="end"/>
      </w:r>
      <w:r w:rsidRPr="00277374">
        <w:rPr>
          <w:lang w:val="es-ES"/>
        </w:rPr>
        <w:tab/>
      </w:r>
      <w:r w:rsidR="0003186F" w:rsidRPr="00277374">
        <w:rPr>
          <w:lang w:val="es-ES"/>
        </w:rPr>
        <w:t>El</w:t>
      </w:r>
      <w:r w:rsidR="00D46D17" w:rsidRPr="00277374">
        <w:rPr>
          <w:lang w:val="es-ES"/>
        </w:rPr>
        <w:t xml:space="preserve"> </w:t>
      </w:r>
      <w:r w:rsidR="004F7CB3" w:rsidRPr="00277374">
        <w:rPr>
          <w:lang w:val="es-ES"/>
        </w:rPr>
        <w:t>Anexo</w:t>
      </w:r>
      <w:r w:rsidR="00D46D17" w:rsidRPr="00277374">
        <w:rPr>
          <w:lang w:val="es-ES"/>
        </w:rPr>
        <w:t xml:space="preserve"> </w:t>
      </w:r>
      <w:r w:rsidR="0003186F" w:rsidRPr="00277374">
        <w:rPr>
          <w:lang w:val="es-ES"/>
        </w:rPr>
        <w:t xml:space="preserve">del presente </w:t>
      </w:r>
      <w:r w:rsidR="00EB2D96">
        <w:rPr>
          <w:lang w:val="es-ES"/>
        </w:rPr>
        <w:t xml:space="preserve">documento </w:t>
      </w:r>
      <w:r w:rsidR="0003186F" w:rsidRPr="00277374">
        <w:rPr>
          <w:lang w:val="es-ES"/>
        </w:rPr>
        <w:t xml:space="preserve">contiene un resumen del </w:t>
      </w:r>
      <w:r w:rsidR="00763D3F" w:rsidRPr="00277374">
        <w:rPr>
          <w:szCs w:val="22"/>
          <w:lang w:val="es-ES"/>
        </w:rPr>
        <w:t>informe de evaluación independiente y externo</w:t>
      </w:r>
      <w:r w:rsidR="00D46D17" w:rsidRPr="00277374">
        <w:rPr>
          <w:lang w:val="es-ES"/>
        </w:rPr>
        <w:t xml:space="preserve"> </w:t>
      </w:r>
      <w:r w:rsidR="0003186F" w:rsidRPr="00277374">
        <w:rPr>
          <w:lang w:val="es-ES"/>
        </w:rPr>
        <w:t>d</w:t>
      </w:r>
      <w:r w:rsidR="00D46D17" w:rsidRPr="00277374">
        <w:rPr>
          <w:lang w:val="es-ES"/>
        </w:rPr>
        <w:t>e</w:t>
      </w:r>
      <w:r w:rsidR="0003186F" w:rsidRPr="00277374">
        <w:rPr>
          <w:lang w:val="es-ES"/>
        </w:rPr>
        <w:t>l</w:t>
      </w:r>
      <w:r w:rsidR="00D46D17" w:rsidRPr="00277374">
        <w:rPr>
          <w:lang w:val="es-ES"/>
        </w:rPr>
        <w:t xml:space="preserve"> </w:t>
      </w:r>
      <w:r w:rsidR="0003186F" w:rsidRPr="00277374">
        <w:rPr>
          <w:lang w:val="es-ES"/>
        </w:rPr>
        <w:t>Proyecto sobre proyectos de co</w:t>
      </w:r>
      <w:r w:rsidR="00EB2D96">
        <w:rPr>
          <w:lang w:val="es-ES"/>
        </w:rPr>
        <w:t>laboración abierta y modelos de </w:t>
      </w:r>
      <w:r w:rsidR="0003186F" w:rsidRPr="00277374">
        <w:rPr>
          <w:lang w:val="es-ES"/>
        </w:rPr>
        <w:t>P.I.</w:t>
      </w:r>
      <w:r w:rsidR="00CF7D22" w:rsidRPr="00277374">
        <w:rPr>
          <w:szCs w:val="22"/>
          <w:lang w:val="es-ES"/>
        </w:rPr>
        <w:t xml:space="preserve">, </w:t>
      </w:r>
      <w:r w:rsidR="0003186F" w:rsidRPr="00277374">
        <w:rPr>
          <w:szCs w:val="22"/>
          <w:lang w:val="es-ES"/>
        </w:rPr>
        <w:t>realizado por el S</w:t>
      </w:r>
      <w:r w:rsidR="00CF7D22" w:rsidRPr="00277374">
        <w:rPr>
          <w:szCs w:val="22"/>
          <w:lang w:val="es-ES"/>
        </w:rPr>
        <w:t>r.</w:t>
      </w:r>
      <w:r w:rsidR="00102D01" w:rsidRPr="00277374">
        <w:rPr>
          <w:szCs w:val="22"/>
          <w:lang w:val="es-ES"/>
        </w:rPr>
        <w:t> </w:t>
      </w:r>
      <w:r w:rsidR="00CF7D22" w:rsidRPr="00277374">
        <w:rPr>
          <w:szCs w:val="22"/>
          <w:lang w:val="es-ES"/>
        </w:rPr>
        <w:t>Daniel Keller, Consult</w:t>
      </w:r>
      <w:r w:rsidR="0003186F" w:rsidRPr="00277374">
        <w:rPr>
          <w:szCs w:val="22"/>
          <w:lang w:val="es-ES"/>
        </w:rPr>
        <w:t>or</w:t>
      </w:r>
      <w:r w:rsidR="00CF7D22" w:rsidRPr="00277374">
        <w:rPr>
          <w:szCs w:val="22"/>
          <w:lang w:val="es-ES"/>
        </w:rPr>
        <w:t xml:space="preserve">, Leubringen </w:t>
      </w:r>
      <w:r w:rsidR="0003186F" w:rsidRPr="00277374">
        <w:rPr>
          <w:szCs w:val="22"/>
          <w:lang w:val="es-ES"/>
        </w:rPr>
        <w:t>(</w:t>
      </w:r>
      <w:r w:rsidR="00763D3F" w:rsidRPr="00277374">
        <w:rPr>
          <w:szCs w:val="22"/>
          <w:lang w:val="es-ES"/>
        </w:rPr>
        <w:t>Suiza</w:t>
      </w:r>
      <w:r w:rsidR="0003186F" w:rsidRPr="00277374">
        <w:rPr>
          <w:szCs w:val="22"/>
          <w:lang w:val="es-ES"/>
        </w:rPr>
        <w:t>).</w:t>
      </w:r>
    </w:p>
    <w:p w:rsidR="00763D3F" w:rsidRPr="00277374" w:rsidRDefault="00763D3F" w:rsidP="00D46D17">
      <w:pPr>
        <w:rPr>
          <w:szCs w:val="22"/>
          <w:lang w:val="es-ES"/>
        </w:rPr>
      </w:pPr>
    </w:p>
    <w:p w:rsidR="00763D3F" w:rsidRPr="00277374" w:rsidRDefault="00763D3F" w:rsidP="00763D3F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es-ES"/>
        </w:rPr>
      </w:pPr>
      <w:r w:rsidRPr="00277374">
        <w:rPr>
          <w:i/>
          <w:iCs/>
          <w:szCs w:val="22"/>
          <w:lang w:val="es-ES"/>
        </w:rPr>
        <w:t>2.</w:t>
      </w:r>
      <w:r w:rsidR="0003186F" w:rsidRPr="00277374">
        <w:rPr>
          <w:iCs/>
          <w:szCs w:val="22"/>
          <w:lang w:val="es-ES"/>
        </w:rPr>
        <w:tab/>
      </w:r>
      <w:r w:rsidRPr="00277374">
        <w:rPr>
          <w:i/>
          <w:iCs/>
          <w:szCs w:val="22"/>
          <w:lang w:val="es-ES"/>
        </w:rPr>
        <w:t>Se invita al CDIP a tomar nota de la información que figura en el Anexo del presente documento.</w:t>
      </w:r>
    </w:p>
    <w:p w:rsidR="00763D3F" w:rsidRPr="00277374" w:rsidRDefault="00763D3F" w:rsidP="00CF7D22">
      <w:pPr>
        <w:rPr>
          <w:lang w:val="es-ES"/>
        </w:rPr>
      </w:pPr>
    </w:p>
    <w:p w:rsidR="00763D3F" w:rsidRPr="00277374" w:rsidRDefault="00763D3F" w:rsidP="00CF7D22">
      <w:pPr>
        <w:rPr>
          <w:lang w:val="es-ES"/>
        </w:rPr>
      </w:pPr>
    </w:p>
    <w:p w:rsidR="00763D3F" w:rsidRPr="00277374" w:rsidRDefault="00763D3F" w:rsidP="00CF7D22">
      <w:pPr>
        <w:rPr>
          <w:lang w:val="es-ES"/>
        </w:rPr>
      </w:pPr>
    </w:p>
    <w:p w:rsidR="00763D3F" w:rsidRPr="00277374" w:rsidRDefault="00763D3F" w:rsidP="0003186F">
      <w:pPr>
        <w:tabs>
          <w:tab w:val="left" w:pos="4950"/>
        </w:tabs>
        <w:ind w:left="5533"/>
        <w:rPr>
          <w:lang w:val="es-ES"/>
        </w:rPr>
      </w:pPr>
      <w:r w:rsidRPr="00277374">
        <w:rPr>
          <w:lang w:val="es-ES"/>
        </w:rPr>
        <w:t>[Sigue el Anexo]</w:t>
      </w:r>
    </w:p>
    <w:p w:rsidR="00763D3F" w:rsidRPr="00277374" w:rsidRDefault="00763D3F" w:rsidP="00CF7D22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763D3F" w:rsidP="000E4925">
      <w:pPr>
        <w:rPr>
          <w:lang w:val="es-ES"/>
        </w:rPr>
      </w:pPr>
    </w:p>
    <w:p w:rsidR="007E0764" w:rsidRPr="00277374" w:rsidRDefault="007E0764" w:rsidP="000E4925">
      <w:pPr>
        <w:rPr>
          <w:lang w:val="es-ES"/>
        </w:rPr>
        <w:sectPr w:rsidR="007E0764" w:rsidRPr="00277374" w:rsidSect="002B0E2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63D3F" w:rsidRPr="00277374" w:rsidRDefault="00763D3F" w:rsidP="000E4925">
      <w:pPr>
        <w:rPr>
          <w:lang w:val="es-ES"/>
        </w:rPr>
      </w:pP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763D3F" w:rsidP="004E6C89">
      <w:pPr>
        <w:rPr>
          <w:lang w:val="es-ES"/>
        </w:rPr>
      </w:pPr>
    </w:p>
    <w:p w:rsidR="004E6C89" w:rsidRPr="00277374" w:rsidRDefault="00913E40" w:rsidP="00763D3F">
      <w:pPr>
        <w:rPr>
          <w:b/>
          <w:bCs/>
          <w:lang w:val="es-ES"/>
        </w:rPr>
      </w:pPr>
      <w:r w:rsidRPr="00277374">
        <w:rPr>
          <w:b/>
          <w:bCs/>
          <w:lang w:val="es-ES"/>
        </w:rPr>
        <w:t>LISTA DE SIGLAS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195"/>
      </w:tblGrid>
      <w:tr w:rsidR="00EB2D96" w:rsidRPr="00277374" w:rsidTr="00FA685E">
        <w:tc>
          <w:tcPr>
            <w:tcW w:w="2376" w:type="dxa"/>
          </w:tcPr>
          <w:p w:rsidR="00EB2D96" w:rsidRPr="00277374" w:rsidRDefault="00EB2D96" w:rsidP="00FA685E">
            <w:pPr>
              <w:rPr>
                <w:b/>
                <w:bCs/>
                <w:lang w:val="es-ES"/>
              </w:rPr>
            </w:pPr>
            <w:r w:rsidRPr="00277374">
              <w:rPr>
                <w:b/>
                <w:bCs/>
                <w:lang w:val="es-ES"/>
              </w:rPr>
              <w:t>AD</w:t>
            </w:r>
          </w:p>
        </w:tc>
        <w:tc>
          <w:tcPr>
            <w:tcW w:w="7195" w:type="dxa"/>
          </w:tcPr>
          <w:p w:rsidR="00EB2D96" w:rsidRPr="00277374" w:rsidRDefault="00EB2D96" w:rsidP="00FA685E">
            <w:pPr>
              <w:rPr>
                <w:lang w:val="es-ES"/>
              </w:rPr>
            </w:pPr>
            <w:r w:rsidRPr="00277374">
              <w:rPr>
                <w:lang w:val="es-ES"/>
              </w:rPr>
              <w:t>Agenda para el Desarrollo</w:t>
            </w:r>
          </w:p>
        </w:tc>
      </w:tr>
      <w:tr w:rsidR="004E6C89" w:rsidRPr="00C64DF1" w:rsidTr="004E6C89">
        <w:tc>
          <w:tcPr>
            <w:tcW w:w="2376" w:type="dxa"/>
          </w:tcPr>
          <w:p w:rsidR="004E6C89" w:rsidRPr="00277374" w:rsidRDefault="00913E40" w:rsidP="00763D3F">
            <w:pPr>
              <w:rPr>
                <w:b/>
                <w:bCs/>
                <w:lang w:val="es-ES"/>
              </w:rPr>
            </w:pPr>
            <w:r w:rsidRPr="00277374">
              <w:rPr>
                <w:b/>
                <w:bCs/>
                <w:lang w:val="es-ES"/>
              </w:rPr>
              <w:t>CDIP</w:t>
            </w:r>
          </w:p>
        </w:tc>
        <w:tc>
          <w:tcPr>
            <w:tcW w:w="7195" w:type="dxa"/>
          </w:tcPr>
          <w:p w:rsidR="004E6C89" w:rsidRPr="00277374" w:rsidRDefault="00763D3F" w:rsidP="00763D3F">
            <w:pPr>
              <w:rPr>
                <w:lang w:val="es-ES"/>
              </w:rPr>
            </w:pPr>
            <w:r w:rsidRPr="00277374">
              <w:rPr>
                <w:lang w:val="es-ES"/>
              </w:rPr>
              <w:t>Comité de Desarrollo y Propiedad Intelectual</w:t>
            </w:r>
          </w:p>
        </w:tc>
      </w:tr>
      <w:tr w:rsidR="00EB2D96" w:rsidRPr="00C64DF1" w:rsidTr="004A78C3">
        <w:tc>
          <w:tcPr>
            <w:tcW w:w="2376" w:type="dxa"/>
          </w:tcPr>
          <w:p w:rsidR="00EB2D96" w:rsidRPr="00277374" w:rsidRDefault="00EB2D96" w:rsidP="004A78C3">
            <w:pPr>
              <w:rPr>
                <w:b/>
                <w:bCs/>
                <w:lang w:val="es-ES"/>
              </w:rPr>
            </w:pPr>
            <w:r w:rsidRPr="00EB2D96">
              <w:rPr>
                <w:b/>
                <w:bCs/>
              </w:rPr>
              <w:t>DCAD</w:t>
            </w:r>
          </w:p>
        </w:tc>
        <w:tc>
          <w:tcPr>
            <w:tcW w:w="7195" w:type="dxa"/>
          </w:tcPr>
          <w:p w:rsidR="00EB2D96" w:rsidRPr="00277374" w:rsidRDefault="00EB2D96" w:rsidP="004A78C3">
            <w:pPr>
              <w:rPr>
                <w:lang w:val="es-ES"/>
              </w:rPr>
            </w:pPr>
            <w:r>
              <w:rPr>
                <w:lang w:val="es-ES"/>
              </w:rPr>
              <w:t>División de Coordinación de la Agenda para el Desarrollo</w:t>
            </w:r>
          </w:p>
        </w:tc>
      </w:tr>
      <w:tr w:rsidR="004E6C89" w:rsidRPr="00277374" w:rsidTr="004E6C89">
        <w:tc>
          <w:tcPr>
            <w:tcW w:w="2376" w:type="dxa"/>
          </w:tcPr>
          <w:p w:rsidR="004E6C89" w:rsidRPr="00277374" w:rsidRDefault="00C44891" w:rsidP="00763D3F">
            <w:pPr>
              <w:rPr>
                <w:b/>
                <w:bCs/>
                <w:lang w:val="es-ES"/>
              </w:rPr>
            </w:pPr>
            <w:r w:rsidRPr="00277374">
              <w:rPr>
                <w:b/>
                <w:bCs/>
                <w:lang w:val="es-ES"/>
              </w:rPr>
              <w:t>NN.UU.</w:t>
            </w:r>
          </w:p>
        </w:tc>
        <w:tc>
          <w:tcPr>
            <w:tcW w:w="7195" w:type="dxa"/>
          </w:tcPr>
          <w:p w:rsidR="004E6C89" w:rsidRPr="00277374" w:rsidRDefault="00763D3F" w:rsidP="00763D3F">
            <w:pPr>
              <w:rPr>
                <w:lang w:val="es-ES"/>
              </w:rPr>
            </w:pPr>
            <w:r w:rsidRPr="00277374">
              <w:rPr>
                <w:lang w:val="es-ES"/>
              </w:rPr>
              <w:t>Naciones Unidas</w:t>
            </w:r>
          </w:p>
        </w:tc>
      </w:tr>
      <w:tr w:rsidR="00A15F0E" w:rsidRPr="00C64DF1" w:rsidTr="00AF6A76">
        <w:tc>
          <w:tcPr>
            <w:tcW w:w="2376" w:type="dxa"/>
          </w:tcPr>
          <w:p w:rsidR="00A15F0E" w:rsidRPr="00277374" w:rsidRDefault="00A15F0E" w:rsidP="00AF6A76">
            <w:pPr>
              <w:rPr>
                <w:b/>
                <w:bCs/>
                <w:lang w:val="es-ES"/>
              </w:rPr>
            </w:pPr>
            <w:r w:rsidRPr="00277374">
              <w:rPr>
                <w:b/>
                <w:bCs/>
                <w:lang w:val="es-ES"/>
              </w:rPr>
              <w:t>OMPI</w:t>
            </w:r>
          </w:p>
        </w:tc>
        <w:tc>
          <w:tcPr>
            <w:tcW w:w="7195" w:type="dxa"/>
          </w:tcPr>
          <w:p w:rsidR="00A15F0E" w:rsidRPr="00277374" w:rsidRDefault="00A15F0E" w:rsidP="00AF6A76">
            <w:pPr>
              <w:rPr>
                <w:lang w:val="es-ES"/>
              </w:rPr>
            </w:pPr>
            <w:r w:rsidRPr="00277374">
              <w:rPr>
                <w:lang w:val="es-ES"/>
              </w:rPr>
              <w:t>Organización Mundial de la Propiedad Intelectual</w:t>
            </w:r>
          </w:p>
        </w:tc>
      </w:tr>
      <w:tr w:rsidR="00A15F0E" w:rsidRPr="00277374" w:rsidTr="003F6281">
        <w:tc>
          <w:tcPr>
            <w:tcW w:w="2376" w:type="dxa"/>
          </w:tcPr>
          <w:p w:rsidR="00A15F0E" w:rsidRPr="00277374" w:rsidRDefault="00A15F0E" w:rsidP="003F6281">
            <w:pPr>
              <w:rPr>
                <w:b/>
                <w:bCs/>
                <w:lang w:val="es-ES"/>
              </w:rPr>
            </w:pPr>
            <w:r w:rsidRPr="00277374">
              <w:rPr>
                <w:b/>
                <w:bCs/>
                <w:lang w:val="es-ES"/>
              </w:rPr>
              <w:t>P.I.</w:t>
            </w:r>
          </w:p>
        </w:tc>
        <w:tc>
          <w:tcPr>
            <w:tcW w:w="7195" w:type="dxa"/>
          </w:tcPr>
          <w:p w:rsidR="00A15F0E" w:rsidRPr="00277374" w:rsidRDefault="00A15F0E" w:rsidP="003F6281">
            <w:pPr>
              <w:rPr>
                <w:lang w:val="es-ES"/>
              </w:rPr>
            </w:pPr>
            <w:r w:rsidRPr="00277374">
              <w:rPr>
                <w:lang w:val="es-ES"/>
              </w:rPr>
              <w:t>Propiedad intelectual</w:t>
            </w:r>
          </w:p>
        </w:tc>
      </w:tr>
      <w:tr w:rsidR="00A15F0E" w:rsidRPr="00C64DF1" w:rsidTr="00A15F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0E" w:rsidRPr="00277374" w:rsidRDefault="00A15F0E" w:rsidP="00995B79">
            <w:pPr>
              <w:rPr>
                <w:b/>
                <w:bCs/>
                <w:lang w:val="es-ES"/>
              </w:rPr>
            </w:pPr>
            <w:r w:rsidRPr="00277374">
              <w:rPr>
                <w:b/>
                <w:bCs/>
                <w:lang w:val="es-ES"/>
              </w:rPr>
              <w:t>(Indicadores) SMART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0E" w:rsidRPr="00277374" w:rsidRDefault="00A15F0E" w:rsidP="00995B79">
            <w:pPr>
              <w:rPr>
                <w:lang w:val="es-ES"/>
              </w:rPr>
            </w:pPr>
            <w:r w:rsidRPr="00277374">
              <w:rPr>
                <w:lang w:val="es-ES"/>
              </w:rPr>
              <w:t>Calificación de los indicadores como específicos, mensurables, realizables, pertinentes y sujetos a plazo, por sus siglas en inglés.</w:t>
            </w:r>
          </w:p>
        </w:tc>
      </w:tr>
    </w:tbl>
    <w:p w:rsidR="00763D3F" w:rsidRPr="00277374" w:rsidRDefault="00763D3F" w:rsidP="004E6C89">
      <w:pPr>
        <w:rPr>
          <w:lang w:val="es-ES"/>
        </w:rPr>
      </w:pPr>
    </w:p>
    <w:p w:rsidR="00763D3F" w:rsidRPr="00277374" w:rsidRDefault="004E6C89" w:rsidP="004E6C89">
      <w:pPr>
        <w:rPr>
          <w:lang w:val="es-ES"/>
        </w:rPr>
      </w:pPr>
      <w:r w:rsidRPr="00277374">
        <w:rPr>
          <w:lang w:val="es-ES"/>
        </w:rPr>
        <w:br w:type="page"/>
      </w:r>
    </w:p>
    <w:p w:rsidR="00763D3F" w:rsidRPr="00277374" w:rsidRDefault="00A52DEC" w:rsidP="00763D3F">
      <w:pPr>
        <w:rPr>
          <w:b/>
          <w:bCs/>
          <w:lang w:val="es-ES"/>
        </w:rPr>
      </w:pPr>
      <w:r w:rsidRPr="00277374">
        <w:rPr>
          <w:b/>
          <w:bCs/>
          <w:lang w:val="es-ES"/>
        </w:rPr>
        <w:lastRenderedPageBreak/>
        <w:t>RESUMEN</w:t>
      </w:r>
    </w:p>
    <w:p w:rsidR="00763D3F" w:rsidRPr="00277374" w:rsidRDefault="00763D3F" w:rsidP="004E6C89">
      <w:pPr>
        <w:rPr>
          <w:b/>
          <w:bCs/>
          <w:lang w:val="es-ES"/>
        </w:rPr>
      </w:pPr>
    </w:p>
    <w:p w:rsidR="00763D3F" w:rsidRPr="00277374" w:rsidRDefault="00C44891" w:rsidP="00763D3F">
      <w:pPr>
        <w:rPr>
          <w:iCs/>
          <w:lang w:val="es-ES"/>
        </w:rPr>
      </w:pPr>
      <w:r w:rsidRPr="00277374">
        <w:rPr>
          <w:lang w:val="es-ES"/>
        </w:rPr>
        <w:t xml:space="preserve">La presente evaluación final </w:t>
      </w:r>
      <w:r w:rsidR="004E6C89" w:rsidRPr="00277374">
        <w:rPr>
          <w:lang w:val="es-ES"/>
        </w:rPr>
        <w:t>independ</w:t>
      </w:r>
      <w:r w:rsidRPr="00277374">
        <w:rPr>
          <w:lang w:val="es-ES"/>
        </w:rPr>
        <w:t>i</w:t>
      </w:r>
      <w:r w:rsidR="004E6C89" w:rsidRPr="00277374">
        <w:rPr>
          <w:lang w:val="es-ES"/>
        </w:rPr>
        <w:t>ent</w:t>
      </w:r>
      <w:r w:rsidRPr="00277374">
        <w:rPr>
          <w:lang w:val="es-ES"/>
        </w:rPr>
        <w:t>e encargada por la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Secretaría</w:t>
      </w:r>
      <w:r w:rsidRPr="00277374">
        <w:rPr>
          <w:lang w:val="es-ES"/>
        </w:rPr>
        <w:t xml:space="preserve"> abarca el</w:t>
      </w:r>
      <w:r w:rsidR="004E6C89" w:rsidRPr="00277374">
        <w:rPr>
          <w:lang w:val="es-ES"/>
        </w:rPr>
        <w:t xml:space="preserve"> “</w:t>
      </w:r>
      <w:r w:rsidRPr="00277374">
        <w:rPr>
          <w:lang w:val="es-ES"/>
        </w:rPr>
        <w:t>Proyecto sobre proyectos de colaboración abierta y modelos de P.I.</w:t>
      </w:r>
      <w:r w:rsidR="004E6C89" w:rsidRPr="00277374">
        <w:rPr>
          <w:lang w:val="es-ES"/>
        </w:rPr>
        <w:t>” (</w:t>
      </w:r>
      <w:r w:rsidRPr="00277374">
        <w:rPr>
          <w:lang w:val="es-ES"/>
        </w:rPr>
        <w:t>código de proyecto</w:t>
      </w:r>
      <w:r w:rsidR="004E6C89" w:rsidRPr="00277374">
        <w:rPr>
          <w:lang w:val="es-ES"/>
        </w:rPr>
        <w:t>:</w:t>
      </w:r>
      <w:r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DA_36, “</w:t>
      </w:r>
      <w:r w:rsidRPr="00277374">
        <w:rPr>
          <w:lang w:val="es-ES"/>
        </w:rPr>
        <w:t>el Proyecto</w:t>
      </w:r>
      <w:r w:rsidR="004E6C89" w:rsidRPr="00277374">
        <w:rPr>
          <w:lang w:val="es-ES"/>
        </w:rPr>
        <w:t xml:space="preserve">”) </w:t>
      </w:r>
      <w:r w:rsidRPr="00277374">
        <w:rPr>
          <w:lang w:val="es-ES"/>
        </w:rPr>
        <w:t xml:space="preserve">ejecutado en el </w:t>
      </w:r>
      <w:r w:rsidR="00012251" w:rsidRPr="00277374">
        <w:rPr>
          <w:lang w:val="es-ES"/>
        </w:rPr>
        <w:t>contexto</w:t>
      </w:r>
      <w:r w:rsidRPr="00277374">
        <w:rPr>
          <w:lang w:val="es-ES"/>
        </w:rPr>
        <w:t xml:space="preserve"> de la </w:t>
      </w:r>
      <w:r w:rsidR="00763D3F" w:rsidRPr="00277374">
        <w:rPr>
          <w:lang w:val="es-ES"/>
        </w:rPr>
        <w:t>Agenda para el Desarrollo</w:t>
      </w:r>
      <w:r w:rsidR="004E6C89" w:rsidRPr="00277374">
        <w:rPr>
          <w:lang w:val="es-ES"/>
        </w:rPr>
        <w:t xml:space="preserve"> (</w:t>
      </w:r>
      <w:r w:rsidRPr="00277374">
        <w:rPr>
          <w:lang w:val="es-ES"/>
        </w:rPr>
        <w:t>AD</w:t>
      </w:r>
      <w:r w:rsidR="004E6C89" w:rsidRPr="00277374">
        <w:rPr>
          <w:lang w:val="es-ES"/>
        </w:rPr>
        <w:t xml:space="preserve">). </w:t>
      </w:r>
      <w:r w:rsidR="00960829" w:rsidRPr="00277374">
        <w:rPr>
          <w:lang w:val="es-ES"/>
        </w:rPr>
        <w:t xml:space="preserve"> </w:t>
      </w:r>
      <w:r w:rsidR="00763D3F" w:rsidRPr="00277374">
        <w:rPr>
          <w:lang w:val="es-ES"/>
        </w:rPr>
        <w:t xml:space="preserve">El </w:t>
      </w:r>
      <w:r w:rsidR="00EB2D96" w:rsidRPr="00277374">
        <w:rPr>
          <w:lang w:val="es-ES"/>
        </w:rPr>
        <w:t xml:space="preserve">Proyecto </w:t>
      </w:r>
      <w:r w:rsidR="00763D3F" w:rsidRPr="00277374">
        <w:rPr>
          <w:lang w:val="es-ES"/>
        </w:rPr>
        <w:t xml:space="preserve">fue aprobado en la </w:t>
      </w:r>
      <w:r w:rsidRPr="00277374">
        <w:rPr>
          <w:lang w:val="es-ES"/>
        </w:rPr>
        <w:t>sexta</w:t>
      </w:r>
      <w:r w:rsidR="00763D3F" w:rsidRPr="00277374">
        <w:rPr>
          <w:lang w:val="es-ES"/>
        </w:rPr>
        <w:t xml:space="preserve"> sesión del </w:t>
      </w:r>
      <w:r w:rsidRPr="00277374">
        <w:rPr>
          <w:lang w:val="es-ES"/>
        </w:rPr>
        <w:t>Comité de Desarrollo y Propiedad Intelectual (</w:t>
      </w:r>
      <w:r w:rsidR="00763D3F" w:rsidRPr="00277374">
        <w:rPr>
          <w:lang w:val="es-ES"/>
        </w:rPr>
        <w:t>CDIP</w:t>
      </w:r>
      <w:r w:rsidRPr="00277374">
        <w:rPr>
          <w:lang w:val="es-ES"/>
        </w:rPr>
        <w:t>)</w:t>
      </w:r>
      <w:r w:rsidR="00763D3F" w:rsidRPr="00277374">
        <w:rPr>
          <w:lang w:val="es-ES"/>
        </w:rPr>
        <w:t>, en noviembre de 2010.</w:t>
      </w:r>
      <w:r w:rsidR="00960829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012251" w:rsidRPr="00277374">
        <w:rPr>
          <w:lang w:val="es-ES"/>
        </w:rPr>
        <w:t xml:space="preserve">Los objetivos del </w:t>
      </w:r>
      <w:r w:rsidR="00EB2D96">
        <w:rPr>
          <w:lang w:val="es-ES"/>
        </w:rPr>
        <w:t>Proyecto</w:t>
      </w:r>
      <w:r w:rsidR="00012251" w:rsidRPr="00277374">
        <w:rPr>
          <w:lang w:val="es-ES"/>
        </w:rPr>
        <w:t xml:space="preserve"> se enmarcan en la recomendación 36 de la AD </w:t>
      </w:r>
      <w:r w:rsidR="004E6C89" w:rsidRPr="00277374">
        <w:rPr>
          <w:lang w:val="es-ES"/>
        </w:rPr>
        <w:t>(</w:t>
      </w:r>
      <w:r w:rsidR="00012251" w:rsidRPr="00277374">
        <w:rPr>
          <w:lang w:val="es-ES"/>
        </w:rPr>
        <w:t>Categoría</w:t>
      </w:r>
      <w:r w:rsidR="004E6C89" w:rsidRPr="00277374">
        <w:rPr>
          <w:lang w:val="es-ES"/>
        </w:rPr>
        <w:t xml:space="preserve"> D), </w:t>
      </w:r>
      <w:r w:rsidR="00E278B6" w:rsidRPr="00277374">
        <w:rPr>
          <w:lang w:val="es-ES"/>
        </w:rPr>
        <w:t>que insta al intercambio de experiencias sobre proyectos de colaboración abierta, como el Proyecto del Genoma Humano, y sobre modelos de P.I</w:t>
      </w:r>
      <w:r w:rsidR="004E6C89" w:rsidRPr="00277374">
        <w:rPr>
          <w:lang w:val="es-ES"/>
        </w:rPr>
        <w:t>.</w:t>
      </w:r>
      <w:r w:rsidR="00960829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E278B6" w:rsidRPr="00277374">
        <w:rPr>
          <w:lang w:val="es-ES"/>
        </w:rPr>
        <w:t xml:space="preserve">Entre los </w:t>
      </w:r>
      <w:r w:rsidR="00763D3F" w:rsidRPr="00277374">
        <w:rPr>
          <w:lang w:val="es-ES"/>
        </w:rPr>
        <w:t>resultados concretos</w:t>
      </w:r>
      <w:r w:rsidR="004E6C89" w:rsidRPr="00277374">
        <w:rPr>
          <w:iCs/>
          <w:lang w:val="es-ES"/>
        </w:rPr>
        <w:t xml:space="preserve"> </w:t>
      </w:r>
      <w:r w:rsidR="00E278B6" w:rsidRPr="00277374">
        <w:rPr>
          <w:iCs/>
          <w:lang w:val="es-ES"/>
        </w:rPr>
        <w:t>cabe señalar dos estudios</w:t>
      </w:r>
      <w:r w:rsidR="004E6C89" w:rsidRPr="00277374">
        <w:rPr>
          <w:iCs/>
          <w:lang w:val="es-ES"/>
        </w:rPr>
        <w:t xml:space="preserve">, </w:t>
      </w:r>
      <w:r w:rsidR="00E278B6" w:rsidRPr="00277374">
        <w:rPr>
          <w:iCs/>
          <w:lang w:val="es-ES"/>
        </w:rPr>
        <w:t xml:space="preserve">una reunión de composición abierta con los </w:t>
      </w:r>
      <w:r w:rsidR="00763D3F" w:rsidRPr="00277374">
        <w:rPr>
          <w:iCs/>
          <w:lang w:val="es-ES"/>
        </w:rPr>
        <w:t>Estados miembros</w:t>
      </w:r>
      <w:r w:rsidR="004E6C89" w:rsidRPr="00277374">
        <w:rPr>
          <w:iCs/>
          <w:lang w:val="es-ES"/>
        </w:rPr>
        <w:t xml:space="preserve">, </w:t>
      </w:r>
      <w:r w:rsidR="00E278B6" w:rsidRPr="00277374">
        <w:rPr>
          <w:iCs/>
          <w:lang w:val="es-ES"/>
        </w:rPr>
        <w:t xml:space="preserve">una reunión de </w:t>
      </w:r>
      <w:r w:rsidR="004F7CB3" w:rsidRPr="00277374">
        <w:rPr>
          <w:iCs/>
          <w:lang w:val="es-ES"/>
        </w:rPr>
        <w:t>expertos</w:t>
      </w:r>
      <w:r w:rsidR="004E6C89" w:rsidRPr="00277374">
        <w:rPr>
          <w:iCs/>
          <w:lang w:val="es-ES"/>
        </w:rPr>
        <w:t xml:space="preserve">, </w:t>
      </w:r>
      <w:r w:rsidR="00E278B6" w:rsidRPr="00277374">
        <w:rPr>
          <w:iCs/>
          <w:lang w:val="es-ES"/>
        </w:rPr>
        <w:t xml:space="preserve">el establecimiento de una plataforma interactiva y la </w:t>
      </w:r>
      <w:r w:rsidR="004F7CB3" w:rsidRPr="00277374">
        <w:rPr>
          <w:lang w:val="es-ES"/>
        </w:rPr>
        <w:t>incorporación</w:t>
      </w:r>
      <w:r w:rsidR="004E6C89" w:rsidRPr="00277374">
        <w:rPr>
          <w:lang w:val="es-ES"/>
        </w:rPr>
        <w:t xml:space="preserve"> </w:t>
      </w:r>
      <w:r w:rsidR="00EB2D96">
        <w:rPr>
          <w:lang w:val="es-ES"/>
        </w:rPr>
        <w:t xml:space="preserve">de </w:t>
      </w:r>
      <w:r w:rsidR="00E278B6" w:rsidRPr="00277374">
        <w:rPr>
          <w:lang w:val="es-ES"/>
        </w:rPr>
        <w:t>las recomendaciones resultantes en los programas pertinentes de la OMPI, tras la aprobación por los Estados miembros</w:t>
      </w:r>
      <w:r w:rsidR="004E6C89" w:rsidRPr="00277374">
        <w:rPr>
          <w:iCs/>
          <w:lang w:val="es-ES"/>
        </w:rPr>
        <w:t xml:space="preserve">. </w:t>
      </w:r>
      <w:r w:rsidR="00960829" w:rsidRPr="00277374">
        <w:rPr>
          <w:iCs/>
          <w:lang w:val="es-ES"/>
        </w:rPr>
        <w:t xml:space="preserve"> </w:t>
      </w:r>
      <w:r w:rsidR="00E278B6" w:rsidRPr="00277374">
        <w:rPr>
          <w:iCs/>
          <w:lang w:val="es-ES"/>
        </w:rPr>
        <w:t>La labor relativa a la</w:t>
      </w:r>
      <w:r w:rsidR="004E6C89" w:rsidRPr="00277374">
        <w:rPr>
          <w:iCs/>
          <w:lang w:val="es-ES"/>
        </w:rPr>
        <w:t xml:space="preserve"> </w:t>
      </w:r>
      <w:r w:rsidR="004F7CB3" w:rsidRPr="00277374">
        <w:rPr>
          <w:iCs/>
          <w:lang w:val="es-ES"/>
        </w:rPr>
        <w:t>plataforma</w:t>
      </w:r>
      <w:r w:rsidR="00E278B6" w:rsidRPr="00277374">
        <w:rPr>
          <w:iCs/>
          <w:lang w:val="es-ES"/>
        </w:rPr>
        <w:t xml:space="preserve"> aún está en curso</w:t>
      </w:r>
      <w:r w:rsidR="004E6C89" w:rsidRPr="00277374">
        <w:rPr>
          <w:iCs/>
          <w:lang w:val="es-ES"/>
        </w:rPr>
        <w:t xml:space="preserve">. </w:t>
      </w:r>
      <w:r w:rsidR="00960829" w:rsidRPr="00277374">
        <w:rPr>
          <w:iCs/>
          <w:lang w:val="es-ES"/>
        </w:rPr>
        <w:t xml:space="preserve"> </w:t>
      </w:r>
      <w:r w:rsidR="00EB2D96">
        <w:rPr>
          <w:iCs/>
          <w:lang w:val="es-ES"/>
        </w:rPr>
        <w:t>La ejecución del</w:t>
      </w:r>
      <w:r w:rsidR="004E6C89" w:rsidRPr="00277374">
        <w:rPr>
          <w:iCs/>
          <w:lang w:val="es-ES"/>
        </w:rPr>
        <w:t xml:space="preserve"> </w:t>
      </w:r>
      <w:r w:rsidR="00EB2D96">
        <w:rPr>
          <w:iCs/>
          <w:lang w:val="es-ES"/>
        </w:rPr>
        <w:t>Proyecto</w:t>
      </w:r>
      <w:r w:rsidR="004E6C89" w:rsidRPr="00277374">
        <w:rPr>
          <w:iCs/>
          <w:lang w:val="es-ES"/>
        </w:rPr>
        <w:t xml:space="preserve"> </w:t>
      </w:r>
      <w:r w:rsidR="00E278B6" w:rsidRPr="00277374">
        <w:rPr>
          <w:iCs/>
          <w:lang w:val="es-ES"/>
        </w:rPr>
        <w:t>comenzó el</w:t>
      </w:r>
      <w:r w:rsidR="004E6C89" w:rsidRPr="00277374">
        <w:rPr>
          <w:iCs/>
          <w:lang w:val="es-ES"/>
        </w:rPr>
        <w:t xml:space="preserve"> 1</w:t>
      </w:r>
      <w:r w:rsidR="00E278B6" w:rsidRPr="00277374">
        <w:rPr>
          <w:iCs/>
          <w:lang w:val="es-ES"/>
        </w:rPr>
        <w:t xml:space="preserve"> de enero de</w:t>
      </w:r>
      <w:r w:rsidR="004E6C89" w:rsidRPr="00277374">
        <w:rPr>
          <w:iCs/>
          <w:lang w:val="es-ES"/>
        </w:rPr>
        <w:t xml:space="preserve"> 2011 </w:t>
      </w:r>
      <w:r w:rsidR="00E278B6" w:rsidRPr="00277374">
        <w:rPr>
          <w:iCs/>
          <w:lang w:val="es-ES"/>
        </w:rPr>
        <w:t xml:space="preserve">y </w:t>
      </w:r>
      <w:r w:rsidR="004F7CB3" w:rsidRPr="00277374">
        <w:rPr>
          <w:iCs/>
          <w:lang w:val="es-ES"/>
        </w:rPr>
        <w:t>finali</w:t>
      </w:r>
      <w:r w:rsidR="00EB2D96">
        <w:rPr>
          <w:iCs/>
          <w:lang w:val="es-ES"/>
        </w:rPr>
        <w:t>zó</w:t>
      </w:r>
      <w:r w:rsidR="00E278B6" w:rsidRPr="00277374">
        <w:rPr>
          <w:iCs/>
          <w:lang w:val="es-ES"/>
        </w:rPr>
        <w:t xml:space="preserve"> formalmente el</w:t>
      </w:r>
      <w:r w:rsidR="004E6C89" w:rsidRPr="00277374">
        <w:rPr>
          <w:iCs/>
          <w:lang w:val="es-ES"/>
        </w:rPr>
        <w:t xml:space="preserve"> 30</w:t>
      </w:r>
      <w:r w:rsidR="00E278B6" w:rsidRPr="00277374">
        <w:rPr>
          <w:iCs/>
          <w:lang w:val="es-ES"/>
        </w:rPr>
        <w:t xml:space="preserve"> de junio de</w:t>
      </w:r>
      <w:r w:rsidR="004E6C89" w:rsidRPr="00277374">
        <w:rPr>
          <w:iCs/>
          <w:lang w:val="es-ES"/>
        </w:rPr>
        <w:t xml:space="preserve"> 2014, </w:t>
      </w:r>
      <w:r w:rsidR="00E278B6" w:rsidRPr="00277374">
        <w:rPr>
          <w:iCs/>
          <w:lang w:val="es-ES"/>
        </w:rPr>
        <w:t xml:space="preserve">tras una prórroga de 12 meses, sin costo, aprobada </w:t>
      </w:r>
      <w:r w:rsidR="00EB2D96">
        <w:rPr>
          <w:iCs/>
          <w:lang w:val="es-ES"/>
        </w:rPr>
        <w:t>en la 12ª sesión del </w:t>
      </w:r>
      <w:r w:rsidR="00E278B6" w:rsidRPr="00277374">
        <w:rPr>
          <w:iCs/>
          <w:lang w:val="es-ES"/>
        </w:rPr>
        <w:t>CDIP</w:t>
      </w:r>
      <w:r w:rsidR="004E6C89" w:rsidRPr="00277374">
        <w:rPr>
          <w:iCs/>
          <w:lang w:val="es-ES"/>
        </w:rPr>
        <w:t xml:space="preserve">. </w:t>
      </w:r>
      <w:r w:rsidR="00960829" w:rsidRPr="00277374">
        <w:rPr>
          <w:iCs/>
          <w:lang w:val="es-ES"/>
        </w:rPr>
        <w:t xml:space="preserve"> </w:t>
      </w:r>
      <w:r w:rsidR="00E278B6" w:rsidRPr="00277374">
        <w:rPr>
          <w:iCs/>
          <w:lang w:val="es-ES"/>
        </w:rPr>
        <w:t>Con arreglo al informe final sobre la marcha de las actividades</w:t>
      </w:r>
      <w:r w:rsidR="00EB2D96">
        <w:rPr>
          <w:iCs/>
          <w:lang w:val="es-ES"/>
        </w:rPr>
        <w:t>,</w:t>
      </w:r>
      <w:r w:rsidR="004E6C89" w:rsidRPr="00277374">
        <w:rPr>
          <w:iCs/>
          <w:lang w:val="es-ES"/>
        </w:rPr>
        <w:t xml:space="preserve"> </w:t>
      </w:r>
      <w:r w:rsidR="004F7CB3" w:rsidRPr="00277374">
        <w:rPr>
          <w:iCs/>
          <w:lang w:val="es-ES"/>
        </w:rPr>
        <w:t>presentado</w:t>
      </w:r>
      <w:r w:rsidR="00AC5D1E" w:rsidRPr="00277374">
        <w:rPr>
          <w:iCs/>
          <w:lang w:val="es-ES"/>
        </w:rPr>
        <w:t xml:space="preserve"> a la</w:t>
      </w:r>
      <w:r w:rsidR="004E6C89" w:rsidRPr="00277374">
        <w:rPr>
          <w:iCs/>
          <w:lang w:val="es-ES"/>
        </w:rPr>
        <w:t xml:space="preserve"> 14</w:t>
      </w:r>
      <w:r w:rsidR="00AC5D1E" w:rsidRPr="00277374">
        <w:rPr>
          <w:iCs/>
          <w:lang w:val="es-ES"/>
        </w:rPr>
        <w:t>ª</w:t>
      </w:r>
      <w:r w:rsidR="004E6C89" w:rsidRPr="00277374">
        <w:rPr>
          <w:iCs/>
          <w:lang w:val="es-ES"/>
        </w:rPr>
        <w:t xml:space="preserve"> </w:t>
      </w:r>
      <w:r w:rsidR="004F7CB3" w:rsidRPr="00277374">
        <w:rPr>
          <w:iCs/>
          <w:lang w:val="es-ES"/>
        </w:rPr>
        <w:t>sesión</w:t>
      </w:r>
      <w:r w:rsidR="004E6C89" w:rsidRPr="00277374">
        <w:rPr>
          <w:iCs/>
          <w:lang w:val="es-ES"/>
        </w:rPr>
        <w:t xml:space="preserve"> </w:t>
      </w:r>
      <w:r w:rsidR="00AC5D1E" w:rsidRPr="00277374">
        <w:rPr>
          <w:iCs/>
          <w:lang w:val="es-ES"/>
        </w:rPr>
        <w:t>del CDIP</w:t>
      </w:r>
      <w:r w:rsidR="004E6C89" w:rsidRPr="00277374">
        <w:rPr>
          <w:iCs/>
          <w:lang w:val="es-ES"/>
        </w:rPr>
        <w:t xml:space="preserve">, </w:t>
      </w:r>
      <w:r w:rsidR="00AC5D1E" w:rsidRPr="00277374">
        <w:rPr>
          <w:iCs/>
          <w:lang w:val="es-ES"/>
        </w:rPr>
        <w:t>se gastó el </w:t>
      </w:r>
      <w:r w:rsidR="004E6C89" w:rsidRPr="00277374">
        <w:rPr>
          <w:iCs/>
          <w:lang w:val="es-ES"/>
        </w:rPr>
        <w:t xml:space="preserve">27% </w:t>
      </w:r>
      <w:r w:rsidR="00AC5D1E" w:rsidRPr="00277374">
        <w:rPr>
          <w:iCs/>
          <w:lang w:val="es-ES"/>
        </w:rPr>
        <w:t>del presupuesto total de</w:t>
      </w:r>
      <w:r w:rsidR="004E6C89" w:rsidRPr="00277374">
        <w:rPr>
          <w:iCs/>
          <w:lang w:val="es-ES"/>
        </w:rPr>
        <w:t xml:space="preserve"> 895</w:t>
      </w:r>
      <w:r w:rsidR="00AC5D1E" w:rsidRPr="00277374">
        <w:rPr>
          <w:iCs/>
          <w:lang w:val="es-ES"/>
        </w:rPr>
        <w:t>.</w:t>
      </w:r>
      <w:r w:rsidR="004E6C89" w:rsidRPr="00277374">
        <w:rPr>
          <w:iCs/>
          <w:lang w:val="es-ES"/>
        </w:rPr>
        <w:t xml:space="preserve">000 </w:t>
      </w:r>
      <w:r w:rsidR="00AC5D1E" w:rsidRPr="00277374">
        <w:rPr>
          <w:iCs/>
          <w:lang w:val="es-ES"/>
        </w:rPr>
        <w:t>francos suizos</w:t>
      </w:r>
      <w:r w:rsidR="004E6C89" w:rsidRPr="00277374">
        <w:rPr>
          <w:iCs/>
          <w:lang w:val="es-ES"/>
        </w:rPr>
        <w:t>.</w:t>
      </w:r>
    </w:p>
    <w:p w:rsidR="00763D3F" w:rsidRPr="00277374" w:rsidRDefault="00763D3F" w:rsidP="004E6C89">
      <w:pPr>
        <w:rPr>
          <w:iCs/>
          <w:lang w:val="es-ES"/>
        </w:rPr>
      </w:pPr>
    </w:p>
    <w:p w:rsidR="00763D3F" w:rsidRPr="00277374" w:rsidRDefault="00AC5D1E" w:rsidP="00763D3F">
      <w:pPr>
        <w:rPr>
          <w:lang w:val="es-ES"/>
        </w:rPr>
      </w:pPr>
      <w:r w:rsidRPr="00277374">
        <w:rPr>
          <w:lang w:val="es-ES"/>
        </w:rPr>
        <w:t>La labor de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evaluación</w:t>
      </w:r>
      <w:r w:rsidR="004E6C89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fue llevada a cabo del </w:t>
      </w:r>
      <w:r w:rsidR="004E6C89" w:rsidRPr="00277374">
        <w:rPr>
          <w:lang w:val="es-ES"/>
        </w:rPr>
        <w:t>10</w:t>
      </w:r>
      <w:r w:rsidRPr="00277374">
        <w:rPr>
          <w:lang w:val="es-ES"/>
        </w:rPr>
        <w:t xml:space="preserve"> de diciembre de</w:t>
      </w:r>
      <w:r w:rsidR="004E6C89" w:rsidRPr="00277374">
        <w:rPr>
          <w:lang w:val="es-ES"/>
        </w:rPr>
        <w:t xml:space="preserve"> 2014 </w:t>
      </w:r>
      <w:r w:rsidRPr="00277374">
        <w:rPr>
          <w:lang w:val="es-ES"/>
        </w:rPr>
        <w:t>al</w:t>
      </w:r>
      <w:r w:rsidR="004E6C89" w:rsidRPr="00277374">
        <w:rPr>
          <w:lang w:val="es-ES"/>
        </w:rPr>
        <w:t xml:space="preserve"> 24</w:t>
      </w:r>
      <w:r w:rsidRPr="00277374">
        <w:rPr>
          <w:lang w:val="es-ES"/>
        </w:rPr>
        <w:t xml:space="preserve"> de abril de</w:t>
      </w:r>
      <w:r w:rsidR="00EB2D96">
        <w:rPr>
          <w:lang w:val="es-ES"/>
        </w:rPr>
        <w:t> </w:t>
      </w:r>
      <w:r w:rsidR="004E6C89" w:rsidRPr="00277374">
        <w:rPr>
          <w:lang w:val="es-ES"/>
        </w:rPr>
        <w:t xml:space="preserve">2015 </w:t>
      </w:r>
      <w:r w:rsidR="004F7CB3" w:rsidRPr="00277374">
        <w:rPr>
          <w:lang w:val="es-ES"/>
        </w:rPr>
        <w:t>por</w:t>
      </w:r>
      <w:r w:rsidRPr="00277374">
        <w:rPr>
          <w:lang w:val="es-ES"/>
        </w:rPr>
        <w:t xml:space="preserve"> un </w:t>
      </w:r>
      <w:r w:rsidR="004F7CB3">
        <w:rPr>
          <w:lang w:val="es-ES"/>
        </w:rPr>
        <w:t>e</w:t>
      </w:r>
      <w:r w:rsidRPr="00277374">
        <w:rPr>
          <w:lang w:val="es-ES"/>
        </w:rPr>
        <w:t xml:space="preserve">valuador </w:t>
      </w:r>
      <w:r w:rsidR="004F7CB3" w:rsidRPr="00277374">
        <w:rPr>
          <w:lang w:val="es-ES"/>
        </w:rPr>
        <w:t>independiente</w:t>
      </w:r>
      <w:r w:rsidRPr="00277374">
        <w:rPr>
          <w:lang w:val="es-ES"/>
        </w:rPr>
        <w:t>, e</w:t>
      </w:r>
      <w:r w:rsidR="004E6C89" w:rsidRPr="00277374">
        <w:rPr>
          <w:lang w:val="es-ES"/>
        </w:rPr>
        <w:t xml:space="preserve">n </w:t>
      </w:r>
      <w:r w:rsidRPr="00277374">
        <w:rPr>
          <w:lang w:val="es-ES"/>
        </w:rPr>
        <w:t>estrecha</w:t>
      </w:r>
      <w:r w:rsidR="004E6C89" w:rsidRPr="00277374">
        <w:rPr>
          <w:lang w:val="es-ES"/>
        </w:rPr>
        <w:t xml:space="preserve"> coordination </w:t>
      </w:r>
      <w:r w:rsidRPr="00277374">
        <w:rPr>
          <w:lang w:val="es-ES"/>
        </w:rPr>
        <w:t xml:space="preserve">con la </w:t>
      </w:r>
      <w:r w:rsidR="00763D3F" w:rsidRPr="00277374">
        <w:rPr>
          <w:lang w:val="es-ES"/>
        </w:rPr>
        <w:t>División de Coordinación de la Agenda para el Desarrollo</w:t>
      </w:r>
      <w:r w:rsidR="004E6C89" w:rsidRPr="00277374">
        <w:rPr>
          <w:lang w:val="es-ES"/>
        </w:rPr>
        <w:t xml:space="preserve"> (</w:t>
      </w:r>
      <w:r w:rsidRPr="00277374">
        <w:rPr>
          <w:lang w:val="es-ES"/>
        </w:rPr>
        <w:t>DCAD</w:t>
      </w:r>
      <w:r w:rsidR="004E6C89" w:rsidRPr="00277374">
        <w:rPr>
          <w:lang w:val="es-ES"/>
        </w:rPr>
        <w:t>)</w:t>
      </w:r>
      <w:r w:rsidRPr="00277374">
        <w:rPr>
          <w:lang w:val="es-ES"/>
        </w:rPr>
        <w:t xml:space="preserve"> y dio lugar a las </w:t>
      </w:r>
      <w:r w:rsidR="000C07A0" w:rsidRPr="00277374">
        <w:rPr>
          <w:lang w:val="es-ES"/>
        </w:rPr>
        <w:t>conclusiones</w:t>
      </w:r>
      <w:r w:rsidRPr="00277374">
        <w:rPr>
          <w:lang w:val="es-ES"/>
        </w:rPr>
        <w:t xml:space="preserve"> siguientes</w:t>
      </w:r>
      <w:r w:rsidR="004E6C89" w:rsidRPr="00277374">
        <w:rPr>
          <w:lang w:val="es-ES"/>
        </w:rPr>
        <w:t>: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4F7CB3" w:rsidP="00763D3F">
      <w:pPr>
        <w:rPr>
          <w:b/>
          <w:bCs/>
          <w:lang w:val="es-ES"/>
        </w:rPr>
      </w:pPr>
      <w:r w:rsidRPr="00277374">
        <w:rPr>
          <w:b/>
          <w:bCs/>
          <w:lang w:val="es-ES"/>
        </w:rPr>
        <w:t>Conclusión</w:t>
      </w:r>
      <w:r w:rsidR="004E6C89" w:rsidRPr="00277374">
        <w:rPr>
          <w:b/>
          <w:bCs/>
          <w:lang w:val="es-ES"/>
        </w:rPr>
        <w:t xml:space="preserve"> 1</w:t>
      </w:r>
      <w:r w:rsidR="00AC5D1E" w:rsidRPr="00277374">
        <w:rPr>
          <w:b/>
          <w:bCs/>
          <w:lang w:val="es-ES"/>
        </w:rPr>
        <w:t>, sobre pertinencia</w:t>
      </w:r>
      <w:r w:rsidR="004E6C89" w:rsidRPr="00277374">
        <w:rPr>
          <w:b/>
          <w:bCs/>
          <w:lang w:val="es-ES"/>
        </w:rPr>
        <w:t xml:space="preserve">: </w:t>
      </w:r>
      <w:r w:rsidR="00732571" w:rsidRPr="00277374">
        <w:rPr>
          <w:b/>
          <w:bCs/>
          <w:lang w:val="es-ES"/>
        </w:rPr>
        <w:t xml:space="preserve"> </w:t>
      </w:r>
      <w:r w:rsidR="000C07A0" w:rsidRPr="00277374">
        <w:rPr>
          <w:b/>
          <w:bCs/>
          <w:lang w:val="es-ES"/>
        </w:rPr>
        <w:t>Sigue siendo sumamente pertinente reforzar el uso de los proyectos de colaboración abierta y los modelos de P.I.</w:t>
      </w:r>
    </w:p>
    <w:p w:rsidR="00763D3F" w:rsidRPr="00277374" w:rsidRDefault="00763D3F" w:rsidP="004E6C89">
      <w:pPr>
        <w:rPr>
          <w:b/>
          <w:lang w:val="es-ES"/>
        </w:rPr>
      </w:pPr>
    </w:p>
    <w:p w:rsidR="00763D3F" w:rsidRPr="00277374" w:rsidRDefault="000C07A0" w:rsidP="00763D3F">
      <w:pPr>
        <w:rPr>
          <w:lang w:val="es-ES"/>
        </w:rPr>
      </w:pPr>
      <w:r w:rsidRPr="00277374">
        <w:rPr>
          <w:lang w:val="es-ES"/>
        </w:rPr>
        <w:t>Los proyectos de colaboración abierta ofrecen oportunidades de intercambio de activos intelectuales en todo el mundo, con carácter voluntario y en beneficio de todas las partes que intervienen</w:t>
      </w:r>
      <w:r w:rsidR="004E6C89" w:rsidRPr="00277374">
        <w:rPr>
          <w:lang w:val="es-ES"/>
        </w:rPr>
        <w:t xml:space="preserve">, </w:t>
      </w:r>
      <w:r w:rsidRPr="00277374">
        <w:rPr>
          <w:lang w:val="es-ES"/>
        </w:rPr>
        <w:t>con independencia de una eventual brecha Norte-S</w:t>
      </w:r>
      <w:r w:rsidR="004E6C89" w:rsidRPr="00277374">
        <w:rPr>
          <w:lang w:val="es-ES"/>
        </w:rPr>
        <w:t>u</w:t>
      </w:r>
      <w:r w:rsidRPr="00277374">
        <w:rPr>
          <w:lang w:val="es-ES"/>
        </w:rPr>
        <w:t xml:space="preserve">r, y ello es de gran interés para </w:t>
      </w:r>
      <w:r w:rsidR="0043080D">
        <w:rPr>
          <w:lang w:val="es-ES"/>
        </w:rPr>
        <w:t>los países</w:t>
      </w:r>
      <w:r w:rsidRPr="00277374">
        <w:rPr>
          <w:lang w:val="es-ES"/>
        </w:rPr>
        <w:t xml:space="preserve"> tanto desarrollado</w:t>
      </w:r>
      <w:r w:rsidR="0043080D">
        <w:rPr>
          <w:lang w:val="es-ES"/>
        </w:rPr>
        <w:t>s</w:t>
      </w:r>
      <w:r w:rsidRPr="00277374">
        <w:rPr>
          <w:lang w:val="es-ES"/>
        </w:rPr>
        <w:t xml:space="preserve"> como en desarrollo</w:t>
      </w:r>
      <w:r w:rsidR="004E6C89" w:rsidRPr="00277374">
        <w:rPr>
          <w:lang w:val="es-ES"/>
        </w:rPr>
        <w:t>.</w:t>
      </w:r>
      <w:r w:rsidR="00732571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>Mediante el intercambio de los conocimientos obtenidos respecto de los modelos utilizados</w:t>
      </w:r>
      <w:r w:rsidR="004E6C89" w:rsidRPr="00277374">
        <w:rPr>
          <w:lang w:val="es-ES"/>
        </w:rPr>
        <w:t xml:space="preserve">, </w:t>
      </w:r>
      <w:r w:rsidR="001E11A0" w:rsidRPr="00277374">
        <w:rPr>
          <w:lang w:val="es-ES"/>
        </w:rPr>
        <w:t xml:space="preserve">la labor de la OMPI </w:t>
      </w:r>
      <w:r w:rsidR="0043080D">
        <w:rPr>
          <w:lang w:val="es-ES"/>
        </w:rPr>
        <w:t>confiere</w:t>
      </w:r>
      <w:r w:rsidR="001E11A0" w:rsidRPr="00277374">
        <w:rPr>
          <w:lang w:val="es-ES"/>
        </w:rPr>
        <w:t xml:space="preserve"> especial valor añadido para fomentar nuevas alianzas Norte-S</w:t>
      </w:r>
      <w:r w:rsidR="004E6C89" w:rsidRPr="00277374">
        <w:rPr>
          <w:lang w:val="es-ES"/>
        </w:rPr>
        <w:t>u</w:t>
      </w:r>
      <w:r w:rsidR="001E11A0" w:rsidRPr="00277374">
        <w:rPr>
          <w:lang w:val="es-ES"/>
        </w:rPr>
        <w:t>r</w:t>
      </w:r>
      <w:r w:rsidR="004E6C89" w:rsidRPr="00277374">
        <w:rPr>
          <w:lang w:val="es-ES"/>
        </w:rPr>
        <w:t xml:space="preserve">. </w:t>
      </w:r>
      <w:r w:rsidR="00732571" w:rsidRPr="00277374">
        <w:rPr>
          <w:lang w:val="es-ES"/>
        </w:rPr>
        <w:t xml:space="preserve"> </w:t>
      </w:r>
      <w:r w:rsidR="001E11A0" w:rsidRPr="00277374">
        <w:rPr>
          <w:lang w:val="es-ES"/>
        </w:rPr>
        <w:t>El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>model</w:t>
      </w:r>
      <w:r w:rsidR="004E6C89" w:rsidRPr="00277374">
        <w:rPr>
          <w:lang w:val="es-ES"/>
        </w:rPr>
        <w:t>o</w:t>
      </w:r>
      <w:r w:rsidR="001E11A0" w:rsidRPr="00277374">
        <w:rPr>
          <w:lang w:val="es-ES"/>
        </w:rPr>
        <w:t xml:space="preserve"> de colaboración abierta es aplicable más allá de lo que se entiende corrientemente como </w:t>
      </w:r>
      <w:r w:rsidR="004E6C89" w:rsidRPr="00277374">
        <w:rPr>
          <w:lang w:val="es-ES"/>
        </w:rPr>
        <w:t>“</w:t>
      </w:r>
      <w:r w:rsidR="004F7CB3" w:rsidRPr="00277374">
        <w:rPr>
          <w:lang w:val="es-ES"/>
        </w:rPr>
        <w:t>innovación</w:t>
      </w:r>
      <w:r w:rsidR="004E6C89" w:rsidRPr="00277374">
        <w:rPr>
          <w:lang w:val="es-ES"/>
        </w:rPr>
        <w:t xml:space="preserve">” </w:t>
      </w:r>
      <w:r w:rsidR="001E11A0" w:rsidRPr="00277374">
        <w:rPr>
          <w:lang w:val="es-ES"/>
        </w:rPr>
        <w:t>y se extiende también a las</w:t>
      </w:r>
      <w:r w:rsidR="004E6C89" w:rsidRPr="00277374">
        <w:rPr>
          <w:lang w:val="es-ES"/>
        </w:rPr>
        <w:t xml:space="preserve"> </w:t>
      </w:r>
      <w:r w:rsidR="00763D3F" w:rsidRPr="00277374">
        <w:rPr>
          <w:lang w:val="es-ES"/>
        </w:rPr>
        <w:t>industrias creativas</w:t>
      </w:r>
      <w:r w:rsidR="004E6C89" w:rsidRPr="00277374">
        <w:rPr>
          <w:lang w:val="es-ES"/>
        </w:rPr>
        <w:t xml:space="preserve">. </w:t>
      </w:r>
      <w:r w:rsidR="00732571" w:rsidRPr="00277374">
        <w:rPr>
          <w:lang w:val="es-ES"/>
        </w:rPr>
        <w:t xml:space="preserve"> </w:t>
      </w:r>
      <w:r w:rsidR="001E11A0" w:rsidRPr="00277374">
        <w:rPr>
          <w:lang w:val="es-ES"/>
        </w:rPr>
        <w:t>Los proyectos de colaboración abierta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 xml:space="preserve">constituyen un </w:t>
      </w:r>
      <w:r w:rsidR="004F7CB3" w:rsidRPr="00277374">
        <w:rPr>
          <w:lang w:val="es-ES"/>
        </w:rPr>
        <w:t>instrumento</w:t>
      </w:r>
      <w:r w:rsidR="001E11A0" w:rsidRPr="00277374">
        <w:rPr>
          <w:lang w:val="es-ES"/>
        </w:rPr>
        <w:t xml:space="preserve"> eficaz para aumentar la</w:t>
      </w:r>
      <w:r w:rsidR="004E6C89" w:rsidRPr="00277374">
        <w:rPr>
          <w:lang w:val="es-ES"/>
        </w:rPr>
        <w:t xml:space="preserve"> “</w:t>
      </w:r>
      <w:r w:rsidR="004F7CB3" w:rsidRPr="00277374">
        <w:rPr>
          <w:lang w:val="es-ES"/>
        </w:rPr>
        <w:t>valorización</w:t>
      </w:r>
      <w:r w:rsidR="004E6C89" w:rsidRPr="00277374">
        <w:rPr>
          <w:lang w:val="es-ES"/>
        </w:rPr>
        <w:t xml:space="preserve">” </w:t>
      </w:r>
      <w:r w:rsidR="001E11A0" w:rsidRPr="00277374">
        <w:rPr>
          <w:lang w:val="es-ES"/>
        </w:rPr>
        <w:t xml:space="preserve">de los activos </w:t>
      </w:r>
      <w:r w:rsidR="004F7CB3" w:rsidRPr="00277374">
        <w:rPr>
          <w:lang w:val="es-ES"/>
        </w:rPr>
        <w:t>intelectuales</w:t>
      </w:r>
      <w:r w:rsidR="004E6C89" w:rsidRPr="00277374">
        <w:rPr>
          <w:lang w:val="es-ES"/>
        </w:rPr>
        <w:t xml:space="preserve">, </w:t>
      </w:r>
      <w:r w:rsidR="001E11A0" w:rsidRPr="00277374">
        <w:rPr>
          <w:lang w:val="es-ES"/>
        </w:rPr>
        <w:t>y ello incluye, entre otras cosas, la P.I. en el</w:t>
      </w:r>
      <w:r w:rsidR="004E6C89" w:rsidRPr="00277374">
        <w:rPr>
          <w:lang w:val="es-ES"/>
        </w:rPr>
        <w:t xml:space="preserve"> </w:t>
      </w:r>
      <w:r w:rsidR="00763D3F" w:rsidRPr="00277374">
        <w:rPr>
          <w:lang w:val="es-ES"/>
        </w:rPr>
        <w:t>dominio público</w:t>
      </w:r>
      <w:r w:rsidR="004E6C89" w:rsidRPr="00277374">
        <w:rPr>
          <w:lang w:val="es-ES"/>
        </w:rPr>
        <w:t xml:space="preserve">. </w:t>
      </w:r>
      <w:r w:rsidR="001E11A0" w:rsidRPr="00277374">
        <w:rPr>
          <w:lang w:val="es-ES"/>
        </w:rPr>
        <w:t xml:space="preserve"> En ese sentido, los objetivos del</w:t>
      </w:r>
      <w:r w:rsidR="004E6C89" w:rsidRPr="00277374">
        <w:rPr>
          <w:lang w:val="es-ES"/>
        </w:rPr>
        <w:t xml:space="preserve"> </w:t>
      </w:r>
      <w:r w:rsidR="00EB2D96">
        <w:rPr>
          <w:lang w:val="es-ES"/>
        </w:rPr>
        <w:t>Proyecto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 xml:space="preserve">son sumamente pertinentes para </w:t>
      </w:r>
      <w:r w:rsidR="00763D3F" w:rsidRPr="00277374">
        <w:rPr>
          <w:lang w:val="es-ES"/>
        </w:rPr>
        <w:t>facilitar el uso de la P.I. en aras del desarrollo</w:t>
      </w:r>
      <w:r w:rsidR="004E6C89" w:rsidRPr="00277374">
        <w:rPr>
          <w:lang w:val="es-ES"/>
        </w:rPr>
        <w:t xml:space="preserve">, </w:t>
      </w:r>
      <w:r w:rsidR="001E11A0" w:rsidRPr="00277374">
        <w:rPr>
          <w:lang w:val="es-ES"/>
        </w:rPr>
        <w:t>que es una prioridad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internacional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>reflejada en la meta estratégica</w:t>
      </w:r>
      <w:r w:rsidR="004E6C89" w:rsidRPr="00277374">
        <w:rPr>
          <w:lang w:val="es-ES"/>
        </w:rPr>
        <w:t xml:space="preserve"> III </w:t>
      </w:r>
      <w:r w:rsidR="001E11A0" w:rsidRPr="00277374">
        <w:rPr>
          <w:lang w:val="es-ES"/>
        </w:rPr>
        <w:t>del</w:t>
      </w:r>
      <w:r w:rsidR="004E6C89" w:rsidRPr="00277374">
        <w:rPr>
          <w:lang w:val="es-ES"/>
        </w:rPr>
        <w:t xml:space="preserve"> </w:t>
      </w:r>
      <w:r w:rsidR="00763D3F" w:rsidRPr="00277374">
        <w:rPr>
          <w:lang w:val="es-ES"/>
        </w:rPr>
        <w:t xml:space="preserve">presupuesto por programas </w:t>
      </w:r>
      <w:r w:rsidR="0043080D">
        <w:rPr>
          <w:lang w:val="es-ES"/>
        </w:rPr>
        <w:t>del</w:t>
      </w:r>
      <w:r w:rsidR="00763D3F" w:rsidRPr="00277374">
        <w:rPr>
          <w:lang w:val="es-ES"/>
        </w:rPr>
        <w:t xml:space="preserve"> bienio </w:t>
      </w:r>
      <w:r w:rsidR="004E6C89" w:rsidRPr="00277374">
        <w:rPr>
          <w:lang w:val="es-ES"/>
        </w:rPr>
        <w:t xml:space="preserve">2014/2015. </w:t>
      </w:r>
      <w:r w:rsidR="00732571" w:rsidRPr="00277374">
        <w:rPr>
          <w:lang w:val="es-ES"/>
        </w:rPr>
        <w:t xml:space="preserve"> </w:t>
      </w:r>
      <w:r w:rsidR="001E11A0" w:rsidRPr="00277374">
        <w:rPr>
          <w:lang w:val="es-ES"/>
        </w:rPr>
        <w:t xml:space="preserve">Las </w:t>
      </w:r>
      <w:r w:rsidR="004F7CB3" w:rsidRPr="00277374">
        <w:rPr>
          <w:lang w:val="es-ES"/>
        </w:rPr>
        <w:t>conclusiones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>del</w:t>
      </w:r>
      <w:r w:rsidR="004E6C89" w:rsidRPr="00277374">
        <w:rPr>
          <w:lang w:val="es-ES"/>
        </w:rPr>
        <w:t xml:space="preserve"> </w:t>
      </w:r>
      <w:r w:rsidR="0043080D">
        <w:rPr>
          <w:lang w:val="es-ES"/>
        </w:rPr>
        <w:t xml:space="preserve">Proyecto </w:t>
      </w:r>
      <w:r w:rsidR="001E11A0" w:rsidRPr="00277374">
        <w:rPr>
          <w:lang w:val="es-ES"/>
        </w:rPr>
        <w:t xml:space="preserve">pueden ser pertinentes a la labor de la OMPI en muchos campos, entre otros, el </w:t>
      </w:r>
      <w:r w:rsidR="004F7CB3" w:rsidRPr="00277374">
        <w:rPr>
          <w:lang w:val="es-ES"/>
        </w:rPr>
        <w:t>fomento</w:t>
      </w:r>
      <w:r w:rsidR="001E11A0" w:rsidRPr="00277374">
        <w:rPr>
          <w:lang w:val="es-ES"/>
        </w:rPr>
        <w:t xml:space="preserve"> de la </w:t>
      </w:r>
      <w:r w:rsidR="004F7CB3" w:rsidRPr="00277374">
        <w:rPr>
          <w:lang w:val="es-ES"/>
        </w:rPr>
        <w:t>innovación</w:t>
      </w:r>
      <w:r w:rsidR="004E6C89" w:rsidRPr="00277374">
        <w:rPr>
          <w:lang w:val="es-ES"/>
        </w:rPr>
        <w:t xml:space="preserve">, </w:t>
      </w:r>
      <w:r w:rsidR="001E1595" w:rsidRPr="00277374">
        <w:rPr>
          <w:lang w:val="es-ES"/>
        </w:rPr>
        <w:t>el</w:t>
      </w:r>
      <w:r w:rsidR="001E11A0" w:rsidRPr="00277374">
        <w:rPr>
          <w:lang w:val="es-ES"/>
        </w:rPr>
        <w:t xml:space="preserve"> </w:t>
      </w:r>
      <w:r w:rsidR="00763D3F" w:rsidRPr="00277374">
        <w:rPr>
          <w:lang w:val="es-ES"/>
        </w:rPr>
        <w:t>fortalecimiento de capacidades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 xml:space="preserve">para los proveedores de servicios de P.I., la capacitación, la </w:t>
      </w:r>
      <w:r w:rsidR="004F7CB3" w:rsidRPr="00277374">
        <w:rPr>
          <w:lang w:val="es-ES"/>
        </w:rPr>
        <w:t>cooperación</w:t>
      </w:r>
      <w:r w:rsidR="004E6C89" w:rsidRPr="00277374">
        <w:rPr>
          <w:lang w:val="es-ES"/>
        </w:rPr>
        <w:t xml:space="preserve"> </w:t>
      </w:r>
      <w:r w:rsidR="001E11A0" w:rsidRPr="00277374">
        <w:rPr>
          <w:lang w:val="es-ES"/>
        </w:rPr>
        <w:t>con las universidades y el asesoramiento en materia de políticas</w:t>
      </w:r>
      <w:r w:rsidR="004E6C89" w:rsidRPr="00277374">
        <w:rPr>
          <w:lang w:val="es-ES"/>
        </w:rPr>
        <w:t>.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4F7CB3" w:rsidP="00763D3F">
      <w:pPr>
        <w:rPr>
          <w:b/>
          <w:bCs/>
          <w:lang w:val="es-ES"/>
        </w:rPr>
      </w:pPr>
      <w:r w:rsidRPr="00277374">
        <w:rPr>
          <w:b/>
          <w:lang w:val="es-ES"/>
        </w:rPr>
        <w:t>Conclusión</w:t>
      </w:r>
      <w:r w:rsidR="004E6C89" w:rsidRPr="00277374">
        <w:rPr>
          <w:b/>
          <w:lang w:val="es-ES"/>
        </w:rPr>
        <w:t xml:space="preserve"> 2</w:t>
      </w:r>
      <w:r w:rsidR="004E6C89" w:rsidRPr="00277374">
        <w:rPr>
          <w:b/>
          <w:bCs/>
          <w:lang w:val="es-ES"/>
        </w:rPr>
        <w:t xml:space="preserve"> </w:t>
      </w:r>
      <w:r w:rsidR="006D0C83" w:rsidRPr="00277374">
        <w:rPr>
          <w:b/>
          <w:bCs/>
          <w:lang w:val="es-ES"/>
        </w:rPr>
        <w:t xml:space="preserve">sobre </w:t>
      </w:r>
      <w:r w:rsidRPr="00277374">
        <w:rPr>
          <w:b/>
          <w:bCs/>
          <w:lang w:val="es-ES"/>
        </w:rPr>
        <w:t>preparación</w:t>
      </w:r>
      <w:r w:rsidR="006D0C83" w:rsidRPr="00277374">
        <w:rPr>
          <w:b/>
          <w:bCs/>
          <w:lang w:val="es-ES"/>
        </w:rPr>
        <w:t xml:space="preserve"> y gestión del </w:t>
      </w:r>
      <w:r w:rsidR="00EB2D96">
        <w:rPr>
          <w:b/>
          <w:bCs/>
          <w:lang w:val="es-ES"/>
        </w:rPr>
        <w:t>Proyecto</w:t>
      </w:r>
      <w:r w:rsidR="004E6C89" w:rsidRPr="00277374">
        <w:rPr>
          <w:b/>
          <w:bCs/>
          <w:lang w:val="es-ES"/>
        </w:rPr>
        <w:t xml:space="preserve">: </w:t>
      </w:r>
      <w:r w:rsidR="008D679C" w:rsidRPr="00277374">
        <w:rPr>
          <w:b/>
          <w:bCs/>
          <w:lang w:val="es-ES"/>
        </w:rPr>
        <w:t xml:space="preserve"> </w:t>
      </w:r>
      <w:r w:rsidR="006D0C83" w:rsidRPr="00277374">
        <w:rPr>
          <w:b/>
          <w:bCs/>
          <w:lang w:val="es-ES"/>
        </w:rPr>
        <w:t>El</w:t>
      </w:r>
      <w:r w:rsidR="004E6C89" w:rsidRPr="00277374">
        <w:rPr>
          <w:b/>
          <w:bCs/>
          <w:lang w:val="es-ES"/>
        </w:rPr>
        <w:t xml:space="preserve"> </w:t>
      </w:r>
      <w:r w:rsidR="0043080D">
        <w:rPr>
          <w:b/>
          <w:bCs/>
          <w:lang w:val="es-ES"/>
        </w:rPr>
        <w:t>Proyecto</w:t>
      </w:r>
      <w:r w:rsidR="004E6C89" w:rsidRPr="00277374">
        <w:rPr>
          <w:b/>
          <w:bCs/>
          <w:lang w:val="es-ES"/>
        </w:rPr>
        <w:t xml:space="preserve"> </w:t>
      </w:r>
      <w:r w:rsidR="006D0C83" w:rsidRPr="00277374">
        <w:rPr>
          <w:b/>
          <w:bCs/>
          <w:lang w:val="es-ES"/>
        </w:rPr>
        <w:t>aborda la recomendaci</w:t>
      </w:r>
      <w:r w:rsidR="00B31DC2" w:rsidRPr="00277374">
        <w:rPr>
          <w:b/>
          <w:bCs/>
          <w:lang w:val="es-ES"/>
        </w:rPr>
        <w:t>ón </w:t>
      </w:r>
      <w:r w:rsidR="004E6C89" w:rsidRPr="00277374">
        <w:rPr>
          <w:b/>
          <w:bCs/>
          <w:lang w:val="es-ES"/>
        </w:rPr>
        <w:t xml:space="preserve">36 </w:t>
      </w:r>
      <w:r w:rsidR="006D0C83" w:rsidRPr="00277374">
        <w:rPr>
          <w:b/>
          <w:bCs/>
          <w:lang w:val="es-ES"/>
        </w:rPr>
        <w:t xml:space="preserve">de la AD de manera </w:t>
      </w:r>
      <w:r w:rsidR="001E1595" w:rsidRPr="00277374">
        <w:rPr>
          <w:b/>
          <w:bCs/>
          <w:lang w:val="es-ES"/>
        </w:rPr>
        <w:t>ingeniosa</w:t>
      </w:r>
      <w:r w:rsidR="006D0C83" w:rsidRPr="00277374">
        <w:rPr>
          <w:b/>
          <w:bCs/>
          <w:lang w:val="es-ES"/>
        </w:rPr>
        <w:t xml:space="preserve"> y adecuada</w:t>
      </w:r>
      <w:r w:rsidR="001E1595" w:rsidRPr="00277374">
        <w:rPr>
          <w:b/>
          <w:bCs/>
          <w:lang w:val="es-ES"/>
        </w:rPr>
        <w:t>;</w:t>
      </w:r>
      <w:r w:rsidR="004E6C89" w:rsidRPr="00277374">
        <w:rPr>
          <w:b/>
          <w:bCs/>
          <w:lang w:val="es-ES"/>
        </w:rPr>
        <w:t xml:space="preserve"> </w:t>
      </w:r>
      <w:r w:rsidR="008D679C" w:rsidRPr="00277374">
        <w:rPr>
          <w:b/>
          <w:bCs/>
          <w:lang w:val="es-ES"/>
        </w:rPr>
        <w:t xml:space="preserve"> </w:t>
      </w:r>
      <w:r w:rsidR="001E1595" w:rsidRPr="00277374">
        <w:rPr>
          <w:b/>
          <w:bCs/>
          <w:lang w:val="es-ES"/>
        </w:rPr>
        <w:t xml:space="preserve">las actividades estuvieron bien </w:t>
      </w:r>
      <w:r w:rsidRPr="00277374">
        <w:rPr>
          <w:b/>
          <w:lang w:val="es-ES"/>
        </w:rPr>
        <w:t>organizadas</w:t>
      </w:r>
      <w:r w:rsidR="001E1595" w:rsidRPr="00277374">
        <w:rPr>
          <w:b/>
          <w:lang w:val="es-ES"/>
        </w:rPr>
        <w:t>;</w:t>
      </w:r>
      <w:r w:rsidR="004E6C89" w:rsidRPr="00277374">
        <w:rPr>
          <w:b/>
          <w:lang w:val="es-ES"/>
        </w:rPr>
        <w:t xml:space="preserve"> </w:t>
      </w:r>
      <w:r w:rsidR="008D679C" w:rsidRPr="00277374">
        <w:rPr>
          <w:b/>
          <w:lang w:val="es-ES"/>
        </w:rPr>
        <w:t xml:space="preserve"> </w:t>
      </w:r>
      <w:r w:rsidR="001E1595" w:rsidRPr="00277374">
        <w:rPr>
          <w:b/>
          <w:lang w:val="es-ES"/>
        </w:rPr>
        <w:t xml:space="preserve">sin embargo, resultó </w:t>
      </w:r>
      <w:r w:rsidR="0043080D">
        <w:rPr>
          <w:b/>
          <w:lang w:val="es-ES"/>
        </w:rPr>
        <w:t>poco sólida</w:t>
      </w:r>
      <w:r w:rsidR="001E1595" w:rsidRPr="00277374">
        <w:rPr>
          <w:b/>
          <w:lang w:val="es-ES"/>
        </w:rPr>
        <w:t xml:space="preserve"> la aplicación de</w:t>
      </w:r>
      <w:r w:rsidR="004E6C89" w:rsidRPr="00277374">
        <w:rPr>
          <w:b/>
          <w:bCs/>
          <w:lang w:val="es-ES"/>
        </w:rPr>
        <w:t xml:space="preserve"> </w:t>
      </w:r>
      <w:r w:rsidR="001E1595" w:rsidRPr="00277374">
        <w:rPr>
          <w:b/>
          <w:bCs/>
          <w:lang w:val="es-ES"/>
        </w:rPr>
        <w:t>instrumentos estándar de planificación de proyectos y supervisión</w:t>
      </w:r>
      <w:r w:rsidR="004E6C89" w:rsidRPr="00277374">
        <w:rPr>
          <w:b/>
          <w:bCs/>
          <w:lang w:val="es-ES"/>
        </w:rPr>
        <w:t xml:space="preserve">. </w:t>
      </w:r>
      <w:r w:rsidR="001E1595" w:rsidRPr="00277374">
        <w:rPr>
          <w:b/>
          <w:bCs/>
          <w:lang w:val="es-ES"/>
        </w:rPr>
        <w:t xml:space="preserve"> </w:t>
      </w:r>
      <w:r w:rsidR="002769A6">
        <w:rPr>
          <w:b/>
          <w:bCs/>
          <w:lang w:val="es-ES"/>
        </w:rPr>
        <w:t xml:space="preserve">El Proyecto contó con un </w:t>
      </w:r>
      <w:r w:rsidR="001E1595" w:rsidRPr="00277374">
        <w:rPr>
          <w:b/>
          <w:bCs/>
          <w:lang w:val="es-ES"/>
        </w:rPr>
        <w:t xml:space="preserve">presupuesto </w:t>
      </w:r>
      <w:r w:rsidR="006857E0" w:rsidRPr="00277374">
        <w:rPr>
          <w:b/>
          <w:bCs/>
          <w:lang w:val="es-ES"/>
        </w:rPr>
        <w:t xml:space="preserve">excesivo </w:t>
      </w:r>
      <w:r w:rsidR="002769A6">
        <w:rPr>
          <w:b/>
          <w:bCs/>
          <w:lang w:val="es-ES"/>
        </w:rPr>
        <w:t>en grado sumo y</w:t>
      </w:r>
      <w:r w:rsidR="006857E0" w:rsidRPr="00277374">
        <w:rPr>
          <w:b/>
          <w:bCs/>
          <w:lang w:val="es-ES"/>
        </w:rPr>
        <w:t xml:space="preserve"> </w:t>
      </w:r>
      <w:r w:rsidR="001E1595" w:rsidRPr="00277374">
        <w:rPr>
          <w:b/>
          <w:bCs/>
          <w:lang w:val="es-ES"/>
        </w:rPr>
        <w:t>se ejecutó a ritmo lento</w:t>
      </w:r>
      <w:r w:rsidR="004E6C89" w:rsidRPr="00277374">
        <w:rPr>
          <w:b/>
          <w:bCs/>
          <w:lang w:val="es-ES"/>
        </w:rPr>
        <w:t>.</w:t>
      </w:r>
    </w:p>
    <w:p w:rsidR="00763D3F" w:rsidRPr="00277374" w:rsidRDefault="00763D3F" w:rsidP="004E6C89">
      <w:pPr>
        <w:rPr>
          <w:b/>
          <w:bCs/>
          <w:lang w:val="es-ES"/>
        </w:rPr>
      </w:pPr>
    </w:p>
    <w:p w:rsidR="00763D3F" w:rsidRPr="00277374" w:rsidRDefault="001E1595" w:rsidP="00763D3F">
      <w:pPr>
        <w:rPr>
          <w:lang w:val="es-ES"/>
        </w:rPr>
      </w:pPr>
      <w:r w:rsidRPr="00277374">
        <w:rPr>
          <w:lang w:val="es-ES"/>
        </w:rPr>
        <w:t>La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Secretaría</w:t>
      </w:r>
      <w:r w:rsidR="004E6C89" w:rsidRPr="00277374">
        <w:rPr>
          <w:lang w:val="es-ES"/>
        </w:rPr>
        <w:t xml:space="preserve"> </w:t>
      </w:r>
      <w:r w:rsidR="00B31DC2" w:rsidRPr="00277374">
        <w:rPr>
          <w:lang w:val="es-ES"/>
        </w:rPr>
        <w:t>reflejó</w:t>
      </w:r>
      <w:r w:rsidRPr="00277374">
        <w:rPr>
          <w:lang w:val="es-ES"/>
        </w:rPr>
        <w:t xml:space="preserve"> la recomendación 36 de la AD</w:t>
      </w:r>
      <w:r w:rsidR="00B31DC2" w:rsidRPr="00277374">
        <w:rPr>
          <w:lang w:val="es-ES"/>
        </w:rPr>
        <w:t xml:space="preserve">, </w:t>
      </w:r>
      <w:r w:rsidR="004E6C89" w:rsidRPr="00277374">
        <w:rPr>
          <w:lang w:val="es-ES"/>
        </w:rPr>
        <w:t>relativ</w:t>
      </w:r>
      <w:r w:rsidR="00B31DC2" w:rsidRPr="00277374">
        <w:rPr>
          <w:lang w:val="es-ES"/>
        </w:rPr>
        <w:t>amente abierta, en una estrategia y una metodología de ejecución articuladas</w:t>
      </w:r>
      <w:r w:rsidR="002769A6" w:rsidRPr="002769A6">
        <w:rPr>
          <w:lang w:val="es-ES"/>
        </w:rPr>
        <w:t xml:space="preserve"> </w:t>
      </w:r>
      <w:r w:rsidR="002769A6" w:rsidRPr="00277374">
        <w:rPr>
          <w:lang w:val="es-ES"/>
        </w:rPr>
        <w:t>claramente</w:t>
      </w:r>
      <w:r w:rsidR="004E6C89" w:rsidRPr="00277374">
        <w:rPr>
          <w:lang w:val="es-ES"/>
        </w:rPr>
        <w:t>.</w:t>
      </w:r>
      <w:r w:rsidR="008D679C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B31DC2" w:rsidRPr="00277374">
        <w:rPr>
          <w:lang w:val="es-ES"/>
        </w:rPr>
        <w:t xml:space="preserve">El tipo de actividades y la </w:t>
      </w:r>
      <w:r w:rsidR="002769A6">
        <w:rPr>
          <w:lang w:val="es-ES"/>
        </w:rPr>
        <w:t>secuencia planificada</w:t>
      </w:r>
      <w:r w:rsidR="00B31DC2" w:rsidRPr="00277374">
        <w:rPr>
          <w:lang w:val="es-ES"/>
        </w:rPr>
        <w:t xml:space="preserve"> </w:t>
      </w:r>
      <w:r w:rsidR="004F7CB3" w:rsidRPr="00277374">
        <w:rPr>
          <w:lang w:val="es-ES"/>
        </w:rPr>
        <w:t>fueron</w:t>
      </w:r>
      <w:r w:rsidR="00B31DC2" w:rsidRPr="00277374">
        <w:rPr>
          <w:lang w:val="es-ES"/>
        </w:rPr>
        <w:t xml:space="preserve"> conducente</w:t>
      </w:r>
      <w:r w:rsidR="004F7CB3">
        <w:rPr>
          <w:lang w:val="es-ES"/>
        </w:rPr>
        <w:t>s</w:t>
      </w:r>
      <w:r w:rsidR="00B31DC2" w:rsidRPr="00277374">
        <w:rPr>
          <w:lang w:val="es-ES"/>
        </w:rPr>
        <w:t xml:space="preserve"> para la consecución de los </w:t>
      </w:r>
      <w:r w:rsidR="004F7CB3" w:rsidRPr="00277374">
        <w:rPr>
          <w:lang w:val="es-ES"/>
        </w:rPr>
        <w:t>objetivos</w:t>
      </w:r>
      <w:r w:rsidR="004E6C89" w:rsidRPr="00277374">
        <w:rPr>
          <w:lang w:val="es-ES"/>
        </w:rPr>
        <w:t xml:space="preserve">. </w:t>
      </w:r>
      <w:r w:rsidR="008D679C" w:rsidRPr="00277374">
        <w:rPr>
          <w:lang w:val="es-ES"/>
        </w:rPr>
        <w:t xml:space="preserve"> </w:t>
      </w:r>
      <w:r w:rsidR="00B31DC2" w:rsidRPr="00277374">
        <w:rPr>
          <w:lang w:val="es-ES"/>
        </w:rPr>
        <w:t>Investigar el uso de los modelos de colaboración abierta</w:t>
      </w:r>
      <w:r w:rsidR="004E6C89" w:rsidRPr="00277374">
        <w:rPr>
          <w:bCs/>
          <w:lang w:val="es-ES"/>
        </w:rPr>
        <w:t xml:space="preserve">, </w:t>
      </w:r>
      <w:r w:rsidR="00B31DC2" w:rsidRPr="00277374">
        <w:rPr>
          <w:bCs/>
          <w:lang w:val="es-ES"/>
        </w:rPr>
        <w:t>reconocer las</w:t>
      </w:r>
      <w:r w:rsidR="004E6C89" w:rsidRPr="00277374">
        <w:rPr>
          <w:bCs/>
          <w:lang w:val="es-ES"/>
        </w:rPr>
        <w:t xml:space="preserve"> </w:t>
      </w:r>
      <w:r w:rsidR="00763D3F" w:rsidRPr="00277374">
        <w:rPr>
          <w:bCs/>
          <w:lang w:val="es-ES"/>
        </w:rPr>
        <w:t>buenas prácticas</w:t>
      </w:r>
      <w:r w:rsidR="00B31DC2" w:rsidRPr="00277374">
        <w:rPr>
          <w:bCs/>
          <w:lang w:val="es-ES"/>
        </w:rPr>
        <w:t xml:space="preserve"> y ofrecer </w:t>
      </w:r>
      <w:r w:rsidR="002769A6" w:rsidRPr="00277374">
        <w:rPr>
          <w:bCs/>
          <w:lang w:val="es-ES"/>
        </w:rPr>
        <w:t xml:space="preserve">luego </w:t>
      </w:r>
      <w:r w:rsidR="00B31DC2" w:rsidRPr="00277374">
        <w:rPr>
          <w:bCs/>
          <w:lang w:val="es-ES"/>
        </w:rPr>
        <w:t xml:space="preserve">una </w:t>
      </w:r>
      <w:r w:rsidR="004F7CB3" w:rsidRPr="00277374">
        <w:rPr>
          <w:bCs/>
          <w:lang w:val="es-ES"/>
        </w:rPr>
        <w:t>plataforma</w:t>
      </w:r>
      <w:r w:rsidR="004E6C89" w:rsidRPr="00277374">
        <w:rPr>
          <w:bCs/>
          <w:lang w:val="es-ES"/>
        </w:rPr>
        <w:t xml:space="preserve"> </w:t>
      </w:r>
      <w:r w:rsidR="00B31DC2" w:rsidRPr="00277374">
        <w:rPr>
          <w:bCs/>
          <w:lang w:val="es-ES"/>
        </w:rPr>
        <w:t>para examinar los</w:t>
      </w:r>
      <w:r w:rsidR="004E6C89" w:rsidRPr="00277374">
        <w:rPr>
          <w:bCs/>
          <w:lang w:val="es-ES"/>
        </w:rPr>
        <w:t xml:space="preserve"> result</w:t>
      </w:r>
      <w:r w:rsidR="00B31DC2" w:rsidRPr="00277374">
        <w:rPr>
          <w:bCs/>
          <w:lang w:val="es-ES"/>
        </w:rPr>
        <w:t>ado</w:t>
      </w:r>
      <w:r w:rsidR="004E6C89" w:rsidRPr="00277374">
        <w:rPr>
          <w:bCs/>
          <w:lang w:val="es-ES"/>
        </w:rPr>
        <w:t xml:space="preserve">s </w:t>
      </w:r>
      <w:r w:rsidR="00B31DC2" w:rsidRPr="00277374">
        <w:rPr>
          <w:bCs/>
          <w:lang w:val="es-ES"/>
        </w:rPr>
        <w:t xml:space="preserve">e intercambiar </w:t>
      </w:r>
      <w:r w:rsidR="004F7CB3" w:rsidRPr="00277374">
        <w:rPr>
          <w:bCs/>
          <w:lang w:val="es-ES"/>
        </w:rPr>
        <w:t>experiencias</w:t>
      </w:r>
      <w:r w:rsidR="004E6C89" w:rsidRPr="00277374">
        <w:rPr>
          <w:bCs/>
          <w:lang w:val="es-ES"/>
        </w:rPr>
        <w:t xml:space="preserve"> </w:t>
      </w:r>
      <w:r w:rsidR="00B31DC2" w:rsidRPr="00277374">
        <w:rPr>
          <w:bCs/>
          <w:lang w:val="es-ES"/>
        </w:rPr>
        <w:t xml:space="preserve">entre </w:t>
      </w:r>
      <w:r w:rsidR="004F7CB3" w:rsidRPr="00277374">
        <w:rPr>
          <w:bCs/>
          <w:lang w:val="es-ES"/>
        </w:rPr>
        <w:t>expertos</w:t>
      </w:r>
      <w:r w:rsidR="00B31DC2" w:rsidRPr="00277374">
        <w:rPr>
          <w:bCs/>
          <w:lang w:val="es-ES"/>
        </w:rPr>
        <w:t xml:space="preserve"> y demás sectores interesados </w:t>
      </w:r>
      <w:r w:rsidR="002769A6">
        <w:rPr>
          <w:bCs/>
          <w:lang w:val="es-ES"/>
        </w:rPr>
        <w:t xml:space="preserve">clave </w:t>
      </w:r>
      <w:r w:rsidR="00B31DC2" w:rsidRPr="00277374">
        <w:rPr>
          <w:bCs/>
          <w:lang w:val="es-ES"/>
        </w:rPr>
        <w:t xml:space="preserve">constituye la manera adecuada de fomentar el intercambio de </w:t>
      </w:r>
      <w:r w:rsidR="004F7CB3" w:rsidRPr="00277374">
        <w:rPr>
          <w:bCs/>
          <w:lang w:val="es-ES"/>
        </w:rPr>
        <w:t>experiencia</w:t>
      </w:r>
      <w:r w:rsidR="002769A6">
        <w:rPr>
          <w:bCs/>
          <w:lang w:val="es-ES"/>
        </w:rPr>
        <w:t>s</w:t>
      </w:r>
      <w:r w:rsidR="004E6C89" w:rsidRPr="00277374">
        <w:rPr>
          <w:bCs/>
          <w:lang w:val="es-ES"/>
        </w:rPr>
        <w:t xml:space="preserve">. </w:t>
      </w:r>
      <w:r w:rsidR="008D679C" w:rsidRPr="00277374">
        <w:rPr>
          <w:bCs/>
          <w:lang w:val="es-ES"/>
        </w:rPr>
        <w:t xml:space="preserve"> </w:t>
      </w:r>
      <w:r w:rsidR="00B31DC2" w:rsidRPr="00277374">
        <w:rPr>
          <w:bCs/>
          <w:lang w:val="es-ES"/>
        </w:rPr>
        <w:t xml:space="preserve">Las actividades que se completaron estuvieron bien </w:t>
      </w:r>
      <w:r w:rsidR="004F7CB3" w:rsidRPr="00277374">
        <w:rPr>
          <w:bCs/>
          <w:lang w:val="es-ES"/>
        </w:rPr>
        <w:t>preparadas</w:t>
      </w:r>
      <w:r w:rsidR="00B31DC2" w:rsidRPr="00277374">
        <w:rPr>
          <w:bCs/>
          <w:lang w:val="es-ES"/>
        </w:rPr>
        <w:t xml:space="preserve"> y </w:t>
      </w:r>
      <w:r w:rsidR="004F7CB3" w:rsidRPr="00277374">
        <w:rPr>
          <w:bCs/>
          <w:lang w:val="es-ES"/>
        </w:rPr>
        <w:t>organizadas</w:t>
      </w:r>
      <w:r w:rsidR="004E6C89" w:rsidRPr="00277374">
        <w:rPr>
          <w:lang w:val="es-ES"/>
        </w:rPr>
        <w:t>.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B31DC2" w:rsidP="00763D3F">
      <w:pPr>
        <w:rPr>
          <w:lang w:val="es-ES"/>
        </w:rPr>
      </w:pPr>
      <w:r w:rsidRPr="00277374">
        <w:rPr>
          <w:lang w:val="es-ES"/>
        </w:rPr>
        <w:t xml:space="preserve">Por otra parte, </w:t>
      </w:r>
      <w:r w:rsidR="002769A6" w:rsidRPr="00277374">
        <w:rPr>
          <w:lang w:val="es-ES"/>
        </w:rPr>
        <w:t xml:space="preserve">en la planificación y supervisión del </w:t>
      </w:r>
      <w:r w:rsidR="002769A6">
        <w:rPr>
          <w:lang w:val="es-ES"/>
        </w:rPr>
        <w:t>Proyecto,</w:t>
      </w:r>
      <w:r w:rsidR="002769A6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resultó poco sólida la aplicación de </w:t>
      </w:r>
      <w:r w:rsidR="004F7CB3" w:rsidRPr="00277374">
        <w:rPr>
          <w:lang w:val="es-ES"/>
        </w:rPr>
        <w:t>instrumentos</w:t>
      </w:r>
      <w:r w:rsidRPr="00277374">
        <w:rPr>
          <w:lang w:val="es-ES"/>
        </w:rPr>
        <w:t xml:space="preserve"> estándar de gestión por resultados</w:t>
      </w:r>
      <w:r w:rsidR="004E6C89" w:rsidRPr="00277374">
        <w:rPr>
          <w:lang w:val="es-ES"/>
        </w:rPr>
        <w:t xml:space="preserve">. </w:t>
      </w:r>
      <w:r w:rsidR="008D679C" w:rsidRPr="00277374">
        <w:rPr>
          <w:lang w:val="es-ES"/>
        </w:rPr>
        <w:t xml:space="preserve"> </w:t>
      </w:r>
      <w:r w:rsidRPr="00277374">
        <w:rPr>
          <w:lang w:val="es-ES"/>
        </w:rPr>
        <w:t>En los informes sobre sobre la marcha de actividades se enumeran las actividades</w:t>
      </w:r>
      <w:r w:rsidR="002769A6">
        <w:rPr>
          <w:lang w:val="es-ES"/>
        </w:rPr>
        <w:t>,</w:t>
      </w:r>
      <w:r w:rsidRPr="00277374">
        <w:rPr>
          <w:lang w:val="es-ES"/>
        </w:rPr>
        <w:t xml:space="preserve"> antes que comparar los </w:t>
      </w:r>
      <w:r w:rsidR="0012330D" w:rsidRPr="00277374">
        <w:rPr>
          <w:lang w:val="es-ES"/>
        </w:rPr>
        <w:t xml:space="preserve">resultados obtenidos con los resultados previstos utilizando indicadores específicos, mensurables, realizables, pertinentes y sujetos a plazo </w:t>
      </w:r>
      <w:r w:rsidR="004E6C89" w:rsidRPr="00277374">
        <w:rPr>
          <w:lang w:val="es-ES"/>
        </w:rPr>
        <w:t>(“SMART”</w:t>
      </w:r>
      <w:r w:rsidR="0012330D" w:rsidRPr="00277374">
        <w:rPr>
          <w:lang w:val="es-ES"/>
        </w:rPr>
        <w:t>, por sus siglas en inglés</w:t>
      </w:r>
      <w:r w:rsidR="004E6C89" w:rsidRPr="00277374">
        <w:rPr>
          <w:lang w:val="es-ES"/>
        </w:rPr>
        <w:t xml:space="preserve">). </w:t>
      </w:r>
      <w:r w:rsidR="008D679C" w:rsidRPr="00277374">
        <w:rPr>
          <w:lang w:val="es-ES"/>
        </w:rPr>
        <w:t xml:space="preserve"> </w:t>
      </w:r>
      <w:r w:rsidR="0012330D" w:rsidRPr="00277374">
        <w:rPr>
          <w:lang w:val="es-ES"/>
        </w:rPr>
        <w:t>Las presunciones y los riesgos no fueron reconocidos ni controlados</w:t>
      </w:r>
      <w:r w:rsidR="004E6C89" w:rsidRPr="00277374">
        <w:rPr>
          <w:lang w:val="es-ES"/>
        </w:rPr>
        <w:t xml:space="preserve">. </w:t>
      </w:r>
      <w:r w:rsidR="008D679C" w:rsidRPr="00277374">
        <w:rPr>
          <w:lang w:val="es-ES"/>
        </w:rPr>
        <w:t xml:space="preserve"> </w:t>
      </w:r>
      <w:r w:rsidR="004E6C89" w:rsidRPr="00277374">
        <w:rPr>
          <w:lang w:val="es-ES"/>
        </w:rPr>
        <w:t>De</w:t>
      </w:r>
      <w:r w:rsidR="0012330D" w:rsidRPr="00277374">
        <w:rPr>
          <w:lang w:val="es-ES"/>
        </w:rPr>
        <w:t>bido a la falta de un cálculo de costos realista y detallado</w:t>
      </w:r>
      <w:r w:rsidR="004E6C89" w:rsidRPr="00277374">
        <w:rPr>
          <w:lang w:val="es-ES"/>
        </w:rPr>
        <w:t xml:space="preserve">, </w:t>
      </w:r>
      <w:r w:rsidR="006857E0" w:rsidRPr="00277374">
        <w:rPr>
          <w:lang w:val="es-ES"/>
        </w:rPr>
        <w:t>se asignó al</w:t>
      </w:r>
      <w:r w:rsidR="0012330D" w:rsidRPr="00277374">
        <w:rPr>
          <w:lang w:val="es-ES"/>
        </w:rPr>
        <w:t xml:space="preserve"> </w:t>
      </w:r>
      <w:r w:rsidR="00EB2D96">
        <w:rPr>
          <w:lang w:val="es-ES"/>
        </w:rPr>
        <w:t>Proyecto</w:t>
      </w:r>
      <w:r w:rsidR="006857E0" w:rsidRPr="00277374">
        <w:rPr>
          <w:lang w:val="es-ES"/>
        </w:rPr>
        <w:t xml:space="preserve"> un </w:t>
      </w:r>
      <w:r w:rsidR="004F7CB3" w:rsidRPr="00277374">
        <w:rPr>
          <w:lang w:val="es-ES"/>
        </w:rPr>
        <w:t>presupuesto</w:t>
      </w:r>
      <w:r w:rsidR="006857E0" w:rsidRPr="00277374">
        <w:rPr>
          <w:lang w:val="es-ES"/>
        </w:rPr>
        <w:t xml:space="preserve"> excesivo</w:t>
      </w:r>
      <w:r w:rsidR="002769A6">
        <w:rPr>
          <w:lang w:val="es-ES"/>
        </w:rPr>
        <w:t xml:space="preserve"> en grado sumo</w:t>
      </w:r>
      <w:r w:rsidR="004E6C89" w:rsidRPr="00277374">
        <w:rPr>
          <w:lang w:val="es-ES"/>
        </w:rPr>
        <w:t>.</w:t>
      </w:r>
      <w:r w:rsidR="006857E0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6857E0" w:rsidRPr="00277374">
        <w:rPr>
          <w:lang w:val="es-ES"/>
        </w:rPr>
        <w:t xml:space="preserve">Una </w:t>
      </w:r>
      <w:r w:rsidR="00763D3F" w:rsidRPr="00277374">
        <w:rPr>
          <w:lang w:val="es-ES"/>
        </w:rPr>
        <w:t>presupuestación</w:t>
      </w:r>
      <w:r w:rsidR="004E6C89" w:rsidRPr="00277374">
        <w:rPr>
          <w:lang w:val="es-ES"/>
        </w:rPr>
        <w:t xml:space="preserve"> </w:t>
      </w:r>
      <w:r w:rsidR="006857E0" w:rsidRPr="00277374">
        <w:rPr>
          <w:lang w:val="es-ES"/>
        </w:rPr>
        <w:t xml:space="preserve">inadecuada </w:t>
      </w:r>
      <w:r w:rsidR="002769A6">
        <w:rPr>
          <w:lang w:val="es-ES"/>
        </w:rPr>
        <w:t>inmoviliza</w:t>
      </w:r>
      <w:r w:rsidR="006857E0" w:rsidRPr="00277374">
        <w:rPr>
          <w:lang w:val="es-ES"/>
        </w:rPr>
        <w:t xml:space="preserve"> recursos que, de otra forma, estarían </w:t>
      </w:r>
      <w:r w:rsidR="004F7CB3" w:rsidRPr="00277374">
        <w:rPr>
          <w:lang w:val="es-ES"/>
        </w:rPr>
        <w:t>disponibles</w:t>
      </w:r>
      <w:r w:rsidR="006857E0" w:rsidRPr="00277374">
        <w:rPr>
          <w:lang w:val="es-ES"/>
        </w:rPr>
        <w:t xml:space="preserve"> para generar beneficios para los</w:t>
      </w:r>
      <w:r w:rsidR="004E6C89" w:rsidRPr="00277374">
        <w:rPr>
          <w:lang w:val="es-ES"/>
        </w:rPr>
        <w:t xml:space="preserve"> </w:t>
      </w:r>
      <w:r w:rsidR="00763D3F" w:rsidRPr="00277374">
        <w:rPr>
          <w:lang w:val="es-ES"/>
        </w:rPr>
        <w:t>Estados miembros</w:t>
      </w:r>
      <w:r w:rsidR="004E6C89" w:rsidRPr="00277374">
        <w:rPr>
          <w:lang w:val="es-ES"/>
        </w:rPr>
        <w:t xml:space="preserve">. </w:t>
      </w:r>
      <w:r w:rsidR="008D679C" w:rsidRPr="00277374">
        <w:rPr>
          <w:lang w:val="es-ES"/>
        </w:rPr>
        <w:t xml:space="preserve"> </w:t>
      </w:r>
      <w:r w:rsidR="006857E0" w:rsidRPr="00277374">
        <w:rPr>
          <w:lang w:val="es-ES"/>
        </w:rPr>
        <w:t>Además, se corre el riesgo de que los proyectos se “perpetúen” por el solo motiv</w:t>
      </w:r>
      <w:r w:rsidR="004F7CB3">
        <w:rPr>
          <w:lang w:val="es-ES"/>
        </w:rPr>
        <w:t>o</w:t>
      </w:r>
      <w:r w:rsidR="006857E0" w:rsidRPr="00277374">
        <w:rPr>
          <w:lang w:val="es-ES"/>
        </w:rPr>
        <w:t xml:space="preserve"> de que aún hay recursos disponibles</w:t>
      </w:r>
      <w:r w:rsidR="004E6C89" w:rsidRPr="00277374">
        <w:rPr>
          <w:lang w:val="es-ES"/>
        </w:rPr>
        <w:t>.</w:t>
      </w:r>
      <w:r w:rsidR="008D679C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9547E4" w:rsidRPr="00277374">
        <w:rPr>
          <w:lang w:val="es-ES"/>
        </w:rPr>
        <w:t xml:space="preserve">No se </w:t>
      </w:r>
      <w:r w:rsidR="004F7CB3" w:rsidRPr="00277374">
        <w:rPr>
          <w:lang w:val="es-ES"/>
        </w:rPr>
        <w:t>dispone</w:t>
      </w:r>
      <w:r w:rsidR="009547E4" w:rsidRPr="00277374">
        <w:rPr>
          <w:lang w:val="es-ES"/>
        </w:rPr>
        <w:t xml:space="preserve"> de un informe financiero ni </w:t>
      </w:r>
      <w:r w:rsidR="004F7CB3" w:rsidRPr="00277374">
        <w:rPr>
          <w:lang w:val="es-ES"/>
        </w:rPr>
        <w:t>presupuestario</w:t>
      </w:r>
      <w:r w:rsidR="009547E4" w:rsidRPr="00277374">
        <w:rPr>
          <w:lang w:val="es-ES"/>
        </w:rPr>
        <w:t xml:space="preserve"> que presente el tipo de costos para cada objetivo</w:t>
      </w:r>
      <w:r w:rsidR="004E6C89" w:rsidRPr="00277374">
        <w:rPr>
          <w:lang w:val="es-ES"/>
        </w:rPr>
        <w:t>.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9547E4" w:rsidP="00763D3F">
      <w:pPr>
        <w:rPr>
          <w:lang w:val="es-ES"/>
        </w:rPr>
      </w:pPr>
      <w:r w:rsidRPr="00277374">
        <w:rPr>
          <w:lang w:val="es-ES"/>
        </w:rPr>
        <w:t xml:space="preserve">La ejecución del </w:t>
      </w:r>
      <w:r w:rsidR="00EB2D96">
        <w:rPr>
          <w:lang w:val="es-ES"/>
        </w:rPr>
        <w:t>Proyecto</w:t>
      </w:r>
      <w:r w:rsidRPr="00277374">
        <w:rPr>
          <w:lang w:val="es-ES"/>
        </w:rPr>
        <w:t xml:space="preserve"> </w:t>
      </w:r>
      <w:r w:rsidR="004F7CB3" w:rsidRPr="00277374">
        <w:rPr>
          <w:lang w:val="es-ES"/>
        </w:rPr>
        <w:t>avanzó</w:t>
      </w:r>
      <w:r w:rsidRPr="00277374">
        <w:rPr>
          <w:lang w:val="es-ES"/>
        </w:rPr>
        <w:t xml:space="preserve"> lentamente</w:t>
      </w:r>
      <w:r w:rsidR="004E6C89" w:rsidRPr="00277374">
        <w:rPr>
          <w:lang w:val="es-ES"/>
        </w:rPr>
        <w:t>.</w:t>
      </w:r>
      <w:r w:rsidR="008D679C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Los 30 meses planificados originalmente deberían haber sido suficientes para realizar el </w:t>
      </w:r>
      <w:r w:rsidR="002769A6" w:rsidRPr="00277374">
        <w:rPr>
          <w:lang w:val="es-ES"/>
        </w:rPr>
        <w:t xml:space="preserve">limitado </w:t>
      </w:r>
      <w:r w:rsidRPr="00277374">
        <w:rPr>
          <w:lang w:val="es-ES"/>
        </w:rPr>
        <w:t>número de actividades previstas</w:t>
      </w:r>
      <w:r w:rsidR="004E6C89" w:rsidRPr="00277374">
        <w:rPr>
          <w:lang w:val="es-ES"/>
        </w:rPr>
        <w:t xml:space="preserve">. </w:t>
      </w:r>
      <w:r w:rsidRPr="00277374">
        <w:rPr>
          <w:lang w:val="es-ES"/>
        </w:rPr>
        <w:t xml:space="preserve"> Aun después de que el CDIP concediera una prórroga para el </w:t>
      </w:r>
      <w:r w:rsidR="00EB2D96">
        <w:rPr>
          <w:lang w:val="es-ES"/>
        </w:rPr>
        <w:t>Proyecto</w:t>
      </w:r>
      <w:r w:rsidR="004E6C89" w:rsidRPr="00277374">
        <w:rPr>
          <w:lang w:val="es-ES"/>
        </w:rPr>
        <w:t xml:space="preserve">, no </w:t>
      </w:r>
      <w:r w:rsidRPr="00277374">
        <w:rPr>
          <w:lang w:val="es-ES"/>
        </w:rPr>
        <w:t>se tomaron medidas para acelerar la ejecución</w:t>
      </w:r>
      <w:r w:rsidR="004E6C89" w:rsidRPr="00277374">
        <w:rPr>
          <w:lang w:val="es-ES"/>
        </w:rPr>
        <w:t xml:space="preserve">. </w:t>
      </w:r>
      <w:r w:rsidR="008D679C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Las </w:t>
      </w:r>
      <w:r w:rsidR="004F7CB3" w:rsidRPr="00277374">
        <w:rPr>
          <w:lang w:val="es-ES"/>
        </w:rPr>
        <w:t>demoras</w:t>
      </w:r>
      <w:r w:rsidRPr="00277374">
        <w:rPr>
          <w:lang w:val="es-ES"/>
        </w:rPr>
        <w:t xml:space="preserve"> </w:t>
      </w:r>
      <w:r w:rsidR="002769A6" w:rsidRPr="002769A6">
        <w:rPr>
          <w:lang w:val="es-ES"/>
        </w:rPr>
        <w:t xml:space="preserve">en la ejecución </w:t>
      </w:r>
      <w:r w:rsidRPr="00277374">
        <w:rPr>
          <w:lang w:val="es-ES"/>
        </w:rPr>
        <w:t>son costosas y hace</w:t>
      </w:r>
      <w:r w:rsidR="000420FC" w:rsidRPr="00277374">
        <w:rPr>
          <w:lang w:val="es-ES"/>
        </w:rPr>
        <w:t>n</w:t>
      </w:r>
      <w:r w:rsidRPr="00277374">
        <w:rPr>
          <w:lang w:val="es-ES"/>
        </w:rPr>
        <w:t xml:space="preserve"> decaer el impulso</w:t>
      </w:r>
      <w:r w:rsidR="002769A6">
        <w:rPr>
          <w:lang w:val="es-ES"/>
        </w:rPr>
        <w:t>;</w:t>
      </w:r>
      <w:r w:rsidR="008D679C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2769A6" w:rsidRPr="00277374">
        <w:rPr>
          <w:lang w:val="es-ES"/>
        </w:rPr>
        <w:t xml:space="preserve">si </w:t>
      </w:r>
      <w:r w:rsidR="000420FC" w:rsidRPr="00277374">
        <w:rPr>
          <w:lang w:val="es-ES"/>
        </w:rPr>
        <w:t>no se ven justificadas por la incidencia de elementos externos imprevisibles</w:t>
      </w:r>
      <w:r w:rsidR="004E6C89" w:rsidRPr="00277374">
        <w:rPr>
          <w:lang w:val="es-ES"/>
        </w:rPr>
        <w:t xml:space="preserve">, </w:t>
      </w:r>
      <w:r w:rsidR="000420FC" w:rsidRPr="00277374">
        <w:rPr>
          <w:lang w:val="es-ES"/>
        </w:rPr>
        <w:t xml:space="preserve">erosionan la confianza de los </w:t>
      </w:r>
      <w:r w:rsidR="00763D3F" w:rsidRPr="00277374">
        <w:rPr>
          <w:lang w:val="es-ES"/>
        </w:rPr>
        <w:t>Estados miembros</w:t>
      </w:r>
      <w:r w:rsidR="004E6C89" w:rsidRPr="00277374">
        <w:rPr>
          <w:lang w:val="es-ES"/>
        </w:rPr>
        <w:t xml:space="preserve"> </w:t>
      </w:r>
      <w:r w:rsidR="000420FC" w:rsidRPr="00277374">
        <w:rPr>
          <w:lang w:val="es-ES"/>
        </w:rPr>
        <w:t xml:space="preserve">en la capacidad de la </w:t>
      </w:r>
      <w:r w:rsidR="004F7CB3" w:rsidRPr="00277374">
        <w:rPr>
          <w:lang w:val="es-ES"/>
        </w:rPr>
        <w:t>Secretaría</w:t>
      </w:r>
      <w:r w:rsidR="004E6C89" w:rsidRPr="00277374">
        <w:rPr>
          <w:lang w:val="es-ES"/>
        </w:rPr>
        <w:t xml:space="preserve"> </w:t>
      </w:r>
      <w:r w:rsidR="000420FC" w:rsidRPr="00277374">
        <w:rPr>
          <w:lang w:val="es-ES"/>
        </w:rPr>
        <w:t xml:space="preserve">de ejecutar </w:t>
      </w:r>
      <w:r w:rsidR="004F7CB3" w:rsidRPr="00277374">
        <w:rPr>
          <w:lang w:val="es-ES"/>
        </w:rPr>
        <w:t>proyectos</w:t>
      </w:r>
      <w:r w:rsidR="004E6C89" w:rsidRPr="00277374">
        <w:rPr>
          <w:lang w:val="es-ES"/>
        </w:rPr>
        <w:t>.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4F7CB3" w:rsidP="004E6C89">
      <w:pPr>
        <w:rPr>
          <w:b/>
          <w:lang w:val="es-ES"/>
        </w:rPr>
      </w:pPr>
      <w:r w:rsidRPr="00277374">
        <w:rPr>
          <w:b/>
          <w:lang w:val="es-ES"/>
        </w:rPr>
        <w:t>Conclusión</w:t>
      </w:r>
      <w:r w:rsidR="004E6C89" w:rsidRPr="00277374">
        <w:rPr>
          <w:b/>
          <w:lang w:val="es-ES"/>
        </w:rPr>
        <w:t xml:space="preserve"> 3: </w:t>
      </w:r>
      <w:r w:rsidR="00807AFB" w:rsidRPr="00277374">
        <w:rPr>
          <w:b/>
          <w:lang w:val="es-ES"/>
        </w:rPr>
        <w:t xml:space="preserve"> </w:t>
      </w:r>
      <w:r w:rsidR="00FC7E92" w:rsidRPr="00277374">
        <w:rPr>
          <w:b/>
          <w:lang w:val="es-ES"/>
        </w:rPr>
        <w:t xml:space="preserve">Los </w:t>
      </w:r>
      <w:r w:rsidR="008819A8">
        <w:rPr>
          <w:b/>
          <w:lang w:val="es-ES"/>
        </w:rPr>
        <w:t>producto</w:t>
      </w:r>
      <w:r w:rsidR="00FC7E92" w:rsidRPr="00277374">
        <w:rPr>
          <w:b/>
          <w:lang w:val="es-ES"/>
        </w:rPr>
        <w:t xml:space="preserve">s fueron de </w:t>
      </w:r>
      <w:r w:rsidRPr="00277374">
        <w:rPr>
          <w:b/>
          <w:lang w:val="es-ES"/>
        </w:rPr>
        <w:t>elevada</w:t>
      </w:r>
      <w:r w:rsidR="00FC7E92" w:rsidRPr="00277374">
        <w:rPr>
          <w:b/>
          <w:lang w:val="es-ES"/>
        </w:rPr>
        <w:t xml:space="preserve"> calidad, pero no todos se </w:t>
      </w:r>
      <w:r w:rsidR="00932827" w:rsidRPr="00277374">
        <w:rPr>
          <w:b/>
          <w:lang w:val="es-ES"/>
        </w:rPr>
        <w:t>concretaron</w:t>
      </w:r>
      <w:r w:rsidR="004E6C89" w:rsidRPr="00277374">
        <w:rPr>
          <w:b/>
          <w:lang w:val="es-ES"/>
        </w:rPr>
        <w:t xml:space="preserve">. </w:t>
      </w:r>
      <w:r w:rsidR="00807AFB" w:rsidRPr="00277374">
        <w:rPr>
          <w:b/>
          <w:lang w:val="es-ES"/>
        </w:rPr>
        <w:t xml:space="preserve"> </w:t>
      </w:r>
      <w:r w:rsidR="00932827" w:rsidRPr="00277374">
        <w:rPr>
          <w:b/>
          <w:lang w:val="es-ES"/>
        </w:rPr>
        <w:t xml:space="preserve">En términos generales, la </w:t>
      </w:r>
      <w:r w:rsidRPr="00277374">
        <w:rPr>
          <w:b/>
          <w:lang w:val="es-ES"/>
        </w:rPr>
        <w:t>Secretaría</w:t>
      </w:r>
      <w:r w:rsidR="00932827" w:rsidRPr="00277374">
        <w:rPr>
          <w:b/>
          <w:lang w:val="es-ES"/>
        </w:rPr>
        <w:t xml:space="preserve"> hizo un uso económico de los recursos</w:t>
      </w:r>
      <w:r w:rsidR="004E6C89" w:rsidRPr="00277374">
        <w:rPr>
          <w:b/>
          <w:lang w:val="es-ES"/>
        </w:rPr>
        <w:t>.</w:t>
      </w:r>
      <w:r w:rsidR="00807AFB" w:rsidRPr="00277374">
        <w:rPr>
          <w:b/>
          <w:lang w:val="es-ES"/>
        </w:rPr>
        <w:t xml:space="preserve"> </w:t>
      </w:r>
      <w:r w:rsidR="004E6C89" w:rsidRPr="00277374">
        <w:rPr>
          <w:b/>
          <w:lang w:val="es-ES"/>
        </w:rPr>
        <w:t xml:space="preserve"> </w:t>
      </w:r>
      <w:r w:rsidR="00932827" w:rsidRPr="00277374">
        <w:rPr>
          <w:b/>
          <w:lang w:val="es-ES"/>
        </w:rPr>
        <w:t xml:space="preserve">Si no se realiza un seguimiento, es probable que se pierdan los </w:t>
      </w:r>
      <w:r w:rsidRPr="00277374">
        <w:rPr>
          <w:b/>
          <w:lang w:val="es-ES"/>
        </w:rPr>
        <w:t>resultados</w:t>
      </w:r>
      <w:r w:rsidR="00932827" w:rsidRPr="00277374">
        <w:rPr>
          <w:b/>
          <w:lang w:val="es-ES"/>
        </w:rPr>
        <w:t xml:space="preserve"> promisorios</w:t>
      </w:r>
      <w:r w:rsidR="002769A6">
        <w:rPr>
          <w:b/>
          <w:lang w:val="es-ES"/>
        </w:rPr>
        <w:t xml:space="preserve"> obtenidos hasta ahora</w:t>
      </w:r>
      <w:r w:rsidR="004E6C89" w:rsidRPr="00277374">
        <w:rPr>
          <w:b/>
          <w:lang w:val="es-ES"/>
        </w:rPr>
        <w:t>.</w:t>
      </w:r>
    </w:p>
    <w:p w:rsidR="00763D3F" w:rsidRPr="00277374" w:rsidRDefault="00763D3F" w:rsidP="004E6C89">
      <w:pPr>
        <w:rPr>
          <w:b/>
          <w:lang w:val="es-ES"/>
        </w:rPr>
      </w:pPr>
    </w:p>
    <w:p w:rsidR="00763D3F" w:rsidRPr="00277374" w:rsidRDefault="00932827" w:rsidP="00763D3F">
      <w:pPr>
        <w:rPr>
          <w:lang w:val="es-ES"/>
        </w:rPr>
      </w:pPr>
      <w:r w:rsidRPr="00277374">
        <w:rPr>
          <w:lang w:val="es-ES"/>
        </w:rPr>
        <w:t xml:space="preserve">El </w:t>
      </w:r>
      <w:r w:rsidR="0043080D">
        <w:rPr>
          <w:lang w:val="es-ES"/>
        </w:rPr>
        <w:t>Proyecto</w:t>
      </w:r>
      <w:r w:rsidR="004E6C89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no logró todos </w:t>
      </w:r>
      <w:r w:rsidR="002769A6">
        <w:rPr>
          <w:lang w:val="es-ES"/>
        </w:rPr>
        <w:t>los</w:t>
      </w:r>
      <w:r w:rsidRPr="00277374">
        <w:rPr>
          <w:lang w:val="es-ES"/>
        </w:rPr>
        <w:t xml:space="preserve"> objetivos previstos</w:t>
      </w:r>
      <w:r w:rsidR="004E6C89" w:rsidRPr="00277374">
        <w:rPr>
          <w:lang w:val="es-ES"/>
        </w:rPr>
        <w:t xml:space="preserve">. </w:t>
      </w:r>
      <w:r w:rsidR="00807AFB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Habiendo concretado cuatro de los seis </w:t>
      </w:r>
      <w:r w:rsidR="008819A8">
        <w:rPr>
          <w:lang w:val="es-ES"/>
        </w:rPr>
        <w:t>producto</w:t>
      </w:r>
      <w:r w:rsidRPr="00277374">
        <w:rPr>
          <w:lang w:val="es-ES"/>
        </w:rPr>
        <w:t>s previstos</w:t>
      </w:r>
      <w:r w:rsidR="004E6C89" w:rsidRPr="00277374">
        <w:rPr>
          <w:lang w:val="es-ES"/>
        </w:rPr>
        <w:t xml:space="preserve">, </w:t>
      </w:r>
      <w:r w:rsidRPr="00277374">
        <w:rPr>
          <w:lang w:val="es-ES"/>
        </w:rPr>
        <w:t xml:space="preserve">el </w:t>
      </w:r>
      <w:r w:rsidR="0043080D">
        <w:rPr>
          <w:lang w:val="es-ES"/>
        </w:rPr>
        <w:t>Proyecto</w:t>
      </w:r>
      <w:r w:rsidRPr="00277374">
        <w:rPr>
          <w:lang w:val="es-ES"/>
        </w:rPr>
        <w:t xml:space="preserve"> contribuyó al reconocimiento de </w:t>
      </w:r>
      <w:r w:rsidR="001E11A0" w:rsidRPr="00277374">
        <w:rPr>
          <w:lang w:val="es-ES"/>
        </w:rPr>
        <w:t xml:space="preserve">proyectos </w:t>
      </w:r>
      <w:r w:rsidRPr="00277374">
        <w:rPr>
          <w:lang w:val="es-ES"/>
        </w:rPr>
        <w:t xml:space="preserve">exitosos </w:t>
      </w:r>
      <w:r w:rsidR="001E11A0" w:rsidRPr="00277374">
        <w:rPr>
          <w:lang w:val="es-ES"/>
        </w:rPr>
        <w:t>de colaboración abierta</w:t>
      </w:r>
      <w:r w:rsidR="004E6C89" w:rsidRPr="00277374">
        <w:rPr>
          <w:lang w:val="es-ES"/>
        </w:rPr>
        <w:t xml:space="preserve">, </w:t>
      </w:r>
      <w:r w:rsidRPr="00277374">
        <w:rPr>
          <w:lang w:val="es-ES"/>
        </w:rPr>
        <w:t>e</w:t>
      </w:r>
      <w:r w:rsidR="004E6C89" w:rsidRPr="00277374">
        <w:rPr>
          <w:lang w:val="es-ES"/>
        </w:rPr>
        <w:t xml:space="preserve">n particular </w:t>
      </w:r>
      <w:r w:rsidRPr="00277374">
        <w:rPr>
          <w:lang w:val="es-ES"/>
        </w:rPr>
        <w:t>e</w:t>
      </w:r>
      <w:r w:rsidR="004E6C89" w:rsidRPr="00277374">
        <w:rPr>
          <w:lang w:val="es-ES"/>
        </w:rPr>
        <w:t xml:space="preserve">n </w:t>
      </w:r>
      <w:r w:rsidR="00763D3F" w:rsidRPr="00277374">
        <w:rPr>
          <w:lang w:val="es-ES"/>
        </w:rPr>
        <w:t>países en desarrollo</w:t>
      </w:r>
      <w:r w:rsidR="004E6C89" w:rsidRPr="00277374">
        <w:rPr>
          <w:lang w:val="es-ES"/>
        </w:rPr>
        <w:t xml:space="preserve">, </w:t>
      </w:r>
      <w:r w:rsidRPr="00277374">
        <w:rPr>
          <w:lang w:val="es-ES"/>
        </w:rPr>
        <w:t xml:space="preserve">para extraer de ellos las </w:t>
      </w:r>
      <w:r w:rsidR="00763D3F" w:rsidRPr="00277374">
        <w:rPr>
          <w:lang w:val="es-ES"/>
        </w:rPr>
        <w:t>mejores prácticas</w:t>
      </w:r>
      <w:r w:rsidR="004E6C89" w:rsidRPr="00277374">
        <w:rPr>
          <w:lang w:val="es-ES"/>
        </w:rPr>
        <w:t xml:space="preserve"> </w:t>
      </w:r>
      <w:r w:rsidRPr="00277374">
        <w:rPr>
          <w:lang w:val="es-ES"/>
        </w:rPr>
        <w:t xml:space="preserve">y examinar los resultados </w:t>
      </w:r>
      <w:r w:rsidR="002769A6">
        <w:rPr>
          <w:lang w:val="es-ES"/>
        </w:rPr>
        <w:t>con</w:t>
      </w:r>
      <w:r w:rsidR="00CD60BA" w:rsidRPr="00277374">
        <w:rPr>
          <w:lang w:val="es-ES"/>
        </w:rPr>
        <w:t xml:space="preserve"> un conjunto limitado de interlocutores</w:t>
      </w:r>
      <w:r w:rsidR="004E6C89" w:rsidRPr="00277374">
        <w:rPr>
          <w:lang w:val="es-ES"/>
        </w:rPr>
        <w:t xml:space="preserve">. </w:t>
      </w:r>
      <w:r w:rsidR="00807AFB" w:rsidRPr="00277374">
        <w:rPr>
          <w:lang w:val="es-ES"/>
        </w:rPr>
        <w:t xml:space="preserve"> </w:t>
      </w:r>
      <w:r w:rsidR="00CD60BA" w:rsidRPr="00277374">
        <w:rPr>
          <w:lang w:val="es-ES"/>
        </w:rPr>
        <w:t>La plataforma interactiva (</w:t>
      </w:r>
      <w:r w:rsidR="008819A8">
        <w:rPr>
          <w:lang w:val="es-ES"/>
        </w:rPr>
        <w:t>producto</w:t>
      </w:r>
      <w:r w:rsidR="00CD60BA" w:rsidRPr="00277374">
        <w:rPr>
          <w:lang w:val="es-ES"/>
        </w:rPr>
        <w:t xml:space="preserve"> 5), que aún no se ha completado</w:t>
      </w:r>
      <w:r w:rsidR="002769A6">
        <w:rPr>
          <w:lang w:val="es-ES"/>
        </w:rPr>
        <w:t>,</w:t>
      </w:r>
      <w:r w:rsidR="00CD60BA" w:rsidRPr="00277374">
        <w:rPr>
          <w:lang w:val="es-ES"/>
        </w:rPr>
        <w:t xml:space="preserve"> e</w:t>
      </w:r>
      <w:r w:rsidR="004E6C89" w:rsidRPr="00277374">
        <w:rPr>
          <w:lang w:val="es-ES"/>
        </w:rPr>
        <w:t xml:space="preserve">s </w:t>
      </w:r>
      <w:r w:rsidR="00CD60BA" w:rsidRPr="00277374">
        <w:rPr>
          <w:lang w:val="es-ES"/>
        </w:rPr>
        <w:t xml:space="preserve">fundamental para el intercambio de </w:t>
      </w:r>
      <w:r w:rsidR="00763D3F" w:rsidRPr="00277374">
        <w:rPr>
          <w:lang w:val="es-ES"/>
        </w:rPr>
        <w:t>buenas prácticas</w:t>
      </w:r>
      <w:r w:rsidR="004E6C89" w:rsidRPr="00277374">
        <w:rPr>
          <w:lang w:val="es-ES"/>
        </w:rPr>
        <w:t xml:space="preserve"> </w:t>
      </w:r>
      <w:r w:rsidR="00CD60BA" w:rsidRPr="00277374">
        <w:rPr>
          <w:lang w:val="es-ES"/>
        </w:rPr>
        <w:t xml:space="preserve">con un conjunto más amplio de interlocutores y para crear instrumentos prácticos que respalden la </w:t>
      </w:r>
      <w:r w:rsidR="00763D3F" w:rsidRPr="00277374">
        <w:rPr>
          <w:lang w:val="es-ES"/>
        </w:rPr>
        <w:t>innovación colectiva</w:t>
      </w:r>
      <w:r w:rsidR="00CD60BA" w:rsidRPr="00277374">
        <w:rPr>
          <w:lang w:val="es-ES"/>
        </w:rPr>
        <w:t xml:space="preserve"> disponible</w:t>
      </w:r>
      <w:r w:rsidR="004E6C89" w:rsidRPr="00277374">
        <w:rPr>
          <w:lang w:val="es-ES"/>
        </w:rPr>
        <w:t xml:space="preserve">. </w:t>
      </w:r>
      <w:r w:rsidR="00807AFB" w:rsidRPr="00277374">
        <w:rPr>
          <w:lang w:val="es-ES"/>
        </w:rPr>
        <w:t xml:space="preserve"> </w:t>
      </w:r>
      <w:r w:rsidR="004E6C89" w:rsidRPr="00277374">
        <w:rPr>
          <w:lang w:val="es-ES"/>
        </w:rPr>
        <w:t>De</w:t>
      </w:r>
      <w:r w:rsidR="00CD60BA" w:rsidRPr="00277374">
        <w:rPr>
          <w:lang w:val="es-ES"/>
        </w:rPr>
        <w:t>bido a las demoras en la concreción de la plataforma,</w:t>
      </w:r>
      <w:r w:rsidR="004E6C89" w:rsidRPr="00277374">
        <w:rPr>
          <w:lang w:val="es-ES"/>
        </w:rPr>
        <w:t xml:space="preserve"> </w:t>
      </w:r>
      <w:r w:rsidR="00CD60BA" w:rsidRPr="00277374">
        <w:rPr>
          <w:lang w:val="es-ES"/>
        </w:rPr>
        <w:t>se corre el riesgo de que la labor de la OMPI en el campo de la colaboración abierta pierda impulso</w:t>
      </w:r>
      <w:r w:rsidR="004E6C89" w:rsidRPr="00277374">
        <w:rPr>
          <w:lang w:val="es-ES"/>
        </w:rPr>
        <w:t xml:space="preserve">. </w:t>
      </w:r>
      <w:r w:rsidR="00CD60BA" w:rsidRPr="00277374">
        <w:rPr>
          <w:lang w:val="es-ES"/>
        </w:rPr>
        <w:t xml:space="preserve"> No s</w:t>
      </w:r>
      <w:r w:rsidR="004E6C89" w:rsidRPr="00277374">
        <w:rPr>
          <w:lang w:val="es-ES"/>
        </w:rPr>
        <w:t>e ha</w:t>
      </w:r>
      <w:r w:rsidR="00CD60BA" w:rsidRPr="00277374">
        <w:rPr>
          <w:lang w:val="es-ES"/>
        </w:rPr>
        <w:t>n tomado medidas destinada</w:t>
      </w:r>
      <w:r w:rsidR="00C431A3" w:rsidRPr="00277374">
        <w:rPr>
          <w:lang w:val="es-ES"/>
        </w:rPr>
        <w:t>s</w:t>
      </w:r>
      <w:r w:rsidR="00CD60BA" w:rsidRPr="00277374">
        <w:rPr>
          <w:lang w:val="es-ES"/>
        </w:rPr>
        <w:t xml:space="preserve"> a integrar los resultados del </w:t>
      </w:r>
      <w:r w:rsidR="00EB2D96">
        <w:rPr>
          <w:lang w:val="es-ES"/>
        </w:rPr>
        <w:t>Proyecto</w:t>
      </w:r>
      <w:r w:rsidR="004E6C89" w:rsidRPr="00277374">
        <w:rPr>
          <w:lang w:val="es-ES"/>
        </w:rPr>
        <w:t xml:space="preserve"> </w:t>
      </w:r>
      <w:r w:rsidR="00CD60BA" w:rsidRPr="00277374">
        <w:rPr>
          <w:lang w:val="es-ES"/>
        </w:rPr>
        <w:t>en las actividades programáticas existentes de la OMPI</w:t>
      </w:r>
      <w:r w:rsidR="004E6C89" w:rsidRPr="00277374">
        <w:rPr>
          <w:lang w:val="es-ES"/>
        </w:rPr>
        <w:t xml:space="preserve">. </w:t>
      </w:r>
      <w:r w:rsidR="00807AFB" w:rsidRPr="00277374">
        <w:rPr>
          <w:lang w:val="es-ES"/>
        </w:rPr>
        <w:t xml:space="preserve"> </w:t>
      </w:r>
      <w:r w:rsidR="00CD60BA" w:rsidRPr="00277374">
        <w:rPr>
          <w:lang w:val="es-ES"/>
        </w:rPr>
        <w:t xml:space="preserve">En la descripción del </w:t>
      </w:r>
      <w:r w:rsidR="004E6C89" w:rsidRPr="00277374">
        <w:rPr>
          <w:lang w:val="es-ES"/>
        </w:rPr>
        <w:t>“</w:t>
      </w:r>
      <w:r w:rsidR="008819A8">
        <w:rPr>
          <w:lang w:val="es-ES"/>
        </w:rPr>
        <w:t>producto</w:t>
      </w:r>
      <w:r w:rsidR="004E6C89" w:rsidRPr="00277374">
        <w:rPr>
          <w:lang w:val="es-ES"/>
        </w:rPr>
        <w:t xml:space="preserve">” 6 </w:t>
      </w:r>
      <w:r w:rsidR="00CD60BA" w:rsidRPr="00277374">
        <w:rPr>
          <w:lang w:val="es-ES"/>
        </w:rPr>
        <w:t xml:space="preserve">se </w:t>
      </w:r>
      <w:r w:rsidR="004E6C89" w:rsidRPr="00277374">
        <w:rPr>
          <w:lang w:val="es-ES"/>
        </w:rPr>
        <w:t>indic</w:t>
      </w:r>
      <w:r w:rsidR="00CD60BA" w:rsidRPr="00277374">
        <w:rPr>
          <w:lang w:val="es-ES"/>
        </w:rPr>
        <w:t>a que los</w:t>
      </w:r>
      <w:r w:rsidR="004E6C89" w:rsidRPr="00277374">
        <w:rPr>
          <w:lang w:val="es-ES"/>
        </w:rPr>
        <w:t xml:space="preserve"> </w:t>
      </w:r>
      <w:r w:rsidR="00763D3F" w:rsidRPr="00277374">
        <w:rPr>
          <w:lang w:val="es-ES"/>
        </w:rPr>
        <w:t>Estados miembros</w:t>
      </w:r>
      <w:r w:rsidR="004E6C89" w:rsidRPr="00277374">
        <w:rPr>
          <w:lang w:val="es-ES"/>
        </w:rPr>
        <w:t xml:space="preserve"> </w:t>
      </w:r>
      <w:r w:rsidR="00C431A3" w:rsidRPr="00277374">
        <w:rPr>
          <w:lang w:val="es-ES"/>
        </w:rPr>
        <w:t xml:space="preserve">esperarían una propuesta específica de la </w:t>
      </w:r>
      <w:r w:rsidR="004F7CB3" w:rsidRPr="00277374">
        <w:rPr>
          <w:lang w:val="es-ES"/>
        </w:rPr>
        <w:t>Secretaría</w:t>
      </w:r>
      <w:r w:rsidR="004E6C89" w:rsidRPr="00277374">
        <w:rPr>
          <w:lang w:val="es-ES"/>
        </w:rPr>
        <w:t>.</w:t>
      </w:r>
      <w:r w:rsidR="00C431A3" w:rsidRPr="00277374">
        <w:rPr>
          <w:lang w:val="es-ES"/>
        </w:rPr>
        <w:t xml:space="preserve"> </w:t>
      </w:r>
      <w:r w:rsidR="004E6C89" w:rsidRPr="00277374">
        <w:rPr>
          <w:lang w:val="es-ES"/>
        </w:rPr>
        <w:t xml:space="preserve"> </w:t>
      </w:r>
      <w:r w:rsidR="00C431A3" w:rsidRPr="00277374">
        <w:rPr>
          <w:lang w:val="es-ES"/>
        </w:rPr>
        <w:t xml:space="preserve">Si no se realiza un seguimiento, el alcance del </w:t>
      </w:r>
      <w:r w:rsidR="00EB2D96">
        <w:rPr>
          <w:lang w:val="es-ES"/>
        </w:rPr>
        <w:t>Proyecto</w:t>
      </w:r>
      <w:r w:rsidR="00C431A3" w:rsidRPr="00277374">
        <w:rPr>
          <w:lang w:val="es-ES"/>
        </w:rPr>
        <w:t xml:space="preserve"> será limitado y es probable que se pierdan los </w:t>
      </w:r>
      <w:r w:rsidR="004F7CB3" w:rsidRPr="00277374">
        <w:rPr>
          <w:lang w:val="es-ES"/>
        </w:rPr>
        <w:t>resultados</w:t>
      </w:r>
      <w:r w:rsidR="00C431A3" w:rsidRPr="00277374">
        <w:rPr>
          <w:lang w:val="es-ES"/>
        </w:rPr>
        <w:t xml:space="preserve"> promisorios iniciales</w:t>
      </w:r>
      <w:r w:rsidR="004E6C89" w:rsidRPr="00277374">
        <w:rPr>
          <w:lang w:val="es-ES"/>
        </w:rPr>
        <w:t>.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C431A3" w:rsidP="00763D3F">
      <w:pPr>
        <w:rPr>
          <w:lang w:val="es-ES"/>
        </w:rPr>
      </w:pPr>
      <w:r w:rsidRPr="00277374">
        <w:rPr>
          <w:lang w:val="es-ES"/>
        </w:rPr>
        <w:t>RECOMENDACIONES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4F7CB3" w:rsidP="00763D3F">
      <w:pPr>
        <w:rPr>
          <w:b/>
          <w:bCs/>
          <w:lang w:val="es-ES"/>
        </w:rPr>
      </w:pPr>
      <w:r w:rsidRPr="00277374">
        <w:rPr>
          <w:b/>
          <w:lang w:val="es-ES"/>
        </w:rPr>
        <w:t>Recomendación</w:t>
      </w:r>
      <w:r w:rsidR="004E6C89" w:rsidRPr="00277374">
        <w:rPr>
          <w:b/>
          <w:lang w:val="es-ES"/>
        </w:rPr>
        <w:t xml:space="preserve"> 1 (</w:t>
      </w:r>
      <w:r w:rsidR="00C431A3" w:rsidRPr="00277374">
        <w:rPr>
          <w:b/>
          <w:lang w:val="es-ES"/>
        </w:rPr>
        <w:t xml:space="preserve">a partir de la </w:t>
      </w:r>
      <w:r w:rsidRPr="00277374">
        <w:rPr>
          <w:b/>
          <w:lang w:val="es-ES"/>
        </w:rPr>
        <w:t>conclusión</w:t>
      </w:r>
      <w:r w:rsidR="004E6C89" w:rsidRPr="00277374">
        <w:rPr>
          <w:b/>
          <w:lang w:val="es-ES"/>
        </w:rPr>
        <w:t xml:space="preserve"> 3) </w:t>
      </w:r>
      <w:r w:rsidR="00C431A3" w:rsidRPr="00277374">
        <w:rPr>
          <w:b/>
          <w:lang w:val="es-ES"/>
        </w:rPr>
        <w:t xml:space="preserve">a la </w:t>
      </w:r>
      <w:r w:rsidRPr="00277374">
        <w:rPr>
          <w:b/>
          <w:bCs/>
          <w:lang w:val="es-ES"/>
        </w:rPr>
        <w:t>Secretaría</w:t>
      </w:r>
      <w:r w:rsidR="004E6C89" w:rsidRPr="00277374">
        <w:rPr>
          <w:b/>
          <w:bCs/>
          <w:lang w:val="es-ES"/>
        </w:rPr>
        <w:t xml:space="preserve"> </w:t>
      </w:r>
      <w:r w:rsidR="00C431A3" w:rsidRPr="00277374">
        <w:rPr>
          <w:b/>
          <w:bCs/>
          <w:lang w:val="es-ES"/>
        </w:rPr>
        <w:t xml:space="preserve">de la OMPI sobre la finalización de la </w:t>
      </w:r>
      <w:r w:rsidRPr="00277374">
        <w:rPr>
          <w:b/>
          <w:bCs/>
          <w:lang w:val="es-ES"/>
        </w:rPr>
        <w:t>plataforma</w:t>
      </w:r>
      <w:r w:rsidR="004E6C89" w:rsidRPr="00277374">
        <w:rPr>
          <w:b/>
          <w:bCs/>
          <w:lang w:val="es-ES"/>
        </w:rPr>
        <w:t xml:space="preserve"> </w:t>
      </w:r>
      <w:r w:rsidRPr="00277374">
        <w:rPr>
          <w:b/>
          <w:bCs/>
          <w:lang w:val="es-ES"/>
        </w:rPr>
        <w:t>interactiva</w:t>
      </w:r>
      <w:r w:rsidR="00C431A3" w:rsidRPr="00277374">
        <w:rPr>
          <w:b/>
          <w:bCs/>
          <w:lang w:val="es-ES"/>
        </w:rPr>
        <w:t xml:space="preserve"> </w:t>
      </w:r>
      <w:r w:rsidR="004E6C89" w:rsidRPr="00277374">
        <w:rPr>
          <w:b/>
          <w:bCs/>
          <w:lang w:val="es-ES"/>
        </w:rPr>
        <w:t>(</w:t>
      </w:r>
      <w:r w:rsidR="008819A8">
        <w:rPr>
          <w:b/>
          <w:bCs/>
          <w:lang w:val="es-ES"/>
        </w:rPr>
        <w:t>producto</w:t>
      </w:r>
      <w:r w:rsidR="00C431A3" w:rsidRPr="00277374">
        <w:rPr>
          <w:b/>
          <w:bCs/>
          <w:lang w:val="es-ES"/>
        </w:rPr>
        <w:t xml:space="preserve"> previsto</w:t>
      </w:r>
      <w:r w:rsidR="004E6C89" w:rsidRPr="00277374">
        <w:rPr>
          <w:b/>
          <w:bCs/>
          <w:lang w:val="es-ES"/>
        </w:rPr>
        <w:t xml:space="preserve"> 5 </w:t>
      </w:r>
      <w:r w:rsidR="00C431A3" w:rsidRPr="00277374">
        <w:rPr>
          <w:b/>
          <w:bCs/>
          <w:lang w:val="es-ES"/>
        </w:rPr>
        <w:t>del</w:t>
      </w:r>
      <w:r w:rsidR="004E6C89" w:rsidRPr="00277374">
        <w:rPr>
          <w:b/>
          <w:bCs/>
          <w:lang w:val="es-ES"/>
        </w:rPr>
        <w:t xml:space="preserve"> </w:t>
      </w:r>
      <w:r w:rsidR="0043080D">
        <w:rPr>
          <w:b/>
          <w:bCs/>
          <w:lang w:val="es-ES"/>
        </w:rPr>
        <w:t>Proyecto</w:t>
      </w:r>
      <w:r w:rsidR="004E6C89" w:rsidRPr="00277374">
        <w:rPr>
          <w:b/>
          <w:bCs/>
          <w:lang w:val="es-ES"/>
        </w:rPr>
        <w:t>)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CD234E" w:rsidP="003972F7">
      <w:pPr>
        <w:numPr>
          <w:ilvl w:val="0"/>
          <w:numId w:val="8"/>
        </w:numPr>
        <w:ind w:left="567" w:firstLine="7"/>
        <w:rPr>
          <w:lang w:val="es-ES"/>
        </w:rPr>
      </w:pPr>
      <w:r w:rsidRPr="00277374">
        <w:rPr>
          <w:lang w:val="es-ES"/>
        </w:rPr>
        <w:t xml:space="preserve">completar </w:t>
      </w:r>
      <w:r w:rsidR="00C431A3" w:rsidRPr="00277374">
        <w:rPr>
          <w:lang w:val="es-ES"/>
        </w:rPr>
        <w:t>una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versión</w:t>
      </w:r>
      <w:r w:rsidR="004E6C89" w:rsidRPr="00277374">
        <w:rPr>
          <w:lang w:val="es-ES"/>
        </w:rPr>
        <w:t xml:space="preserve"> </w:t>
      </w:r>
      <w:r w:rsidR="00C431A3" w:rsidRPr="00277374">
        <w:rPr>
          <w:lang w:val="es-ES"/>
        </w:rPr>
        <w:t xml:space="preserve">beta de la </w:t>
      </w:r>
      <w:r w:rsidR="004F7CB3" w:rsidRPr="00277374">
        <w:rPr>
          <w:lang w:val="es-ES"/>
        </w:rPr>
        <w:t>plataforma</w:t>
      </w:r>
      <w:r w:rsidR="00C431A3" w:rsidRPr="00277374">
        <w:rPr>
          <w:lang w:val="es-ES"/>
        </w:rPr>
        <w:t xml:space="preserve"> </w:t>
      </w:r>
      <w:r w:rsidR="004F7CB3" w:rsidRPr="00277374">
        <w:rPr>
          <w:lang w:val="es-ES"/>
        </w:rPr>
        <w:t>interactiva</w:t>
      </w:r>
      <w:r w:rsidR="009415D7" w:rsidRPr="00277374">
        <w:rPr>
          <w:lang w:val="es-ES"/>
        </w:rPr>
        <w:t>;</w:t>
      </w:r>
    </w:p>
    <w:p w:rsidR="00763D3F" w:rsidRPr="00277374" w:rsidRDefault="00763D3F" w:rsidP="003972F7">
      <w:pPr>
        <w:pStyle w:val="ListParagraph"/>
        <w:spacing w:line="240" w:lineRule="auto"/>
        <w:ind w:left="567" w:firstLine="7"/>
        <w:rPr>
          <w:lang w:val="es-ES"/>
        </w:rPr>
      </w:pPr>
    </w:p>
    <w:p w:rsidR="00763D3F" w:rsidRPr="00277374" w:rsidRDefault="00CD234E" w:rsidP="003972F7">
      <w:pPr>
        <w:numPr>
          <w:ilvl w:val="0"/>
          <w:numId w:val="8"/>
        </w:numPr>
        <w:ind w:left="567" w:firstLine="7"/>
        <w:rPr>
          <w:lang w:val="es-ES"/>
        </w:rPr>
      </w:pPr>
      <w:r w:rsidRPr="00277374">
        <w:rPr>
          <w:lang w:val="es-ES"/>
        </w:rPr>
        <w:t xml:space="preserve">realizar </w:t>
      </w:r>
      <w:r w:rsidR="00C431A3" w:rsidRPr="00277374">
        <w:rPr>
          <w:lang w:val="es-ES"/>
        </w:rPr>
        <w:t xml:space="preserve">una prueba de funcionamiento de la </w:t>
      </w:r>
      <w:r w:rsidR="004F7CB3" w:rsidRPr="00277374">
        <w:rPr>
          <w:lang w:val="es-ES"/>
        </w:rPr>
        <w:t>plataforma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interactiva</w:t>
      </w:r>
      <w:r w:rsidR="00C431A3" w:rsidRPr="00277374">
        <w:rPr>
          <w:lang w:val="es-ES"/>
        </w:rPr>
        <w:t xml:space="preserve"> y obtener comentarios de los usuarios</w:t>
      </w:r>
      <w:r w:rsidR="009415D7" w:rsidRPr="00277374">
        <w:rPr>
          <w:lang w:val="es-ES"/>
        </w:rPr>
        <w:t>;</w:t>
      </w:r>
    </w:p>
    <w:p w:rsidR="00763D3F" w:rsidRPr="00277374" w:rsidRDefault="00763D3F" w:rsidP="003972F7">
      <w:pPr>
        <w:pStyle w:val="ListParagraph"/>
        <w:spacing w:line="240" w:lineRule="auto"/>
        <w:ind w:left="567" w:firstLine="7"/>
        <w:rPr>
          <w:lang w:val="es-ES"/>
        </w:rPr>
      </w:pPr>
    </w:p>
    <w:p w:rsidR="00763D3F" w:rsidRPr="00277374" w:rsidRDefault="00CD234E" w:rsidP="003972F7">
      <w:pPr>
        <w:numPr>
          <w:ilvl w:val="0"/>
          <w:numId w:val="8"/>
        </w:numPr>
        <w:ind w:left="567" w:firstLine="7"/>
        <w:rPr>
          <w:lang w:val="es-ES"/>
        </w:rPr>
      </w:pPr>
      <w:r w:rsidRPr="00277374">
        <w:rPr>
          <w:lang w:val="es-ES"/>
        </w:rPr>
        <w:t xml:space="preserve">integrar </w:t>
      </w:r>
      <w:r w:rsidR="00C431A3" w:rsidRPr="00277374">
        <w:rPr>
          <w:lang w:val="es-ES"/>
        </w:rPr>
        <w:t>los comentarios de los usuarios</w:t>
      </w:r>
      <w:r w:rsidR="009415D7" w:rsidRPr="00277374">
        <w:rPr>
          <w:lang w:val="es-ES"/>
        </w:rPr>
        <w:t>;</w:t>
      </w:r>
    </w:p>
    <w:p w:rsidR="008656A3" w:rsidRDefault="008656A3">
      <w:pPr>
        <w:rPr>
          <w:rFonts w:ascii="Times New Roman" w:eastAsiaTheme="minorEastAsia" w:hAnsi="Times New Roman" w:cs="Times New Roman"/>
          <w:kern w:val="28"/>
          <w:szCs w:val="24"/>
          <w:lang w:val="es-ES"/>
        </w:rPr>
      </w:pPr>
      <w:r>
        <w:rPr>
          <w:lang w:val="es-ES"/>
        </w:rPr>
        <w:br w:type="page"/>
      </w:r>
    </w:p>
    <w:p w:rsidR="00763D3F" w:rsidRPr="00277374" w:rsidRDefault="00763D3F" w:rsidP="003972F7">
      <w:pPr>
        <w:pStyle w:val="ListParagraph"/>
        <w:spacing w:line="240" w:lineRule="auto"/>
        <w:ind w:left="567" w:firstLine="7"/>
        <w:rPr>
          <w:lang w:val="es-ES"/>
        </w:rPr>
      </w:pPr>
    </w:p>
    <w:p w:rsidR="00763D3F" w:rsidRPr="00277374" w:rsidRDefault="00CD234E" w:rsidP="00763D3F">
      <w:pPr>
        <w:numPr>
          <w:ilvl w:val="0"/>
          <w:numId w:val="8"/>
        </w:numPr>
        <w:ind w:left="567" w:firstLine="7"/>
        <w:rPr>
          <w:lang w:val="es-ES"/>
        </w:rPr>
      </w:pPr>
      <w:r w:rsidRPr="00277374">
        <w:rPr>
          <w:lang w:val="es-ES"/>
        </w:rPr>
        <w:t xml:space="preserve">presentar </w:t>
      </w:r>
      <w:r w:rsidR="00C431A3" w:rsidRPr="00277374">
        <w:rPr>
          <w:lang w:val="es-ES"/>
        </w:rPr>
        <w:t>una versión</w:t>
      </w:r>
      <w:r w:rsidR="004E6C89" w:rsidRPr="00277374">
        <w:rPr>
          <w:lang w:val="es-ES"/>
        </w:rPr>
        <w:t xml:space="preserve"> final </w:t>
      </w:r>
      <w:r w:rsidR="00C431A3" w:rsidRPr="00277374">
        <w:rPr>
          <w:lang w:val="es-ES"/>
        </w:rPr>
        <w:t>de la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plataforma</w:t>
      </w:r>
      <w:r w:rsidR="004E6C89" w:rsidRPr="00277374">
        <w:rPr>
          <w:lang w:val="es-ES"/>
        </w:rPr>
        <w:t xml:space="preserve"> </w:t>
      </w:r>
      <w:r w:rsidR="00C431A3" w:rsidRPr="00277374">
        <w:rPr>
          <w:lang w:val="es-ES"/>
        </w:rPr>
        <w:t>a la</w:t>
      </w:r>
      <w:r w:rsidR="004E6C89" w:rsidRPr="00277374">
        <w:rPr>
          <w:lang w:val="es-ES"/>
        </w:rPr>
        <w:t xml:space="preserve"> 17</w:t>
      </w:r>
      <w:r w:rsidR="00C431A3" w:rsidRPr="00277374">
        <w:rPr>
          <w:vertAlign w:val="superscript"/>
          <w:lang w:val="es-ES"/>
        </w:rPr>
        <w:t>ª</w:t>
      </w:r>
      <w:r w:rsidR="004E6C89" w:rsidRPr="00277374">
        <w:rPr>
          <w:lang w:val="es-ES"/>
        </w:rPr>
        <w:t xml:space="preserve"> </w:t>
      </w:r>
      <w:r w:rsidR="004F7CB3" w:rsidRPr="00277374">
        <w:rPr>
          <w:lang w:val="es-ES"/>
        </w:rPr>
        <w:t>sesión</w:t>
      </w:r>
      <w:r w:rsidR="009415D7" w:rsidRPr="00277374">
        <w:rPr>
          <w:lang w:val="es-ES"/>
        </w:rPr>
        <w:t xml:space="preserve"> </w:t>
      </w:r>
      <w:r w:rsidR="004F7CB3">
        <w:rPr>
          <w:lang w:val="es-ES"/>
        </w:rPr>
        <w:t>del</w:t>
      </w:r>
      <w:r w:rsidR="009415D7" w:rsidRPr="00277374">
        <w:rPr>
          <w:lang w:val="es-ES"/>
        </w:rPr>
        <w:t xml:space="preserve"> </w:t>
      </w:r>
      <w:r w:rsidR="00C431A3" w:rsidRPr="00277374">
        <w:rPr>
          <w:lang w:val="es-ES"/>
        </w:rPr>
        <w:t>CDIP, e</w:t>
      </w:r>
      <w:r w:rsidR="009415D7" w:rsidRPr="00277374">
        <w:rPr>
          <w:lang w:val="es-ES"/>
        </w:rPr>
        <w:t xml:space="preserve">n </w:t>
      </w:r>
      <w:r w:rsidR="004F7CB3" w:rsidRPr="00277374">
        <w:rPr>
          <w:lang w:val="es-ES"/>
        </w:rPr>
        <w:t>noviembre</w:t>
      </w:r>
      <w:r w:rsidR="00C431A3" w:rsidRPr="00277374">
        <w:rPr>
          <w:lang w:val="es-ES"/>
        </w:rPr>
        <w:t xml:space="preserve"> de </w:t>
      </w:r>
      <w:r w:rsidR="009415D7" w:rsidRPr="00277374">
        <w:rPr>
          <w:lang w:val="es-ES"/>
        </w:rPr>
        <w:t xml:space="preserve">2015;  </w:t>
      </w:r>
      <w:r w:rsidR="00C431A3" w:rsidRPr="00277374">
        <w:rPr>
          <w:lang w:val="es-ES"/>
        </w:rPr>
        <w:t>y</w:t>
      </w:r>
    </w:p>
    <w:p w:rsidR="00763D3F" w:rsidRPr="00277374" w:rsidRDefault="00763D3F" w:rsidP="003972F7">
      <w:pPr>
        <w:pStyle w:val="ListParagraph"/>
        <w:spacing w:line="240" w:lineRule="auto"/>
        <w:ind w:left="567" w:firstLine="7"/>
        <w:rPr>
          <w:lang w:val="es-ES"/>
        </w:rPr>
      </w:pPr>
    </w:p>
    <w:p w:rsidR="00763D3F" w:rsidRPr="00277374" w:rsidRDefault="004F7CB3" w:rsidP="003972F7">
      <w:pPr>
        <w:numPr>
          <w:ilvl w:val="0"/>
          <w:numId w:val="8"/>
        </w:numPr>
        <w:ind w:left="567" w:firstLine="7"/>
        <w:rPr>
          <w:lang w:val="es-ES"/>
        </w:rPr>
      </w:pPr>
      <w:r w:rsidRPr="00277374">
        <w:rPr>
          <w:lang w:val="es-ES"/>
        </w:rPr>
        <w:t>asignar</w:t>
      </w:r>
      <w:r w:rsidR="00CD234E" w:rsidRPr="00277374">
        <w:rPr>
          <w:lang w:val="es-ES"/>
        </w:rPr>
        <w:t xml:space="preserve"> una </w:t>
      </w:r>
      <w:r w:rsidRPr="00277374">
        <w:rPr>
          <w:lang w:val="es-ES"/>
        </w:rPr>
        <w:t>responsabilidad</w:t>
      </w:r>
      <w:r w:rsidR="008656A3">
        <w:rPr>
          <w:lang w:val="es-ES"/>
        </w:rPr>
        <w:t xml:space="preserve"> clara y</w:t>
      </w:r>
      <w:r w:rsidR="00CD234E" w:rsidRPr="00277374">
        <w:rPr>
          <w:lang w:val="es-ES"/>
        </w:rPr>
        <w:t xml:space="preserve"> recursos para mantener y actualizar periódicamente la </w:t>
      </w:r>
      <w:r w:rsidRPr="00277374">
        <w:rPr>
          <w:lang w:val="es-ES"/>
        </w:rPr>
        <w:t>plataforma</w:t>
      </w:r>
      <w:r w:rsidR="004E6C89" w:rsidRPr="00277374">
        <w:rPr>
          <w:lang w:val="es-ES"/>
        </w:rPr>
        <w:t xml:space="preserve"> </w:t>
      </w:r>
      <w:r w:rsidRPr="00277374">
        <w:rPr>
          <w:lang w:val="es-ES"/>
        </w:rPr>
        <w:t>interactiva</w:t>
      </w:r>
      <w:r w:rsidR="009415D7" w:rsidRPr="00277374">
        <w:rPr>
          <w:lang w:val="es-ES"/>
        </w:rPr>
        <w:t>.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4F7CB3" w:rsidP="00763D3F">
      <w:pPr>
        <w:rPr>
          <w:b/>
          <w:bCs/>
          <w:lang w:val="es-ES"/>
        </w:rPr>
      </w:pPr>
      <w:r w:rsidRPr="00277374">
        <w:rPr>
          <w:b/>
          <w:lang w:val="es-ES"/>
        </w:rPr>
        <w:t>Recomendación</w:t>
      </w:r>
      <w:r w:rsidR="004E6C89" w:rsidRPr="00277374">
        <w:rPr>
          <w:b/>
          <w:lang w:val="es-ES"/>
        </w:rPr>
        <w:t xml:space="preserve"> 2 (</w:t>
      </w:r>
      <w:r w:rsidR="00CD234E" w:rsidRPr="00277374">
        <w:rPr>
          <w:b/>
          <w:lang w:val="es-ES"/>
        </w:rPr>
        <w:t>a partir de la</w:t>
      </w:r>
      <w:r w:rsidR="004E6C89" w:rsidRPr="00277374">
        <w:rPr>
          <w:b/>
          <w:lang w:val="es-ES"/>
        </w:rPr>
        <w:t xml:space="preserve"> </w:t>
      </w:r>
      <w:r w:rsidRPr="00277374">
        <w:rPr>
          <w:b/>
          <w:lang w:val="es-ES"/>
        </w:rPr>
        <w:t>conclusiones</w:t>
      </w:r>
      <w:r w:rsidR="004E6C89" w:rsidRPr="00277374">
        <w:rPr>
          <w:b/>
          <w:lang w:val="es-ES"/>
        </w:rPr>
        <w:t xml:space="preserve"> 1 </w:t>
      </w:r>
      <w:r w:rsidR="00CD234E" w:rsidRPr="00277374">
        <w:rPr>
          <w:b/>
          <w:lang w:val="es-ES"/>
        </w:rPr>
        <w:t xml:space="preserve">y </w:t>
      </w:r>
      <w:r w:rsidR="004E6C89" w:rsidRPr="00277374">
        <w:rPr>
          <w:b/>
          <w:lang w:val="es-ES"/>
        </w:rPr>
        <w:t xml:space="preserve">3) </w:t>
      </w:r>
      <w:r w:rsidR="00CD234E" w:rsidRPr="00277374">
        <w:rPr>
          <w:b/>
          <w:lang w:val="es-ES"/>
        </w:rPr>
        <w:t xml:space="preserve">a la </w:t>
      </w:r>
      <w:r w:rsidRPr="00277374">
        <w:rPr>
          <w:b/>
          <w:bCs/>
          <w:lang w:val="es-ES"/>
        </w:rPr>
        <w:t>Secretaría</w:t>
      </w:r>
      <w:r w:rsidR="004E6C89" w:rsidRPr="00277374">
        <w:rPr>
          <w:b/>
          <w:bCs/>
          <w:lang w:val="es-ES"/>
        </w:rPr>
        <w:t xml:space="preserve"> </w:t>
      </w:r>
      <w:r w:rsidR="00CD234E" w:rsidRPr="00277374">
        <w:rPr>
          <w:b/>
          <w:bCs/>
          <w:lang w:val="es-ES"/>
        </w:rPr>
        <w:t xml:space="preserve">de la OMPI sobre la preparación de una propuesta para el CDIP </w:t>
      </w:r>
      <w:r w:rsidR="008656A3">
        <w:rPr>
          <w:b/>
          <w:bCs/>
          <w:lang w:val="es-ES"/>
        </w:rPr>
        <w:t>acerca de</w:t>
      </w:r>
      <w:r w:rsidR="00CD234E" w:rsidRPr="00277374">
        <w:rPr>
          <w:b/>
          <w:bCs/>
          <w:lang w:val="es-ES"/>
        </w:rPr>
        <w:t xml:space="preserve"> la forma de facilitar la</w:t>
      </w:r>
      <w:r w:rsidR="004E6C89" w:rsidRPr="00277374">
        <w:rPr>
          <w:b/>
          <w:bCs/>
          <w:lang w:val="es-ES"/>
        </w:rPr>
        <w:t xml:space="preserve"> </w:t>
      </w:r>
      <w:r w:rsidR="00763D3F" w:rsidRPr="00277374">
        <w:rPr>
          <w:b/>
          <w:bCs/>
          <w:lang w:val="es-ES"/>
        </w:rPr>
        <w:t>innovación colectiva</w:t>
      </w:r>
      <w:r w:rsidR="004E6C89" w:rsidRPr="00277374">
        <w:rPr>
          <w:b/>
          <w:bCs/>
          <w:lang w:val="es-ES"/>
        </w:rPr>
        <w:t xml:space="preserve"> </w:t>
      </w:r>
      <w:r w:rsidR="00CD234E" w:rsidRPr="00277374">
        <w:rPr>
          <w:b/>
          <w:bCs/>
          <w:lang w:val="es-ES"/>
        </w:rPr>
        <w:t>mediante lo</w:t>
      </w:r>
      <w:r w:rsidR="008656A3">
        <w:rPr>
          <w:b/>
          <w:bCs/>
          <w:lang w:val="es-ES"/>
        </w:rPr>
        <w:t>s</w:t>
      </w:r>
      <w:r w:rsidR="00CD234E" w:rsidRPr="00277374">
        <w:rPr>
          <w:b/>
          <w:bCs/>
          <w:lang w:val="es-ES"/>
        </w:rPr>
        <w:t xml:space="preserve"> programas existentes de la OMPI</w:t>
      </w:r>
      <w:r w:rsidR="004E6C89" w:rsidRPr="00277374">
        <w:rPr>
          <w:b/>
          <w:bCs/>
          <w:lang w:val="es-ES"/>
        </w:rPr>
        <w:t xml:space="preserve"> (</w:t>
      </w:r>
      <w:r w:rsidR="008819A8">
        <w:rPr>
          <w:b/>
          <w:bCs/>
          <w:lang w:val="es-ES"/>
        </w:rPr>
        <w:t>producto</w:t>
      </w:r>
      <w:r w:rsidR="00CD234E" w:rsidRPr="00277374">
        <w:rPr>
          <w:b/>
          <w:bCs/>
          <w:lang w:val="es-ES"/>
        </w:rPr>
        <w:t xml:space="preserve"> previsto</w:t>
      </w:r>
      <w:r w:rsidR="004E6C89" w:rsidRPr="00277374">
        <w:rPr>
          <w:b/>
          <w:bCs/>
          <w:lang w:val="es-ES"/>
        </w:rPr>
        <w:t xml:space="preserve"> 6 </w:t>
      </w:r>
      <w:r w:rsidR="00CD234E" w:rsidRPr="00277374">
        <w:rPr>
          <w:b/>
          <w:bCs/>
          <w:lang w:val="es-ES"/>
        </w:rPr>
        <w:t xml:space="preserve">del </w:t>
      </w:r>
      <w:r w:rsidR="0043080D">
        <w:rPr>
          <w:b/>
          <w:bCs/>
          <w:lang w:val="es-ES"/>
        </w:rPr>
        <w:t>Proyecto</w:t>
      </w:r>
      <w:r w:rsidR="004E6C89" w:rsidRPr="00277374">
        <w:rPr>
          <w:b/>
          <w:bCs/>
          <w:lang w:val="es-ES"/>
        </w:rPr>
        <w:t>)</w:t>
      </w:r>
    </w:p>
    <w:p w:rsidR="00763D3F" w:rsidRPr="00277374" w:rsidRDefault="00763D3F" w:rsidP="004E6C89">
      <w:pPr>
        <w:rPr>
          <w:bCs/>
          <w:lang w:val="es-ES"/>
        </w:rPr>
      </w:pPr>
    </w:p>
    <w:p w:rsidR="00763D3F" w:rsidRPr="00277374" w:rsidRDefault="00CD234E" w:rsidP="00763D3F">
      <w:pPr>
        <w:numPr>
          <w:ilvl w:val="0"/>
          <w:numId w:val="32"/>
        </w:numPr>
        <w:ind w:left="567" w:firstLine="0"/>
        <w:rPr>
          <w:bCs/>
          <w:lang w:val="es-ES"/>
        </w:rPr>
      </w:pPr>
      <w:r w:rsidRPr="00277374">
        <w:rPr>
          <w:bCs/>
          <w:lang w:val="es-ES"/>
        </w:rPr>
        <w:t>seguir reconociendo, recopilando e intercambiando las</w:t>
      </w:r>
      <w:r w:rsidR="004E6C89" w:rsidRPr="00277374">
        <w:rPr>
          <w:bCs/>
          <w:lang w:val="es-ES"/>
        </w:rPr>
        <w:t xml:space="preserve"> </w:t>
      </w:r>
      <w:r w:rsidR="00763D3F" w:rsidRPr="00277374">
        <w:rPr>
          <w:bCs/>
          <w:lang w:val="es-ES"/>
        </w:rPr>
        <w:t>mejores prácticas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>e</w:t>
      </w:r>
      <w:r w:rsidR="004E6C89" w:rsidRPr="00277374">
        <w:rPr>
          <w:bCs/>
          <w:lang w:val="es-ES"/>
        </w:rPr>
        <w:t xml:space="preserve">n </w:t>
      </w:r>
      <w:r w:rsidRPr="00277374">
        <w:rPr>
          <w:bCs/>
          <w:lang w:val="es-ES"/>
        </w:rPr>
        <w:t xml:space="preserve">el campo de los </w:t>
      </w:r>
      <w:r w:rsidR="001E11A0" w:rsidRPr="00277374">
        <w:rPr>
          <w:bCs/>
          <w:lang w:val="es-ES"/>
        </w:rPr>
        <w:t>proyectos de colaboración abierta</w:t>
      </w:r>
      <w:r w:rsidR="004E6C89" w:rsidRPr="00277374">
        <w:rPr>
          <w:bCs/>
          <w:lang w:val="es-ES"/>
        </w:rPr>
        <w:t xml:space="preserve"> (</w:t>
      </w:r>
      <w:r w:rsidRPr="00277374">
        <w:rPr>
          <w:bCs/>
          <w:lang w:val="es-ES"/>
        </w:rPr>
        <w:t>e</w:t>
      </w:r>
      <w:r w:rsidR="004E6C89" w:rsidRPr="00277374">
        <w:rPr>
          <w:bCs/>
          <w:lang w:val="es-ES"/>
        </w:rPr>
        <w:t>studi</w:t>
      </w:r>
      <w:r w:rsidRPr="00277374">
        <w:rPr>
          <w:bCs/>
          <w:lang w:val="es-ES"/>
        </w:rPr>
        <w:t>o</w:t>
      </w:r>
      <w:r w:rsidR="004E6C89" w:rsidRPr="00277374">
        <w:rPr>
          <w:bCs/>
          <w:lang w:val="es-ES"/>
        </w:rPr>
        <w:t>s)</w:t>
      </w:r>
      <w:r w:rsidR="009415D7" w:rsidRPr="00277374">
        <w:rPr>
          <w:bCs/>
          <w:lang w:val="es-ES"/>
        </w:rPr>
        <w:t>;</w:t>
      </w:r>
    </w:p>
    <w:p w:rsidR="00763D3F" w:rsidRPr="00277374" w:rsidRDefault="00763D3F" w:rsidP="006D1F2B">
      <w:pPr>
        <w:ind w:left="720"/>
        <w:rPr>
          <w:bCs/>
          <w:lang w:val="es-ES"/>
        </w:rPr>
      </w:pPr>
    </w:p>
    <w:p w:rsidR="00763D3F" w:rsidRPr="00277374" w:rsidRDefault="0044085E" w:rsidP="00763D3F">
      <w:pPr>
        <w:numPr>
          <w:ilvl w:val="0"/>
          <w:numId w:val="32"/>
        </w:numPr>
        <w:ind w:left="567" w:firstLine="7"/>
        <w:rPr>
          <w:bCs/>
          <w:lang w:val="es-ES"/>
        </w:rPr>
      </w:pPr>
      <w:r w:rsidRPr="00277374">
        <w:rPr>
          <w:bCs/>
          <w:lang w:val="es-ES"/>
        </w:rPr>
        <w:t>ofrecer</w:t>
      </w:r>
      <w:r w:rsidR="00CD234E" w:rsidRPr="00277374">
        <w:rPr>
          <w:bCs/>
          <w:lang w:val="es-ES"/>
        </w:rPr>
        <w:t xml:space="preserve"> </w:t>
      </w:r>
      <w:r w:rsidR="00763D3F" w:rsidRPr="00277374">
        <w:rPr>
          <w:bCs/>
          <w:lang w:val="es-ES"/>
        </w:rPr>
        <w:t>fortalecimiento de capacidades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 xml:space="preserve">de índole práctica </w:t>
      </w:r>
      <w:r w:rsidR="004E6C89" w:rsidRPr="00277374">
        <w:rPr>
          <w:bCs/>
          <w:lang w:val="es-ES"/>
        </w:rPr>
        <w:t>(</w:t>
      </w:r>
      <w:r w:rsidRPr="00277374">
        <w:rPr>
          <w:bCs/>
          <w:lang w:val="es-ES"/>
        </w:rPr>
        <w:t>y ello incluye manuales</w:t>
      </w:r>
      <w:r w:rsidR="004E6C89" w:rsidRPr="00277374">
        <w:rPr>
          <w:bCs/>
          <w:lang w:val="es-ES"/>
        </w:rPr>
        <w:t xml:space="preserve">) </w:t>
      </w:r>
      <w:r w:rsidRPr="00277374">
        <w:rPr>
          <w:bCs/>
          <w:lang w:val="es-ES"/>
        </w:rPr>
        <w:t>adaptado a los usuarios previstos</w:t>
      </w:r>
      <w:r w:rsidR="009415D7" w:rsidRPr="00277374">
        <w:rPr>
          <w:bCs/>
          <w:lang w:val="es-ES"/>
        </w:rPr>
        <w:t>;</w:t>
      </w:r>
    </w:p>
    <w:p w:rsidR="00763D3F" w:rsidRPr="00277374" w:rsidRDefault="00763D3F" w:rsidP="006D1F2B">
      <w:pPr>
        <w:pStyle w:val="ListParagraph"/>
        <w:rPr>
          <w:bCs/>
          <w:lang w:val="es-ES"/>
        </w:rPr>
      </w:pPr>
    </w:p>
    <w:p w:rsidR="00763D3F" w:rsidRPr="00277374" w:rsidRDefault="0044085E" w:rsidP="00763D3F">
      <w:pPr>
        <w:numPr>
          <w:ilvl w:val="0"/>
          <w:numId w:val="32"/>
        </w:numPr>
        <w:ind w:left="567" w:firstLine="7"/>
        <w:rPr>
          <w:bCs/>
          <w:lang w:val="es-ES"/>
        </w:rPr>
      </w:pPr>
      <w:r w:rsidRPr="00277374">
        <w:rPr>
          <w:bCs/>
          <w:lang w:val="es-ES"/>
        </w:rPr>
        <w:t xml:space="preserve">ofrecer </w:t>
      </w:r>
      <w:r w:rsidR="00763D3F" w:rsidRPr="00277374">
        <w:rPr>
          <w:bCs/>
          <w:lang w:val="es-ES"/>
        </w:rPr>
        <w:t>fortalecimiento de capacidades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 xml:space="preserve">a los proveedores de servicios de P.I. y/o </w:t>
      </w:r>
      <w:r w:rsidR="004F7CB3" w:rsidRPr="00277374">
        <w:rPr>
          <w:bCs/>
          <w:lang w:val="es-ES"/>
        </w:rPr>
        <w:t>innovación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 xml:space="preserve">de </w:t>
      </w:r>
      <w:r w:rsidR="00763D3F" w:rsidRPr="00277374">
        <w:rPr>
          <w:bCs/>
          <w:lang w:val="es-ES"/>
        </w:rPr>
        <w:t>países en desarrollo</w:t>
      </w:r>
      <w:r w:rsidR="004E6C89" w:rsidRPr="00277374">
        <w:rPr>
          <w:bCs/>
          <w:lang w:val="es-ES"/>
        </w:rPr>
        <w:t xml:space="preserve">, </w:t>
      </w:r>
      <w:r w:rsidRPr="00277374">
        <w:rPr>
          <w:bCs/>
          <w:lang w:val="es-ES"/>
        </w:rPr>
        <w:t>por ejemplo, oficinas de P.I.</w:t>
      </w:r>
      <w:r w:rsidR="004E6C89" w:rsidRPr="00277374">
        <w:rPr>
          <w:bCs/>
          <w:lang w:val="es-ES"/>
        </w:rPr>
        <w:t xml:space="preserve">, </w:t>
      </w:r>
      <w:r w:rsidRPr="00277374">
        <w:rPr>
          <w:bCs/>
          <w:lang w:val="es-ES"/>
        </w:rPr>
        <w:t xml:space="preserve">centros de </w:t>
      </w:r>
      <w:r w:rsidR="00763D3F" w:rsidRPr="00277374">
        <w:rPr>
          <w:bCs/>
          <w:lang w:val="es-ES"/>
        </w:rPr>
        <w:t>transferencia de tecnología</w:t>
      </w:r>
      <w:r w:rsidR="008656A3">
        <w:rPr>
          <w:bCs/>
          <w:lang w:val="es-ES"/>
        </w:rPr>
        <w:t>,</w:t>
      </w:r>
      <w:r w:rsidR="004E6C89" w:rsidRPr="00277374">
        <w:rPr>
          <w:bCs/>
          <w:lang w:val="es-ES"/>
        </w:rPr>
        <w:t xml:space="preserve"> etc</w:t>
      </w:r>
      <w:r w:rsidRPr="00277374">
        <w:rPr>
          <w:bCs/>
          <w:lang w:val="es-ES"/>
        </w:rPr>
        <w:t>étera</w:t>
      </w:r>
      <w:r w:rsidR="009415D7" w:rsidRPr="00277374">
        <w:rPr>
          <w:bCs/>
          <w:lang w:val="es-ES"/>
        </w:rPr>
        <w:t>;</w:t>
      </w:r>
    </w:p>
    <w:p w:rsidR="00763D3F" w:rsidRPr="00277374" w:rsidRDefault="00763D3F" w:rsidP="006D1F2B">
      <w:pPr>
        <w:ind w:left="720"/>
        <w:rPr>
          <w:bCs/>
          <w:lang w:val="es-ES"/>
        </w:rPr>
      </w:pPr>
    </w:p>
    <w:p w:rsidR="00763D3F" w:rsidRPr="00277374" w:rsidRDefault="0044085E" w:rsidP="00763D3F">
      <w:pPr>
        <w:numPr>
          <w:ilvl w:val="0"/>
          <w:numId w:val="32"/>
        </w:numPr>
        <w:ind w:left="567" w:firstLine="7"/>
        <w:rPr>
          <w:bCs/>
          <w:lang w:val="es-ES"/>
        </w:rPr>
      </w:pPr>
      <w:r w:rsidRPr="00277374">
        <w:rPr>
          <w:bCs/>
          <w:lang w:val="es-ES"/>
        </w:rPr>
        <w:t xml:space="preserve">respaldar proyectos piloto específicos de colaboración abierta en los </w:t>
      </w:r>
      <w:r w:rsidR="00763D3F" w:rsidRPr="00277374">
        <w:rPr>
          <w:bCs/>
          <w:lang w:val="es-ES"/>
        </w:rPr>
        <w:t>países en desarrollo</w:t>
      </w:r>
      <w:r w:rsidR="009415D7" w:rsidRPr="00277374">
        <w:rPr>
          <w:bCs/>
          <w:lang w:val="es-ES"/>
        </w:rPr>
        <w:t xml:space="preserve">; 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>y</w:t>
      </w:r>
    </w:p>
    <w:p w:rsidR="00763D3F" w:rsidRPr="00277374" w:rsidRDefault="00763D3F" w:rsidP="006D1F2B">
      <w:pPr>
        <w:ind w:left="720"/>
        <w:rPr>
          <w:bCs/>
          <w:lang w:val="es-ES"/>
        </w:rPr>
      </w:pPr>
    </w:p>
    <w:p w:rsidR="00763D3F" w:rsidRPr="00277374" w:rsidRDefault="0044085E" w:rsidP="00763D3F">
      <w:pPr>
        <w:numPr>
          <w:ilvl w:val="0"/>
          <w:numId w:val="32"/>
        </w:numPr>
        <w:ind w:left="567" w:firstLine="7"/>
        <w:rPr>
          <w:bCs/>
          <w:lang w:val="es-ES"/>
        </w:rPr>
      </w:pPr>
      <w:r w:rsidRPr="00277374">
        <w:rPr>
          <w:bCs/>
          <w:lang w:val="es-ES"/>
        </w:rPr>
        <w:t xml:space="preserve">dar asesoramiento a los </w:t>
      </w:r>
      <w:r w:rsidR="00763D3F" w:rsidRPr="00277374">
        <w:rPr>
          <w:bCs/>
          <w:lang w:val="es-ES"/>
        </w:rPr>
        <w:t>Estados miembros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 xml:space="preserve">para la </w:t>
      </w:r>
      <w:r w:rsidR="004F7CB3" w:rsidRPr="00277374">
        <w:rPr>
          <w:bCs/>
          <w:lang w:val="es-ES"/>
        </w:rPr>
        <w:t>creación</w:t>
      </w:r>
      <w:r w:rsidRPr="00277374">
        <w:rPr>
          <w:bCs/>
          <w:lang w:val="es-ES"/>
        </w:rPr>
        <w:t xml:space="preserve"> de un entorno propicio a la colaboración abierta en sus políticas de </w:t>
      </w:r>
      <w:r w:rsidR="00763D3F" w:rsidRPr="00277374">
        <w:rPr>
          <w:bCs/>
          <w:lang w:val="es-ES"/>
        </w:rPr>
        <w:t>propiedad intelectual</w:t>
      </w:r>
      <w:r w:rsidR="004E6C89" w:rsidRPr="00277374">
        <w:rPr>
          <w:bCs/>
          <w:lang w:val="es-ES"/>
        </w:rPr>
        <w:t>.</w:t>
      </w:r>
    </w:p>
    <w:p w:rsidR="00763D3F" w:rsidRPr="00277374" w:rsidRDefault="00763D3F" w:rsidP="004E6C89">
      <w:pPr>
        <w:rPr>
          <w:bCs/>
          <w:lang w:val="es-ES"/>
        </w:rPr>
      </w:pPr>
    </w:p>
    <w:p w:rsidR="00763D3F" w:rsidRPr="00277374" w:rsidRDefault="004F7CB3" w:rsidP="00763D3F">
      <w:pPr>
        <w:keepNext/>
        <w:keepLines/>
        <w:rPr>
          <w:b/>
          <w:bCs/>
          <w:lang w:val="es-ES"/>
        </w:rPr>
      </w:pPr>
      <w:r w:rsidRPr="00277374">
        <w:rPr>
          <w:b/>
          <w:lang w:val="es-ES"/>
        </w:rPr>
        <w:t>Recomendación</w:t>
      </w:r>
      <w:r w:rsidR="004E6C89" w:rsidRPr="00277374">
        <w:rPr>
          <w:b/>
          <w:lang w:val="es-ES"/>
        </w:rPr>
        <w:t xml:space="preserve"> 3 (</w:t>
      </w:r>
      <w:r w:rsidR="0044085E" w:rsidRPr="00277374">
        <w:rPr>
          <w:b/>
          <w:lang w:val="es-ES"/>
        </w:rPr>
        <w:t>a partir de la</w:t>
      </w:r>
      <w:r w:rsidR="004E6C89" w:rsidRPr="00277374">
        <w:rPr>
          <w:b/>
          <w:lang w:val="es-ES"/>
        </w:rPr>
        <w:t xml:space="preserve"> </w:t>
      </w:r>
      <w:r w:rsidRPr="00277374">
        <w:rPr>
          <w:b/>
          <w:lang w:val="es-ES"/>
        </w:rPr>
        <w:t>conclusión</w:t>
      </w:r>
      <w:r w:rsidR="004E6C89" w:rsidRPr="00277374">
        <w:rPr>
          <w:b/>
          <w:lang w:val="es-ES"/>
        </w:rPr>
        <w:t xml:space="preserve"> 3) </w:t>
      </w:r>
      <w:r w:rsidR="0044085E" w:rsidRPr="00277374">
        <w:rPr>
          <w:b/>
          <w:bCs/>
          <w:lang w:val="es-ES"/>
        </w:rPr>
        <w:t xml:space="preserve">a la </w:t>
      </w:r>
      <w:r w:rsidRPr="00277374">
        <w:rPr>
          <w:b/>
          <w:bCs/>
          <w:lang w:val="es-ES"/>
        </w:rPr>
        <w:t>Secretaría</w:t>
      </w:r>
      <w:r w:rsidR="0044085E" w:rsidRPr="00277374">
        <w:rPr>
          <w:b/>
          <w:bCs/>
          <w:lang w:val="es-ES"/>
        </w:rPr>
        <w:t xml:space="preserve"> de la OMPI sobre el </w:t>
      </w:r>
      <w:r w:rsidRPr="00277374">
        <w:rPr>
          <w:b/>
          <w:bCs/>
          <w:lang w:val="es-ES"/>
        </w:rPr>
        <w:t>fortalecimiento</w:t>
      </w:r>
      <w:r w:rsidR="008656A3">
        <w:rPr>
          <w:b/>
          <w:bCs/>
          <w:lang w:val="es-ES"/>
        </w:rPr>
        <w:t xml:space="preserve"> de la presencia de la O</w:t>
      </w:r>
      <w:r w:rsidR="0044085E" w:rsidRPr="00277374">
        <w:rPr>
          <w:b/>
          <w:bCs/>
          <w:lang w:val="es-ES"/>
        </w:rPr>
        <w:t>MPI en las conferencias y foros sobre colaboración abierta</w:t>
      </w:r>
    </w:p>
    <w:p w:rsidR="00763D3F" w:rsidRPr="00277374" w:rsidRDefault="00763D3F" w:rsidP="009415D7">
      <w:pPr>
        <w:keepNext/>
        <w:keepLines/>
        <w:rPr>
          <w:bCs/>
          <w:lang w:val="es-ES"/>
        </w:rPr>
      </w:pPr>
    </w:p>
    <w:p w:rsidR="00763D3F" w:rsidRPr="00277374" w:rsidRDefault="00E04D01" w:rsidP="00763D3F">
      <w:pPr>
        <w:keepNext/>
        <w:keepLines/>
        <w:rPr>
          <w:bCs/>
          <w:lang w:val="es-ES"/>
        </w:rPr>
      </w:pPr>
      <w:r w:rsidRPr="00277374">
        <w:rPr>
          <w:bCs/>
          <w:lang w:val="es-ES"/>
        </w:rPr>
        <w:t>La presencia y visibilidad regulares de la OMPI</w:t>
      </w:r>
      <w:r w:rsidR="00763D3F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>e</w:t>
      </w:r>
      <w:r w:rsidR="004E6C89" w:rsidRPr="00277374">
        <w:rPr>
          <w:bCs/>
          <w:lang w:val="es-ES"/>
        </w:rPr>
        <w:t>n</w:t>
      </w:r>
      <w:r w:rsidRPr="00277374">
        <w:rPr>
          <w:bCs/>
          <w:lang w:val="es-ES"/>
        </w:rPr>
        <w:t xml:space="preserve"> las</w:t>
      </w:r>
      <w:r w:rsidR="004E6C89" w:rsidRPr="00277374">
        <w:rPr>
          <w:bCs/>
          <w:lang w:val="es-ES"/>
        </w:rPr>
        <w:t xml:space="preserve"> </w:t>
      </w:r>
      <w:r w:rsidR="00763D3F" w:rsidRPr="00277374">
        <w:rPr>
          <w:bCs/>
          <w:lang w:val="es-ES"/>
        </w:rPr>
        <w:t>Conferencias</w:t>
      </w:r>
      <w:r w:rsidR="004E6C89" w:rsidRPr="00277374">
        <w:rPr>
          <w:bCs/>
          <w:lang w:val="es-ES"/>
        </w:rPr>
        <w:t xml:space="preserve"> </w:t>
      </w:r>
      <w:r w:rsidR="004F7CB3" w:rsidRPr="00277374">
        <w:rPr>
          <w:bCs/>
          <w:lang w:val="es-ES"/>
        </w:rPr>
        <w:t>internacionales</w:t>
      </w:r>
      <w:r w:rsidRPr="00277374">
        <w:rPr>
          <w:bCs/>
          <w:lang w:val="es-ES"/>
        </w:rPr>
        <w:t xml:space="preserve"> sobre</w:t>
      </w:r>
      <w:r w:rsidR="004E6C89" w:rsidRPr="00277374">
        <w:rPr>
          <w:bCs/>
          <w:lang w:val="es-ES"/>
        </w:rPr>
        <w:t xml:space="preserve"> </w:t>
      </w:r>
      <w:r w:rsidR="00763D3F" w:rsidRPr="00277374">
        <w:rPr>
          <w:bCs/>
          <w:lang w:val="es-ES"/>
        </w:rPr>
        <w:t>innovación colectiva</w:t>
      </w:r>
      <w:r w:rsidR="004E6C89" w:rsidRPr="00277374">
        <w:rPr>
          <w:bCs/>
          <w:lang w:val="es-ES"/>
        </w:rPr>
        <w:t xml:space="preserve"> (</w:t>
      </w:r>
      <w:r w:rsidRPr="00277374">
        <w:rPr>
          <w:bCs/>
          <w:lang w:val="es-ES"/>
        </w:rPr>
        <w:t xml:space="preserve">incluyendo, aunque sin limitarse a ello, las </w:t>
      </w:r>
      <w:r w:rsidR="004F7CB3" w:rsidRPr="00277374">
        <w:rPr>
          <w:bCs/>
          <w:lang w:val="es-ES"/>
        </w:rPr>
        <w:t>reuniones</w:t>
      </w:r>
      <w:r w:rsidRPr="00277374">
        <w:rPr>
          <w:bCs/>
          <w:lang w:val="es-ES"/>
        </w:rPr>
        <w:t xml:space="preserve"> </w:t>
      </w:r>
      <w:r w:rsidR="004F7CB3" w:rsidRPr="00277374">
        <w:rPr>
          <w:bCs/>
          <w:lang w:val="es-ES"/>
        </w:rPr>
        <w:t>organizadas</w:t>
      </w:r>
      <w:r w:rsidRPr="00277374">
        <w:rPr>
          <w:bCs/>
          <w:lang w:val="es-ES"/>
        </w:rPr>
        <w:t xml:space="preserve"> por otras organizaciones de las NN.UU.</w:t>
      </w:r>
      <w:r w:rsidR="004E6C89" w:rsidRPr="00277374">
        <w:rPr>
          <w:bCs/>
          <w:lang w:val="es-ES"/>
        </w:rPr>
        <w:t xml:space="preserve">) </w:t>
      </w:r>
      <w:r w:rsidRPr="00277374">
        <w:rPr>
          <w:bCs/>
          <w:lang w:val="es-ES"/>
        </w:rPr>
        <w:t xml:space="preserve">podrían </w:t>
      </w:r>
      <w:r w:rsidR="004F7CB3" w:rsidRPr="00277374">
        <w:rPr>
          <w:bCs/>
          <w:lang w:val="es-ES"/>
        </w:rPr>
        <w:t>ayudar</w:t>
      </w:r>
      <w:r w:rsidRPr="00277374">
        <w:rPr>
          <w:bCs/>
          <w:lang w:val="es-ES"/>
        </w:rPr>
        <w:t xml:space="preserve"> a la OMPI a posicionarse como </w:t>
      </w:r>
      <w:r w:rsidR="004E6C89" w:rsidRPr="00277374">
        <w:rPr>
          <w:bCs/>
          <w:lang w:val="es-ES"/>
        </w:rPr>
        <w:t>“</w:t>
      </w:r>
      <w:r w:rsidR="004F7CB3">
        <w:rPr>
          <w:bCs/>
          <w:lang w:val="es-ES"/>
        </w:rPr>
        <w:t>centro</w:t>
      </w:r>
      <w:r w:rsidRPr="00277374">
        <w:rPr>
          <w:bCs/>
          <w:lang w:val="es-ES"/>
        </w:rPr>
        <w:t xml:space="preserve"> de </w:t>
      </w:r>
      <w:r w:rsidR="004F7CB3" w:rsidRPr="00277374">
        <w:rPr>
          <w:bCs/>
          <w:lang w:val="es-ES"/>
        </w:rPr>
        <w:t>competencia</w:t>
      </w:r>
      <w:r w:rsidR="004E6C89" w:rsidRPr="00277374">
        <w:rPr>
          <w:bCs/>
          <w:lang w:val="es-ES"/>
        </w:rPr>
        <w:t xml:space="preserve">” </w:t>
      </w:r>
      <w:r w:rsidRPr="00277374">
        <w:rPr>
          <w:bCs/>
          <w:lang w:val="es-ES"/>
        </w:rPr>
        <w:t>e</w:t>
      </w:r>
      <w:r w:rsidR="004E6C89" w:rsidRPr="00277374">
        <w:rPr>
          <w:bCs/>
          <w:lang w:val="es-ES"/>
        </w:rPr>
        <w:t xml:space="preserve">n </w:t>
      </w:r>
      <w:r w:rsidRPr="00277374">
        <w:rPr>
          <w:bCs/>
          <w:lang w:val="es-ES"/>
        </w:rPr>
        <w:t>el campo de los</w:t>
      </w:r>
      <w:r w:rsidR="004E6C89" w:rsidRPr="00277374">
        <w:rPr>
          <w:bCs/>
          <w:lang w:val="es-ES"/>
        </w:rPr>
        <w:t xml:space="preserve"> </w:t>
      </w:r>
      <w:r w:rsidR="001E11A0" w:rsidRPr="00277374">
        <w:rPr>
          <w:bCs/>
          <w:lang w:val="es-ES"/>
        </w:rPr>
        <w:t>proyectos de colaboración abierta</w:t>
      </w:r>
      <w:r w:rsidR="004E6C89" w:rsidRPr="00277374">
        <w:rPr>
          <w:bCs/>
          <w:lang w:val="es-ES"/>
        </w:rPr>
        <w:t xml:space="preserve">, </w:t>
      </w:r>
      <w:r w:rsidRPr="00277374">
        <w:rPr>
          <w:bCs/>
          <w:lang w:val="es-ES"/>
        </w:rPr>
        <w:t xml:space="preserve">para </w:t>
      </w:r>
      <w:r w:rsidR="008656A3">
        <w:rPr>
          <w:bCs/>
          <w:lang w:val="es-ES"/>
        </w:rPr>
        <w:t>aumentar la</w:t>
      </w:r>
      <w:r w:rsidRPr="00277374">
        <w:rPr>
          <w:bCs/>
          <w:lang w:val="es-ES"/>
        </w:rPr>
        <w:t xml:space="preserve"> visibilidad y </w:t>
      </w:r>
      <w:r w:rsidR="004F7CB3" w:rsidRPr="00277374">
        <w:rPr>
          <w:bCs/>
          <w:lang w:val="es-ES"/>
        </w:rPr>
        <w:t>aprovechar</w:t>
      </w:r>
      <w:r w:rsidRPr="00277374">
        <w:rPr>
          <w:bCs/>
          <w:lang w:val="es-ES"/>
        </w:rPr>
        <w:t xml:space="preserve"> la</w:t>
      </w:r>
      <w:r w:rsidR="004E6C89" w:rsidRPr="00277374">
        <w:rPr>
          <w:bCs/>
          <w:lang w:val="es-ES"/>
        </w:rPr>
        <w:t xml:space="preserve"> </w:t>
      </w:r>
      <w:r w:rsidR="004F7CB3" w:rsidRPr="00277374">
        <w:rPr>
          <w:bCs/>
          <w:lang w:val="es-ES"/>
        </w:rPr>
        <w:t>experiencia</w:t>
      </w:r>
      <w:r w:rsidR="004E6C89" w:rsidRPr="00277374">
        <w:rPr>
          <w:bCs/>
          <w:lang w:val="es-ES"/>
        </w:rPr>
        <w:t xml:space="preserve"> </w:t>
      </w:r>
      <w:r w:rsidRPr="00277374">
        <w:rPr>
          <w:bCs/>
          <w:lang w:val="es-ES"/>
        </w:rPr>
        <w:t>de</w:t>
      </w:r>
      <w:r w:rsidR="008656A3">
        <w:rPr>
          <w:bCs/>
          <w:lang w:val="es-ES"/>
        </w:rPr>
        <w:t>l</w:t>
      </w:r>
      <w:r w:rsidRPr="00277374">
        <w:rPr>
          <w:bCs/>
          <w:lang w:val="es-ES"/>
        </w:rPr>
        <w:t xml:space="preserve"> amplio espectro de participantes en las conferencias</w:t>
      </w:r>
      <w:r w:rsidR="004E6C89" w:rsidRPr="00277374">
        <w:rPr>
          <w:bCs/>
          <w:lang w:val="es-ES"/>
        </w:rPr>
        <w:t>.</w:t>
      </w:r>
    </w:p>
    <w:p w:rsidR="00763D3F" w:rsidRPr="00277374" w:rsidRDefault="00763D3F" w:rsidP="004E6C89">
      <w:pPr>
        <w:rPr>
          <w:bCs/>
          <w:lang w:val="es-ES"/>
        </w:rPr>
      </w:pPr>
    </w:p>
    <w:p w:rsidR="00763D3F" w:rsidRPr="00277374" w:rsidRDefault="004F7CB3" w:rsidP="00763D3F">
      <w:pPr>
        <w:rPr>
          <w:b/>
          <w:bCs/>
          <w:lang w:val="es-ES"/>
        </w:rPr>
      </w:pPr>
      <w:r w:rsidRPr="00277374">
        <w:rPr>
          <w:b/>
          <w:bCs/>
          <w:lang w:val="es-ES"/>
        </w:rPr>
        <w:t>Recomendación</w:t>
      </w:r>
      <w:r w:rsidR="004E6C89" w:rsidRPr="00277374">
        <w:rPr>
          <w:b/>
          <w:bCs/>
          <w:lang w:val="es-ES"/>
        </w:rPr>
        <w:t xml:space="preserve"> 4 (</w:t>
      </w:r>
      <w:r w:rsidR="00E04D01" w:rsidRPr="00277374">
        <w:rPr>
          <w:b/>
          <w:bCs/>
          <w:lang w:val="es-ES"/>
        </w:rPr>
        <w:t>a partir de la</w:t>
      </w:r>
      <w:r w:rsidR="004E6C89" w:rsidRPr="00277374">
        <w:rPr>
          <w:b/>
          <w:bCs/>
          <w:lang w:val="es-ES"/>
        </w:rPr>
        <w:t xml:space="preserve"> </w:t>
      </w:r>
      <w:r w:rsidRPr="00277374">
        <w:rPr>
          <w:b/>
          <w:bCs/>
          <w:lang w:val="es-ES"/>
        </w:rPr>
        <w:t>conclusión</w:t>
      </w:r>
      <w:r w:rsidR="004E6C89" w:rsidRPr="00277374">
        <w:rPr>
          <w:b/>
          <w:bCs/>
          <w:lang w:val="es-ES"/>
        </w:rPr>
        <w:t xml:space="preserve"> 2)</w:t>
      </w:r>
      <w:r w:rsidR="00E04D01" w:rsidRPr="00277374">
        <w:rPr>
          <w:b/>
          <w:bCs/>
          <w:lang w:val="es-ES"/>
        </w:rPr>
        <w:t xml:space="preserve"> a la </w:t>
      </w:r>
      <w:r w:rsidRPr="00277374">
        <w:rPr>
          <w:b/>
          <w:bCs/>
          <w:lang w:val="es-ES"/>
        </w:rPr>
        <w:t>Secretaría</w:t>
      </w:r>
      <w:r w:rsidR="00E04D01" w:rsidRPr="00277374">
        <w:rPr>
          <w:b/>
          <w:bCs/>
          <w:lang w:val="es-ES"/>
        </w:rPr>
        <w:t xml:space="preserve"> de la OMPI sobre </w:t>
      </w:r>
      <w:r w:rsidR="008656A3">
        <w:rPr>
          <w:b/>
          <w:bCs/>
          <w:lang w:val="es-ES"/>
        </w:rPr>
        <w:t xml:space="preserve">velar por </w:t>
      </w:r>
      <w:r w:rsidR="0044481F" w:rsidRPr="00277374">
        <w:rPr>
          <w:b/>
          <w:bCs/>
          <w:lang w:val="es-ES"/>
        </w:rPr>
        <w:t>la aplicación</w:t>
      </w:r>
      <w:r w:rsidR="004E6C89" w:rsidRPr="00277374">
        <w:rPr>
          <w:b/>
          <w:bCs/>
          <w:lang w:val="es-ES"/>
        </w:rPr>
        <w:t xml:space="preserve"> </w:t>
      </w:r>
      <w:r w:rsidR="0044481F" w:rsidRPr="00277374">
        <w:rPr>
          <w:b/>
          <w:bCs/>
          <w:lang w:val="es-ES"/>
        </w:rPr>
        <w:t>de instrumentos de planificación y supervisión en</w:t>
      </w:r>
      <w:r w:rsidR="004E6C89" w:rsidRPr="00277374">
        <w:rPr>
          <w:b/>
          <w:bCs/>
          <w:lang w:val="es-ES"/>
        </w:rPr>
        <w:t xml:space="preserve"> </w:t>
      </w:r>
      <w:r w:rsidR="0044481F" w:rsidRPr="00277374">
        <w:rPr>
          <w:b/>
          <w:bCs/>
          <w:lang w:val="es-ES"/>
        </w:rPr>
        <w:t xml:space="preserve">la gestión del ciclo del </w:t>
      </w:r>
      <w:r w:rsidR="00EB2D96">
        <w:rPr>
          <w:b/>
          <w:bCs/>
          <w:lang w:val="es-ES"/>
        </w:rPr>
        <w:t>Proyecto</w:t>
      </w:r>
    </w:p>
    <w:p w:rsidR="00763D3F" w:rsidRPr="00277374" w:rsidRDefault="00763D3F" w:rsidP="004E6C89">
      <w:pPr>
        <w:rPr>
          <w:lang w:val="es-ES"/>
        </w:rPr>
      </w:pPr>
    </w:p>
    <w:p w:rsidR="00763D3F" w:rsidRPr="00277374" w:rsidRDefault="0001554D" w:rsidP="00763D3F">
      <w:pPr>
        <w:numPr>
          <w:ilvl w:val="0"/>
          <w:numId w:val="12"/>
        </w:numPr>
        <w:ind w:left="567" w:firstLine="0"/>
        <w:rPr>
          <w:lang w:val="es-ES"/>
        </w:rPr>
      </w:pPr>
      <w:r w:rsidRPr="00277374">
        <w:rPr>
          <w:lang w:val="es-ES"/>
        </w:rPr>
        <w:t>fortalecer el control</w:t>
      </w:r>
      <w:r w:rsidR="0044481F" w:rsidRPr="00277374">
        <w:rPr>
          <w:lang w:val="es-ES"/>
        </w:rPr>
        <w:t xml:space="preserve"> de calidad </w:t>
      </w:r>
      <w:r w:rsidRPr="00277374">
        <w:rPr>
          <w:lang w:val="es-ES"/>
        </w:rPr>
        <w:t>de</w:t>
      </w:r>
      <w:r w:rsidR="0044481F" w:rsidRPr="00277374">
        <w:rPr>
          <w:lang w:val="es-ES"/>
        </w:rPr>
        <w:t xml:space="preserve"> los nuevos proyectos sometidos al CDIP en lo que respecta a la adecuada aplicación de los instrumentos de proyecto</w:t>
      </w:r>
      <w:r w:rsidRPr="00277374">
        <w:rPr>
          <w:lang w:val="es-ES"/>
        </w:rPr>
        <w:t xml:space="preserve"> existentes en la OMPI para la gestión del ciclo de los proyectos</w:t>
      </w:r>
      <w:r w:rsidR="009415D7" w:rsidRPr="00277374">
        <w:rPr>
          <w:lang w:val="es-ES"/>
        </w:rPr>
        <w:t>;</w:t>
      </w:r>
    </w:p>
    <w:p w:rsidR="00763D3F" w:rsidRPr="00277374" w:rsidRDefault="00763D3F" w:rsidP="007C107B">
      <w:pPr>
        <w:ind w:left="567"/>
        <w:rPr>
          <w:lang w:val="es-ES"/>
        </w:rPr>
      </w:pPr>
    </w:p>
    <w:p w:rsidR="00763D3F" w:rsidRPr="00277374" w:rsidRDefault="0001554D" w:rsidP="00763D3F">
      <w:pPr>
        <w:numPr>
          <w:ilvl w:val="0"/>
          <w:numId w:val="12"/>
        </w:numPr>
        <w:ind w:left="567" w:firstLine="0"/>
        <w:rPr>
          <w:lang w:val="es-ES"/>
        </w:rPr>
      </w:pPr>
      <w:r w:rsidRPr="00277374">
        <w:rPr>
          <w:lang w:val="es-ES"/>
        </w:rPr>
        <w:t xml:space="preserve">fortalecer el control de calidad de los informes sobre la marcha de las actividades sometidos al CDIP para velar por la adecuada aplicación de los </w:t>
      </w:r>
      <w:r w:rsidR="004F7CB3" w:rsidRPr="00277374">
        <w:rPr>
          <w:lang w:val="es-ES"/>
        </w:rPr>
        <w:t>instrumentos</w:t>
      </w:r>
      <w:r w:rsidRPr="00277374">
        <w:rPr>
          <w:lang w:val="es-ES"/>
        </w:rPr>
        <w:t xml:space="preserve"> existentes en la OMPI para la gestión del ciclo de los proyectos</w:t>
      </w:r>
      <w:r w:rsidR="009415D7" w:rsidRPr="00277374">
        <w:rPr>
          <w:lang w:val="es-ES"/>
        </w:rPr>
        <w:t>;</w:t>
      </w:r>
    </w:p>
    <w:p w:rsidR="00763D3F" w:rsidRPr="00277374" w:rsidRDefault="00763D3F" w:rsidP="007C107B">
      <w:pPr>
        <w:ind w:left="567"/>
        <w:rPr>
          <w:lang w:val="es-ES"/>
        </w:rPr>
      </w:pPr>
    </w:p>
    <w:p w:rsidR="00763D3F" w:rsidRPr="00277374" w:rsidRDefault="0001554D" w:rsidP="00763D3F">
      <w:pPr>
        <w:numPr>
          <w:ilvl w:val="0"/>
          <w:numId w:val="12"/>
        </w:numPr>
        <w:ind w:left="567" w:firstLine="0"/>
        <w:rPr>
          <w:lang w:val="es-ES"/>
        </w:rPr>
      </w:pPr>
      <w:r w:rsidRPr="00277374">
        <w:rPr>
          <w:lang w:val="es-ES"/>
        </w:rPr>
        <w:t xml:space="preserve">considerar </w:t>
      </w:r>
      <w:r w:rsidR="00763D3F" w:rsidRPr="00277374">
        <w:rPr>
          <w:lang w:val="es-ES"/>
        </w:rPr>
        <w:t>la posibilidad de introducir el marco lógico como base de la gestión del ciclo de los proye</w:t>
      </w:r>
      <w:r w:rsidR="008656A3">
        <w:rPr>
          <w:lang w:val="es-ES"/>
        </w:rPr>
        <w:t>ctos;</w:t>
      </w:r>
    </w:p>
    <w:p w:rsidR="008656A3" w:rsidRDefault="008656A3">
      <w:pPr>
        <w:rPr>
          <w:lang w:val="es-ES"/>
        </w:rPr>
      </w:pPr>
      <w:r>
        <w:rPr>
          <w:lang w:val="es-ES"/>
        </w:rPr>
        <w:br w:type="page"/>
      </w:r>
    </w:p>
    <w:p w:rsidR="00763D3F" w:rsidRPr="00277374" w:rsidRDefault="00763D3F" w:rsidP="007C107B">
      <w:pPr>
        <w:ind w:left="567"/>
        <w:rPr>
          <w:lang w:val="es-ES"/>
        </w:rPr>
      </w:pPr>
    </w:p>
    <w:p w:rsidR="00763D3F" w:rsidRPr="00277374" w:rsidRDefault="0001554D" w:rsidP="00763D3F">
      <w:pPr>
        <w:numPr>
          <w:ilvl w:val="0"/>
          <w:numId w:val="12"/>
        </w:numPr>
        <w:ind w:left="567" w:firstLine="0"/>
        <w:rPr>
          <w:lang w:val="es-ES"/>
        </w:rPr>
      </w:pPr>
      <w:r w:rsidRPr="00277374">
        <w:rPr>
          <w:lang w:val="es-ES"/>
        </w:rPr>
        <w:t xml:space="preserve">considerar la </w:t>
      </w:r>
      <w:r w:rsidR="004F7CB3">
        <w:rPr>
          <w:lang w:val="es-ES"/>
        </w:rPr>
        <w:t>posibilidad</w:t>
      </w:r>
      <w:r w:rsidRPr="00277374">
        <w:rPr>
          <w:lang w:val="es-ES"/>
        </w:rPr>
        <w:t xml:space="preserve"> de introducir cursos obligatorios sobre la gestión del ciclo de los proyectos, destinados a los futuros </w:t>
      </w:r>
      <w:r w:rsidR="004F7CB3" w:rsidRPr="00277374">
        <w:rPr>
          <w:lang w:val="es-ES"/>
        </w:rPr>
        <w:t>administradores</w:t>
      </w:r>
      <w:r w:rsidRPr="00277374">
        <w:rPr>
          <w:lang w:val="es-ES"/>
        </w:rPr>
        <w:t xml:space="preserve"> de proyectos;</w:t>
      </w:r>
      <w:r w:rsidR="009415D7" w:rsidRPr="00277374">
        <w:rPr>
          <w:lang w:val="es-ES"/>
        </w:rPr>
        <w:t xml:space="preserve">  </w:t>
      </w:r>
      <w:r w:rsidRPr="00277374">
        <w:rPr>
          <w:lang w:val="es-ES"/>
        </w:rPr>
        <w:t>y</w:t>
      </w:r>
    </w:p>
    <w:p w:rsidR="00763D3F" w:rsidRPr="00277374" w:rsidRDefault="00763D3F" w:rsidP="007C107B">
      <w:pPr>
        <w:ind w:left="567"/>
        <w:rPr>
          <w:lang w:val="es-ES"/>
        </w:rPr>
      </w:pPr>
    </w:p>
    <w:p w:rsidR="00763D3F" w:rsidRPr="00277374" w:rsidRDefault="0001554D" w:rsidP="007C107B">
      <w:pPr>
        <w:numPr>
          <w:ilvl w:val="0"/>
          <w:numId w:val="12"/>
        </w:numPr>
        <w:ind w:left="567" w:firstLine="0"/>
        <w:rPr>
          <w:lang w:val="es-ES"/>
        </w:rPr>
      </w:pPr>
      <w:r w:rsidRPr="00277374">
        <w:rPr>
          <w:lang w:val="es-ES"/>
        </w:rPr>
        <w:t xml:space="preserve">velar por que se imparta regularmente instrucción a los </w:t>
      </w:r>
      <w:r w:rsidR="004F7CB3" w:rsidRPr="00277374">
        <w:rPr>
          <w:lang w:val="es-ES"/>
        </w:rPr>
        <w:t>administradores</w:t>
      </w:r>
      <w:r w:rsidRPr="00277374">
        <w:rPr>
          <w:lang w:val="es-ES"/>
        </w:rPr>
        <w:t xml:space="preserve"> de proyectos que lo soliciten</w:t>
      </w:r>
      <w:r w:rsidR="004E6C89" w:rsidRPr="00277374">
        <w:rPr>
          <w:lang w:val="es-ES"/>
        </w:rPr>
        <w:t>.</w:t>
      </w:r>
    </w:p>
    <w:p w:rsidR="00763D3F" w:rsidRPr="00277374" w:rsidRDefault="00763D3F">
      <w:pPr>
        <w:rPr>
          <w:lang w:val="es-ES"/>
        </w:rPr>
      </w:pPr>
    </w:p>
    <w:p w:rsidR="00763D3F" w:rsidRPr="00277374" w:rsidRDefault="00763D3F">
      <w:pPr>
        <w:rPr>
          <w:lang w:val="es-ES"/>
        </w:rPr>
      </w:pPr>
    </w:p>
    <w:p w:rsidR="00763D3F" w:rsidRPr="00277374" w:rsidRDefault="00763D3F">
      <w:pPr>
        <w:rPr>
          <w:lang w:val="es-ES"/>
        </w:rPr>
      </w:pPr>
    </w:p>
    <w:p w:rsidR="00763D3F" w:rsidRPr="00277374" w:rsidRDefault="00763D3F" w:rsidP="00763D3F">
      <w:pPr>
        <w:pStyle w:val="Endofdocument-Annex"/>
        <w:rPr>
          <w:lang w:val="es-ES"/>
        </w:rPr>
      </w:pPr>
      <w:r w:rsidRPr="00277374">
        <w:rPr>
          <w:lang w:val="es-ES"/>
        </w:rPr>
        <w:t>[Fin del Anexo y del documento]</w:t>
      </w:r>
    </w:p>
    <w:p w:rsidR="003B1F3B" w:rsidRPr="00277374" w:rsidRDefault="003B1F3B" w:rsidP="003B1F3B">
      <w:pPr>
        <w:pStyle w:val="Endofdocument-Annex"/>
        <w:rPr>
          <w:lang w:val="es-ES"/>
        </w:rPr>
      </w:pPr>
    </w:p>
    <w:sectPr w:rsidR="003B1F3B" w:rsidRPr="00277374" w:rsidSect="00880C76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7A0" w:rsidRDefault="000C07A0">
      <w:r>
        <w:separator/>
      </w:r>
    </w:p>
  </w:endnote>
  <w:endnote w:type="continuationSeparator" w:id="0">
    <w:p w:rsidR="000C07A0" w:rsidRDefault="000C07A0" w:rsidP="003B38C1">
      <w:r>
        <w:separator/>
      </w:r>
    </w:p>
    <w:p w:rsidR="000C07A0" w:rsidRPr="003B38C1" w:rsidRDefault="000C07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07A0" w:rsidRPr="003B38C1" w:rsidRDefault="000C07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A0" w:rsidRDefault="000C07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A0" w:rsidRPr="00DF4C96" w:rsidRDefault="000C07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7A0" w:rsidRDefault="000C07A0">
      <w:r>
        <w:separator/>
      </w:r>
    </w:p>
  </w:footnote>
  <w:footnote w:type="continuationSeparator" w:id="0">
    <w:p w:rsidR="000C07A0" w:rsidRDefault="000C07A0" w:rsidP="008B60B2">
      <w:r>
        <w:separator/>
      </w:r>
    </w:p>
    <w:p w:rsidR="000C07A0" w:rsidRPr="00ED77FB" w:rsidRDefault="000C07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07A0" w:rsidRPr="00ED77FB" w:rsidRDefault="000C07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A0" w:rsidRDefault="000C07A0" w:rsidP="00763D3F">
    <w:pPr>
      <w:jc w:val="right"/>
    </w:pPr>
    <w:r w:rsidRPr="00763D3F">
      <w:rPr>
        <w:color w:val="808080"/>
        <w:lang w:val="es-ES_tradnl"/>
      </w:rPr>
      <w:t>CDIP/15/3</w:t>
    </w:r>
  </w:p>
  <w:p w:rsidR="000C07A0" w:rsidRDefault="000C07A0" w:rsidP="00763D3F">
    <w:pPr>
      <w:jc w:val="right"/>
    </w:pPr>
    <w:r w:rsidRPr="00763D3F">
      <w:rPr>
        <w:color w:val="008000"/>
        <w:lang w:val="es-ES_tradnl"/>
      </w:rPr>
      <w:t>Anexo III, página 2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0C07A0" w:rsidRDefault="000C07A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A0" w:rsidRPr="00913E40" w:rsidRDefault="000C07A0" w:rsidP="00763D3F">
    <w:pPr>
      <w:jc w:val="right"/>
    </w:pPr>
    <w:r w:rsidRPr="00913E40">
      <w:rPr>
        <w:lang w:val="es-ES_tradnl"/>
      </w:rPr>
      <w:t>CDIP/15/3</w:t>
    </w:r>
  </w:p>
  <w:p w:rsidR="000C07A0" w:rsidRPr="00913E40" w:rsidRDefault="000C07A0" w:rsidP="00763D3F">
    <w:pPr>
      <w:jc w:val="right"/>
    </w:pPr>
    <w:r w:rsidRPr="00913E40">
      <w:rPr>
        <w:lang w:val="es-ES_tradnl"/>
      </w:rPr>
      <w:t>Anexo, página</w:t>
    </w:r>
    <w:r w:rsidRPr="00913E40">
      <w:t xml:space="preserve"> </w:t>
    </w:r>
    <w:r w:rsidRPr="00913E40">
      <w:fldChar w:fldCharType="begin"/>
    </w:r>
    <w:r w:rsidRPr="00913E40">
      <w:instrText xml:space="preserve"> PAGE  \* MERGEFORMAT </w:instrText>
    </w:r>
    <w:r w:rsidRPr="00913E40">
      <w:fldChar w:fldCharType="separate"/>
    </w:r>
    <w:r w:rsidR="003F096C">
      <w:rPr>
        <w:noProof/>
      </w:rPr>
      <w:t>5</w:t>
    </w:r>
    <w:r w:rsidRPr="00913E40">
      <w:fldChar w:fldCharType="end"/>
    </w:r>
  </w:p>
  <w:p w:rsidR="000C07A0" w:rsidRDefault="000C07A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A0" w:rsidRDefault="000C07A0" w:rsidP="00717EA3">
    <w:pPr>
      <w:pStyle w:val="Header"/>
      <w:jc w:val="right"/>
    </w:pPr>
    <w:r>
      <w:t>CDIP/15/3</w:t>
    </w:r>
  </w:p>
  <w:p w:rsidR="000C07A0" w:rsidRDefault="000C07A0" w:rsidP="009E4489">
    <w:pPr>
      <w:pStyle w:val="Header"/>
      <w:jc w:val="right"/>
    </w:pPr>
    <w:r>
      <w:t>ANEXO</w:t>
    </w:r>
  </w:p>
  <w:p w:rsidR="000C07A0" w:rsidRDefault="000C0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E577AA"/>
    <w:multiLevelType w:val="hybridMultilevel"/>
    <w:tmpl w:val="B1D6F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ES_tradnl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BBD800E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102C17"/>
    <w:multiLevelType w:val="hybridMultilevel"/>
    <w:tmpl w:val="675CA5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C61D20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6C69"/>
    <w:multiLevelType w:val="hybridMultilevel"/>
    <w:tmpl w:val="0A4A2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912FCE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AF59B7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2E75"/>
    <w:multiLevelType w:val="hybridMultilevel"/>
    <w:tmpl w:val="19ECB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58083E"/>
    <w:multiLevelType w:val="multilevel"/>
    <w:tmpl w:val="BAFE37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(%2)"/>
      <w:lvlJc w:val="left"/>
      <w:pPr>
        <w:tabs>
          <w:tab w:val="num" w:pos="1135"/>
        </w:tabs>
        <w:ind w:left="568" w:firstLine="0"/>
      </w:pPr>
      <w:rPr>
        <w:rFonts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49327F"/>
    <w:multiLevelType w:val="hybridMultilevel"/>
    <w:tmpl w:val="DC7AB300"/>
    <w:lvl w:ilvl="0" w:tplc="228CC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793221"/>
    <w:multiLevelType w:val="hybridMultilevel"/>
    <w:tmpl w:val="B2A04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F4531"/>
    <w:multiLevelType w:val="hybridMultilevel"/>
    <w:tmpl w:val="6B7C0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7D6E75"/>
    <w:multiLevelType w:val="hybridMultilevel"/>
    <w:tmpl w:val="9F1EC76A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E3EAD"/>
    <w:multiLevelType w:val="hybridMultilevel"/>
    <w:tmpl w:val="B768A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ES_tradnl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97029D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B80011"/>
    <w:multiLevelType w:val="hybridMultilevel"/>
    <w:tmpl w:val="62EECF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470BD4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6719F"/>
    <w:multiLevelType w:val="hybridMultilevel"/>
    <w:tmpl w:val="748A2B80"/>
    <w:lvl w:ilvl="0" w:tplc="8C0C23D4">
      <w:start w:val="1"/>
      <w:numFmt w:val="lowerLetter"/>
      <w:lvlText w:val="(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7EC4"/>
    <w:multiLevelType w:val="hybridMultilevel"/>
    <w:tmpl w:val="6630A580"/>
    <w:lvl w:ilvl="0" w:tplc="0D12BB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2B0673"/>
    <w:multiLevelType w:val="hybridMultilevel"/>
    <w:tmpl w:val="3D80B2B6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81904"/>
    <w:multiLevelType w:val="hybridMultilevel"/>
    <w:tmpl w:val="A1DA9D7A"/>
    <w:lvl w:ilvl="0" w:tplc="C4629B2C">
      <w:start w:val="1"/>
      <w:numFmt w:val="lowerRoman"/>
      <w:lvlText w:val="(%1)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7">
    <w:nsid w:val="7D4A5D4D"/>
    <w:multiLevelType w:val="hybridMultilevel"/>
    <w:tmpl w:val="51603132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AD20AD"/>
    <w:multiLevelType w:val="hybridMultilevel"/>
    <w:tmpl w:val="E690A4EA"/>
    <w:lvl w:ilvl="0" w:tplc="5A54B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6"/>
  </w:num>
  <w:num w:numId="7">
    <w:abstractNumId w:val="12"/>
  </w:num>
  <w:num w:numId="8">
    <w:abstractNumId w:val="19"/>
  </w:num>
  <w:num w:numId="9">
    <w:abstractNumId w:val="3"/>
  </w:num>
  <w:num w:numId="10">
    <w:abstractNumId w:val="16"/>
  </w:num>
  <w:num w:numId="11">
    <w:abstractNumId w:val="21"/>
  </w:num>
  <w:num w:numId="12">
    <w:abstractNumId w:val="8"/>
  </w:num>
  <w:num w:numId="13">
    <w:abstractNumId w:val="9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1"/>
  </w:num>
  <w:num w:numId="17">
    <w:abstractNumId w:val="15"/>
  </w:num>
  <w:num w:numId="18">
    <w:abstractNumId w:val="10"/>
  </w:num>
  <w:num w:numId="19">
    <w:abstractNumId w:val="20"/>
  </w:num>
  <w:num w:numId="20">
    <w:abstractNumId w:val="22"/>
  </w:num>
  <w:num w:numId="21">
    <w:abstractNumId w:val="2"/>
  </w:num>
  <w:num w:numId="22">
    <w:abstractNumId w:val="24"/>
  </w:num>
  <w:num w:numId="23">
    <w:abstractNumId w:val="2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25"/>
  </w:num>
  <w:num w:numId="28">
    <w:abstractNumId w:val="23"/>
  </w:num>
  <w:num w:numId="29">
    <w:abstractNumId w:val="27"/>
  </w:num>
  <w:num w:numId="30">
    <w:abstractNumId w:val="7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IP in General\SpeechDG2014|UPOV\Meetings|UPOV\Other|UPOV\Publications|UPOV\Technical Guidelines|WorkspaceETS\Test|WorkspaceSTS\Draft\BudgetFinance\Budget_2012_13|WorkspaceSTS\Draft\BudgetFinance\Docs ref PBC|WorkspaceSTS\Draft\BudgetFinance\PPR_2010_11|WorkspaceSTS\Draft\BudgetFinance\PPR_2012_13|WorkspaceSTS\Draft\AmparoBou|WorkspaceSTS\Draft\Asambleas Sep 2014|WorkspaceSTS\Draft\CDIP|WorkspaceSTS\Draft\IP Advantages|WorkspaceSTS\Draft\Madrid Yearly Review 2013|WorkspaceSTS\Draft\Nilo|WorkspaceSTS\Draft\Países|WorkspaceSTS\Draft\PCT docs para job 35150|WorkspaceSTS\Draft\QA|WorkspaceSTS\Draft\QA_Job35444|WorkspaceSTS\Draft\ReportAssemblies2012|WorkspaceSTS\Draft\sct 31|WorkspaceSTS\Draft\Staff_RR|WorkspaceSTS\Draft\UPOV 33261|WorkspaceSTS\Draft\UPOV DL-305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WorkspaceSTS\QA35602"/>
    <w:docVar w:name="TextBaseURL" w:val="empty"/>
    <w:docVar w:name="UILng" w:val="en"/>
  </w:docVars>
  <w:rsids>
    <w:rsidRoot w:val="002B0E21"/>
    <w:rsid w:val="0000078C"/>
    <w:rsid w:val="000063B2"/>
    <w:rsid w:val="00012251"/>
    <w:rsid w:val="0001554D"/>
    <w:rsid w:val="000208E8"/>
    <w:rsid w:val="00023541"/>
    <w:rsid w:val="0003186F"/>
    <w:rsid w:val="000420FC"/>
    <w:rsid w:val="00043CAA"/>
    <w:rsid w:val="000511FF"/>
    <w:rsid w:val="00072B79"/>
    <w:rsid w:val="00075432"/>
    <w:rsid w:val="000809DE"/>
    <w:rsid w:val="00094DB3"/>
    <w:rsid w:val="000968ED"/>
    <w:rsid w:val="000C07A0"/>
    <w:rsid w:val="000C22FE"/>
    <w:rsid w:val="000C48A1"/>
    <w:rsid w:val="000C7762"/>
    <w:rsid w:val="000E4925"/>
    <w:rsid w:val="000E7231"/>
    <w:rsid w:val="000F5E56"/>
    <w:rsid w:val="00101FFB"/>
    <w:rsid w:val="00102D01"/>
    <w:rsid w:val="00117CD6"/>
    <w:rsid w:val="00122039"/>
    <w:rsid w:val="0012330D"/>
    <w:rsid w:val="001362EE"/>
    <w:rsid w:val="00137FAD"/>
    <w:rsid w:val="00140006"/>
    <w:rsid w:val="00142B33"/>
    <w:rsid w:val="00147F2D"/>
    <w:rsid w:val="00151D83"/>
    <w:rsid w:val="00170C54"/>
    <w:rsid w:val="0018181B"/>
    <w:rsid w:val="00182B5F"/>
    <w:rsid w:val="001832A6"/>
    <w:rsid w:val="001A48D7"/>
    <w:rsid w:val="001A53D1"/>
    <w:rsid w:val="001A6318"/>
    <w:rsid w:val="001C09C1"/>
    <w:rsid w:val="001D6E74"/>
    <w:rsid w:val="001E11A0"/>
    <w:rsid w:val="001E1595"/>
    <w:rsid w:val="001E4432"/>
    <w:rsid w:val="001E6ECA"/>
    <w:rsid w:val="001F256D"/>
    <w:rsid w:val="001F6541"/>
    <w:rsid w:val="002071C9"/>
    <w:rsid w:val="00212BF3"/>
    <w:rsid w:val="00212FA0"/>
    <w:rsid w:val="0021644B"/>
    <w:rsid w:val="002178C6"/>
    <w:rsid w:val="002179B8"/>
    <w:rsid w:val="00217BEF"/>
    <w:rsid w:val="00227F98"/>
    <w:rsid w:val="002356C2"/>
    <w:rsid w:val="00235BF5"/>
    <w:rsid w:val="00236332"/>
    <w:rsid w:val="002634C4"/>
    <w:rsid w:val="00265BF1"/>
    <w:rsid w:val="002769A6"/>
    <w:rsid w:val="00276EA5"/>
    <w:rsid w:val="00277374"/>
    <w:rsid w:val="002928D3"/>
    <w:rsid w:val="00296098"/>
    <w:rsid w:val="002A7502"/>
    <w:rsid w:val="002B0E21"/>
    <w:rsid w:val="002B1EE2"/>
    <w:rsid w:val="002B3CB6"/>
    <w:rsid w:val="002F10D8"/>
    <w:rsid w:val="002F1FE6"/>
    <w:rsid w:val="002F4E68"/>
    <w:rsid w:val="003021C0"/>
    <w:rsid w:val="00307DDF"/>
    <w:rsid w:val="00312F7F"/>
    <w:rsid w:val="00325C52"/>
    <w:rsid w:val="003352E6"/>
    <w:rsid w:val="00361450"/>
    <w:rsid w:val="00362CCF"/>
    <w:rsid w:val="003673CF"/>
    <w:rsid w:val="003845C1"/>
    <w:rsid w:val="00394582"/>
    <w:rsid w:val="003966A8"/>
    <w:rsid w:val="003972F7"/>
    <w:rsid w:val="003A6F89"/>
    <w:rsid w:val="003B1F3B"/>
    <w:rsid w:val="003B38C1"/>
    <w:rsid w:val="003B50FE"/>
    <w:rsid w:val="003B516B"/>
    <w:rsid w:val="003B6978"/>
    <w:rsid w:val="003D505A"/>
    <w:rsid w:val="003E158A"/>
    <w:rsid w:val="003F096C"/>
    <w:rsid w:val="003F4F2C"/>
    <w:rsid w:val="004024F6"/>
    <w:rsid w:val="004073E1"/>
    <w:rsid w:val="00416739"/>
    <w:rsid w:val="004174D0"/>
    <w:rsid w:val="00423E3E"/>
    <w:rsid w:val="00427AF4"/>
    <w:rsid w:val="0043080D"/>
    <w:rsid w:val="004319EF"/>
    <w:rsid w:val="0044085E"/>
    <w:rsid w:val="0044481F"/>
    <w:rsid w:val="00455A5B"/>
    <w:rsid w:val="004647DA"/>
    <w:rsid w:val="004659EB"/>
    <w:rsid w:val="00474062"/>
    <w:rsid w:val="004748E4"/>
    <w:rsid w:val="00477D6B"/>
    <w:rsid w:val="004B0A84"/>
    <w:rsid w:val="004C7148"/>
    <w:rsid w:val="004E46B3"/>
    <w:rsid w:val="004E5354"/>
    <w:rsid w:val="004E6C89"/>
    <w:rsid w:val="004F5DEC"/>
    <w:rsid w:val="004F7CB3"/>
    <w:rsid w:val="005019FF"/>
    <w:rsid w:val="0050747A"/>
    <w:rsid w:val="005133AF"/>
    <w:rsid w:val="00517FD4"/>
    <w:rsid w:val="0053057A"/>
    <w:rsid w:val="005366F4"/>
    <w:rsid w:val="00540749"/>
    <w:rsid w:val="005410D1"/>
    <w:rsid w:val="0054465E"/>
    <w:rsid w:val="00544B3F"/>
    <w:rsid w:val="00557BDC"/>
    <w:rsid w:val="00560A29"/>
    <w:rsid w:val="00561F66"/>
    <w:rsid w:val="005761F4"/>
    <w:rsid w:val="005B527E"/>
    <w:rsid w:val="005C6649"/>
    <w:rsid w:val="005C66ED"/>
    <w:rsid w:val="005D227D"/>
    <w:rsid w:val="005D6F79"/>
    <w:rsid w:val="005E11CF"/>
    <w:rsid w:val="005E47E6"/>
    <w:rsid w:val="005E4B45"/>
    <w:rsid w:val="005F0482"/>
    <w:rsid w:val="00605827"/>
    <w:rsid w:val="00606A9D"/>
    <w:rsid w:val="0064223F"/>
    <w:rsid w:val="00646050"/>
    <w:rsid w:val="0065511F"/>
    <w:rsid w:val="006671AD"/>
    <w:rsid w:val="006713CA"/>
    <w:rsid w:val="00673AC1"/>
    <w:rsid w:val="00676C5C"/>
    <w:rsid w:val="006857E0"/>
    <w:rsid w:val="006934D7"/>
    <w:rsid w:val="006961A1"/>
    <w:rsid w:val="006D0C83"/>
    <w:rsid w:val="006D1F2B"/>
    <w:rsid w:val="006D54E9"/>
    <w:rsid w:val="00705B42"/>
    <w:rsid w:val="0070686C"/>
    <w:rsid w:val="00715BF3"/>
    <w:rsid w:val="00717EA3"/>
    <w:rsid w:val="007308B6"/>
    <w:rsid w:val="00732571"/>
    <w:rsid w:val="00741FEE"/>
    <w:rsid w:val="00763D3F"/>
    <w:rsid w:val="0076509D"/>
    <w:rsid w:val="0078448E"/>
    <w:rsid w:val="00787AC6"/>
    <w:rsid w:val="00795C15"/>
    <w:rsid w:val="007A58BB"/>
    <w:rsid w:val="007B0690"/>
    <w:rsid w:val="007C107B"/>
    <w:rsid w:val="007C451E"/>
    <w:rsid w:val="007D1613"/>
    <w:rsid w:val="007E0764"/>
    <w:rsid w:val="00801170"/>
    <w:rsid w:val="00803DB2"/>
    <w:rsid w:val="00807AFB"/>
    <w:rsid w:val="008221D3"/>
    <w:rsid w:val="008251BC"/>
    <w:rsid w:val="008316E5"/>
    <w:rsid w:val="00837381"/>
    <w:rsid w:val="008453F5"/>
    <w:rsid w:val="00853C8C"/>
    <w:rsid w:val="008649F2"/>
    <w:rsid w:val="008656A3"/>
    <w:rsid w:val="0086577B"/>
    <w:rsid w:val="00872ECE"/>
    <w:rsid w:val="00880C76"/>
    <w:rsid w:val="008819A8"/>
    <w:rsid w:val="00883143"/>
    <w:rsid w:val="008A0D01"/>
    <w:rsid w:val="008A6FC3"/>
    <w:rsid w:val="008B2CC1"/>
    <w:rsid w:val="008B60B2"/>
    <w:rsid w:val="008D679C"/>
    <w:rsid w:val="008E305B"/>
    <w:rsid w:val="008F4AC1"/>
    <w:rsid w:val="0090030C"/>
    <w:rsid w:val="0090267C"/>
    <w:rsid w:val="0090731E"/>
    <w:rsid w:val="00913E40"/>
    <w:rsid w:val="00913EB1"/>
    <w:rsid w:val="00916EE2"/>
    <w:rsid w:val="00920D01"/>
    <w:rsid w:val="00922D28"/>
    <w:rsid w:val="00932827"/>
    <w:rsid w:val="00933BE6"/>
    <w:rsid w:val="009415D7"/>
    <w:rsid w:val="00950381"/>
    <w:rsid w:val="009547E4"/>
    <w:rsid w:val="00960829"/>
    <w:rsid w:val="00966A22"/>
    <w:rsid w:val="0096722F"/>
    <w:rsid w:val="00980843"/>
    <w:rsid w:val="0098136E"/>
    <w:rsid w:val="00981AFC"/>
    <w:rsid w:val="0098446F"/>
    <w:rsid w:val="00995A55"/>
    <w:rsid w:val="009A0B0F"/>
    <w:rsid w:val="009A43B4"/>
    <w:rsid w:val="009C3032"/>
    <w:rsid w:val="009D557E"/>
    <w:rsid w:val="009E0375"/>
    <w:rsid w:val="009E134D"/>
    <w:rsid w:val="009E2791"/>
    <w:rsid w:val="009E3F6F"/>
    <w:rsid w:val="009E4489"/>
    <w:rsid w:val="009F3D40"/>
    <w:rsid w:val="009F499F"/>
    <w:rsid w:val="00A07E08"/>
    <w:rsid w:val="00A15F0E"/>
    <w:rsid w:val="00A303E1"/>
    <w:rsid w:val="00A42DAF"/>
    <w:rsid w:val="00A45BD8"/>
    <w:rsid w:val="00A46CD4"/>
    <w:rsid w:val="00A52DEC"/>
    <w:rsid w:val="00A60F14"/>
    <w:rsid w:val="00A62E69"/>
    <w:rsid w:val="00A64563"/>
    <w:rsid w:val="00A72D16"/>
    <w:rsid w:val="00A76521"/>
    <w:rsid w:val="00A869B7"/>
    <w:rsid w:val="00AA1B76"/>
    <w:rsid w:val="00AA2A3C"/>
    <w:rsid w:val="00AA6FAE"/>
    <w:rsid w:val="00AC205C"/>
    <w:rsid w:val="00AC5D1E"/>
    <w:rsid w:val="00AC6606"/>
    <w:rsid w:val="00AF0A6B"/>
    <w:rsid w:val="00AF771D"/>
    <w:rsid w:val="00B00747"/>
    <w:rsid w:val="00B04B70"/>
    <w:rsid w:val="00B05A69"/>
    <w:rsid w:val="00B0743E"/>
    <w:rsid w:val="00B14E0A"/>
    <w:rsid w:val="00B31DC2"/>
    <w:rsid w:val="00B33C48"/>
    <w:rsid w:val="00B35E37"/>
    <w:rsid w:val="00B45017"/>
    <w:rsid w:val="00B4773E"/>
    <w:rsid w:val="00B64E3C"/>
    <w:rsid w:val="00B6653A"/>
    <w:rsid w:val="00B76D17"/>
    <w:rsid w:val="00B92292"/>
    <w:rsid w:val="00B9734B"/>
    <w:rsid w:val="00BB0936"/>
    <w:rsid w:val="00BB310E"/>
    <w:rsid w:val="00BC0553"/>
    <w:rsid w:val="00BD12A1"/>
    <w:rsid w:val="00BD737B"/>
    <w:rsid w:val="00BE1AA8"/>
    <w:rsid w:val="00BE2AA0"/>
    <w:rsid w:val="00BF2DE8"/>
    <w:rsid w:val="00BF6852"/>
    <w:rsid w:val="00BF727E"/>
    <w:rsid w:val="00C00DF1"/>
    <w:rsid w:val="00C11BFE"/>
    <w:rsid w:val="00C218BD"/>
    <w:rsid w:val="00C375C6"/>
    <w:rsid w:val="00C431A3"/>
    <w:rsid w:val="00C44891"/>
    <w:rsid w:val="00C524F0"/>
    <w:rsid w:val="00C64DF1"/>
    <w:rsid w:val="00C7462E"/>
    <w:rsid w:val="00C7692D"/>
    <w:rsid w:val="00C80EEB"/>
    <w:rsid w:val="00C82D2D"/>
    <w:rsid w:val="00CB56B0"/>
    <w:rsid w:val="00CC0B7A"/>
    <w:rsid w:val="00CD234E"/>
    <w:rsid w:val="00CD33D8"/>
    <w:rsid w:val="00CD4126"/>
    <w:rsid w:val="00CD60BA"/>
    <w:rsid w:val="00CD78D6"/>
    <w:rsid w:val="00CF67F5"/>
    <w:rsid w:val="00CF7D22"/>
    <w:rsid w:val="00D255DA"/>
    <w:rsid w:val="00D45252"/>
    <w:rsid w:val="00D46D17"/>
    <w:rsid w:val="00D66091"/>
    <w:rsid w:val="00D71B4D"/>
    <w:rsid w:val="00D72726"/>
    <w:rsid w:val="00D7545B"/>
    <w:rsid w:val="00D93D55"/>
    <w:rsid w:val="00DA1CF5"/>
    <w:rsid w:val="00DB2490"/>
    <w:rsid w:val="00DC03E6"/>
    <w:rsid w:val="00DF4C96"/>
    <w:rsid w:val="00E02923"/>
    <w:rsid w:val="00E04D01"/>
    <w:rsid w:val="00E278B6"/>
    <w:rsid w:val="00E335FE"/>
    <w:rsid w:val="00E35FA9"/>
    <w:rsid w:val="00E37416"/>
    <w:rsid w:val="00E41304"/>
    <w:rsid w:val="00E6327C"/>
    <w:rsid w:val="00E64EDB"/>
    <w:rsid w:val="00E77C80"/>
    <w:rsid w:val="00E864DE"/>
    <w:rsid w:val="00EA697C"/>
    <w:rsid w:val="00EA7E67"/>
    <w:rsid w:val="00EB0EF7"/>
    <w:rsid w:val="00EB2D96"/>
    <w:rsid w:val="00EC0FC1"/>
    <w:rsid w:val="00EC4E49"/>
    <w:rsid w:val="00ED6F90"/>
    <w:rsid w:val="00ED77FB"/>
    <w:rsid w:val="00EE05CB"/>
    <w:rsid w:val="00EE45FA"/>
    <w:rsid w:val="00EE5D64"/>
    <w:rsid w:val="00EE66E5"/>
    <w:rsid w:val="00EF4543"/>
    <w:rsid w:val="00F107C8"/>
    <w:rsid w:val="00F11D30"/>
    <w:rsid w:val="00F42446"/>
    <w:rsid w:val="00F435A3"/>
    <w:rsid w:val="00F64FAB"/>
    <w:rsid w:val="00F66152"/>
    <w:rsid w:val="00F70060"/>
    <w:rsid w:val="00FB5503"/>
    <w:rsid w:val="00FC053B"/>
    <w:rsid w:val="00FC7E92"/>
    <w:rsid w:val="00FD7BED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3B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C8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4E6C89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E6C89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4E6C89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E6C89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rsid w:val="004E6C8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4E6C89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4E6C89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4E6C89"/>
    <w:rPr>
      <w:rFonts w:cs="Times New Roman"/>
      <w:vertAlign w:val="superscript"/>
    </w:rPr>
  </w:style>
  <w:style w:type="character" w:styleId="Hyperlink">
    <w:name w:val="Hyperlink"/>
    <w:uiPriority w:val="99"/>
    <w:rsid w:val="004E6C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4E6C89"/>
    <w:pPr>
      <w:spacing w:after="120" w:line="260" w:lineRule="atLeast"/>
      <w:ind w:left="1021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E6C89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4E6C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character" w:styleId="CommentReference">
    <w:name w:val="annotation reference"/>
    <w:rsid w:val="004E6C8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E6C89"/>
    <w:rPr>
      <w:rFonts w:cs="Times New Roman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4E6C89"/>
    <w:rPr>
      <w:rFonts w:ascii="Arial" w:eastAsia="SimSun" w:hAnsi="Arial" w:cs="Arial"/>
      <w:b/>
      <w:bCs/>
      <w:sz w:val="18"/>
      <w:lang w:val="x-none" w:eastAsia="zh-CN"/>
    </w:rPr>
  </w:style>
  <w:style w:type="paragraph" w:styleId="NormalWeb">
    <w:name w:val="Normal (Web)"/>
    <w:basedOn w:val="Normal"/>
    <w:rsid w:val="004E6C8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5D7"/>
    <w:rPr>
      <w:rFonts w:ascii="Calibri" w:eastAsia="Calibri" w:hAnsi="Calibr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15D7"/>
    <w:rPr>
      <w:rFonts w:eastAsia="SimSun"/>
      <w:lang w:eastAsia="zh-CN"/>
    </w:rPr>
  </w:style>
  <w:style w:type="paragraph" w:customStyle="1" w:styleId="Endofdocument">
    <w:name w:val="End of document"/>
    <w:basedOn w:val="Normal"/>
    <w:link w:val="EndofdocumentChar"/>
    <w:rsid w:val="005D6F79"/>
    <w:pPr>
      <w:ind w:left="4536"/>
      <w:jc w:val="center"/>
    </w:pPr>
    <w:rPr>
      <w:rFonts w:ascii="Times New Roman" w:hAnsi="Times New Roman" w:cs="Times New Roman"/>
      <w:sz w:val="24"/>
    </w:rPr>
  </w:style>
  <w:style w:type="character" w:customStyle="1" w:styleId="EndofdocumentChar">
    <w:name w:val="End of document Char"/>
    <w:basedOn w:val="DefaultParagraphFont"/>
    <w:link w:val="Endofdocument"/>
    <w:rsid w:val="005D6F79"/>
    <w:rPr>
      <w:sz w:val="24"/>
    </w:rPr>
  </w:style>
  <w:style w:type="character" w:customStyle="1" w:styleId="FooterChar">
    <w:name w:val="Footer Char"/>
    <w:basedOn w:val="DefaultParagraphFont"/>
    <w:link w:val="Footer"/>
    <w:rsid w:val="005D6F79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5D6F79"/>
  </w:style>
  <w:style w:type="character" w:customStyle="1" w:styleId="Heading5Char">
    <w:name w:val="Heading 5 Char"/>
    <w:basedOn w:val="DefaultParagraphFont"/>
    <w:link w:val="Heading5"/>
    <w:semiHidden/>
    <w:rsid w:val="00933BE6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33BE6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3B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6C8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4E6C89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4E6C89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4E6C89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E6C89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paragraph" w:styleId="TOC3">
    <w:name w:val="toc 3"/>
    <w:basedOn w:val="Normal"/>
    <w:next w:val="Normal"/>
    <w:autoRedefine/>
    <w:uiPriority w:val="39"/>
    <w:rsid w:val="004E6C8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4E6C89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4E6C89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4E6C89"/>
    <w:rPr>
      <w:rFonts w:cs="Times New Roman"/>
      <w:vertAlign w:val="superscript"/>
    </w:rPr>
  </w:style>
  <w:style w:type="character" w:styleId="Hyperlink">
    <w:name w:val="Hyperlink"/>
    <w:uiPriority w:val="99"/>
    <w:rsid w:val="004E6C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4E6C89"/>
    <w:pPr>
      <w:spacing w:after="120" w:line="260" w:lineRule="atLeast"/>
      <w:ind w:left="1021"/>
    </w:pPr>
    <w:rPr>
      <w:rFonts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E6C89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4E6C8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character" w:styleId="CommentReference">
    <w:name w:val="annotation reference"/>
    <w:rsid w:val="004E6C8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E6C89"/>
    <w:rPr>
      <w:rFonts w:cs="Times New Roman"/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4E6C89"/>
    <w:rPr>
      <w:rFonts w:ascii="Arial" w:eastAsia="SimSun" w:hAnsi="Arial" w:cs="Arial"/>
      <w:b/>
      <w:bCs/>
      <w:sz w:val="18"/>
      <w:lang w:val="x-none" w:eastAsia="zh-CN"/>
    </w:rPr>
  </w:style>
  <w:style w:type="paragraph" w:styleId="NormalWeb">
    <w:name w:val="Normal (Web)"/>
    <w:basedOn w:val="Normal"/>
    <w:rsid w:val="004E6C8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15D7"/>
    <w:rPr>
      <w:rFonts w:ascii="Calibri" w:eastAsia="Calibri" w:hAnsi="Calibr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415D7"/>
    <w:rPr>
      <w:rFonts w:eastAsia="SimSun"/>
      <w:lang w:eastAsia="zh-CN"/>
    </w:rPr>
  </w:style>
  <w:style w:type="paragraph" w:customStyle="1" w:styleId="Endofdocument">
    <w:name w:val="End of document"/>
    <w:basedOn w:val="Normal"/>
    <w:link w:val="EndofdocumentChar"/>
    <w:rsid w:val="005D6F79"/>
    <w:pPr>
      <w:ind w:left="4536"/>
      <w:jc w:val="center"/>
    </w:pPr>
    <w:rPr>
      <w:rFonts w:ascii="Times New Roman" w:hAnsi="Times New Roman" w:cs="Times New Roman"/>
      <w:sz w:val="24"/>
    </w:rPr>
  </w:style>
  <w:style w:type="character" w:customStyle="1" w:styleId="EndofdocumentChar">
    <w:name w:val="End of document Char"/>
    <w:basedOn w:val="DefaultParagraphFont"/>
    <w:link w:val="Endofdocument"/>
    <w:rsid w:val="005D6F79"/>
    <w:rPr>
      <w:sz w:val="24"/>
    </w:rPr>
  </w:style>
  <w:style w:type="character" w:customStyle="1" w:styleId="FooterChar">
    <w:name w:val="Footer Char"/>
    <w:basedOn w:val="DefaultParagraphFont"/>
    <w:link w:val="Footer"/>
    <w:rsid w:val="005D6F79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5D6F79"/>
  </w:style>
  <w:style w:type="character" w:customStyle="1" w:styleId="Heading5Char">
    <w:name w:val="Heading 5 Char"/>
    <w:basedOn w:val="DefaultParagraphFont"/>
    <w:link w:val="Heading5"/>
    <w:semiHidden/>
    <w:rsid w:val="00933BE6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33BE6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Theme="minorEastAsia" w:hAnsi="Times New Roman" w:cs="Times New Roman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92E9-D507-4FD0-8A16-4E5FB5C0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1741</Words>
  <Characters>9928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Resumen del informe de evaluación del proyecto sobre proyectos de colaboración abierta y modelos de P.I.</vt:lpstr>
    </vt:vector>
  </TitlesOfParts>
  <Company>WIPO</Company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del informe de evaluación del proyecto sobre proyectos de colaboración abierta y modelos de P.I.</dc:title>
  <dc:subject>CDIP/15/3</dc:subject>
  <dc:creator>BRACI Biljana</dc:creator>
  <dc:description>LM
19/02/2015</dc:description>
  <cp:lastModifiedBy>BRACI Biljana</cp:lastModifiedBy>
  <cp:revision>2</cp:revision>
  <cp:lastPrinted>2015-02-18T15:53:00Z</cp:lastPrinted>
  <dcterms:created xsi:type="dcterms:W3CDTF">2015-02-20T13:59:00Z</dcterms:created>
  <dcterms:modified xsi:type="dcterms:W3CDTF">2015-02-20T13:59:00Z</dcterms:modified>
</cp:coreProperties>
</file>