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3" w:type="dxa"/>
        <w:tblInd w:w="108" w:type="dxa"/>
        <w:tblLayout w:type="fixed"/>
        <w:tblLook w:val="01E0" w:firstRow="1" w:lastRow="1" w:firstColumn="1" w:lastColumn="1" w:noHBand="0" w:noVBand="0"/>
      </w:tblPr>
      <w:tblGrid>
        <w:gridCol w:w="4545"/>
        <w:gridCol w:w="4368"/>
        <w:gridCol w:w="510"/>
      </w:tblGrid>
      <w:tr w:rsidR="00E504E5" w:rsidRPr="00A06229" w:rsidTr="00A01D65">
        <w:trPr>
          <w:trHeight w:val="2258"/>
        </w:trPr>
        <w:tc>
          <w:tcPr>
            <w:tcW w:w="4545" w:type="dxa"/>
            <w:tcBorders>
              <w:bottom w:val="single" w:sz="4" w:space="0" w:color="auto"/>
            </w:tcBorders>
            <w:tcMar>
              <w:bottom w:w="170" w:type="dxa"/>
            </w:tcMar>
          </w:tcPr>
          <w:p w:rsidR="00E504E5" w:rsidRPr="00A06229" w:rsidRDefault="00E504E5" w:rsidP="00AB613D">
            <w:pPr>
              <w:rPr>
                <w:lang w:val="es-ES_tradnl"/>
              </w:rPr>
            </w:pPr>
            <w:bookmarkStart w:id="0" w:name="_GoBack"/>
            <w:bookmarkEnd w:id="0"/>
          </w:p>
        </w:tc>
        <w:tc>
          <w:tcPr>
            <w:tcW w:w="4368" w:type="dxa"/>
            <w:tcBorders>
              <w:bottom w:val="single" w:sz="4" w:space="0" w:color="auto"/>
            </w:tcBorders>
            <w:tcMar>
              <w:left w:w="0" w:type="dxa"/>
              <w:right w:w="0" w:type="dxa"/>
            </w:tcMar>
          </w:tcPr>
          <w:p w:rsidR="00E504E5" w:rsidRPr="00A06229" w:rsidRDefault="001113CD" w:rsidP="00AB613D">
            <w:pPr>
              <w:rPr>
                <w:lang w:val="es-ES_tradnl"/>
              </w:rPr>
            </w:pPr>
            <w:r w:rsidRPr="00A06229">
              <w:rPr>
                <w:noProof/>
                <w:lang w:val="en-US" w:eastAsia="en-US"/>
              </w:rPr>
              <w:drawing>
                <wp:inline distT="0" distB="0" distL="0" distR="0" wp14:anchorId="0CB6ECC7" wp14:editId="60A63A0D">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E504E5" w:rsidRPr="00A06229" w:rsidRDefault="00E504E5" w:rsidP="00AB613D">
            <w:pPr>
              <w:jc w:val="right"/>
              <w:rPr>
                <w:lang w:val="es-ES_tradnl"/>
              </w:rPr>
            </w:pPr>
            <w:r w:rsidRPr="00A06229">
              <w:rPr>
                <w:b/>
                <w:sz w:val="40"/>
                <w:szCs w:val="40"/>
                <w:lang w:val="es-ES_tradnl"/>
              </w:rPr>
              <w:t>S</w:t>
            </w:r>
          </w:p>
        </w:tc>
      </w:tr>
      <w:tr w:rsidR="008B2CC1" w:rsidRPr="00A06229" w:rsidTr="00A01D65">
        <w:trPr>
          <w:trHeight w:hRule="exact" w:val="367"/>
        </w:trPr>
        <w:tc>
          <w:tcPr>
            <w:tcW w:w="9422" w:type="dxa"/>
            <w:gridSpan w:val="3"/>
            <w:tcBorders>
              <w:top w:val="single" w:sz="4" w:space="0" w:color="auto"/>
            </w:tcBorders>
            <w:tcMar>
              <w:top w:w="170" w:type="dxa"/>
              <w:left w:w="0" w:type="dxa"/>
              <w:right w:w="0" w:type="dxa"/>
            </w:tcMar>
            <w:vAlign w:val="bottom"/>
          </w:tcPr>
          <w:p w:rsidR="008B2CC1" w:rsidRPr="00A06229" w:rsidRDefault="001113CD" w:rsidP="00AB613D">
            <w:pPr>
              <w:jc w:val="right"/>
              <w:rPr>
                <w:rFonts w:ascii="Arial Black" w:hAnsi="Arial Black"/>
                <w:caps/>
                <w:sz w:val="15"/>
                <w:lang w:val="es-ES_tradnl"/>
              </w:rPr>
            </w:pPr>
            <w:r w:rsidRPr="00A06229">
              <w:rPr>
                <w:rFonts w:ascii="Arial Black" w:hAnsi="Arial Black"/>
                <w:caps/>
                <w:sz w:val="15"/>
                <w:lang w:val="es-ES_tradnl"/>
              </w:rPr>
              <w:t>CDIP/15/</w:t>
            </w:r>
            <w:bookmarkStart w:id="1" w:name="Code"/>
            <w:bookmarkEnd w:id="1"/>
            <w:r w:rsidR="00BC4DB8" w:rsidRPr="00A06229">
              <w:rPr>
                <w:rFonts w:ascii="Arial Black" w:hAnsi="Arial Black"/>
                <w:caps/>
                <w:sz w:val="15"/>
                <w:lang w:val="es-ES_tradnl"/>
              </w:rPr>
              <w:t>5</w:t>
            </w:r>
          </w:p>
        </w:tc>
      </w:tr>
      <w:tr w:rsidR="008B2CC1" w:rsidRPr="00A06229" w:rsidTr="00A01D65">
        <w:trPr>
          <w:trHeight w:hRule="exact" w:val="183"/>
        </w:trPr>
        <w:tc>
          <w:tcPr>
            <w:tcW w:w="9422" w:type="dxa"/>
            <w:gridSpan w:val="3"/>
            <w:noWrap/>
            <w:tcMar>
              <w:left w:w="0" w:type="dxa"/>
              <w:right w:w="0" w:type="dxa"/>
            </w:tcMar>
            <w:vAlign w:val="bottom"/>
          </w:tcPr>
          <w:p w:rsidR="008B2CC1" w:rsidRPr="00A06229" w:rsidRDefault="008B2CC1" w:rsidP="00AB613D">
            <w:pPr>
              <w:jc w:val="right"/>
              <w:rPr>
                <w:rFonts w:ascii="Arial Black" w:hAnsi="Arial Black"/>
                <w:caps/>
                <w:sz w:val="15"/>
                <w:lang w:val="es-ES_tradnl"/>
              </w:rPr>
            </w:pPr>
            <w:r w:rsidRPr="00A06229">
              <w:rPr>
                <w:rFonts w:ascii="Arial Black" w:hAnsi="Arial Black"/>
                <w:caps/>
                <w:sz w:val="15"/>
                <w:lang w:val="es-ES_tradnl"/>
              </w:rPr>
              <w:t>ORIGINAL:</w:t>
            </w:r>
            <w:r w:rsidR="00F84474" w:rsidRPr="00A06229">
              <w:rPr>
                <w:rFonts w:ascii="Arial Black" w:hAnsi="Arial Black"/>
                <w:caps/>
                <w:sz w:val="15"/>
                <w:lang w:val="es-ES_tradnl"/>
              </w:rPr>
              <w:t xml:space="preserve"> </w:t>
            </w:r>
            <w:r w:rsidRPr="00A06229">
              <w:rPr>
                <w:rFonts w:ascii="Arial Black" w:hAnsi="Arial Black"/>
                <w:caps/>
                <w:sz w:val="15"/>
                <w:lang w:val="es-ES_tradnl"/>
              </w:rPr>
              <w:t xml:space="preserve"> </w:t>
            </w:r>
            <w:bookmarkStart w:id="2" w:name="Original"/>
            <w:bookmarkEnd w:id="2"/>
            <w:r w:rsidR="00BC4DB8" w:rsidRPr="00A06229">
              <w:rPr>
                <w:rFonts w:ascii="Arial Black" w:hAnsi="Arial Black"/>
                <w:caps/>
                <w:sz w:val="15"/>
                <w:lang w:val="es-ES_tradnl"/>
              </w:rPr>
              <w:t>INGLÉS</w:t>
            </w:r>
          </w:p>
        </w:tc>
      </w:tr>
      <w:tr w:rsidR="008B2CC1" w:rsidRPr="00A06229" w:rsidTr="00A01D65">
        <w:trPr>
          <w:trHeight w:hRule="exact" w:val="214"/>
        </w:trPr>
        <w:tc>
          <w:tcPr>
            <w:tcW w:w="9422" w:type="dxa"/>
            <w:gridSpan w:val="3"/>
            <w:tcMar>
              <w:left w:w="0" w:type="dxa"/>
              <w:right w:w="0" w:type="dxa"/>
            </w:tcMar>
            <w:vAlign w:val="bottom"/>
          </w:tcPr>
          <w:p w:rsidR="008B2CC1" w:rsidRPr="00A06229" w:rsidRDefault="00675021" w:rsidP="00BC4DB8">
            <w:pPr>
              <w:jc w:val="right"/>
              <w:rPr>
                <w:rFonts w:ascii="Arial Black" w:hAnsi="Arial Black"/>
                <w:caps/>
                <w:sz w:val="15"/>
                <w:lang w:val="es-ES_tradnl"/>
              </w:rPr>
            </w:pPr>
            <w:r w:rsidRPr="00A06229">
              <w:rPr>
                <w:rFonts w:ascii="Arial Black" w:hAnsi="Arial Black"/>
                <w:caps/>
                <w:sz w:val="15"/>
                <w:lang w:val="es-ES_tradnl"/>
              </w:rPr>
              <w:t>fecha</w:t>
            </w:r>
            <w:r w:rsidR="008B2CC1" w:rsidRPr="00A06229">
              <w:rPr>
                <w:rFonts w:ascii="Arial Black" w:hAnsi="Arial Black"/>
                <w:caps/>
                <w:sz w:val="15"/>
                <w:lang w:val="es-ES_tradnl"/>
              </w:rPr>
              <w:t>:</w:t>
            </w:r>
            <w:r w:rsidR="00F84474" w:rsidRPr="00A06229">
              <w:rPr>
                <w:rFonts w:ascii="Arial Black" w:hAnsi="Arial Black"/>
                <w:caps/>
                <w:sz w:val="15"/>
                <w:lang w:val="es-ES_tradnl"/>
              </w:rPr>
              <w:t xml:space="preserve"> </w:t>
            </w:r>
            <w:r w:rsidR="008B2CC1" w:rsidRPr="00A06229">
              <w:rPr>
                <w:rFonts w:ascii="Arial Black" w:hAnsi="Arial Black"/>
                <w:caps/>
                <w:sz w:val="15"/>
                <w:lang w:val="es-ES_tradnl"/>
              </w:rPr>
              <w:t xml:space="preserve"> </w:t>
            </w:r>
            <w:bookmarkStart w:id="3" w:name="Date"/>
            <w:bookmarkEnd w:id="3"/>
            <w:r w:rsidR="00BC4DB8" w:rsidRPr="00A06229">
              <w:rPr>
                <w:rFonts w:ascii="Arial Black" w:hAnsi="Arial Black"/>
                <w:caps/>
                <w:sz w:val="15"/>
                <w:lang w:val="es-ES_tradnl"/>
              </w:rPr>
              <w:t>2 DE MARZO DE 2015</w:t>
            </w:r>
          </w:p>
        </w:tc>
      </w:tr>
    </w:tbl>
    <w:p w:rsidR="001041F7" w:rsidRPr="00A06229" w:rsidRDefault="001041F7" w:rsidP="008B2CC1">
      <w:pPr>
        <w:rPr>
          <w:lang w:val="es-ES_tradnl"/>
        </w:rPr>
      </w:pPr>
    </w:p>
    <w:p w:rsidR="001041F7" w:rsidRPr="00A06229" w:rsidRDefault="001041F7" w:rsidP="008B2CC1">
      <w:pPr>
        <w:rPr>
          <w:lang w:val="es-ES_tradnl"/>
        </w:rPr>
      </w:pPr>
    </w:p>
    <w:p w:rsidR="001041F7" w:rsidRPr="00A06229" w:rsidRDefault="001041F7" w:rsidP="008B2CC1">
      <w:pPr>
        <w:rPr>
          <w:lang w:val="es-ES_tradnl"/>
        </w:rPr>
      </w:pPr>
    </w:p>
    <w:p w:rsidR="001041F7" w:rsidRPr="00A06229" w:rsidRDefault="001041F7" w:rsidP="008B2CC1">
      <w:pPr>
        <w:rPr>
          <w:lang w:val="es-ES_tradnl"/>
        </w:rPr>
      </w:pPr>
    </w:p>
    <w:p w:rsidR="001041F7" w:rsidRPr="00A06229" w:rsidRDefault="001041F7" w:rsidP="008B2CC1">
      <w:pPr>
        <w:rPr>
          <w:lang w:val="es-ES_tradnl"/>
        </w:rPr>
      </w:pPr>
    </w:p>
    <w:p w:rsidR="001041F7" w:rsidRPr="00A06229" w:rsidRDefault="001113CD" w:rsidP="00B67CDC">
      <w:pPr>
        <w:rPr>
          <w:b/>
          <w:sz w:val="28"/>
          <w:szCs w:val="28"/>
          <w:lang w:val="es-ES_tradnl"/>
        </w:rPr>
      </w:pPr>
      <w:r w:rsidRPr="00A06229">
        <w:rPr>
          <w:b/>
          <w:sz w:val="28"/>
          <w:szCs w:val="28"/>
          <w:lang w:val="es-ES_tradnl"/>
        </w:rPr>
        <w:t>Comité de Desarrollo y Propiedad Intelectual (CDIP)</w:t>
      </w:r>
    </w:p>
    <w:p w:rsidR="001041F7" w:rsidRPr="00A06229" w:rsidRDefault="001041F7" w:rsidP="003845C1">
      <w:pPr>
        <w:rPr>
          <w:lang w:val="es-ES_tradnl"/>
        </w:rPr>
      </w:pPr>
    </w:p>
    <w:p w:rsidR="001041F7" w:rsidRPr="00A06229" w:rsidRDefault="001041F7" w:rsidP="003845C1">
      <w:pPr>
        <w:rPr>
          <w:lang w:val="es-ES_tradnl"/>
        </w:rPr>
      </w:pPr>
    </w:p>
    <w:p w:rsidR="001041F7" w:rsidRPr="00A06229" w:rsidRDefault="001113CD" w:rsidP="00B67CDC">
      <w:pPr>
        <w:rPr>
          <w:b/>
          <w:sz w:val="24"/>
          <w:szCs w:val="24"/>
          <w:lang w:val="es-ES_tradnl"/>
        </w:rPr>
      </w:pPr>
      <w:r w:rsidRPr="00A06229">
        <w:rPr>
          <w:b/>
          <w:sz w:val="24"/>
          <w:szCs w:val="24"/>
          <w:lang w:val="es-ES_tradnl"/>
        </w:rPr>
        <w:t>Decimoquinta sesión</w:t>
      </w:r>
    </w:p>
    <w:p w:rsidR="001041F7" w:rsidRPr="00A06229" w:rsidRDefault="001113CD" w:rsidP="00B67CDC">
      <w:pPr>
        <w:rPr>
          <w:b/>
          <w:sz w:val="24"/>
          <w:szCs w:val="24"/>
          <w:lang w:val="es-ES_tradnl"/>
        </w:rPr>
      </w:pPr>
      <w:r w:rsidRPr="00A06229">
        <w:rPr>
          <w:b/>
          <w:sz w:val="24"/>
          <w:szCs w:val="24"/>
          <w:lang w:val="es-ES_tradnl"/>
        </w:rPr>
        <w:t>Ginebra, 20 a 24 de abril de 2015</w:t>
      </w:r>
    </w:p>
    <w:p w:rsidR="001041F7" w:rsidRPr="00A06229" w:rsidRDefault="001041F7" w:rsidP="008B2CC1">
      <w:pPr>
        <w:rPr>
          <w:lang w:val="es-ES_tradnl"/>
        </w:rPr>
      </w:pPr>
    </w:p>
    <w:p w:rsidR="001041F7" w:rsidRPr="00A06229" w:rsidRDefault="001041F7" w:rsidP="008B2CC1">
      <w:pPr>
        <w:rPr>
          <w:lang w:val="es-ES_tradnl"/>
        </w:rPr>
      </w:pPr>
    </w:p>
    <w:p w:rsidR="001041F7" w:rsidRPr="00A06229" w:rsidRDefault="001041F7" w:rsidP="008B2CC1">
      <w:pPr>
        <w:rPr>
          <w:lang w:val="es-ES_tradnl"/>
        </w:rPr>
      </w:pPr>
    </w:p>
    <w:p w:rsidR="001041F7" w:rsidRPr="00A06229" w:rsidRDefault="00D07562" w:rsidP="00D07562">
      <w:pPr>
        <w:rPr>
          <w:lang w:val="es-ES_tradnl"/>
        </w:rPr>
      </w:pPr>
      <w:bookmarkStart w:id="4" w:name="TitleOfDoc"/>
      <w:bookmarkEnd w:id="4"/>
      <w:r w:rsidRPr="00A06229">
        <w:rPr>
          <w:color w:val="000000"/>
          <w:lang w:val="es-ES_tradnl"/>
        </w:rPr>
        <w:t xml:space="preserve">INFORME SOBRE EL FORO </w:t>
      </w:r>
      <w:r w:rsidR="006477FE" w:rsidRPr="00A06229">
        <w:rPr>
          <w:color w:val="000000"/>
          <w:lang w:val="es-ES_tradnl"/>
        </w:rPr>
        <w:t>DE</w:t>
      </w:r>
      <w:r w:rsidRPr="00A06229">
        <w:rPr>
          <w:color w:val="000000"/>
          <w:lang w:val="es-ES_tradnl"/>
        </w:rPr>
        <w:t xml:space="preserve"> LA OMPI </w:t>
      </w:r>
      <w:r w:rsidR="006477FE" w:rsidRPr="00A06229">
        <w:rPr>
          <w:color w:val="000000"/>
          <w:lang w:val="es-ES_tradnl"/>
        </w:rPr>
        <w:t xml:space="preserve">DE EXPERTOS EN </w:t>
      </w:r>
      <w:r w:rsidRPr="00A06229">
        <w:rPr>
          <w:color w:val="000000"/>
          <w:lang w:val="es-ES_tradnl"/>
        </w:rPr>
        <w:t xml:space="preserve">TRANSFERENCIA DE TECNOLOGÍA </w:t>
      </w:r>
      <w:r w:rsidR="006477FE" w:rsidRPr="00A06229">
        <w:rPr>
          <w:color w:val="000000"/>
          <w:lang w:val="es-ES_tradnl"/>
        </w:rPr>
        <w:t xml:space="preserve">A ESCALA INTERNACIONAL </w:t>
      </w:r>
    </w:p>
    <w:p w:rsidR="001041F7" w:rsidRPr="00A06229" w:rsidRDefault="001041F7" w:rsidP="00BC4DB8">
      <w:pPr>
        <w:rPr>
          <w:lang w:val="es-ES_tradnl"/>
        </w:rPr>
      </w:pPr>
    </w:p>
    <w:p w:rsidR="001041F7" w:rsidRPr="00A06229" w:rsidRDefault="00D07562" w:rsidP="00D07562">
      <w:pPr>
        <w:rPr>
          <w:i/>
          <w:lang w:val="es-ES_tradnl"/>
        </w:rPr>
      </w:pPr>
      <w:bookmarkStart w:id="5" w:name="Prepared"/>
      <w:bookmarkEnd w:id="5"/>
      <w:r w:rsidRPr="00A06229">
        <w:rPr>
          <w:i/>
          <w:lang w:val="es-ES_tradnl"/>
        </w:rPr>
        <w:t>preparado por la Secretaría</w:t>
      </w:r>
      <w:r w:rsidR="00BC4DB8" w:rsidRPr="00A06229">
        <w:rPr>
          <w:i/>
          <w:lang w:val="es-ES_tradnl"/>
        </w:rPr>
        <w:t xml:space="preserve"> </w:t>
      </w:r>
    </w:p>
    <w:p w:rsidR="001041F7" w:rsidRPr="00A06229" w:rsidRDefault="001041F7" w:rsidP="00BC4DB8">
      <w:pPr>
        <w:rPr>
          <w:lang w:val="es-ES_tradnl"/>
        </w:rPr>
      </w:pPr>
    </w:p>
    <w:p w:rsidR="001041F7" w:rsidRPr="00A06229" w:rsidRDefault="001041F7" w:rsidP="00BC4DB8">
      <w:pPr>
        <w:rPr>
          <w:lang w:val="es-ES_tradnl"/>
        </w:rPr>
      </w:pPr>
    </w:p>
    <w:p w:rsidR="001041F7" w:rsidRPr="00A06229" w:rsidRDefault="001041F7" w:rsidP="00BC4DB8">
      <w:pPr>
        <w:rPr>
          <w:lang w:val="es-ES_tradnl"/>
        </w:rPr>
      </w:pPr>
    </w:p>
    <w:p w:rsidR="001041F7" w:rsidRPr="00A06229" w:rsidRDefault="001041F7" w:rsidP="00BC4DB8">
      <w:pPr>
        <w:rPr>
          <w:lang w:val="es-ES_tradnl"/>
        </w:rPr>
      </w:pPr>
    </w:p>
    <w:p w:rsidR="001041F7" w:rsidRPr="00A06229" w:rsidRDefault="001041F7" w:rsidP="00BC4DB8">
      <w:pPr>
        <w:rPr>
          <w:lang w:val="es-ES_tradnl"/>
        </w:rPr>
      </w:pPr>
    </w:p>
    <w:p w:rsidR="001041F7" w:rsidRPr="00A06229" w:rsidRDefault="00D07562" w:rsidP="00D07562">
      <w:pPr>
        <w:pStyle w:val="ONUME"/>
        <w:numPr>
          <w:ilvl w:val="0"/>
          <w:numId w:val="7"/>
        </w:numPr>
        <w:spacing w:after="0"/>
        <w:rPr>
          <w:rFonts w:eastAsia="Calibri"/>
          <w:lang w:val="es-ES_tradnl"/>
        </w:rPr>
      </w:pPr>
      <w:r w:rsidRPr="00A06229">
        <w:rPr>
          <w:rFonts w:eastAsia="Calibri"/>
          <w:color w:val="000000"/>
          <w:lang w:val="es-ES_tradnl"/>
        </w:rPr>
        <w:t xml:space="preserve">En el Anexo del presente documento figura un informe sobre el Foro de la OMPI </w:t>
      </w:r>
      <w:r w:rsidR="00322097" w:rsidRPr="00A06229">
        <w:rPr>
          <w:rFonts w:eastAsia="Calibri"/>
          <w:color w:val="000000"/>
          <w:lang w:val="es-ES_tradnl"/>
        </w:rPr>
        <w:t xml:space="preserve">de </w:t>
      </w:r>
      <w:r w:rsidRPr="00A06229">
        <w:rPr>
          <w:rFonts w:eastAsia="Calibri"/>
          <w:color w:val="000000"/>
          <w:lang w:val="es-ES_tradnl"/>
        </w:rPr>
        <w:t>expertos en transferencia de tecnología</w:t>
      </w:r>
      <w:r w:rsidR="006477FE" w:rsidRPr="00A06229">
        <w:rPr>
          <w:rFonts w:eastAsia="Calibri"/>
          <w:color w:val="000000"/>
          <w:lang w:val="es-ES_tradnl"/>
        </w:rPr>
        <w:t xml:space="preserve"> a escala internacional</w:t>
      </w:r>
      <w:r w:rsidRPr="00A06229">
        <w:rPr>
          <w:rFonts w:eastAsia="Calibri"/>
          <w:color w:val="000000"/>
          <w:lang w:val="es-ES_tradnl"/>
        </w:rPr>
        <w:t>, celebrado en Ginebra del 16 al 18 de febrero de 2015</w:t>
      </w:r>
      <w:r w:rsidR="00BD76E1" w:rsidRPr="00A06229">
        <w:rPr>
          <w:rFonts w:eastAsia="Calibri"/>
          <w:color w:val="000000"/>
          <w:lang w:val="es-ES_tradnl"/>
        </w:rPr>
        <w:t xml:space="preserve">, como parte integrante del </w:t>
      </w:r>
      <w:r w:rsidR="007A2F6D">
        <w:rPr>
          <w:rFonts w:eastAsia="Calibri"/>
          <w:color w:val="000000"/>
          <w:lang w:val="es-ES_tradnl"/>
        </w:rPr>
        <w:t>p</w:t>
      </w:r>
      <w:r w:rsidRPr="00A06229">
        <w:rPr>
          <w:rFonts w:eastAsia="Calibri"/>
          <w:color w:val="000000"/>
          <w:lang w:val="es-ES_tradnl"/>
        </w:rPr>
        <w:t xml:space="preserve">royecto de la Agenda para el Desarrollo sobre propiedad intelectual </w:t>
      </w:r>
      <w:r w:rsidR="00E87D90" w:rsidRPr="00A06229">
        <w:rPr>
          <w:rFonts w:eastAsia="Calibri"/>
          <w:color w:val="000000"/>
          <w:lang w:val="es-ES_tradnl"/>
        </w:rPr>
        <w:t xml:space="preserve">y transferencia de tecnología: </w:t>
      </w:r>
      <w:r w:rsidRPr="00A06229">
        <w:rPr>
          <w:rFonts w:eastAsia="Calibri"/>
          <w:color w:val="000000"/>
          <w:lang w:val="es-ES_tradnl"/>
        </w:rPr>
        <w:t>desafíos comunes y búsqueda de soluciones (CDIP/6/4 Rev.</w:t>
      </w:r>
      <w:r w:rsidRPr="00A06229">
        <w:rPr>
          <w:rStyle w:val="FootnoteReference"/>
          <w:rFonts w:eastAsia="Calibri"/>
          <w:color w:val="000000"/>
          <w:lang w:val="es-ES_tradnl"/>
        </w:rPr>
        <w:footnoteReference w:id="2"/>
      </w:r>
      <w:r w:rsidRPr="00A06229">
        <w:rPr>
          <w:rFonts w:eastAsia="Calibri"/>
          <w:color w:val="000000"/>
          <w:lang w:val="es-ES_tradnl"/>
        </w:rPr>
        <w:t>).</w:t>
      </w:r>
    </w:p>
    <w:p w:rsidR="001041F7" w:rsidRPr="00A06229" w:rsidRDefault="001041F7" w:rsidP="00BC4DB8">
      <w:pPr>
        <w:pStyle w:val="ONUME"/>
        <w:numPr>
          <w:ilvl w:val="0"/>
          <w:numId w:val="0"/>
        </w:numPr>
        <w:spacing w:after="0"/>
        <w:rPr>
          <w:rFonts w:eastAsia="Calibri"/>
          <w:lang w:val="es-ES_tradnl"/>
        </w:rPr>
      </w:pPr>
    </w:p>
    <w:p w:rsidR="001041F7" w:rsidRPr="00A06229" w:rsidRDefault="009B7E7C" w:rsidP="009B7E7C">
      <w:pPr>
        <w:pStyle w:val="ONUME"/>
        <w:numPr>
          <w:ilvl w:val="0"/>
          <w:numId w:val="7"/>
        </w:numPr>
        <w:ind w:left="5103"/>
        <w:rPr>
          <w:i/>
          <w:lang w:val="es-ES_tradnl"/>
        </w:rPr>
      </w:pPr>
      <w:r w:rsidRPr="00A06229">
        <w:rPr>
          <w:i/>
          <w:lang w:val="es-ES_tradnl"/>
        </w:rPr>
        <w:t>Se invita al CDIP a examinar y aprobar el contenido del presente documento.</w:t>
      </w:r>
    </w:p>
    <w:p w:rsidR="001041F7" w:rsidRPr="00A06229" w:rsidRDefault="001041F7" w:rsidP="00BC4DB8">
      <w:pPr>
        <w:rPr>
          <w:lang w:val="es-ES_tradnl"/>
        </w:rPr>
      </w:pPr>
    </w:p>
    <w:p w:rsidR="001041F7" w:rsidRPr="00A06229" w:rsidRDefault="001041F7" w:rsidP="00BC4DB8">
      <w:pPr>
        <w:rPr>
          <w:lang w:val="es-ES_tradnl"/>
        </w:rPr>
      </w:pPr>
    </w:p>
    <w:p w:rsidR="001041F7" w:rsidRPr="00A06229" w:rsidRDefault="001041F7" w:rsidP="00BC4DB8">
      <w:pPr>
        <w:rPr>
          <w:lang w:val="es-ES_tradnl"/>
        </w:rPr>
      </w:pPr>
    </w:p>
    <w:p w:rsidR="001041F7" w:rsidRPr="00A06229" w:rsidRDefault="009B7E7C" w:rsidP="009B7E7C">
      <w:pPr>
        <w:pStyle w:val="Endofdocument-Annex"/>
        <w:rPr>
          <w:lang w:val="es-ES_tradnl"/>
        </w:rPr>
      </w:pPr>
      <w:r w:rsidRPr="00A06229">
        <w:rPr>
          <w:lang w:val="es-ES_tradnl"/>
        </w:rPr>
        <w:t>[Sigue el Anexo]</w:t>
      </w:r>
    </w:p>
    <w:p w:rsidR="001041F7" w:rsidRPr="00A06229" w:rsidRDefault="001041F7" w:rsidP="00E032DB">
      <w:pPr>
        <w:pStyle w:val="Endofdocument-Annex"/>
        <w:tabs>
          <w:tab w:val="left" w:pos="567"/>
        </w:tabs>
        <w:rPr>
          <w:lang w:val="es-ES_tradnl"/>
        </w:rPr>
      </w:pPr>
    </w:p>
    <w:p w:rsidR="00BC4DB8" w:rsidRPr="00A06229" w:rsidRDefault="00BC4DB8" w:rsidP="00BC4DB8">
      <w:pPr>
        <w:pStyle w:val="Endofdocument-Annex"/>
        <w:rPr>
          <w:lang w:val="es-ES_tradnl"/>
        </w:rPr>
        <w:sectPr w:rsidR="00BC4DB8" w:rsidRPr="00A06229" w:rsidSect="00806E2C">
          <w:headerReference w:type="default" r:id="rId9"/>
          <w:footerReference w:type="even" r:id="rId10"/>
          <w:pgSz w:w="11907" w:h="16840" w:code="9"/>
          <w:pgMar w:top="567" w:right="1134" w:bottom="1418" w:left="1418" w:header="709" w:footer="709" w:gutter="0"/>
          <w:pgNumType w:start="1"/>
          <w:cols w:space="720"/>
          <w:titlePg/>
          <w:docGrid w:linePitch="299"/>
        </w:sectPr>
      </w:pPr>
    </w:p>
    <w:p w:rsidR="001041F7" w:rsidRPr="00415C56" w:rsidRDefault="001041F7" w:rsidP="00BC4DB8">
      <w:pPr>
        <w:rPr>
          <w:lang w:val="es-ES_tradnl"/>
        </w:rPr>
      </w:pPr>
    </w:p>
    <w:p w:rsidR="001041F7" w:rsidRPr="00415C56" w:rsidRDefault="009B7E7C" w:rsidP="009B7E7C">
      <w:pPr>
        <w:rPr>
          <w:b/>
          <w:lang w:val="es-ES_tradnl"/>
        </w:rPr>
      </w:pPr>
      <w:r w:rsidRPr="00415C56">
        <w:rPr>
          <w:b/>
          <w:color w:val="000000"/>
          <w:lang w:val="es-ES_tradnl"/>
        </w:rPr>
        <w:t>Índice</w:t>
      </w:r>
    </w:p>
    <w:p w:rsidR="001041F7" w:rsidRPr="00415C56" w:rsidRDefault="001041F7" w:rsidP="00BC4DB8">
      <w:pPr>
        <w:pStyle w:val="TOC1"/>
        <w:tabs>
          <w:tab w:val="right" w:leader="dot" w:pos="9063"/>
        </w:tabs>
        <w:rPr>
          <w:rFonts w:ascii="Arial" w:hAnsi="Arial"/>
          <w:highlight w:val="yellow"/>
          <w:lang w:val="es-ES_tradnl"/>
        </w:rPr>
      </w:pPr>
    </w:p>
    <w:p w:rsidR="00E032DB" w:rsidRPr="00415C56" w:rsidRDefault="00BC4DB8">
      <w:pPr>
        <w:pStyle w:val="TOC1"/>
        <w:tabs>
          <w:tab w:val="right" w:leader="dot" w:pos="9345"/>
        </w:tabs>
        <w:rPr>
          <w:rFonts w:ascii="Arial" w:eastAsiaTheme="minorEastAsia" w:hAnsi="Arial"/>
          <w:noProof/>
          <w:lang w:eastAsia="es-ES" w:bidi="lo-LA"/>
        </w:rPr>
      </w:pPr>
      <w:r w:rsidRPr="00415C56">
        <w:rPr>
          <w:rFonts w:ascii="Arial" w:hAnsi="Arial"/>
          <w:lang w:val="es-ES_tradnl"/>
        </w:rPr>
        <w:fldChar w:fldCharType="begin"/>
      </w:r>
      <w:r w:rsidRPr="00415C56">
        <w:rPr>
          <w:rFonts w:ascii="Arial" w:hAnsi="Arial"/>
          <w:lang w:val="es-ES_tradnl"/>
        </w:rPr>
        <w:instrText xml:space="preserve"> TOC \o "1-3" \h \z \u </w:instrText>
      </w:r>
      <w:r w:rsidRPr="00415C56">
        <w:rPr>
          <w:rFonts w:ascii="Arial" w:hAnsi="Arial"/>
          <w:lang w:val="es-ES_tradnl"/>
        </w:rPr>
        <w:fldChar w:fldCharType="separate"/>
      </w:r>
      <w:hyperlink w:anchor="_Toc414023055" w:history="1">
        <w:r w:rsidR="00E032DB" w:rsidRPr="00415C56">
          <w:rPr>
            <w:rStyle w:val="Hyperlink"/>
            <w:rFonts w:ascii="Arial" w:hAnsi="Arial"/>
            <w:noProof/>
            <w:lang w:val="es-ES_tradnl"/>
          </w:rPr>
          <w:t>ANTECEDENTES</w:t>
        </w:r>
        <w:r w:rsidR="00E032DB" w:rsidRPr="00415C56">
          <w:rPr>
            <w:rFonts w:ascii="Arial" w:hAnsi="Arial"/>
            <w:noProof/>
            <w:webHidden/>
          </w:rPr>
          <w:tab/>
        </w:r>
        <w:r w:rsidR="00E032DB" w:rsidRPr="00415C56">
          <w:rPr>
            <w:rFonts w:ascii="Arial" w:hAnsi="Arial"/>
            <w:noProof/>
            <w:webHidden/>
          </w:rPr>
          <w:fldChar w:fldCharType="begin"/>
        </w:r>
        <w:r w:rsidR="00E032DB" w:rsidRPr="00415C56">
          <w:rPr>
            <w:rFonts w:ascii="Arial" w:hAnsi="Arial"/>
            <w:noProof/>
            <w:webHidden/>
          </w:rPr>
          <w:instrText xml:space="preserve"> PAGEREF _Toc414023055 \h </w:instrText>
        </w:r>
        <w:r w:rsidR="00E032DB" w:rsidRPr="00415C56">
          <w:rPr>
            <w:rFonts w:ascii="Arial" w:hAnsi="Arial"/>
            <w:noProof/>
            <w:webHidden/>
          </w:rPr>
        </w:r>
        <w:r w:rsidR="00E032DB" w:rsidRPr="00415C56">
          <w:rPr>
            <w:rFonts w:ascii="Arial" w:hAnsi="Arial"/>
            <w:noProof/>
            <w:webHidden/>
          </w:rPr>
          <w:fldChar w:fldCharType="separate"/>
        </w:r>
        <w:r w:rsidR="00503F7D">
          <w:rPr>
            <w:rFonts w:ascii="Arial" w:hAnsi="Arial"/>
            <w:noProof/>
            <w:webHidden/>
          </w:rPr>
          <w:t>2</w:t>
        </w:r>
        <w:r w:rsidR="00E032DB" w:rsidRPr="00415C56">
          <w:rPr>
            <w:rFonts w:ascii="Arial" w:hAnsi="Arial"/>
            <w:noProof/>
            <w:webHidden/>
          </w:rPr>
          <w:fldChar w:fldCharType="end"/>
        </w:r>
      </w:hyperlink>
    </w:p>
    <w:p w:rsidR="00E032DB" w:rsidRPr="00415C56" w:rsidRDefault="00503F7D">
      <w:pPr>
        <w:pStyle w:val="TOC1"/>
        <w:tabs>
          <w:tab w:val="right" w:leader="dot" w:pos="9345"/>
        </w:tabs>
        <w:rPr>
          <w:rFonts w:ascii="Arial" w:eastAsiaTheme="minorEastAsia" w:hAnsi="Arial"/>
          <w:noProof/>
          <w:lang w:eastAsia="es-ES" w:bidi="lo-LA"/>
        </w:rPr>
      </w:pPr>
      <w:hyperlink w:anchor="_Toc414023056" w:history="1">
        <w:r w:rsidR="00E032DB" w:rsidRPr="00415C56">
          <w:rPr>
            <w:rStyle w:val="Hyperlink"/>
            <w:rFonts w:ascii="Arial" w:hAnsi="Arial"/>
            <w:noProof/>
            <w:lang w:val="es-ES_tradnl"/>
          </w:rPr>
          <w:t>INFORME FÁCTICO</w:t>
        </w:r>
        <w:r w:rsidR="00E032DB" w:rsidRPr="00415C56">
          <w:rPr>
            <w:rFonts w:ascii="Arial" w:hAnsi="Arial"/>
            <w:noProof/>
            <w:webHidden/>
          </w:rPr>
          <w:tab/>
        </w:r>
        <w:r w:rsidR="00E032DB" w:rsidRPr="00415C56">
          <w:rPr>
            <w:rFonts w:ascii="Arial" w:hAnsi="Arial"/>
            <w:noProof/>
            <w:webHidden/>
          </w:rPr>
          <w:fldChar w:fldCharType="begin"/>
        </w:r>
        <w:r w:rsidR="00E032DB" w:rsidRPr="00415C56">
          <w:rPr>
            <w:rFonts w:ascii="Arial" w:hAnsi="Arial"/>
            <w:noProof/>
            <w:webHidden/>
          </w:rPr>
          <w:instrText xml:space="preserve"> PAGEREF _Toc414023056 \h </w:instrText>
        </w:r>
        <w:r w:rsidR="00E032DB" w:rsidRPr="00415C56">
          <w:rPr>
            <w:rFonts w:ascii="Arial" w:hAnsi="Arial"/>
            <w:noProof/>
            <w:webHidden/>
          </w:rPr>
        </w:r>
        <w:r w:rsidR="00E032DB" w:rsidRPr="00415C56">
          <w:rPr>
            <w:rFonts w:ascii="Arial" w:hAnsi="Arial"/>
            <w:noProof/>
            <w:webHidden/>
          </w:rPr>
          <w:fldChar w:fldCharType="separate"/>
        </w:r>
        <w:r>
          <w:rPr>
            <w:rFonts w:ascii="Arial" w:hAnsi="Arial"/>
            <w:noProof/>
            <w:webHidden/>
          </w:rPr>
          <w:t>2</w:t>
        </w:r>
        <w:r w:rsidR="00E032DB" w:rsidRPr="00415C56">
          <w:rPr>
            <w:rFonts w:ascii="Arial" w:hAnsi="Arial"/>
            <w:noProof/>
            <w:webHidden/>
          </w:rPr>
          <w:fldChar w:fldCharType="end"/>
        </w:r>
      </w:hyperlink>
    </w:p>
    <w:p w:rsidR="00E032DB" w:rsidRPr="00415C56" w:rsidRDefault="00503F7D">
      <w:pPr>
        <w:pStyle w:val="TOC1"/>
        <w:tabs>
          <w:tab w:val="right" w:leader="dot" w:pos="9345"/>
        </w:tabs>
        <w:rPr>
          <w:rFonts w:ascii="Arial" w:eastAsiaTheme="minorEastAsia" w:hAnsi="Arial"/>
          <w:noProof/>
          <w:lang w:eastAsia="es-ES" w:bidi="lo-LA"/>
        </w:rPr>
      </w:pPr>
      <w:hyperlink w:anchor="_Toc414023057" w:history="1">
        <w:r w:rsidR="00E032DB" w:rsidRPr="00415C56">
          <w:rPr>
            <w:rStyle w:val="Hyperlink"/>
            <w:rFonts w:ascii="Arial" w:hAnsi="Arial"/>
            <w:noProof/>
            <w:lang w:val="es-ES_tradnl"/>
          </w:rPr>
          <w:t>PONENCIAS</w:t>
        </w:r>
        <w:r w:rsidR="00E032DB" w:rsidRPr="00415C56">
          <w:rPr>
            <w:rFonts w:ascii="Arial" w:hAnsi="Arial"/>
            <w:noProof/>
            <w:webHidden/>
          </w:rPr>
          <w:tab/>
        </w:r>
        <w:r w:rsidR="00E032DB" w:rsidRPr="00415C56">
          <w:rPr>
            <w:rFonts w:ascii="Arial" w:hAnsi="Arial"/>
            <w:noProof/>
            <w:webHidden/>
          </w:rPr>
          <w:fldChar w:fldCharType="begin"/>
        </w:r>
        <w:r w:rsidR="00E032DB" w:rsidRPr="00415C56">
          <w:rPr>
            <w:rFonts w:ascii="Arial" w:hAnsi="Arial"/>
            <w:noProof/>
            <w:webHidden/>
          </w:rPr>
          <w:instrText xml:space="preserve"> PAGEREF _Toc414023057 \h </w:instrText>
        </w:r>
        <w:r w:rsidR="00E032DB" w:rsidRPr="00415C56">
          <w:rPr>
            <w:rFonts w:ascii="Arial" w:hAnsi="Arial"/>
            <w:noProof/>
            <w:webHidden/>
          </w:rPr>
        </w:r>
        <w:r w:rsidR="00E032DB" w:rsidRPr="00415C56">
          <w:rPr>
            <w:rFonts w:ascii="Arial" w:hAnsi="Arial"/>
            <w:noProof/>
            <w:webHidden/>
          </w:rPr>
          <w:fldChar w:fldCharType="separate"/>
        </w:r>
        <w:r>
          <w:rPr>
            <w:rFonts w:ascii="Arial" w:hAnsi="Arial"/>
            <w:noProof/>
            <w:webHidden/>
          </w:rPr>
          <w:t>3</w:t>
        </w:r>
        <w:r w:rsidR="00E032DB" w:rsidRPr="00415C56">
          <w:rPr>
            <w:rFonts w:ascii="Arial" w:hAnsi="Arial"/>
            <w:noProof/>
            <w:webHidden/>
          </w:rPr>
          <w:fldChar w:fldCharType="end"/>
        </w:r>
      </w:hyperlink>
    </w:p>
    <w:p w:rsidR="00E032DB" w:rsidRPr="00415C56" w:rsidRDefault="00503F7D">
      <w:pPr>
        <w:pStyle w:val="TOC1"/>
        <w:tabs>
          <w:tab w:val="right" w:leader="dot" w:pos="9345"/>
        </w:tabs>
        <w:rPr>
          <w:rFonts w:ascii="Arial" w:eastAsiaTheme="minorEastAsia" w:hAnsi="Arial"/>
          <w:noProof/>
          <w:lang w:eastAsia="es-ES" w:bidi="lo-LA"/>
        </w:rPr>
      </w:pPr>
      <w:hyperlink w:anchor="_Toc414023058" w:history="1">
        <w:r w:rsidR="00E032DB" w:rsidRPr="00415C56">
          <w:rPr>
            <w:rStyle w:val="Hyperlink"/>
            <w:rFonts w:ascii="Arial" w:hAnsi="Arial"/>
            <w:noProof/>
            <w:lang w:val="es-ES_tradnl"/>
          </w:rPr>
          <w:t>SESIONES PRINCIPALES</w:t>
        </w:r>
        <w:r w:rsidR="00E032DB" w:rsidRPr="00415C56">
          <w:rPr>
            <w:rFonts w:ascii="Arial" w:hAnsi="Arial"/>
            <w:noProof/>
            <w:webHidden/>
          </w:rPr>
          <w:tab/>
        </w:r>
        <w:r w:rsidR="00E032DB" w:rsidRPr="00415C56">
          <w:rPr>
            <w:rFonts w:ascii="Arial" w:hAnsi="Arial"/>
            <w:noProof/>
            <w:webHidden/>
          </w:rPr>
          <w:fldChar w:fldCharType="begin"/>
        </w:r>
        <w:r w:rsidR="00E032DB" w:rsidRPr="00415C56">
          <w:rPr>
            <w:rFonts w:ascii="Arial" w:hAnsi="Arial"/>
            <w:noProof/>
            <w:webHidden/>
          </w:rPr>
          <w:instrText xml:space="preserve"> PAGEREF _Toc414023058 \h </w:instrText>
        </w:r>
        <w:r w:rsidR="00E032DB" w:rsidRPr="00415C56">
          <w:rPr>
            <w:rFonts w:ascii="Arial" w:hAnsi="Arial"/>
            <w:noProof/>
            <w:webHidden/>
          </w:rPr>
        </w:r>
        <w:r w:rsidR="00E032DB" w:rsidRPr="00415C56">
          <w:rPr>
            <w:rFonts w:ascii="Arial" w:hAnsi="Arial"/>
            <w:noProof/>
            <w:webHidden/>
          </w:rPr>
          <w:fldChar w:fldCharType="separate"/>
        </w:r>
        <w:r>
          <w:rPr>
            <w:rFonts w:ascii="Arial" w:hAnsi="Arial"/>
            <w:noProof/>
            <w:webHidden/>
          </w:rPr>
          <w:t>4</w:t>
        </w:r>
        <w:r w:rsidR="00E032DB" w:rsidRPr="00415C56">
          <w:rPr>
            <w:rFonts w:ascii="Arial" w:hAnsi="Arial"/>
            <w:noProof/>
            <w:webHidden/>
          </w:rPr>
          <w:fldChar w:fldCharType="end"/>
        </w:r>
      </w:hyperlink>
    </w:p>
    <w:p w:rsidR="00E032DB" w:rsidRPr="00415C56" w:rsidRDefault="00503F7D">
      <w:pPr>
        <w:pStyle w:val="TOC3"/>
        <w:rPr>
          <w:rFonts w:ascii="Arial" w:eastAsiaTheme="minorEastAsia" w:hAnsi="Arial"/>
          <w:noProof/>
          <w:lang w:eastAsia="es-ES" w:bidi="lo-LA"/>
        </w:rPr>
      </w:pPr>
      <w:hyperlink w:anchor="_Toc414023059" w:history="1">
        <w:r w:rsidR="00E032DB" w:rsidRPr="00415C56">
          <w:rPr>
            <w:rStyle w:val="Hyperlink"/>
            <w:rFonts w:ascii="Arial" w:hAnsi="Arial"/>
            <w:noProof/>
            <w:lang w:val="es-ES_tradnl"/>
          </w:rPr>
          <w:t>Primera sesión</w:t>
        </w:r>
        <w:r w:rsidR="00E032DB" w:rsidRPr="00415C56">
          <w:rPr>
            <w:rStyle w:val="Hyperlink"/>
            <w:rFonts w:ascii="Arial" w:hAnsi="Arial"/>
            <w:b/>
            <w:noProof/>
            <w:lang w:val="es-ES_tradnl"/>
          </w:rPr>
          <w:t>:</w:t>
        </w:r>
        <w:r w:rsidR="00E032DB" w:rsidRPr="00415C56">
          <w:rPr>
            <w:rStyle w:val="Hyperlink"/>
            <w:rFonts w:ascii="Arial" w:hAnsi="Arial"/>
            <w:noProof/>
            <w:lang w:val="es-ES_tradnl"/>
          </w:rPr>
          <w:t xml:space="preserve">  Estudios analíticos sobre la transferencia de tecnología a escala internacional</w:t>
        </w:r>
        <w:r w:rsidR="00E032DB" w:rsidRPr="00415C56">
          <w:rPr>
            <w:rFonts w:ascii="Arial" w:hAnsi="Arial"/>
            <w:noProof/>
            <w:webHidden/>
          </w:rPr>
          <w:tab/>
        </w:r>
        <w:r w:rsidR="00415C56" w:rsidRPr="00415C56">
          <w:rPr>
            <w:rFonts w:ascii="Arial" w:hAnsi="Arial"/>
            <w:noProof/>
          </w:rPr>
          <w:tab/>
        </w:r>
        <w:r w:rsidR="00E032DB" w:rsidRPr="00415C56">
          <w:rPr>
            <w:rFonts w:ascii="Arial" w:hAnsi="Arial"/>
            <w:noProof/>
            <w:webHidden/>
          </w:rPr>
          <w:fldChar w:fldCharType="begin"/>
        </w:r>
        <w:r w:rsidR="00E032DB" w:rsidRPr="00415C56">
          <w:rPr>
            <w:rFonts w:ascii="Arial" w:hAnsi="Arial"/>
            <w:noProof/>
            <w:webHidden/>
          </w:rPr>
          <w:instrText xml:space="preserve"> PAGEREF _Toc414023059 \h </w:instrText>
        </w:r>
        <w:r w:rsidR="00E032DB" w:rsidRPr="00415C56">
          <w:rPr>
            <w:rFonts w:ascii="Arial" w:hAnsi="Arial"/>
            <w:noProof/>
            <w:webHidden/>
          </w:rPr>
        </w:r>
        <w:r w:rsidR="00E032DB" w:rsidRPr="00415C56">
          <w:rPr>
            <w:rFonts w:ascii="Arial" w:hAnsi="Arial"/>
            <w:noProof/>
            <w:webHidden/>
          </w:rPr>
          <w:fldChar w:fldCharType="separate"/>
        </w:r>
        <w:r>
          <w:rPr>
            <w:rFonts w:ascii="Arial" w:hAnsi="Arial"/>
            <w:noProof/>
            <w:webHidden/>
          </w:rPr>
          <w:t>4</w:t>
        </w:r>
        <w:r w:rsidR="00E032DB" w:rsidRPr="00415C56">
          <w:rPr>
            <w:rFonts w:ascii="Arial" w:hAnsi="Arial"/>
            <w:noProof/>
            <w:webHidden/>
          </w:rPr>
          <w:fldChar w:fldCharType="end"/>
        </w:r>
      </w:hyperlink>
    </w:p>
    <w:p w:rsidR="00E032DB" w:rsidRPr="00415C56" w:rsidRDefault="00503F7D">
      <w:pPr>
        <w:pStyle w:val="TOC3"/>
        <w:rPr>
          <w:rFonts w:ascii="Arial" w:eastAsiaTheme="minorEastAsia" w:hAnsi="Arial"/>
          <w:noProof/>
          <w:lang w:eastAsia="es-ES" w:bidi="lo-LA"/>
        </w:rPr>
      </w:pPr>
      <w:hyperlink w:anchor="_Toc414023060" w:history="1">
        <w:r w:rsidR="00E032DB" w:rsidRPr="00415C56">
          <w:rPr>
            <w:rStyle w:val="Hyperlink"/>
            <w:rFonts w:ascii="Arial" w:hAnsi="Arial"/>
            <w:noProof/>
            <w:lang w:val="es-ES_tradnl"/>
          </w:rPr>
          <w:t>Segunda sesión:  Medidas para promover la transferencia de tecnología a escala internacional: desafíos y soluciones</w:t>
        </w:r>
        <w:r w:rsidR="00E032DB" w:rsidRPr="00415C56">
          <w:rPr>
            <w:rFonts w:ascii="Arial" w:hAnsi="Arial"/>
            <w:noProof/>
            <w:webHidden/>
          </w:rPr>
          <w:tab/>
        </w:r>
        <w:r w:rsidR="00E032DB" w:rsidRPr="00415C56">
          <w:rPr>
            <w:rFonts w:ascii="Arial" w:hAnsi="Arial"/>
            <w:noProof/>
            <w:webHidden/>
          </w:rPr>
          <w:fldChar w:fldCharType="begin"/>
        </w:r>
        <w:r w:rsidR="00E032DB" w:rsidRPr="00415C56">
          <w:rPr>
            <w:rFonts w:ascii="Arial" w:hAnsi="Arial"/>
            <w:noProof/>
            <w:webHidden/>
          </w:rPr>
          <w:instrText xml:space="preserve"> PAGEREF _Toc414023060 \h </w:instrText>
        </w:r>
        <w:r w:rsidR="00E032DB" w:rsidRPr="00415C56">
          <w:rPr>
            <w:rFonts w:ascii="Arial" w:hAnsi="Arial"/>
            <w:noProof/>
            <w:webHidden/>
          </w:rPr>
        </w:r>
        <w:r w:rsidR="00E032DB" w:rsidRPr="00415C56">
          <w:rPr>
            <w:rFonts w:ascii="Arial" w:hAnsi="Arial"/>
            <w:noProof/>
            <w:webHidden/>
          </w:rPr>
          <w:fldChar w:fldCharType="separate"/>
        </w:r>
        <w:r>
          <w:rPr>
            <w:rFonts w:ascii="Arial" w:hAnsi="Arial"/>
            <w:noProof/>
            <w:webHidden/>
          </w:rPr>
          <w:t>8</w:t>
        </w:r>
        <w:r w:rsidR="00E032DB" w:rsidRPr="00415C56">
          <w:rPr>
            <w:rFonts w:ascii="Arial" w:hAnsi="Arial"/>
            <w:noProof/>
            <w:webHidden/>
          </w:rPr>
          <w:fldChar w:fldCharType="end"/>
        </w:r>
      </w:hyperlink>
    </w:p>
    <w:p w:rsidR="00E032DB" w:rsidRPr="00415C56" w:rsidRDefault="00503F7D">
      <w:pPr>
        <w:pStyle w:val="TOC3"/>
        <w:rPr>
          <w:rFonts w:ascii="Arial" w:eastAsiaTheme="minorEastAsia" w:hAnsi="Arial"/>
          <w:noProof/>
          <w:lang w:eastAsia="es-ES" w:bidi="lo-LA"/>
        </w:rPr>
      </w:pPr>
      <w:hyperlink w:anchor="_Toc414023061" w:history="1">
        <w:r w:rsidR="00E032DB" w:rsidRPr="00415C56">
          <w:rPr>
            <w:rStyle w:val="Hyperlink"/>
            <w:rFonts w:ascii="Arial" w:hAnsi="Arial"/>
            <w:noProof/>
            <w:lang w:val="es-ES_tradnl"/>
          </w:rPr>
          <w:t xml:space="preserve">Tercera sesión:  Reseña y clausura: Ideas que ha de considerar el Comité de </w:t>
        </w:r>
        <w:r w:rsidR="00415C56">
          <w:rPr>
            <w:rStyle w:val="Hyperlink"/>
            <w:rFonts w:ascii="Arial" w:hAnsi="Arial"/>
            <w:noProof/>
            <w:lang w:val="es-ES_tradnl"/>
          </w:rPr>
          <w:br/>
        </w:r>
        <w:r w:rsidR="00E032DB" w:rsidRPr="00415C56">
          <w:rPr>
            <w:rStyle w:val="Hyperlink"/>
            <w:rFonts w:ascii="Arial" w:hAnsi="Arial"/>
            <w:noProof/>
            <w:lang w:val="es-ES_tradnl"/>
          </w:rPr>
          <w:t>Desarrollo y Propiedad Intelectual de la OMPI (CDIP)</w:t>
        </w:r>
        <w:r w:rsidR="00E032DB" w:rsidRPr="00415C56">
          <w:rPr>
            <w:rFonts w:ascii="Arial" w:hAnsi="Arial"/>
            <w:noProof/>
            <w:webHidden/>
          </w:rPr>
          <w:tab/>
        </w:r>
        <w:r w:rsidR="00E032DB" w:rsidRPr="00415C56">
          <w:rPr>
            <w:rFonts w:ascii="Arial" w:hAnsi="Arial"/>
            <w:noProof/>
            <w:webHidden/>
          </w:rPr>
          <w:fldChar w:fldCharType="begin"/>
        </w:r>
        <w:r w:rsidR="00E032DB" w:rsidRPr="00415C56">
          <w:rPr>
            <w:rFonts w:ascii="Arial" w:hAnsi="Arial"/>
            <w:noProof/>
            <w:webHidden/>
          </w:rPr>
          <w:instrText xml:space="preserve"> PAGEREF _Toc414023061 \h </w:instrText>
        </w:r>
        <w:r w:rsidR="00E032DB" w:rsidRPr="00415C56">
          <w:rPr>
            <w:rFonts w:ascii="Arial" w:hAnsi="Arial"/>
            <w:noProof/>
            <w:webHidden/>
          </w:rPr>
        </w:r>
        <w:r w:rsidR="00E032DB" w:rsidRPr="00415C56">
          <w:rPr>
            <w:rFonts w:ascii="Arial" w:hAnsi="Arial"/>
            <w:noProof/>
            <w:webHidden/>
          </w:rPr>
          <w:fldChar w:fldCharType="separate"/>
        </w:r>
        <w:r>
          <w:rPr>
            <w:rFonts w:ascii="Arial" w:hAnsi="Arial"/>
            <w:noProof/>
            <w:webHidden/>
          </w:rPr>
          <w:t>10</w:t>
        </w:r>
        <w:r w:rsidR="00E032DB" w:rsidRPr="00415C56">
          <w:rPr>
            <w:rFonts w:ascii="Arial" w:hAnsi="Arial"/>
            <w:noProof/>
            <w:webHidden/>
          </w:rPr>
          <w:fldChar w:fldCharType="end"/>
        </w:r>
      </w:hyperlink>
    </w:p>
    <w:p w:rsidR="00E032DB" w:rsidRPr="00415C56" w:rsidRDefault="00503F7D">
      <w:pPr>
        <w:pStyle w:val="TOC1"/>
        <w:tabs>
          <w:tab w:val="right" w:leader="dot" w:pos="9345"/>
        </w:tabs>
        <w:rPr>
          <w:rFonts w:ascii="Arial" w:eastAsiaTheme="minorEastAsia" w:hAnsi="Arial"/>
          <w:noProof/>
          <w:lang w:eastAsia="es-ES" w:bidi="lo-LA"/>
        </w:rPr>
      </w:pPr>
      <w:hyperlink w:anchor="_Toc414023062" w:history="1">
        <w:r w:rsidR="00E032DB" w:rsidRPr="00415C56">
          <w:rPr>
            <w:rStyle w:val="Hyperlink"/>
            <w:rFonts w:ascii="Arial" w:hAnsi="Arial"/>
            <w:noProof/>
            <w:lang w:val="es-ES_tradnl"/>
          </w:rPr>
          <w:t>OPINIONES</w:t>
        </w:r>
        <w:r w:rsidR="00E032DB" w:rsidRPr="00415C56">
          <w:rPr>
            <w:rFonts w:ascii="Arial" w:hAnsi="Arial"/>
            <w:noProof/>
            <w:webHidden/>
          </w:rPr>
          <w:tab/>
        </w:r>
        <w:r w:rsidR="00E032DB" w:rsidRPr="00415C56">
          <w:rPr>
            <w:rFonts w:ascii="Arial" w:hAnsi="Arial"/>
            <w:noProof/>
            <w:webHidden/>
          </w:rPr>
          <w:fldChar w:fldCharType="begin"/>
        </w:r>
        <w:r w:rsidR="00E032DB" w:rsidRPr="00415C56">
          <w:rPr>
            <w:rFonts w:ascii="Arial" w:hAnsi="Arial"/>
            <w:noProof/>
            <w:webHidden/>
          </w:rPr>
          <w:instrText xml:space="preserve"> PAGEREF _Toc414023062 \h </w:instrText>
        </w:r>
        <w:r w:rsidR="00E032DB" w:rsidRPr="00415C56">
          <w:rPr>
            <w:rFonts w:ascii="Arial" w:hAnsi="Arial"/>
            <w:noProof/>
            <w:webHidden/>
          </w:rPr>
        </w:r>
        <w:r w:rsidR="00E032DB" w:rsidRPr="00415C56">
          <w:rPr>
            <w:rFonts w:ascii="Arial" w:hAnsi="Arial"/>
            <w:noProof/>
            <w:webHidden/>
          </w:rPr>
          <w:fldChar w:fldCharType="separate"/>
        </w:r>
        <w:r>
          <w:rPr>
            <w:rFonts w:ascii="Arial" w:hAnsi="Arial"/>
            <w:noProof/>
            <w:webHidden/>
          </w:rPr>
          <w:t>12</w:t>
        </w:r>
        <w:r w:rsidR="00E032DB" w:rsidRPr="00415C56">
          <w:rPr>
            <w:rFonts w:ascii="Arial" w:hAnsi="Arial"/>
            <w:noProof/>
            <w:webHidden/>
          </w:rPr>
          <w:fldChar w:fldCharType="end"/>
        </w:r>
      </w:hyperlink>
    </w:p>
    <w:p w:rsidR="001041F7" w:rsidRPr="00415C56" w:rsidRDefault="00BC4DB8" w:rsidP="00BC4DB8">
      <w:pPr>
        <w:spacing w:line="360" w:lineRule="auto"/>
        <w:rPr>
          <w:b/>
          <w:bCs/>
          <w:noProof/>
          <w:lang w:val="es-ES_tradnl"/>
        </w:rPr>
      </w:pPr>
      <w:r w:rsidRPr="00415C56">
        <w:rPr>
          <w:b/>
          <w:bCs/>
          <w:noProof/>
          <w:lang w:val="es-ES_tradnl"/>
        </w:rPr>
        <w:fldChar w:fldCharType="end"/>
      </w:r>
    </w:p>
    <w:p w:rsidR="001041F7" w:rsidRPr="00415C56" w:rsidRDefault="00BC4DB8" w:rsidP="00BC4DB8">
      <w:pPr>
        <w:rPr>
          <w:b/>
          <w:bCs/>
          <w:noProof/>
          <w:lang w:val="es-ES_tradnl"/>
        </w:rPr>
      </w:pPr>
      <w:r w:rsidRPr="00415C56">
        <w:rPr>
          <w:b/>
          <w:bCs/>
          <w:noProof/>
          <w:lang w:val="es-ES_tradnl"/>
        </w:rPr>
        <w:br w:type="page"/>
      </w:r>
    </w:p>
    <w:p w:rsidR="001041F7" w:rsidRPr="00A06229" w:rsidRDefault="009B7E7C" w:rsidP="00415C56">
      <w:pPr>
        <w:pStyle w:val="Heading1"/>
        <w:keepNext w:val="0"/>
        <w:widowControl w:val="0"/>
        <w:rPr>
          <w:lang w:val="es-ES_tradnl"/>
        </w:rPr>
      </w:pPr>
      <w:bookmarkStart w:id="6" w:name="_Toc414023055"/>
      <w:r w:rsidRPr="00A06229">
        <w:rPr>
          <w:color w:val="000000"/>
          <w:lang w:val="es-ES_tradnl"/>
        </w:rPr>
        <w:lastRenderedPageBreak/>
        <w:t>ANTECEDENTES</w:t>
      </w:r>
      <w:bookmarkEnd w:id="6"/>
    </w:p>
    <w:p w:rsidR="001041F7" w:rsidRPr="00A06229" w:rsidRDefault="001041F7" w:rsidP="00415C56">
      <w:pPr>
        <w:widowControl w:val="0"/>
        <w:rPr>
          <w:lang w:val="es-ES_tradnl"/>
        </w:rPr>
      </w:pPr>
    </w:p>
    <w:p w:rsidR="001041F7" w:rsidRPr="00A06229" w:rsidRDefault="00F81657" w:rsidP="00415C56">
      <w:pPr>
        <w:pStyle w:val="ONUME"/>
        <w:widowControl w:val="0"/>
        <w:numPr>
          <w:ilvl w:val="0"/>
          <w:numId w:val="9"/>
        </w:numPr>
        <w:rPr>
          <w:lang w:val="es-ES_tradnl"/>
        </w:rPr>
      </w:pPr>
      <w:r w:rsidRPr="00F81657">
        <w:rPr>
          <w:color w:val="000000"/>
          <w:lang w:val="es-ES_tradnl"/>
        </w:rPr>
        <w:t>El</w:t>
      </w:r>
      <w:r w:rsidR="001750F1" w:rsidRPr="00A06229">
        <w:rPr>
          <w:color w:val="000000"/>
          <w:lang w:val="es-ES_tradnl"/>
        </w:rPr>
        <w:t xml:space="preserve"> proyecto sobre propiedad intelectual y transferencia de tecnología: desafíos comunes y búsqueda de soluciones, aprobado por el Comité de Desarrollo y Propiedad Intelectual (CDIP) en su sexta sesión, celebrada en noviembre de 2010, </w:t>
      </w:r>
      <w:r>
        <w:rPr>
          <w:color w:val="000000"/>
          <w:lang w:val="es-ES_tradnl"/>
        </w:rPr>
        <w:t>prevé</w:t>
      </w:r>
      <w:r w:rsidR="001750F1" w:rsidRPr="00A06229">
        <w:rPr>
          <w:color w:val="000000"/>
          <w:lang w:val="es-ES_tradnl"/>
        </w:rPr>
        <w:t xml:space="preserve"> los siguientes resultados:  </w:t>
      </w:r>
    </w:p>
    <w:p w:rsidR="001041F7" w:rsidRPr="00A06229" w:rsidRDefault="00BC4DB8" w:rsidP="00415C56">
      <w:pPr>
        <w:pStyle w:val="Text"/>
        <w:widowControl w:val="0"/>
        <w:ind w:left="567" w:hanging="567"/>
        <w:rPr>
          <w:rFonts w:cs="Arial"/>
          <w:lang w:val="es-ES_tradnl"/>
        </w:rPr>
      </w:pPr>
      <w:r w:rsidRPr="00A06229">
        <w:rPr>
          <w:rFonts w:cs="Arial"/>
          <w:lang w:val="es-ES_tradnl"/>
        </w:rPr>
        <w:tab/>
      </w:r>
      <w:r w:rsidR="007671E2">
        <w:rPr>
          <w:rFonts w:cs="Arial"/>
          <w:color w:val="000000"/>
          <w:lang w:val="es-ES_tradnl"/>
        </w:rPr>
        <w:t>a)</w:t>
      </w:r>
      <w:r w:rsidR="007671E2">
        <w:rPr>
          <w:rFonts w:cs="Arial"/>
          <w:color w:val="000000"/>
          <w:lang w:val="es-ES_tradnl"/>
        </w:rPr>
        <w:tab/>
      </w:r>
      <w:r w:rsidR="001750F1" w:rsidRPr="00A06229">
        <w:rPr>
          <w:rFonts w:cs="Arial"/>
          <w:color w:val="000000"/>
          <w:lang w:val="es-ES_tradnl"/>
        </w:rPr>
        <w:t>la organización de cinco reuniones regionales</w:t>
      </w:r>
      <w:r w:rsidR="001750F1" w:rsidRPr="00A06229">
        <w:rPr>
          <w:rFonts w:cs="Arial"/>
          <w:color w:val="0000FF"/>
          <w:lang w:val="es-ES_tradnl"/>
        </w:rPr>
        <w:t xml:space="preserve"> </w:t>
      </w:r>
      <w:r w:rsidR="001750F1" w:rsidRPr="00A06229">
        <w:rPr>
          <w:rFonts w:cs="Arial"/>
          <w:color w:val="000000"/>
          <w:lang w:val="es-ES_tradnl"/>
        </w:rPr>
        <w:t xml:space="preserve">de consulta sobre transferencia de tecnología; </w:t>
      </w:r>
    </w:p>
    <w:p w:rsidR="001041F7" w:rsidRPr="00A06229" w:rsidRDefault="001041F7" w:rsidP="00415C56">
      <w:pPr>
        <w:pStyle w:val="Text"/>
        <w:widowControl w:val="0"/>
        <w:ind w:left="567" w:hanging="567"/>
        <w:rPr>
          <w:rFonts w:cs="Arial"/>
          <w:lang w:val="es-ES_tradnl"/>
        </w:rPr>
      </w:pPr>
    </w:p>
    <w:p w:rsidR="001041F7" w:rsidRPr="00A06229" w:rsidRDefault="00BC4DB8" w:rsidP="00415C56">
      <w:pPr>
        <w:pStyle w:val="Text"/>
        <w:widowControl w:val="0"/>
        <w:ind w:left="567" w:hanging="567"/>
        <w:rPr>
          <w:rFonts w:cs="Arial"/>
          <w:lang w:val="es-ES_tradnl"/>
        </w:rPr>
      </w:pPr>
      <w:r w:rsidRPr="00A06229">
        <w:rPr>
          <w:rFonts w:cs="Arial"/>
          <w:lang w:val="es-ES_tradnl"/>
        </w:rPr>
        <w:tab/>
      </w:r>
      <w:r w:rsidR="001750F1" w:rsidRPr="00A06229">
        <w:rPr>
          <w:rFonts w:cs="Arial"/>
          <w:color w:val="000000"/>
          <w:lang w:val="es-ES_tradnl"/>
        </w:rPr>
        <w:t xml:space="preserve">b) </w:t>
      </w:r>
      <w:r w:rsidR="00EB65B1">
        <w:rPr>
          <w:rFonts w:cs="Arial"/>
          <w:color w:val="000000"/>
          <w:lang w:val="es-ES_tradnl"/>
        </w:rPr>
        <w:tab/>
      </w:r>
      <w:r w:rsidR="001750F1" w:rsidRPr="00A06229">
        <w:rPr>
          <w:rFonts w:cs="Arial"/>
          <w:color w:val="000000"/>
          <w:lang w:val="es-ES_tradnl"/>
        </w:rPr>
        <w:t xml:space="preserve">la elaboración de </w:t>
      </w:r>
      <w:r w:rsidR="006477FE" w:rsidRPr="00A06229">
        <w:rPr>
          <w:rFonts w:cs="Arial"/>
          <w:color w:val="000000"/>
          <w:lang w:val="es-ES_tradnl"/>
        </w:rPr>
        <w:t>seis</w:t>
      </w:r>
      <w:r w:rsidR="00F81657">
        <w:rPr>
          <w:rFonts w:cs="Arial"/>
          <w:color w:val="000000"/>
          <w:lang w:val="es-ES_tradnl"/>
        </w:rPr>
        <w:t xml:space="preserve"> estudios analíticos</w:t>
      </w:r>
      <w:r w:rsidR="001750F1" w:rsidRPr="00A06229">
        <w:rPr>
          <w:rFonts w:cs="Arial"/>
          <w:color w:val="000000"/>
          <w:lang w:val="es-ES_tradnl"/>
        </w:rPr>
        <w:t xml:space="preserve"> examinados por </w:t>
      </w:r>
      <w:r w:rsidR="007A2F6D">
        <w:rPr>
          <w:rFonts w:cs="Arial"/>
          <w:color w:val="000000"/>
          <w:lang w:val="es-ES_tradnl"/>
        </w:rPr>
        <w:t>otros experto</w:t>
      </w:r>
      <w:r w:rsidR="00322097" w:rsidRPr="00A06229">
        <w:rPr>
          <w:rFonts w:cs="Arial"/>
          <w:color w:val="000000"/>
          <w:lang w:val="es-ES_tradnl"/>
        </w:rPr>
        <w:t>s</w:t>
      </w:r>
      <w:r w:rsidR="001750F1" w:rsidRPr="00A06229">
        <w:rPr>
          <w:rFonts w:cs="Arial"/>
          <w:color w:val="000000"/>
          <w:lang w:val="es-ES_tradnl"/>
        </w:rPr>
        <w:t xml:space="preserve">; </w:t>
      </w:r>
    </w:p>
    <w:p w:rsidR="001041F7" w:rsidRPr="00A06229" w:rsidRDefault="001041F7" w:rsidP="00415C56">
      <w:pPr>
        <w:pStyle w:val="Text"/>
        <w:widowControl w:val="0"/>
        <w:ind w:left="567" w:hanging="567"/>
        <w:rPr>
          <w:rFonts w:cs="Arial"/>
          <w:lang w:val="es-ES_tradnl"/>
        </w:rPr>
      </w:pPr>
    </w:p>
    <w:p w:rsidR="001041F7" w:rsidRPr="00A06229" w:rsidRDefault="00BC4DB8" w:rsidP="00415C56">
      <w:pPr>
        <w:pStyle w:val="Text"/>
        <w:widowControl w:val="0"/>
        <w:ind w:left="567" w:hanging="567"/>
        <w:rPr>
          <w:rFonts w:cs="Arial"/>
          <w:lang w:val="es-ES_tradnl"/>
        </w:rPr>
      </w:pPr>
      <w:r w:rsidRPr="00A06229">
        <w:rPr>
          <w:rFonts w:cs="Arial"/>
          <w:lang w:val="es-ES_tradnl"/>
        </w:rPr>
        <w:tab/>
      </w:r>
      <w:r w:rsidR="001750F1" w:rsidRPr="00A06229">
        <w:rPr>
          <w:rFonts w:cs="Arial"/>
          <w:color w:val="000000"/>
          <w:lang w:val="es-ES_tradnl"/>
        </w:rPr>
        <w:t xml:space="preserve">c) </w:t>
      </w:r>
      <w:r w:rsidR="00EB65B1">
        <w:rPr>
          <w:rFonts w:cs="Arial"/>
          <w:color w:val="000000"/>
          <w:lang w:val="es-ES_tradnl"/>
        </w:rPr>
        <w:tab/>
      </w:r>
      <w:r w:rsidR="001750F1" w:rsidRPr="00A06229">
        <w:rPr>
          <w:rFonts w:cs="Arial"/>
          <w:lang w:val="es-ES_tradnl"/>
        </w:rPr>
        <w:t xml:space="preserve">la elaboración de un documento conceptual sobre la búsqueda de soluciones como punto de partida para los debates en el foro internacional de expertos, </w:t>
      </w:r>
      <w:r w:rsidR="00322097" w:rsidRPr="00A06229">
        <w:rPr>
          <w:rFonts w:cs="Arial"/>
          <w:lang w:val="es-ES_tradnl"/>
        </w:rPr>
        <w:t>para ser</w:t>
      </w:r>
      <w:r w:rsidR="00E87D90" w:rsidRPr="00A06229">
        <w:rPr>
          <w:rFonts w:cs="Arial"/>
          <w:lang w:val="es-ES_tradnl"/>
        </w:rPr>
        <w:t xml:space="preserve"> </w:t>
      </w:r>
      <w:r w:rsidR="001750F1" w:rsidRPr="00A06229">
        <w:rPr>
          <w:rFonts w:cs="Arial"/>
          <w:lang w:val="es-ES_tradnl"/>
        </w:rPr>
        <w:t>sometido a la aprobación del CDIP;</w:t>
      </w:r>
    </w:p>
    <w:p w:rsidR="001041F7" w:rsidRPr="00A06229" w:rsidRDefault="001041F7" w:rsidP="00415C56">
      <w:pPr>
        <w:pStyle w:val="Text"/>
        <w:widowControl w:val="0"/>
        <w:ind w:left="567" w:hanging="567"/>
        <w:rPr>
          <w:rFonts w:cs="Arial"/>
          <w:lang w:val="es-ES_tradnl"/>
        </w:rPr>
      </w:pPr>
    </w:p>
    <w:p w:rsidR="001041F7" w:rsidRPr="00A06229" w:rsidRDefault="00BC4DB8" w:rsidP="00415C56">
      <w:pPr>
        <w:pStyle w:val="Text"/>
        <w:widowControl w:val="0"/>
        <w:ind w:left="567" w:hanging="567"/>
        <w:rPr>
          <w:rFonts w:cs="Arial"/>
          <w:lang w:val="es-ES_tradnl"/>
        </w:rPr>
      </w:pPr>
      <w:r w:rsidRPr="00A06229">
        <w:rPr>
          <w:rFonts w:cs="Arial"/>
          <w:lang w:val="es-ES_tradnl"/>
        </w:rPr>
        <w:tab/>
      </w:r>
      <w:r w:rsidR="00EB65B1">
        <w:rPr>
          <w:rFonts w:cs="Arial"/>
          <w:color w:val="000000"/>
          <w:lang w:val="es-ES_tradnl"/>
        </w:rPr>
        <w:t>d)</w:t>
      </w:r>
      <w:r w:rsidR="00EB65B1">
        <w:rPr>
          <w:rFonts w:cs="Arial"/>
          <w:color w:val="000000"/>
          <w:lang w:val="es-ES_tradnl"/>
        </w:rPr>
        <w:tab/>
      </w:r>
      <w:r w:rsidR="001750F1" w:rsidRPr="00A06229">
        <w:rPr>
          <w:rFonts w:cs="Arial"/>
          <w:color w:val="000000"/>
          <w:lang w:val="es-ES_tradnl"/>
        </w:rPr>
        <w:t xml:space="preserve">la organización de un foro </w:t>
      </w:r>
      <w:r w:rsidR="00F81657">
        <w:rPr>
          <w:rFonts w:cs="Arial"/>
          <w:color w:val="000000"/>
          <w:lang w:val="es-ES_tradnl"/>
        </w:rPr>
        <w:t xml:space="preserve">internacional </w:t>
      </w:r>
      <w:r w:rsidR="001750F1" w:rsidRPr="00A06229">
        <w:rPr>
          <w:rFonts w:cs="Arial"/>
          <w:color w:val="000000"/>
          <w:lang w:val="es-ES_tradnl"/>
        </w:rPr>
        <w:t xml:space="preserve">de expertos con el formato de una conferencia internacional; </w:t>
      </w:r>
    </w:p>
    <w:p w:rsidR="001041F7" w:rsidRPr="00A06229" w:rsidRDefault="001041F7" w:rsidP="00415C56">
      <w:pPr>
        <w:pStyle w:val="Text"/>
        <w:widowControl w:val="0"/>
        <w:ind w:left="567" w:hanging="567"/>
        <w:rPr>
          <w:rFonts w:cs="Arial"/>
          <w:lang w:val="es-ES_tradnl"/>
        </w:rPr>
      </w:pPr>
    </w:p>
    <w:p w:rsidR="001041F7" w:rsidRPr="00A06229" w:rsidRDefault="00BC4DB8" w:rsidP="00415C56">
      <w:pPr>
        <w:pStyle w:val="Text"/>
        <w:widowControl w:val="0"/>
        <w:ind w:left="567" w:hanging="567"/>
        <w:rPr>
          <w:rFonts w:cs="Arial"/>
          <w:lang w:val="es-ES_tradnl"/>
        </w:rPr>
      </w:pPr>
      <w:r w:rsidRPr="00A06229">
        <w:rPr>
          <w:rFonts w:cs="Arial"/>
          <w:lang w:val="es-ES_tradnl"/>
        </w:rPr>
        <w:tab/>
      </w:r>
      <w:r w:rsidR="001750F1" w:rsidRPr="00A06229">
        <w:rPr>
          <w:rFonts w:cs="Arial"/>
          <w:color w:val="000000"/>
          <w:lang w:val="es-ES_tradnl"/>
        </w:rPr>
        <w:t xml:space="preserve">e) </w:t>
      </w:r>
      <w:r w:rsidR="00EB65B1">
        <w:rPr>
          <w:rFonts w:cs="Arial"/>
          <w:color w:val="000000"/>
          <w:lang w:val="es-ES_tradnl"/>
        </w:rPr>
        <w:tab/>
      </w:r>
      <w:r w:rsidR="001750F1" w:rsidRPr="00A06229">
        <w:rPr>
          <w:rFonts w:cs="Arial"/>
          <w:lang w:val="es-ES_tradnl"/>
        </w:rPr>
        <w:t xml:space="preserve">la preparación y suministro de materiales, módulos, herramientas didácticas y otros instrumentos resultantes de las recomendaciones </w:t>
      </w:r>
      <w:r w:rsidR="00F81657">
        <w:rPr>
          <w:rFonts w:cs="Arial"/>
          <w:lang w:val="es-ES_tradnl"/>
        </w:rPr>
        <w:t>que se adopten</w:t>
      </w:r>
      <w:r w:rsidR="001750F1" w:rsidRPr="00A06229">
        <w:rPr>
          <w:rFonts w:cs="Arial"/>
          <w:lang w:val="es-ES_tradnl"/>
        </w:rPr>
        <w:t xml:space="preserve"> en el foro internacional de expertos; </w:t>
      </w:r>
    </w:p>
    <w:p w:rsidR="001041F7" w:rsidRPr="00A06229" w:rsidRDefault="001041F7" w:rsidP="00415C56">
      <w:pPr>
        <w:pStyle w:val="Text"/>
        <w:widowControl w:val="0"/>
        <w:ind w:left="567" w:hanging="567"/>
        <w:rPr>
          <w:rFonts w:cs="Arial"/>
          <w:lang w:val="es-ES_tradnl"/>
        </w:rPr>
      </w:pPr>
    </w:p>
    <w:p w:rsidR="001041F7" w:rsidRPr="00A06229" w:rsidRDefault="00BC4DB8" w:rsidP="00415C56">
      <w:pPr>
        <w:pStyle w:val="Text"/>
        <w:widowControl w:val="0"/>
        <w:ind w:left="567" w:hanging="567"/>
        <w:rPr>
          <w:rFonts w:cs="Arial"/>
          <w:lang w:val="es-ES_tradnl"/>
        </w:rPr>
      </w:pPr>
      <w:r w:rsidRPr="00A06229">
        <w:rPr>
          <w:rFonts w:cs="Arial"/>
          <w:lang w:val="es-ES_tradnl"/>
        </w:rPr>
        <w:tab/>
      </w:r>
      <w:r w:rsidR="00EB65B1">
        <w:rPr>
          <w:rFonts w:cs="Arial"/>
          <w:color w:val="000000"/>
          <w:lang w:val="es-ES_tradnl"/>
        </w:rPr>
        <w:t>f)</w:t>
      </w:r>
      <w:r w:rsidR="00EB65B1">
        <w:rPr>
          <w:rFonts w:cs="Arial"/>
          <w:color w:val="000000"/>
          <w:lang w:val="es-ES_tradnl"/>
        </w:rPr>
        <w:tab/>
      </w:r>
      <w:r w:rsidR="001750F1" w:rsidRPr="00A06229">
        <w:rPr>
          <w:rFonts w:cs="Arial"/>
          <w:color w:val="000000"/>
          <w:lang w:val="es-ES_tradnl"/>
        </w:rPr>
        <w:t xml:space="preserve">la creación de un foro en Internet; y </w:t>
      </w:r>
    </w:p>
    <w:p w:rsidR="001041F7" w:rsidRPr="00A06229" w:rsidRDefault="001041F7" w:rsidP="00415C56">
      <w:pPr>
        <w:pStyle w:val="Text"/>
        <w:widowControl w:val="0"/>
        <w:ind w:left="567" w:hanging="567"/>
        <w:rPr>
          <w:rFonts w:cs="Arial"/>
          <w:lang w:val="es-ES_tradnl"/>
        </w:rPr>
      </w:pPr>
    </w:p>
    <w:p w:rsidR="001041F7" w:rsidRPr="00A06229" w:rsidRDefault="00BC4DB8" w:rsidP="00415C56">
      <w:pPr>
        <w:pStyle w:val="Text"/>
        <w:widowControl w:val="0"/>
        <w:ind w:left="567" w:hanging="567"/>
        <w:rPr>
          <w:rFonts w:cs="Arial"/>
          <w:lang w:val="es-ES_tradnl"/>
        </w:rPr>
      </w:pPr>
      <w:r w:rsidRPr="00A06229">
        <w:rPr>
          <w:rFonts w:cs="Arial"/>
          <w:lang w:val="es-ES_tradnl"/>
        </w:rPr>
        <w:tab/>
      </w:r>
      <w:r w:rsidR="001750F1" w:rsidRPr="00A06229">
        <w:rPr>
          <w:rFonts w:cs="Arial"/>
          <w:color w:val="000000"/>
          <w:lang w:val="es-ES_tradnl"/>
        </w:rPr>
        <w:t>g</w:t>
      </w:r>
      <w:r w:rsidR="00EB65B1">
        <w:rPr>
          <w:rFonts w:cs="Arial"/>
          <w:lang w:val="es-ES_tradnl"/>
        </w:rPr>
        <w:t>)</w:t>
      </w:r>
      <w:r w:rsidR="00EB65B1">
        <w:rPr>
          <w:rFonts w:cs="Arial"/>
          <w:lang w:val="es-ES_tradnl"/>
        </w:rPr>
        <w:tab/>
      </w:r>
      <w:r w:rsidR="001750F1" w:rsidRPr="00A06229">
        <w:rPr>
          <w:rFonts w:cs="Arial"/>
          <w:lang w:val="es-ES_tradnl"/>
        </w:rPr>
        <w:t>la incorporación de los resultados de la actividades mencionadas anteriorme</w:t>
      </w:r>
      <w:r w:rsidR="007A2F6D">
        <w:rPr>
          <w:rFonts w:cs="Arial"/>
          <w:lang w:val="es-ES_tradnl"/>
        </w:rPr>
        <w:t>nte en los programas de la OMPI</w:t>
      </w:r>
      <w:r w:rsidR="001750F1" w:rsidRPr="00A06229">
        <w:rPr>
          <w:rFonts w:cs="Arial"/>
          <w:lang w:val="es-ES_tradnl"/>
        </w:rPr>
        <w:t xml:space="preserve"> tras su examen por el CDIP y teniendo en cuenta las posibles recomendaciones formuladas por el Comité a la Asamblea General.</w:t>
      </w:r>
    </w:p>
    <w:p w:rsidR="001041F7" w:rsidRPr="00A06229" w:rsidRDefault="001041F7" w:rsidP="00415C56">
      <w:pPr>
        <w:pStyle w:val="Text"/>
        <w:widowControl w:val="0"/>
        <w:rPr>
          <w:rFonts w:cs="Arial"/>
          <w:lang w:val="es-ES_tradnl"/>
        </w:rPr>
      </w:pPr>
    </w:p>
    <w:p w:rsidR="001041F7" w:rsidRPr="00A06229" w:rsidRDefault="00E87D90" w:rsidP="00415C56">
      <w:pPr>
        <w:pStyle w:val="ONUME"/>
        <w:widowControl w:val="0"/>
        <w:numPr>
          <w:ilvl w:val="0"/>
          <w:numId w:val="7"/>
        </w:numPr>
        <w:rPr>
          <w:lang w:val="es-ES_tradnl"/>
        </w:rPr>
      </w:pPr>
      <w:r w:rsidRPr="00A06229">
        <w:rPr>
          <w:color w:val="000000"/>
          <w:lang w:val="es-ES_tradnl"/>
        </w:rPr>
        <w:t xml:space="preserve">Tras la organización de cinco reuniones regionales de consulta sobre transferencia de tecnología, la elaboración de seis estudios analíticos examinados por </w:t>
      </w:r>
      <w:r w:rsidR="00322097" w:rsidRPr="00A06229">
        <w:rPr>
          <w:color w:val="000000"/>
          <w:lang w:val="es-ES_tradnl"/>
        </w:rPr>
        <w:t>pares</w:t>
      </w:r>
      <w:r w:rsidRPr="00A06229">
        <w:rPr>
          <w:color w:val="000000"/>
          <w:lang w:val="es-ES_tradnl"/>
        </w:rPr>
        <w:t xml:space="preserve">, y la aprobación por el CDIP de un documento conceptual, se celebró en Ginebra, del 16 al 18 de febrero de 2015, el </w:t>
      </w:r>
      <w:r w:rsidR="000D2BD0" w:rsidRPr="00A06229">
        <w:rPr>
          <w:rFonts w:eastAsia="Calibri"/>
          <w:color w:val="000000"/>
          <w:lang w:val="es-ES_tradnl"/>
        </w:rPr>
        <w:t>Foro de expertos en transferencia de tecnología a escala internacional</w:t>
      </w:r>
      <w:r w:rsidR="00F81657">
        <w:rPr>
          <w:color w:val="000000"/>
          <w:lang w:val="es-ES_tradnl"/>
        </w:rPr>
        <w:t xml:space="preserve"> previsto en el marco del P</w:t>
      </w:r>
      <w:r w:rsidRPr="00A06229">
        <w:rPr>
          <w:color w:val="000000"/>
          <w:lang w:val="es-ES_tradnl"/>
        </w:rPr>
        <w:t>royecto.</w:t>
      </w:r>
      <w:r w:rsidR="00415C56">
        <w:rPr>
          <w:color w:val="000000"/>
          <w:lang w:val="es-ES_tradnl"/>
        </w:rPr>
        <w:t xml:space="preserve"> </w:t>
      </w:r>
    </w:p>
    <w:p w:rsidR="001041F7" w:rsidRPr="00A06229" w:rsidRDefault="00E87D90" w:rsidP="00415C56">
      <w:pPr>
        <w:pStyle w:val="ONUME"/>
        <w:widowControl w:val="0"/>
        <w:numPr>
          <w:ilvl w:val="0"/>
          <w:numId w:val="7"/>
        </w:numPr>
        <w:rPr>
          <w:lang w:val="es-ES_tradnl"/>
        </w:rPr>
      </w:pPr>
      <w:r w:rsidRPr="00A06229">
        <w:rPr>
          <w:color w:val="000000"/>
          <w:lang w:val="es-ES_tradnl"/>
        </w:rPr>
        <w:t>E</w:t>
      </w:r>
      <w:r w:rsidR="007A2F6D">
        <w:rPr>
          <w:color w:val="000000"/>
          <w:lang w:val="es-ES_tradnl"/>
        </w:rPr>
        <w:t>n e</w:t>
      </w:r>
      <w:r w:rsidRPr="00A06229">
        <w:rPr>
          <w:color w:val="000000"/>
          <w:lang w:val="es-ES_tradnl"/>
        </w:rPr>
        <w:t xml:space="preserve">ste informe fáctico </w:t>
      </w:r>
      <w:r w:rsidR="007A2F6D">
        <w:rPr>
          <w:color w:val="000000"/>
          <w:lang w:val="es-ES_tradnl"/>
        </w:rPr>
        <w:t xml:space="preserve">se </w:t>
      </w:r>
      <w:r w:rsidRPr="00A06229">
        <w:rPr>
          <w:color w:val="000000"/>
          <w:lang w:val="es-ES_tradnl"/>
        </w:rPr>
        <w:t>resume</w:t>
      </w:r>
      <w:r w:rsidR="007A2F6D">
        <w:rPr>
          <w:color w:val="000000"/>
          <w:lang w:val="es-ES_tradnl"/>
        </w:rPr>
        <w:t>n</w:t>
      </w:r>
      <w:r w:rsidRPr="00A06229">
        <w:rPr>
          <w:color w:val="000000"/>
          <w:lang w:val="es-ES_tradnl"/>
        </w:rPr>
        <w:t xml:space="preserve"> los debates celebrados en </w:t>
      </w:r>
      <w:r w:rsidR="00322097" w:rsidRPr="00A06229">
        <w:rPr>
          <w:color w:val="000000"/>
          <w:lang w:val="es-ES_tradnl"/>
        </w:rPr>
        <w:t>este</w:t>
      </w:r>
      <w:r w:rsidRPr="00A06229">
        <w:rPr>
          <w:color w:val="000000"/>
          <w:lang w:val="es-ES_tradnl"/>
        </w:rPr>
        <w:t xml:space="preserve"> foro y </w:t>
      </w:r>
      <w:r w:rsidR="007A2F6D">
        <w:rPr>
          <w:color w:val="000000"/>
          <w:lang w:val="es-ES_tradnl"/>
        </w:rPr>
        <w:t xml:space="preserve">se </w:t>
      </w:r>
      <w:r w:rsidRPr="00A06229">
        <w:rPr>
          <w:color w:val="000000"/>
          <w:lang w:val="es-ES_tradnl"/>
        </w:rPr>
        <w:t>presenta</w:t>
      </w:r>
      <w:r w:rsidR="007A2F6D">
        <w:rPr>
          <w:color w:val="000000"/>
          <w:lang w:val="es-ES_tradnl"/>
        </w:rPr>
        <w:t>n</w:t>
      </w:r>
      <w:r w:rsidRPr="00A06229">
        <w:rPr>
          <w:color w:val="000000"/>
          <w:lang w:val="es-ES_tradnl"/>
        </w:rPr>
        <w:t xml:space="preserve"> las conclusiones de los expertos que se </w:t>
      </w:r>
      <w:r w:rsidR="000D2BD0" w:rsidRPr="00A06229">
        <w:rPr>
          <w:color w:val="000000"/>
          <w:lang w:val="es-ES_tradnl"/>
        </w:rPr>
        <w:t>somete</w:t>
      </w:r>
      <w:r w:rsidR="00322097" w:rsidRPr="00A06229">
        <w:rPr>
          <w:color w:val="000000"/>
          <w:lang w:val="es-ES_tradnl"/>
        </w:rPr>
        <w:t>n</w:t>
      </w:r>
      <w:r w:rsidR="000D2BD0" w:rsidRPr="00A06229">
        <w:rPr>
          <w:color w:val="000000"/>
          <w:lang w:val="es-ES_tradnl"/>
        </w:rPr>
        <w:t xml:space="preserve"> a la consideración y aprobación del </w:t>
      </w:r>
      <w:r w:rsidRPr="00A06229">
        <w:rPr>
          <w:color w:val="000000"/>
          <w:lang w:val="es-ES_tradnl"/>
        </w:rPr>
        <w:t xml:space="preserve">CDIP </w:t>
      </w:r>
      <w:r w:rsidR="000D2BD0" w:rsidRPr="00A06229">
        <w:rPr>
          <w:color w:val="000000"/>
          <w:lang w:val="es-ES_tradnl"/>
        </w:rPr>
        <w:t xml:space="preserve">con el objetivo de </w:t>
      </w:r>
      <w:r w:rsidR="007A2F6D">
        <w:rPr>
          <w:color w:val="000000"/>
          <w:lang w:val="es-ES_tradnl"/>
        </w:rPr>
        <w:t xml:space="preserve">que queden reflejadas </w:t>
      </w:r>
      <w:r w:rsidRPr="00A06229">
        <w:rPr>
          <w:color w:val="000000"/>
          <w:lang w:val="es-ES_tradnl"/>
        </w:rPr>
        <w:t xml:space="preserve">en los programas de trabajo de la OMPI. </w:t>
      </w:r>
    </w:p>
    <w:p w:rsidR="001041F7" w:rsidRPr="00A06229" w:rsidRDefault="00150A84" w:rsidP="00415C56">
      <w:pPr>
        <w:pStyle w:val="Heading1"/>
        <w:keepNext w:val="0"/>
        <w:widowControl w:val="0"/>
        <w:rPr>
          <w:lang w:val="es-ES_tradnl"/>
        </w:rPr>
      </w:pPr>
      <w:bookmarkStart w:id="7" w:name="_Toc414023056"/>
      <w:r w:rsidRPr="00A06229">
        <w:rPr>
          <w:lang w:val="es-ES_tradnl"/>
        </w:rPr>
        <w:t>INFORME FÁCTICO</w:t>
      </w:r>
      <w:bookmarkEnd w:id="7"/>
    </w:p>
    <w:p w:rsidR="001041F7" w:rsidRPr="00A06229" w:rsidRDefault="001041F7" w:rsidP="00415C56">
      <w:pPr>
        <w:widowControl w:val="0"/>
        <w:rPr>
          <w:lang w:val="es-ES_tradnl"/>
        </w:rPr>
      </w:pPr>
    </w:p>
    <w:p w:rsidR="001041F7" w:rsidRPr="00A06229" w:rsidRDefault="00AE286C" w:rsidP="00415C56">
      <w:pPr>
        <w:pStyle w:val="ONUME"/>
        <w:widowControl w:val="0"/>
        <w:numPr>
          <w:ilvl w:val="0"/>
          <w:numId w:val="7"/>
        </w:numPr>
        <w:rPr>
          <w:lang w:val="es-ES_tradnl"/>
        </w:rPr>
      </w:pPr>
      <w:r w:rsidRPr="00A06229">
        <w:rPr>
          <w:color w:val="000000"/>
          <w:lang w:val="es-ES_tradnl"/>
        </w:rPr>
        <w:t>Conforme a lo aprobado por el CDIP en su decimocuarta sesión (CDIP/14/8 Rev.2</w:t>
      </w:r>
      <w:r w:rsidRPr="00A06229">
        <w:rPr>
          <w:rStyle w:val="FootnoteReference"/>
          <w:color w:val="000000"/>
          <w:lang w:val="es-ES_tradnl"/>
        </w:rPr>
        <w:footnoteReference w:id="3"/>
      </w:r>
      <w:r w:rsidRPr="00A06229">
        <w:rPr>
          <w:color w:val="000000"/>
          <w:lang w:val="es-ES_tradnl"/>
        </w:rPr>
        <w:t xml:space="preserve">), el foro de expertos en transferencia de tecnología a escala internacional se celebró </w:t>
      </w:r>
      <w:r w:rsidR="00F81657">
        <w:rPr>
          <w:color w:val="000000"/>
          <w:lang w:val="es-ES_tradnl"/>
        </w:rPr>
        <w:t>con el  formato de</w:t>
      </w:r>
      <w:r w:rsidR="00A37023" w:rsidRPr="00A06229">
        <w:rPr>
          <w:color w:val="000000"/>
          <w:lang w:val="es-ES_tradnl"/>
        </w:rPr>
        <w:t xml:space="preserve"> una </w:t>
      </w:r>
      <w:r w:rsidRPr="00A06229">
        <w:rPr>
          <w:color w:val="000000"/>
          <w:lang w:val="es-ES_tradnl"/>
        </w:rPr>
        <w:t>conferencia internacional, con el objetivo de iniciar debates sobre la manera de, en el marco del mandato de la OMPI, facilitar el acceso a</w:t>
      </w:r>
      <w:r w:rsidR="00423348" w:rsidRPr="00A06229">
        <w:rPr>
          <w:color w:val="000000"/>
          <w:lang w:val="es-ES_tradnl"/>
        </w:rPr>
        <w:t>l</w:t>
      </w:r>
      <w:r w:rsidRPr="00A06229">
        <w:rPr>
          <w:color w:val="000000"/>
          <w:lang w:val="es-ES_tradnl"/>
        </w:rPr>
        <w:t xml:space="preserve"> co</w:t>
      </w:r>
      <w:r w:rsidR="00A37023" w:rsidRPr="00A06229">
        <w:rPr>
          <w:color w:val="000000"/>
          <w:lang w:val="es-ES_tradnl"/>
        </w:rPr>
        <w:t>nocimiento y a la tecnología</w:t>
      </w:r>
      <w:r w:rsidR="00423348" w:rsidRPr="00A06229">
        <w:rPr>
          <w:color w:val="000000"/>
          <w:lang w:val="es-ES_tradnl"/>
        </w:rPr>
        <w:t xml:space="preserve"> de los países en desarrollo y los PMA, en particular en ámbitos emergentes, </w:t>
      </w:r>
      <w:r w:rsidR="00A37023" w:rsidRPr="00A06229">
        <w:rPr>
          <w:color w:val="000000"/>
          <w:lang w:val="es-ES_tradnl"/>
        </w:rPr>
        <w:t xml:space="preserve"> </w:t>
      </w:r>
      <w:r w:rsidR="00423348" w:rsidRPr="00A06229">
        <w:rPr>
          <w:color w:val="000000"/>
          <w:lang w:val="es-ES_tradnl"/>
        </w:rPr>
        <w:t>y en otras esferas de</w:t>
      </w:r>
      <w:r w:rsidRPr="00A06229">
        <w:rPr>
          <w:color w:val="000000"/>
          <w:lang w:val="es-ES_tradnl"/>
        </w:rPr>
        <w:t xml:space="preserve"> especial interés para los países en desarrollo, teniendo en cuenta las recomendaciones 19, 25, 26 y 28 (alimentación, agricultura</w:t>
      </w:r>
      <w:r w:rsidR="00A37023" w:rsidRPr="00A06229">
        <w:rPr>
          <w:color w:val="000000"/>
          <w:lang w:val="es-ES_tradnl"/>
        </w:rPr>
        <w:t xml:space="preserve"> y cambio climático).  </w:t>
      </w:r>
      <w:r w:rsidRPr="00A06229">
        <w:rPr>
          <w:lang w:val="es-ES_tradnl"/>
        </w:rPr>
        <w:t xml:space="preserve">Gracias a los resultados de las cinco reuniones regionales de consulta sobre transferencia de tecnología, a los seis estudios examinados por </w:t>
      </w:r>
      <w:r w:rsidR="00423348" w:rsidRPr="00A06229">
        <w:rPr>
          <w:lang w:val="es-ES_tradnl"/>
        </w:rPr>
        <w:t>pares</w:t>
      </w:r>
      <w:r w:rsidRPr="00A06229">
        <w:rPr>
          <w:lang w:val="es-ES_tradnl"/>
        </w:rPr>
        <w:t xml:space="preserve"> y a la experiencia de expertos de todo el mundo en el ámbito de la transferencia de derechos de propiedad intelectual en los sectores académico y privado, el foro </w:t>
      </w:r>
      <w:r w:rsidR="00A37023" w:rsidRPr="00A06229">
        <w:rPr>
          <w:lang w:val="es-ES_tradnl"/>
        </w:rPr>
        <w:t>sirvió</w:t>
      </w:r>
      <w:r w:rsidRPr="00A06229">
        <w:rPr>
          <w:lang w:val="es-ES_tradnl"/>
        </w:rPr>
        <w:t xml:space="preserve">, por una parte, de marco para el diálogo entre expertos de países desarrollados y países en desarrollo especializados en transferencia de tecnología, tanto del sector público como del </w:t>
      </w:r>
      <w:r w:rsidRPr="00A06229">
        <w:rPr>
          <w:lang w:val="es-ES_tradnl"/>
        </w:rPr>
        <w:lastRenderedPageBreak/>
        <w:t xml:space="preserve">privado y, por otra, para debatir acerca de las políticas relacionadas con la </w:t>
      </w:r>
      <w:r w:rsidR="00A37023" w:rsidRPr="00A06229">
        <w:rPr>
          <w:lang w:val="es-ES_tradnl"/>
        </w:rPr>
        <w:t xml:space="preserve">propiedad intelectual (P.I.) </w:t>
      </w:r>
      <w:r w:rsidRPr="00A06229">
        <w:rPr>
          <w:lang w:val="es-ES_tradnl"/>
        </w:rPr>
        <w:t>favorables a la transferencia de tecnología en los países desarrollados.</w:t>
      </w:r>
    </w:p>
    <w:p w:rsidR="001041F7" w:rsidRPr="00A06229" w:rsidRDefault="00A25FA0" w:rsidP="00415C56">
      <w:pPr>
        <w:pStyle w:val="ONUME"/>
        <w:widowControl w:val="0"/>
        <w:numPr>
          <w:ilvl w:val="0"/>
          <w:numId w:val="7"/>
        </w:numPr>
        <w:rPr>
          <w:lang w:val="es-ES_tradnl"/>
        </w:rPr>
      </w:pPr>
      <w:r w:rsidRPr="00A06229">
        <w:rPr>
          <w:color w:val="000000"/>
          <w:lang w:val="es-ES_tradnl" w:eastAsia="en-US"/>
        </w:rPr>
        <w:t xml:space="preserve">Todas las presentaciones realizadas durante el evento </w:t>
      </w:r>
      <w:r w:rsidR="007A2F6D">
        <w:rPr>
          <w:color w:val="000000"/>
          <w:lang w:val="es-ES_tradnl" w:eastAsia="en-US"/>
        </w:rPr>
        <w:t xml:space="preserve">están </w:t>
      </w:r>
      <w:r w:rsidRPr="00A06229">
        <w:rPr>
          <w:color w:val="000000"/>
          <w:lang w:val="es-ES_tradnl" w:eastAsia="en-US"/>
        </w:rPr>
        <w:t>disponibles en el sitio web de la conferencia</w:t>
      </w:r>
      <w:r w:rsidRPr="00A06229">
        <w:rPr>
          <w:rStyle w:val="FootnoteReference"/>
          <w:color w:val="000000"/>
          <w:lang w:val="es-ES_tradnl" w:eastAsia="en-US"/>
        </w:rPr>
        <w:footnoteReference w:id="4"/>
      </w:r>
      <w:r w:rsidRPr="00A06229">
        <w:rPr>
          <w:color w:val="000000"/>
          <w:lang w:val="es-ES_tradnl" w:eastAsia="en-US"/>
        </w:rPr>
        <w:t>.</w:t>
      </w:r>
      <w:r w:rsidR="00BC4DB8" w:rsidRPr="00A06229">
        <w:rPr>
          <w:lang w:val="es-ES_tradnl" w:eastAsia="en-US"/>
        </w:rPr>
        <w:t xml:space="preserve">  </w:t>
      </w:r>
      <w:r w:rsidR="006103A8" w:rsidRPr="00A06229">
        <w:rPr>
          <w:color w:val="000000"/>
          <w:lang w:val="es-ES_tradnl" w:eastAsia="en-US"/>
        </w:rPr>
        <w:t xml:space="preserve">Además, </w:t>
      </w:r>
      <w:r w:rsidR="007A2F6D" w:rsidRPr="00A06229">
        <w:rPr>
          <w:color w:val="000000"/>
          <w:lang w:val="es-ES_tradnl" w:eastAsia="en-US"/>
        </w:rPr>
        <w:t>en el sitio web de la OMPI</w:t>
      </w:r>
      <w:r w:rsidR="007A2F6D">
        <w:rPr>
          <w:color w:val="000000"/>
          <w:lang w:val="es-ES_tradnl" w:eastAsia="en-US"/>
        </w:rPr>
        <w:t xml:space="preserve"> pueden consultarse </w:t>
      </w:r>
      <w:r w:rsidR="006103A8" w:rsidRPr="00A06229">
        <w:rPr>
          <w:color w:val="000000"/>
          <w:lang w:val="es-ES_tradnl" w:eastAsia="en-US"/>
        </w:rPr>
        <w:t>las sesiones de los tres días en forma de vídeo a la carta</w:t>
      </w:r>
      <w:r w:rsidR="006103A8" w:rsidRPr="00A06229">
        <w:rPr>
          <w:rStyle w:val="FootnoteReference"/>
          <w:color w:val="000000"/>
          <w:lang w:val="es-ES_tradnl" w:eastAsia="en-US"/>
        </w:rPr>
        <w:footnoteReference w:id="5"/>
      </w:r>
      <w:r w:rsidR="006103A8" w:rsidRPr="00A06229">
        <w:rPr>
          <w:color w:val="000000"/>
          <w:lang w:val="es-ES_tradnl" w:eastAsia="en-US"/>
        </w:rPr>
        <w:t>.</w:t>
      </w:r>
    </w:p>
    <w:p w:rsidR="001041F7" w:rsidRPr="00A06229" w:rsidRDefault="006103A8" w:rsidP="00415C56">
      <w:pPr>
        <w:pStyle w:val="ONUME"/>
        <w:widowControl w:val="0"/>
        <w:numPr>
          <w:ilvl w:val="0"/>
          <w:numId w:val="7"/>
        </w:numPr>
        <w:rPr>
          <w:lang w:val="es-ES_tradnl"/>
        </w:rPr>
      </w:pPr>
      <w:r w:rsidRPr="00A06229">
        <w:rPr>
          <w:color w:val="000000"/>
          <w:lang w:val="es-ES_tradnl"/>
        </w:rPr>
        <w:t>El evento contó con la asistencia de unos 130 participantes</w:t>
      </w:r>
      <w:r w:rsidRPr="00A06229">
        <w:rPr>
          <w:rStyle w:val="FootnoteReference"/>
          <w:color w:val="000000"/>
          <w:lang w:val="es-ES_tradnl"/>
        </w:rPr>
        <w:footnoteReference w:id="6"/>
      </w:r>
      <w:r w:rsidRPr="00A06229">
        <w:rPr>
          <w:color w:val="000000"/>
          <w:lang w:val="es-ES_tradnl"/>
        </w:rPr>
        <w:t>.</w:t>
      </w:r>
      <w:r w:rsidR="00BC4DB8" w:rsidRPr="00A06229">
        <w:rPr>
          <w:lang w:val="es-ES_tradnl"/>
        </w:rPr>
        <w:t xml:space="preserve">  </w:t>
      </w:r>
      <w:r w:rsidRPr="00A06229">
        <w:rPr>
          <w:color w:val="000000"/>
          <w:lang w:val="es-ES_tradnl"/>
        </w:rPr>
        <w:t xml:space="preserve">Durante los tres días de duración, se difundieron los debates a través del </w:t>
      </w:r>
      <w:r w:rsidRPr="00A06229">
        <w:rPr>
          <w:lang w:val="es-ES_tradnl"/>
        </w:rPr>
        <w:t>sitio web de la OMPI.</w:t>
      </w:r>
    </w:p>
    <w:p w:rsidR="001041F7" w:rsidRPr="00A06229" w:rsidRDefault="006103A8" w:rsidP="00415C56">
      <w:pPr>
        <w:pStyle w:val="Heading1"/>
        <w:keepNext w:val="0"/>
        <w:widowControl w:val="0"/>
        <w:rPr>
          <w:lang w:val="es-ES_tradnl"/>
        </w:rPr>
      </w:pPr>
      <w:bookmarkStart w:id="8" w:name="_Toc414023057"/>
      <w:r w:rsidRPr="00A06229">
        <w:rPr>
          <w:lang w:val="es-ES_tradnl"/>
        </w:rPr>
        <w:t>PONENCIAS</w:t>
      </w:r>
      <w:bookmarkEnd w:id="8"/>
    </w:p>
    <w:p w:rsidR="001041F7" w:rsidRPr="00A06229" w:rsidRDefault="001041F7" w:rsidP="00415C56">
      <w:pPr>
        <w:widowControl w:val="0"/>
        <w:rPr>
          <w:lang w:val="es-ES_tradnl"/>
        </w:rPr>
      </w:pPr>
    </w:p>
    <w:p w:rsidR="001041F7" w:rsidRPr="00A06229" w:rsidRDefault="0092367D" w:rsidP="00415C56">
      <w:pPr>
        <w:pStyle w:val="ONUME"/>
        <w:widowControl w:val="0"/>
        <w:numPr>
          <w:ilvl w:val="0"/>
          <w:numId w:val="7"/>
        </w:numPr>
        <w:rPr>
          <w:lang w:val="es-ES_tradnl"/>
        </w:rPr>
      </w:pPr>
      <w:r w:rsidRPr="00A06229">
        <w:rPr>
          <w:color w:val="000000"/>
          <w:lang w:val="es-ES_tradnl"/>
        </w:rPr>
        <w:t xml:space="preserve">Tras el discurso de bienvenida del </w:t>
      </w:r>
      <w:r w:rsidR="002E7E84">
        <w:rPr>
          <w:color w:val="000000"/>
          <w:lang w:val="es-ES_tradnl"/>
        </w:rPr>
        <w:t>Sr. </w:t>
      </w:r>
      <w:r w:rsidRPr="00A06229">
        <w:rPr>
          <w:color w:val="000000"/>
          <w:lang w:val="es-ES_tradnl"/>
        </w:rPr>
        <w:t>John Sandage, Director General Adjunto, Sector de Patentes y Tecnología,</w:t>
      </w:r>
      <w:r w:rsidR="00081814" w:rsidRPr="00A06229">
        <w:rPr>
          <w:color w:val="000000"/>
          <w:lang w:val="es-ES_tradnl"/>
        </w:rPr>
        <w:t xml:space="preserve"> </w:t>
      </w:r>
      <w:r w:rsidRPr="00A06229">
        <w:rPr>
          <w:color w:val="000000"/>
          <w:lang w:val="es-ES_tradnl"/>
        </w:rPr>
        <w:t xml:space="preserve">el evento comenzó con dos ponencias que presentaron </w:t>
      </w:r>
      <w:r w:rsidR="00423348" w:rsidRPr="00A06229">
        <w:rPr>
          <w:color w:val="000000"/>
          <w:lang w:val="es-ES_tradnl"/>
        </w:rPr>
        <w:t>perspectivas</w:t>
      </w:r>
      <w:r w:rsidRPr="00A06229">
        <w:rPr>
          <w:color w:val="000000"/>
          <w:lang w:val="es-ES_tradnl"/>
        </w:rPr>
        <w:t xml:space="preserve"> de alto nivel sobre la trasferencia de tecnología a escala internacional tanto de países desarrollados, como de países en desarrollo</w:t>
      </w:r>
      <w:r w:rsidRPr="00A06229">
        <w:rPr>
          <w:rStyle w:val="FootnoteReference"/>
          <w:color w:val="000000"/>
          <w:lang w:val="es-ES_tradnl"/>
        </w:rPr>
        <w:footnoteReference w:id="7"/>
      </w:r>
      <w:r w:rsidRPr="00A06229">
        <w:rPr>
          <w:color w:val="000000"/>
          <w:lang w:val="es-ES_tradnl"/>
        </w:rPr>
        <w:t>.</w:t>
      </w:r>
      <w:r w:rsidR="002E7E84">
        <w:rPr>
          <w:color w:val="000000"/>
          <w:lang w:val="es-ES_tradnl"/>
        </w:rPr>
        <w:t xml:space="preserve">  </w:t>
      </w:r>
    </w:p>
    <w:p w:rsidR="001041F7" w:rsidRPr="00901325" w:rsidRDefault="00A36F72" w:rsidP="00415C56">
      <w:pPr>
        <w:pStyle w:val="ONUME"/>
        <w:widowControl w:val="0"/>
        <w:numPr>
          <w:ilvl w:val="0"/>
          <w:numId w:val="7"/>
        </w:numPr>
        <w:rPr>
          <w:lang w:val="es-ES_tradnl"/>
        </w:rPr>
      </w:pPr>
      <w:r w:rsidRPr="00A06229">
        <w:rPr>
          <w:color w:val="000000"/>
          <w:lang w:val="es-ES_tradnl"/>
        </w:rPr>
        <w:t xml:space="preserve">En su ponencia "La transferencia de tecnología a escala internacional: la perspectiva general de los países desarrollados", la </w:t>
      </w:r>
      <w:r w:rsidR="00EB65B1">
        <w:rPr>
          <w:color w:val="000000"/>
          <w:lang w:val="es-ES_tradnl"/>
        </w:rPr>
        <w:t>Sra. </w:t>
      </w:r>
      <w:r w:rsidRPr="00A06229">
        <w:rPr>
          <w:color w:val="000000"/>
          <w:lang w:val="es-ES_tradnl"/>
        </w:rPr>
        <w:t xml:space="preserve">Sherry Knowles, Directora, </w:t>
      </w:r>
      <w:r w:rsidRPr="00A06229">
        <w:rPr>
          <w:i/>
          <w:color w:val="000000"/>
          <w:lang w:val="es-ES_tradnl"/>
        </w:rPr>
        <w:t>Knowles Intellectual Property Strategies, LLC</w:t>
      </w:r>
      <w:r w:rsidRPr="00A06229">
        <w:rPr>
          <w:color w:val="000000"/>
          <w:lang w:val="es-ES_tradnl"/>
        </w:rPr>
        <w:t xml:space="preserve">, Atlanta, Georgia (Estados Unidos de América), habló sobre las medidas que la OMPI y el sector privado, entre otros, </w:t>
      </w:r>
      <w:r w:rsidR="00423348" w:rsidRPr="00A06229">
        <w:rPr>
          <w:color w:val="000000"/>
          <w:lang w:val="es-ES_tradnl"/>
        </w:rPr>
        <w:t>pueden</w:t>
      </w:r>
      <w:r w:rsidRPr="00A06229">
        <w:rPr>
          <w:color w:val="000000"/>
          <w:lang w:val="es-ES_tradnl"/>
        </w:rPr>
        <w:t xml:space="preserve"> adoptar para fomentar la transferencia de tecnología a escala internacional.</w:t>
      </w:r>
      <w:r w:rsidR="002E7E84">
        <w:rPr>
          <w:color w:val="000000"/>
          <w:lang w:val="es-ES_tradnl"/>
        </w:rPr>
        <w:t xml:space="preserve">  </w:t>
      </w:r>
      <w:r w:rsidR="00F26349" w:rsidRPr="00A06229">
        <w:rPr>
          <w:color w:val="000000"/>
          <w:lang w:val="es-ES_tradnl"/>
        </w:rPr>
        <w:t xml:space="preserve">La oradora alentó </w:t>
      </w:r>
      <w:r w:rsidR="00806E2C" w:rsidRPr="00A06229">
        <w:rPr>
          <w:color w:val="000000"/>
          <w:lang w:val="es-ES_tradnl"/>
        </w:rPr>
        <w:t>la</w:t>
      </w:r>
      <w:r w:rsidR="004E11A3" w:rsidRPr="00A06229">
        <w:rPr>
          <w:color w:val="000000"/>
          <w:lang w:val="es-ES_tradnl"/>
        </w:rPr>
        <w:t xml:space="preserve"> práctica de la </w:t>
      </w:r>
      <w:r w:rsidR="009725E5" w:rsidRPr="00794DBA">
        <w:rPr>
          <w:color w:val="000000"/>
          <w:lang w:val="es-ES_tradnl"/>
        </w:rPr>
        <w:t xml:space="preserve">identificación de las propias necesidades </w:t>
      </w:r>
      <w:r w:rsidR="00F26349" w:rsidRPr="00794DBA">
        <w:rPr>
          <w:color w:val="000000"/>
          <w:lang w:val="es-ES_tradnl"/>
        </w:rPr>
        <w:t xml:space="preserve">a través de </w:t>
      </w:r>
      <w:r w:rsidR="00806E2C" w:rsidRPr="00794DBA">
        <w:rPr>
          <w:color w:val="000000"/>
          <w:lang w:val="es-ES_tradnl"/>
        </w:rPr>
        <w:t>un</w:t>
      </w:r>
      <w:r w:rsidR="009725E5" w:rsidRPr="00794DBA">
        <w:rPr>
          <w:color w:val="000000"/>
          <w:lang w:val="es-ES_tradnl"/>
        </w:rPr>
        <w:t xml:space="preserve"> </w:t>
      </w:r>
      <w:r w:rsidR="007A2F6D" w:rsidRPr="00794DBA">
        <w:rPr>
          <w:color w:val="000000"/>
          <w:lang w:val="es-ES_tradnl"/>
        </w:rPr>
        <w:t>centro de intercambio (</w:t>
      </w:r>
      <w:r w:rsidR="00901325" w:rsidRPr="00794DBA">
        <w:rPr>
          <w:color w:val="000000"/>
          <w:lang w:val="es-ES_tradnl"/>
        </w:rPr>
        <w:t>“clearing house”</w:t>
      </w:r>
      <w:r w:rsidR="007A2F6D" w:rsidRPr="00794DBA">
        <w:rPr>
          <w:color w:val="000000"/>
          <w:lang w:val="es-ES_tradnl"/>
        </w:rPr>
        <w:t>)</w:t>
      </w:r>
      <w:r w:rsidR="00901325" w:rsidRPr="00794DBA">
        <w:rPr>
          <w:lang w:val="es-ES_tradnl"/>
        </w:rPr>
        <w:t xml:space="preserve"> que </w:t>
      </w:r>
      <w:r w:rsidR="009725E5" w:rsidRPr="00794DBA">
        <w:rPr>
          <w:color w:val="000000"/>
          <w:lang w:val="es-ES_tradnl"/>
        </w:rPr>
        <w:t xml:space="preserve">conecte a los usuarios </w:t>
      </w:r>
      <w:r w:rsidR="00F26349" w:rsidRPr="00794DBA">
        <w:rPr>
          <w:color w:val="000000"/>
          <w:lang w:val="es-ES_tradnl"/>
        </w:rPr>
        <w:t>c</w:t>
      </w:r>
      <w:r w:rsidR="009725E5" w:rsidRPr="00794DBA">
        <w:rPr>
          <w:color w:val="000000"/>
          <w:lang w:val="es-ES_tradnl"/>
        </w:rPr>
        <w:t>on las correspondientes empresas</w:t>
      </w:r>
      <w:r w:rsidR="00901325" w:rsidRPr="00794DBA">
        <w:rPr>
          <w:color w:val="000000"/>
          <w:lang w:val="es-ES_tradnl"/>
        </w:rPr>
        <w:t xml:space="preserve"> a través de un</w:t>
      </w:r>
      <w:r w:rsidR="00794DBA">
        <w:rPr>
          <w:color w:val="000000"/>
          <w:lang w:val="es-ES_tradnl"/>
        </w:rPr>
        <w:t>a</w:t>
      </w:r>
      <w:r w:rsidR="00901325" w:rsidRPr="00794DBA">
        <w:rPr>
          <w:color w:val="000000"/>
          <w:lang w:val="es-ES_tradnl"/>
        </w:rPr>
        <w:t xml:space="preserve"> base de datos</w:t>
      </w:r>
      <w:r w:rsidR="00F26349" w:rsidRPr="00794DBA">
        <w:rPr>
          <w:color w:val="000000"/>
          <w:lang w:val="es-ES_tradnl"/>
        </w:rPr>
        <w:t>,</w:t>
      </w:r>
      <w:r w:rsidR="00F26349" w:rsidRPr="00901325">
        <w:rPr>
          <w:color w:val="000000"/>
          <w:lang w:val="es-ES_tradnl"/>
        </w:rPr>
        <w:t xml:space="preserve"> como </w:t>
      </w:r>
      <w:r w:rsidR="009725E5" w:rsidRPr="00901325">
        <w:rPr>
          <w:color w:val="000000"/>
          <w:lang w:val="es-ES_tradnl"/>
        </w:rPr>
        <w:t>elemento</w:t>
      </w:r>
      <w:r w:rsidR="00F26349" w:rsidRPr="00901325">
        <w:rPr>
          <w:color w:val="000000"/>
          <w:lang w:val="es-ES_tradnl"/>
        </w:rPr>
        <w:t xml:space="preserve"> fundamental para garantizar una eficaz transferencia de </w:t>
      </w:r>
      <w:r w:rsidR="00081814" w:rsidRPr="00901325">
        <w:rPr>
          <w:color w:val="000000"/>
          <w:lang w:val="es-ES_tradnl"/>
        </w:rPr>
        <w:t>tecnología</w:t>
      </w:r>
      <w:r w:rsidR="00F26349" w:rsidRPr="00901325">
        <w:rPr>
          <w:color w:val="000000"/>
          <w:lang w:val="es-ES_tradnl"/>
        </w:rPr>
        <w:t xml:space="preserve"> a escala internacional.</w:t>
      </w:r>
      <w:r w:rsidR="002E7E84">
        <w:rPr>
          <w:color w:val="000000"/>
          <w:lang w:val="es-ES_tradnl"/>
        </w:rPr>
        <w:t xml:space="preserve">  </w:t>
      </w:r>
      <w:r w:rsidR="00FD6F71" w:rsidRPr="00901325">
        <w:rPr>
          <w:color w:val="000000"/>
          <w:lang w:val="es-ES_tradnl"/>
        </w:rPr>
        <w:t>Además, las conclusiones de ciertas experiencias realizadas en empresas farmacéuticas demuestran que los foros de conocimiento resultan más atractivos que los consorcios de patentes para los países en desarrollo.</w:t>
      </w:r>
      <w:r w:rsidR="002E7E84">
        <w:rPr>
          <w:color w:val="000000"/>
          <w:lang w:val="es-ES_tradnl"/>
        </w:rPr>
        <w:t xml:space="preserve">  </w:t>
      </w:r>
      <w:r w:rsidR="009856CD" w:rsidRPr="00901325">
        <w:rPr>
          <w:color w:val="000000"/>
          <w:lang w:val="es-ES_tradnl"/>
        </w:rPr>
        <w:t xml:space="preserve">Por ello, sería de gran valor que la OMPI </w:t>
      </w:r>
      <w:r w:rsidR="00806E2C" w:rsidRPr="00901325">
        <w:rPr>
          <w:color w:val="000000"/>
          <w:lang w:val="es-ES_tradnl"/>
        </w:rPr>
        <w:t>desarrolle</w:t>
      </w:r>
      <w:r w:rsidR="009856CD" w:rsidRPr="00901325">
        <w:rPr>
          <w:color w:val="000000"/>
          <w:lang w:val="es-ES_tradnl"/>
        </w:rPr>
        <w:t xml:space="preserve"> un</w:t>
      </w:r>
      <w:r w:rsidR="009725E5" w:rsidRPr="00901325">
        <w:rPr>
          <w:color w:val="000000"/>
          <w:lang w:val="es-ES_tradnl"/>
        </w:rPr>
        <w:t xml:space="preserve"> conjunto de herramientas </w:t>
      </w:r>
      <w:r w:rsidR="009856CD" w:rsidRPr="00901325">
        <w:rPr>
          <w:color w:val="000000"/>
          <w:lang w:val="es-ES_tradnl"/>
        </w:rPr>
        <w:t>de creación de capacidad sobre la concesión de licencias</w:t>
      </w:r>
      <w:r w:rsidR="009725E5" w:rsidRPr="00901325">
        <w:rPr>
          <w:color w:val="000000"/>
          <w:lang w:val="es-ES_tradnl"/>
        </w:rPr>
        <w:t xml:space="preserve"> sobre conocimientos especializados</w:t>
      </w:r>
      <w:r w:rsidR="009856CD" w:rsidRPr="00901325">
        <w:rPr>
          <w:color w:val="000000"/>
          <w:lang w:val="es-ES_tradnl"/>
        </w:rPr>
        <w:t>.</w:t>
      </w:r>
      <w:r w:rsidR="002E7E84">
        <w:rPr>
          <w:color w:val="000000"/>
          <w:lang w:val="es-ES_tradnl"/>
        </w:rPr>
        <w:t xml:space="preserve">  </w:t>
      </w:r>
      <w:r w:rsidR="00C76666" w:rsidRPr="00901325">
        <w:rPr>
          <w:color w:val="000000"/>
          <w:lang w:val="es-ES_tradnl"/>
        </w:rPr>
        <w:t>Sugirió asi</w:t>
      </w:r>
      <w:r w:rsidR="00806E2C" w:rsidRPr="00901325">
        <w:rPr>
          <w:color w:val="000000"/>
          <w:lang w:val="es-ES_tradnl"/>
        </w:rPr>
        <w:t xml:space="preserve">mismo que las grandes empresas </w:t>
      </w:r>
      <w:r w:rsidR="00C76666" w:rsidRPr="00901325">
        <w:rPr>
          <w:color w:val="000000"/>
          <w:lang w:val="es-ES_tradnl"/>
        </w:rPr>
        <w:t xml:space="preserve">que buscan </w:t>
      </w:r>
      <w:r w:rsidR="009725E5" w:rsidRPr="00901325">
        <w:rPr>
          <w:color w:val="000000"/>
          <w:lang w:val="es-ES_tradnl"/>
        </w:rPr>
        <w:t xml:space="preserve">ampliar el alcance de </w:t>
      </w:r>
      <w:r w:rsidR="00C76666" w:rsidRPr="00901325">
        <w:rPr>
          <w:color w:val="000000"/>
          <w:lang w:val="es-ES_tradnl"/>
        </w:rPr>
        <w:t xml:space="preserve">sus </w:t>
      </w:r>
      <w:r w:rsidR="004E11A3" w:rsidRPr="00901325">
        <w:rPr>
          <w:color w:val="000000"/>
          <w:lang w:val="es-ES_tradnl"/>
        </w:rPr>
        <w:t>informes</w:t>
      </w:r>
      <w:r w:rsidR="00790421" w:rsidRPr="00901325">
        <w:rPr>
          <w:color w:val="000000"/>
          <w:lang w:val="es-ES_tradnl"/>
        </w:rPr>
        <w:t xml:space="preserve"> de responsabilidad social </w:t>
      </w:r>
      <w:r w:rsidR="00C76666" w:rsidRPr="00901325">
        <w:rPr>
          <w:color w:val="000000"/>
          <w:lang w:val="es-ES_tradnl"/>
        </w:rPr>
        <w:t xml:space="preserve"> incluyan</w:t>
      </w:r>
      <w:r w:rsidR="009725E5" w:rsidRPr="00901325">
        <w:rPr>
          <w:color w:val="000000"/>
          <w:lang w:val="es-ES_tradnl"/>
        </w:rPr>
        <w:t xml:space="preserve"> en dichos informes</w:t>
      </w:r>
      <w:r w:rsidR="00C76666" w:rsidRPr="00901325">
        <w:rPr>
          <w:color w:val="000000"/>
          <w:lang w:val="es-ES_tradnl"/>
        </w:rPr>
        <w:t xml:space="preserve"> la transferencia de tecnología a los países en desarrollo, y propuso que la OMPI, a fin de fomentar estas medidas, premie a las empresas </w:t>
      </w:r>
      <w:r w:rsidR="004E11A3" w:rsidRPr="00901325">
        <w:rPr>
          <w:color w:val="000000"/>
          <w:lang w:val="es-ES_tradnl"/>
        </w:rPr>
        <w:t>modelo</w:t>
      </w:r>
      <w:r w:rsidR="00C76666" w:rsidRPr="00901325">
        <w:rPr>
          <w:color w:val="000000"/>
          <w:lang w:val="es-ES_tradnl"/>
        </w:rPr>
        <w:t xml:space="preserve"> que </w:t>
      </w:r>
      <w:r w:rsidR="007A2F6D">
        <w:rPr>
          <w:color w:val="000000"/>
          <w:lang w:val="es-ES_tradnl"/>
        </w:rPr>
        <w:t>pr</w:t>
      </w:r>
      <w:r w:rsidR="00C76666" w:rsidRPr="00901325">
        <w:rPr>
          <w:color w:val="000000"/>
          <w:lang w:val="es-ES_tradnl"/>
        </w:rPr>
        <w:t>e</w:t>
      </w:r>
      <w:r w:rsidR="007A2F6D">
        <w:rPr>
          <w:color w:val="000000"/>
          <w:lang w:val="es-ES_tradnl"/>
        </w:rPr>
        <w:t>se</w:t>
      </w:r>
      <w:r w:rsidR="00C76666" w:rsidRPr="00901325">
        <w:rPr>
          <w:color w:val="000000"/>
          <w:lang w:val="es-ES_tradnl"/>
        </w:rPr>
        <w:t xml:space="preserve">nten informes </w:t>
      </w:r>
      <w:r w:rsidR="009725E5" w:rsidRPr="00901325">
        <w:rPr>
          <w:color w:val="000000"/>
          <w:lang w:val="es-ES_tradnl"/>
        </w:rPr>
        <w:t xml:space="preserve">ejemplares </w:t>
      </w:r>
      <w:r w:rsidR="007A2F6D">
        <w:rPr>
          <w:color w:val="000000"/>
          <w:lang w:val="es-ES_tradnl"/>
        </w:rPr>
        <w:t>en ese ámbito</w:t>
      </w:r>
      <w:r w:rsidR="00C76666" w:rsidRPr="00901325">
        <w:rPr>
          <w:color w:val="000000"/>
          <w:lang w:val="es-ES_tradnl"/>
        </w:rPr>
        <w:t xml:space="preserve">. </w:t>
      </w:r>
    </w:p>
    <w:p w:rsidR="001041F7" w:rsidRPr="00A06229" w:rsidRDefault="00C76666" w:rsidP="00415C56">
      <w:pPr>
        <w:pStyle w:val="ONUME"/>
        <w:widowControl w:val="0"/>
        <w:numPr>
          <w:ilvl w:val="0"/>
          <w:numId w:val="7"/>
        </w:numPr>
        <w:rPr>
          <w:lang w:val="es-ES_tradnl"/>
        </w:rPr>
      </w:pPr>
      <w:r w:rsidRPr="00A06229">
        <w:rPr>
          <w:color w:val="000000"/>
          <w:lang w:val="es-ES_tradnl"/>
        </w:rPr>
        <w:t>En su ponencia "La transferencia de tecn</w:t>
      </w:r>
      <w:r w:rsidR="00790421" w:rsidRPr="00A06229">
        <w:rPr>
          <w:color w:val="000000"/>
          <w:lang w:val="es-ES_tradnl"/>
        </w:rPr>
        <w:t>ología a escala internacional: l</w:t>
      </w:r>
      <w:r w:rsidRPr="00A06229">
        <w:rPr>
          <w:color w:val="000000"/>
          <w:lang w:val="es-ES_tradnl"/>
        </w:rPr>
        <w:t xml:space="preserve">a perspectiva general de los países en desarrollo", el </w:t>
      </w:r>
      <w:r w:rsidR="002E7E84">
        <w:rPr>
          <w:color w:val="000000"/>
          <w:lang w:val="es-ES_tradnl"/>
        </w:rPr>
        <w:t>Sr. </w:t>
      </w:r>
      <w:r w:rsidRPr="00A06229">
        <w:rPr>
          <w:color w:val="000000"/>
          <w:lang w:val="es-ES_tradnl"/>
        </w:rPr>
        <w:t xml:space="preserve">McLean Sibanda, Director General, </w:t>
      </w:r>
      <w:r w:rsidRPr="00A06229">
        <w:rPr>
          <w:i/>
          <w:color w:val="000000"/>
          <w:lang w:val="es-ES_tradnl"/>
        </w:rPr>
        <w:t>Innovation Hub</w:t>
      </w:r>
      <w:r w:rsidRPr="00A06229">
        <w:rPr>
          <w:color w:val="000000"/>
          <w:lang w:val="es-ES_tradnl"/>
        </w:rPr>
        <w:t xml:space="preserve">, Pretoria (Sudáfrica) habló sobre el papel </w:t>
      </w:r>
      <w:r w:rsidR="00790421" w:rsidRPr="00A06229">
        <w:rPr>
          <w:color w:val="000000"/>
          <w:lang w:val="es-ES_tradnl"/>
        </w:rPr>
        <w:t>que desempeña</w:t>
      </w:r>
      <w:r w:rsidRPr="00A06229">
        <w:rPr>
          <w:color w:val="000000"/>
          <w:lang w:val="es-ES_tradnl"/>
        </w:rPr>
        <w:t xml:space="preserve"> la OMPI en la reducción de la brecha</w:t>
      </w:r>
      <w:r w:rsidR="00790421" w:rsidRPr="00A06229">
        <w:rPr>
          <w:color w:val="000000"/>
          <w:lang w:val="es-ES_tradnl"/>
        </w:rPr>
        <w:t xml:space="preserve"> de </w:t>
      </w:r>
      <w:r w:rsidRPr="00A06229">
        <w:rPr>
          <w:color w:val="000000"/>
          <w:lang w:val="es-ES_tradnl"/>
        </w:rPr>
        <w:t>transferencia de tecnología.</w:t>
      </w:r>
      <w:r w:rsidR="00BC4DB8" w:rsidRPr="00A06229">
        <w:rPr>
          <w:lang w:val="es-ES_tradnl"/>
        </w:rPr>
        <w:t xml:space="preserve">  </w:t>
      </w:r>
      <w:r w:rsidR="00790421" w:rsidRPr="00A06229">
        <w:rPr>
          <w:color w:val="000000"/>
          <w:lang w:val="es-ES_tradnl"/>
        </w:rPr>
        <w:t>El orador mencionó</w:t>
      </w:r>
      <w:r w:rsidR="00C87FF9" w:rsidRPr="00A06229">
        <w:rPr>
          <w:color w:val="000000"/>
          <w:lang w:val="es-ES_tradnl"/>
        </w:rPr>
        <w:t xml:space="preserve"> especialmente un enfoque de tres frentes para países en desarrollo: </w:t>
      </w:r>
      <w:r w:rsidR="00790421" w:rsidRPr="00A06229">
        <w:rPr>
          <w:color w:val="000000"/>
          <w:lang w:val="es-ES_tradnl"/>
        </w:rPr>
        <w:t xml:space="preserve">crear </w:t>
      </w:r>
      <w:r w:rsidR="00C87FF9" w:rsidRPr="00A06229">
        <w:rPr>
          <w:color w:val="000000"/>
          <w:lang w:val="es-ES_tradnl"/>
        </w:rPr>
        <w:t>capital humano; ampliar los sistemas nacionales de innovación; y desarrollar un sistema de P.I. equilibrado.</w:t>
      </w:r>
      <w:r w:rsidR="002E7E84">
        <w:rPr>
          <w:color w:val="000000"/>
          <w:lang w:val="es-ES_tradnl"/>
        </w:rPr>
        <w:t xml:space="preserve">  </w:t>
      </w:r>
      <w:r w:rsidR="000E0544" w:rsidRPr="00A06229">
        <w:rPr>
          <w:color w:val="000000"/>
          <w:lang w:val="es-ES_tradnl"/>
        </w:rPr>
        <w:t xml:space="preserve">Haciendo referencia al ejemplo de África, que representa menos del 1% de la generación de patentes en todo el mundo, el </w:t>
      </w:r>
      <w:r w:rsidR="002E7E84">
        <w:rPr>
          <w:color w:val="000000"/>
          <w:lang w:val="es-ES_tradnl"/>
        </w:rPr>
        <w:t>Sr. </w:t>
      </w:r>
      <w:r w:rsidR="000E0544" w:rsidRPr="00A06229">
        <w:rPr>
          <w:color w:val="000000"/>
          <w:lang w:val="es-ES_tradnl"/>
        </w:rPr>
        <w:t xml:space="preserve">Sibanda </w:t>
      </w:r>
      <w:r w:rsidR="00790421" w:rsidRPr="00A06229">
        <w:rPr>
          <w:color w:val="000000"/>
          <w:lang w:val="es-ES_tradnl"/>
        </w:rPr>
        <w:t>dijo que, en su opinión,</w:t>
      </w:r>
      <w:r w:rsidR="000E0544" w:rsidRPr="00A06229">
        <w:rPr>
          <w:color w:val="000000"/>
          <w:lang w:val="es-ES_tradnl"/>
        </w:rPr>
        <w:t xml:space="preserve"> la desigualdad en la creación, la titularidad y la comercialización de P.I. a nivel mundial </w:t>
      </w:r>
      <w:r w:rsidR="00790421" w:rsidRPr="00A06229">
        <w:rPr>
          <w:color w:val="000000"/>
          <w:lang w:val="es-ES_tradnl"/>
        </w:rPr>
        <w:t>es</w:t>
      </w:r>
      <w:r w:rsidR="000E0544" w:rsidRPr="00A06229">
        <w:rPr>
          <w:color w:val="000000"/>
          <w:lang w:val="es-ES_tradnl"/>
        </w:rPr>
        <w:t xml:space="preserve"> insostenible, de ahí la necesidad de que la OMPI invierta en capacidad humana con el fin de promover la transferencia de tecnología.</w:t>
      </w:r>
      <w:r w:rsidR="002E7E84">
        <w:rPr>
          <w:color w:val="000000"/>
          <w:lang w:val="es-ES_tradnl"/>
        </w:rPr>
        <w:t xml:space="preserve">  </w:t>
      </w:r>
      <w:r w:rsidR="002C3801" w:rsidRPr="00A06229">
        <w:rPr>
          <w:color w:val="000000"/>
          <w:lang w:val="es-ES_tradnl"/>
        </w:rPr>
        <w:t>Atendiendo al caso de la República de Corea (que logró un cambio radical gracias a la transferencia de tecnología</w:t>
      </w:r>
      <w:r w:rsidR="00901325">
        <w:rPr>
          <w:color w:val="000000"/>
          <w:lang w:val="es-ES_tradnl"/>
        </w:rPr>
        <w:t>: e</w:t>
      </w:r>
      <w:r w:rsidR="00790421" w:rsidRPr="00A06229">
        <w:rPr>
          <w:color w:val="000000"/>
          <w:lang w:val="es-ES_tradnl"/>
        </w:rPr>
        <w:t>n</w:t>
      </w:r>
      <w:r w:rsidR="002C3801" w:rsidRPr="00A06229">
        <w:rPr>
          <w:color w:val="000000"/>
          <w:lang w:val="es-ES_tradnl"/>
        </w:rPr>
        <w:t xml:space="preserve"> 1960 era más pobre que cualquiera de los países subsaharianos en África</w:t>
      </w:r>
      <w:r w:rsidR="00FD35CB" w:rsidRPr="00A06229">
        <w:rPr>
          <w:color w:val="000000"/>
          <w:lang w:val="es-ES_tradnl"/>
        </w:rPr>
        <w:t>, y el</w:t>
      </w:r>
      <w:r w:rsidR="002C3801" w:rsidRPr="00A06229">
        <w:rPr>
          <w:color w:val="000000"/>
          <w:lang w:val="es-ES_tradnl"/>
        </w:rPr>
        <w:t xml:space="preserve"> ingreso per cápita </w:t>
      </w:r>
      <w:r w:rsidR="00FD35CB" w:rsidRPr="00A06229">
        <w:rPr>
          <w:color w:val="000000"/>
          <w:lang w:val="es-ES_tradnl"/>
        </w:rPr>
        <w:t xml:space="preserve">era </w:t>
      </w:r>
      <w:r w:rsidR="002C3801" w:rsidRPr="00A06229">
        <w:rPr>
          <w:color w:val="000000"/>
          <w:lang w:val="es-ES_tradnl"/>
        </w:rPr>
        <w:t xml:space="preserve">de 100 dólares de los Estados Unidos, en </w:t>
      </w:r>
      <w:r w:rsidR="00790421" w:rsidRPr="00A06229">
        <w:rPr>
          <w:color w:val="000000"/>
          <w:lang w:val="es-ES_tradnl"/>
        </w:rPr>
        <w:t>comparación</w:t>
      </w:r>
      <w:r w:rsidR="002C3801" w:rsidRPr="00A06229">
        <w:rPr>
          <w:color w:val="000000"/>
          <w:lang w:val="es-ES_tradnl"/>
        </w:rPr>
        <w:t xml:space="preserve"> con 12.000 dólares </w:t>
      </w:r>
      <w:r w:rsidR="00790421" w:rsidRPr="00A06229">
        <w:rPr>
          <w:color w:val="000000"/>
          <w:lang w:val="es-ES_tradnl"/>
        </w:rPr>
        <w:t>en la actualidad</w:t>
      </w:r>
      <w:r w:rsidR="002C3801" w:rsidRPr="00A06229">
        <w:rPr>
          <w:color w:val="000000"/>
          <w:lang w:val="es-ES_tradnl"/>
        </w:rPr>
        <w:t xml:space="preserve">), el </w:t>
      </w:r>
      <w:r w:rsidR="002E7E84">
        <w:rPr>
          <w:color w:val="000000"/>
          <w:lang w:val="es-ES_tradnl"/>
        </w:rPr>
        <w:t>Sr. </w:t>
      </w:r>
      <w:r w:rsidR="002C3801" w:rsidRPr="00A06229">
        <w:rPr>
          <w:color w:val="000000"/>
          <w:lang w:val="es-ES_tradnl"/>
        </w:rPr>
        <w:t>Sibanda también</w:t>
      </w:r>
      <w:r w:rsidR="00FD35CB" w:rsidRPr="00A06229">
        <w:rPr>
          <w:color w:val="000000"/>
          <w:lang w:val="es-ES_tradnl"/>
        </w:rPr>
        <w:t xml:space="preserve"> dijo que</w:t>
      </w:r>
      <w:r w:rsidR="002C3801" w:rsidRPr="00A06229">
        <w:rPr>
          <w:color w:val="000000"/>
          <w:lang w:val="es-ES_tradnl"/>
        </w:rPr>
        <w:t xml:space="preserve"> la OMPI </w:t>
      </w:r>
      <w:r w:rsidR="00901325">
        <w:rPr>
          <w:color w:val="000000"/>
          <w:lang w:val="es-ES_tradnl"/>
        </w:rPr>
        <w:t>puede</w:t>
      </w:r>
      <w:r w:rsidR="002C3801" w:rsidRPr="00A06229">
        <w:rPr>
          <w:color w:val="000000"/>
          <w:lang w:val="es-ES_tradnl"/>
        </w:rPr>
        <w:t xml:space="preserve"> </w:t>
      </w:r>
      <w:r w:rsidR="00414C1D">
        <w:rPr>
          <w:color w:val="000000"/>
          <w:lang w:val="es-ES_tradnl"/>
        </w:rPr>
        <w:t>contribu</w:t>
      </w:r>
      <w:r w:rsidR="002C3801" w:rsidRPr="00A06229">
        <w:rPr>
          <w:color w:val="000000"/>
          <w:lang w:val="es-ES_tradnl"/>
        </w:rPr>
        <w:t xml:space="preserve">ir </w:t>
      </w:r>
      <w:r w:rsidR="00414C1D">
        <w:rPr>
          <w:color w:val="000000"/>
          <w:lang w:val="es-ES_tradnl"/>
        </w:rPr>
        <w:t>a</w:t>
      </w:r>
      <w:r w:rsidR="002C3801" w:rsidRPr="00A06229">
        <w:rPr>
          <w:color w:val="000000"/>
          <w:lang w:val="es-ES_tradnl"/>
        </w:rPr>
        <w:t xml:space="preserve">l desarrollo de entornos propicios para la ciencia, la tecnología y la </w:t>
      </w:r>
      <w:r w:rsidR="002C3801" w:rsidRPr="00A06229">
        <w:rPr>
          <w:color w:val="000000"/>
          <w:lang w:val="es-ES_tradnl"/>
        </w:rPr>
        <w:lastRenderedPageBreak/>
        <w:t>innovación mediante la creación de oficinas de transferencia de tecnología.</w:t>
      </w:r>
      <w:r w:rsidR="002E7E84">
        <w:rPr>
          <w:color w:val="000000"/>
          <w:lang w:val="es-ES_tradnl"/>
        </w:rPr>
        <w:t xml:space="preserve">  </w:t>
      </w:r>
      <w:r w:rsidR="002C3801" w:rsidRPr="00A06229">
        <w:rPr>
          <w:color w:val="000000"/>
          <w:lang w:val="es-ES_tradnl"/>
        </w:rPr>
        <w:t>Además, la OMPI puede contribuir al desarrollo de un sistema equilibrado de P.I.,</w:t>
      </w:r>
      <w:r w:rsidR="00081814" w:rsidRPr="00A06229">
        <w:rPr>
          <w:color w:val="000000"/>
          <w:lang w:val="es-ES_tradnl"/>
        </w:rPr>
        <w:t xml:space="preserve"> </w:t>
      </w:r>
      <w:r w:rsidR="002C3801" w:rsidRPr="00A06229">
        <w:rPr>
          <w:color w:val="000000"/>
          <w:lang w:val="es-ES_tradnl"/>
        </w:rPr>
        <w:t xml:space="preserve">a condición de que responda a las necesidades de los países, sea cual </w:t>
      </w:r>
      <w:r w:rsidR="00414C1D">
        <w:rPr>
          <w:color w:val="000000"/>
          <w:lang w:val="es-ES_tradnl"/>
        </w:rPr>
        <w:t>s</w:t>
      </w:r>
      <w:r w:rsidR="002C3801" w:rsidRPr="00A06229">
        <w:rPr>
          <w:color w:val="000000"/>
          <w:lang w:val="es-ES_tradnl"/>
        </w:rPr>
        <w:t>e</w:t>
      </w:r>
      <w:r w:rsidR="00414C1D">
        <w:rPr>
          <w:color w:val="000000"/>
          <w:lang w:val="es-ES_tradnl"/>
        </w:rPr>
        <w:t>a</w:t>
      </w:r>
      <w:r w:rsidR="002C3801" w:rsidRPr="00A06229">
        <w:rPr>
          <w:color w:val="000000"/>
          <w:lang w:val="es-ES_tradnl"/>
        </w:rPr>
        <w:t xml:space="preserve"> su nivel de desarrollo.  </w:t>
      </w:r>
    </w:p>
    <w:p w:rsidR="001041F7" w:rsidRPr="00A06229" w:rsidRDefault="002C3801" w:rsidP="00415C56">
      <w:pPr>
        <w:pStyle w:val="Heading1"/>
        <w:keepNext w:val="0"/>
        <w:widowControl w:val="0"/>
        <w:rPr>
          <w:lang w:val="es-ES_tradnl"/>
        </w:rPr>
      </w:pPr>
      <w:bookmarkStart w:id="9" w:name="_Toc414023058"/>
      <w:r w:rsidRPr="00A06229">
        <w:rPr>
          <w:lang w:val="es-ES_tradnl"/>
        </w:rPr>
        <w:t>SESIONES PRINCIPALES</w:t>
      </w:r>
      <w:bookmarkEnd w:id="9"/>
      <w:r w:rsidRPr="00A06229">
        <w:rPr>
          <w:lang w:val="es-ES_tradnl"/>
        </w:rPr>
        <w:t xml:space="preserve"> </w:t>
      </w:r>
    </w:p>
    <w:p w:rsidR="001041F7" w:rsidRPr="00A06229" w:rsidRDefault="001041F7" w:rsidP="00415C56">
      <w:pPr>
        <w:widowControl w:val="0"/>
        <w:rPr>
          <w:lang w:val="es-ES_tradnl"/>
        </w:rPr>
      </w:pPr>
    </w:p>
    <w:p w:rsidR="001041F7" w:rsidRPr="00A06229" w:rsidRDefault="00081814" w:rsidP="00415C56">
      <w:pPr>
        <w:pStyle w:val="ONUME"/>
        <w:widowControl w:val="0"/>
        <w:numPr>
          <w:ilvl w:val="0"/>
          <w:numId w:val="7"/>
        </w:numPr>
        <w:rPr>
          <w:lang w:val="es-ES_tradnl"/>
        </w:rPr>
      </w:pPr>
      <w:r w:rsidRPr="00A06229">
        <w:rPr>
          <w:color w:val="000000"/>
          <w:lang w:val="es-ES_tradnl"/>
        </w:rPr>
        <w:t>La parte</w:t>
      </w:r>
      <w:r w:rsidR="002C3801" w:rsidRPr="00A06229">
        <w:rPr>
          <w:color w:val="000000"/>
          <w:lang w:val="es-ES_tradnl"/>
        </w:rPr>
        <w:t xml:space="preserve"> principal del foro de expertos se dividió en tres sesiones:</w:t>
      </w:r>
      <w:r w:rsidR="002E7E84">
        <w:rPr>
          <w:color w:val="000000"/>
          <w:lang w:val="es-ES_tradnl"/>
        </w:rPr>
        <w:t xml:space="preserve">  </w:t>
      </w:r>
    </w:p>
    <w:p w:rsidR="001041F7" w:rsidRPr="00A06229" w:rsidRDefault="00AF56EF" w:rsidP="00415C56">
      <w:pPr>
        <w:pStyle w:val="ONUME"/>
        <w:widowControl w:val="0"/>
        <w:numPr>
          <w:ilvl w:val="0"/>
          <w:numId w:val="0"/>
        </w:numPr>
        <w:ind w:left="567"/>
        <w:rPr>
          <w:lang w:val="es-ES_tradnl"/>
        </w:rPr>
      </w:pPr>
      <w:r w:rsidRPr="00A06229">
        <w:rPr>
          <w:color w:val="000000"/>
          <w:lang w:val="es-ES_tradnl"/>
        </w:rPr>
        <w:t xml:space="preserve">a) </w:t>
      </w:r>
      <w:r w:rsidR="00EB65B1">
        <w:rPr>
          <w:color w:val="000000"/>
          <w:lang w:val="es-ES_tradnl"/>
        </w:rPr>
        <w:tab/>
      </w:r>
      <w:r w:rsidRPr="00A06229">
        <w:rPr>
          <w:color w:val="000000"/>
          <w:lang w:val="es-ES_tradnl"/>
        </w:rPr>
        <w:t>La primera sesión</w:t>
      </w:r>
      <w:r w:rsidR="00414C1D">
        <w:rPr>
          <w:color w:val="000000"/>
          <w:lang w:val="es-ES_tradnl"/>
        </w:rPr>
        <w:t>,</w:t>
      </w:r>
      <w:r w:rsidRPr="00A06229">
        <w:rPr>
          <w:color w:val="000000"/>
          <w:lang w:val="es-ES_tradnl"/>
        </w:rPr>
        <w:t xml:space="preserve"> titulada "Estudios analíticos sobre la transferencia de tecnología a escala internacional"</w:t>
      </w:r>
      <w:r w:rsidR="00414C1D">
        <w:rPr>
          <w:color w:val="000000"/>
          <w:lang w:val="es-ES_tradnl"/>
        </w:rPr>
        <w:t>,</w:t>
      </w:r>
      <w:r w:rsidR="00081814" w:rsidRPr="00A06229">
        <w:rPr>
          <w:color w:val="000000"/>
          <w:lang w:val="es-ES_tradnl"/>
        </w:rPr>
        <w:t xml:space="preserve"> </w:t>
      </w:r>
      <w:r w:rsidRPr="00A06229">
        <w:rPr>
          <w:color w:val="000000"/>
          <w:lang w:val="es-ES_tradnl"/>
        </w:rPr>
        <w:t xml:space="preserve">incluyó </w:t>
      </w:r>
      <w:r w:rsidR="00081814" w:rsidRPr="00A06229">
        <w:rPr>
          <w:color w:val="000000"/>
          <w:lang w:val="es-ES_tradnl"/>
        </w:rPr>
        <w:t>presentaciones</w:t>
      </w:r>
      <w:r w:rsidRPr="00A06229">
        <w:rPr>
          <w:color w:val="000000"/>
          <w:lang w:val="es-ES_tradnl"/>
        </w:rPr>
        <w:t xml:space="preserve"> de los autores de los seis estudios de transferencia de tecnología llevados a cabo </w:t>
      </w:r>
      <w:r w:rsidR="00BD76E1" w:rsidRPr="00A06229">
        <w:rPr>
          <w:color w:val="000000"/>
          <w:lang w:val="es-ES_tradnl"/>
        </w:rPr>
        <w:t>en el marco del P</w:t>
      </w:r>
      <w:r w:rsidRPr="00A06229">
        <w:rPr>
          <w:color w:val="000000"/>
          <w:lang w:val="es-ES_tradnl"/>
        </w:rPr>
        <w:t>royecto</w:t>
      </w:r>
      <w:r w:rsidR="00BD76E1" w:rsidRPr="00A06229">
        <w:rPr>
          <w:color w:val="000000"/>
          <w:lang w:val="es-ES_tradnl"/>
        </w:rPr>
        <w:t xml:space="preserve"> por expertos internacionales, cada uno</w:t>
      </w:r>
      <w:r w:rsidRPr="00A06229">
        <w:rPr>
          <w:color w:val="000000"/>
          <w:lang w:val="es-ES_tradnl"/>
        </w:rPr>
        <w:t xml:space="preserve"> seguid</w:t>
      </w:r>
      <w:r w:rsidR="00BD76E1" w:rsidRPr="00A06229">
        <w:rPr>
          <w:color w:val="000000"/>
          <w:lang w:val="es-ES_tradnl"/>
        </w:rPr>
        <w:t>o</w:t>
      </w:r>
      <w:r w:rsidRPr="00A06229">
        <w:rPr>
          <w:color w:val="000000"/>
          <w:lang w:val="es-ES_tradnl"/>
        </w:rPr>
        <w:t xml:space="preserve"> de una presentación a cargo de los </w:t>
      </w:r>
      <w:r w:rsidR="00BD76E1" w:rsidRPr="00A06229">
        <w:rPr>
          <w:color w:val="000000"/>
          <w:lang w:val="es-ES_tradnl"/>
        </w:rPr>
        <w:t>pares</w:t>
      </w:r>
      <w:r w:rsidR="00081814" w:rsidRPr="00A06229">
        <w:rPr>
          <w:color w:val="000000"/>
          <w:lang w:val="es-ES_tradnl"/>
        </w:rPr>
        <w:t xml:space="preserve"> que examinaron estos</w:t>
      </w:r>
      <w:r w:rsidRPr="00A06229">
        <w:rPr>
          <w:color w:val="000000"/>
          <w:lang w:val="es-ES_tradnl"/>
        </w:rPr>
        <w:t xml:space="preserve"> estudios, y </w:t>
      </w:r>
      <w:r w:rsidR="00BD76E1" w:rsidRPr="00A06229">
        <w:rPr>
          <w:color w:val="000000"/>
          <w:lang w:val="es-ES_tradnl"/>
        </w:rPr>
        <w:t xml:space="preserve">de </w:t>
      </w:r>
      <w:r w:rsidRPr="00A06229">
        <w:rPr>
          <w:color w:val="000000"/>
          <w:lang w:val="es-ES_tradnl"/>
        </w:rPr>
        <w:t xml:space="preserve">sesiones de preguntas y respuestas durante las cuales todos los participantes tuvieron oportunidad de plantear preguntas. </w:t>
      </w:r>
    </w:p>
    <w:p w:rsidR="001041F7" w:rsidRPr="00A06229" w:rsidRDefault="00AF291D" w:rsidP="00415C56">
      <w:pPr>
        <w:pStyle w:val="ONUME"/>
        <w:widowControl w:val="0"/>
        <w:numPr>
          <w:ilvl w:val="0"/>
          <w:numId w:val="0"/>
        </w:numPr>
        <w:ind w:left="567" w:hanging="567"/>
        <w:rPr>
          <w:lang w:val="es-ES_tradnl"/>
        </w:rPr>
      </w:pPr>
      <w:r w:rsidRPr="00A06229">
        <w:rPr>
          <w:lang w:val="es-ES_tradnl"/>
        </w:rPr>
        <w:tab/>
        <w:t xml:space="preserve">b) </w:t>
      </w:r>
      <w:r w:rsidR="00EB65B1">
        <w:rPr>
          <w:lang w:val="es-ES_tradnl"/>
        </w:rPr>
        <w:tab/>
      </w:r>
      <w:r w:rsidR="001E6C11" w:rsidRPr="00A06229">
        <w:rPr>
          <w:color w:val="000000"/>
          <w:lang w:val="es-ES_tradnl"/>
        </w:rPr>
        <w:t>Durante la segunda sesión</w:t>
      </w:r>
      <w:r w:rsidR="00414C1D">
        <w:rPr>
          <w:color w:val="000000"/>
          <w:lang w:val="es-ES_tradnl"/>
        </w:rPr>
        <w:t>,</w:t>
      </w:r>
      <w:r w:rsidR="001E6C11" w:rsidRPr="00A06229">
        <w:rPr>
          <w:color w:val="000000"/>
          <w:lang w:val="es-ES_tradnl"/>
        </w:rPr>
        <w:t xml:space="preserve"> titulada "Medidas para promover la transferencia de tecnología a escala internacional: desafíos y soluciones", un grupo de ocho expertos presididos por un</w:t>
      </w:r>
      <w:r w:rsidRPr="00A06229">
        <w:rPr>
          <w:color w:val="000000"/>
          <w:lang w:val="es-ES_tradnl"/>
        </w:rPr>
        <w:t>a</w:t>
      </w:r>
      <w:r w:rsidR="001E6C11" w:rsidRPr="00A06229">
        <w:rPr>
          <w:color w:val="000000"/>
          <w:lang w:val="es-ES_tradnl"/>
        </w:rPr>
        <w:t xml:space="preserve"> moderador</w:t>
      </w:r>
      <w:r w:rsidRPr="00A06229">
        <w:rPr>
          <w:color w:val="000000"/>
          <w:lang w:val="es-ES_tradnl"/>
        </w:rPr>
        <w:t>a</w:t>
      </w:r>
      <w:r w:rsidR="001E6C11" w:rsidRPr="00A06229">
        <w:rPr>
          <w:color w:val="000000"/>
          <w:lang w:val="es-ES_tradnl"/>
        </w:rPr>
        <w:t xml:space="preserve"> debatieron </w:t>
      </w:r>
      <w:r w:rsidRPr="00A06229">
        <w:rPr>
          <w:color w:val="000000"/>
          <w:lang w:val="es-ES_tradnl"/>
        </w:rPr>
        <w:t xml:space="preserve">acerca de </w:t>
      </w:r>
      <w:r w:rsidR="001E6C11" w:rsidRPr="00A06229">
        <w:rPr>
          <w:color w:val="000000"/>
          <w:lang w:val="es-ES_tradnl"/>
        </w:rPr>
        <w:t>los des</w:t>
      </w:r>
      <w:r w:rsidRPr="00A06229">
        <w:rPr>
          <w:color w:val="000000"/>
          <w:lang w:val="es-ES_tradnl"/>
        </w:rPr>
        <w:t>afíos y las posibles soluciones en materia de</w:t>
      </w:r>
      <w:r w:rsidR="001E6C11" w:rsidRPr="00A06229">
        <w:rPr>
          <w:color w:val="000000"/>
          <w:lang w:val="es-ES_tradnl"/>
        </w:rPr>
        <w:t xml:space="preserve"> transferencia de tecnología a escala mundial en relación con seis temas diferentes: la creación de capacidad; la cooperación mundial; el marco institucional; el marco normativo; la infraestructura de innovación; y los mecanismos de financiación y evaluación</w:t>
      </w:r>
      <w:r w:rsidR="000860E9" w:rsidRPr="00A06229">
        <w:rPr>
          <w:color w:val="000000"/>
          <w:lang w:val="es-ES_tradnl"/>
        </w:rPr>
        <w:t xml:space="preserve">. Al finalizar los debates de cada uno de </w:t>
      </w:r>
      <w:r w:rsidRPr="00A06229">
        <w:rPr>
          <w:color w:val="000000"/>
          <w:lang w:val="es-ES_tradnl"/>
        </w:rPr>
        <w:t>estos</w:t>
      </w:r>
      <w:r w:rsidR="000860E9" w:rsidRPr="00A06229">
        <w:rPr>
          <w:color w:val="000000"/>
          <w:lang w:val="es-ES_tradnl"/>
        </w:rPr>
        <w:t xml:space="preserve"> temas, se celebraron sesiones de preguntas y respuestas.</w:t>
      </w:r>
      <w:r w:rsidR="002E7E84">
        <w:rPr>
          <w:color w:val="000000"/>
          <w:lang w:val="es-ES_tradnl"/>
        </w:rPr>
        <w:t xml:space="preserve">  </w:t>
      </w:r>
    </w:p>
    <w:p w:rsidR="001041F7" w:rsidRPr="00A06229" w:rsidRDefault="00BC4DB8" w:rsidP="00415C56">
      <w:pPr>
        <w:pStyle w:val="ONUME"/>
        <w:widowControl w:val="0"/>
        <w:numPr>
          <w:ilvl w:val="0"/>
          <w:numId w:val="0"/>
        </w:numPr>
        <w:ind w:left="567" w:hanging="567"/>
        <w:rPr>
          <w:lang w:val="es-ES_tradnl"/>
        </w:rPr>
      </w:pPr>
      <w:r w:rsidRPr="00A06229">
        <w:rPr>
          <w:lang w:val="es-ES_tradnl"/>
        </w:rPr>
        <w:tab/>
      </w:r>
      <w:r w:rsidR="009765EE" w:rsidRPr="00A06229">
        <w:rPr>
          <w:color w:val="000000"/>
          <w:lang w:val="es-ES_tradnl"/>
        </w:rPr>
        <w:t xml:space="preserve">c) </w:t>
      </w:r>
      <w:r w:rsidR="00EB65B1">
        <w:rPr>
          <w:color w:val="000000"/>
          <w:lang w:val="es-ES_tradnl"/>
        </w:rPr>
        <w:tab/>
      </w:r>
      <w:r w:rsidR="009765EE" w:rsidRPr="00A06229">
        <w:rPr>
          <w:color w:val="000000"/>
          <w:lang w:val="es-ES_tradnl"/>
        </w:rPr>
        <w:t>Durante la tercera sesión</w:t>
      </w:r>
      <w:r w:rsidR="00414C1D">
        <w:rPr>
          <w:color w:val="000000"/>
          <w:lang w:val="es-ES_tradnl"/>
        </w:rPr>
        <w:t>,</w:t>
      </w:r>
      <w:r w:rsidR="009765EE" w:rsidRPr="00A06229">
        <w:rPr>
          <w:color w:val="000000"/>
          <w:lang w:val="es-ES_tradnl"/>
        </w:rPr>
        <w:t xml:space="preserve"> titulada "</w:t>
      </w:r>
      <w:r w:rsidR="00DC4D6D" w:rsidRPr="00A06229">
        <w:rPr>
          <w:color w:val="000000"/>
          <w:lang w:val="es-ES_tradnl"/>
        </w:rPr>
        <w:t xml:space="preserve">Reseña y clausura: </w:t>
      </w:r>
      <w:r w:rsidR="009765EE" w:rsidRPr="00A06229">
        <w:rPr>
          <w:color w:val="000000"/>
          <w:lang w:val="es-ES_tradnl"/>
        </w:rPr>
        <w:t xml:space="preserve">Ideas que ha de considerar el Comité de Desarrollo y Propiedad Intelectual de la OMPI (CDIP)", los expertos, presididos por </w:t>
      </w:r>
      <w:r w:rsidR="00AF291D" w:rsidRPr="00A06229">
        <w:rPr>
          <w:color w:val="000000"/>
          <w:lang w:val="es-ES_tradnl"/>
        </w:rPr>
        <w:t>la moderadora</w:t>
      </w:r>
      <w:r w:rsidR="009765EE" w:rsidRPr="00A06229">
        <w:rPr>
          <w:color w:val="000000"/>
          <w:lang w:val="es-ES_tradnl"/>
        </w:rPr>
        <w:t>, crearo</w:t>
      </w:r>
      <w:r w:rsidR="00C676D1" w:rsidRPr="00A06229">
        <w:rPr>
          <w:color w:val="000000"/>
          <w:lang w:val="es-ES_tradnl"/>
        </w:rPr>
        <w:t>n</w:t>
      </w:r>
      <w:r w:rsidR="009765EE" w:rsidRPr="00A06229">
        <w:rPr>
          <w:color w:val="000000"/>
          <w:lang w:val="es-ES_tradnl"/>
        </w:rPr>
        <w:t xml:space="preserve"> una lista de "</w:t>
      </w:r>
      <w:r w:rsidR="00AF291D" w:rsidRPr="00A06229">
        <w:rPr>
          <w:color w:val="000000"/>
          <w:lang w:val="es-ES_tradnl"/>
        </w:rPr>
        <w:t xml:space="preserve">ideas de </w:t>
      </w:r>
      <w:r w:rsidR="00DC4D6D" w:rsidRPr="00A06229">
        <w:rPr>
          <w:color w:val="000000"/>
          <w:lang w:val="es-ES_tradnl"/>
        </w:rPr>
        <w:t>expertos</w:t>
      </w:r>
      <w:r w:rsidR="00AF291D" w:rsidRPr="00A06229">
        <w:rPr>
          <w:color w:val="000000"/>
          <w:lang w:val="es-ES_tradnl"/>
        </w:rPr>
        <w:t>”</w:t>
      </w:r>
      <w:r w:rsidR="009765EE" w:rsidRPr="00A06229">
        <w:rPr>
          <w:color w:val="000000"/>
          <w:lang w:val="es-ES_tradnl"/>
        </w:rPr>
        <w:t xml:space="preserve"> para la consideración del CDIP con el objetivo de incorporar </w:t>
      </w:r>
      <w:r w:rsidR="00DC4D6D" w:rsidRPr="00A06229">
        <w:rPr>
          <w:color w:val="000000"/>
          <w:lang w:val="es-ES_tradnl"/>
        </w:rPr>
        <w:t xml:space="preserve">medidas que permitan aplicar tales ideas en el marco de </w:t>
      </w:r>
      <w:r w:rsidR="009765EE" w:rsidRPr="00A06229">
        <w:rPr>
          <w:color w:val="000000"/>
          <w:lang w:val="es-ES_tradnl"/>
        </w:rPr>
        <w:t xml:space="preserve">los </w:t>
      </w:r>
      <w:r w:rsidR="00C676D1" w:rsidRPr="00A06229">
        <w:rPr>
          <w:color w:val="000000"/>
          <w:lang w:val="es-ES_tradnl"/>
        </w:rPr>
        <w:t>programas</w:t>
      </w:r>
      <w:r w:rsidR="009765EE" w:rsidRPr="00A06229">
        <w:rPr>
          <w:color w:val="000000"/>
          <w:lang w:val="es-ES_tradnl"/>
        </w:rPr>
        <w:t xml:space="preserve"> de trabajo de la OMPI. </w:t>
      </w:r>
    </w:p>
    <w:p w:rsidR="001041F7" w:rsidRPr="00A06229" w:rsidRDefault="00171B3E" w:rsidP="00415C56">
      <w:pPr>
        <w:pStyle w:val="Heading3"/>
        <w:keepNext w:val="0"/>
        <w:widowControl w:val="0"/>
        <w:rPr>
          <w:lang w:val="es-ES_tradnl"/>
        </w:rPr>
      </w:pPr>
      <w:bookmarkStart w:id="10" w:name="_Toc414023059"/>
      <w:r w:rsidRPr="00A06229">
        <w:rPr>
          <w:lang w:val="es-ES_tradnl"/>
        </w:rPr>
        <w:t>Primera sesión</w:t>
      </w:r>
      <w:r w:rsidRPr="00A06229">
        <w:rPr>
          <w:b/>
          <w:lang w:val="es-ES_tradnl"/>
        </w:rPr>
        <w:t>:</w:t>
      </w:r>
      <w:r w:rsidR="00FF50E5">
        <w:rPr>
          <w:lang w:val="es-ES_tradnl"/>
        </w:rPr>
        <w:t xml:space="preserve">  </w:t>
      </w:r>
      <w:r w:rsidR="00C676D1" w:rsidRPr="00A06229">
        <w:rPr>
          <w:lang w:val="es-ES_tradnl"/>
        </w:rPr>
        <w:t>Estudios analíticos sobre la transferencia de tecnología a escala internacional</w:t>
      </w:r>
      <w:bookmarkEnd w:id="10"/>
    </w:p>
    <w:p w:rsidR="001041F7" w:rsidRPr="00A06229" w:rsidRDefault="001041F7" w:rsidP="00415C56">
      <w:pPr>
        <w:widowControl w:val="0"/>
        <w:rPr>
          <w:lang w:val="es-ES_tradnl"/>
        </w:rPr>
      </w:pPr>
    </w:p>
    <w:p w:rsidR="001041F7" w:rsidRPr="00A06229" w:rsidRDefault="00C676D1" w:rsidP="00415C56">
      <w:pPr>
        <w:pStyle w:val="ONUME"/>
        <w:widowControl w:val="0"/>
        <w:numPr>
          <w:ilvl w:val="0"/>
          <w:numId w:val="7"/>
        </w:numPr>
        <w:rPr>
          <w:lang w:val="es-ES_tradnl"/>
        </w:rPr>
      </w:pPr>
      <w:r w:rsidRPr="00A06229">
        <w:rPr>
          <w:color w:val="000000"/>
          <w:lang w:val="es-ES_tradnl"/>
        </w:rPr>
        <w:t xml:space="preserve">La primera sesión titulada "Estudios analíticos sobre la transferencia de tecnología a escala internacional" incluyó presentaciones de los autores de los seis estudios de transferencia de tecnología llevados a cabo </w:t>
      </w:r>
      <w:r w:rsidR="00E74279" w:rsidRPr="00A06229">
        <w:rPr>
          <w:color w:val="000000"/>
          <w:lang w:val="es-ES_tradnl"/>
        </w:rPr>
        <w:t>en el marco del P</w:t>
      </w:r>
      <w:r w:rsidRPr="00A06229">
        <w:rPr>
          <w:color w:val="000000"/>
          <w:lang w:val="es-ES_tradnl"/>
        </w:rPr>
        <w:t>royecto</w:t>
      </w:r>
      <w:r w:rsidR="00E74279" w:rsidRPr="00A06229">
        <w:rPr>
          <w:color w:val="000000"/>
          <w:lang w:val="es-ES_tradnl"/>
        </w:rPr>
        <w:t xml:space="preserve"> por expertos internacionales, cada uno</w:t>
      </w:r>
      <w:r w:rsidRPr="00A06229">
        <w:rPr>
          <w:color w:val="000000"/>
          <w:lang w:val="es-ES_tradnl"/>
        </w:rPr>
        <w:t xml:space="preserve"> seguid</w:t>
      </w:r>
      <w:r w:rsidR="00E74279" w:rsidRPr="00A06229">
        <w:rPr>
          <w:color w:val="000000"/>
          <w:lang w:val="es-ES_tradnl"/>
        </w:rPr>
        <w:t>o</w:t>
      </w:r>
      <w:r w:rsidRPr="00A06229">
        <w:rPr>
          <w:color w:val="000000"/>
          <w:lang w:val="es-ES_tradnl"/>
        </w:rPr>
        <w:t xml:space="preserve"> de una presentación a cargo de los </w:t>
      </w:r>
      <w:r w:rsidR="00E74279" w:rsidRPr="00A06229">
        <w:rPr>
          <w:color w:val="000000"/>
          <w:lang w:val="es-ES_tradnl"/>
        </w:rPr>
        <w:t>e</w:t>
      </w:r>
      <w:r w:rsidR="00414C1D">
        <w:rPr>
          <w:color w:val="000000"/>
          <w:lang w:val="es-ES_tradnl"/>
        </w:rPr>
        <w:t>xperto</w:t>
      </w:r>
      <w:r w:rsidR="00E74279" w:rsidRPr="00A06229">
        <w:rPr>
          <w:color w:val="000000"/>
          <w:lang w:val="es-ES_tradnl"/>
        </w:rPr>
        <w:t>s</w:t>
      </w:r>
      <w:r w:rsidRPr="00A06229">
        <w:rPr>
          <w:color w:val="000000"/>
          <w:lang w:val="es-ES_tradnl"/>
        </w:rPr>
        <w:t xml:space="preserve"> que examinaron estos estudios, y</w:t>
      </w:r>
      <w:r w:rsidR="00E74279" w:rsidRPr="00A06229">
        <w:rPr>
          <w:color w:val="000000"/>
          <w:lang w:val="es-ES_tradnl"/>
        </w:rPr>
        <w:t xml:space="preserve"> de</w:t>
      </w:r>
      <w:r w:rsidRPr="00A06229">
        <w:rPr>
          <w:color w:val="000000"/>
          <w:lang w:val="es-ES_tradnl"/>
        </w:rPr>
        <w:t xml:space="preserve"> sesiones de preguntas y respuestas durante las cuales todos los participantes tuvieron oportunidad de plantear preguntas</w:t>
      </w:r>
      <w:r w:rsidR="00BC4DB8" w:rsidRPr="00A06229">
        <w:rPr>
          <w:lang w:val="es-ES_tradnl"/>
        </w:rPr>
        <w:t>.</w:t>
      </w:r>
    </w:p>
    <w:p w:rsidR="001041F7" w:rsidRPr="00A06229" w:rsidRDefault="00042D3F" w:rsidP="00415C56">
      <w:pPr>
        <w:widowControl w:val="0"/>
        <w:spacing w:before="240" w:after="60"/>
        <w:outlineLvl w:val="3"/>
        <w:rPr>
          <w:bCs/>
          <w:i/>
          <w:szCs w:val="28"/>
          <w:lang w:val="es-ES_tradnl"/>
        </w:rPr>
      </w:pPr>
      <w:r w:rsidRPr="00A06229">
        <w:rPr>
          <w:bCs/>
          <w:i/>
          <w:szCs w:val="28"/>
          <w:lang w:val="es-ES_tradnl"/>
        </w:rPr>
        <w:t>Estudio sobre transferencia de tecn</w:t>
      </w:r>
      <w:r w:rsidR="00E74279" w:rsidRPr="00A06229">
        <w:rPr>
          <w:bCs/>
          <w:i/>
          <w:szCs w:val="28"/>
          <w:lang w:val="es-ES_tradnl"/>
        </w:rPr>
        <w:t>ología a escala internacional: a</w:t>
      </w:r>
      <w:r w:rsidRPr="00A06229">
        <w:rPr>
          <w:bCs/>
          <w:i/>
          <w:szCs w:val="28"/>
          <w:lang w:val="es-ES_tradnl"/>
        </w:rPr>
        <w:t>nálisis desde la perspectiva de los países en desarrollo</w:t>
      </w:r>
    </w:p>
    <w:p w:rsidR="001041F7" w:rsidRPr="00A06229" w:rsidRDefault="001041F7" w:rsidP="00415C56">
      <w:pPr>
        <w:widowControl w:val="0"/>
        <w:outlineLvl w:val="3"/>
        <w:rPr>
          <w:bCs/>
          <w:i/>
          <w:szCs w:val="28"/>
          <w:lang w:val="es-ES_tradnl"/>
        </w:rPr>
      </w:pPr>
    </w:p>
    <w:p w:rsidR="001041F7" w:rsidRPr="00A06229" w:rsidRDefault="00042D3F" w:rsidP="00415C56">
      <w:pPr>
        <w:pStyle w:val="ONUME"/>
        <w:widowControl w:val="0"/>
        <w:numPr>
          <w:ilvl w:val="0"/>
          <w:numId w:val="7"/>
        </w:numPr>
        <w:rPr>
          <w:lang w:val="es-ES_tradnl"/>
        </w:rPr>
      </w:pPr>
      <w:r w:rsidRPr="00A06229">
        <w:rPr>
          <w:color w:val="000000"/>
          <w:lang w:val="es-ES_tradnl"/>
        </w:rPr>
        <w:t>El estudio titulado "Transferencia de tecn</w:t>
      </w:r>
      <w:r w:rsidR="00525AF8" w:rsidRPr="00A06229">
        <w:rPr>
          <w:color w:val="000000"/>
          <w:lang w:val="es-ES_tradnl"/>
        </w:rPr>
        <w:t>ología a escala internacional: a</w:t>
      </w:r>
      <w:r w:rsidRPr="00A06229">
        <w:rPr>
          <w:color w:val="000000"/>
          <w:lang w:val="es-ES_tradnl"/>
        </w:rPr>
        <w:t>nálisis desde la perspectiva de los países en desarrollo"</w:t>
      </w:r>
      <w:r w:rsidRPr="00A06229">
        <w:rPr>
          <w:rStyle w:val="FootnoteReference"/>
          <w:color w:val="000000"/>
          <w:lang w:val="es-ES_tradnl"/>
        </w:rPr>
        <w:footnoteReference w:id="8"/>
      </w:r>
      <w:r w:rsidRPr="00A06229">
        <w:rPr>
          <w:color w:val="000000"/>
          <w:lang w:val="es-ES_tradnl"/>
        </w:rPr>
        <w:t xml:space="preserve"> fue escrito por el </w:t>
      </w:r>
      <w:r w:rsidR="002E7E84">
        <w:rPr>
          <w:color w:val="000000"/>
          <w:lang w:val="es-ES_tradnl"/>
        </w:rPr>
        <w:t>Sr. </w:t>
      </w:r>
      <w:r w:rsidRPr="00A06229">
        <w:rPr>
          <w:color w:val="000000"/>
          <w:lang w:val="es-ES_tradnl"/>
        </w:rPr>
        <w:t xml:space="preserve">Keith Maskus y el </w:t>
      </w:r>
      <w:r w:rsidR="002E7E84">
        <w:rPr>
          <w:color w:val="000000"/>
          <w:lang w:val="es-ES_tradnl"/>
        </w:rPr>
        <w:t>Sr. </w:t>
      </w:r>
      <w:r w:rsidRPr="00A06229">
        <w:rPr>
          <w:color w:val="000000"/>
          <w:lang w:val="es-ES_tradnl"/>
        </w:rPr>
        <w:t xml:space="preserve">Kamal Saggi, y fue presentado por uno de sus autores, el </w:t>
      </w:r>
      <w:r w:rsidR="002E7E84">
        <w:rPr>
          <w:color w:val="000000"/>
          <w:lang w:val="es-ES_tradnl"/>
        </w:rPr>
        <w:t>Sr. </w:t>
      </w:r>
      <w:r w:rsidRPr="00A06229">
        <w:rPr>
          <w:color w:val="000000"/>
          <w:lang w:val="es-ES_tradnl"/>
        </w:rPr>
        <w:t>Kamal Saggi.</w:t>
      </w:r>
      <w:r w:rsidR="002E7E84">
        <w:rPr>
          <w:color w:val="000000"/>
          <w:lang w:val="es-ES_tradnl"/>
        </w:rPr>
        <w:t xml:space="preserve">  </w:t>
      </w:r>
      <w:r w:rsidR="002622D4" w:rsidRPr="00A06229">
        <w:rPr>
          <w:color w:val="000000"/>
          <w:lang w:val="es-ES_tradnl"/>
        </w:rPr>
        <w:t xml:space="preserve">Durante su presentación, el </w:t>
      </w:r>
      <w:r w:rsidR="00901325">
        <w:rPr>
          <w:color w:val="000000"/>
          <w:lang w:val="es-ES_tradnl"/>
        </w:rPr>
        <w:t>Sr</w:t>
      </w:r>
      <w:r w:rsidR="002622D4" w:rsidRPr="00A06229">
        <w:rPr>
          <w:color w:val="000000"/>
          <w:lang w:val="es-ES_tradnl"/>
        </w:rPr>
        <w:t xml:space="preserve">.Saggi identificó los canales formales de transferencia de tecnología a escala internacional </w:t>
      </w:r>
      <w:r w:rsidR="00525AF8" w:rsidRPr="00A06229">
        <w:rPr>
          <w:color w:val="000000"/>
          <w:lang w:val="es-ES_tradnl"/>
        </w:rPr>
        <w:t xml:space="preserve">que existen </w:t>
      </w:r>
      <w:r w:rsidR="002622D4" w:rsidRPr="00A06229">
        <w:rPr>
          <w:color w:val="000000"/>
          <w:lang w:val="es-ES_tradnl"/>
        </w:rPr>
        <w:t xml:space="preserve">para superar </w:t>
      </w:r>
      <w:r w:rsidR="00525AF8" w:rsidRPr="00A06229">
        <w:rPr>
          <w:color w:val="000000"/>
          <w:lang w:val="es-ES_tradnl"/>
        </w:rPr>
        <w:t xml:space="preserve">las barreras que obstaculizan </w:t>
      </w:r>
      <w:r w:rsidR="002622D4" w:rsidRPr="00A06229">
        <w:rPr>
          <w:color w:val="000000"/>
          <w:lang w:val="es-ES_tradnl"/>
        </w:rPr>
        <w:t>las transacciones en materia de tecnología.</w:t>
      </w:r>
      <w:r w:rsidR="002E7E84">
        <w:rPr>
          <w:color w:val="000000"/>
          <w:lang w:val="es-ES_tradnl"/>
        </w:rPr>
        <w:t xml:space="preserve">  </w:t>
      </w:r>
      <w:r w:rsidR="002622D4" w:rsidRPr="00A06229">
        <w:rPr>
          <w:color w:val="000000"/>
          <w:lang w:val="es-ES_tradnl"/>
        </w:rPr>
        <w:t xml:space="preserve">Según el </w:t>
      </w:r>
      <w:r w:rsidR="002E7E84">
        <w:rPr>
          <w:color w:val="000000"/>
          <w:lang w:val="es-ES_tradnl"/>
        </w:rPr>
        <w:t>Sr. </w:t>
      </w:r>
      <w:r w:rsidR="002622D4" w:rsidRPr="00A06229">
        <w:rPr>
          <w:color w:val="000000"/>
          <w:lang w:val="es-ES_tradnl"/>
        </w:rPr>
        <w:t xml:space="preserve">Saggi, existen tres canales tradicionales: a) el comercio de bienes y servicios;  b) las inversiones extranjeras directas;  y c) la concesión de licencias de propiedad intelectual, </w:t>
      </w:r>
      <w:r w:rsidR="00901325">
        <w:rPr>
          <w:color w:val="000000"/>
          <w:lang w:val="es-ES_tradnl"/>
        </w:rPr>
        <w:t>que incluye</w:t>
      </w:r>
      <w:r w:rsidR="002622D4" w:rsidRPr="00A06229">
        <w:rPr>
          <w:color w:val="000000"/>
          <w:lang w:val="es-ES_tradnl"/>
        </w:rPr>
        <w:t xml:space="preserve"> la concesión de licencias relativas a los secretos comerciales.</w:t>
      </w:r>
      <w:r w:rsidR="002E7E84">
        <w:rPr>
          <w:color w:val="000000"/>
          <w:lang w:val="es-ES_tradnl"/>
        </w:rPr>
        <w:t xml:space="preserve">  </w:t>
      </w:r>
      <w:r w:rsidR="002622D4" w:rsidRPr="00A06229">
        <w:rPr>
          <w:color w:val="000000"/>
          <w:lang w:val="es-ES_tradnl"/>
        </w:rPr>
        <w:t xml:space="preserve">Además, el </w:t>
      </w:r>
      <w:r w:rsidR="002E7E84">
        <w:rPr>
          <w:color w:val="000000"/>
          <w:lang w:val="es-ES_tradnl"/>
        </w:rPr>
        <w:t>Sr. </w:t>
      </w:r>
      <w:r w:rsidR="002622D4" w:rsidRPr="00A06229">
        <w:rPr>
          <w:color w:val="000000"/>
          <w:lang w:val="es-ES_tradnl"/>
        </w:rPr>
        <w:t xml:space="preserve">Saggi señaló que recientemente han surgido nuevos canales de transferencia de tecnología a través de: d) la innovación colectiva; e) la migración; y e) las redes mundiales de </w:t>
      </w:r>
      <w:r w:rsidR="002622D4" w:rsidRPr="00A06229">
        <w:rPr>
          <w:color w:val="000000"/>
          <w:lang w:val="es-ES_tradnl"/>
        </w:rPr>
        <w:lastRenderedPageBreak/>
        <w:t>innovación.</w:t>
      </w:r>
      <w:r w:rsidR="002E7E84">
        <w:rPr>
          <w:color w:val="000000"/>
          <w:lang w:val="es-ES_tradnl"/>
        </w:rPr>
        <w:t xml:space="preserve">  </w:t>
      </w:r>
      <w:r w:rsidR="008F42CD" w:rsidRPr="00A06229">
        <w:rPr>
          <w:color w:val="000000"/>
          <w:lang w:val="es-ES_tradnl"/>
        </w:rPr>
        <w:t>El estudio cuestiona si la aparición de estos nuevos elementos de transferencia de tecnología a escala internacional requiere un nuevo conjunto de políticas.</w:t>
      </w:r>
      <w:r w:rsidR="002E7E84">
        <w:rPr>
          <w:color w:val="000000"/>
          <w:lang w:val="es-ES_tradnl"/>
        </w:rPr>
        <w:t xml:space="preserve">  </w:t>
      </w:r>
    </w:p>
    <w:p w:rsidR="001041F7" w:rsidRPr="00A06229" w:rsidRDefault="008D3D53" w:rsidP="00415C56">
      <w:pPr>
        <w:pStyle w:val="ONUME"/>
        <w:widowControl w:val="0"/>
        <w:numPr>
          <w:ilvl w:val="0"/>
          <w:numId w:val="7"/>
        </w:numPr>
        <w:rPr>
          <w:lang w:val="es-ES_tradnl"/>
        </w:rPr>
      </w:pPr>
      <w:r w:rsidRPr="00A06229">
        <w:rPr>
          <w:color w:val="000000"/>
          <w:lang w:val="es-ES_tradnl"/>
        </w:rPr>
        <w:t xml:space="preserve">El </w:t>
      </w:r>
      <w:r w:rsidR="002E7E84">
        <w:rPr>
          <w:color w:val="000000"/>
          <w:lang w:val="es-ES_tradnl"/>
        </w:rPr>
        <w:t>Sr. </w:t>
      </w:r>
      <w:r w:rsidRPr="00A06229">
        <w:rPr>
          <w:color w:val="000000"/>
          <w:lang w:val="es-ES_tradnl"/>
        </w:rPr>
        <w:t xml:space="preserve">Saggi </w:t>
      </w:r>
      <w:r w:rsidR="00525AF8" w:rsidRPr="00A06229">
        <w:rPr>
          <w:color w:val="000000"/>
          <w:lang w:val="es-ES_tradnl"/>
        </w:rPr>
        <w:t>dijo</w:t>
      </w:r>
      <w:r w:rsidRPr="00A06229">
        <w:rPr>
          <w:color w:val="000000"/>
          <w:lang w:val="es-ES_tradnl"/>
        </w:rPr>
        <w:t xml:space="preserve"> que,</w:t>
      </w:r>
      <w:r w:rsidR="00525AF8" w:rsidRPr="00A06229">
        <w:rPr>
          <w:color w:val="000000"/>
          <w:lang w:val="es-ES_tradnl"/>
        </w:rPr>
        <w:t xml:space="preserve"> </w:t>
      </w:r>
      <w:r w:rsidRPr="00A06229">
        <w:rPr>
          <w:color w:val="000000"/>
          <w:lang w:val="es-ES_tradnl"/>
        </w:rPr>
        <w:t xml:space="preserve">como resultado, además de las políticas multilaterales, se puede </w:t>
      </w:r>
      <w:r w:rsidR="0053595E" w:rsidRPr="00A06229">
        <w:rPr>
          <w:color w:val="000000"/>
          <w:lang w:val="es-ES_tradnl"/>
        </w:rPr>
        <w:t>mejorar</w:t>
      </w:r>
      <w:r w:rsidRPr="00A06229">
        <w:rPr>
          <w:color w:val="000000"/>
          <w:lang w:val="es-ES_tradnl"/>
        </w:rPr>
        <w:t xml:space="preserve"> la transferencia de tecnología a escala internacional a través de estos nuevos canales </w:t>
      </w:r>
      <w:r w:rsidR="0053595E" w:rsidRPr="00A06229">
        <w:rPr>
          <w:color w:val="000000"/>
          <w:lang w:val="es-ES_tradnl"/>
        </w:rPr>
        <w:t xml:space="preserve">mediante </w:t>
      </w:r>
      <w:r w:rsidRPr="00A06229">
        <w:rPr>
          <w:color w:val="000000"/>
          <w:lang w:val="es-ES_tradnl"/>
        </w:rPr>
        <w:t>a) mejor</w:t>
      </w:r>
      <w:r w:rsidR="0053595E" w:rsidRPr="00A06229">
        <w:rPr>
          <w:color w:val="000000"/>
          <w:lang w:val="es-ES_tradnl"/>
        </w:rPr>
        <w:t xml:space="preserve">es </w:t>
      </w:r>
      <w:r w:rsidRPr="00A06229">
        <w:rPr>
          <w:color w:val="000000"/>
          <w:lang w:val="es-ES_tradnl"/>
        </w:rPr>
        <w:t>oportunidades de colabora</w:t>
      </w:r>
      <w:r w:rsidR="0053595E" w:rsidRPr="00A06229">
        <w:rPr>
          <w:color w:val="000000"/>
          <w:lang w:val="es-ES_tradnl"/>
        </w:rPr>
        <w:t xml:space="preserve">ción </w:t>
      </w:r>
      <w:r w:rsidRPr="00A06229">
        <w:rPr>
          <w:color w:val="000000"/>
          <w:lang w:val="es-ES_tradnl"/>
        </w:rPr>
        <w:t xml:space="preserve">significativa con redes de investigación y </w:t>
      </w:r>
      <w:r w:rsidR="0053595E" w:rsidRPr="00A06229">
        <w:rPr>
          <w:color w:val="000000"/>
          <w:lang w:val="es-ES_tradnl"/>
        </w:rPr>
        <w:t xml:space="preserve"> de innovación c</w:t>
      </w:r>
      <w:r w:rsidRPr="00A06229">
        <w:rPr>
          <w:color w:val="000000"/>
          <w:lang w:val="es-ES_tradnl"/>
        </w:rPr>
        <w:t>olectiva; b) una mayor movilidad provisional de trabajadores cualificados y emprendedores; y c) un tratado internacional sobre acceso a la ciencia y la investigación de base que permita la cr</w:t>
      </w:r>
      <w:r w:rsidR="0053595E" w:rsidRPr="00A06229">
        <w:rPr>
          <w:color w:val="000000"/>
          <w:lang w:val="es-ES_tradnl"/>
        </w:rPr>
        <w:t>e</w:t>
      </w:r>
      <w:r w:rsidRPr="00A06229">
        <w:rPr>
          <w:color w:val="000000"/>
          <w:lang w:val="es-ES_tradnl"/>
        </w:rPr>
        <w:t xml:space="preserve">ación de foros comunes, como los foros de conocimientos técnicos. </w:t>
      </w:r>
    </w:p>
    <w:p w:rsidR="001041F7" w:rsidRPr="00A06229" w:rsidRDefault="00414C1D" w:rsidP="00415C56">
      <w:pPr>
        <w:pStyle w:val="ONUME"/>
        <w:widowControl w:val="0"/>
        <w:numPr>
          <w:ilvl w:val="0"/>
          <w:numId w:val="7"/>
        </w:numPr>
        <w:rPr>
          <w:lang w:val="es-ES_tradnl"/>
        </w:rPr>
      </w:pPr>
      <w:r>
        <w:rPr>
          <w:color w:val="000000"/>
          <w:lang w:val="es-ES_tradnl"/>
        </w:rPr>
        <w:t xml:space="preserve">A </w:t>
      </w:r>
      <w:r w:rsidR="008D3D53" w:rsidRPr="00A06229">
        <w:rPr>
          <w:color w:val="000000"/>
          <w:lang w:val="es-ES_tradnl"/>
        </w:rPr>
        <w:t xml:space="preserve">la presentación del estudio siguió la ponencia del examinador del mismo, el </w:t>
      </w:r>
      <w:r w:rsidR="002E7E84">
        <w:rPr>
          <w:color w:val="000000"/>
          <w:lang w:val="es-ES_tradnl"/>
        </w:rPr>
        <w:t>Sr. </w:t>
      </w:r>
      <w:r w:rsidR="008D3D53" w:rsidRPr="00A06229">
        <w:rPr>
          <w:color w:val="000000"/>
          <w:lang w:val="es-ES_tradnl"/>
        </w:rPr>
        <w:t>Walter Park.</w:t>
      </w:r>
      <w:r w:rsidR="002E7E84">
        <w:rPr>
          <w:color w:val="000000"/>
          <w:lang w:val="es-ES_tradnl"/>
        </w:rPr>
        <w:t xml:space="preserve">  </w:t>
      </w:r>
      <w:r w:rsidR="009C297C" w:rsidRPr="00A06229">
        <w:rPr>
          <w:color w:val="000000"/>
          <w:lang w:val="es-ES_tradnl"/>
        </w:rPr>
        <w:t xml:space="preserve">En su presentación, el examinador se centró en </w:t>
      </w:r>
      <w:r>
        <w:rPr>
          <w:color w:val="000000"/>
          <w:lang w:val="es-ES_tradnl"/>
        </w:rPr>
        <w:t xml:space="preserve">el porcentaje </w:t>
      </w:r>
      <w:r w:rsidR="009C297C" w:rsidRPr="00A06229">
        <w:rPr>
          <w:color w:val="000000"/>
          <w:lang w:val="es-ES_tradnl"/>
        </w:rPr>
        <w:t xml:space="preserve">mundial de solicitudes de patentes </w:t>
      </w:r>
      <w:r>
        <w:rPr>
          <w:color w:val="000000"/>
          <w:lang w:val="es-ES_tradnl"/>
        </w:rPr>
        <w:t xml:space="preserve">en las que se </w:t>
      </w:r>
      <w:r w:rsidR="00AB75BC">
        <w:rPr>
          <w:color w:val="000000"/>
          <w:lang w:val="es-ES_tradnl"/>
        </w:rPr>
        <w:t>reivindica</w:t>
      </w:r>
      <w:r>
        <w:rPr>
          <w:color w:val="000000"/>
          <w:lang w:val="es-ES_tradnl"/>
        </w:rPr>
        <w:t xml:space="preserve"> la prioridad en </w:t>
      </w:r>
      <w:r w:rsidR="009C297C" w:rsidRPr="00A06229">
        <w:rPr>
          <w:color w:val="000000"/>
          <w:lang w:val="es-ES_tradnl"/>
        </w:rPr>
        <w:t xml:space="preserve">países en desarrollo (excepto China, la República de Corea y la </w:t>
      </w:r>
      <w:r w:rsidR="009C297C" w:rsidRPr="00A06229">
        <w:rPr>
          <w:lang w:val="es-ES_tradnl"/>
        </w:rPr>
        <w:t xml:space="preserve">provincia china de Taiwan) </w:t>
      </w:r>
      <w:r w:rsidR="009C297C" w:rsidRPr="00A06229">
        <w:rPr>
          <w:color w:val="000000"/>
          <w:lang w:val="es-ES_tradnl"/>
        </w:rPr>
        <w:t>que, según datos de la Oficina Europea de Patentes, disminuyó de un 2,4% en 1996  a un 1,6% en 2009.</w:t>
      </w:r>
      <w:r w:rsidR="002E7E84">
        <w:rPr>
          <w:color w:val="000000"/>
          <w:lang w:val="es-ES_tradnl"/>
        </w:rPr>
        <w:t xml:space="preserve">  </w:t>
      </w:r>
      <w:r w:rsidR="009C297C" w:rsidRPr="00A06229">
        <w:rPr>
          <w:color w:val="000000"/>
          <w:lang w:val="es-ES_tradnl"/>
        </w:rPr>
        <w:t xml:space="preserve">El examinador señaló que se </w:t>
      </w:r>
      <w:r w:rsidR="0001199E" w:rsidRPr="00A06229">
        <w:rPr>
          <w:color w:val="000000"/>
          <w:lang w:val="es-ES_tradnl"/>
        </w:rPr>
        <w:t>ha de</w:t>
      </w:r>
      <w:r w:rsidR="009C297C" w:rsidRPr="00A06229">
        <w:rPr>
          <w:color w:val="000000"/>
          <w:lang w:val="es-ES_tradnl"/>
        </w:rPr>
        <w:t xml:space="preserve"> alentar la participación en las redes mundiales de innovación y que la firma de un tratado sobre acce</w:t>
      </w:r>
      <w:r w:rsidR="00B20390" w:rsidRPr="00A06229">
        <w:rPr>
          <w:color w:val="000000"/>
          <w:lang w:val="es-ES_tradnl"/>
        </w:rPr>
        <w:t>s</w:t>
      </w:r>
      <w:r w:rsidR="009C297C" w:rsidRPr="00A06229">
        <w:rPr>
          <w:color w:val="000000"/>
          <w:lang w:val="es-ES_tradnl"/>
        </w:rPr>
        <w:t xml:space="preserve">o a la ciencia y la tecnología de base facilitaría la difusión de recursos científicos y tecnológicos, así como la creación de foros comunes. </w:t>
      </w:r>
    </w:p>
    <w:p w:rsidR="001041F7" w:rsidRPr="00A06229" w:rsidRDefault="0060703C" w:rsidP="00415C56">
      <w:pPr>
        <w:pStyle w:val="Heading4"/>
        <w:keepNext w:val="0"/>
        <w:widowControl w:val="0"/>
        <w:rPr>
          <w:rFonts w:eastAsia="Times New Roman"/>
          <w:lang w:val="es-ES_tradnl"/>
        </w:rPr>
      </w:pPr>
      <w:r w:rsidRPr="00A06229">
        <w:rPr>
          <w:rFonts w:eastAsia="Times New Roman"/>
          <w:lang w:val="es-ES_tradnl"/>
        </w:rPr>
        <w:t>Estudio sobre los aspectos económicos de la P.I. y la transferencia de tecnología a escala internacional</w:t>
      </w:r>
    </w:p>
    <w:p w:rsidR="001041F7" w:rsidRPr="00A06229" w:rsidRDefault="001041F7" w:rsidP="00415C56">
      <w:pPr>
        <w:widowControl w:val="0"/>
        <w:rPr>
          <w:lang w:val="es-ES_tradnl"/>
        </w:rPr>
      </w:pPr>
    </w:p>
    <w:p w:rsidR="001041F7" w:rsidRPr="00A06229" w:rsidRDefault="0060703C" w:rsidP="00415C56">
      <w:pPr>
        <w:pStyle w:val="ONUME"/>
        <w:widowControl w:val="0"/>
        <w:numPr>
          <w:ilvl w:val="0"/>
          <w:numId w:val="7"/>
        </w:numPr>
        <w:rPr>
          <w:lang w:val="es-ES_tradnl"/>
        </w:rPr>
      </w:pPr>
      <w:r w:rsidRPr="00A06229">
        <w:rPr>
          <w:color w:val="000000"/>
          <w:lang w:val="es-ES_tradnl"/>
        </w:rPr>
        <w:t>El estudio titulado "Aspectos económicos de la P.I. y la transferencia de tecnología a escala internacional"</w:t>
      </w:r>
      <w:r w:rsidRPr="00A06229">
        <w:rPr>
          <w:rStyle w:val="FootnoteReference"/>
          <w:color w:val="000000"/>
          <w:lang w:val="es-ES_tradnl"/>
        </w:rPr>
        <w:footnoteReference w:id="9"/>
      </w:r>
      <w:r w:rsidRPr="00A06229">
        <w:rPr>
          <w:color w:val="000000"/>
          <w:lang w:val="es-ES_tradnl"/>
        </w:rPr>
        <w:t xml:space="preserve"> fue presentado por su autor, el </w:t>
      </w:r>
      <w:r w:rsidR="002E7E84">
        <w:rPr>
          <w:color w:val="000000"/>
          <w:lang w:val="es-ES_tradnl"/>
        </w:rPr>
        <w:t>Sr. </w:t>
      </w:r>
      <w:r w:rsidRPr="00A06229">
        <w:rPr>
          <w:color w:val="000000"/>
          <w:lang w:val="es-ES_tradnl"/>
        </w:rPr>
        <w:t>A. Damodaran.</w:t>
      </w:r>
      <w:r w:rsidR="002E7E84">
        <w:rPr>
          <w:color w:val="000000"/>
          <w:lang w:val="es-ES_tradnl"/>
        </w:rPr>
        <w:t xml:space="preserve">  </w:t>
      </w:r>
      <w:r w:rsidRPr="00A06229">
        <w:rPr>
          <w:color w:val="000000"/>
          <w:lang w:val="es-ES_tradnl"/>
        </w:rPr>
        <w:t xml:space="preserve">Durante su ponencia, el autor destacó tres cuestiones: a) la función de la concesión de licencias en la transferencia de tecnología; b) la función de las patentes </w:t>
      </w:r>
      <w:r w:rsidR="00414C1D">
        <w:rPr>
          <w:color w:val="000000"/>
          <w:lang w:val="es-ES_tradnl"/>
        </w:rPr>
        <w:t>obtenid</w:t>
      </w:r>
      <w:r w:rsidRPr="00A06229">
        <w:rPr>
          <w:color w:val="000000"/>
          <w:lang w:val="es-ES_tradnl"/>
        </w:rPr>
        <w:t xml:space="preserve">as a partir de investigaciones financiadas con fondos públicos; y c) la importancia de la capacidad de absorción y el papel de la </w:t>
      </w:r>
      <w:r w:rsidRPr="00794DBA">
        <w:rPr>
          <w:color w:val="000000"/>
          <w:lang w:val="es-ES_tradnl"/>
        </w:rPr>
        <w:t>migración intelectual.</w:t>
      </w:r>
      <w:r w:rsidR="002E7E84" w:rsidRPr="00794DBA">
        <w:rPr>
          <w:color w:val="000000"/>
          <w:lang w:val="es-ES_tradnl"/>
        </w:rPr>
        <w:t xml:space="preserve">  </w:t>
      </w:r>
      <w:r w:rsidRPr="00794DBA">
        <w:rPr>
          <w:color w:val="000000"/>
          <w:lang w:val="es-ES_tradnl"/>
        </w:rPr>
        <w:t>Según el autor, las licencias de propiedad intelectual deben ser perci</w:t>
      </w:r>
      <w:r w:rsidR="0001199E" w:rsidRPr="00794DBA">
        <w:rPr>
          <w:color w:val="000000"/>
          <w:lang w:val="es-ES_tradnl"/>
        </w:rPr>
        <w:t>b</w:t>
      </w:r>
      <w:r w:rsidRPr="00794DBA">
        <w:rPr>
          <w:color w:val="000000"/>
          <w:lang w:val="es-ES_tradnl"/>
        </w:rPr>
        <w:t>idas como</w:t>
      </w:r>
      <w:r w:rsidRPr="00A06229">
        <w:rPr>
          <w:color w:val="000000"/>
          <w:lang w:val="es-ES_tradnl"/>
        </w:rPr>
        <w:t xml:space="preserve"> un </w:t>
      </w:r>
      <w:r w:rsidR="0001199E" w:rsidRPr="00A06229">
        <w:rPr>
          <w:color w:val="000000"/>
          <w:lang w:val="es-ES_tradnl"/>
        </w:rPr>
        <w:t>elemento</w:t>
      </w:r>
      <w:r w:rsidRPr="00A06229">
        <w:rPr>
          <w:color w:val="000000"/>
          <w:lang w:val="es-ES_tradnl"/>
        </w:rPr>
        <w:t xml:space="preserve"> clave para la transferencia de tecnología a escala internacional.</w:t>
      </w:r>
      <w:r w:rsidR="002E7E84">
        <w:rPr>
          <w:color w:val="000000"/>
          <w:lang w:val="es-ES_tradnl"/>
        </w:rPr>
        <w:t xml:space="preserve">  </w:t>
      </w:r>
      <w:r w:rsidR="000C753C" w:rsidRPr="00A06229">
        <w:rPr>
          <w:color w:val="000000"/>
          <w:lang w:val="es-ES_tradnl"/>
        </w:rPr>
        <w:t>El mercado de intercambio de tecnologías se encuentra en pleno auge, pero no todos los países pueden aprovechar estas tecnologías, especialmente los países menos adelantados y varios países en desarrollo.</w:t>
      </w:r>
      <w:r w:rsidR="002E7E84">
        <w:rPr>
          <w:color w:val="000000"/>
          <w:lang w:val="es-ES_tradnl"/>
        </w:rPr>
        <w:t xml:space="preserve">  </w:t>
      </w:r>
      <w:r w:rsidR="000C753C" w:rsidRPr="00A06229">
        <w:rPr>
          <w:color w:val="000000"/>
          <w:lang w:val="es-ES_tradnl"/>
        </w:rPr>
        <w:t xml:space="preserve">Otros canales para la concesión de licencias incluyen las licencias obligatorias para los medicamentos o el </w:t>
      </w:r>
      <w:r w:rsidR="0001199E" w:rsidRPr="00A06229">
        <w:rPr>
          <w:color w:val="000000"/>
          <w:lang w:val="es-ES_tradnl"/>
        </w:rPr>
        <w:t>uso común</w:t>
      </w:r>
      <w:r w:rsidR="000C753C" w:rsidRPr="00A06229">
        <w:rPr>
          <w:color w:val="000000"/>
          <w:lang w:val="es-ES_tradnl"/>
        </w:rPr>
        <w:t xml:space="preserve"> de patentes en el caso de las tecnologías verdes. </w:t>
      </w:r>
    </w:p>
    <w:p w:rsidR="001041F7" w:rsidRPr="00A06229" w:rsidRDefault="000C753C" w:rsidP="00415C56">
      <w:pPr>
        <w:pStyle w:val="ONUME"/>
        <w:widowControl w:val="0"/>
        <w:numPr>
          <w:ilvl w:val="0"/>
          <w:numId w:val="7"/>
        </w:numPr>
        <w:rPr>
          <w:lang w:val="es-ES_tradnl"/>
        </w:rPr>
      </w:pPr>
      <w:r w:rsidRPr="00A06229">
        <w:rPr>
          <w:color w:val="000000"/>
          <w:lang w:val="es-ES_tradnl"/>
        </w:rPr>
        <w:t xml:space="preserve">Tras la presentación del estudio siguió la ponencia del examinador del mismo, el </w:t>
      </w:r>
      <w:r w:rsidR="002E7E84">
        <w:rPr>
          <w:color w:val="000000"/>
          <w:lang w:val="es-ES_tradnl"/>
        </w:rPr>
        <w:t>Sr. </w:t>
      </w:r>
      <w:r w:rsidRPr="00A06229">
        <w:rPr>
          <w:color w:val="000000"/>
          <w:lang w:val="es-ES_tradnl"/>
        </w:rPr>
        <w:t>Francesco Lissoni.</w:t>
      </w:r>
      <w:r w:rsidR="002E7E84">
        <w:rPr>
          <w:color w:val="000000"/>
          <w:lang w:val="es-ES_tradnl"/>
        </w:rPr>
        <w:t xml:space="preserve">  </w:t>
      </w:r>
      <w:r w:rsidR="00523943" w:rsidRPr="00A06229">
        <w:rPr>
          <w:color w:val="000000"/>
          <w:lang w:val="es-ES_tradnl"/>
        </w:rPr>
        <w:t xml:space="preserve">Durante su presentación, el examinador se centró en las patentes </w:t>
      </w:r>
      <w:r w:rsidR="00414C1D">
        <w:rPr>
          <w:color w:val="000000"/>
          <w:lang w:val="es-ES_tradnl"/>
        </w:rPr>
        <w:t>obteni</w:t>
      </w:r>
      <w:r w:rsidR="00523943" w:rsidRPr="00A06229">
        <w:rPr>
          <w:color w:val="000000"/>
          <w:lang w:val="es-ES_tradnl"/>
        </w:rPr>
        <w:t>das a partir de investigaciones financiadas con fondos públicos, y declaró que</w:t>
      </w:r>
      <w:r w:rsidR="00880CD7" w:rsidRPr="00A06229">
        <w:rPr>
          <w:color w:val="000000"/>
          <w:lang w:val="es-ES_tradnl"/>
        </w:rPr>
        <w:t xml:space="preserve"> la </w:t>
      </w:r>
      <w:r w:rsidR="00880CD7" w:rsidRPr="00794DBA">
        <w:rPr>
          <w:color w:val="000000"/>
          <w:lang w:val="es-ES_tradnl"/>
        </w:rPr>
        <w:t xml:space="preserve">información transparente </w:t>
      </w:r>
      <w:r w:rsidR="00414C1D" w:rsidRPr="00794DBA">
        <w:rPr>
          <w:color w:val="000000"/>
          <w:lang w:val="es-ES_tradnl"/>
        </w:rPr>
        <w:t xml:space="preserve">acerca de </w:t>
      </w:r>
      <w:r w:rsidR="00880CD7" w:rsidRPr="00794DBA">
        <w:rPr>
          <w:color w:val="000000"/>
          <w:lang w:val="es-ES_tradnl"/>
        </w:rPr>
        <w:t>la medida en que ciertas invenciones estaban basadas en investigaciones públicas o financiación pública directa ("principio de trazabilidad”) ejerce una influencia positiva en la opinión</w:t>
      </w:r>
      <w:r w:rsidR="00523943" w:rsidRPr="00794DBA">
        <w:rPr>
          <w:color w:val="000000"/>
          <w:lang w:val="es-ES_tradnl"/>
        </w:rPr>
        <w:t xml:space="preserve"> públic</w:t>
      </w:r>
      <w:r w:rsidR="00880CD7" w:rsidRPr="00794DBA">
        <w:rPr>
          <w:color w:val="000000"/>
          <w:lang w:val="es-ES_tradnl"/>
        </w:rPr>
        <w:t>a</w:t>
      </w:r>
      <w:r w:rsidR="00523943" w:rsidRPr="00794DBA">
        <w:rPr>
          <w:color w:val="000000"/>
          <w:lang w:val="es-ES_tradnl"/>
        </w:rPr>
        <w:t xml:space="preserve"> y </w:t>
      </w:r>
      <w:r w:rsidR="00880CD7" w:rsidRPr="00794DBA">
        <w:rPr>
          <w:color w:val="000000"/>
          <w:lang w:val="es-ES_tradnl"/>
        </w:rPr>
        <w:t xml:space="preserve">en </w:t>
      </w:r>
      <w:r w:rsidR="00523943" w:rsidRPr="00794DBA">
        <w:rPr>
          <w:color w:val="000000"/>
          <w:lang w:val="es-ES_tradnl"/>
        </w:rPr>
        <w:t xml:space="preserve">la </w:t>
      </w:r>
      <w:r w:rsidR="00880CD7" w:rsidRPr="00794DBA">
        <w:rPr>
          <w:color w:val="000000"/>
          <w:lang w:val="es-ES_tradnl"/>
        </w:rPr>
        <w:t>implicación</w:t>
      </w:r>
      <w:r w:rsidR="00523943" w:rsidRPr="00794DBA">
        <w:rPr>
          <w:color w:val="000000"/>
          <w:lang w:val="es-ES_tradnl"/>
        </w:rPr>
        <w:t xml:space="preserve"> del gobierno en la negociación de </w:t>
      </w:r>
      <w:r w:rsidR="00880CD7" w:rsidRPr="00794DBA">
        <w:rPr>
          <w:color w:val="000000"/>
          <w:lang w:val="es-ES_tradnl"/>
        </w:rPr>
        <w:t>acuerdos</w:t>
      </w:r>
      <w:r w:rsidR="00880CD7" w:rsidRPr="00A06229">
        <w:rPr>
          <w:color w:val="000000"/>
          <w:lang w:val="es-ES_tradnl"/>
        </w:rPr>
        <w:t>.</w:t>
      </w:r>
      <w:r w:rsidR="002E7E84">
        <w:rPr>
          <w:color w:val="000000"/>
          <w:lang w:val="es-ES_tradnl"/>
        </w:rPr>
        <w:t xml:space="preserve">  </w:t>
      </w:r>
      <w:r w:rsidR="00414C1D">
        <w:rPr>
          <w:color w:val="000000"/>
          <w:lang w:val="es-ES_tradnl"/>
        </w:rPr>
        <w:t>Por último</w:t>
      </w:r>
      <w:r w:rsidR="00523943" w:rsidRPr="00A06229">
        <w:rPr>
          <w:color w:val="000000"/>
          <w:lang w:val="es-ES_tradnl"/>
        </w:rPr>
        <w:t>, sobre la cuestión de la capacidad de absorción y la migración intelectual, el examinador comentó que la función de los inventores migrantes en la esfera de la ciencia y la tecnología está cobrando una mayor importancia en los países en desarrollo.</w:t>
      </w:r>
      <w:r w:rsidR="002E7E84">
        <w:rPr>
          <w:color w:val="000000"/>
          <w:lang w:val="es-ES_tradnl"/>
        </w:rPr>
        <w:t xml:space="preserve">  </w:t>
      </w:r>
      <w:r w:rsidR="00880CD7" w:rsidRPr="00A06229">
        <w:rPr>
          <w:color w:val="000000"/>
          <w:lang w:val="es-ES_tradnl"/>
        </w:rPr>
        <w:t>El examinador propuso que se estudiara</w:t>
      </w:r>
      <w:r w:rsidR="00480D30" w:rsidRPr="00A06229">
        <w:rPr>
          <w:color w:val="000000"/>
          <w:lang w:val="es-ES_tradnl"/>
        </w:rPr>
        <w:t xml:space="preserve"> la función de estos inventores a través de patentes </w:t>
      </w:r>
      <w:r w:rsidR="00880CD7" w:rsidRPr="00A06229">
        <w:rPr>
          <w:color w:val="000000"/>
          <w:lang w:val="es-ES_tradnl"/>
        </w:rPr>
        <w:t xml:space="preserve">con información </w:t>
      </w:r>
      <w:r w:rsidR="00480D30" w:rsidRPr="00A06229">
        <w:rPr>
          <w:color w:val="000000"/>
          <w:lang w:val="es-ES_tradnl"/>
        </w:rPr>
        <w:t xml:space="preserve">del Tratado de Cooperación en materia de Patentes (PCT) sobre nacionalidad, análisis del nombre </w:t>
      </w:r>
      <w:r w:rsidR="00880CD7" w:rsidRPr="00A06229">
        <w:rPr>
          <w:color w:val="000000"/>
          <w:lang w:val="es-ES_tradnl"/>
        </w:rPr>
        <w:t>e</w:t>
      </w:r>
      <w:r w:rsidR="00480D30" w:rsidRPr="00A06229">
        <w:rPr>
          <w:color w:val="000000"/>
          <w:lang w:val="es-ES_tradnl"/>
        </w:rPr>
        <w:t xml:space="preserve"> interrelación de datos. </w:t>
      </w:r>
    </w:p>
    <w:p w:rsidR="00415C56" w:rsidRDefault="00415C56">
      <w:pPr>
        <w:rPr>
          <w:bCs/>
          <w:i/>
          <w:szCs w:val="28"/>
          <w:lang w:val="es-ES_tradnl"/>
        </w:rPr>
      </w:pPr>
      <w:r>
        <w:rPr>
          <w:bCs/>
          <w:i/>
          <w:szCs w:val="28"/>
          <w:lang w:val="es-ES_tradnl"/>
        </w:rPr>
        <w:br w:type="page"/>
      </w:r>
    </w:p>
    <w:p w:rsidR="001041F7" w:rsidRPr="00A06229" w:rsidRDefault="00480D30" w:rsidP="00415C56">
      <w:pPr>
        <w:widowControl w:val="0"/>
        <w:spacing w:before="240" w:after="60"/>
        <w:outlineLvl w:val="3"/>
        <w:rPr>
          <w:bCs/>
          <w:i/>
          <w:szCs w:val="28"/>
          <w:lang w:val="es-ES_tradnl"/>
        </w:rPr>
      </w:pPr>
      <w:r w:rsidRPr="00A06229">
        <w:rPr>
          <w:bCs/>
          <w:i/>
          <w:szCs w:val="28"/>
          <w:lang w:val="es-ES_tradnl"/>
        </w:rPr>
        <w:lastRenderedPageBreak/>
        <w:t>"Estudio sobre políticas e iniciativas en materia de propiedad intelectual en los países desarrollados para fomentar la transferencia de tecnología"</w:t>
      </w:r>
    </w:p>
    <w:p w:rsidR="001041F7" w:rsidRPr="00A06229" w:rsidRDefault="001041F7" w:rsidP="00415C56">
      <w:pPr>
        <w:widowControl w:val="0"/>
        <w:outlineLvl w:val="3"/>
        <w:rPr>
          <w:bCs/>
          <w:i/>
          <w:szCs w:val="28"/>
          <w:lang w:val="es-ES_tradnl"/>
        </w:rPr>
      </w:pPr>
    </w:p>
    <w:p w:rsidR="001041F7" w:rsidRPr="00A06229" w:rsidRDefault="00480D30" w:rsidP="00415C56">
      <w:pPr>
        <w:pStyle w:val="ONUME"/>
        <w:widowControl w:val="0"/>
        <w:numPr>
          <w:ilvl w:val="0"/>
          <w:numId w:val="7"/>
        </w:numPr>
        <w:rPr>
          <w:lang w:val="es-ES_tradnl"/>
        </w:rPr>
      </w:pPr>
      <w:r w:rsidRPr="00A06229">
        <w:rPr>
          <w:color w:val="000000"/>
          <w:lang w:val="es-ES_tradnl"/>
        </w:rPr>
        <w:t>El estudio titulado: "Políticas e iniciativas en materia de propiedad intelectual en los países desarrollados para fomentar la transferencia de tecnología</w:t>
      </w:r>
      <w:r w:rsidR="00EF2807" w:rsidRPr="00A06229">
        <w:rPr>
          <w:color w:val="000000"/>
          <w:lang w:val="es-ES_tradnl"/>
        </w:rPr>
        <w:t>”</w:t>
      </w:r>
      <w:r w:rsidRPr="00A06229">
        <w:rPr>
          <w:rStyle w:val="FootnoteReference"/>
          <w:color w:val="000000"/>
          <w:lang w:val="es-ES_tradnl"/>
        </w:rPr>
        <w:footnoteReference w:id="10"/>
      </w:r>
      <w:r w:rsidR="00EF2807" w:rsidRPr="00A06229">
        <w:rPr>
          <w:color w:val="000000"/>
          <w:lang w:val="es-ES_tradnl"/>
        </w:rPr>
        <w:t xml:space="preserve"> </w:t>
      </w:r>
      <w:r w:rsidRPr="00A06229">
        <w:rPr>
          <w:color w:val="000000"/>
          <w:lang w:val="es-ES_tradnl"/>
        </w:rPr>
        <w:t xml:space="preserve">fue presentado por su autor, el </w:t>
      </w:r>
      <w:r w:rsidR="002E7E84">
        <w:rPr>
          <w:color w:val="000000"/>
          <w:lang w:val="es-ES_tradnl"/>
        </w:rPr>
        <w:t>Sr. </w:t>
      </w:r>
      <w:r w:rsidRPr="00A06229">
        <w:rPr>
          <w:color w:val="000000"/>
          <w:lang w:val="es-ES_tradnl"/>
        </w:rPr>
        <w:t>Sisule Musungu.</w:t>
      </w:r>
      <w:r w:rsidR="00BC4DB8" w:rsidRPr="00A06229">
        <w:rPr>
          <w:lang w:val="es-ES_tradnl"/>
        </w:rPr>
        <w:t xml:space="preserve">  </w:t>
      </w:r>
      <w:r w:rsidRPr="00A06229">
        <w:rPr>
          <w:color w:val="000000"/>
          <w:lang w:val="es-ES_tradnl"/>
        </w:rPr>
        <w:t>Durante su ponencia, el autor formuló varias recomendaciones sobre divulgación de patentes (normas más claras), medidas en frontera (los derechos de P.I. no debe</w:t>
      </w:r>
      <w:r w:rsidR="004156B9">
        <w:rPr>
          <w:color w:val="000000"/>
          <w:lang w:val="es-ES_tradnl"/>
        </w:rPr>
        <w:t>n</w:t>
      </w:r>
      <w:r w:rsidRPr="00A06229">
        <w:rPr>
          <w:color w:val="000000"/>
          <w:lang w:val="es-ES_tradnl"/>
        </w:rPr>
        <w:t xml:space="preserve"> dificultar las exportaciones, incluidas las mercancías en tránsito), productos de exportación elaborados bajo licencia obligatoria y disposiciones sobre concesión de licencias para atenuar las restricciones sobre el lugar de utilización, sobre todo las innovaciones financiadas con fondos públicos.</w:t>
      </w:r>
      <w:r w:rsidR="002E7E84">
        <w:rPr>
          <w:color w:val="000000"/>
          <w:lang w:val="es-ES_tradnl"/>
        </w:rPr>
        <w:t xml:space="preserve">  </w:t>
      </w:r>
      <w:r w:rsidR="00531274" w:rsidRPr="00A06229">
        <w:rPr>
          <w:color w:val="000000"/>
          <w:lang w:val="es-ES_tradnl"/>
        </w:rPr>
        <w:t xml:space="preserve">Respecto de la divulgación de patentes, el autor declaró que se podía mejorar </w:t>
      </w:r>
      <w:r w:rsidR="00EF2807" w:rsidRPr="00A06229">
        <w:rPr>
          <w:color w:val="000000"/>
          <w:lang w:val="es-ES_tradnl"/>
        </w:rPr>
        <w:t xml:space="preserve">la calidad de las patentes gracias a </w:t>
      </w:r>
      <w:r w:rsidR="00531274" w:rsidRPr="00A06229">
        <w:rPr>
          <w:color w:val="000000"/>
          <w:lang w:val="es-ES_tradnl"/>
        </w:rPr>
        <w:t xml:space="preserve">normas de divulgación más eficaces, un mejor acceso a bases de datos e instrumentos de búsqueda, y la inclusión de exámenes </w:t>
      </w:r>
      <w:r w:rsidR="004156B9" w:rsidRPr="00A06229">
        <w:rPr>
          <w:color w:val="000000"/>
          <w:lang w:val="es-ES_tradnl"/>
        </w:rPr>
        <w:t xml:space="preserve">realizados por pares </w:t>
      </w:r>
      <w:r w:rsidR="00531274" w:rsidRPr="00A06229">
        <w:rPr>
          <w:color w:val="000000"/>
          <w:lang w:val="es-ES_tradnl"/>
        </w:rPr>
        <w:t>posteriores a la concesión de la patente.</w:t>
      </w:r>
      <w:r w:rsidR="002E7E84">
        <w:rPr>
          <w:color w:val="000000"/>
          <w:lang w:val="es-ES_tradnl"/>
        </w:rPr>
        <w:t xml:space="preserve">  </w:t>
      </w:r>
    </w:p>
    <w:p w:rsidR="001041F7" w:rsidRPr="00A06229" w:rsidRDefault="00531274" w:rsidP="00415C56">
      <w:pPr>
        <w:pStyle w:val="ONUME"/>
        <w:widowControl w:val="0"/>
        <w:numPr>
          <w:ilvl w:val="0"/>
          <w:numId w:val="7"/>
        </w:numPr>
        <w:rPr>
          <w:lang w:val="es-ES_tradnl"/>
        </w:rPr>
      </w:pPr>
      <w:r w:rsidRPr="00A06229">
        <w:rPr>
          <w:color w:val="000000"/>
          <w:lang w:val="es-ES_tradnl"/>
        </w:rPr>
        <w:t>Tras la presentación del est</w:t>
      </w:r>
      <w:r w:rsidR="007F2F4D" w:rsidRPr="00A06229">
        <w:rPr>
          <w:color w:val="000000"/>
          <w:lang w:val="es-ES_tradnl"/>
        </w:rPr>
        <w:t>u</w:t>
      </w:r>
      <w:r w:rsidRPr="00A06229">
        <w:rPr>
          <w:color w:val="000000"/>
          <w:lang w:val="es-ES_tradnl"/>
        </w:rPr>
        <w:t>dio, siguió la ponencia del examinador del mismo, el</w:t>
      </w:r>
      <w:r w:rsidR="007F2F4D" w:rsidRPr="00A06229">
        <w:rPr>
          <w:color w:val="000000"/>
          <w:lang w:val="es-ES_tradnl"/>
        </w:rPr>
        <w:t xml:space="preserve"> </w:t>
      </w:r>
      <w:r w:rsidR="002E7E84">
        <w:rPr>
          <w:color w:val="000000"/>
          <w:lang w:val="es-ES_tradnl"/>
        </w:rPr>
        <w:t>Sr. </w:t>
      </w:r>
      <w:r w:rsidR="007F2F4D" w:rsidRPr="00A06229">
        <w:rPr>
          <w:color w:val="000000"/>
          <w:lang w:val="es-ES_tradnl"/>
        </w:rPr>
        <w:t>Walter</w:t>
      </w:r>
      <w:r w:rsidRPr="00A06229">
        <w:rPr>
          <w:color w:val="000000"/>
          <w:lang w:val="es-ES_tradnl"/>
        </w:rPr>
        <w:t xml:space="preserve"> Park.</w:t>
      </w:r>
      <w:r w:rsidR="002E7E84">
        <w:rPr>
          <w:color w:val="000000"/>
          <w:lang w:val="es-ES_tradnl"/>
        </w:rPr>
        <w:t xml:space="preserve">  </w:t>
      </w:r>
      <w:r w:rsidRPr="00A06229">
        <w:rPr>
          <w:color w:val="000000"/>
          <w:lang w:val="es-ES_tradnl"/>
        </w:rPr>
        <w:t>Durante su ponencia, el orador se centró en la función de la divulgación de patentes.</w:t>
      </w:r>
      <w:r w:rsidR="002E7E84">
        <w:rPr>
          <w:color w:val="000000"/>
          <w:lang w:val="es-ES_tradnl"/>
        </w:rPr>
        <w:t xml:space="preserve">  </w:t>
      </w:r>
      <w:r w:rsidRPr="00A06229">
        <w:rPr>
          <w:color w:val="000000"/>
          <w:lang w:val="es-ES_tradnl"/>
        </w:rPr>
        <w:t xml:space="preserve">Si bien reconoce que la calidad de las patentes varía, el examinador señaló que la patente no representa </w:t>
      </w:r>
      <w:r w:rsidR="00735DFE" w:rsidRPr="00A06229">
        <w:rPr>
          <w:color w:val="000000"/>
          <w:lang w:val="es-ES_tradnl"/>
        </w:rPr>
        <w:t>el</w:t>
      </w:r>
      <w:r w:rsidRPr="00A06229">
        <w:rPr>
          <w:color w:val="000000"/>
          <w:lang w:val="es-ES_tradnl"/>
        </w:rPr>
        <w:t xml:space="preserve"> producto en su totalidad.</w:t>
      </w:r>
      <w:r w:rsidR="002E7E84">
        <w:rPr>
          <w:color w:val="000000"/>
          <w:lang w:val="es-ES_tradnl"/>
        </w:rPr>
        <w:t xml:space="preserve">  </w:t>
      </w:r>
      <w:r w:rsidR="009135BC" w:rsidRPr="00A06229">
        <w:rPr>
          <w:color w:val="000000"/>
          <w:lang w:val="es-ES_tradnl"/>
        </w:rPr>
        <w:t>El examinador también destacó que existen otros tipos de propiedad intelectual como los secretos comerciales y los conocimientos técnicos que son igualmente importantes.</w:t>
      </w:r>
      <w:r w:rsidR="002E7E84">
        <w:rPr>
          <w:color w:val="000000"/>
          <w:lang w:val="es-ES_tradnl"/>
        </w:rPr>
        <w:t xml:space="preserve">  </w:t>
      </w:r>
      <w:r w:rsidR="009135BC" w:rsidRPr="00A06229">
        <w:rPr>
          <w:color w:val="000000"/>
          <w:lang w:val="es-ES_tradnl"/>
        </w:rPr>
        <w:t xml:space="preserve">De hecho, las normas más rigurosas para la protección de secretos comerciales repercuten en la transferencia de tecnología.  </w:t>
      </w:r>
    </w:p>
    <w:p w:rsidR="001041F7" w:rsidRPr="00A06229" w:rsidRDefault="009135BC" w:rsidP="00415C56">
      <w:pPr>
        <w:widowControl w:val="0"/>
        <w:spacing w:before="240" w:after="60"/>
        <w:outlineLvl w:val="3"/>
        <w:rPr>
          <w:bCs/>
          <w:i/>
          <w:szCs w:val="28"/>
          <w:lang w:val="es-ES_tradnl"/>
        </w:rPr>
      </w:pPr>
      <w:r w:rsidRPr="00A06229">
        <w:rPr>
          <w:bCs/>
          <w:i/>
          <w:szCs w:val="28"/>
          <w:lang w:val="es-ES_tradnl"/>
        </w:rPr>
        <w:t>"Estudio sobre estudios de casos de cooperación e intercambio entre instituciones de I+D de países desarrollados y países en desarrollo"</w:t>
      </w:r>
    </w:p>
    <w:p w:rsidR="001041F7" w:rsidRPr="00A06229" w:rsidRDefault="001041F7" w:rsidP="00415C56">
      <w:pPr>
        <w:widowControl w:val="0"/>
        <w:rPr>
          <w:lang w:val="es-ES_tradnl"/>
        </w:rPr>
      </w:pPr>
    </w:p>
    <w:p w:rsidR="001041F7" w:rsidRPr="00A06229" w:rsidRDefault="009135BC" w:rsidP="00415C56">
      <w:pPr>
        <w:pStyle w:val="ONUME"/>
        <w:widowControl w:val="0"/>
        <w:numPr>
          <w:ilvl w:val="0"/>
          <w:numId w:val="7"/>
        </w:numPr>
        <w:rPr>
          <w:lang w:val="es-ES_tradnl"/>
        </w:rPr>
      </w:pPr>
      <w:r w:rsidRPr="00A06229">
        <w:rPr>
          <w:color w:val="000000"/>
          <w:lang w:val="es-ES_tradnl"/>
        </w:rPr>
        <w:t>El estudio titulado "Estudios de casos de cooperación e intercambio entre instituciones de I+D de países desarrollados y países en desarrollo"</w:t>
      </w:r>
      <w:r w:rsidRPr="00A06229">
        <w:rPr>
          <w:rStyle w:val="FootnoteReference"/>
          <w:color w:val="000000"/>
          <w:lang w:val="es-ES_tradnl"/>
        </w:rPr>
        <w:footnoteReference w:id="11"/>
      </w:r>
      <w:r w:rsidRPr="00A06229">
        <w:rPr>
          <w:color w:val="000000"/>
          <w:lang w:val="es-ES_tradnl"/>
        </w:rPr>
        <w:t xml:space="preserve"> fue presentado por su autor, el </w:t>
      </w:r>
      <w:r w:rsidR="002E7E84">
        <w:rPr>
          <w:color w:val="000000"/>
          <w:lang w:val="es-ES_tradnl"/>
        </w:rPr>
        <w:t>Sr. </w:t>
      </w:r>
      <w:r w:rsidRPr="00A06229">
        <w:rPr>
          <w:color w:val="000000"/>
          <w:lang w:val="es-ES_tradnl"/>
        </w:rPr>
        <w:t>Bowman Heiden.</w:t>
      </w:r>
      <w:r w:rsidR="002E7E84">
        <w:rPr>
          <w:color w:val="000000"/>
          <w:lang w:val="es-ES_tradnl"/>
        </w:rPr>
        <w:t xml:space="preserve">  </w:t>
      </w:r>
      <w:r w:rsidR="008A5EE8" w:rsidRPr="00A06229">
        <w:rPr>
          <w:color w:val="000000"/>
          <w:lang w:val="es-ES_tradnl"/>
        </w:rPr>
        <w:t>En su ponencia, el autor proporcionó ejemplos prácticos a través de ocho estudios de casos.</w:t>
      </w:r>
      <w:r w:rsidR="002E7E84">
        <w:rPr>
          <w:color w:val="000000"/>
          <w:lang w:val="es-ES_tradnl"/>
        </w:rPr>
        <w:t xml:space="preserve">  </w:t>
      </w:r>
      <w:r w:rsidR="00711E23" w:rsidRPr="00A06229">
        <w:rPr>
          <w:color w:val="000000"/>
          <w:lang w:val="es-ES_tradnl"/>
        </w:rPr>
        <w:t>En su opinión, el análisis de los modelos de valores y de la función de los</w:t>
      </w:r>
      <w:r w:rsidR="00735DFE" w:rsidRPr="00A06229">
        <w:rPr>
          <w:color w:val="000000"/>
          <w:lang w:val="es-ES_tradnl"/>
        </w:rPr>
        <w:t xml:space="preserve"> derechos de propiedad intelectual </w:t>
      </w:r>
      <w:r w:rsidR="00414C1D">
        <w:rPr>
          <w:color w:val="000000"/>
          <w:lang w:val="es-ES_tradnl"/>
        </w:rPr>
        <w:t xml:space="preserve"> </w:t>
      </w:r>
      <w:r w:rsidR="00711E23" w:rsidRPr="00A06229">
        <w:rPr>
          <w:color w:val="000000"/>
          <w:lang w:val="es-ES_tradnl"/>
        </w:rPr>
        <w:t xml:space="preserve">a partir de los diferentes estudios de casos </w:t>
      </w:r>
      <w:r w:rsidR="00BC1ECC">
        <w:rPr>
          <w:color w:val="000000"/>
          <w:lang w:val="es-ES_tradnl"/>
        </w:rPr>
        <w:t>plantea</w:t>
      </w:r>
      <w:r w:rsidR="00711E23" w:rsidRPr="00A06229">
        <w:rPr>
          <w:color w:val="000000"/>
          <w:lang w:val="es-ES_tradnl"/>
        </w:rPr>
        <w:t xml:space="preserve"> las siguientes conclusiones: </w:t>
      </w:r>
      <w:r w:rsidR="00414C1D">
        <w:rPr>
          <w:color w:val="000000"/>
          <w:lang w:val="es-ES_tradnl"/>
        </w:rPr>
        <w:t xml:space="preserve"> dos estudios de caso</w:t>
      </w:r>
      <w:r w:rsidR="00711E23" w:rsidRPr="00A06229">
        <w:rPr>
          <w:color w:val="000000"/>
          <w:lang w:val="es-ES_tradnl"/>
        </w:rPr>
        <w:t xml:space="preserve"> (el proyecto </w:t>
      </w:r>
      <w:r w:rsidR="00711E23" w:rsidRPr="00A06229">
        <w:rPr>
          <w:i/>
          <w:color w:val="000000"/>
          <w:lang w:val="es-ES_tradnl"/>
        </w:rPr>
        <w:t>Gastric Cancer Research</w:t>
      </w:r>
      <w:r w:rsidR="00711E23" w:rsidRPr="00A06229">
        <w:rPr>
          <w:color w:val="000000"/>
          <w:lang w:val="es-ES_tradnl"/>
        </w:rPr>
        <w:t xml:space="preserve"> y el programa</w:t>
      </w:r>
      <w:r w:rsidR="00711E23" w:rsidRPr="00A06229">
        <w:rPr>
          <w:i/>
          <w:color w:val="000000"/>
          <w:lang w:val="es-ES_tradnl"/>
        </w:rPr>
        <w:t xml:space="preserve"> Infant Diarrhea) </w:t>
      </w:r>
      <w:r w:rsidR="00414C1D">
        <w:rPr>
          <w:color w:val="000000"/>
          <w:lang w:val="es-ES_tradnl"/>
        </w:rPr>
        <w:t xml:space="preserve">están </w:t>
      </w:r>
      <w:r w:rsidR="00711E23" w:rsidRPr="00A06229">
        <w:rPr>
          <w:color w:val="000000"/>
          <w:lang w:val="es-ES_tradnl"/>
        </w:rPr>
        <w:t>basa</w:t>
      </w:r>
      <w:r w:rsidR="00414C1D">
        <w:rPr>
          <w:color w:val="000000"/>
          <w:lang w:val="es-ES_tradnl"/>
        </w:rPr>
        <w:t>dos</w:t>
      </w:r>
      <w:r w:rsidR="00711E23" w:rsidRPr="00A06229">
        <w:rPr>
          <w:color w:val="000000"/>
          <w:lang w:val="es-ES_tradnl"/>
        </w:rPr>
        <w:t xml:space="preserve"> en la publicación de conocimientos para su utilización en la esfera pública; </w:t>
      </w:r>
      <w:r w:rsidR="00E6314D" w:rsidRPr="00A06229">
        <w:rPr>
          <w:color w:val="000000"/>
          <w:lang w:val="es-ES_tradnl"/>
        </w:rPr>
        <w:t xml:space="preserve">otros </w:t>
      </w:r>
      <w:r w:rsidR="00711E23" w:rsidRPr="00A06229">
        <w:rPr>
          <w:color w:val="000000"/>
          <w:lang w:val="es-ES_tradnl"/>
        </w:rPr>
        <w:t xml:space="preserve">dos estudios de caso (el proyecto </w:t>
      </w:r>
      <w:r w:rsidR="00711E23" w:rsidRPr="00A06229">
        <w:rPr>
          <w:i/>
          <w:color w:val="000000"/>
          <w:lang w:val="es-ES_tradnl"/>
        </w:rPr>
        <w:t xml:space="preserve">Once-a-Day HIV Medicine </w:t>
      </w:r>
      <w:r w:rsidR="00711E23" w:rsidRPr="00A06229">
        <w:rPr>
          <w:color w:val="000000"/>
          <w:lang w:val="es-ES_tradnl"/>
        </w:rPr>
        <w:t xml:space="preserve">y el proyecto </w:t>
      </w:r>
      <w:r w:rsidR="00711E23" w:rsidRPr="00A06229">
        <w:rPr>
          <w:i/>
          <w:color w:val="000000"/>
          <w:lang w:val="es-ES_tradnl"/>
        </w:rPr>
        <w:t>Late Blight Resistant Potato</w:t>
      </w:r>
      <w:r w:rsidR="00711E23" w:rsidRPr="00A06229">
        <w:rPr>
          <w:color w:val="000000"/>
          <w:lang w:val="es-ES_tradnl"/>
        </w:rPr>
        <w:t xml:space="preserve">) </w:t>
      </w:r>
      <w:r w:rsidR="00711E23" w:rsidRPr="00794DBA">
        <w:rPr>
          <w:color w:val="000000"/>
          <w:lang w:val="es-ES_tradnl"/>
        </w:rPr>
        <w:t>trata</w:t>
      </w:r>
      <w:r w:rsidR="00986D87" w:rsidRPr="00794DBA">
        <w:rPr>
          <w:color w:val="000000"/>
          <w:lang w:val="es-ES_tradnl"/>
        </w:rPr>
        <w:t>n</w:t>
      </w:r>
      <w:r w:rsidR="00711E23" w:rsidRPr="00794DBA">
        <w:rPr>
          <w:color w:val="000000"/>
          <w:lang w:val="es-ES_tradnl"/>
        </w:rPr>
        <w:t xml:space="preserve"> </w:t>
      </w:r>
      <w:r w:rsidR="00414C1D" w:rsidRPr="00794DBA">
        <w:rPr>
          <w:color w:val="000000"/>
          <w:lang w:val="es-ES_tradnl"/>
        </w:rPr>
        <w:t xml:space="preserve">están basados en </w:t>
      </w:r>
      <w:r w:rsidR="00257683" w:rsidRPr="00794DBA">
        <w:rPr>
          <w:color w:val="000000"/>
          <w:lang w:val="es-ES_tradnl"/>
        </w:rPr>
        <w:t>el control exclusivo de</w:t>
      </w:r>
      <w:r w:rsidR="00414C1D" w:rsidRPr="00794DBA">
        <w:rPr>
          <w:color w:val="000000"/>
          <w:lang w:val="es-ES_tradnl"/>
        </w:rPr>
        <w:t xml:space="preserve"> </w:t>
      </w:r>
      <w:r w:rsidR="00BC1ECC" w:rsidRPr="00794DBA">
        <w:rPr>
          <w:color w:val="000000"/>
          <w:lang w:val="es-ES_tradnl"/>
        </w:rPr>
        <w:t>l</w:t>
      </w:r>
      <w:r w:rsidR="00414C1D" w:rsidRPr="00794DBA">
        <w:rPr>
          <w:color w:val="000000"/>
          <w:lang w:val="es-ES_tradnl"/>
        </w:rPr>
        <w:t>os</w:t>
      </w:r>
      <w:r w:rsidR="00BC1ECC" w:rsidRPr="00794DBA">
        <w:rPr>
          <w:color w:val="000000"/>
          <w:lang w:val="es-ES_tradnl"/>
        </w:rPr>
        <w:t xml:space="preserve"> </w:t>
      </w:r>
      <w:r w:rsidR="00257683" w:rsidRPr="00794DBA">
        <w:rPr>
          <w:color w:val="000000"/>
          <w:lang w:val="es-ES_tradnl"/>
        </w:rPr>
        <w:t>conocimiento</w:t>
      </w:r>
      <w:r w:rsidR="00414C1D" w:rsidRPr="00794DBA">
        <w:rPr>
          <w:color w:val="000000"/>
          <w:lang w:val="es-ES_tradnl"/>
        </w:rPr>
        <w:t>s</w:t>
      </w:r>
      <w:r w:rsidR="00257683" w:rsidRPr="00794DBA">
        <w:rPr>
          <w:color w:val="000000"/>
          <w:lang w:val="es-ES_tradnl"/>
        </w:rPr>
        <w:t xml:space="preserve"> </w:t>
      </w:r>
      <w:r w:rsidR="00BC1ECC" w:rsidRPr="00794DBA">
        <w:rPr>
          <w:color w:val="000000"/>
          <w:lang w:val="es-ES_tradnl"/>
        </w:rPr>
        <w:t xml:space="preserve">para </w:t>
      </w:r>
      <w:r w:rsidR="00414C1D" w:rsidRPr="00794DBA">
        <w:rPr>
          <w:color w:val="000000"/>
          <w:lang w:val="es-ES_tradnl"/>
        </w:rPr>
        <w:t>facilitar su utilización e</w:t>
      </w:r>
      <w:r w:rsidR="00BC1ECC" w:rsidRPr="00794DBA">
        <w:rPr>
          <w:color w:val="000000"/>
          <w:lang w:val="es-ES_tradnl"/>
        </w:rPr>
        <w:t>n</w:t>
      </w:r>
      <w:r w:rsidR="00F27CCB" w:rsidRPr="00794DBA">
        <w:rPr>
          <w:color w:val="000000"/>
          <w:lang w:val="es-ES_tradnl"/>
        </w:rPr>
        <w:t xml:space="preserve"> los</w:t>
      </w:r>
      <w:r w:rsidR="00BC1ECC" w:rsidRPr="00794DBA">
        <w:rPr>
          <w:color w:val="000000"/>
          <w:lang w:val="es-ES_tradnl"/>
        </w:rPr>
        <w:t xml:space="preserve"> mercados comerciales </w:t>
      </w:r>
      <w:r w:rsidR="00257683" w:rsidRPr="00794DBA">
        <w:rPr>
          <w:color w:val="000000"/>
          <w:lang w:val="es-ES_tradnl"/>
        </w:rPr>
        <w:t>con fines humanitarios</w:t>
      </w:r>
      <w:r w:rsidR="00711E23" w:rsidRPr="00794DBA">
        <w:rPr>
          <w:color w:val="000000"/>
          <w:lang w:val="es-ES_tradnl"/>
        </w:rPr>
        <w:t xml:space="preserve">; </w:t>
      </w:r>
      <w:r w:rsidR="00F27CCB" w:rsidRPr="00794DBA">
        <w:rPr>
          <w:color w:val="000000"/>
          <w:lang w:val="es-ES_tradnl"/>
        </w:rPr>
        <w:t xml:space="preserve"> </w:t>
      </w:r>
      <w:r w:rsidR="00711E23" w:rsidRPr="00794DBA">
        <w:rPr>
          <w:color w:val="000000"/>
          <w:lang w:val="es-ES_tradnl"/>
        </w:rPr>
        <w:t xml:space="preserve">y tres estudios de caso (el proyecto </w:t>
      </w:r>
      <w:r w:rsidR="00711E23" w:rsidRPr="00794DBA">
        <w:rPr>
          <w:i/>
          <w:color w:val="000000"/>
          <w:lang w:val="es-ES_tradnl"/>
        </w:rPr>
        <w:t>Phenolic Extract Project</w:t>
      </w:r>
      <w:r w:rsidR="00711E23" w:rsidRPr="00794DBA">
        <w:rPr>
          <w:color w:val="000000"/>
          <w:lang w:val="es-ES_tradnl"/>
        </w:rPr>
        <w:t xml:space="preserve">, el programa </w:t>
      </w:r>
      <w:r w:rsidR="00711E23" w:rsidRPr="00794DBA">
        <w:rPr>
          <w:i/>
          <w:color w:val="000000"/>
          <w:lang w:val="es-ES_tradnl"/>
        </w:rPr>
        <w:t>Strawberry Licensing</w:t>
      </w:r>
      <w:r w:rsidR="00711E23" w:rsidRPr="00794DBA">
        <w:rPr>
          <w:color w:val="000000"/>
          <w:lang w:val="es-ES_tradnl"/>
        </w:rPr>
        <w:t xml:space="preserve">, y el proyecto </w:t>
      </w:r>
      <w:r w:rsidR="00711E23" w:rsidRPr="00794DBA">
        <w:rPr>
          <w:i/>
          <w:color w:val="000000"/>
          <w:lang w:val="es-ES_tradnl"/>
        </w:rPr>
        <w:t>Rubber Nano Project</w:t>
      </w:r>
      <w:r w:rsidR="00711E23" w:rsidRPr="00794DBA">
        <w:rPr>
          <w:color w:val="000000"/>
          <w:lang w:val="es-ES_tradnl"/>
        </w:rPr>
        <w:t xml:space="preserve">) </w:t>
      </w:r>
      <w:r w:rsidR="00F27CCB" w:rsidRPr="00794DBA">
        <w:rPr>
          <w:color w:val="000000"/>
          <w:lang w:val="es-ES_tradnl"/>
        </w:rPr>
        <w:t xml:space="preserve">están basados en </w:t>
      </w:r>
      <w:r w:rsidR="00711E23" w:rsidRPr="00794DBA">
        <w:rPr>
          <w:color w:val="000000"/>
          <w:lang w:val="es-ES_tradnl"/>
        </w:rPr>
        <w:t>el control exclusivo de</w:t>
      </w:r>
      <w:r w:rsidR="00F27CCB" w:rsidRPr="00794DBA">
        <w:rPr>
          <w:color w:val="000000"/>
          <w:lang w:val="es-ES_tradnl"/>
        </w:rPr>
        <w:t xml:space="preserve"> </w:t>
      </w:r>
      <w:r w:rsidR="00E6314D" w:rsidRPr="00794DBA">
        <w:rPr>
          <w:color w:val="000000"/>
          <w:lang w:val="es-ES_tradnl"/>
        </w:rPr>
        <w:t>l</w:t>
      </w:r>
      <w:r w:rsidR="00F27CCB" w:rsidRPr="00794DBA">
        <w:rPr>
          <w:color w:val="000000"/>
          <w:lang w:val="es-ES_tradnl"/>
        </w:rPr>
        <w:t>os</w:t>
      </w:r>
      <w:r w:rsidR="00711E23" w:rsidRPr="00794DBA">
        <w:rPr>
          <w:color w:val="000000"/>
          <w:lang w:val="es-ES_tradnl"/>
        </w:rPr>
        <w:t xml:space="preserve"> conocimient</w:t>
      </w:r>
      <w:r w:rsidR="00F27CCB" w:rsidRPr="00794DBA">
        <w:rPr>
          <w:color w:val="000000"/>
          <w:lang w:val="es-ES_tradnl"/>
        </w:rPr>
        <w:t>os</w:t>
      </w:r>
      <w:r w:rsidR="00711E23" w:rsidRPr="00A06229">
        <w:rPr>
          <w:color w:val="000000"/>
          <w:lang w:val="es-ES_tradnl"/>
        </w:rPr>
        <w:t xml:space="preserve"> </w:t>
      </w:r>
      <w:r w:rsidR="00257683" w:rsidRPr="00A06229">
        <w:rPr>
          <w:color w:val="000000"/>
          <w:lang w:val="es-ES_tradnl"/>
        </w:rPr>
        <w:t>con fines de</w:t>
      </w:r>
      <w:r w:rsidR="00711E23" w:rsidRPr="00A06229">
        <w:rPr>
          <w:color w:val="000000"/>
          <w:lang w:val="es-ES_tradnl"/>
        </w:rPr>
        <w:t xml:space="preserve"> licencias comerciales y creación de empresas.</w:t>
      </w:r>
      <w:r w:rsidR="002E7E84">
        <w:rPr>
          <w:color w:val="000000"/>
          <w:lang w:val="es-ES_tradnl"/>
        </w:rPr>
        <w:t xml:space="preserve">  </w:t>
      </w:r>
    </w:p>
    <w:p w:rsidR="001041F7" w:rsidRPr="00A06229" w:rsidRDefault="00C7763B" w:rsidP="00415C56">
      <w:pPr>
        <w:pStyle w:val="ONUME"/>
        <w:widowControl w:val="0"/>
        <w:numPr>
          <w:ilvl w:val="0"/>
          <w:numId w:val="7"/>
        </w:numPr>
        <w:rPr>
          <w:lang w:val="es-ES_tradnl"/>
        </w:rPr>
      </w:pPr>
      <w:r w:rsidRPr="00A06229">
        <w:rPr>
          <w:color w:val="000000"/>
          <w:lang w:val="es-ES_tradnl"/>
        </w:rPr>
        <w:t xml:space="preserve">Tras la presentación del estudio, siguió la ponencia de su examinador, el </w:t>
      </w:r>
      <w:r w:rsidR="002E7E84">
        <w:rPr>
          <w:color w:val="000000"/>
          <w:lang w:val="es-ES_tradnl"/>
        </w:rPr>
        <w:t>Sr. </w:t>
      </w:r>
      <w:r w:rsidRPr="00A06229">
        <w:rPr>
          <w:color w:val="000000"/>
          <w:lang w:val="es-ES_tradnl"/>
        </w:rPr>
        <w:t>Nikolaus Thumm.</w:t>
      </w:r>
      <w:r w:rsidR="002E7E84">
        <w:rPr>
          <w:color w:val="000000"/>
          <w:lang w:val="es-ES_tradnl"/>
        </w:rPr>
        <w:t xml:space="preserve">  </w:t>
      </w:r>
      <w:r w:rsidR="00082B4B" w:rsidRPr="00A06229">
        <w:rPr>
          <w:color w:val="000000"/>
          <w:lang w:val="es-ES_tradnl"/>
        </w:rPr>
        <w:t>El examinador completó la ponencia del autor y presentó datos recogidos en 7000 patentes europeas a través del proyecto de investigación europea sobre valor de las patentes, PATVAL, que indica</w:t>
      </w:r>
      <w:r w:rsidR="00BC1ECC">
        <w:rPr>
          <w:color w:val="000000"/>
          <w:lang w:val="es-ES_tradnl"/>
        </w:rPr>
        <w:t>n</w:t>
      </w:r>
      <w:r w:rsidR="00082B4B" w:rsidRPr="00A06229">
        <w:rPr>
          <w:color w:val="000000"/>
          <w:lang w:val="es-ES_tradnl"/>
        </w:rPr>
        <w:t xml:space="preserve"> que solo un 5% de las patentes son realmente r</w:t>
      </w:r>
      <w:r w:rsidR="00F27CCB">
        <w:rPr>
          <w:color w:val="000000"/>
          <w:lang w:val="es-ES_tradnl"/>
        </w:rPr>
        <w:t>elev</w:t>
      </w:r>
      <w:r w:rsidR="00082B4B" w:rsidRPr="00A06229">
        <w:rPr>
          <w:color w:val="000000"/>
          <w:lang w:val="es-ES_tradnl"/>
        </w:rPr>
        <w:t xml:space="preserve">antes, un 15% de las patentes </w:t>
      </w:r>
      <w:r w:rsidR="00F27CCB">
        <w:rPr>
          <w:color w:val="000000"/>
          <w:lang w:val="es-ES_tradnl"/>
        </w:rPr>
        <w:t>son relevantes</w:t>
      </w:r>
      <w:r w:rsidR="00082B4B" w:rsidRPr="00A06229">
        <w:rPr>
          <w:color w:val="000000"/>
          <w:lang w:val="es-ES_tradnl"/>
        </w:rPr>
        <w:t>, y un 80% de las patentes son irrelevantes.</w:t>
      </w:r>
      <w:r w:rsidR="002E7E84">
        <w:rPr>
          <w:color w:val="000000"/>
          <w:lang w:val="es-ES_tradnl"/>
        </w:rPr>
        <w:t xml:space="preserve">  </w:t>
      </w:r>
      <w:r w:rsidR="00E6314D" w:rsidRPr="00A06229">
        <w:rPr>
          <w:color w:val="000000"/>
          <w:lang w:val="es-ES_tradnl"/>
        </w:rPr>
        <w:t>Así pues</w:t>
      </w:r>
      <w:r w:rsidR="00747011" w:rsidRPr="00A06229">
        <w:rPr>
          <w:color w:val="000000"/>
          <w:lang w:val="es-ES_tradnl"/>
        </w:rPr>
        <w:t xml:space="preserve">, </w:t>
      </w:r>
      <w:r w:rsidR="00E6314D" w:rsidRPr="00A06229">
        <w:rPr>
          <w:color w:val="000000"/>
          <w:lang w:val="es-ES_tradnl"/>
        </w:rPr>
        <w:t>se contaría con un nuevo argumento</w:t>
      </w:r>
      <w:r w:rsidR="00747011" w:rsidRPr="00A06229">
        <w:rPr>
          <w:color w:val="000000"/>
          <w:lang w:val="es-ES_tradnl"/>
        </w:rPr>
        <w:t xml:space="preserve"> </w:t>
      </w:r>
      <w:r w:rsidR="00E6314D" w:rsidRPr="00A06229">
        <w:rPr>
          <w:color w:val="000000"/>
          <w:lang w:val="es-ES_tradnl"/>
        </w:rPr>
        <w:t>a favor del uso de</w:t>
      </w:r>
      <w:r w:rsidR="00747011" w:rsidRPr="00A06229">
        <w:rPr>
          <w:color w:val="000000"/>
          <w:lang w:val="es-ES_tradnl"/>
        </w:rPr>
        <w:t xml:space="preserve"> la P.I. para promover apertura y transferencia de conocimientos.  </w:t>
      </w:r>
    </w:p>
    <w:p w:rsidR="00415C56" w:rsidRDefault="00415C56">
      <w:pPr>
        <w:rPr>
          <w:bCs/>
          <w:i/>
          <w:szCs w:val="28"/>
          <w:lang w:val="es-ES_tradnl"/>
        </w:rPr>
      </w:pPr>
      <w:r>
        <w:rPr>
          <w:bCs/>
          <w:i/>
          <w:szCs w:val="28"/>
          <w:lang w:val="es-ES_tradnl"/>
        </w:rPr>
        <w:br w:type="page"/>
      </w:r>
    </w:p>
    <w:p w:rsidR="001041F7" w:rsidRPr="00A06229" w:rsidRDefault="00747011" w:rsidP="00415C56">
      <w:pPr>
        <w:widowControl w:val="0"/>
        <w:spacing w:before="240" w:after="60"/>
        <w:outlineLvl w:val="3"/>
        <w:rPr>
          <w:bCs/>
          <w:i/>
          <w:szCs w:val="28"/>
          <w:lang w:val="es-ES_tradnl"/>
        </w:rPr>
      </w:pPr>
      <w:r w:rsidRPr="00A06229">
        <w:rPr>
          <w:bCs/>
          <w:i/>
          <w:szCs w:val="28"/>
          <w:lang w:val="es-ES_tradnl"/>
        </w:rPr>
        <w:lastRenderedPageBreak/>
        <w:t>Estudio sobre políticas que fomentan la participación de las empresas en la transferencia de tecnología</w:t>
      </w:r>
    </w:p>
    <w:p w:rsidR="001041F7" w:rsidRPr="00A06229" w:rsidRDefault="001041F7" w:rsidP="00415C56">
      <w:pPr>
        <w:widowControl w:val="0"/>
        <w:rPr>
          <w:lang w:val="es-ES_tradnl"/>
        </w:rPr>
      </w:pPr>
    </w:p>
    <w:p w:rsidR="001041F7" w:rsidRPr="00A06229" w:rsidRDefault="00747011" w:rsidP="00415C56">
      <w:pPr>
        <w:pStyle w:val="ONUME"/>
        <w:widowControl w:val="0"/>
        <w:numPr>
          <w:ilvl w:val="0"/>
          <w:numId w:val="7"/>
        </w:numPr>
        <w:rPr>
          <w:lang w:val="es-ES_tradnl"/>
        </w:rPr>
      </w:pPr>
      <w:r w:rsidRPr="00A06229">
        <w:rPr>
          <w:color w:val="000000"/>
          <w:lang w:val="es-ES_tradnl"/>
        </w:rPr>
        <w:t>El estudio titulado "Políticas que fomentan la participación de las empresas en la transferencia de tecnología"</w:t>
      </w:r>
      <w:r w:rsidRPr="00A06229">
        <w:rPr>
          <w:rStyle w:val="FootnoteReference"/>
          <w:color w:val="000000"/>
          <w:lang w:val="es-ES_tradnl"/>
        </w:rPr>
        <w:footnoteReference w:id="12"/>
      </w:r>
      <w:r w:rsidRPr="00A06229">
        <w:rPr>
          <w:color w:val="000000"/>
          <w:lang w:val="es-ES_tradnl"/>
        </w:rPr>
        <w:t xml:space="preserve"> fue presentado por su autor, el </w:t>
      </w:r>
      <w:r w:rsidR="002E7E84">
        <w:rPr>
          <w:color w:val="000000"/>
          <w:lang w:val="es-ES_tradnl"/>
        </w:rPr>
        <w:t>Sr. </w:t>
      </w:r>
      <w:r w:rsidRPr="00A06229">
        <w:rPr>
          <w:color w:val="000000"/>
          <w:lang w:val="es-ES_tradnl"/>
        </w:rPr>
        <w:t>Philip Mendes.</w:t>
      </w:r>
      <w:r w:rsidR="002E7E84">
        <w:rPr>
          <w:color w:val="000000"/>
          <w:lang w:val="es-ES_tradnl"/>
        </w:rPr>
        <w:t xml:space="preserve">  </w:t>
      </w:r>
      <w:r w:rsidR="006829F4" w:rsidRPr="00A06229">
        <w:rPr>
          <w:color w:val="000000"/>
          <w:lang w:val="es-ES_tradnl"/>
        </w:rPr>
        <w:t xml:space="preserve">En su ponencia, el autor presentó de manera exhaustiva las políticas </w:t>
      </w:r>
      <w:r w:rsidR="00F27CCB">
        <w:rPr>
          <w:color w:val="000000"/>
          <w:lang w:val="es-ES_tradnl"/>
        </w:rPr>
        <w:t xml:space="preserve">a las que pueden acogerse </w:t>
      </w:r>
      <w:r w:rsidR="00E6314D" w:rsidRPr="00A06229">
        <w:rPr>
          <w:color w:val="000000"/>
          <w:lang w:val="es-ES_tradnl"/>
        </w:rPr>
        <w:t xml:space="preserve">las empresas, entre otras, las </w:t>
      </w:r>
      <w:r w:rsidR="006829F4" w:rsidRPr="00A06229">
        <w:rPr>
          <w:color w:val="000000"/>
          <w:lang w:val="es-ES_tradnl"/>
        </w:rPr>
        <w:t>políticas fiscales, las subvenciones a la investigación del lado de la demanda, las políticas que mejoran el acceso a la financiación, las políticas que minimizan los riesgos de I+D, las políticas de contratación pública, las políticas que fomentan la colaboración entre universidades y empresas, las políticas que promueven la transferencia de tecnología a escala internacional, y las políticas que favorecen las negociaciones entre l</w:t>
      </w:r>
      <w:r w:rsidR="007671E2">
        <w:rPr>
          <w:color w:val="000000"/>
          <w:lang w:val="es-ES_tradnl"/>
        </w:rPr>
        <w:t>a universidad y la industria.</w:t>
      </w:r>
    </w:p>
    <w:p w:rsidR="001041F7" w:rsidRPr="00A06229" w:rsidRDefault="00F27CCB" w:rsidP="00415C56">
      <w:pPr>
        <w:pStyle w:val="ONUME"/>
        <w:widowControl w:val="0"/>
        <w:numPr>
          <w:ilvl w:val="0"/>
          <w:numId w:val="7"/>
        </w:numPr>
        <w:rPr>
          <w:lang w:val="es-ES_tradnl"/>
        </w:rPr>
      </w:pPr>
      <w:r>
        <w:rPr>
          <w:color w:val="000000"/>
          <w:lang w:val="es-ES_tradnl"/>
        </w:rPr>
        <w:t xml:space="preserve">A </w:t>
      </w:r>
      <w:r w:rsidR="006829F4" w:rsidRPr="00A06229">
        <w:rPr>
          <w:color w:val="000000"/>
          <w:lang w:val="es-ES_tradnl"/>
        </w:rPr>
        <w:t xml:space="preserve">la presentación del estudio siguió la ponencia de su examinador, el </w:t>
      </w:r>
      <w:r w:rsidR="002E7E84">
        <w:rPr>
          <w:color w:val="000000"/>
          <w:lang w:val="es-ES_tradnl"/>
        </w:rPr>
        <w:t>Sr. </w:t>
      </w:r>
      <w:r w:rsidR="006829F4" w:rsidRPr="00A06229">
        <w:rPr>
          <w:color w:val="000000"/>
          <w:lang w:val="es-ES_tradnl"/>
        </w:rPr>
        <w:t xml:space="preserve">Nikolaus Thumm. </w:t>
      </w:r>
      <w:r w:rsidR="007671E2">
        <w:rPr>
          <w:color w:val="000000"/>
          <w:lang w:val="es-ES_tradnl"/>
        </w:rPr>
        <w:t xml:space="preserve"> </w:t>
      </w:r>
      <w:r w:rsidR="006829F4" w:rsidRPr="00A06229">
        <w:rPr>
          <w:color w:val="000000"/>
          <w:lang w:val="es-ES_tradnl"/>
        </w:rPr>
        <w:t>El examinador señaló que muchos de los ejemplos de</w:t>
      </w:r>
      <w:r>
        <w:rPr>
          <w:color w:val="000000"/>
          <w:lang w:val="es-ES_tradnl"/>
        </w:rPr>
        <w:t>l</w:t>
      </w:r>
      <w:r w:rsidR="006829F4" w:rsidRPr="00A06229">
        <w:rPr>
          <w:color w:val="000000"/>
          <w:lang w:val="es-ES_tradnl"/>
        </w:rPr>
        <w:t xml:space="preserve"> estudio se </w:t>
      </w:r>
      <w:r w:rsidR="00E6314D" w:rsidRPr="00A06229">
        <w:rPr>
          <w:color w:val="000000"/>
          <w:lang w:val="es-ES_tradnl"/>
        </w:rPr>
        <w:t>refieren</w:t>
      </w:r>
      <w:r w:rsidR="006829F4" w:rsidRPr="00A06229">
        <w:rPr>
          <w:color w:val="000000"/>
          <w:lang w:val="es-ES_tradnl"/>
        </w:rPr>
        <w:t xml:space="preserve"> a incentivos gubernamentales a la inversión en actividades de investigación y desarrollo, y no concretamente a los mecanismos de transferencia de tecnología.</w:t>
      </w:r>
      <w:r w:rsidR="00BC4DB8" w:rsidRPr="00A06229">
        <w:rPr>
          <w:lang w:val="es-ES_tradnl"/>
        </w:rPr>
        <w:t xml:space="preserve">  </w:t>
      </w:r>
      <w:r w:rsidR="0031624D" w:rsidRPr="00A06229">
        <w:rPr>
          <w:color w:val="000000"/>
          <w:lang w:val="es-ES_tradnl"/>
        </w:rPr>
        <w:t xml:space="preserve">Opinó que un aumento de la I+D podría dar lugar a un aumento de la transferencia de tecnología, pero eso no ocurre </w:t>
      </w:r>
      <w:r w:rsidR="00ED4D8C" w:rsidRPr="00A06229">
        <w:rPr>
          <w:color w:val="000000"/>
          <w:lang w:val="es-ES_tradnl"/>
        </w:rPr>
        <w:t>espontáneamente</w:t>
      </w:r>
      <w:r w:rsidR="0031624D" w:rsidRPr="00A06229">
        <w:rPr>
          <w:color w:val="000000"/>
          <w:lang w:val="es-ES_tradnl"/>
        </w:rPr>
        <w:t xml:space="preserve">, puesto que el proceso de innovación no es un proceso lineal </w:t>
      </w:r>
      <w:r w:rsidR="00E6314D" w:rsidRPr="00A06229">
        <w:rPr>
          <w:color w:val="000000"/>
          <w:lang w:val="es-ES_tradnl"/>
        </w:rPr>
        <w:t>entre los recursos disponibles y los productos obtenidos</w:t>
      </w:r>
      <w:r w:rsidR="0031624D" w:rsidRPr="00A06229">
        <w:rPr>
          <w:color w:val="000000"/>
          <w:lang w:val="es-ES_tradnl"/>
        </w:rPr>
        <w:t>.</w:t>
      </w:r>
    </w:p>
    <w:p w:rsidR="001041F7" w:rsidRPr="00A06229" w:rsidRDefault="00ED4D8C" w:rsidP="00415C56">
      <w:pPr>
        <w:widowControl w:val="0"/>
        <w:rPr>
          <w:bCs/>
          <w:i/>
          <w:lang w:val="es-ES_tradnl"/>
        </w:rPr>
      </w:pPr>
      <w:r w:rsidRPr="00A06229">
        <w:rPr>
          <w:bCs/>
          <w:i/>
          <w:lang w:val="es-ES_tradnl"/>
        </w:rPr>
        <w:t>Alternativas al sistema de patentes que son utilizadas para apoyar las actividades de I+D, incluidos los mecanismos de incentivo y atracción, prestando especial atención a los premios de incentivo a la innovación y los modelos de desarrollo de código abierto</w:t>
      </w:r>
    </w:p>
    <w:p w:rsidR="001041F7" w:rsidRPr="00A06229" w:rsidRDefault="001041F7" w:rsidP="00415C56">
      <w:pPr>
        <w:widowControl w:val="0"/>
        <w:rPr>
          <w:bCs/>
          <w:i/>
          <w:lang w:val="es-ES_tradnl"/>
        </w:rPr>
      </w:pPr>
    </w:p>
    <w:p w:rsidR="001041F7" w:rsidRPr="00A06229" w:rsidRDefault="00ED4D8C" w:rsidP="00415C56">
      <w:pPr>
        <w:pStyle w:val="ONUME"/>
        <w:widowControl w:val="0"/>
        <w:numPr>
          <w:ilvl w:val="0"/>
          <w:numId w:val="7"/>
        </w:numPr>
        <w:rPr>
          <w:lang w:val="es-ES_tradnl"/>
        </w:rPr>
      </w:pPr>
      <w:r w:rsidRPr="00A06229">
        <w:rPr>
          <w:lang w:val="es-ES_tradnl"/>
        </w:rPr>
        <w:t xml:space="preserve">El </w:t>
      </w:r>
      <w:r w:rsidR="003400D1" w:rsidRPr="00A06229">
        <w:rPr>
          <w:lang w:val="es-ES_tradnl"/>
        </w:rPr>
        <w:t xml:space="preserve">estudio titulado: </w:t>
      </w:r>
      <w:r w:rsidRPr="00A06229">
        <w:rPr>
          <w:lang w:val="es-ES_tradnl"/>
        </w:rPr>
        <w:t>“Alternativas al sistema de patentes que son utilizadas para apoyar las actividades de I+D, incluidos los mecanismos de incentivo y atracción, prestando especial atención a los premios de incentivo a la innovación y los modelos de desarrollo de código abierto”</w:t>
      </w:r>
      <w:r w:rsidR="00BC4DB8" w:rsidRPr="00A06229">
        <w:rPr>
          <w:vertAlign w:val="superscript"/>
          <w:lang w:val="es-ES_tradnl"/>
        </w:rPr>
        <w:footnoteReference w:id="13"/>
      </w:r>
      <w:r w:rsidR="00BC4DB8" w:rsidRPr="00A06229">
        <w:rPr>
          <w:lang w:val="es-ES_tradnl"/>
        </w:rPr>
        <w:t xml:space="preserve"> </w:t>
      </w:r>
      <w:r w:rsidRPr="00A06229">
        <w:rPr>
          <w:lang w:val="es-ES_tradnl"/>
        </w:rPr>
        <w:t>fue</w:t>
      </w:r>
      <w:r w:rsidR="00BC4DB8" w:rsidRPr="00A06229">
        <w:rPr>
          <w:lang w:val="es-ES_tradnl"/>
        </w:rPr>
        <w:t xml:space="preserve"> present</w:t>
      </w:r>
      <w:r w:rsidRPr="00A06229">
        <w:rPr>
          <w:lang w:val="es-ES_tradnl"/>
        </w:rPr>
        <w:t xml:space="preserve">ado por su autor, el </w:t>
      </w:r>
      <w:r w:rsidR="002E7E84">
        <w:rPr>
          <w:lang w:val="es-ES_tradnl"/>
        </w:rPr>
        <w:t>Sr. </w:t>
      </w:r>
      <w:r w:rsidR="00BC4DB8" w:rsidRPr="00A06229">
        <w:rPr>
          <w:lang w:val="es-ES_tradnl"/>
        </w:rPr>
        <w:t xml:space="preserve">James Love.  </w:t>
      </w:r>
      <w:r w:rsidR="003B30BE" w:rsidRPr="00A06229">
        <w:rPr>
          <w:color w:val="000000"/>
          <w:lang w:val="es-ES_tradnl"/>
        </w:rPr>
        <w:t xml:space="preserve">En su ponencia, el autor presentó una lista exhaustiva de alternativas al sistema de patentes, entre las que se incluye la financiación pública directa de actividades de investigación, políticas fiscales y créditos fiscales, mandatos para financiar </w:t>
      </w:r>
      <w:r w:rsidR="003400D1" w:rsidRPr="00A06229">
        <w:rPr>
          <w:color w:val="000000"/>
          <w:lang w:val="es-ES_tradnl"/>
        </w:rPr>
        <w:t xml:space="preserve">actividades de </w:t>
      </w:r>
      <w:r w:rsidR="003B30BE" w:rsidRPr="00A06229">
        <w:rPr>
          <w:color w:val="000000"/>
          <w:lang w:val="es-ES_tradnl"/>
        </w:rPr>
        <w:t>investigación en función de un porcentaje de la venta de productos y premios de incentivo a la innovación.</w:t>
      </w:r>
      <w:r w:rsidR="00BC4DB8" w:rsidRPr="00A06229">
        <w:rPr>
          <w:lang w:val="es-ES_tradnl"/>
        </w:rPr>
        <w:t xml:space="preserve">  </w:t>
      </w:r>
      <w:r w:rsidR="005D5669" w:rsidRPr="00A06229">
        <w:rPr>
          <w:color w:val="000000"/>
          <w:lang w:val="es-ES_tradnl"/>
        </w:rPr>
        <w:t xml:space="preserve">El autor formuló las siguientes propuestas a la OMPI: a) mejorar la comprensión de los aspectos comerciales de los mecanismos distintos de las patentes, incluidas las becas, las ventajas fiscales y los premios de incentivo a la innovación; b) explorar el uso de mecanismos de financiación distintos de las patentes para la I+D, cuando los derechos de patente sólidos provocan resultados sociales inaceptables respecto de la accesibilidad y la asequibilidad; c) fomentar una mayor transparencia de los costos y beneficios (y la distribución de costos y beneficios) para los mecanismos de patentes y de otro tipo; y d) introducir un análisis más riguroso del valor de los fondos o la rentabilidad de diversos mecanismos. </w:t>
      </w:r>
    </w:p>
    <w:p w:rsidR="001041F7" w:rsidRPr="00A06229" w:rsidRDefault="00F27CCB" w:rsidP="00415C56">
      <w:pPr>
        <w:pStyle w:val="ONUME"/>
        <w:widowControl w:val="0"/>
        <w:numPr>
          <w:ilvl w:val="0"/>
          <w:numId w:val="7"/>
        </w:numPr>
        <w:rPr>
          <w:lang w:val="es-ES_tradnl"/>
        </w:rPr>
      </w:pPr>
      <w:r>
        <w:rPr>
          <w:color w:val="000000"/>
          <w:lang w:val="es-ES_tradnl"/>
        </w:rPr>
        <w:t xml:space="preserve">A </w:t>
      </w:r>
      <w:r w:rsidR="005D5669" w:rsidRPr="00A06229">
        <w:rPr>
          <w:color w:val="000000"/>
          <w:lang w:val="es-ES_tradnl"/>
        </w:rPr>
        <w:t xml:space="preserve">la presentación del estudio siguió la ponencia de su examinador, el </w:t>
      </w:r>
      <w:r w:rsidR="002E7E84">
        <w:rPr>
          <w:color w:val="000000"/>
          <w:lang w:val="es-ES_tradnl"/>
        </w:rPr>
        <w:t>Sr. </w:t>
      </w:r>
      <w:r w:rsidR="005D5669" w:rsidRPr="00A06229">
        <w:rPr>
          <w:color w:val="000000"/>
          <w:lang w:val="es-ES_tradnl"/>
        </w:rPr>
        <w:t>Dominique Foray.</w:t>
      </w:r>
      <w:r w:rsidR="002E7E84">
        <w:rPr>
          <w:color w:val="000000"/>
          <w:lang w:val="es-ES_tradnl"/>
        </w:rPr>
        <w:t xml:space="preserve">  </w:t>
      </w:r>
      <w:r w:rsidR="001B4112" w:rsidRPr="00A06229">
        <w:rPr>
          <w:color w:val="000000"/>
          <w:lang w:val="es-ES_tradnl"/>
        </w:rPr>
        <w:t xml:space="preserve">El examinador se centró en los siguientes comentarios: a) </w:t>
      </w:r>
      <w:r w:rsidR="003F5BED" w:rsidRPr="00A06229">
        <w:rPr>
          <w:color w:val="000000"/>
          <w:lang w:val="es-ES_tradnl"/>
        </w:rPr>
        <w:t>al comparar</w:t>
      </w:r>
      <w:r w:rsidR="001B4112" w:rsidRPr="00A06229">
        <w:rPr>
          <w:color w:val="000000"/>
          <w:lang w:val="es-ES_tradnl"/>
        </w:rPr>
        <w:t xml:space="preserve"> patentes y premios, no basta con limitar la evaluación a la tensión</w:t>
      </w:r>
      <w:r w:rsidR="003F5BED" w:rsidRPr="00A06229">
        <w:rPr>
          <w:color w:val="000000"/>
          <w:lang w:val="es-ES_tradnl"/>
        </w:rPr>
        <w:t xml:space="preserve"> evidente</w:t>
      </w:r>
      <w:r w:rsidR="001B4112" w:rsidRPr="00A06229">
        <w:rPr>
          <w:color w:val="000000"/>
          <w:lang w:val="es-ES_tradnl"/>
        </w:rPr>
        <w:t xml:space="preserve"> </w:t>
      </w:r>
      <w:r w:rsidR="00084D98">
        <w:rPr>
          <w:color w:val="000000"/>
          <w:lang w:val="es-ES_tradnl"/>
        </w:rPr>
        <w:t xml:space="preserve">que existe </w:t>
      </w:r>
      <w:r w:rsidR="001B4112" w:rsidRPr="00A06229">
        <w:rPr>
          <w:color w:val="000000"/>
          <w:lang w:val="es-ES_tradnl"/>
        </w:rPr>
        <w:t xml:space="preserve">entre </w:t>
      </w:r>
      <w:r>
        <w:rPr>
          <w:color w:val="000000"/>
          <w:lang w:val="es-ES_tradnl"/>
        </w:rPr>
        <w:t xml:space="preserve">ofrecer </w:t>
      </w:r>
      <w:r w:rsidR="001B4112" w:rsidRPr="00A06229">
        <w:rPr>
          <w:color w:val="000000"/>
          <w:lang w:val="es-ES_tradnl"/>
        </w:rPr>
        <w:t>incentivos y maximiza</w:t>
      </w:r>
      <w:r>
        <w:rPr>
          <w:color w:val="000000"/>
          <w:lang w:val="es-ES_tradnl"/>
        </w:rPr>
        <w:t>r</w:t>
      </w:r>
      <w:r w:rsidR="001B4112" w:rsidRPr="00A06229">
        <w:rPr>
          <w:color w:val="000000"/>
          <w:lang w:val="es-ES_tradnl"/>
        </w:rPr>
        <w:t xml:space="preserve"> e</w:t>
      </w:r>
      <w:r>
        <w:rPr>
          <w:color w:val="000000"/>
          <w:lang w:val="es-ES_tradnl"/>
        </w:rPr>
        <w:t>l</w:t>
      </w:r>
      <w:r w:rsidR="001B4112" w:rsidRPr="00A06229">
        <w:rPr>
          <w:color w:val="000000"/>
          <w:lang w:val="es-ES_tradnl"/>
        </w:rPr>
        <w:t xml:space="preserve"> acceso a</w:t>
      </w:r>
      <w:r>
        <w:rPr>
          <w:color w:val="000000"/>
          <w:lang w:val="es-ES_tradnl"/>
        </w:rPr>
        <w:t xml:space="preserve"> </w:t>
      </w:r>
      <w:r w:rsidR="001B4112" w:rsidRPr="00A06229">
        <w:rPr>
          <w:color w:val="000000"/>
          <w:lang w:val="es-ES_tradnl"/>
        </w:rPr>
        <w:t>l</w:t>
      </w:r>
      <w:r>
        <w:rPr>
          <w:color w:val="000000"/>
          <w:lang w:val="es-ES_tradnl"/>
        </w:rPr>
        <w:t>os</w:t>
      </w:r>
      <w:r w:rsidR="001B4112" w:rsidRPr="00A06229">
        <w:rPr>
          <w:color w:val="000000"/>
          <w:lang w:val="es-ES_tradnl"/>
        </w:rPr>
        <w:t xml:space="preserve"> conocimiento</w:t>
      </w:r>
      <w:r>
        <w:rPr>
          <w:color w:val="000000"/>
          <w:lang w:val="es-ES_tradnl"/>
        </w:rPr>
        <w:t>s</w:t>
      </w:r>
      <w:r w:rsidR="001B4112" w:rsidRPr="00A06229">
        <w:rPr>
          <w:color w:val="000000"/>
          <w:lang w:val="es-ES_tradnl"/>
        </w:rPr>
        <w:t xml:space="preserve"> una vez adquirido</w:t>
      </w:r>
      <w:r>
        <w:rPr>
          <w:color w:val="000000"/>
          <w:lang w:val="es-ES_tradnl"/>
        </w:rPr>
        <w:t>s</w:t>
      </w:r>
      <w:r w:rsidR="003F5BED" w:rsidRPr="00A06229">
        <w:rPr>
          <w:color w:val="000000"/>
          <w:lang w:val="es-ES_tradnl"/>
        </w:rPr>
        <w:t>. P</w:t>
      </w:r>
      <w:r w:rsidR="001B4112" w:rsidRPr="00A06229">
        <w:rPr>
          <w:color w:val="000000"/>
          <w:lang w:val="es-ES_tradnl"/>
        </w:rPr>
        <w:t>ara</w:t>
      </w:r>
      <w:r w:rsidR="00084D98">
        <w:rPr>
          <w:color w:val="000000"/>
          <w:lang w:val="es-ES_tradnl"/>
        </w:rPr>
        <w:t xml:space="preserve"> lograr</w:t>
      </w:r>
      <w:r w:rsidR="001B4112" w:rsidRPr="00A06229">
        <w:rPr>
          <w:color w:val="000000"/>
          <w:lang w:val="es-ES_tradnl"/>
        </w:rPr>
        <w:t xml:space="preserve"> una evaluación comparativa completa, </w:t>
      </w:r>
      <w:r w:rsidR="003F5BED" w:rsidRPr="00A06229">
        <w:rPr>
          <w:color w:val="000000"/>
          <w:lang w:val="es-ES_tradnl"/>
        </w:rPr>
        <w:t xml:space="preserve">se podrían haber considerado </w:t>
      </w:r>
      <w:r w:rsidR="001B4112" w:rsidRPr="00A06229">
        <w:rPr>
          <w:color w:val="000000"/>
          <w:lang w:val="es-ES_tradnl"/>
        </w:rPr>
        <w:t>criterios adicionales</w:t>
      </w:r>
      <w:r w:rsidR="003F5BED" w:rsidRPr="00A06229">
        <w:rPr>
          <w:color w:val="000000"/>
          <w:lang w:val="es-ES_tradnl"/>
        </w:rPr>
        <w:t xml:space="preserve"> que hubieran sido de  gran </w:t>
      </w:r>
      <w:r w:rsidR="001B4112" w:rsidRPr="00A06229">
        <w:rPr>
          <w:color w:val="000000"/>
          <w:lang w:val="es-ES_tradnl"/>
        </w:rPr>
        <w:t>utilidad para el estudio,</w:t>
      </w:r>
      <w:r w:rsidR="003F5BED" w:rsidRPr="00A06229">
        <w:rPr>
          <w:color w:val="000000"/>
          <w:lang w:val="es-ES_tradnl"/>
        </w:rPr>
        <w:t xml:space="preserve"> entre otros, </w:t>
      </w:r>
      <w:r w:rsidR="001651A9" w:rsidRPr="00A06229">
        <w:rPr>
          <w:color w:val="000000"/>
          <w:lang w:val="es-ES_tradnl"/>
        </w:rPr>
        <w:t>dirigir</w:t>
      </w:r>
      <w:r w:rsidR="001B4112" w:rsidRPr="00A06229">
        <w:rPr>
          <w:color w:val="000000"/>
          <w:lang w:val="es-ES_tradnl"/>
        </w:rPr>
        <w:t xml:space="preserve"> </w:t>
      </w:r>
      <w:r w:rsidR="001651A9" w:rsidRPr="00A06229">
        <w:rPr>
          <w:color w:val="000000"/>
          <w:lang w:val="es-ES_tradnl"/>
        </w:rPr>
        <w:t xml:space="preserve">las </w:t>
      </w:r>
      <w:r w:rsidR="001B4112" w:rsidRPr="00A06229">
        <w:rPr>
          <w:color w:val="000000"/>
          <w:lang w:val="es-ES_tradnl"/>
        </w:rPr>
        <w:t xml:space="preserve">actividades inventivas, </w:t>
      </w:r>
      <w:r w:rsidR="001651A9" w:rsidRPr="00A06229">
        <w:rPr>
          <w:color w:val="000000"/>
          <w:lang w:val="es-ES_tradnl"/>
        </w:rPr>
        <w:t xml:space="preserve">fomentar </w:t>
      </w:r>
      <w:r w:rsidR="001B4112" w:rsidRPr="00A06229">
        <w:rPr>
          <w:color w:val="000000"/>
          <w:lang w:val="es-ES_tradnl"/>
        </w:rPr>
        <w:t xml:space="preserve">la competencia, garantizar todo el proceso de innovación, </w:t>
      </w:r>
      <w:r w:rsidR="00084D98">
        <w:rPr>
          <w:color w:val="000000"/>
          <w:lang w:val="es-ES_tradnl"/>
        </w:rPr>
        <w:t xml:space="preserve">y </w:t>
      </w:r>
      <w:r w:rsidR="001B4112" w:rsidRPr="00A06229">
        <w:rPr>
          <w:color w:val="000000"/>
          <w:lang w:val="es-ES_tradnl"/>
        </w:rPr>
        <w:t xml:space="preserve">minimizar los costos de control; b) la comparación entre patentes y premios de manera aislada, independientemente del análisis de las instituciones que los conceden y los gestionan, </w:t>
      </w:r>
      <w:r w:rsidR="001651A9" w:rsidRPr="00A06229">
        <w:rPr>
          <w:color w:val="000000"/>
          <w:lang w:val="es-ES_tradnl"/>
        </w:rPr>
        <w:t>parece un tanto</w:t>
      </w:r>
      <w:r w:rsidR="001B4112" w:rsidRPr="00A06229">
        <w:rPr>
          <w:color w:val="000000"/>
          <w:lang w:val="es-ES_tradnl"/>
        </w:rPr>
        <w:t xml:space="preserve"> </w:t>
      </w:r>
      <w:r w:rsidR="001651A9" w:rsidRPr="00A06229">
        <w:rPr>
          <w:color w:val="000000"/>
          <w:lang w:val="es-ES_tradnl"/>
        </w:rPr>
        <w:t>restrictivo</w:t>
      </w:r>
      <w:r w:rsidR="001B4112" w:rsidRPr="00A06229">
        <w:rPr>
          <w:color w:val="000000"/>
          <w:lang w:val="es-ES_tradnl"/>
        </w:rPr>
        <w:t>.</w:t>
      </w:r>
      <w:r w:rsidR="002E7E84">
        <w:rPr>
          <w:color w:val="000000"/>
          <w:lang w:val="es-ES_tradnl"/>
        </w:rPr>
        <w:t xml:space="preserve">  </w:t>
      </w:r>
      <w:r w:rsidR="001B4112" w:rsidRPr="00A06229">
        <w:rPr>
          <w:color w:val="000000"/>
          <w:lang w:val="es-ES_tradnl"/>
        </w:rPr>
        <w:t xml:space="preserve">El examinador sostuvo que las patentes son extremadamente flexibles y pueden desempeñar </w:t>
      </w:r>
      <w:r w:rsidR="001B4112" w:rsidRPr="00A06229">
        <w:rPr>
          <w:color w:val="000000"/>
          <w:lang w:val="es-ES_tradnl"/>
        </w:rPr>
        <w:lastRenderedPageBreak/>
        <w:t>muchas funciones diferentes y servir diversos intereses dependiendo del carácter institucional del titular de la patente.</w:t>
      </w:r>
      <w:r w:rsidR="002E7E84">
        <w:rPr>
          <w:color w:val="000000"/>
          <w:lang w:val="es-ES_tradnl"/>
        </w:rPr>
        <w:t xml:space="preserve">  </w:t>
      </w:r>
      <w:r>
        <w:rPr>
          <w:lang w:val="es-ES_tradnl"/>
        </w:rPr>
        <w:t>E</w:t>
      </w:r>
      <w:r w:rsidR="00171B3E" w:rsidRPr="00A06229">
        <w:rPr>
          <w:lang w:val="es-ES_tradnl"/>
        </w:rPr>
        <w:t xml:space="preserve">l examinador </w:t>
      </w:r>
      <w:r>
        <w:rPr>
          <w:lang w:val="es-ES_tradnl"/>
        </w:rPr>
        <w:t>añadi</w:t>
      </w:r>
      <w:r w:rsidR="00171B3E" w:rsidRPr="00A06229">
        <w:rPr>
          <w:lang w:val="es-ES_tradnl"/>
        </w:rPr>
        <w:t>ó que un programa de investigación</w:t>
      </w:r>
      <w:r w:rsidR="00084D98">
        <w:rPr>
          <w:lang w:val="es-ES_tradnl"/>
        </w:rPr>
        <w:t xml:space="preserve"> importante</w:t>
      </w:r>
      <w:r w:rsidR="00171B3E" w:rsidRPr="00A06229">
        <w:rPr>
          <w:lang w:val="es-ES_tradnl"/>
        </w:rPr>
        <w:t xml:space="preserve"> debe entender el análisis económico de patentes como parte de una institución específica, lo que brindaría una nueva perspectiva </w:t>
      </w:r>
      <w:r w:rsidR="001651A9" w:rsidRPr="00A06229">
        <w:rPr>
          <w:lang w:val="es-ES_tradnl"/>
        </w:rPr>
        <w:t>de</w:t>
      </w:r>
      <w:r w:rsidR="00171B3E" w:rsidRPr="00A06229">
        <w:rPr>
          <w:lang w:val="es-ES_tradnl"/>
        </w:rPr>
        <w:t xml:space="preserve"> las patentes en innovación, y en la comparación entre los diferentes tipos de mecanismos como las patentes y los premios.</w:t>
      </w:r>
      <w:r w:rsidR="002E7E84">
        <w:rPr>
          <w:lang w:val="es-ES_tradnl"/>
        </w:rPr>
        <w:t xml:space="preserve">  </w:t>
      </w:r>
    </w:p>
    <w:p w:rsidR="001041F7" w:rsidRPr="00A06229" w:rsidRDefault="00171B3E" w:rsidP="00415C56">
      <w:pPr>
        <w:pStyle w:val="Heading3"/>
        <w:keepNext w:val="0"/>
        <w:widowControl w:val="0"/>
        <w:rPr>
          <w:lang w:val="es-ES_tradnl"/>
        </w:rPr>
      </w:pPr>
      <w:bookmarkStart w:id="11" w:name="_Toc412620326"/>
      <w:bookmarkStart w:id="12" w:name="_Toc414023060"/>
      <w:r w:rsidRPr="00A06229">
        <w:rPr>
          <w:lang w:val="es-ES_tradnl"/>
        </w:rPr>
        <w:t>Segunda sesión</w:t>
      </w:r>
      <w:bookmarkEnd w:id="11"/>
      <w:r w:rsidR="00F81657" w:rsidRPr="00A06229">
        <w:rPr>
          <w:lang w:val="es-ES_tradnl"/>
        </w:rPr>
        <w:t xml:space="preserve">: </w:t>
      </w:r>
      <w:r w:rsidR="00E032DB">
        <w:rPr>
          <w:lang w:val="es-ES_tradnl"/>
        </w:rPr>
        <w:t xml:space="preserve"> </w:t>
      </w:r>
      <w:r w:rsidR="00F81657" w:rsidRPr="00A06229">
        <w:rPr>
          <w:lang w:val="es-ES_tradnl"/>
        </w:rPr>
        <w:t>Medidas</w:t>
      </w:r>
      <w:r w:rsidRPr="00A06229">
        <w:rPr>
          <w:lang w:val="es-ES_tradnl"/>
        </w:rPr>
        <w:t xml:space="preserve"> para promover la transferencia de tecnología a escala internacional: desafíos y soluciones</w:t>
      </w:r>
      <w:bookmarkEnd w:id="12"/>
    </w:p>
    <w:p w:rsidR="001041F7" w:rsidRPr="00A06229" w:rsidRDefault="001041F7" w:rsidP="00415C56">
      <w:pPr>
        <w:widowControl w:val="0"/>
        <w:rPr>
          <w:lang w:val="es-ES_tradnl"/>
        </w:rPr>
      </w:pPr>
    </w:p>
    <w:p w:rsidR="001041F7" w:rsidRPr="00A06229" w:rsidRDefault="00BC4DB8" w:rsidP="00415C56">
      <w:pPr>
        <w:pStyle w:val="ONUME"/>
        <w:widowControl w:val="0"/>
        <w:numPr>
          <w:ilvl w:val="0"/>
          <w:numId w:val="7"/>
        </w:numPr>
        <w:rPr>
          <w:lang w:val="es-ES_tradnl"/>
        </w:rPr>
      </w:pPr>
      <w:r w:rsidRPr="00A06229">
        <w:rPr>
          <w:lang w:val="es-ES_tradnl"/>
        </w:rPr>
        <w:t>Dur</w:t>
      </w:r>
      <w:r w:rsidR="00171B3E" w:rsidRPr="00A06229">
        <w:rPr>
          <w:lang w:val="es-ES_tradnl"/>
        </w:rPr>
        <w:t>ante la segunda sesión</w:t>
      </w:r>
      <w:r w:rsidR="000860E9" w:rsidRPr="00A06229">
        <w:rPr>
          <w:lang w:val="es-ES_tradnl"/>
        </w:rPr>
        <w:t xml:space="preserve"> titulada “Medidas para promover la transferencia de tecnología a escala internacional: desafíos y soluciones”, </w:t>
      </w:r>
      <w:r w:rsidR="000860E9" w:rsidRPr="00A06229">
        <w:rPr>
          <w:color w:val="000000"/>
          <w:lang w:val="es-ES_tradnl"/>
        </w:rPr>
        <w:t>un grupo de ocho expertos presidido por un</w:t>
      </w:r>
      <w:r w:rsidR="00387A75" w:rsidRPr="00A06229">
        <w:rPr>
          <w:color w:val="000000"/>
          <w:lang w:val="es-ES_tradnl"/>
        </w:rPr>
        <w:t>a</w:t>
      </w:r>
      <w:r w:rsidR="000860E9" w:rsidRPr="00A06229">
        <w:rPr>
          <w:color w:val="000000"/>
          <w:lang w:val="es-ES_tradnl"/>
        </w:rPr>
        <w:t xml:space="preserve"> moderador</w:t>
      </w:r>
      <w:r w:rsidR="00387A75" w:rsidRPr="00A06229">
        <w:rPr>
          <w:color w:val="000000"/>
          <w:lang w:val="es-ES_tradnl"/>
        </w:rPr>
        <w:t>a</w:t>
      </w:r>
      <w:r w:rsidR="000860E9" w:rsidRPr="00A06229">
        <w:rPr>
          <w:color w:val="000000"/>
          <w:lang w:val="es-ES_tradnl"/>
        </w:rPr>
        <w:t xml:space="preserve"> debatió los desafíos y las posibles soluciones </w:t>
      </w:r>
      <w:r w:rsidR="00387A75" w:rsidRPr="00A06229">
        <w:rPr>
          <w:color w:val="000000"/>
          <w:lang w:val="es-ES_tradnl"/>
        </w:rPr>
        <w:t>en materia de</w:t>
      </w:r>
      <w:r w:rsidR="000860E9" w:rsidRPr="00A06229">
        <w:rPr>
          <w:color w:val="000000"/>
          <w:lang w:val="es-ES_tradnl"/>
        </w:rPr>
        <w:t xml:space="preserve"> transferencia de tecnología a escala mundial en relación con seis temas diferentes: la creación de capacidad; la cooperación mundial; el marco institucional; el marco normativo; la infraestructura de innovación; y los mecanismos de financiación y evaluación. Al finalizar los debates de cada uno de los temas, se celebraron sesiones de preguntas y respuestas.</w:t>
      </w:r>
    </w:p>
    <w:p w:rsidR="001041F7" w:rsidRPr="00A06229" w:rsidRDefault="000860E9" w:rsidP="00415C56">
      <w:pPr>
        <w:pStyle w:val="ONUME"/>
        <w:widowControl w:val="0"/>
        <w:numPr>
          <w:ilvl w:val="0"/>
          <w:numId w:val="7"/>
        </w:numPr>
        <w:rPr>
          <w:lang w:val="es-ES_tradnl"/>
        </w:rPr>
      </w:pPr>
      <w:r w:rsidRPr="00A06229">
        <w:rPr>
          <w:lang w:val="es-ES_tradnl"/>
        </w:rPr>
        <w:t xml:space="preserve">Tanto los expertos internacionales que participaron en estos debates como </w:t>
      </w:r>
      <w:r w:rsidR="00387A75" w:rsidRPr="00A06229">
        <w:rPr>
          <w:lang w:val="es-ES_tradnl"/>
        </w:rPr>
        <w:t>la</w:t>
      </w:r>
      <w:r w:rsidRPr="00A06229">
        <w:rPr>
          <w:lang w:val="es-ES_tradnl"/>
        </w:rPr>
        <w:t xml:space="preserve"> moderador</w:t>
      </w:r>
      <w:r w:rsidR="00387A75" w:rsidRPr="00A06229">
        <w:rPr>
          <w:lang w:val="es-ES_tradnl"/>
        </w:rPr>
        <w:t xml:space="preserve">a </w:t>
      </w:r>
      <w:r w:rsidRPr="00A06229">
        <w:rPr>
          <w:lang w:val="es-ES_tradnl"/>
        </w:rPr>
        <w:t>fueron escogidos según los criterios de selección aprobados por los Estados Miembros (documento CDIP/14/8 Rev. 2</w:t>
      </w:r>
      <w:r w:rsidRPr="00A06229">
        <w:rPr>
          <w:vertAlign w:val="superscript"/>
          <w:lang w:val="es-ES_tradnl"/>
        </w:rPr>
        <w:footnoteReference w:id="14"/>
      </w:r>
      <w:r w:rsidRPr="00A06229">
        <w:rPr>
          <w:lang w:val="es-ES_tradnl"/>
        </w:rPr>
        <w:t xml:space="preserve">), teniendo en cuenta especialmente el equilibrio en </w:t>
      </w:r>
      <w:r w:rsidR="00F27CCB">
        <w:rPr>
          <w:lang w:val="es-ES_tradnl"/>
        </w:rPr>
        <w:t>cuanto a r</w:t>
      </w:r>
      <w:r w:rsidRPr="00A06229">
        <w:rPr>
          <w:lang w:val="es-ES_tradnl"/>
        </w:rPr>
        <w:t>epresentación geográfica (países desarrollados y en desarrollo), afiliación (sector</w:t>
      </w:r>
      <w:r w:rsidR="00982C4B" w:rsidRPr="00A06229">
        <w:rPr>
          <w:lang w:val="es-ES_tradnl"/>
        </w:rPr>
        <w:t>es</w:t>
      </w:r>
      <w:r w:rsidRPr="00A06229">
        <w:rPr>
          <w:lang w:val="es-ES_tradnl"/>
        </w:rPr>
        <w:t xml:space="preserve"> público </w:t>
      </w:r>
      <w:r w:rsidR="00982C4B" w:rsidRPr="00A06229">
        <w:rPr>
          <w:lang w:val="es-ES_tradnl"/>
        </w:rPr>
        <w:t>y</w:t>
      </w:r>
      <w:r w:rsidRPr="00A06229">
        <w:rPr>
          <w:lang w:val="es-ES_tradnl"/>
        </w:rPr>
        <w:t xml:space="preserve"> privado), y posición respecto de la función de la P.I. en</w:t>
      </w:r>
      <w:r w:rsidR="00982C4B" w:rsidRPr="00A06229">
        <w:rPr>
          <w:lang w:val="es-ES_tradnl"/>
        </w:rPr>
        <w:t xml:space="preserve"> materia de</w:t>
      </w:r>
      <w:r w:rsidRPr="00A06229">
        <w:rPr>
          <w:lang w:val="es-ES_tradnl"/>
        </w:rPr>
        <w:t xml:space="preserve"> transferencia de tecnología. De conformidad con </w:t>
      </w:r>
      <w:r w:rsidR="00F27CCB">
        <w:rPr>
          <w:lang w:val="es-ES_tradnl"/>
        </w:rPr>
        <w:t xml:space="preserve">el mandato </w:t>
      </w:r>
      <w:r w:rsidR="00982C4B" w:rsidRPr="00A06229">
        <w:rPr>
          <w:lang w:val="es-ES_tradnl"/>
        </w:rPr>
        <w:t>consultado con los Est</w:t>
      </w:r>
      <w:r w:rsidR="00387A75" w:rsidRPr="00A06229">
        <w:rPr>
          <w:lang w:val="es-ES_tradnl"/>
        </w:rPr>
        <w:t>ados Miembros durante la decimo</w:t>
      </w:r>
      <w:r w:rsidR="00982C4B" w:rsidRPr="00A06229">
        <w:rPr>
          <w:lang w:val="es-ES_tradnl"/>
        </w:rPr>
        <w:t>cuarta sesión del CDIP (documento CDIP/14/8 Rev. 2), se invitó a los expertos a “</w:t>
      </w:r>
      <w:r w:rsidR="00982C4B" w:rsidRPr="00A06229">
        <w:rPr>
          <w:szCs w:val="22"/>
          <w:lang w:val="es-ES_tradnl"/>
        </w:rPr>
        <w:t xml:space="preserve">familiarizarse con los resultados concretos que debe alcanzar </w:t>
      </w:r>
      <w:r w:rsidR="00387A75" w:rsidRPr="00A06229">
        <w:rPr>
          <w:szCs w:val="22"/>
          <w:lang w:val="es-ES_tradnl"/>
        </w:rPr>
        <w:t xml:space="preserve">el </w:t>
      </w:r>
      <w:r w:rsidR="00982C4B" w:rsidRPr="00A06229">
        <w:rPr>
          <w:szCs w:val="22"/>
          <w:lang w:val="es-ES_tradnl"/>
        </w:rPr>
        <w:t>proyecto. A la hora de determinar las ideas que se incluirán en una lista de sugerencias y posibles medidas para promover la transferencia de tecnología, que se someterá a consideración del CDIP, los expertos deberán tomar como punto de partida los denominadores comunes mínimos de todas las perspectivas y fundamentar tales ideas en elementos realistas y mutuamente aceptables y beneficiosos a fin de ofrecer soluciones conjuntas.”</w:t>
      </w:r>
    </w:p>
    <w:p w:rsidR="001041F7" w:rsidRPr="00A06229" w:rsidRDefault="00982C4B" w:rsidP="00415C56">
      <w:pPr>
        <w:pStyle w:val="ONUME"/>
        <w:widowControl w:val="0"/>
        <w:numPr>
          <w:ilvl w:val="0"/>
          <w:numId w:val="7"/>
        </w:numPr>
        <w:rPr>
          <w:lang w:val="es-ES_tradnl"/>
        </w:rPr>
      </w:pPr>
      <w:r w:rsidRPr="00A06229">
        <w:rPr>
          <w:lang w:val="es-ES_tradnl"/>
        </w:rPr>
        <w:t>Los siguientes expertos participaron en los debates:</w:t>
      </w:r>
    </w:p>
    <w:p w:rsidR="001041F7" w:rsidRPr="00A06229" w:rsidRDefault="00BC4DB8" w:rsidP="00415C56">
      <w:pPr>
        <w:pStyle w:val="ONUME"/>
        <w:widowControl w:val="0"/>
        <w:numPr>
          <w:ilvl w:val="0"/>
          <w:numId w:val="0"/>
        </w:numPr>
        <w:ind w:left="567" w:hanging="567"/>
        <w:rPr>
          <w:lang w:val="es-ES_tradnl"/>
        </w:rPr>
      </w:pPr>
      <w:r w:rsidRPr="00A06229">
        <w:rPr>
          <w:lang w:val="es-ES_tradnl"/>
        </w:rPr>
        <w:tab/>
        <w:t>a)</w:t>
      </w:r>
      <w:r w:rsidRPr="00A06229">
        <w:rPr>
          <w:lang w:val="es-ES_tradnl"/>
        </w:rPr>
        <w:tab/>
      </w:r>
      <w:r w:rsidR="002E7E84">
        <w:rPr>
          <w:lang w:val="es-ES_tradnl"/>
        </w:rPr>
        <w:t>Sr. </w:t>
      </w:r>
      <w:r w:rsidR="00982C4B" w:rsidRPr="00A06229">
        <w:rPr>
          <w:lang w:val="es-ES_tradnl"/>
        </w:rPr>
        <w:t>Jaroslav Burčík, Director, Centro de Tecnología e Innovación, Universidad Técnica de Chequia, Praga (República Checa)</w:t>
      </w:r>
      <w:r w:rsidRPr="00A06229">
        <w:rPr>
          <w:lang w:val="es-ES_tradnl"/>
        </w:rPr>
        <w:t>;</w:t>
      </w:r>
    </w:p>
    <w:p w:rsidR="001041F7" w:rsidRPr="00A06229" w:rsidRDefault="00BC4DB8" w:rsidP="00415C56">
      <w:pPr>
        <w:pStyle w:val="ONUME"/>
        <w:widowControl w:val="0"/>
        <w:numPr>
          <w:ilvl w:val="0"/>
          <w:numId w:val="0"/>
        </w:numPr>
        <w:ind w:left="567" w:hanging="567"/>
        <w:rPr>
          <w:lang w:val="es-ES_tradnl"/>
        </w:rPr>
      </w:pPr>
      <w:r w:rsidRPr="00A06229">
        <w:rPr>
          <w:lang w:val="es-ES_tradnl"/>
        </w:rPr>
        <w:tab/>
        <w:t>b)</w:t>
      </w:r>
      <w:r w:rsidRPr="00A06229">
        <w:rPr>
          <w:lang w:val="es-ES_tradnl"/>
        </w:rPr>
        <w:tab/>
      </w:r>
      <w:r w:rsidR="002E7E84">
        <w:rPr>
          <w:lang w:val="es-ES_tradnl"/>
        </w:rPr>
        <w:t>Sr. </w:t>
      </w:r>
      <w:r w:rsidR="00982C4B" w:rsidRPr="00A06229">
        <w:rPr>
          <w:lang w:val="es-ES_tradnl"/>
        </w:rPr>
        <w:t xml:space="preserve"> Francisco Rafael Cano Betancourt, Director, Planificación, Evaluación y Desarrollo, Consejo Nacional de Ciencia y Tecnología, Ciudad de Guatemala (Guatemala)</w:t>
      </w:r>
      <w:r w:rsidRPr="00A06229">
        <w:rPr>
          <w:lang w:val="es-ES_tradnl"/>
        </w:rPr>
        <w:t>;</w:t>
      </w:r>
    </w:p>
    <w:p w:rsidR="001041F7" w:rsidRPr="00A06229" w:rsidRDefault="00BC4DB8" w:rsidP="00415C56">
      <w:pPr>
        <w:pStyle w:val="ONUME"/>
        <w:widowControl w:val="0"/>
        <w:numPr>
          <w:ilvl w:val="0"/>
          <w:numId w:val="0"/>
        </w:numPr>
        <w:ind w:left="567" w:hanging="567"/>
        <w:rPr>
          <w:lang w:val="es-ES_tradnl"/>
        </w:rPr>
      </w:pPr>
      <w:r w:rsidRPr="00A06229">
        <w:rPr>
          <w:lang w:val="es-ES_tradnl"/>
        </w:rPr>
        <w:tab/>
        <w:t>c)</w:t>
      </w:r>
      <w:r w:rsidRPr="00A06229">
        <w:rPr>
          <w:lang w:val="es-ES_tradnl"/>
        </w:rPr>
        <w:tab/>
      </w:r>
      <w:r w:rsidR="00EB65B1">
        <w:rPr>
          <w:lang w:val="es-ES_tradnl"/>
        </w:rPr>
        <w:t>Sra. </w:t>
      </w:r>
      <w:r w:rsidRPr="00A06229">
        <w:rPr>
          <w:lang w:val="es-ES_tradnl"/>
        </w:rPr>
        <w:t xml:space="preserve">Sherry Knowles, </w:t>
      </w:r>
      <w:r w:rsidR="006C61C3" w:rsidRPr="00A06229">
        <w:rPr>
          <w:lang w:val="es-ES_tradnl"/>
        </w:rPr>
        <w:t>Directora</w:t>
      </w:r>
      <w:r w:rsidRPr="00A06229">
        <w:rPr>
          <w:lang w:val="es-ES_tradnl"/>
        </w:rPr>
        <w:t xml:space="preserve">, </w:t>
      </w:r>
      <w:r w:rsidRPr="00A06229">
        <w:rPr>
          <w:i/>
          <w:lang w:val="es-ES_tradnl"/>
        </w:rPr>
        <w:t>Knowles Intellectual Property Strategies, LLC</w:t>
      </w:r>
      <w:r w:rsidRPr="00A06229">
        <w:rPr>
          <w:lang w:val="es-ES_tradnl"/>
        </w:rPr>
        <w:t xml:space="preserve">, Atlanta, Georgia, </w:t>
      </w:r>
      <w:r w:rsidR="006C61C3" w:rsidRPr="00A06229">
        <w:rPr>
          <w:lang w:val="es-ES_tradnl"/>
        </w:rPr>
        <w:t>Estados Unidos de Amé</w:t>
      </w:r>
      <w:r w:rsidRPr="00A06229">
        <w:rPr>
          <w:lang w:val="es-ES_tradnl"/>
        </w:rPr>
        <w:t>rica;</w:t>
      </w:r>
    </w:p>
    <w:p w:rsidR="001041F7" w:rsidRPr="00A06229" w:rsidRDefault="00BC4DB8" w:rsidP="00415C56">
      <w:pPr>
        <w:pStyle w:val="ONUME"/>
        <w:widowControl w:val="0"/>
        <w:numPr>
          <w:ilvl w:val="0"/>
          <w:numId w:val="0"/>
        </w:numPr>
        <w:ind w:left="567" w:hanging="567"/>
        <w:rPr>
          <w:lang w:val="es-ES_tradnl"/>
        </w:rPr>
      </w:pPr>
      <w:r w:rsidRPr="00A06229">
        <w:rPr>
          <w:lang w:val="es-ES_tradnl"/>
        </w:rPr>
        <w:tab/>
        <w:t>d)</w:t>
      </w:r>
      <w:r w:rsidRPr="00A06229">
        <w:rPr>
          <w:lang w:val="es-ES_tradnl"/>
        </w:rPr>
        <w:tab/>
      </w:r>
      <w:r w:rsidR="002E7E84">
        <w:rPr>
          <w:lang w:val="es-ES_tradnl"/>
        </w:rPr>
        <w:t>Sr. </w:t>
      </w:r>
      <w:r w:rsidR="00982C4B" w:rsidRPr="00A06229">
        <w:rPr>
          <w:lang w:val="es-ES_tradnl"/>
        </w:rPr>
        <w:t xml:space="preserve"> Sifeddine Labed, Director,</w:t>
      </w:r>
      <w:r w:rsidR="005C53D6" w:rsidRPr="00A06229">
        <w:rPr>
          <w:lang w:val="es-ES_tradnl"/>
        </w:rPr>
        <w:t xml:space="preserve"> Formación, Investigación y Transferencia de Tecnología, </w:t>
      </w:r>
      <w:r w:rsidR="00982C4B" w:rsidRPr="00A06229">
        <w:rPr>
          <w:lang w:val="es-ES_tradnl"/>
        </w:rPr>
        <w:t xml:space="preserve"> </w:t>
      </w:r>
      <w:r w:rsidR="005C53D6" w:rsidRPr="00A06229">
        <w:rPr>
          <w:lang w:val="es-ES_tradnl"/>
        </w:rPr>
        <w:t>Ministerio de Tecnologías de la Información y la Comunicación</w:t>
      </w:r>
      <w:r w:rsidR="00982C4B" w:rsidRPr="00A06229">
        <w:rPr>
          <w:lang w:val="es-ES_tradnl"/>
        </w:rPr>
        <w:t>, Argel (Argelia)</w:t>
      </w:r>
      <w:r w:rsidRPr="00A06229">
        <w:rPr>
          <w:lang w:val="es-ES_tradnl"/>
        </w:rPr>
        <w:t>;</w:t>
      </w:r>
    </w:p>
    <w:p w:rsidR="001041F7" w:rsidRPr="00A06229" w:rsidRDefault="00BC4DB8" w:rsidP="00415C56">
      <w:pPr>
        <w:pStyle w:val="ONUME"/>
        <w:widowControl w:val="0"/>
        <w:numPr>
          <w:ilvl w:val="0"/>
          <w:numId w:val="0"/>
        </w:numPr>
        <w:ind w:left="567" w:hanging="567"/>
        <w:rPr>
          <w:lang w:val="es-ES_tradnl"/>
        </w:rPr>
      </w:pPr>
      <w:r w:rsidRPr="00A06229">
        <w:rPr>
          <w:lang w:val="es-ES_tradnl"/>
        </w:rPr>
        <w:tab/>
        <w:t>e)</w:t>
      </w:r>
      <w:r w:rsidRPr="00A06229">
        <w:rPr>
          <w:lang w:val="es-ES_tradnl"/>
        </w:rPr>
        <w:tab/>
      </w:r>
      <w:r w:rsidR="00EB65B1">
        <w:rPr>
          <w:lang w:val="es-ES_tradnl"/>
        </w:rPr>
        <w:t>Sra. </w:t>
      </w:r>
      <w:r w:rsidR="00982C4B" w:rsidRPr="00A06229">
        <w:rPr>
          <w:lang w:val="es-ES_tradnl"/>
        </w:rPr>
        <w:t xml:space="preserve">Allison Mages, Consejera Principal, Política y Adquisiciones de P.I., General Electric Company, Representante de </w:t>
      </w:r>
      <w:r w:rsidR="00982C4B" w:rsidRPr="00A06229">
        <w:rPr>
          <w:i/>
          <w:lang w:val="es-ES_tradnl"/>
        </w:rPr>
        <w:t>Intellectual Property Owners Association</w:t>
      </w:r>
      <w:r w:rsidR="00982C4B" w:rsidRPr="00A06229">
        <w:rPr>
          <w:lang w:val="es-ES_tradnl"/>
        </w:rPr>
        <w:t>, Washington, D.C (Estados Unidos de América)</w:t>
      </w:r>
      <w:r w:rsidRPr="00A06229">
        <w:rPr>
          <w:lang w:val="es-ES_tradnl"/>
        </w:rPr>
        <w:t>;</w:t>
      </w:r>
    </w:p>
    <w:p w:rsidR="001041F7" w:rsidRPr="00A06229" w:rsidRDefault="00BC4DB8" w:rsidP="00415C56">
      <w:pPr>
        <w:pStyle w:val="ONUME"/>
        <w:widowControl w:val="0"/>
        <w:numPr>
          <w:ilvl w:val="0"/>
          <w:numId w:val="0"/>
        </w:numPr>
        <w:ind w:left="567" w:hanging="567"/>
        <w:rPr>
          <w:lang w:val="es-ES_tradnl"/>
        </w:rPr>
      </w:pPr>
      <w:r w:rsidRPr="00A06229">
        <w:rPr>
          <w:lang w:val="es-ES_tradnl"/>
        </w:rPr>
        <w:tab/>
        <w:t>f)</w:t>
      </w:r>
      <w:r w:rsidRPr="00A06229">
        <w:rPr>
          <w:lang w:val="es-ES_tradnl"/>
        </w:rPr>
        <w:tab/>
      </w:r>
      <w:r w:rsidR="002E7E84">
        <w:rPr>
          <w:lang w:val="es-ES_tradnl"/>
        </w:rPr>
        <w:t>Sr. </w:t>
      </w:r>
      <w:r w:rsidRPr="00A06229">
        <w:rPr>
          <w:lang w:val="es-ES_tradnl"/>
        </w:rPr>
        <w:t xml:space="preserve">McLean Sibanda, </w:t>
      </w:r>
      <w:r w:rsidR="006C61C3" w:rsidRPr="00A06229">
        <w:rPr>
          <w:lang w:val="es-ES_tradnl"/>
        </w:rPr>
        <w:t>Director General</w:t>
      </w:r>
      <w:r w:rsidRPr="00A06229">
        <w:rPr>
          <w:lang w:val="es-ES_tradnl"/>
        </w:rPr>
        <w:t xml:space="preserve">, </w:t>
      </w:r>
      <w:r w:rsidRPr="00A06229">
        <w:rPr>
          <w:i/>
          <w:lang w:val="es-ES_tradnl"/>
        </w:rPr>
        <w:t>Innovation Hub</w:t>
      </w:r>
      <w:r w:rsidRPr="00A06229">
        <w:rPr>
          <w:lang w:val="es-ES_tradnl"/>
        </w:rPr>
        <w:t xml:space="preserve">, Pretoria, </w:t>
      </w:r>
      <w:r w:rsidR="006C61C3" w:rsidRPr="00A06229">
        <w:rPr>
          <w:lang w:val="es-ES_tradnl"/>
        </w:rPr>
        <w:t>(Sudáfrica)</w:t>
      </w:r>
      <w:r w:rsidRPr="00A06229">
        <w:rPr>
          <w:lang w:val="es-ES_tradnl"/>
        </w:rPr>
        <w:t>;</w:t>
      </w:r>
    </w:p>
    <w:p w:rsidR="001041F7" w:rsidRPr="00A06229" w:rsidRDefault="00BC4DB8" w:rsidP="00415C56">
      <w:pPr>
        <w:pStyle w:val="ONUME"/>
        <w:widowControl w:val="0"/>
        <w:numPr>
          <w:ilvl w:val="0"/>
          <w:numId w:val="0"/>
        </w:numPr>
        <w:ind w:left="567" w:hanging="567"/>
        <w:rPr>
          <w:lang w:val="es-ES_tradnl"/>
        </w:rPr>
      </w:pPr>
      <w:r w:rsidRPr="00A06229">
        <w:rPr>
          <w:lang w:val="es-ES_tradnl"/>
        </w:rPr>
        <w:tab/>
        <w:t>g)</w:t>
      </w:r>
      <w:r w:rsidRPr="00A06229">
        <w:rPr>
          <w:lang w:val="es-ES_tradnl"/>
        </w:rPr>
        <w:tab/>
      </w:r>
      <w:r w:rsidR="002E7E84">
        <w:rPr>
          <w:lang w:val="es-ES_tradnl"/>
        </w:rPr>
        <w:t>Sr. </w:t>
      </w:r>
      <w:r w:rsidR="00982C4B" w:rsidRPr="00A06229">
        <w:rPr>
          <w:lang w:val="es-ES_tradnl"/>
        </w:rPr>
        <w:t xml:space="preserve">Xia Wenhuan, Director, Desarrollo de Actividades, </w:t>
      </w:r>
      <w:r w:rsidR="00982C4B" w:rsidRPr="00A06229">
        <w:rPr>
          <w:i/>
          <w:lang w:val="es-ES_tradnl"/>
        </w:rPr>
        <w:t xml:space="preserve">Transpacific IP Group </w:t>
      </w:r>
      <w:r w:rsidR="00982C4B" w:rsidRPr="00A06229">
        <w:rPr>
          <w:i/>
          <w:lang w:val="es-ES_tradnl"/>
        </w:rPr>
        <w:lastRenderedPageBreak/>
        <w:t>Limited</w:t>
      </w:r>
      <w:r w:rsidR="00982C4B" w:rsidRPr="00A06229">
        <w:rPr>
          <w:lang w:val="es-ES_tradnl"/>
        </w:rPr>
        <w:t>, Beijing (China)</w:t>
      </w:r>
      <w:r w:rsidRPr="00A06229">
        <w:rPr>
          <w:lang w:val="es-ES_tradnl"/>
        </w:rPr>
        <w:t xml:space="preserve">;  </w:t>
      </w:r>
      <w:r w:rsidR="00982C4B" w:rsidRPr="00A06229">
        <w:rPr>
          <w:lang w:val="es-ES_tradnl"/>
        </w:rPr>
        <w:t>y</w:t>
      </w:r>
    </w:p>
    <w:p w:rsidR="001041F7" w:rsidRPr="00A06229" w:rsidRDefault="00BC4DB8" w:rsidP="00415C56">
      <w:pPr>
        <w:pStyle w:val="ONUME"/>
        <w:widowControl w:val="0"/>
        <w:numPr>
          <w:ilvl w:val="0"/>
          <w:numId w:val="0"/>
        </w:numPr>
        <w:ind w:left="567" w:hanging="567"/>
        <w:rPr>
          <w:lang w:val="es-ES_tradnl"/>
        </w:rPr>
      </w:pPr>
      <w:r w:rsidRPr="00A06229">
        <w:rPr>
          <w:lang w:val="es-ES_tradnl"/>
        </w:rPr>
        <w:tab/>
        <w:t>h)</w:t>
      </w:r>
      <w:r w:rsidRPr="00A06229">
        <w:rPr>
          <w:lang w:val="es-ES_tradnl"/>
        </w:rPr>
        <w:tab/>
      </w:r>
      <w:r w:rsidR="00EB65B1">
        <w:rPr>
          <w:lang w:val="es-ES_tradnl"/>
        </w:rPr>
        <w:t>Sra. </w:t>
      </w:r>
      <w:r w:rsidR="00982C4B" w:rsidRPr="00A06229">
        <w:rPr>
          <w:lang w:val="es-ES_tradnl"/>
        </w:rPr>
        <w:t>Audrey Yap, Directora y Socia Fundadora, Departamento de P.I., Yusarn Audrey (Singapur)</w:t>
      </w:r>
      <w:r w:rsidRPr="00A06229">
        <w:rPr>
          <w:lang w:val="es-ES_tradnl"/>
        </w:rPr>
        <w:t>.</w:t>
      </w:r>
    </w:p>
    <w:p w:rsidR="001041F7" w:rsidRPr="00A06229" w:rsidRDefault="00C131DB" w:rsidP="00415C56">
      <w:pPr>
        <w:pStyle w:val="ONUME"/>
        <w:widowControl w:val="0"/>
        <w:numPr>
          <w:ilvl w:val="0"/>
          <w:numId w:val="7"/>
        </w:numPr>
        <w:rPr>
          <w:lang w:val="es-ES_tradnl"/>
        </w:rPr>
      </w:pPr>
      <w:r w:rsidRPr="00A06229">
        <w:rPr>
          <w:lang w:val="es-ES_tradnl"/>
        </w:rPr>
        <w:t xml:space="preserve">La </w:t>
      </w:r>
      <w:r w:rsidR="00EB65B1">
        <w:rPr>
          <w:lang w:val="es-ES_tradnl"/>
        </w:rPr>
        <w:t>Sra. </w:t>
      </w:r>
      <w:r w:rsidR="00BC4DB8" w:rsidRPr="00A06229">
        <w:rPr>
          <w:lang w:val="es-ES_tradnl"/>
        </w:rPr>
        <w:t xml:space="preserve">Alison Brimelow, </w:t>
      </w:r>
      <w:r w:rsidRPr="00A06229">
        <w:rPr>
          <w:lang w:val="es-ES_tradnl"/>
        </w:rPr>
        <w:t>Presidenta</w:t>
      </w:r>
      <w:r w:rsidR="00BC4DB8" w:rsidRPr="00A06229">
        <w:rPr>
          <w:lang w:val="es-ES_tradnl"/>
        </w:rPr>
        <w:t xml:space="preserve">, </w:t>
      </w:r>
      <w:r w:rsidR="00BC4DB8" w:rsidRPr="00A06229">
        <w:rPr>
          <w:i/>
          <w:lang w:val="es-ES_tradnl"/>
        </w:rPr>
        <w:t>Centre for Copyright and New Business Models in the Creative Economy</w:t>
      </w:r>
      <w:r w:rsidR="00BC4DB8" w:rsidRPr="00A06229">
        <w:rPr>
          <w:lang w:val="es-ES_tradnl"/>
        </w:rPr>
        <w:t xml:space="preserve"> (CREATe), </w:t>
      </w:r>
      <w:r w:rsidR="005C53D6" w:rsidRPr="00A06229">
        <w:rPr>
          <w:lang w:val="es-ES_tradnl"/>
        </w:rPr>
        <w:t>Consejo de Asesoramiento de los Consejos de Investigación del Reino Unido</w:t>
      </w:r>
      <w:r w:rsidRPr="00A06229">
        <w:rPr>
          <w:lang w:val="es-ES_tradnl"/>
        </w:rPr>
        <w:t>, Universidad de Glasgow, Glasgow (Reino Unido),</w:t>
      </w:r>
      <w:r w:rsidR="00BC4DB8" w:rsidRPr="00A06229">
        <w:rPr>
          <w:lang w:val="es-ES_tradnl"/>
        </w:rPr>
        <w:t xml:space="preserve"> </w:t>
      </w:r>
      <w:r w:rsidRPr="00A06229">
        <w:rPr>
          <w:lang w:val="es-ES_tradnl"/>
        </w:rPr>
        <w:t>actuó como moderador</w:t>
      </w:r>
      <w:r w:rsidR="005C53D6" w:rsidRPr="00A06229">
        <w:rPr>
          <w:lang w:val="es-ES_tradnl"/>
        </w:rPr>
        <w:t>a</w:t>
      </w:r>
      <w:r w:rsidRPr="00A06229">
        <w:rPr>
          <w:lang w:val="es-ES_tradnl"/>
        </w:rPr>
        <w:t xml:space="preserve"> en todos los debates de la segunda sesión. </w:t>
      </w:r>
    </w:p>
    <w:p w:rsidR="001041F7" w:rsidRPr="00A06229" w:rsidRDefault="00BC4DB8" w:rsidP="00415C56">
      <w:pPr>
        <w:widowControl w:val="0"/>
        <w:spacing w:before="240" w:after="60"/>
        <w:outlineLvl w:val="3"/>
        <w:rPr>
          <w:bCs/>
          <w:i/>
          <w:szCs w:val="28"/>
          <w:lang w:val="es-ES_tradnl"/>
        </w:rPr>
      </w:pPr>
      <w:r w:rsidRPr="00A06229">
        <w:rPr>
          <w:bCs/>
          <w:i/>
          <w:szCs w:val="28"/>
          <w:lang w:val="es-ES_tradnl"/>
        </w:rPr>
        <w:t>Ses</w:t>
      </w:r>
      <w:r w:rsidR="00C131DB" w:rsidRPr="00A06229">
        <w:rPr>
          <w:bCs/>
          <w:i/>
          <w:szCs w:val="28"/>
          <w:lang w:val="es-ES_tradnl"/>
        </w:rPr>
        <w:t>ión 2</w:t>
      </w:r>
      <w:r w:rsidR="00CC1491" w:rsidRPr="00A06229">
        <w:rPr>
          <w:bCs/>
          <w:i/>
          <w:szCs w:val="28"/>
          <w:lang w:val="es-ES_tradnl"/>
        </w:rPr>
        <w:t>.</w:t>
      </w:r>
      <w:r w:rsidR="00537B95" w:rsidRPr="00A06229">
        <w:rPr>
          <w:bCs/>
          <w:i/>
          <w:szCs w:val="28"/>
          <w:lang w:val="es-ES_tradnl"/>
        </w:rPr>
        <w:t xml:space="preserve">a): </w:t>
      </w:r>
      <w:r w:rsidR="00415C56">
        <w:rPr>
          <w:bCs/>
          <w:i/>
          <w:szCs w:val="28"/>
          <w:lang w:val="es-ES_tradnl"/>
        </w:rPr>
        <w:t xml:space="preserve"> </w:t>
      </w:r>
      <w:r w:rsidRPr="00A06229">
        <w:rPr>
          <w:bCs/>
          <w:i/>
          <w:szCs w:val="28"/>
          <w:lang w:val="es-ES_tradnl"/>
        </w:rPr>
        <w:t>C</w:t>
      </w:r>
      <w:r w:rsidR="00C131DB" w:rsidRPr="00A06229">
        <w:rPr>
          <w:bCs/>
          <w:i/>
          <w:szCs w:val="28"/>
          <w:lang w:val="es-ES_tradnl"/>
        </w:rPr>
        <w:t>reación de capacidad</w:t>
      </w:r>
    </w:p>
    <w:p w:rsidR="001041F7" w:rsidRPr="00A06229" w:rsidRDefault="001041F7" w:rsidP="00415C56">
      <w:pPr>
        <w:widowControl w:val="0"/>
        <w:rPr>
          <w:lang w:val="es-ES_tradnl"/>
        </w:rPr>
      </w:pPr>
    </w:p>
    <w:p w:rsidR="001041F7" w:rsidRPr="00A06229" w:rsidRDefault="00C131DB" w:rsidP="00415C56">
      <w:pPr>
        <w:pStyle w:val="ONUME"/>
        <w:widowControl w:val="0"/>
        <w:numPr>
          <w:ilvl w:val="0"/>
          <w:numId w:val="7"/>
        </w:numPr>
        <w:rPr>
          <w:lang w:val="es-ES_tradnl"/>
        </w:rPr>
      </w:pPr>
      <w:r w:rsidRPr="00A06229">
        <w:rPr>
          <w:lang w:val="es-ES_tradnl"/>
        </w:rPr>
        <w:t xml:space="preserve">El primer debate se centró en el tema de la creación de capacidad. </w:t>
      </w:r>
      <w:r w:rsidR="00537B95" w:rsidRPr="00A06229">
        <w:rPr>
          <w:lang w:val="es-ES_tradnl"/>
        </w:rPr>
        <w:t xml:space="preserve">Los expertos señalaron que, en el contexto de la dicotomía </w:t>
      </w:r>
      <w:r w:rsidR="00106C0F" w:rsidRPr="00A06229">
        <w:rPr>
          <w:lang w:val="es-ES_tradnl"/>
        </w:rPr>
        <w:t>Norte-Sur y</w:t>
      </w:r>
      <w:r w:rsidR="00537B95" w:rsidRPr="00A06229">
        <w:rPr>
          <w:lang w:val="es-ES_tradnl"/>
        </w:rPr>
        <w:t xml:space="preserve"> la creciente brecha tecnológica, una d</w:t>
      </w:r>
      <w:r w:rsidR="00106C0F" w:rsidRPr="00A06229">
        <w:rPr>
          <w:lang w:val="es-ES_tradnl"/>
        </w:rPr>
        <w:t>e las mayores deficiencias del S</w:t>
      </w:r>
      <w:r w:rsidR="00537B95" w:rsidRPr="00A06229">
        <w:rPr>
          <w:lang w:val="es-ES_tradnl"/>
        </w:rPr>
        <w:t xml:space="preserve">ur </w:t>
      </w:r>
      <w:r w:rsidR="00106C0F" w:rsidRPr="00A06229">
        <w:rPr>
          <w:lang w:val="es-ES_tradnl"/>
        </w:rPr>
        <w:t>s</w:t>
      </w:r>
      <w:r w:rsidR="00F27CCB">
        <w:rPr>
          <w:lang w:val="es-ES_tradnl"/>
        </w:rPr>
        <w:t>on</w:t>
      </w:r>
      <w:r w:rsidR="00537B95" w:rsidRPr="00A06229">
        <w:rPr>
          <w:lang w:val="es-ES_tradnl"/>
        </w:rPr>
        <w:t xml:space="preserve"> su</w:t>
      </w:r>
      <w:r w:rsidR="00F27CCB">
        <w:rPr>
          <w:lang w:val="es-ES_tradnl"/>
        </w:rPr>
        <w:t>s</w:t>
      </w:r>
      <w:r w:rsidR="00537B95" w:rsidRPr="00A06229">
        <w:rPr>
          <w:lang w:val="es-ES_tradnl"/>
        </w:rPr>
        <w:t xml:space="preserve"> </w:t>
      </w:r>
      <w:r w:rsidR="00F27CCB">
        <w:rPr>
          <w:lang w:val="es-ES_tradnl"/>
        </w:rPr>
        <w:t>r</w:t>
      </w:r>
      <w:r w:rsidR="00537B95" w:rsidRPr="00A06229">
        <w:rPr>
          <w:lang w:val="es-ES_tradnl"/>
        </w:rPr>
        <w:t>e</w:t>
      </w:r>
      <w:r w:rsidR="00F27CCB">
        <w:rPr>
          <w:lang w:val="es-ES_tradnl"/>
        </w:rPr>
        <w:t>cursos</w:t>
      </w:r>
      <w:r w:rsidR="00537B95" w:rsidRPr="00A06229">
        <w:rPr>
          <w:lang w:val="es-ES_tradnl"/>
        </w:rPr>
        <w:t xml:space="preserve"> human</w:t>
      </w:r>
      <w:r w:rsidR="00F27CCB">
        <w:rPr>
          <w:lang w:val="es-ES_tradnl"/>
        </w:rPr>
        <w:t>os</w:t>
      </w:r>
      <w:r w:rsidR="00537B95" w:rsidRPr="00A06229">
        <w:rPr>
          <w:lang w:val="es-ES_tradnl"/>
        </w:rPr>
        <w:t xml:space="preserve">.  Las personas </w:t>
      </w:r>
      <w:r w:rsidR="00A02A1C" w:rsidRPr="00A06229">
        <w:rPr>
          <w:lang w:val="es-ES_tradnl"/>
        </w:rPr>
        <w:t>constituyen el eje</w:t>
      </w:r>
      <w:r w:rsidR="00537B95" w:rsidRPr="00A06229">
        <w:rPr>
          <w:lang w:val="es-ES_tradnl"/>
        </w:rPr>
        <w:t xml:space="preserve"> de la transferencia de tecnología. Por consiguiente, es imperativo que se refuercen las capacidades humanas a través de programas de entrenamiento sistemáticos que abarquen todos los aspectos: desde la idea hasta su comercialización, talleres regionales que cuenten con la participación de los encargados de formular políticas, </w:t>
      </w:r>
      <w:r w:rsidR="00106C0F" w:rsidRPr="00A06229">
        <w:rPr>
          <w:lang w:val="es-ES_tradnl"/>
        </w:rPr>
        <w:t>el mundo</w:t>
      </w:r>
      <w:r w:rsidR="00537B95" w:rsidRPr="00A06229">
        <w:rPr>
          <w:lang w:val="es-ES_tradnl"/>
        </w:rPr>
        <w:t xml:space="preserve"> académico </w:t>
      </w:r>
      <w:r w:rsidR="00106C0F" w:rsidRPr="00A06229">
        <w:rPr>
          <w:lang w:val="es-ES_tradnl"/>
        </w:rPr>
        <w:t>y</w:t>
      </w:r>
      <w:r w:rsidR="00537B95" w:rsidRPr="00A06229">
        <w:rPr>
          <w:lang w:val="es-ES_tradnl"/>
        </w:rPr>
        <w:t xml:space="preserve"> </w:t>
      </w:r>
      <w:r w:rsidR="00106C0F" w:rsidRPr="00A06229">
        <w:rPr>
          <w:lang w:val="es-ES_tradnl"/>
        </w:rPr>
        <w:t xml:space="preserve">el sector </w:t>
      </w:r>
      <w:r w:rsidR="00537B95" w:rsidRPr="00A06229">
        <w:rPr>
          <w:lang w:val="es-ES_tradnl"/>
        </w:rPr>
        <w:t xml:space="preserve">privado, y actividades de creación de capacidad  </w:t>
      </w:r>
      <w:r w:rsidR="00276707" w:rsidRPr="00A06229">
        <w:rPr>
          <w:lang w:val="es-ES_tradnl"/>
        </w:rPr>
        <w:t xml:space="preserve">para el personal de las oficinas de transferencia de tecnología. Algunos expertos propusieron que se organizaran conferencias anuales sobre transferencia de tecnología a escala mundial en diferentes países, de manera rotativa, donde se fomente la creación de vínculos entre empresas. </w:t>
      </w:r>
    </w:p>
    <w:p w:rsidR="001041F7" w:rsidRPr="00A06229" w:rsidRDefault="00BC4DB8" w:rsidP="00415C56">
      <w:pPr>
        <w:widowControl w:val="0"/>
        <w:rPr>
          <w:bCs/>
          <w:i/>
          <w:lang w:val="es-ES_tradnl"/>
        </w:rPr>
      </w:pPr>
      <w:r w:rsidRPr="00A06229">
        <w:rPr>
          <w:bCs/>
          <w:i/>
          <w:lang w:val="es-ES_tradnl"/>
        </w:rPr>
        <w:t>Ses</w:t>
      </w:r>
      <w:r w:rsidR="00276707" w:rsidRPr="00A06229">
        <w:rPr>
          <w:bCs/>
          <w:i/>
          <w:lang w:val="es-ES_tradnl"/>
        </w:rPr>
        <w:t>ió</w:t>
      </w:r>
      <w:r w:rsidRPr="00A06229">
        <w:rPr>
          <w:bCs/>
          <w:i/>
          <w:lang w:val="es-ES_tradnl"/>
        </w:rPr>
        <w:t>n 2</w:t>
      </w:r>
      <w:r w:rsidR="00CC1491" w:rsidRPr="00A06229">
        <w:rPr>
          <w:bCs/>
          <w:i/>
          <w:lang w:val="es-ES_tradnl"/>
        </w:rPr>
        <w:t>.</w:t>
      </w:r>
      <w:r w:rsidR="00720E23" w:rsidRPr="00A06229">
        <w:rPr>
          <w:bCs/>
          <w:i/>
          <w:lang w:val="es-ES_tradnl"/>
        </w:rPr>
        <w:t xml:space="preserve">b): </w:t>
      </w:r>
      <w:r w:rsidR="00276707" w:rsidRPr="00A06229">
        <w:rPr>
          <w:bCs/>
          <w:i/>
          <w:lang w:val="es-ES_tradnl"/>
        </w:rPr>
        <w:t>Cooperación Mundial</w:t>
      </w:r>
    </w:p>
    <w:p w:rsidR="001041F7" w:rsidRPr="00A06229" w:rsidRDefault="001041F7" w:rsidP="00415C56">
      <w:pPr>
        <w:widowControl w:val="0"/>
        <w:rPr>
          <w:bCs/>
          <w:i/>
          <w:lang w:val="es-ES_tradnl"/>
        </w:rPr>
      </w:pPr>
    </w:p>
    <w:p w:rsidR="001041F7" w:rsidRPr="00AB75BC" w:rsidRDefault="00276707" w:rsidP="00415C56">
      <w:pPr>
        <w:pStyle w:val="ONUME"/>
        <w:widowControl w:val="0"/>
        <w:numPr>
          <w:ilvl w:val="0"/>
          <w:numId w:val="7"/>
        </w:numPr>
        <w:rPr>
          <w:lang w:val="es-ES_tradnl"/>
        </w:rPr>
      </w:pPr>
      <w:r w:rsidRPr="00A06229">
        <w:rPr>
          <w:lang w:val="es-ES_tradnl"/>
        </w:rPr>
        <w:t xml:space="preserve">El segundo debate se centró en el tema de la cooperación mundial. Los expertos destacaron los continuos esfuerzos </w:t>
      </w:r>
      <w:r w:rsidR="00106C0F" w:rsidRPr="00A06229">
        <w:rPr>
          <w:lang w:val="es-ES_tradnl"/>
        </w:rPr>
        <w:t>realizados por</w:t>
      </w:r>
      <w:r w:rsidRPr="00A06229">
        <w:rPr>
          <w:lang w:val="es-ES_tradnl"/>
        </w:rPr>
        <w:t xml:space="preserve"> la OMPI con las plataformas ya existentes. </w:t>
      </w:r>
      <w:r w:rsidR="00720E23" w:rsidRPr="00A06229">
        <w:rPr>
          <w:lang w:val="es-ES_tradnl"/>
        </w:rPr>
        <w:t xml:space="preserve">A partir de estos ejemplos, la OMPI podría establecer una plataforma de intercambio de información sobre oportunidades y fracasos en el intercambio de tecnología, </w:t>
      </w:r>
      <w:r w:rsidR="00F27CCB">
        <w:rPr>
          <w:lang w:val="es-ES_tradnl"/>
        </w:rPr>
        <w:t>contribu</w:t>
      </w:r>
      <w:r w:rsidR="00720E23" w:rsidRPr="00A06229">
        <w:rPr>
          <w:lang w:val="es-ES_tradnl"/>
        </w:rPr>
        <w:t xml:space="preserve">ir </w:t>
      </w:r>
      <w:r w:rsidR="00A13635">
        <w:rPr>
          <w:lang w:val="es-ES_tradnl"/>
        </w:rPr>
        <w:t>a</w:t>
      </w:r>
      <w:r w:rsidR="00720E23" w:rsidRPr="00A06229">
        <w:rPr>
          <w:lang w:val="es-ES_tradnl"/>
        </w:rPr>
        <w:t xml:space="preserve"> la creación de programas </w:t>
      </w:r>
      <w:r w:rsidR="00464390" w:rsidRPr="00A06229">
        <w:rPr>
          <w:lang w:val="es-ES_tradnl"/>
        </w:rPr>
        <w:t xml:space="preserve">destinados a profesionales en el ámbito de la transferencia de tecnología que fomenten </w:t>
      </w:r>
      <w:r w:rsidR="00106C0F" w:rsidRPr="00A06229">
        <w:rPr>
          <w:lang w:val="es-ES_tradnl"/>
        </w:rPr>
        <w:t>su</w:t>
      </w:r>
      <w:r w:rsidR="00464390" w:rsidRPr="00A06229">
        <w:rPr>
          <w:lang w:val="es-ES_tradnl"/>
        </w:rPr>
        <w:t xml:space="preserve"> intercambio, asesoramiento y el establecimiento de vínculos</w:t>
      </w:r>
      <w:r w:rsidR="00106C0F" w:rsidRPr="00A06229">
        <w:rPr>
          <w:lang w:val="es-ES_tradnl"/>
        </w:rPr>
        <w:t xml:space="preserve"> entre pares</w:t>
      </w:r>
      <w:r w:rsidR="00464390" w:rsidRPr="00A06229">
        <w:rPr>
          <w:lang w:val="es-ES_tradnl"/>
        </w:rPr>
        <w:t xml:space="preserve">, </w:t>
      </w:r>
      <w:r w:rsidR="00897825">
        <w:rPr>
          <w:lang w:val="es-ES_tradnl"/>
        </w:rPr>
        <w:t>así como</w:t>
      </w:r>
      <w:r w:rsidR="00464390" w:rsidRPr="00A06229">
        <w:rPr>
          <w:lang w:val="es-ES_tradnl"/>
        </w:rPr>
        <w:t xml:space="preserve"> promover la cooperación Sur-Sur a través de programas regionales. </w:t>
      </w:r>
      <w:r w:rsidR="00A13635">
        <w:rPr>
          <w:lang w:val="es-ES_tradnl"/>
        </w:rPr>
        <w:t xml:space="preserve"> U</w:t>
      </w:r>
      <w:r w:rsidR="00106C0F" w:rsidRPr="00A06229">
        <w:rPr>
          <w:lang w:val="es-ES_tradnl"/>
        </w:rPr>
        <w:t xml:space="preserve">no de los expertos </w:t>
      </w:r>
      <w:r w:rsidR="00A13635">
        <w:rPr>
          <w:lang w:val="es-ES_tradnl"/>
        </w:rPr>
        <w:t xml:space="preserve">fue todavía más lejos y </w:t>
      </w:r>
      <w:r w:rsidR="00106C0F" w:rsidRPr="00A06229">
        <w:rPr>
          <w:lang w:val="es-ES_tradnl"/>
        </w:rPr>
        <w:t xml:space="preserve">sugirió que </w:t>
      </w:r>
      <w:r w:rsidR="00A13635">
        <w:rPr>
          <w:lang w:val="es-ES_tradnl"/>
        </w:rPr>
        <w:t xml:space="preserve">dicha plataforma </w:t>
      </w:r>
      <w:r w:rsidR="00464390" w:rsidRPr="00A06229">
        <w:rPr>
          <w:lang w:val="es-ES_tradnl"/>
        </w:rPr>
        <w:t>podr</w:t>
      </w:r>
      <w:r w:rsidR="00CC1491" w:rsidRPr="00A06229">
        <w:rPr>
          <w:lang w:val="es-ES_tradnl"/>
        </w:rPr>
        <w:t xml:space="preserve">ía convertirse </w:t>
      </w:r>
      <w:r w:rsidR="00CC1491" w:rsidRPr="00AB75BC">
        <w:rPr>
          <w:lang w:val="es-ES_tradnl"/>
        </w:rPr>
        <w:t xml:space="preserve">en </w:t>
      </w:r>
      <w:r w:rsidR="00A13635" w:rsidRPr="00AB75BC">
        <w:rPr>
          <w:lang w:val="es-ES_tradnl"/>
        </w:rPr>
        <w:t>un</w:t>
      </w:r>
      <w:r w:rsidR="00106C0F" w:rsidRPr="00AB75BC">
        <w:rPr>
          <w:lang w:val="es-ES_tradnl"/>
        </w:rPr>
        <w:t xml:space="preserve"> </w:t>
      </w:r>
      <w:r w:rsidR="00A13635" w:rsidRPr="00AB75BC">
        <w:rPr>
          <w:lang w:val="es-ES_tradnl"/>
        </w:rPr>
        <w:t xml:space="preserve">“centro </w:t>
      </w:r>
      <w:r w:rsidR="00106C0F" w:rsidRPr="00AB75BC">
        <w:rPr>
          <w:lang w:val="es-ES_tradnl"/>
        </w:rPr>
        <w:t xml:space="preserve">de </w:t>
      </w:r>
      <w:r w:rsidR="00A13635" w:rsidRPr="00AB75BC">
        <w:rPr>
          <w:lang w:val="es-ES_tradnl"/>
        </w:rPr>
        <w:t>intercambio”</w:t>
      </w:r>
      <w:r w:rsidR="00106C0F" w:rsidRPr="00AB75BC">
        <w:rPr>
          <w:lang w:val="es-ES_tradnl"/>
        </w:rPr>
        <w:t xml:space="preserve"> </w:t>
      </w:r>
      <w:r w:rsidR="00AB75BC" w:rsidRPr="00AB75BC">
        <w:rPr>
          <w:lang w:val="es-ES_tradnl"/>
        </w:rPr>
        <w:t>de necesidades y oportunidades (</w:t>
      </w:r>
      <w:r w:rsidR="00A13635" w:rsidRPr="00AB75BC">
        <w:rPr>
          <w:lang w:val="es-ES_tradnl"/>
        </w:rPr>
        <w:t>oferta y demanda</w:t>
      </w:r>
      <w:r w:rsidR="00AB75BC" w:rsidRPr="00AB75BC">
        <w:rPr>
          <w:lang w:val="es-ES_tradnl"/>
        </w:rPr>
        <w:t>).</w:t>
      </w:r>
    </w:p>
    <w:p w:rsidR="001041F7" w:rsidRPr="00A06229" w:rsidRDefault="0031293F" w:rsidP="00415C56">
      <w:pPr>
        <w:pStyle w:val="ListParagraph"/>
        <w:widowControl w:val="0"/>
        <w:spacing w:before="240" w:after="60"/>
        <w:ind w:left="0"/>
        <w:outlineLvl w:val="3"/>
        <w:rPr>
          <w:bCs/>
          <w:i/>
          <w:szCs w:val="28"/>
          <w:lang w:val="es-ES_tradnl"/>
        </w:rPr>
      </w:pPr>
      <w:r w:rsidRPr="00A06229">
        <w:rPr>
          <w:bCs/>
          <w:i/>
          <w:szCs w:val="28"/>
          <w:lang w:val="es-ES_tradnl"/>
        </w:rPr>
        <w:t>Sesión 2.c): Marco institucional</w:t>
      </w:r>
    </w:p>
    <w:p w:rsidR="001041F7" w:rsidRPr="00A06229" w:rsidRDefault="001041F7" w:rsidP="00415C56">
      <w:pPr>
        <w:widowControl w:val="0"/>
        <w:rPr>
          <w:lang w:val="es-ES_tradnl"/>
        </w:rPr>
      </w:pPr>
    </w:p>
    <w:p w:rsidR="001041F7" w:rsidRPr="00A06229" w:rsidRDefault="00DC23DB" w:rsidP="00415C56">
      <w:pPr>
        <w:pStyle w:val="ONUME"/>
        <w:widowControl w:val="0"/>
        <w:numPr>
          <w:ilvl w:val="0"/>
          <w:numId w:val="7"/>
        </w:numPr>
        <w:rPr>
          <w:lang w:val="es-ES_tradnl"/>
        </w:rPr>
      </w:pPr>
      <w:r w:rsidRPr="00A06229">
        <w:rPr>
          <w:lang w:val="es-ES_tradnl"/>
        </w:rPr>
        <w:t>El tercer debate se centró en el tema del ma</w:t>
      </w:r>
      <w:r w:rsidR="00897825">
        <w:rPr>
          <w:lang w:val="es-ES_tradnl"/>
        </w:rPr>
        <w:t>rco institucional. Los expertos señalaron</w:t>
      </w:r>
      <w:r w:rsidRPr="00A06229">
        <w:rPr>
          <w:lang w:val="es-ES_tradnl"/>
        </w:rPr>
        <w:t xml:space="preserve"> que el marco institucional era fundamental pero que, hasta la fecha, no había recibido la debida importancia en el ámbito de la transferencia de tecnología en los países en desarrollo. Para corregir esta falla, los expertos propusieron </w:t>
      </w:r>
      <w:r w:rsidR="00ED6B31" w:rsidRPr="00A06229">
        <w:rPr>
          <w:lang w:val="es-ES_tradnl"/>
        </w:rPr>
        <w:t>difundir mejores prácticas, teniendo en cuenta el contexto, a través de la asistencia en la elaboración de políticas institucionales para oficinas de transferencia de tecnología</w:t>
      </w:r>
      <w:r w:rsidR="0031293F" w:rsidRPr="00A06229">
        <w:rPr>
          <w:lang w:val="es-ES_tradnl"/>
        </w:rPr>
        <w:t>, junto</w:t>
      </w:r>
      <w:r w:rsidR="00ED6B31" w:rsidRPr="00A06229">
        <w:rPr>
          <w:lang w:val="es-ES_tradnl"/>
        </w:rPr>
        <w:t xml:space="preserve"> con directrices y análisis de datos</w:t>
      </w:r>
      <w:r w:rsidR="0031293F" w:rsidRPr="00A06229">
        <w:rPr>
          <w:lang w:val="es-ES_tradnl"/>
        </w:rPr>
        <w:t xml:space="preserve">. Además, propusieron </w:t>
      </w:r>
      <w:r w:rsidR="00ED6B31" w:rsidRPr="00A06229">
        <w:rPr>
          <w:lang w:val="es-ES_tradnl"/>
        </w:rPr>
        <w:t xml:space="preserve">diseñar programas encaminados a fomentar la comunicación entre universidades, centros de I+D y pequeñas y medianas empresas. Algunos expertos </w:t>
      </w:r>
      <w:r w:rsidR="0031293F" w:rsidRPr="00A06229">
        <w:rPr>
          <w:lang w:val="es-ES_tradnl"/>
        </w:rPr>
        <w:t xml:space="preserve"> también </w:t>
      </w:r>
      <w:r w:rsidR="00ED6B31" w:rsidRPr="00A06229">
        <w:rPr>
          <w:lang w:val="es-ES_tradnl"/>
        </w:rPr>
        <w:t xml:space="preserve">propusieron que la OMPI establezca un servicio de </w:t>
      </w:r>
      <w:r w:rsidR="0031293F" w:rsidRPr="00A06229">
        <w:rPr>
          <w:lang w:val="es-ES_tradnl"/>
        </w:rPr>
        <w:t xml:space="preserve">asistencia en materia de </w:t>
      </w:r>
      <w:r w:rsidR="00ED6B31" w:rsidRPr="00A06229">
        <w:rPr>
          <w:lang w:val="es-ES_tradnl"/>
        </w:rPr>
        <w:t xml:space="preserve">transferencia de tecnología y fomente programas de intercambio de profesionales en </w:t>
      </w:r>
      <w:r w:rsidR="0031293F" w:rsidRPr="00A06229">
        <w:rPr>
          <w:lang w:val="es-ES_tradnl"/>
        </w:rPr>
        <w:t>este</w:t>
      </w:r>
      <w:r w:rsidR="00ED6B31" w:rsidRPr="00A06229">
        <w:rPr>
          <w:lang w:val="es-ES_tradnl"/>
        </w:rPr>
        <w:t xml:space="preserve"> ámbito. </w:t>
      </w:r>
      <w:r w:rsidR="00A13635">
        <w:rPr>
          <w:lang w:val="es-ES_tradnl"/>
        </w:rPr>
        <w:t xml:space="preserve"> Conscientes </w:t>
      </w:r>
      <w:r w:rsidR="00A13635" w:rsidRPr="00AB75BC">
        <w:rPr>
          <w:lang w:val="es-ES_tradnl"/>
        </w:rPr>
        <w:t xml:space="preserve">del </w:t>
      </w:r>
      <w:r w:rsidR="00203BEE" w:rsidRPr="00AB75BC">
        <w:rPr>
          <w:lang w:val="es-ES_tradnl"/>
        </w:rPr>
        <w:t xml:space="preserve">impacto </w:t>
      </w:r>
      <w:r w:rsidR="00A13635" w:rsidRPr="00AB75BC">
        <w:rPr>
          <w:lang w:val="es-ES_tradnl"/>
        </w:rPr>
        <w:t xml:space="preserve">que ha tenido el factor “emulación” </w:t>
      </w:r>
      <w:r w:rsidR="00203BEE" w:rsidRPr="00AB75BC">
        <w:rPr>
          <w:lang w:val="es-ES_tradnl"/>
        </w:rPr>
        <w:t>en las economías basadas en el conocimiento y en la innovación,</w:t>
      </w:r>
      <w:r w:rsidR="00203BEE" w:rsidRPr="00A06229">
        <w:rPr>
          <w:lang w:val="es-ES_tradnl"/>
        </w:rPr>
        <w:t xml:space="preserve"> los expertos propusieron</w:t>
      </w:r>
      <w:r w:rsidR="0031293F" w:rsidRPr="00A06229">
        <w:rPr>
          <w:lang w:val="es-ES_tradnl"/>
        </w:rPr>
        <w:t xml:space="preserve"> asimismo</w:t>
      </w:r>
      <w:r w:rsidR="00203BEE" w:rsidRPr="00A06229">
        <w:rPr>
          <w:lang w:val="es-ES_tradnl"/>
        </w:rPr>
        <w:t xml:space="preserve"> que la OMPI desarrollara un enfoque que aliente reflexiones en ese sentido. Uno de los enfoques propuestos fue crear un índice mundial de transferencia de tecnología que clasificara a los países que mejor respondieran a la transferencia de tecnología. </w:t>
      </w:r>
    </w:p>
    <w:p w:rsidR="00415C56" w:rsidRDefault="00415C56">
      <w:pPr>
        <w:rPr>
          <w:bCs/>
          <w:i/>
          <w:szCs w:val="28"/>
          <w:lang w:val="es-ES_tradnl"/>
        </w:rPr>
      </w:pPr>
      <w:r>
        <w:rPr>
          <w:bCs/>
          <w:i/>
          <w:szCs w:val="28"/>
          <w:lang w:val="es-ES_tradnl"/>
        </w:rPr>
        <w:br w:type="page"/>
      </w:r>
    </w:p>
    <w:p w:rsidR="001041F7" w:rsidRPr="00A06229" w:rsidRDefault="00BC4DB8" w:rsidP="00415C56">
      <w:pPr>
        <w:widowControl w:val="0"/>
        <w:spacing w:before="240" w:after="60"/>
        <w:outlineLvl w:val="3"/>
        <w:rPr>
          <w:bCs/>
          <w:i/>
          <w:szCs w:val="28"/>
          <w:lang w:val="es-ES_tradnl"/>
        </w:rPr>
      </w:pPr>
      <w:r w:rsidRPr="00A06229">
        <w:rPr>
          <w:bCs/>
          <w:i/>
          <w:szCs w:val="28"/>
          <w:lang w:val="es-ES_tradnl"/>
        </w:rPr>
        <w:lastRenderedPageBreak/>
        <w:t>Ses</w:t>
      </w:r>
      <w:r w:rsidR="00203BEE" w:rsidRPr="00A06229">
        <w:rPr>
          <w:bCs/>
          <w:i/>
          <w:szCs w:val="28"/>
          <w:lang w:val="es-ES_tradnl"/>
        </w:rPr>
        <w:t>ión 2.d): Marco Normativo</w:t>
      </w:r>
    </w:p>
    <w:p w:rsidR="001041F7" w:rsidRPr="00A06229" w:rsidRDefault="001041F7" w:rsidP="00415C56">
      <w:pPr>
        <w:widowControl w:val="0"/>
        <w:rPr>
          <w:lang w:val="es-ES_tradnl"/>
        </w:rPr>
      </w:pPr>
    </w:p>
    <w:p w:rsidR="001041F7" w:rsidRPr="00A06229" w:rsidRDefault="00203BEE" w:rsidP="00415C56">
      <w:pPr>
        <w:pStyle w:val="ONUME"/>
        <w:widowControl w:val="0"/>
        <w:numPr>
          <w:ilvl w:val="0"/>
          <w:numId w:val="7"/>
        </w:numPr>
        <w:rPr>
          <w:lang w:val="es-ES_tradnl"/>
        </w:rPr>
      </w:pPr>
      <w:r w:rsidRPr="00A06229">
        <w:rPr>
          <w:lang w:val="es-ES_tradnl"/>
        </w:rPr>
        <w:t xml:space="preserve">El cuarto debate se centró en el tema del marco normativo. Los expertos convinieron en que un sistema de P.I. sólido y predecible </w:t>
      </w:r>
      <w:r w:rsidR="00897825">
        <w:rPr>
          <w:lang w:val="es-ES_tradnl"/>
        </w:rPr>
        <w:t>es</w:t>
      </w:r>
      <w:r w:rsidRPr="00A06229">
        <w:rPr>
          <w:lang w:val="es-ES_tradnl"/>
        </w:rPr>
        <w:t xml:space="preserve"> la base fundamental y desempeña una importante función en la transferencia de tecnología. Por ello, la OMPI deb</w:t>
      </w:r>
      <w:r w:rsidR="00897825">
        <w:rPr>
          <w:lang w:val="es-ES_tradnl"/>
        </w:rPr>
        <w:t>e</w:t>
      </w:r>
      <w:r w:rsidRPr="00A06229">
        <w:rPr>
          <w:lang w:val="es-ES_tradnl"/>
        </w:rPr>
        <w:t xml:space="preserve"> ayudar a los gobiernos a actualizar sus leyes y reglamentos </w:t>
      </w:r>
      <w:r w:rsidR="00441FBF" w:rsidRPr="00A06229">
        <w:rPr>
          <w:lang w:val="es-ES_tradnl"/>
        </w:rPr>
        <w:t xml:space="preserve">de P.I., y alentar su adhesión al Tratado de Cooperación en materia de Patentes (PCT), el Arreglo de Madrid y el Arreglo de La Haya. Uno de los expertos destacó el </w:t>
      </w:r>
      <w:r w:rsidR="00354FDC" w:rsidRPr="00A06229">
        <w:rPr>
          <w:lang w:val="es-ES_tradnl"/>
        </w:rPr>
        <w:t xml:space="preserve">rotundo éxito de la Ley Bayh-Dole.  Desde 1980, esta Ley ha permitido que universidades, pequeñas empresas, o instituciones sin fines de lucro </w:t>
      </w:r>
      <w:r w:rsidR="0031293F" w:rsidRPr="00A06229">
        <w:rPr>
          <w:lang w:val="es-ES_tradnl"/>
        </w:rPr>
        <w:t>puedan</w:t>
      </w:r>
      <w:r w:rsidR="002955BB" w:rsidRPr="00A06229">
        <w:rPr>
          <w:lang w:val="es-ES_tradnl"/>
        </w:rPr>
        <w:t xml:space="preserve"> obtener la propiedad de una invención, en lugar del gobierno. Hasta la fecha, el éxito de la Ley Bayh-Dole ha sido arrollador con 836.000 millones de dólares de los Estados Unidos añadidos a su economía. Por ejemplo, </w:t>
      </w:r>
      <w:r w:rsidR="000E1B59" w:rsidRPr="00A06229">
        <w:rPr>
          <w:lang w:val="es-ES_tradnl"/>
        </w:rPr>
        <w:t xml:space="preserve">en 2011, se comercializaron 591 nuevos productos farmacéuticos y se crearon 670 nuevas empresas. Algunos participantes subrayaron la necesidad de conocer la realidad local y contextualizar las necesidades en el terreno antes de tratar de implantar un modelo de marco importado. </w:t>
      </w:r>
    </w:p>
    <w:p w:rsidR="001041F7" w:rsidRPr="00A06229" w:rsidRDefault="00BC4DB8" w:rsidP="00415C56">
      <w:pPr>
        <w:widowControl w:val="0"/>
        <w:spacing w:before="240" w:after="60"/>
        <w:outlineLvl w:val="3"/>
        <w:rPr>
          <w:bCs/>
          <w:i/>
          <w:szCs w:val="28"/>
          <w:lang w:val="es-ES_tradnl"/>
        </w:rPr>
      </w:pPr>
      <w:r w:rsidRPr="00A06229">
        <w:rPr>
          <w:bCs/>
          <w:i/>
          <w:szCs w:val="28"/>
          <w:lang w:val="es-ES_tradnl"/>
        </w:rPr>
        <w:t>Ses</w:t>
      </w:r>
      <w:r w:rsidR="000E1B59" w:rsidRPr="00A06229">
        <w:rPr>
          <w:bCs/>
          <w:i/>
          <w:szCs w:val="28"/>
          <w:lang w:val="es-ES_tradnl"/>
        </w:rPr>
        <w:t>ión 2.e): I</w:t>
      </w:r>
      <w:r w:rsidR="000E1B59" w:rsidRPr="00A06229">
        <w:rPr>
          <w:i/>
          <w:color w:val="000000"/>
          <w:lang w:val="es-ES_tradnl"/>
        </w:rPr>
        <w:t>nfraestructura de innovación</w:t>
      </w:r>
    </w:p>
    <w:p w:rsidR="001041F7" w:rsidRPr="00A06229" w:rsidRDefault="001041F7" w:rsidP="00415C56">
      <w:pPr>
        <w:widowControl w:val="0"/>
        <w:rPr>
          <w:lang w:val="es-ES_tradnl"/>
        </w:rPr>
      </w:pPr>
    </w:p>
    <w:p w:rsidR="001041F7" w:rsidRPr="00A06229" w:rsidRDefault="00EB5AA2" w:rsidP="00415C56">
      <w:pPr>
        <w:pStyle w:val="ONUME"/>
        <w:widowControl w:val="0"/>
        <w:numPr>
          <w:ilvl w:val="0"/>
          <w:numId w:val="7"/>
        </w:numPr>
        <w:rPr>
          <w:lang w:val="es-ES_tradnl"/>
        </w:rPr>
      </w:pPr>
      <w:r w:rsidRPr="00A06229">
        <w:rPr>
          <w:lang w:val="es-ES_tradnl"/>
        </w:rPr>
        <w:t>El quinto debate se centró en el tema de la infraestructura de innovación</w:t>
      </w:r>
      <w:r w:rsidR="00BC4DB8" w:rsidRPr="00A06229">
        <w:rPr>
          <w:lang w:val="es-ES_tradnl"/>
        </w:rPr>
        <w:t xml:space="preserve">.  </w:t>
      </w:r>
      <w:r w:rsidRPr="00A06229">
        <w:rPr>
          <w:lang w:val="es-ES_tradnl"/>
        </w:rPr>
        <w:t xml:space="preserve">Los expertos presentaron ejemplos de programas como </w:t>
      </w:r>
      <w:r w:rsidRPr="00A06229">
        <w:rPr>
          <w:i/>
          <w:lang w:val="es-ES_tradnl"/>
        </w:rPr>
        <w:t>GE’s Kuchenga</w:t>
      </w:r>
      <w:r w:rsidRPr="00A06229">
        <w:rPr>
          <w:lang w:val="es-ES_tradnl"/>
        </w:rPr>
        <w:t xml:space="preserve"> que significa </w:t>
      </w:r>
      <w:r w:rsidR="008F2763" w:rsidRPr="00A06229">
        <w:rPr>
          <w:lang w:val="es-ES_tradnl"/>
        </w:rPr>
        <w:t>“</w:t>
      </w:r>
      <w:r w:rsidRPr="00A06229">
        <w:rPr>
          <w:lang w:val="es-ES_tradnl"/>
        </w:rPr>
        <w:t>construir</w:t>
      </w:r>
      <w:r w:rsidR="008F2763" w:rsidRPr="00A06229">
        <w:rPr>
          <w:lang w:val="es-ES_tradnl"/>
        </w:rPr>
        <w:t>”</w:t>
      </w:r>
      <w:r w:rsidRPr="00A06229">
        <w:rPr>
          <w:lang w:val="es-ES_tradnl"/>
        </w:rPr>
        <w:t xml:space="preserve"> en swahili</w:t>
      </w:r>
      <w:r w:rsidR="005D5F67" w:rsidRPr="00A06229">
        <w:rPr>
          <w:lang w:val="es-ES_tradnl"/>
        </w:rPr>
        <w:t xml:space="preserve"> y se basa en tres pilares: empoderar, equipar y elevar. Estos programas brindan experiencia práctica en muchos países de África. Los expertos propusieron que la OMPI asistiera en el establecimiento de oficinas de transferencia de tecnología y la creación de redes de excelencia. Uno de los expertos describió el notable impacto de las incubadoras de empresas, los parques científicos y las aceleradoras de empresas en China, y opinó</w:t>
      </w:r>
      <w:r w:rsidR="00053CDA" w:rsidRPr="00A06229">
        <w:rPr>
          <w:lang w:val="es-ES_tradnl"/>
        </w:rPr>
        <w:t xml:space="preserve"> que, teniendo en cuenta este éxito, la OMPI podría iniciar estudios empíricos sobre </w:t>
      </w:r>
      <w:r w:rsidR="008F2763" w:rsidRPr="00A06229">
        <w:rPr>
          <w:lang w:val="es-ES_tradnl"/>
        </w:rPr>
        <w:t>el</w:t>
      </w:r>
      <w:r w:rsidR="00053CDA" w:rsidRPr="00A06229">
        <w:rPr>
          <w:lang w:val="es-ES_tradnl"/>
        </w:rPr>
        <w:t xml:space="preserve"> uso eficaz de la propiedad intelectual </w:t>
      </w:r>
      <w:r w:rsidR="00897825">
        <w:rPr>
          <w:lang w:val="es-ES_tradnl"/>
        </w:rPr>
        <w:t>en</w:t>
      </w:r>
      <w:r w:rsidR="00053CDA" w:rsidRPr="00A06229">
        <w:rPr>
          <w:lang w:val="es-ES_tradnl"/>
        </w:rPr>
        <w:t xml:space="preserve"> la transferencia de tecnología. </w:t>
      </w:r>
    </w:p>
    <w:p w:rsidR="001041F7" w:rsidRPr="00A06229" w:rsidRDefault="00BC4DB8" w:rsidP="00415C56">
      <w:pPr>
        <w:widowControl w:val="0"/>
        <w:spacing w:before="240" w:after="60"/>
        <w:outlineLvl w:val="3"/>
        <w:rPr>
          <w:color w:val="000000"/>
          <w:lang w:val="es-ES_tradnl"/>
        </w:rPr>
      </w:pPr>
      <w:r w:rsidRPr="00A06229">
        <w:rPr>
          <w:bCs/>
          <w:i/>
          <w:szCs w:val="28"/>
          <w:lang w:val="es-ES_tradnl"/>
        </w:rPr>
        <w:t>Ses</w:t>
      </w:r>
      <w:r w:rsidR="000E1B59" w:rsidRPr="00A06229">
        <w:rPr>
          <w:bCs/>
          <w:i/>
          <w:szCs w:val="28"/>
          <w:lang w:val="es-ES_tradnl"/>
        </w:rPr>
        <w:t>ión 2.</w:t>
      </w:r>
      <w:r w:rsidRPr="00A06229">
        <w:rPr>
          <w:bCs/>
          <w:i/>
          <w:szCs w:val="28"/>
          <w:lang w:val="es-ES_tradnl"/>
        </w:rPr>
        <w:t xml:space="preserve">f): </w:t>
      </w:r>
      <w:r w:rsidR="000E1B59" w:rsidRPr="00A06229">
        <w:rPr>
          <w:i/>
          <w:color w:val="000000"/>
          <w:lang w:val="es-ES_tradnl"/>
        </w:rPr>
        <w:t>Mecanismos de financiación y evaluación</w:t>
      </w:r>
    </w:p>
    <w:p w:rsidR="001041F7" w:rsidRPr="00A06229" w:rsidRDefault="001041F7" w:rsidP="00415C56">
      <w:pPr>
        <w:widowControl w:val="0"/>
        <w:rPr>
          <w:color w:val="000000"/>
          <w:lang w:val="es-ES_tradnl"/>
        </w:rPr>
      </w:pPr>
    </w:p>
    <w:p w:rsidR="001041F7" w:rsidRPr="00A06229" w:rsidRDefault="00053CDA" w:rsidP="00415C56">
      <w:pPr>
        <w:pStyle w:val="ONUME"/>
        <w:widowControl w:val="0"/>
        <w:numPr>
          <w:ilvl w:val="0"/>
          <w:numId w:val="7"/>
        </w:numPr>
        <w:rPr>
          <w:lang w:val="es-ES_tradnl"/>
        </w:rPr>
      </w:pPr>
      <w:r w:rsidRPr="00A06229">
        <w:rPr>
          <w:lang w:val="es-ES_tradnl"/>
        </w:rPr>
        <w:t xml:space="preserve">El sexto debate se centró en el tema de los mecanismos de financiación y evaluación.  Los expertos opinaron que los mecanismos de financiación y evaluación </w:t>
      </w:r>
      <w:r w:rsidR="00715F7E" w:rsidRPr="00A06229">
        <w:rPr>
          <w:lang w:val="es-ES_tradnl"/>
        </w:rPr>
        <w:t>ocupan un lugar</w:t>
      </w:r>
      <w:r w:rsidRPr="00A06229">
        <w:rPr>
          <w:lang w:val="es-ES_tradnl"/>
        </w:rPr>
        <w:t xml:space="preserve"> central </w:t>
      </w:r>
      <w:r w:rsidR="00715F7E" w:rsidRPr="00A06229">
        <w:rPr>
          <w:lang w:val="es-ES_tradnl"/>
        </w:rPr>
        <w:t>en</w:t>
      </w:r>
      <w:r w:rsidRPr="00A06229">
        <w:rPr>
          <w:lang w:val="es-ES_tradnl"/>
        </w:rPr>
        <w:t xml:space="preserve"> la transferencia de tecnología.  </w:t>
      </w:r>
      <w:r w:rsidR="00715F7E" w:rsidRPr="00A06229">
        <w:rPr>
          <w:lang w:val="es-ES_tradnl"/>
        </w:rPr>
        <w:t xml:space="preserve">Las propuestas formuladas en este contexto </w:t>
      </w:r>
      <w:r w:rsidR="001041F7" w:rsidRPr="00A06229">
        <w:rPr>
          <w:lang w:val="es-ES_tradnl"/>
        </w:rPr>
        <w:t>incluyen</w:t>
      </w:r>
      <w:r w:rsidR="00715F7E" w:rsidRPr="00A06229">
        <w:rPr>
          <w:lang w:val="es-ES_tradnl"/>
        </w:rPr>
        <w:t xml:space="preserve"> la opinión de que la OMPI </w:t>
      </w:r>
      <w:r w:rsidR="001041F7" w:rsidRPr="00A06229">
        <w:rPr>
          <w:lang w:val="es-ES_tradnl"/>
        </w:rPr>
        <w:t>podría</w:t>
      </w:r>
      <w:r w:rsidR="00715F7E" w:rsidRPr="00A06229">
        <w:rPr>
          <w:lang w:val="es-ES_tradnl"/>
        </w:rPr>
        <w:t xml:space="preserve"> ayudar en la creación de mecanismos nacionales de evaluación</w:t>
      </w:r>
      <w:r w:rsidR="0054683A" w:rsidRPr="00A06229">
        <w:rPr>
          <w:lang w:val="es-ES_tradnl"/>
        </w:rPr>
        <w:t xml:space="preserve">, mediante una herramienta de evaluación de la P.I. También </w:t>
      </w:r>
      <w:r w:rsidR="001041F7" w:rsidRPr="00A06229">
        <w:rPr>
          <w:lang w:val="es-ES_tradnl"/>
        </w:rPr>
        <w:t>podría</w:t>
      </w:r>
      <w:r w:rsidR="0054683A" w:rsidRPr="00A06229">
        <w:rPr>
          <w:lang w:val="es-ES_tradnl"/>
        </w:rPr>
        <w:t xml:space="preserve"> </w:t>
      </w:r>
      <w:r w:rsidR="001041F7" w:rsidRPr="00A06229">
        <w:rPr>
          <w:lang w:val="es-ES_tradnl"/>
        </w:rPr>
        <w:t>facilitar</w:t>
      </w:r>
      <w:r w:rsidR="0054683A" w:rsidRPr="00A06229">
        <w:rPr>
          <w:lang w:val="es-ES_tradnl"/>
        </w:rPr>
        <w:t xml:space="preserve"> una base de datos para fuentes de financiación</w:t>
      </w:r>
      <w:r w:rsidR="001041F7" w:rsidRPr="00A06229">
        <w:rPr>
          <w:lang w:val="es-ES_tradnl"/>
        </w:rPr>
        <w:t>,</w:t>
      </w:r>
      <w:r w:rsidR="0054683A" w:rsidRPr="00A06229">
        <w:rPr>
          <w:lang w:val="es-ES_tradnl"/>
        </w:rPr>
        <w:t xml:space="preserve"> y asistir a los gobiernos en la creación de incentivos destinados a financiar iniciativas de transferencia de tecnología. Los expertos también convinieron en que los futuros mercados se encuentran </w:t>
      </w:r>
      <w:r w:rsidR="001041F7" w:rsidRPr="00A06229">
        <w:rPr>
          <w:lang w:val="es-ES_tradnl"/>
        </w:rPr>
        <w:t xml:space="preserve">en </w:t>
      </w:r>
      <w:r w:rsidR="0054683A" w:rsidRPr="00A06229">
        <w:rPr>
          <w:lang w:val="es-ES_tradnl"/>
        </w:rPr>
        <w:t xml:space="preserve">el mundo en desarrollo, lo cual representa un motivo adicional para fomentar la transferencia de tecnología a escala internacional. </w:t>
      </w:r>
    </w:p>
    <w:p w:rsidR="001041F7" w:rsidRPr="00A06229" w:rsidRDefault="00FF50E5" w:rsidP="00415C56">
      <w:pPr>
        <w:pStyle w:val="Heading3"/>
        <w:keepNext w:val="0"/>
        <w:widowControl w:val="0"/>
        <w:rPr>
          <w:lang w:val="es-ES_tradnl"/>
        </w:rPr>
      </w:pPr>
      <w:bookmarkStart w:id="13" w:name="_Toc414023061"/>
      <w:r>
        <w:rPr>
          <w:color w:val="000000"/>
          <w:lang w:val="es-ES_tradnl"/>
        </w:rPr>
        <w:t>Tercera sesión</w:t>
      </w:r>
      <w:r w:rsidR="00F81657" w:rsidRPr="00A06229">
        <w:rPr>
          <w:color w:val="000000"/>
          <w:lang w:val="es-ES_tradnl"/>
        </w:rPr>
        <w:t xml:space="preserve">: </w:t>
      </w:r>
      <w:r w:rsidR="00EB65B1">
        <w:rPr>
          <w:color w:val="000000"/>
          <w:lang w:val="es-ES_tradnl"/>
        </w:rPr>
        <w:t xml:space="preserve"> </w:t>
      </w:r>
      <w:r w:rsidR="00F81657" w:rsidRPr="00A06229">
        <w:rPr>
          <w:color w:val="000000"/>
          <w:lang w:val="es-ES_tradnl"/>
        </w:rPr>
        <w:t>Reseña</w:t>
      </w:r>
      <w:r w:rsidR="001041F7" w:rsidRPr="00A06229">
        <w:rPr>
          <w:color w:val="000000"/>
          <w:lang w:val="es-ES_tradnl"/>
        </w:rPr>
        <w:t xml:space="preserve"> y clausura</w:t>
      </w:r>
      <w:r w:rsidR="00F81657" w:rsidRPr="00A06229">
        <w:rPr>
          <w:color w:val="000000"/>
          <w:lang w:val="es-ES_tradnl"/>
        </w:rPr>
        <w:t>: Ideas</w:t>
      </w:r>
      <w:r w:rsidR="001041F7" w:rsidRPr="00A06229">
        <w:rPr>
          <w:color w:val="000000"/>
          <w:lang w:val="es-ES_tradnl"/>
        </w:rPr>
        <w:t xml:space="preserve"> que ha de considerar el Comité de Desarrollo y Propiedad Intelectual de la OMPI (CDIP)</w:t>
      </w:r>
      <w:bookmarkEnd w:id="13"/>
    </w:p>
    <w:p w:rsidR="001041F7" w:rsidRPr="00A06229" w:rsidRDefault="001041F7" w:rsidP="00415C56">
      <w:pPr>
        <w:widowControl w:val="0"/>
        <w:rPr>
          <w:lang w:val="es-ES_tradnl"/>
        </w:rPr>
      </w:pPr>
    </w:p>
    <w:p w:rsidR="001041F7" w:rsidRPr="00A06229" w:rsidRDefault="001041F7" w:rsidP="00415C56">
      <w:pPr>
        <w:pStyle w:val="ONUME"/>
        <w:widowControl w:val="0"/>
        <w:numPr>
          <w:ilvl w:val="0"/>
          <w:numId w:val="7"/>
        </w:numPr>
        <w:rPr>
          <w:lang w:val="es-ES_tradnl"/>
        </w:rPr>
      </w:pPr>
      <w:r w:rsidRPr="00A06229">
        <w:rPr>
          <w:color w:val="000000"/>
          <w:lang w:val="es-ES_tradnl"/>
        </w:rPr>
        <w:t>En primer lugar, la moderadora afirmó que el grupo ha articulado varias “ideas”, pero no ha trazado ningún programa.  Cabe citar las consideraciones siguientes:</w:t>
      </w:r>
      <w:r w:rsidR="002E7E84">
        <w:rPr>
          <w:color w:val="000000"/>
          <w:lang w:val="es-ES_tradnl"/>
        </w:rPr>
        <w:t xml:space="preserve">  </w:t>
      </w:r>
    </w:p>
    <w:p w:rsidR="001041F7" w:rsidRPr="00A06229" w:rsidRDefault="001041F7" w:rsidP="00415C56">
      <w:pPr>
        <w:pStyle w:val="ONUME"/>
        <w:widowControl w:val="0"/>
        <w:numPr>
          <w:ilvl w:val="0"/>
          <w:numId w:val="11"/>
        </w:numPr>
        <w:ind w:left="1134" w:firstLine="0"/>
        <w:rPr>
          <w:lang w:val="es-ES_tradnl"/>
        </w:rPr>
      </w:pPr>
      <w:r w:rsidRPr="00A06229">
        <w:rPr>
          <w:color w:val="000000"/>
          <w:lang w:val="es-ES_tradnl"/>
        </w:rPr>
        <w:t xml:space="preserve">se percibe que la transferencia de tecnología a escala internacional es eficaz, pero que todavía se halla a un nivel reducido, y </w:t>
      </w:r>
    </w:p>
    <w:p w:rsidR="001041F7" w:rsidRPr="00A06229" w:rsidRDefault="001041F7" w:rsidP="00415C56">
      <w:pPr>
        <w:pStyle w:val="ONUME"/>
        <w:widowControl w:val="0"/>
        <w:numPr>
          <w:ilvl w:val="0"/>
          <w:numId w:val="11"/>
        </w:numPr>
        <w:ind w:left="1134" w:firstLine="0"/>
        <w:rPr>
          <w:lang w:val="es-ES_tradnl"/>
        </w:rPr>
      </w:pPr>
      <w:r w:rsidRPr="00A06229">
        <w:rPr>
          <w:color w:val="000000"/>
          <w:lang w:val="es-ES_tradnl"/>
        </w:rPr>
        <w:t>existe un déficit de capital humano, puesto que las personas constituyen el eje de las ideas y facilitan la transferencia de tecnología a escala internacional.</w:t>
      </w:r>
    </w:p>
    <w:p w:rsidR="00415C56" w:rsidRDefault="00415C56">
      <w:pPr>
        <w:rPr>
          <w:lang w:val="es-ES_tradnl"/>
        </w:rPr>
      </w:pPr>
      <w:r>
        <w:rPr>
          <w:lang w:val="es-ES_tradnl"/>
        </w:rPr>
        <w:br w:type="page"/>
      </w:r>
    </w:p>
    <w:p w:rsidR="001041F7" w:rsidRPr="00A06229" w:rsidRDefault="001041F7" w:rsidP="00415C56">
      <w:pPr>
        <w:widowControl w:val="0"/>
        <w:rPr>
          <w:lang w:val="es-ES_tradnl"/>
        </w:rPr>
      </w:pPr>
    </w:p>
    <w:p w:rsidR="001041F7" w:rsidRPr="00A06229" w:rsidRDefault="001041F7" w:rsidP="00415C56">
      <w:pPr>
        <w:pStyle w:val="ONUME"/>
        <w:widowControl w:val="0"/>
        <w:numPr>
          <w:ilvl w:val="0"/>
          <w:numId w:val="7"/>
        </w:numPr>
        <w:rPr>
          <w:lang w:val="es-ES_tradnl"/>
        </w:rPr>
      </w:pPr>
      <w:r w:rsidRPr="00A06229">
        <w:rPr>
          <w:color w:val="000000"/>
          <w:lang w:val="es-ES_tradnl"/>
        </w:rPr>
        <w:t>La moderadora expuso las siguientes “ideas de expertos” que habían sido convenidas por todos los miembros del grupo al objeto de presentarlas al CDIP para su examen y aprobación con miras a incorporar actividades en pro de la aplicación de esas “ideas de expertos” en los programas de trabajo de la OMPI:</w:t>
      </w:r>
    </w:p>
    <w:p w:rsidR="001041F7" w:rsidRPr="00A06229" w:rsidRDefault="00BC4DB8" w:rsidP="00415C56">
      <w:pPr>
        <w:pStyle w:val="ONUME"/>
        <w:widowControl w:val="0"/>
        <w:numPr>
          <w:ilvl w:val="0"/>
          <w:numId w:val="0"/>
        </w:numPr>
        <w:ind w:left="567" w:hanging="567"/>
        <w:rPr>
          <w:lang w:val="es-ES_tradnl"/>
        </w:rPr>
      </w:pPr>
      <w:r w:rsidRPr="00A06229">
        <w:rPr>
          <w:lang w:val="es-ES_tradnl"/>
        </w:rPr>
        <w:tab/>
      </w:r>
      <w:r w:rsidR="001041F7" w:rsidRPr="00A06229">
        <w:rPr>
          <w:color w:val="000000"/>
          <w:lang w:val="es-ES_tradnl"/>
        </w:rPr>
        <w:t xml:space="preserve">a) </w:t>
      </w:r>
      <w:r w:rsidR="00EB65B1">
        <w:rPr>
          <w:color w:val="000000"/>
          <w:lang w:val="es-ES_tradnl"/>
        </w:rPr>
        <w:tab/>
      </w:r>
      <w:r w:rsidR="001041F7" w:rsidRPr="00A06229">
        <w:rPr>
          <w:color w:val="000000"/>
          <w:lang w:val="es-ES_tradnl"/>
        </w:rPr>
        <w:t xml:space="preserve">Diseñar una plataforma de transferencia de tecnología que brinde información sobre las </w:t>
      </w:r>
      <w:r w:rsidR="00794DBA">
        <w:rPr>
          <w:color w:val="000000"/>
          <w:lang w:val="es-ES_tradnl"/>
        </w:rPr>
        <w:t>tecnologías disponibles la oferta (</w:t>
      </w:r>
      <w:r w:rsidR="00A13635">
        <w:rPr>
          <w:color w:val="000000"/>
          <w:lang w:val="es-ES_tradnl"/>
        </w:rPr>
        <w:t xml:space="preserve">es decir, </w:t>
      </w:r>
      <w:r w:rsidR="001041F7" w:rsidRPr="00A06229">
        <w:rPr>
          <w:color w:val="000000"/>
          <w:lang w:val="es-ES_tradnl"/>
        </w:rPr>
        <w:t xml:space="preserve">“las oportunidades”) y </w:t>
      </w:r>
      <w:r w:rsidR="00794DBA">
        <w:rPr>
          <w:color w:val="000000"/>
          <w:lang w:val="es-ES_tradnl"/>
        </w:rPr>
        <w:t>la demanda (</w:t>
      </w:r>
      <w:r w:rsidR="00A13635">
        <w:rPr>
          <w:color w:val="000000"/>
          <w:lang w:val="es-ES_tradnl"/>
        </w:rPr>
        <w:t xml:space="preserve">es decir, </w:t>
      </w:r>
      <w:r w:rsidR="001041F7" w:rsidRPr="00A06229">
        <w:rPr>
          <w:color w:val="000000"/>
          <w:lang w:val="es-ES_tradnl"/>
        </w:rPr>
        <w:t>“las necesidades”), y que se podría convertir en una plataforma de vinculación para atender las necesidades de transferencia de tecnología.</w:t>
      </w:r>
      <w:r w:rsidRPr="00A06229">
        <w:rPr>
          <w:lang w:val="es-ES_tradnl"/>
        </w:rPr>
        <w:t xml:space="preserve">  </w:t>
      </w:r>
    </w:p>
    <w:p w:rsidR="001041F7" w:rsidRPr="00A06229" w:rsidRDefault="00BC4DB8" w:rsidP="00415C56">
      <w:pPr>
        <w:pStyle w:val="ONUME"/>
        <w:widowControl w:val="0"/>
        <w:numPr>
          <w:ilvl w:val="0"/>
          <w:numId w:val="0"/>
        </w:numPr>
        <w:ind w:left="567" w:hanging="567"/>
        <w:rPr>
          <w:lang w:val="es-ES_tradnl"/>
        </w:rPr>
      </w:pPr>
      <w:r w:rsidRPr="00A06229">
        <w:rPr>
          <w:lang w:val="es-ES_tradnl"/>
        </w:rPr>
        <w:tab/>
      </w:r>
      <w:r w:rsidR="001041F7" w:rsidRPr="00A06229">
        <w:rPr>
          <w:color w:val="000000"/>
          <w:lang w:val="es-ES_tradnl"/>
        </w:rPr>
        <w:t xml:space="preserve">b) </w:t>
      </w:r>
      <w:r w:rsidR="00EB65B1">
        <w:rPr>
          <w:color w:val="000000"/>
          <w:lang w:val="es-ES_tradnl"/>
        </w:rPr>
        <w:tab/>
      </w:r>
      <w:r w:rsidR="001041F7" w:rsidRPr="00A06229">
        <w:rPr>
          <w:color w:val="000000"/>
          <w:lang w:val="es-ES_tradnl"/>
        </w:rPr>
        <w:t>Difundir las mejores prácticas que ilustran casos resueltos eficazmente de transferencia de tecnología a escala internacional por conducto de, entre otros medios, las plataformas vigentes de la OMPI y los casos de éxito del Índice Mundial de Innovación, en eventos regionales periódicos.</w:t>
      </w:r>
    </w:p>
    <w:p w:rsidR="001041F7" w:rsidRPr="00A06229" w:rsidRDefault="00BC4DB8" w:rsidP="00415C56">
      <w:pPr>
        <w:pStyle w:val="ONUME"/>
        <w:widowControl w:val="0"/>
        <w:numPr>
          <w:ilvl w:val="0"/>
          <w:numId w:val="0"/>
        </w:numPr>
        <w:ind w:left="567" w:hanging="567"/>
        <w:rPr>
          <w:lang w:val="es-ES_tradnl"/>
        </w:rPr>
      </w:pPr>
      <w:r w:rsidRPr="00A06229">
        <w:rPr>
          <w:lang w:val="es-ES_tradnl"/>
        </w:rPr>
        <w:tab/>
      </w:r>
      <w:r w:rsidR="001041F7" w:rsidRPr="00A06229">
        <w:rPr>
          <w:color w:val="000000"/>
          <w:lang w:val="es-ES_tradnl"/>
        </w:rPr>
        <w:t xml:space="preserve">c) </w:t>
      </w:r>
      <w:r w:rsidR="00EB65B1">
        <w:rPr>
          <w:color w:val="000000"/>
          <w:lang w:val="es-ES_tradnl"/>
        </w:rPr>
        <w:tab/>
      </w:r>
      <w:r w:rsidR="001041F7" w:rsidRPr="00A06229">
        <w:rPr>
          <w:color w:val="000000"/>
          <w:lang w:val="es-ES_tradnl"/>
        </w:rPr>
        <w:t>Crear un servicio de asistencia en la OMPI en materia de transferencia de tecnología que atienda las necesidades de los Estados miembros, a fin de promover el intercambio de información sobre oportunidades y deficiencias relacionadas con la transferencia de tecnología, y qu</w:t>
      </w:r>
      <w:r w:rsidR="00924572">
        <w:rPr>
          <w:color w:val="000000"/>
          <w:lang w:val="es-ES_tradnl"/>
        </w:rPr>
        <w:t>e a la larga se convierta en un centro de intercambio</w:t>
      </w:r>
      <w:r w:rsidR="001041F7" w:rsidRPr="00A06229">
        <w:rPr>
          <w:color w:val="000000"/>
          <w:lang w:val="es-ES_tradnl"/>
        </w:rPr>
        <w:t xml:space="preserve"> </w:t>
      </w:r>
      <w:r w:rsidR="00924572">
        <w:rPr>
          <w:color w:val="000000"/>
          <w:lang w:val="es-ES_tradnl"/>
        </w:rPr>
        <w:t>(</w:t>
      </w:r>
      <w:r w:rsidR="001041F7" w:rsidRPr="00A06229">
        <w:rPr>
          <w:color w:val="000000"/>
          <w:lang w:val="es-ES_tradnl"/>
        </w:rPr>
        <w:t>“clearing-house”</w:t>
      </w:r>
      <w:r w:rsidR="00924572">
        <w:rPr>
          <w:color w:val="000000"/>
          <w:lang w:val="es-ES_tradnl"/>
        </w:rPr>
        <w:t>)</w:t>
      </w:r>
      <w:r w:rsidR="001041F7" w:rsidRPr="00A06229">
        <w:rPr>
          <w:color w:val="000000"/>
          <w:lang w:val="es-ES_tradnl"/>
        </w:rPr>
        <w:t xml:space="preserve"> de información y tecnologías.</w:t>
      </w:r>
    </w:p>
    <w:p w:rsidR="001041F7" w:rsidRPr="00A06229" w:rsidRDefault="00BC4DB8" w:rsidP="00415C56">
      <w:pPr>
        <w:pStyle w:val="ONUME"/>
        <w:widowControl w:val="0"/>
        <w:numPr>
          <w:ilvl w:val="0"/>
          <w:numId w:val="0"/>
        </w:numPr>
        <w:ind w:left="567" w:hanging="567"/>
        <w:rPr>
          <w:lang w:val="es-ES_tradnl"/>
        </w:rPr>
      </w:pPr>
      <w:r w:rsidRPr="00A06229">
        <w:rPr>
          <w:lang w:val="es-ES_tradnl"/>
        </w:rPr>
        <w:tab/>
      </w:r>
      <w:r w:rsidR="001041F7" w:rsidRPr="00A06229">
        <w:rPr>
          <w:color w:val="000000"/>
          <w:lang w:val="es-ES_tradnl"/>
        </w:rPr>
        <w:t xml:space="preserve">d) </w:t>
      </w:r>
      <w:r w:rsidR="00EB65B1">
        <w:rPr>
          <w:color w:val="000000"/>
          <w:lang w:val="es-ES_tradnl"/>
        </w:rPr>
        <w:tab/>
      </w:r>
      <w:r w:rsidR="001041F7" w:rsidRPr="00A06229">
        <w:rPr>
          <w:color w:val="000000"/>
          <w:lang w:val="es-ES_tradnl"/>
        </w:rPr>
        <w:t>Llevar a cabo estudios empíricos sobre parques científicos y viveros y aceleradores de empresas, y la medida en que utilizan eficazmente la propiedad intelectual para la transferencia de tecnología.</w:t>
      </w:r>
    </w:p>
    <w:p w:rsidR="001041F7" w:rsidRPr="00A06229" w:rsidRDefault="00BC4DB8" w:rsidP="00415C56">
      <w:pPr>
        <w:pStyle w:val="ONUME"/>
        <w:widowControl w:val="0"/>
        <w:numPr>
          <w:ilvl w:val="0"/>
          <w:numId w:val="0"/>
        </w:numPr>
        <w:ind w:left="567" w:hanging="567"/>
        <w:rPr>
          <w:lang w:val="es-ES_tradnl"/>
        </w:rPr>
      </w:pPr>
      <w:r w:rsidRPr="00A06229">
        <w:rPr>
          <w:lang w:val="es-ES_tradnl"/>
        </w:rPr>
        <w:tab/>
      </w:r>
      <w:r w:rsidR="001041F7" w:rsidRPr="00A06229">
        <w:rPr>
          <w:color w:val="000000"/>
          <w:lang w:val="es-ES_tradnl"/>
        </w:rPr>
        <w:t xml:space="preserve">e) </w:t>
      </w:r>
      <w:r w:rsidR="00EB65B1">
        <w:rPr>
          <w:color w:val="000000"/>
          <w:lang w:val="es-ES_tradnl"/>
        </w:rPr>
        <w:tab/>
      </w:r>
      <w:r w:rsidR="001041F7" w:rsidRPr="00A06229">
        <w:rPr>
          <w:color w:val="000000"/>
          <w:lang w:val="es-ES_tradnl"/>
        </w:rPr>
        <w:t>Elaborar materiales de formac</w:t>
      </w:r>
      <w:r w:rsidR="00924572">
        <w:rPr>
          <w:color w:val="000000"/>
          <w:lang w:val="es-ES_tradnl"/>
        </w:rPr>
        <w:t>ión basados en estudios de caso</w:t>
      </w:r>
      <w:r w:rsidR="001041F7" w:rsidRPr="00A06229">
        <w:rPr>
          <w:color w:val="000000"/>
          <w:lang w:val="es-ES_tradnl"/>
        </w:rPr>
        <w:t xml:space="preserve"> que hagan factible incrementar la eficacia de la transferencia de tecnología.</w:t>
      </w:r>
    </w:p>
    <w:p w:rsidR="001041F7" w:rsidRPr="00A06229" w:rsidRDefault="00BC4DB8" w:rsidP="00415C56">
      <w:pPr>
        <w:pStyle w:val="ONUME"/>
        <w:widowControl w:val="0"/>
        <w:numPr>
          <w:ilvl w:val="0"/>
          <w:numId w:val="0"/>
        </w:numPr>
        <w:ind w:left="567" w:hanging="567"/>
        <w:rPr>
          <w:lang w:val="es-ES_tradnl"/>
        </w:rPr>
      </w:pPr>
      <w:r w:rsidRPr="00A06229">
        <w:rPr>
          <w:lang w:val="es-ES_tradnl"/>
        </w:rPr>
        <w:tab/>
      </w:r>
      <w:r w:rsidR="001041F7" w:rsidRPr="00A06229">
        <w:rPr>
          <w:color w:val="000000"/>
          <w:lang w:val="es-ES_tradnl"/>
        </w:rPr>
        <w:t xml:space="preserve">f) </w:t>
      </w:r>
      <w:r w:rsidR="00EB65B1">
        <w:rPr>
          <w:color w:val="000000"/>
          <w:lang w:val="es-ES_tradnl"/>
        </w:rPr>
        <w:tab/>
      </w:r>
      <w:r w:rsidR="001041F7" w:rsidRPr="00A06229">
        <w:rPr>
          <w:color w:val="000000"/>
          <w:lang w:val="es-ES_tradnl"/>
        </w:rPr>
        <w:t>Aumentar la sensibilización sobre la importancia de un marco de P.I., incluida la adhesión a los sistemas del PCT, Madrid y La Haya, que constituye una condición necesaria, aunque no suficiente, para lograr una transferencia eficaz de tecnología.</w:t>
      </w:r>
    </w:p>
    <w:p w:rsidR="001041F7" w:rsidRPr="00A06229" w:rsidRDefault="00BC4DB8" w:rsidP="00415C56">
      <w:pPr>
        <w:pStyle w:val="ONUME"/>
        <w:widowControl w:val="0"/>
        <w:numPr>
          <w:ilvl w:val="0"/>
          <w:numId w:val="0"/>
        </w:numPr>
        <w:ind w:left="567" w:hanging="567"/>
        <w:rPr>
          <w:lang w:val="es-ES_tradnl"/>
        </w:rPr>
      </w:pPr>
      <w:r w:rsidRPr="00A06229">
        <w:rPr>
          <w:lang w:val="es-ES_tradnl"/>
        </w:rPr>
        <w:tab/>
      </w:r>
      <w:r w:rsidR="001041F7" w:rsidRPr="00A06229">
        <w:rPr>
          <w:color w:val="000000"/>
          <w:lang w:val="es-ES_tradnl"/>
        </w:rPr>
        <w:t xml:space="preserve">g) </w:t>
      </w:r>
      <w:r w:rsidR="00EB65B1">
        <w:rPr>
          <w:color w:val="000000"/>
          <w:lang w:val="es-ES_tradnl"/>
        </w:rPr>
        <w:tab/>
      </w:r>
      <w:r w:rsidR="001041F7" w:rsidRPr="00A06229">
        <w:rPr>
          <w:color w:val="000000"/>
          <w:lang w:val="es-ES_tradnl"/>
        </w:rPr>
        <w:t xml:space="preserve">Encontrar maneras de utilizar los </w:t>
      </w:r>
      <w:r w:rsidR="00924572" w:rsidRPr="00924572">
        <w:rPr>
          <w:color w:val="000000"/>
        </w:rPr>
        <w:t>derechos de</w:t>
      </w:r>
      <w:r w:rsidR="00924572">
        <w:rPr>
          <w:color w:val="000000"/>
        </w:rPr>
        <w:t xml:space="preserve"> P.I.</w:t>
      </w:r>
      <w:r w:rsidR="00924572">
        <w:rPr>
          <w:color w:val="000000"/>
          <w:lang w:val="es-ES_tradnl"/>
        </w:rPr>
        <w:t xml:space="preserve"> </w:t>
      </w:r>
      <w:r w:rsidR="001041F7" w:rsidRPr="00A06229">
        <w:rPr>
          <w:color w:val="000000"/>
          <w:lang w:val="es-ES_tradnl"/>
        </w:rPr>
        <w:t>de las investigaciones financiadas con fondos públicos en favor del desarrollo socioeconómico y aplicarlos para atender necesidades locales específicas, habida cuenta de que no existe una solución universal para todos los casos.</w:t>
      </w:r>
    </w:p>
    <w:p w:rsidR="001041F7" w:rsidRPr="00A06229" w:rsidRDefault="00BC4DB8" w:rsidP="00415C56">
      <w:pPr>
        <w:widowControl w:val="0"/>
        <w:ind w:left="567" w:hanging="567"/>
        <w:rPr>
          <w:lang w:val="es-ES_tradnl"/>
        </w:rPr>
      </w:pPr>
      <w:r w:rsidRPr="00A06229">
        <w:rPr>
          <w:lang w:val="es-ES_tradnl"/>
        </w:rPr>
        <w:tab/>
      </w:r>
      <w:r w:rsidR="001041F7" w:rsidRPr="00A06229">
        <w:rPr>
          <w:color w:val="000000"/>
          <w:lang w:val="es-ES_tradnl"/>
        </w:rPr>
        <w:t xml:space="preserve">h) </w:t>
      </w:r>
      <w:r w:rsidR="00EB65B1">
        <w:rPr>
          <w:color w:val="000000"/>
          <w:lang w:val="es-ES_tradnl"/>
        </w:rPr>
        <w:tab/>
      </w:r>
      <w:r w:rsidR="001041F7" w:rsidRPr="00A06229">
        <w:rPr>
          <w:color w:val="000000"/>
          <w:lang w:val="es-ES_tradnl"/>
        </w:rPr>
        <w:t>Continuar con el esfuerzo desplegado en relación con la transferencia de tecnología a escala internacional, que resultó de utilidad y debe ser refrendado por el CDIP.</w:t>
      </w:r>
    </w:p>
    <w:p w:rsidR="001041F7" w:rsidRPr="00A06229" w:rsidRDefault="001041F7" w:rsidP="00415C56">
      <w:pPr>
        <w:widowControl w:val="0"/>
        <w:rPr>
          <w:lang w:val="es-ES_tradnl"/>
        </w:rPr>
      </w:pPr>
    </w:p>
    <w:p w:rsidR="001041F7" w:rsidRPr="00A06229" w:rsidRDefault="0097271C" w:rsidP="00415C56">
      <w:pPr>
        <w:pStyle w:val="ONUME"/>
        <w:widowControl w:val="0"/>
        <w:numPr>
          <w:ilvl w:val="0"/>
          <w:numId w:val="7"/>
        </w:numPr>
        <w:rPr>
          <w:lang w:val="es-ES_tradnl"/>
        </w:rPr>
      </w:pPr>
      <w:r w:rsidRPr="00A06229">
        <w:rPr>
          <w:color w:val="000000"/>
          <w:lang w:val="es-ES_tradnl"/>
        </w:rPr>
        <w:t>En los debates posteriores entre los participantes del Foro, se elogió a la OMPI por organizar lo que se considera un evento importante durante el que los participantes han adquirido un vasto bagaje sobre las cuestiones relativas a la transferencia de tecnología a escala internacional</w:t>
      </w:r>
      <w:r w:rsidR="00BC4DB8" w:rsidRPr="00A06229">
        <w:rPr>
          <w:lang w:val="es-ES_tradnl"/>
        </w:rPr>
        <w:t xml:space="preserve">  </w:t>
      </w:r>
      <w:r w:rsidRPr="00A06229">
        <w:rPr>
          <w:color w:val="000000"/>
          <w:lang w:val="es-ES_tradnl"/>
        </w:rPr>
        <w:t>Todos los oradores, en particular los expertos y la moderadora, recibieron elogios por sus magníficas contribuciones.</w:t>
      </w:r>
      <w:r w:rsidR="002E7E84">
        <w:rPr>
          <w:color w:val="000000"/>
          <w:lang w:val="es-ES_tradnl"/>
        </w:rPr>
        <w:t xml:space="preserve">  </w:t>
      </w:r>
      <w:r w:rsidRPr="00A06229">
        <w:rPr>
          <w:color w:val="000000"/>
          <w:lang w:val="es-ES_tradnl"/>
        </w:rPr>
        <w:t>Con respecto a las “ideas de expertos”, los participantes manifestaron agradecimiento a la moderadora por su conciso resumen;  no hay solicitudes para introducir modificaciones.</w:t>
      </w:r>
    </w:p>
    <w:p w:rsidR="001041F7" w:rsidRPr="00A06229" w:rsidRDefault="0097271C" w:rsidP="00415C56">
      <w:pPr>
        <w:pStyle w:val="ONUME"/>
        <w:widowControl w:val="0"/>
        <w:numPr>
          <w:ilvl w:val="0"/>
          <w:numId w:val="7"/>
        </w:numPr>
        <w:rPr>
          <w:lang w:val="es-ES_tradnl"/>
        </w:rPr>
      </w:pPr>
      <w:r w:rsidRPr="00A06229">
        <w:rPr>
          <w:color w:val="000000"/>
          <w:lang w:val="es-ES_tradnl"/>
        </w:rPr>
        <w:t>Por lo que se refiere al cometido de la OMPI de promover la transferencia de tecnología a escala internacional, los participantes señalaron que la Organización debe esforzarse por aumentar la sensibilización, proporcionar información sobre cómo encontrar asistencia y dónde procurarla, difundir las mejores prácticas y, basándose en los resultados satisfactorios de las plataformas vigentes de la OMPI, crear una nueva plataforma basada en la demanda (</w:t>
      </w:r>
      <w:r w:rsidR="00924572">
        <w:rPr>
          <w:color w:val="000000"/>
          <w:lang w:val="es-ES_tradnl"/>
        </w:rPr>
        <w:t xml:space="preserve">centro </w:t>
      </w:r>
      <w:r w:rsidRPr="00A06229">
        <w:rPr>
          <w:color w:val="000000"/>
          <w:lang w:val="es-ES_tradnl"/>
        </w:rPr>
        <w:t xml:space="preserve">de </w:t>
      </w:r>
      <w:r w:rsidR="00924572">
        <w:rPr>
          <w:color w:val="000000"/>
          <w:lang w:val="es-ES_tradnl"/>
        </w:rPr>
        <w:t>intercambio</w:t>
      </w:r>
      <w:r w:rsidRPr="00A06229">
        <w:rPr>
          <w:color w:val="000000"/>
          <w:lang w:val="es-ES_tradnl"/>
        </w:rPr>
        <w:t>, “clearing-house”) que conecte a los solicitantes con el sector, las pymes y las universidades, con la condición de que las solicitudes sean muy específicas.  En este sentido, los participantes instaron a la OMPI a agilizar su colaboración con el sector privado</w:t>
      </w:r>
      <w:r w:rsidR="00F81657">
        <w:rPr>
          <w:lang w:val="es-ES_tradnl"/>
        </w:rPr>
        <w:t>.</w:t>
      </w:r>
      <w:r w:rsidR="00BC4DB8" w:rsidRPr="00A06229">
        <w:rPr>
          <w:lang w:val="es-ES_tradnl"/>
        </w:rPr>
        <w:t xml:space="preserve">  </w:t>
      </w:r>
    </w:p>
    <w:p w:rsidR="001041F7" w:rsidRPr="00A06229" w:rsidRDefault="0097271C" w:rsidP="00415C56">
      <w:pPr>
        <w:pStyle w:val="ONUME"/>
        <w:widowControl w:val="0"/>
        <w:numPr>
          <w:ilvl w:val="0"/>
          <w:numId w:val="7"/>
        </w:numPr>
        <w:rPr>
          <w:lang w:val="es-ES_tradnl"/>
        </w:rPr>
      </w:pPr>
      <w:r w:rsidRPr="00A06229">
        <w:rPr>
          <w:color w:val="000000"/>
          <w:lang w:val="es-ES_tradnl"/>
        </w:rPr>
        <w:lastRenderedPageBreak/>
        <w:t xml:space="preserve">Por último, se hizo hincapié en que la OMPI debe continuar trabajando en el ámbito de la transferencia de tecnología por medio de un instrumento adecuado y </w:t>
      </w:r>
      <w:r w:rsidR="00924572">
        <w:rPr>
          <w:color w:val="000000"/>
          <w:lang w:val="es-ES_tradnl"/>
        </w:rPr>
        <w:t xml:space="preserve">se </w:t>
      </w:r>
      <w:r w:rsidRPr="00A06229">
        <w:rPr>
          <w:color w:val="000000"/>
          <w:lang w:val="es-ES_tradnl"/>
        </w:rPr>
        <w:t>debe contar con un enfoque más amplio y global para promover la transferencia de tecnología a escala internacional, inclusión hecha de la OMPI y los gobiernos, pero también de una amplia gama de otras partes interesadas pertinentes.</w:t>
      </w:r>
      <w:r w:rsidR="002E7E84">
        <w:rPr>
          <w:color w:val="000000"/>
          <w:lang w:val="es-ES_tradnl"/>
        </w:rPr>
        <w:t xml:space="preserve">  </w:t>
      </w:r>
    </w:p>
    <w:p w:rsidR="001041F7" w:rsidRPr="00A06229" w:rsidRDefault="0097271C" w:rsidP="00415C56">
      <w:pPr>
        <w:pStyle w:val="ONUME"/>
        <w:widowControl w:val="0"/>
        <w:numPr>
          <w:ilvl w:val="0"/>
          <w:numId w:val="7"/>
        </w:numPr>
        <w:rPr>
          <w:lang w:val="es-ES_tradnl"/>
        </w:rPr>
      </w:pPr>
      <w:bookmarkStart w:id="14" w:name="_Toc412620328"/>
      <w:r w:rsidRPr="00A06229">
        <w:rPr>
          <w:color w:val="000000"/>
          <w:lang w:val="es-ES_tradnl"/>
        </w:rPr>
        <w:t xml:space="preserve">Tras la reseña del evento, el Foro se cerró con el discurso de clausura del </w:t>
      </w:r>
      <w:r w:rsidR="002E7E84">
        <w:rPr>
          <w:color w:val="000000"/>
          <w:lang w:val="es-ES_tradnl"/>
        </w:rPr>
        <w:t>Sr. </w:t>
      </w:r>
      <w:r w:rsidRPr="00A06229">
        <w:rPr>
          <w:color w:val="000000"/>
          <w:lang w:val="es-ES_tradnl"/>
        </w:rPr>
        <w:t>Mario Matus, Director General Adjunto del Sector de Desarrollo.</w:t>
      </w:r>
    </w:p>
    <w:p w:rsidR="001041F7" w:rsidRPr="00A06229" w:rsidRDefault="0097271C" w:rsidP="00415C56">
      <w:pPr>
        <w:pStyle w:val="Heading1"/>
        <w:keepNext w:val="0"/>
        <w:widowControl w:val="0"/>
        <w:rPr>
          <w:lang w:val="es-ES_tradnl"/>
        </w:rPr>
      </w:pPr>
      <w:bookmarkStart w:id="15" w:name="_Toc414023062"/>
      <w:r w:rsidRPr="00A06229">
        <w:rPr>
          <w:lang w:val="es-ES_tradnl"/>
        </w:rPr>
        <w:t>OPINIONES</w:t>
      </w:r>
      <w:bookmarkEnd w:id="15"/>
      <w:r w:rsidR="00BC4DB8" w:rsidRPr="00A06229">
        <w:rPr>
          <w:lang w:val="es-ES_tradnl"/>
        </w:rPr>
        <w:t xml:space="preserve"> </w:t>
      </w:r>
      <w:bookmarkEnd w:id="14"/>
    </w:p>
    <w:p w:rsidR="001041F7" w:rsidRPr="00A06229" w:rsidRDefault="001041F7" w:rsidP="00415C56">
      <w:pPr>
        <w:widowControl w:val="0"/>
        <w:rPr>
          <w:lang w:val="es-ES_tradnl"/>
        </w:rPr>
      </w:pPr>
    </w:p>
    <w:p w:rsidR="0097271C" w:rsidRPr="00A06229" w:rsidRDefault="0097271C" w:rsidP="00415C56">
      <w:pPr>
        <w:pStyle w:val="ONUME"/>
        <w:widowControl w:val="0"/>
        <w:numPr>
          <w:ilvl w:val="0"/>
          <w:numId w:val="7"/>
        </w:numPr>
        <w:rPr>
          <w:lang w:val="es-ES_tradnl"/>
        </w:rPr>
      </w:pPr>
      <w:r w:rsidRPr="00A06229">
        <w:rPr>
          <w:color w:val="000000"/>
          <w:lang w:val="es-ES_tradnl" w:eastAsia="en-US"/>
        </w:rPr>
        <w:t>Después de la clausura del Foro, se invitó a los participantes a evaluar el evento mediante un cuestionario que se había entregado a todos los participantes al comienzo del Foro. Veinticuatro participantes respondieron al cuestionario.</w:t>
      </w:r>
    </w:p>
    <w:p w:rsidR="001041F7" w:rsidRPr="00A06229" w:rsidRDefault="0097271C" w:rsidP="00415C56">
      <w:pPr>
        <w:pStyle w:val="ONUME"/>
        <w:widowControl w:val="0"/>
        <w:numPr>
          <w:ilvl w:val="0"/>
          <w:numId w:val="7"/>
        </w:numPr>
        <w:rPr>
          <w:lang w:val="es-ES_tradnl"/>
        </w:rPr>
      </w:pPr>
      <w:r w:rsidRPr="00A06229">
        <w:rPr>
          <w:color w:val="000000"/>
          <w:lang w:val="es-ES_tradnl"/>
        </w:rPr>
        <w:t>De todos los participantes que respondieron:</w:t>
      </w:r>
    </w:p>
    <w:p w:rsidR="001041F7" w:rsidRPr="00A06229" w:rsidRDefault="0097271C" w:rsidP="00415C56">
      <w:pPr>
        <w:pStyle w:val="ONUME"/>
        <w:widowControl w:val="0"/>
        <w:numPr>
          <w:ilvl w:val="0"/>
          <w:numId w:val="0"/>
        </w:numPr>
        <w:ind w:left="567"/>
        <w:rPr>
          <w:lang w:val="es-ES_tradnl"/>
        </w:rPr>
      </w:pPr>
      <w:r w:rsidRPr="00A06229">
        <w:rPr>
          <w:color w:val="000000"/>
          <w:lang w:val="es-ES_tradnl"/>
        </w:rPr>
        <w:t xml:space="preserve">a) </w:t>
      </w:r>
      <w:r w:rsidR="00EB65B1">
        <w:rPr>
          <w:color w:val="000000"/>
          <w:lang w:val="es-ES_tradnl"/>
        </w:rPr>
        <w:tab/>
      </w:r>
      <w:r w:rsidRPr="00A06229">
        <w:rPr>
          <w:color w:val="000000"/>
          <w:lang w:val="es-ES_tradnl"/>
        </w:rPr>
        <w:t>el 88% calificó la organización del evento como “excelente” o “buena”;</w:t>
      </w:r>
    </w:p>
    <w:p w:rsidR="001041F7" w:rsidRPr="00A06229" w:rsidRDefault="0097271C" w:rsidP="00415C56">
      <w:pPr>
        <w:pStyle w:val="ONUME"/>
        <w:widowControl w:val="0"/>
        <w:numPr>
          <w:ilvl w:val="0"/>
          <w:numId w:val="0"/>
        </w:numPr>
        <w:ind w:left="567"/>
        <w:rPr>
          <w:lang w:val="es-ES_tradnl"/>
        </w:rPr>
      </w:pPr>
      <w:r w:rsidRPr="00A06229">
        <w:rPr>
          <w:color w:val="000000"/>
          <w:lang w:val="es-ES_tradnl"/>
        </w:rPr>
        <w:t xml:space="preserve">b) </w:t>
      </w:r>
      <w:r w:rsidR="00EB65B1">
        <w:rPr>
          <w:color w:val="000000"/>
          <w:lang w:val="es-ES_tradnl"/>
        </w:rPr>
        <w:tab/>
      </w:r>
      <w:r w:rsidRPr="00A06229">
        <w:rPr>
          <w:color w:val="000000"/>
          <w:lang w:val="es-ES_tradnl"/>
        </w:rPr>
        <w:t>el 97% calificó el programa final del evento como “muy interesante” o “interesante”;</w:t>
      </w:r>
    </w:p>
    <w:p w:rsidR="001041F7" w:rsidRPr="00A06229" w:rsidRDefault="0097271C" w:rsidP="00415C56">
      <w:pPr>
        <w:pStyle w:val="ONUME"/>
        <w:widowControl w:val="0"/>
        <w:numPr>
          <w:ilvl w:val="0"/>
          <w:numId w:val="0"/>
        </w:numPr>
        <w:ind w:left="567"/>
        <w:rPr>
          <w:lang w:val="es-ES_tradnl"/>
        </w:rPr>
      </w:pPr>
      <w:r w:rsidRPr="00A06229">
        <w:rPr>
          <w:color w:val="000000"/>
          <w:lang w:val="es-ES_tradnl"/>
        </w:rPr>
        <w:t xml:space="preserve">c) </w:t>
      </w:r>
      <w:r w:rsidR="00EB65B1">
        <w:rPr>
          <w:color w:val="000000"/>
          <w:lang w:val="es-ES_tradnl"/>
        </w:rPr>
        <w:tab/>
      </w:r>
      <w:r w:rsidRPr="00A06229">
        <w:rPr>
          <w:color w:val="000000"/>
          <w:lang w:val="es-ES_tradnl"/>
        </w:rPr>
        <w:t>el 96% calificó el nivel de calidad de los oradores y las presentaciones como “excelente” o “bueno”;</w:t>
      </w:r>
    </w:p>
    <w:p w:rsidR="001041F7" w:rsidRPr="00A06229" w:rsidRDefault="0097271C" w:rsidP="00415C56">
      <w:pPr>
        <w:pStyle w:val="ONUME"/>
        <w:widowControl w:val="0"/>
        <w:numPr>
          <w:ilvl w:val="0"/>
          <w:numId w:val="0"/>
        </w:numPr>
        <w:ind w:left="567"/>
        <w:rPr>
          <w:lang w:val="es-ES_tradnl"/>
        </w:rPr>
      </w:pPr>
      <w:r w:rsidRPr="00A06229">
        <w:rPr>
          <w:color w:val="000000"/>
          <w:lang w:val="es-ES_tradnl"/>
        </w:rPr>
        <w:t xml:space="preserve">d) </w:t>
      </w:r>
      <w:r w:rsidR="00EB65B1">
        <w:rPr>
          <w:color w:val="000000"/>
          <w:lang w:val="es-ES_tradnl"/>
        </w:rPr>
        <w:tab/>
      </w:r>
      <w:r w:rsidRPr="00A06229">
        <w:rPr>
          <w:color w:val="000000"/>
          <w:lang w:val="es-ES_tradnl"/>
        </w:rPr>
        <w:t>el 60% calificó el nivel de calidad de la documentación como “excelente” o “bueno”, y</w:t>
      </w:r>
    </w:p>
    <w:p w:rsidR="001041F7" w:rsidRPr="00A06229" w:rsidRDefault="0097271C" w:rsidP="00415C56">
      <w:pPr>
        <w:pStyle w:val="ONUME"/>
        <w:widowControl w:val="0"/>
        <w:numPr>
          <w:ilvl w:val="0"/>
          <w:numId w:val="0"/>
        </w:numPr>
        <w:ind w:left="567"/>
        <w:rPr>
          <w:lang w:val="es-ES_tradnl"/>
        </w:rPr>
      </w:pPr>
      <w:r w:rsidRPr="00A06229">
        <w:rPr>
          <w:color w:val="000000"/>
          <w:lang w:val="es-ES_tradnl"/>
        </w:rPr>
        <w:t xml:space="preserve">e) </w:t>
      </w:r>
      <w:r w:rsidR="00EB65B1">
        <w:rPr>
          <w:color w:val="000000"/>
          <w:lang w:val="es-ES_tradnl"/>
        </w:rPr>
        <w:tab/>
      </w:r>
      <w:r w:rsidRPr="00A06229">
        <w:rPr>
          <w:color w:val="000000"/>
          <w:lang w:val="es-ES_tradnl"/>
        </w:rPr>
        <w:t xml:space="preserve">el 100% indicó que el evento había colmado “por completo” o “en gran medida” sus expectativas. </w:t>
      </w:r>
      <w:r w:rsidR="00BC4DB8" w:rsidRPr="00A06229">
        <w:rPr>
          <w:lang w:val="es-ES_tradnl"/>
        </w:rPr>
        <w:t xml:space="preserve"> </w:t>
      </w:r>
    </w:p>
    <w:p w:rsidR="001041F7" w:rsidRPr="00A06229" w:rsidRDefault="001041F7" w:rsidP="00415C56">
      <w:pPr>
        <w:widowControl w:val="0"/>
        <w:rPr>
          <w:lang w:val="es-ES_tradnl" w:eastAsia="en-US"/>
        </w:rPr>
      </w:pPr>
    </w:p>
    <w:p w:rsidR="001041F7" w:rsidRPr="00A06229" w:rsidRDefault="001041F7" w:rsidP="00415C56">
      <w:pPr>
        <w:widowControl w:val="0"/>
        <w:rPr>
          <w:lang w:val="es-ES_tradnl" w:eastAsia="en-US"/>
        </w:rPr>
      </w:pPr>
    </w:p>
    <w:p w:rsidR="001041F7" w:rsidRPr="00A06229" w:rsidRDefault="001041F7" w:rsidP="00415C56">
      <w:pPr>
        <w:widowControl w:val="0"/>
        <w:rPr>
          <w:lang w:val="es-ES_tradnl" w:eastAsia="en-US"/>
        </w:rPr>
      </w:pPr>
    </w:p>
    <w:p w:rsidR="001041F7" w:rsidRPr="00A06229" w:rsidRDefault="00EB65B1" w:rsidP="00415C56">
      <w:pPr>
        <w:pStyle w:val="Endofdocument-Annex"/>
        <w:widowControl w:val="0"/>
        <w:rPr>
          <w:lang w:val="es-ES_tradnl"/>
        </w:rPr>
      </w:pPr>
      <w:r>
        <w:rPr>
          <w:lang w:val="es-ES_tradnl"/>
        </w:rPr>
        <w:t>[</w:t>
      </w:r>
      <w:r w:rsidR="0097271C" w:rsidRPr="00A06229">
        <w:rPr>
          <w:lang w:val="es-ES_tradnl"/>
        </w:rPr>
        <w:t>Fin del Anexo y del documento</w:t>
      </w:r>
      <w:r>
        <w:rPr>
          <w:lang w:val="es-ES_tradnl"/>
        </w:rPr>
        <w:t>]</w:t>
      </w:r>
      <w:r w:rsidR="00BC4DB8" w:rsidRPr="00A06229">
        <w:rPr>
          <w:lang w:val="es-ES_tradnl"/>
        </w:rPr>
        <w:t xml:space="preserve"> </w:t>
      </w:r>
    </w:p>
    <w:sectPr w:rsidR="001041F7" w:rsidRPr="00A06229" w:rsidSect="00BC4DB8">
      <w:headerReference w:type="default" r:id="rId11"/>
      <w:footerReference w:type="default" r:id="rId12"/>
      <w:headerReference w:type="first" r:id="rId13"/>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89D" w:rsidRDefault="00D5589D">
      <w:r>
        <w:separator/>
      </w:r>
    </w:p>
  </w:endnote>
  <w:endnote w:type="continuationSeparator" w:id="0">
    <w:p w:rsidR="00D5589D" w:rsidRPr="009D30E6" w:rsidRDefault="00D5589D" w:rsidP="007E663E">
      <w:pPr>
        <w:rPr>
          <w:sz w:val="17"/>
          <w:szCs w:val="17"/>
        </w:rPr>
      </w:pPr>
      <w:r w:rsidRPr="009D30E6">
        <w:rPr>
          <w:sz w:val="17"/>
          <w:szCs w:val="17"/>
        </w:rPr>
        <w:separator/>
      </w:r>
    </w:p>
    <w:p w:rsidR="00D5589D" w:rsidRPr="007E663E" w:rsidRDefault="00D5589D" w:rsidP="007E663E">
      <w:pPr>
        <w:spacing w:after="60"/>
        <w:rPr>
          <w:sz w:val="17"/>
          <w:szCs w:val="17"/>
        </w:rPr>
      </w:pPr>
      <w:r>
        <w:rPr>
          <w:sz w:val="17"/>
        </w:rPr>
        <w:t>[Continuación de la nota de la página anterior]</w:t>
      </w:r>
    </w:p>
  </w:endnote>
  <w:endnote w:type="continuationNotice" w:id="1">
    <w:p w:rsidR="00D5589D" w:rsidRPr="007E663E" w:rsidRDefault="00D5589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E2C" w:rsidRDefault="00806E2C" w:rsidP="00806E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6860">
      <w:rPr>
        <w:rStyle w:val="PageNumber"/>
        <w:noProof/>
      </w:rPr>
      <w:t>12</w:t>
    </w:r>
    <w:r>
      <w:rPr>
        <w:rStyle w:val="PageNumber"/>
      </w:rPr>
      <w:fldChar w:fldCharType="end"/>
    </w:r>
  </w:p>
  <w:p w:rsidR="00806E2C" w:rsidRDefault="00806E2C" w:rsidP="00806E2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1E2" w:rsidRPr="007671E2" w:rsidRDefault="007671E2" w:rsidP="00767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89D" w:rsidRDefault="00D5589D">
      <w:r>
        <w:separator/>
      </w:r>
    </w:p>
  </w:footnote>
  <w:footnote w:type="continuationSeparator" w:id="0">
    <w:p w:rsidR="00D5589D" w:rsidRPr="009D30E6" w:rsidRDefault="00D5589D" w:rsidP="007E663E">
      <w:pPr>
        <w:rPr>
          <w:sz w:val="17"/>
          <w:szCs w:val="17"/>
        </w:rPr>
      </w:pPr>
      <w:r w:rsidRPr="009D30E6">
        <w:rPr>
          <w:sz w:val="17"/>
          <w:szCs w:val="17"/>
        </w:rPr>
        <w:separator/>
      </w:r>
    </w:p>
    <w:p w:rsidR="00D5589D" w:rsidRPr="007E663E" w:rsidRDefault="00D5589D" w:rsidP="007E663E">
      <w:pPr>
        <w:spacing w:after="60"/>
        <w:rPr>
          <w:sz w:val="17"/>
          <w:szCs w:val="17"/>
        </w:rPr>
      </w:pPr>
      <w:r>
        <w:rPr>
          <w:sz w:val="17"/>
        </w:rPr>
        <w:t>[Continuación de la nota de la página anterior]</w:t>
      </w:r>
    </w:p>
  </w:footnote>
  <w:footnote w:type="continuationNotice" w:id="1">
    <w:p w:rsidR="00D5589D" w:rsidRPr="007E663E" w:rsidRDefault="00D5589D" w:rsidP="007E663E">
      <w:pPr>
        <w:spacing w:before="60"/>
        <w:jc w:val="right"/>
        <w:rPr>
          <w:sz w:val="17"/>
          <w:szCs w:val="17"/>
        </w:rPr>
      </w:pPr>
      <w:r w:rsidRPr="007E663E">
        <w:rPr>
          <w:sz w:val="17"/>
          <w:szCs w:val="17"/>
        </w:rPr>
        <w:t>[Sigue la nota en la página siguiente]</w:t>
      </w:r>
    </w:p>
  </w:footnote>
  <w:footnote w:id="2">
    <w:p w:rsidR="00806E2C" w:rsidRPr="00322097" w:rsidRDefault="00806E2C">
      <w:pPr>
        <w:pStyle w:val="FootnoteText"/>
        <w:rPr>
          <w:lang w:val="es-ES_tradnl"/>
        </w:rPr>
      </w:pPr>
      <w:r>
        <w:rPr>
          <w:rStyle w:val="FootnoteReference"/>
        </w:rPr>
        <w:footnoteRef/>
      </w:r>
      <w:r>
        <w:t xml:space="preserve"> </w:t>
      </w:r>
      <w:r>
        <w:rPr>
          <w:lang w:val="es-ES_tradnl"/>
        </w:rPr>
        <w:tab/>
      </w:r>
      <w:r w:rsidRPr="00322097">
        <w:rPr>
          <w:lang w:val="es-ES_tradnl"/>
        </w:rPr>
        <w:t>http://www.wipo.int/meetings/es/doc_details.jsp?doc_id=156582.</w:t>
      </w:r>
    </w:p>
  </w:footnote>
  <w:footnote w:id="3">
    <w:p w:rsidR="00806E2C" w:rsidRPr="00AE286C" w:rsidRDefault="00806E2C">
      <w:pPr>
        <w:pStyle w:val="FootnoteText"/>
        <w:rPr>
          <w:lang w:val="es-ES_tradnl"/>
        </w:rPr>
      </w:pPr>
      <w:r>
        <w:rPr>
          <w:rStyle w:val="FootnoteReference"/>
        </w:rPr>
        <w:footnoteRef/>
      </w:r>
      <w:r>
        <w:t xml:space="preserve"> </w:t>
      </w:r>
      <w:r>
        <w:rPr>
          <w:lang w:val="es-ES_tradnl"/>
        </w:rPr>
        <w:tab/>
        <w:t>http://www.wipo.int/meetings/es/doc_details.jsp?doc_id=290583</w:t>
      </w:r>
    </w:p>
  </w:footnote>
  <w:footnote w:id="4">
    <w:p w:rsidR="00806E2C" w:rsidRPr="00A25FA0" w:rsidRDefault="00806E2C" w:rsidP="006103A8">
      <w:pPr>
        <w:pStyle w:val="FootnoteText"/>
        <w:rPr>
          <w:lang w:val="es-ES_tradnl"/>
        </w:rPr>
      </w:pPr>
      <w:r>
        <w:rPr>
          <w:rStyle w:val="FootnoteReference"/>
        </w:rPr>
        <w:footnoteRef/>
      </w:r>
      <w:r>
        <w:t xml:space="preserve"> </w:t>
      </w:r>
      <w:r>
        <w:rPr>
          <w:lang w:val="es-ES_tradnl"/>
        </w:rPr>
        <w:tab/>
      </w:r>
      <w:r w:rsidRPr="006103A8">
        <w:rPr>
          <w:color w:val="000000"/>
          <w:lang w:val="es-ES_tradnl"/>
        </w:rPr>
        <w:t>http://www.wipo.int/meetings/es/details.jsp?meeting_id=35562</w:t>
      </w:r>
    </w:p>
  </w:footnote>
  <w:footnote w:id="5">
    <w:p w:rsidR="00806E2C" w:rsidRPr="006103A8" w:rsidRDefault="00806E2C">
      <w:pPr>
        <w:pStyle w:val="FootnoteText"/>
        <w:rPr>
          <w:lang w:val="es-ES_tradnl"/>
        </w:rPr>
      </w:pPr>
      <w:r>
        <w:rPr>
          <w:rStyle w:val="FootnoteReference"/>
        </w:rPr>
        <w:footnoteRef/>
      </w:r>
      <w:r>
        <w:t xml:space="preserve"> </w:t>
      </w:r>
      <w:r>
        <w:rPr>
          <w:lang w:val="es-ES_tradnl"/>
        </w:rPr>
        <w:tab/>
        <w:t>http://www.wipo.int/webcasting/en/</w:t>
      </w:r>
    </w:p>
  </w:footnote>
  <w:footnote w:id="6">
    <w:p w:rsidR="00806E2C" w:rsidRPr="006103A8" w:rsidRDefault="00806E2C">
      <w:pPr>
        <w:pStyle w:val="FootnoteText"/>
        <w:rPr>
          <w:lang w:val="es-ES_tradnl"/>
        </w:rPr>
      </w:pPr>
      <w:r>
        <w:rPr>
          <w:rStyle w:val="FootnoteReference"/>
        </w:rPr>
        <w:footnoteRef/>
      </w:r>
      <w:r>
        <w:t xml:space="preserve"> </w:t>
      </w:r>
      <w:r>
        <w:rPr>
          <w:lang w:val="es-ES_tradnl"/>
        </w:rPr>
        <w:tab/>
        <w:t>http://www.wipo.int/edocs/mdocs/mdocs/en/wipo_inn_ge_15/wipo_inn_ge_15_inf_2_prov.pdf</w:t>
      </w:r>
    </w:p>
  </w:footnote>
  <w:footnote w:id="7">
    <w:p w:rsidR="00806E2C" w:rsidRPr="0092367D" w:rsidRDefault="00806E2C" w:rsidP="0092367D">
      <w:pPr>
        <w:pStyle w:val="FootnoteText"/>
        <w:rPr>
          <w:lang w:val="es-ES_tradnl"/>
        </w:rPr>
      </w:pPr>
      <w:r>
        <w:rPr>
          <w:rStyle w:val="FootnoteReference"/>
        </w:rPr>
        <w:footnoteRef/>
      </w:r>
      <w:r>
        <w:t xml:space="preserve"> </w:t>
      </w:r>
      <w:r>
        <w:rPr>
          <w:lang w:val="es-ES_tradnl"/>
        </w:rPr>
        <w:tab/>
      </w:r>
      <w:r w:rsidRPr="0092367D">
        <w:rPr>
          <w:color w:val="000000"/>
          <w:lang w:val="es-ES_tradnl"/>
        </w:rPr>
        <w:t>http://www.wipo.int/pressroom/es/stories/int_tech_transfer.htm</w:t>
      </w:r>
    </w:p>
  </w:footnote>
  <w:footnote w:id="8">
    <w:p w:rsidR="00806E2C" w:rsidRPr="00042D3F" w:rsidRDefault="00806E2C">
      <w:pPr>
        <w:pStyle w:val="FootnoteText"/>
        <w:rPr>
          <w:lang w:val="es-ES_tradnl"/>
        </w:rPr>
      </w:pPr>
      <w:r>
        <w:rPr>
          <w:rStyle w:val="FootnoteReference"/>
        </w:rPr>
        <w:footnoteRef/>
      </w:r>
      <w:r>
        <w:t xml:space="preserve"> </w:t>
      </w:r>
      <w:r>
        <w:rPr>
          <w:lang w:val="es-ES_tradnl"/>
        </w:rPr>
        <w:tab/>
        <w:t>http://www.wipo.int/meetings/es/doc_details.jsp?doc_id=287165</w:t>
      </w:r>
    </w:p>
  </w:footnote>
  <w:footnote w:id="9">
    <w:p w:rsidR="00806E2C" w:rsidRPr="00EF2807" w:rsidRDefault="00806E2C" w:rsidP="000C753C">
      <w:pPr>
        <w:pStyle w:val="FootnoteText"/>
        <w:rPr>
          <w:lang w:val="es-ES_tradnl"/>
        </w:rPr>
      </w:pPr>
      <w:r>
        <w:rPr>
          <w:rStyle w:val="FootnoteReference"/>
        </w:rPr>
        <w:footnoteRef/>
      </w:r>
      <w:r>
        <w:t xml:space="preserve"> </w:t>
      </w:r>
      <w:r>
        <w:rPr>
          <w:lang w:val="es-ES_tradnl"/>
        </w:rPr>
        <w:tab/>
      </w:r>
      <w:r w:rsidRPr="00EF2807">
        <w:rPr>
          <w:lang w:val="es-ES_tradnl"/>
        </w:rPr>
        <w:t>http://www.wipo.int/meetings/es/doc_details.jsp?doc_id=287167.</w:t>
      </w:r>
    </w:p>
  </w:footnote>
  <w:footnote w:id="10">
    <w:p w:rsidR="00806E2C" w:rsidRPr="00E6314D" w:rsidRDefault="00806E2C" w:rsidP="00531274">
      <w:pPr>
        <w:pStyle w:val="FootnoteText"/>
        <w:rPr>
          <w:lang w:val="es-ES_tradnl"/>
        </w:rPr>
      </w:pPr>
      <w:r>
        <w:rPr>
          <w:rStyle w:val="FootnoteReference"/>
        </w:rPr>
        <w:footnoteRef/>
      </w:r>
      <w:r>
        <w:t xml:space="preserve"> </w:t>
      </w:r>
      <w:r>
        <w:rPr>
          <w:lang w:val="es-ES_tradnl"/>
        </w:rPr>
        <w:tab/>
      </w:r>
      <w:r w:rsidRPr="00E6314D">
        <w:rPr>
          <w:lang w:val="es-ES_tradnl"/>
        </w:rPr>
        <w:t>http://www.wipo.int/meetings/es/doc_details.jsp?doc_id=287217.</w:t>
      </w:r>
    </w:p>
  </w:footnote>
  <w:footnote w:id="11">
    <w:p w:rsidR="00806E2C" w:rsidRPr="00E6314D" w:rsidRDefault="00806E2C" w:rsidP="00711E23">
      <w:pPr>
        <w:pStyle w:val="FootnoteText"/>
        <w:rPr>
          <w:lang w:val="es-ES_tradnl"/>
        </w:rPr>
      </w:pPr>
      <w:r w:rsidRPr="00E6314D">
        <w:rPr>
          <w:rStyle w:val="FootnoteReference"/>
        </w:rPr>
        <w:footnoteRef/>
      </w:r>
      <w:r w:rsidRPr="00E6314D">
        <w:t xml:space="preserve"> </w:t>
      </w:r>
      <w:r w:rsidRPr="00E6314D">
        <w:rPr>
          <w:lang w:val="es-ES_tradnl"/>
        </w:rPr>
        <w:tab/>
        <w:t>http://www.wipo.int/meetings/es/doc_details.jsp?doc_id=287221.</w:t>
      </w:r>
    </w:p>
  </w:footnote>
  <w:footnote w:id="12">
    <w:p w:rsidR="00806E2C" w:rsidRPr="00BC1ECC" w:rsidRDefault="00806E2C" w:rsidP="006829F4">
      <w:pPr>
        <w:pStyle w:val="FootnoteText"/>
        <w:rPr>
          <w:lang w:val="es-ES_tradnl"/>
        </w:rPr>
      </w:pPr>
      <w:r>
        <w:rPr>
          <w:rStyle w:val="FootnoteReference"/>
        </w:rPr>
        <w:footnoteRef/>
      </w:r>
      <w:r>
        <w:t xml:space="preserve"> </w:t>
      </w:r>
      <w:r>
        <w:rPr>
          <w:lang w:val="es-ES_tradnl"/>
        </w:rPr>
        <w:tab/>
      </w:r>
      <w:r w:rsidRPr="00BC1ECC">
        <w:rPr>
          <w:lang w:val="es-ES_tradnl"/>
        </w:rPr>
        <w:t>http://www.wipo.int/meetings/es/doc_details.jsp?doc_id=287164.</w:t>
      </w:r>
    </w:p>
  </w:footnote>
  <w:footnote w:id="13">
    <w:p w:rsidR="00806E2C" w:rsidRPr="00ED4D8C" w:rsidRDefault="00806E2C" w:rsidP="005D5669">
      <w:pPr>
        <w:pStyle w:val="FootnoteText"/>
        <w:rPr>
          <w:lang w:val="es-ES_tradnl"/>
        </w:rPr>
      </w:pPr>
      <w:r w:rsidRPr="00BC1ECC">
        <w:rPr>
          <w:rStyle w:val="FootnoteReference"/>
        </w:rPr>
        <w:footnoteRef/>
      </w:r>
      <w:r w:rsidRPr="00BC1ECC">
        <w:rPr>
          <w:lang w:val="es-ES_tradnl"/>
        </w:rPr>
        <w:t xml:space="preserve"> </w:t>
      </w:r>
      <w:r w:rsidRPr="00BC1ECC">
        <w:rPr>
          <w:lang w:val="es-ES_tradnl"/>
        </w:rPr>
        <w:tab/>
        <w:t>http://www.wipo.int/meetings/es/doc_details.jsp?doc_id=287218.</w:t>
      </w:r>
    </w:p>
  </w:footnote>
  <w:footnote w:id="14">
    <w:p w:rsidR="00806E2C" w:rsidRPr="00897825" w:rsidRDefault="00806E2C" w:rsidP="000860E9">
      <w:pPr>
        <w:pStyle w:val="FootnoteText"/>
        <w:rPr>
          <w:lang w:val="es-ES_tradnl"/>
        </w:rPr>
      </w:pPr>
      <w:r>
        <w:rPr>
          <w:rStyle w:val="FootnoteReference"/>
        </w:rPr>
        <w:footnoteRef/>
      </w:r>
      <w:r w:rsidRPr="001D2222">
        <w:rPr>
          <w:lang w:val="es-ES_tradnl"/>
        </w:rPr>
        <w:t xml:space="preserve"> </w:t>
      </w:r>
      <w:r w:rsidRPr="001D2222">
        <w:rPr>
          <w:lang w:val="es-ES_tradnl"/>
        </w:rPr>
        <w:tab/>
      </w:r>
      <w:hyperlink r:id="rId1" w:history="1">
        <w:r w:rsidR="005C53D6" w:rsidRPr="00897825">
          <w:rPr>
            <w:rStyle w:val="Hyperlink"/>
            <w:color w:val="auto"/>
            <w:lang w:val="es-ES_tradnl"/>
          </w:rPr>
          <w:t>http://www.wipo.int/meetings/es/doc_details.jsp?doc_id=290583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E2C" w:rsidRDefault="00806E2C" w:rsidP="00806E2C">
    <w:pPr>
      <w:pStyle w:val="Header"/>
      <w:tabs>
        <w:tab w:val="clear" w:pos="4536"/>
      </w:tabs>
    </w:pPr>
    <w:r>
      <w:tab/>
      <w:t>CDIP/15/XX</w:t>
    </w:r>
  </w:p>
  <w:p w:rsidR="00806E2C" w:rsidRDefault="0097271C" w:rsidP="0097271C">
    <w:pPr>
      <w:pStyle w:val="Header"/>
      <w:jc w:val="right"/>
    </w:pPr>
    <w:r w:rsidRPr="0097271C">
      <w:rPr>
        <w:color w:val="800080"/>
        <w:lang w:val="es-ES_tradnl"/>
      </w:rPr>
      <w:t>ANEXO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E2C" w:rsidRDefault="00806E2C" w:rsidP="00477D6B">
    <w:pPr>
      <w:jc w:val="right"/>
    </w:pPr>
    <w:bookmarkStart w:id="16" w:name="Code2"/>
    <w:bookmarkEnd w:id="16"/>
    <w:r>
      <w:t>CDIP/15/5</w:t>
    </w:r>
  </w:p>
  <w:p w:rsidR="00806E2C" w:rsidRDefault="00806E2C" w:rsidP="00477D6B">
    <w:pPr>
      <w:jc w:val="right"/>
    </w:pPr>
    <w:r>
      <w:t xml:space="preserve">Anexo, página </w:t>
    </w:r>
    <w:r>
      <w:fldChar w:fldCharType="begin"/>
    </w:r>
    <w:r>
      <w:instrText xml:space="preserve"> PAGE  \* MERGEFORMAT </w:instrText>
    </w:r>
    <w:r>
      <w:fldChar w:fldCharType="separate"/>
    </w:r>
    <w:r w:rsidR="00503F7D">
      <w:rPr>
        <w:noProof/>
      </w:rPr>
      <w:t>12</w:t>
    </w:r>
    <w:r>
      <w:fldChar w:fldCharType="end"/>
    </w:r>
  </w:p>
  <w:p w:rsidR="00806E2C" w:rsidRDefault="00806E2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E2C" w:rsidRDefault="00806E2C" w:rsidP="00BC4DB8">
    <w:pPr>
      <w:jc w:val="right"/>
    </w:pPr>
    <w:r>
      <w:t>CDIP/15/5</w:t>
    </w:r>
  </w:p>
  <w:p w:rsidR="00806E2C" w:rsidRDefault="00806E2C" w:rsidP="00BC4DB8">
    <w:pPr>
      <w:pStyle w:val="Header"/>
      <w:jc w:val="right"/>
    </w:pPr>
    <w:r>
      <w:t>ANEXO</w:t>
    </w:r>
  </w:p>
  <w:p w:rsidR="00806E2C" w:rsidRDefault="00806E2C" w:rsidP="00BC4DB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EA557F"/>
    <w:multiLevelType w:val="hybridMultilevel"/>
    <w:tmpl w:val="6A3C1C0A"/>
    <w:lvl w:ilvl="0" w:tplc="CE8A2B02">
      <w:start w:val="1"/>
      <w:numFmt w:val="lowerRoman"/>
      <w:lvlText w:val="%1)"/>
      <w:lvlJc w:val="left"/>
      <w:pPr>
        <w:ind w:left="1854" w:hanging="720"/>
      </w:pPr>
      <w:rPr>
        <w:rFonts w:hint="default"/>
        <w:color w:val="000000"/>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8"/>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Draft\BudgetFinance\Budget_2012_13|WorkspaceSTS\Draft\BudgetFinance\PPR_2010_11|WorkspaceSTS\Draft\CDIP|WorkspaceSTS\Draft\IP Advantages|WorkspaceSTS\Draft\Madrid Yearly Review 2013|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Administrative\Meetings|Administrative\Other|Administrative\Publications|Copyright\Meetings|Copyright\Other|Copyright\Publications|IP in General\Academy|IP in General\Arbitration and Mediation|IP in General\Meetings|IP in General\Other|IP in General\Press Room|IP in General\Publications|Trademarks\Meetings|Trademarks\Other|Trademarks\Publications|Treaties\Model Laws|Treaties\Other Laws and Agreements|Treaties\WIPO-administered"/>
    <w:docVar w:name="TextBaseURL" w:val="empty"/>
    <w:docVar w:name="UILng" w:val="en"/>
  </w:docVars>
  <w:rsids>
    <w:rsidRoot w:val="00BC4DB8"/>
    <w:rsid w:val="00010686"/>
    <w:rsid w:val="0001199E"/>
    <w:rsid w:val="00042D3F"/>
    <w:rsid w:val="00052915"/>
    <w:rsid w:val="00053CDA"/>
    <w:rsid w:val="00081814"/>
    <w:rsid w:val="00082B4B"/>
    <w:rsid w:val="00084D98"/>
    <w:rsid w:val="000860E9"/>
    <w:rsid w:val="00090F82"/>
    <w:rsid w:val="000C753C"/>
    <w:rsid w:val="000D2BD0"/>
    <w:rsid w:val="000E0544"/>
    <w:rsid w:val="000E1B59"/>
    <w:rsid w:val="000E3BB3"/>
    <w:rsid w:val="000E4A32"/>
    <w:rsid w:val="000F5E56"/>
    <w:rsid w:val="001041F7"/>
    <w:rsid w:val="00106C0F"/>
    <w:rsid w:val="001113CD"/>
    <w:rsid w:val="001362EE"/>
    <w:rsid w:val="00150A84"/>
    <w:rsid w:val="00152CEA"/>
    <w:rsid w:val="001651A9"/>
    <w:rsid w:val="00171B3E"/>
    <w:rsid w:val="001750F1"/>
    <w:rsid w:val="001832A6"/>
    <w:rsid w:val="001B4112"/>
    <w:rsid w:val="001D2222"/>
    <w:rsid w:val="001E6C11"/>
    <w:rsid w:val="00203BEE"/>
    <w:rsid w:val="00226A8F"/>
    <w:rsid w:val="0023200C"/>
    <w:rsid w:val="0024047B"/>
    <w:rsid w:val="00257683"/>
    <w:rsid w:val="002622D4"/>
    <w:rsid w:val="002634C4"/>
    <w:rsid w:val="00276707"/>
    <w:rsid w:val="002955BB"/>
    <w:rsid w:val="002C360C"/>
    <w:rsid w:val="002C3801"/>
    <w:rsid w:val="002E0F47"/>
    <w:rsid w:val="002E7E84"/>
    <w:rsid w:val="002F4E68"/>
    <w:rsid w:val="0031293F"/>
    <w:rsid w:val="0031624D"/>
    <w:rsid w:val="00322097"/>
    <w:rsid w:val="003400D1"/>
    <w:rsid w:val="00354647"/>
    <w:rsid w:val="00354FDC"/>
    <w:rsid w:val="00377273"/>
    <w:rsid w:val="003845C1"/>
    <w:rsid w:val="00387287"/>
    <w:rsid w:val="00387A75"/>
    <w:rsid w:val="003B30BE"/>
    <w:rsid w:val="003E48F1"/>
    <w:rsid w:val="003F347A"/>
    <w:rsid w:val="003F5BED"/>
    <w:rsid w:val="00414C1D"/>
    <w:rsid w:val="004156B9"/>
    <w:rsid w:val="00415C56"/>
    <w:rsid w:val="004164C3"/>
    <w:rsid w:val="00423348"/>
    <w:rsid w:val="00423E3E"/>
    <w:rsid w:val="00427AF4"/>
    <w:rsid w:val="00441FBF"/>
    <w:rsid w:val="0045231F"/>
    <w:rsid w:val="00464390"/>
    <w:rsid w:val="004647DA"/>
    <w:rsid w:val="00477808"/>
    <w:rsid w:val="00477D6B"/>
    <w:rsid w:val="00480D30"/>
    <w:rsid w:val="004A6C37"/>
    <w:rsid w:val="004B63A5"/>
    <w:rsid w:val="004E11A3"/>
    <w:rsid w:val="004E297D"/>
    <w:rsid w:val="00502E9F"/>
    <w:rsid w:val="00503F7D"/>
    <w:rsid w:val="00523943"/>
    <w:rsid w:val="00525AF8"/>
    <w:rsid w:val="00531274"/>
    <w:rsid w:val="00531278"/>
    <w:rsid w:val="005332F0"/>
    <w:rsid w:val="0053595E"/>
    <w:rsid w:val="00537B95"/>
    <w:rsid w:val="0054683A"/>
    <w:rsid w:val="0055013B"/>
    <w:rsid w:val="00566860"/>
    <w:rsid w:val="00571B99"/>
    <w:rsid w:val="00593437"/>
    <w:rsid w:val="005C53D6"/>
    <w:rsid w:val="005D5669"/>
    <w:rsid w:val="005D5F67"/>
    <w:rsid w:val="005E283D"/>
    <w:rsid w:val="00605827"/>
    <w:rsid w:val="0060703C"/>
    <w:rsid w:val="006103A8"/>
    <w:rsid w:val="006477FE"/>
    <w:rsid w:val="00665648"/>
    <w:rsid w:val="00675021"/>
    <w:rsid w:val="006829F4"/>
    <w:rsid w:val="006A06C6"/>
    <w:rsid w:val="006C61C3"/>
    <w:rsid w:val="006D07F7"/>
    <w:rsid w:val="00711E23"/>
    <w:rsid w:val="00715F7E"/>
    <w:rsid w:val="00720E23"/>
    <w:rsid w:val="007224C8"/>
    <w:rsid w:val="00735DFE"/>
    <w:rsid w:val="00747011"/>
    <w:rsid w:val="007671E2"/>
    <w:rsid w:val="00790421"/>
    <w:rsid w:val="00794BE2"/>
    <w:rsid w:val="00794DBA"/>
    <w:rsid w:val="007A2F6D"/>
    <w:rsid w:val="007B1A01"/>
    <w:rsid w:val="007B58E9"/>
    <w:rsid w:val="007B71FE"/>
    <w:rsid w:val="007D781E"/>
    <w:rsid w:val="007E663E"/>
    <w:rsid w:val="007F2F4D"/>
    <w:rsid w:val="00806E2C"/>
    <w:rsid w:val="00815082"/>
    <w:rsid w:val="008431BE"/>
    <w:rsid w:val="00843747"/>
    <w:rsid w:val="00880CD7"/>
    <w:rsid w:val="0088395E"/>
    <w:rsid w:val="00897825"/>
    <w:rsid w:val="008A5EE8"/>
    <w:rsid w:val="008B2CC1"/>
    <w:rsid w:val="008D3D53"/>
    <w:rsid w:val="008E6BD6"/>
    <w:rsid w:val="008F2763"/>
    <w:rsid w:val="008F42CD"/>
    <w:rsid w:val="00901325"/>
    <w:rsid w:val="0090731E"/>
    <w:rsid w:val="009135BC"/>
    <w:rsid w:val="0092367D"/>
    <w:rsid w:val="00924572"/>
    <w:rsid w:val="00966A22"/>
    <w:rsid w:val="009725E5"/>
    <w:rsid w:val="0097271C"/>
    <w:rsid w:val="00972F03"/>
    <w:rsid w:val="009765EE"/>
    <w:rsid w:val="00982C4B"/>
    <w:rsid w:val="009856CD"/>
    <w:rsid w:val="00986D87"/>
    <w:rsid w:val="009A0C8B"/>
    <w:rsid w:val="009B6241"/>
    <w:rsid w:val="009B7E7C"/>
    <w:rsid w:val="009C297C"/>
    <w:rsid w:val="00A01D65"/>
    <w:rsid w:val="00A02A1C"/>
    <w:rsid w:val="00A06229"/>
    <w:rsid w:val="00A13635"/>
    <w:rsid w:val="00A16FC0"/>
    <w:rsid w:val="00A25FA0"/>
    <w:rsid w:val="00A32C9E"/>
    <w:rsid w:val="00A36F72"/>
    <w:rsid w:val="00A37023"/>
    <w:rsid w:val="00A9131E"/>
    <w:rsid w:val="00A96EDB"/>
    <w:rsid w:val="00AB613D"/>
    <w:rsid w:val="00AB75BC"/>
    <w:rsid w:val="00AC748D"/>
    <w:rsid w:val="00AE286C"/>
    <w:rsid w:val="00AE7F20"/>
    <w:rsid w:val="00AF291D"/>
    <w:rsid w:val="00AF56EF"/>
    <w:rsid w:val="00B20390"/>
    <w:rsid w:val="00B44CB1"/>
    <w:rsid w:val="00B65A0A"/>
    <w:rsid w:val="00B67CDC"/>
    <w:rsid w:val="00B72D36"/>
    <w:rsid w:val="00BC1ECC"/>
    <w:rsid w:val="00BC4164"/>
    <w:rsid w:val="00BC4DB8"/>
    <w:rsid w:val="00BD2DCC"/>
    <w:rsid w:val="00BD76E1"/>
    <w:rsid w:val="00C02BCF"/>
    <w:rsid w:val="00C131DB"/>
    <w:rsid w:val="00C676D1"/>
    <w:rsid w:val="00C76666"/>
    <w:rsid w:val="00C7763B"/>
    <w:rsid w:val="00C87FF9"/>
    <w:rsid w:val="00C90559"/>
    <w:rsid w:val="00CA2251"/>
    <w:rsid w:val="00CC1491"/>
    <w:rsid w:val="00D07562"/>
    <w:rsid w:val="00D302A9"/>
    <w:rsid w:val="00D34E46"/>
    <w:rsid w:val="00D5589D"/>
    <w:rsid w:val="00D56C7C"/>
    <w:rsid w:val="00D656E0"/>
    <w:rsid w:val="00D71B4D"/>
    <w:rsid w:val="00D90289"/>
    <w:rsid w:val="00D93D55"/>
    <w:rsid w:val="00D9602D"/>
    <w:rsid w:val="00DC23DB"/>
    <w:rsid w:val="00DC4C60"/>
    <w:rsid w:val="00DC4D6D"/>
    <w:rsid w:val="00DD4451"/>
    <w:rsid w:val="00E0079A"/>
    <w:rsid w:val="00E032DB"/>
    <w:rsid w:val="00E444DA"/>
    <w:rsid w:val="00E45C84"/>
    <w:rsid w:val="00E504E5"/>
    <w:rsid w:val="00E6314D"/>
    <w:rsid w:val="00E74279"/>
    <w:rsid w:val="00E85F2F"/>
    <w:rsid w:val="00E87D90"/>
    <w:rsid w:val="00EB5AA2"/>
    <w:rsid w:val="00EB65B1"/>
    <w:rsid w:val="00EB7A3E"/>
    <w:rsid w:val="00EC401A"/>
    <w:rsid w:val="00ED07CE"/>
    <w:rsid w:val="00ED4D8C"/>
    <w:rsid w:val="00ED6B31"/>
    <w:rsid w:val="00EF2807"/>
    <w:rsid w:val="00EF530A"/>
    <w:rsid w:val="00EF6622"/>
    <w:rsid w:val="00F26349"/>
    <w:rsid w:val="00F27CCB"/>
    <w:rsid w:val="00F55408"/>
    <w:rsid w:val="00F66152"/>
    <w:rsid w:val="00F80845"/>
    <w:rsid w:val="00F81657"/>
    <w:rsid w:val="00F84474"/>
    <w:rsid w:val="00FA0F0D"/>
    <w:rsid w:val="00FA1B41"/>
    <w:rsid w:val="00FD35CB"/>
    <w:rsid w:val="00FD59D1"/>
    <w:rsid w:val="00FD6F71"/>
    <w:rsid w:val="00FF50E5"/>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aliases w:val="Section"/>
    <w:basedOn w:val="Normal"/>
    <w:next w:val="Normal"/>
    <w:link w:val="Heading1Char"/>
    <w:qFormat/>
    <w:rsid w:val="00A32C9E"/>
    <w:pPr>
      <w:keepNext/>
      <w:spacing w:before="240" w:after="60"/>
      <w:outlineLvl w:val="0"/>
    </w:pPr>
    <w:rPr>
      <w:b/>
      <w:bCs/>
      <w:caps/>
      <w:kern w:val="32"/>
      <w:szCs w:val="32"/>
    </w:rPr>
  </w:style>
  <w:style w:type="paragraph" w:styleId="Heading2">
    <w:name w:val="heading 2"/>
    <w:aliases w:val="Subsection"/>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PageNumber">
    <w:name w:val="page number"/>
    <w:basedOn w:val="DefaultParagraphFont"/>
    <w:rsid w:val="00BC4DB8"/>
  </w:style>
  <w:style w:type="character" w:styleId="Hyperlink">
    <w:name w:val="Hyperlink"/>
    <w:uiPriority w:val="99"/>
    <w:rsid w:val="00BC4DB8"/>
    <w:rPr>
      <w:color w:val="0000FF"/>
      <w:u w:val="single"/>
    </w:rPr>
  </w:style>
  <w:style w:type="character" w:customStyle="1" w:styleId="FootnoteTextChar">
    <w:name w:val="Footnote Text Char"/>
    <w:link w:val="FootnoteText"/>
    <w:semiHidden/>
    <w:locked/>
    <w:rsid w:val="00BC4DB8"/>
    <w:rPr>
      <w:rFonts w:ascii="Arial" w:eastAsia="SimSun" w:hAnsi="Arial" w:cs="Arial"/>
      <w:sz w:val="18"/>
      <w:lang w:val="es-ES" w:eastAsia="zh-CN"/>
    </w:rPr>
  </w:style>
  <w:style w:type="character" w:styleId="FootnoteReference">
    <w:name w:val="footnote reference"/>
    <w:rsid w:val="00BC4DB8"/>
    <w:rPr>
      <w:rFonts w:cs="Times New Roman"/>
      <w:vertAlign w:val="superscript"/>
    </w:rPr>
  </w:style>
  <w:style w:type="paragraph" w:customStyle="1" w:styleId="Text">
    <w:name w:val="Text"/>
    <w:basedOn w:val="Normal"/>
    <w:uiPriority w:val="99"/>
    <w:qFormat/>
    <w:rsid w:val="00BC4DB8"/>
    <w:rPr>
      <w:rFonts w:eastAsia="Times New Roman" w:cs="Times New Roman"/>
      <w:szCs w:val="22"/>
      <w:lang w:eastAsia="es-ES"/>
    </w:rPr>
  </w:style>
  <w:style w:type="paragraph" w:styleId="TOC2">
    <w:name w:val="toc 2"/>
    <w:basedOn w:val="Normal"/>
    <w:next w:val="Normal"/>
    <w:autoRedefine/>
    <w:uiPriority w:val="39"/>
    <w:unhideWhenUsed/>
    <w:qFormat/>
    <w:rsid w:val="00BC4DB8"/>
    <w:pPr>
      <w:spacing w:after="100" w:line="276" w:lineRule="auto"/>
      <w:ind w:left="220"/>
    </w:pPr>
    <w:rPr>
      <w:rFonts w:ascii="Calibri" w:eastAsia="MS Mincho" w:hAnsi="Calibri"/>
      <w:szCs w:val="22"/>
      <w:lang w:eastAsia="ja-JP"/>
    </w:rPr>
  </w:style>
  <w:style w:type="paragraph" w:styleId="TOC1">
    <w:name w:val="toc 1"/>
    <w:basedOn w:val="Normal"/>
    <w:next w:val="Normal"/>
    <w:autoRedefine/>
    <w:uiPriority w:val="39"/>
    <w:unhideWhenUsed/>
    <w:qFormat/>
    <w:rsid w:val="00BC4DB8"/>
    <w:pPr>
      <w:spacing w:after="100" w:line="276" w:lineRule="auto"/>
    </w:pPr>
    <w:rPr>
      <w:rFonts w:ascii="Calibri" w:eastAsia="MS Mincho" w:hAnsi="Calibri"/>
      <w:szCs w:val="22"/>
      <w:lang w:eastAsia="ja-JP"/>
    </w:rPr>
  </w:style>
  <w:style w:type="paragraph" w:styleId="TOC3">
    <w:name w:val="toc 3"/>
    <w:basedOn w:val="Normal"/>
    <w:next w:val="Normal"/>
    <w:autoRedefine/>
    <w:uiPriority w:val="39"/>
    <w:unhideWhenUsed/>
    <w:qFormat/>
    <w:rsid w:val="007671E2"/>
    <w:pPr>
      <w:tabs>
        <w:tab w:val="left" w:pos="1134"/>
        <w:tab w:val="left" w:pos="2042"/>
        <w:tab w:val="right" w:leader="dot" w:pos="9345"/>
      </w:tabs>
      <w:spacing w:after="100" w:line="276" w:lineRule="auto"/>
      <w:ind w:left="440"/>
    </w:pPr>
    <w:rPr>
      <w:rFonts w:ascii="Calibri" w:eastAsia="MS Mincho" w:hAnsi="Calibri"/>
      <w:szCs w:val="22"/>
      <w:lang w:eastAsia="ja-JP"/>
    </w:rPr>
  </w:style>
  <w:style w:type="character" w:customStyle="1" w:styleId="Heading1Char">
    <w:name w:val="Heading 1 Char"/>
    <w:aliases w:val="Section Char"/>
    <w:basedOn w:val="DefaultParagraphFont"/>
    <w:link w:val="Heading1"/>
    <w:rsid w:val="00BC4DB8"/>
    <w:rPr>
      <w:rFonts w:ascii="Arial" w:eastAsia="SimSun" w:hAnsi="Arial" w:cs="Arial"/>
      <w:b/>
      <w:bCs/>
      <w:caps/>
      <w:kern w:val="32"/>
      <w:sz w:val="22"/>
      <w:szCs w:val="32"/>
      <w:lang w:val="es-ES" w:eastAsia="zh-CN"/>
    </w:rPr>
  </w:style>
  <w:style w:type="character" w:customStyle="1" w:styleId="HeaderChar">
    <w:name w:val="Header Char"/>
    <w:basedOn w:val="DefaultParagraphFont"/>
    <w:link w:val="Header"/>
    <w:uiPriority w:val="99"/>
    <w:rsid w:val="00BC4DB8"/>
    <w:rPr>
      <w:rFonts w:ascii="Arial" w:eastAsia="SimSun" w:hAnsi="Arial" w:cs="Arial"/>
      <w:sz w:val="22"/>
      <w:lang w:val="es-ES" w:eastAsia="zh-CN"/>
    </w:rPr>
  </w:style>
  <w:style w:type="character" w:customStyle="1" w:styleId="FooterChar">
    <w:name w:val="Footer Char"/>
    <w:basedOn w:val="DefaultParagraphFont"/>
    <w:link w:val="Footer"/>
    <w:uiPriority w:val="99"/>
    <w:rsid w:val="00BC4DB8"/>
    <w:rPr>
      <w:rFonts w:ascii="Arial" w:eastAsia="SimSun" w:hAnsi="Arial" w:cs="Arial"/>
      <w:sz w:val="22"/>
      <w:lang w:val="es-ES" w:eastAsia="zh-CN"/>
    </w:rPr>
  </w:style>
  <w:style w:type="character" w:customStyle="1" w:styleId="Heading2Char">
    <w:name w:val="Heading 2 Char"/>
    <w:aliases w:val="Subsection Char"/>
    <w:basedOn w:val="DefaultParagraphFont"/>
    <w:link w:val="Heading2"/>
    <w:uiPriority w:val="9"/>
    <w:rsid w:val="00BC4DB8"/>
    <w:rPr>
      <w:rFonts w:ascii="Arial" w:eastAsia="SimSun" w:hAnsi="Arial" w:cs="Arial"/>
      <w:bCs/>
      <w:iCs/>
      <w:caps/>
      <w:sz w:val="22"/>
      <w:szCs w:val="28"/>
      <w:lang w:val="es-ES" w:eastAsia="zh-CN"/>
    </w:rPr>
  </w:style>
  <w:style w:type="paragraph" w:styleId="ListParagraph">
    <w:name w:val="List Paragraph"/>
    <w:basedOn w:val="Normal"/>
    <w:uiPriority w:val="34"/>
    <w:qFormat/>
    <w:rsid w:val="0031293F"/>
    <w:pPr>
      <w:ind w:left="720"/>
      <w:contextualSpacing/>
    </w:pPr>
  </w:style>
  <w:style w:type="paragraph" w:styleId="BalloonText">
    <w:name w:val="Balloon Text"/>
    <w:basedOn w:val="Normal"/>
    <w:link w:val="BalloonTextChar"/>
    <w:rsid w:val="00503F7D"/>
    <w:rPr>
      <w:rFonts w:ascii="Tahoma" w:hAnsi="Tahoma" w:cs="Tahoma"/>
      <w:sz w:val="16"/>
      <w:szCs w:val="16"/>
    </w:rPr>
  </w:style>
  <w:style w:type="character" w:customStyle="1" w:styleId="BalloonTextChar">
    <w:name w:val="Balloon Text Char"/>
    <w:basedOn w:val="DefaultParagraphFont"/>
    <w:link w:val="BalloonText"/>
    <w:rsid w:val="00503F7D"/>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aliases w:val="Section"/>
    <w:basedOn w:val="Normal"/>
    <w:next w:val="Normal"/>
    <w:link w:val="Heading1Char"/>
    <w:qFormat/>
    <w:rsid w:val="00A32C9E"/>
    <w:pPr>
      <w:keepNext/>
      <w:spacing w:before="240" w:after="60"/>
      <w:outlineLvl w:val="0"/>
    </w:pPr>
    <w:rPr>
      <w:b/>
      <w:bCs/>
      <w:caps/>
      <w:kern w:val="32"/>
      <w:szCs w:val="32"/>
    </w:rPr>
  </w:style>
  <w:style w:type="paragraph" w:styleId="Heading2">
    <w:name w:val="heading 2"/>
    <w:aliases w:val="Subsection"/>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PageNumber">
    <w:name w:val="page number"/>
    <w:basedOn w:val="DefaultParagraphFont"/>
    <w:rsid w:val="00BC4DB8"/>
  </w:style>
  <w:style w:type="character" w:styleId="Hyperlink">
    <w:name w:val="Hyperlink"/>
    <w:uiPriority w:val="99"/>
    <w:rsid w:val="00BC4DB8"/>
    <w:rPr>
      <w:color w:val="0000FF"/>
      <w:u w:val="single"/>
    </w:rPr>
  </w:style>
  <w:style w:type="character" w:customStyle="1" w:styleId="FootnoteTextChar">
    <w:name w:val="Footnote Text Char"/>
    <w:link w:val="FootnoteText"/>
    <w:semiHidden/>
    <w:locked/>
    <w:rsid w:val="00BC4DB8"/>
    <w:rPr>
      <w:rFonts w:ascii="Arial" w:eastAsia="SimSun" w:hAnsi="Arial" w:cs="Arial"/>
      <w:sz w:val="18"/>
      <w:lang w:val="es-ES" w:eastAsia="zh-CN"/>
    </w:rPr>
  </w:style>
  <w:style w:type="character" w:styleId="FootnoteReference">
    <w:name w:val="footnote reference"/>
    <w:rsid w:val="00BC4DB8"/>
    <w:rPr>
      <w:rFonts w:cs="Times New Roman"/>
      <w:vertAlign w:val="superscript"/>
    </w:rPr>
  </w:style>
  <w:style w:type="paragraph" w:customStyle="1" w:styleId="Text">
    <w:name w:val="Text"/>
    <w:basedOn w:val="Normal"/>
    <w:uiPriority w:val="99"/>
    <w:qFormat/>
    <w:rsid w:val="00BC4DB8"/>
    <w:rPr>
      <w:rFonts w:eastAsia="Times New Roman" w:cs="Times New Roman"/>
      <w:szCs w:val="22"/>
      <w:lang w:eastAsia="es-ES"/>
    </w:rPr>
  </w:style>
  <w:style w:type="paragraph" w:styleId="TOC2">
    <w:name w:val="toc 2"/>
    <w:basedOn w:val="Normal"/>
    <w:next w:val="Normal"/>
    <w:autoRedefine/>
    <w:uiPriority w:val="39"/>
    <w:unhideWhenUsed/>
    <w:qFormat/>
    <w:rsid w:val="00BC4DB8"/>
    <w:pPr>
      <w:spacing w:after="100" w:line="276" w:lineRule="auto"/>
      <w:ind w:left="220"/>
    </w:pPr>
    <w:rPr>
      <w:rFonts w:ascii="Calibri" w:eastAsia="MS Mincho" w:hAnsi="Calibri"/>
      <w:szCs w:val="22"/>
      <w:lang w:eastAsia="ja-JP"/>
    </w:rPr>
  </w:style>
  <w:style w:type="paragraph" w:styleId="TOC1">
    <w:name w:val="toc 1"/>
    <w:basedOn w:val="Normal"/>
    <w:next w:val="Normal"/>
    <w:autoRedefine/>
    <w:uiPriority w:val="39"/>
    <w:unhideWhenUsed/>
    <w:qFormat/>
    <w:rsid w:val="00BC4DB8"/>
    <w:pPr>
      <w:spacing w:after="100" w:line="276" w:lineRule="auto"/>
    </w:pPr>
    <w:rPr>
      <w:rFonts w:ascii="Calibri" w:eastAsia="MS Mincho" w:hAnsi="Calibri"/>
      <w:szCs w:val="22"/>
      <w:lang w:eastAsia="ja-JP"/>
    </w:rPr>
  </w:style>
  <w:style w:type="paragraph" w:styleId="TOC3">
    <w:name w:val="toc 3"/>
    <w:basedOn w:val="Normal"/>
    <w:next w:val="Normal"/>
    <w:autoRedefine/>
    <w:uiPriority w:val="39"/>
    <w:unhideWhenUsed/>
    <w:qFormat/>
    <w:rsid w:val="007671E2"/>
    <w:pPr>
      <w:tabs>
        <w:tab w:val="left" w:pos="1134"/>
        <w:tab w:val="left" w:pos="2042"/>
        <w:tab w:val="right" w:leader="dot" w:pos="9345"/>
      </w:tabs>
      <w:spacing w:after="100" w:line="276" w:lineRule="auto"/>
      <w:ind w:left="440"/>
    </w:pPr>
    <w:rPr>
      <w:rFonts w:ascii="Calibri" w:eastAsia="MS Mincho" w:hAnsi="Calibri"/>
      <w:szCs w:val="22"/>
      <w:lang w:eastAsia="ja-JP"/>
    </w:rPr>
  </w:style>
  <w:style w:type="character" w:customStyle="1" w:styleId="Heading1Char">
    <w:name w:val="Heading 1 Char"/>
    <w:aliases w:val="Section Char"/>
    <w:basedOn w:val="DefaultParagraphFont"/>
    <w:link w:val="Heading1"/>
    <w:rsid w:val="00BC4DB8"/>
    <w:rPr>
      <w:rFonts w:ascii="Arial" w:eastAsia="SimSun" w:hAnsi="Arial" w:cs="Arial"/>
      <w:b/>
      <w:bCs/>
      <w:caps/>
      <w:kern w:val="32"/>
      <w:sz w:val="22"/>
      <w:szCs w:val="32"/>
      <w:lang w:val="es-ES" w:eastAsia="zh-CN"/>
    </w:rPr>
  </w:style>
  <w:style w:type="character" w:customStyle="1" w:styleId="HeaderChar">
    <w:name w:val="Header Char"/>
    <w:basedOn w:val="DefaultParagraphFont"/>
    <w:link w:val="Header"/>
    <w:uiPriority w:val="99"/>
    <w:rsid w:val="00BC4DB8"/>
    <w:rPr>
      <w:rFonts w:ascii="Arial" w:eastAsia="SimSun" w:hAnsi="Arial" w:cs="Arial"/>
      <w:sz w:val="22"/>
      <w:lang w:val="es-ES" w:eastAsia="zh-CN"/>
    </w:rPr>
  </w:style>
  <w:style w:type="character" w:customStyle="1" w:styleId="FooterChar">
    <w:name w:val="Footer Char"/>
    <w:basedOn w:val="DefaultParagraphFont"/>
    <w:link w:val="Footer"/>
    <w:uiPriority w:val="99"/>
    <w:rsid w:val="00BC4DB8"/>
    <w:rPr>
      <w:rFonts w:ascii="Arial" w:eastAsia="SimSun" w:hAnsi="Arial" w:cs="Arial"/>
      <w:sz w:val="22"/>
      <w:lang w:val="es-ES" w:eastAsia="zh-CN"/>
    </w:rPr>
  </w:style>
  <w:style w:type="character" w:customStyle="1" w:styleId="Heading2Char">
    <w:name w:val="Heading 2 Char"/>
    <w:aliases w:val="Subsection Char"/>
    <w:basedOn w:val="DefaultParagraphFont"/>
    <w:link w:val="Heading2"/>
    <w:uiPriority w:val="9"/>
    <w:rsid w:val="00BC4DB8"/>
    <w:rPr>
      <w:rFonts w:ascii="Arial" w:eastAsia="SimSun" w:hAnsi="Arial" w:cs="Arial"/>
      <w:bCs/>
      <w:iCs/>
      <w:caps/>
      <w:sz w:val="22"/>
      <w:szCs w:val="28"/>
      <w:lang w:val="es-ES" w:eastAsia="zh-CN"/>
    </w:rPr>
  </w:style>
  <w:style w:type="paragraph" w:styleId="ListParagraph">
    <w:name w:val="List Paragraph"/>
    <w:basedOn w:val="Normal"/>
    <w:uiPriority w:val="34"/>
    <w:qFormat/>
    <w:rsid w:val="0031293F"/>
    <w:pPr>
      <w:ind w:left="720"/>
      <w:contextualSpacing/>
    </w:pPr>
  </w:style>
  <w:style w:type="paragraph" w:styleId="BalloonText">
    <w:name w:val="Balloon Text"/>
    <w:basedOn w:val="Normal"/>
    <w:link w:val="BalloonTextChar"/>
    <w:rsid w:val="00503F7D"/>
    <w:rPr>
      <w:rFonts w:ascii="Tahoma" w:hAnsi="Tahoma" w:cs="Tahoma"/>
      <w:sz w:val="16"/>
      <w:szCs w:val="16"/>
    </w:rPr>
  </w:style>
  <w:style w:type="character" w:customStyle="1" w:styleId="BalloonTextChar">
    <w:name w:val="Balloon Text Char"/>
    <w:basedOn w:val="DefaultParagraphFont"/>
    <w:link w:val="BalloonText"/>
    <w:rsid w:val="00503F7D"/>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s/doc_details.jsp?doc_id=2905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15 (S).dotm</Template>
  <TotalTime>5</TotalTime>
  <Pages>13</Pages>
  <Words>5837</Words>
  <Characters>32754</Characters>
  <Application>Microsoft Office Word</Application>
  <DocSecurity>4</DocSecurity>
  <Lines>606</Lines>
  <Paragraphs>134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WIPO</Company>
  <LinksUpToDate>false</LinksUpToDate>
  <CharactersWithSpaces>38457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 LLORET Amparo</dc:creator>
  <dc:description>CGD - 9/3/2015</dc:description>
  <cp:lastModifiedBy>BRACI Biljana</cp:lastModifiedBy>
  <cp:revision>2</cp:revision>
  <cp:lastPrinted>2015-03-13T11:13:00Z</cp:lastPrinted>
  <dcterms:created xsi:type="dcterms:W3CDTF">2015-03-13T15:20:00Z</dcterms:created>
  <dcterms:modified xsi:type="dcterms:W3CDTF">2015-03-13T15:20:00Z</dcterms:modified>
</cp:coreProperties>
</file>