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A6A03" w:rsidRPr="00EE2AD7" w:rsidTr="00361450">
        <w:tc>
          <w:tcPr>
            <w:tcW w:w="4513" w:type="dxa"/>
            <w:tcBorders>
              <w:bottom w:val="single" w:sz="4" w:space="0" w:color="auto"/>
            </w:tcBorders>
            <w:tcMar>
              <w:bottom w:w="170" w:type="dxa"/>
            </w:tcMar>
          </w:tcPr>
          <w:p w:rsidR="00EC4E49" w:rsidRPr="00BA6A03"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EE2AD7" w:rsidRDefault="00337687" w:rsidP="00916EE2">
            <w:pPr>
              <w:rPr>
                <w:lang w:val="es-ES"/>
              </w:rPr>
            </w:pPr>
            <w:r w:rsidRPr="00EE2AD7">
              <w:rPr>
                <w:noProof/>
                <w:lang w:eastAsia="en-US"/>
              </w:rPr>
              <w:drawing>
                <wp:inline distT="0" distB="0" distL="0" distR="0" wp14:anchorId="10428880" wp14:editId="637B4A93">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EE2AD7" w:rsidRDefault="00337687" w:rsidP="00916EE2">
            <w:pPr>
              <w:jc w:val="right"/>
              <w:rPr>
                <w:lang w:val="es-ES"/>
              </w:rPr>
            </w:pPr>
            <w:r w:rsidRPr="00EE2AD7">
              <w:rPr>
                <w:b/>
                <w:sz w:val="40"/>
                <w:szCs w:val="40"/>
                <w:lang w:val="es-ES"/>
              </w:rPr>
              <w:t>S</w:t>
            </w:r>
          </w:p>
        </w:tc>
      </w:tr>
      <w:tr w:rsidR="00BA6A03" w:rsidRPr="00EE2AD7"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EE2AD7" w:rsidRDefault="000366EA" w:rsidP="00916EE2">
            <w:pPr>
              <w:jc w:val="right"/>
              <w:rPr>
                <w:rFonts w:ascii="Arial Black" w:hAnsi="Arial Black"/>
                <w:caps/>
                <w:sz w:val="15"/>
                <w:lang w:val="es-ES"/>
              </w:rPr>
            </w:pPr>
            <w:r w:rsidRPr="00EE2AD7">
              <w:rPr>
                <w:rFonts w:ascii="Arial Black" w:hAnsi="Arial Black"/>
                <w:caps/>
                <w:sz w:val="15"/>
                <w:lang w:val="es-ES"/>
              </w:rPr>
              <w:t>CDIP/16/</w:t>
            </w:r>
            <w:bookmarkStart w:id="1" w:name="Code"/>
            <w:bookmarkEnd w:id="1"/>
            <w:r w:rsidR="00D6631A" w:rsidRPr="00EE2AD7">
              <w:rPr>
                <w:rFonts w:ascii="Arial Black" w:hAnsi="Arial Black"/>
                <w:caps/>
                <w:sz w:val="15"/>
                <w:lang w:val="es-ES"/>
              </w:rPr>
              <w:t>INF/4</w:t>
            </w:r>
            <w:r w:rsidR="00A42DAF" w:rsidRPr="00EE2AD7">
              <w:rPr>
                <w:rFonts w:ascii="Arial Black" w:hAnsi="Arial Black"/>
                <w:caps/>
                <w:sz w:val="15"/>
                <w:lang w:val="es-ES"/>
              </w:rPr>
              <w:t xml:space="preserve"> </w:t>
            </w:r>
            <w:r w:rsidR="008B2CC1" w:rsidRPr="00EE2AD7">
              <w:rPr>
                <w:rFonts w:ascii="Arial Black" w:hAnsi="Arial Black"/>
                <w:caps/>
                <w:sz w:val="15"/>
                <w:lang w:val="es-ES"/>
              </w:rPr>
              <w:t xml:space="preserve">   </w:t>
            </w:r>
          </w:p>
        </w:tc>
      </w:tr>
      <w:tr w:rsidR="00BA6A03" w:rsidRPr="00EE2AD7" w:rsidTr="00916EE2">
        <w:trPr>
          <w:trHeight w:hRule="exact" w:val="170"/>
        </w:trPr>
        <w:tc>
          <w:tcPr>
            <w:tcW w:w="9356" w:type="dxa"/>
            <w:gridSpan w:val="3"/>
            <w:noWrap/>
            <w:tcMar>
              <w:left w:w="0" w:type="dxa"/>
              <w:right w:w="0" w:type="dxa"/>
            </w:tcMar>
            <w:vAlign w:val="bottom"/>
          </w:tcPr>
          <w:p w:rsidR="008B2CC1" w:rsidRPr="00EE2AD7" w:rsidRDefault="008B2CC1" w:rsidP="00337687">
            <w:pPr>
              <w:jc w:val="right"/>
              <w:rPr>
                <w:rFonts w:ascii="Arial Black" w:hAnsi="Arial Black"/>
                <w:caps/>
                <w:sz w:val="15"/>
                <w:lang w:val="es-ES"/>
              </w:rPr>
            </w:pPr>
            <w:r w:rsidRPr="00EE2AD7">
              <w:rPr>
                <w:rFonts w:ascii="Arial Black" w:hAnsi="Arial Black"/>
                <w:caps/>
                <w:sz w:val="15"/>
                <w:lang w:val="es-ES"/>
              </w:rPr>
              <w:t>ORIGINAL:</w:t>
            </w:r>
            <w:r w:rsidR="00A42DAF" w:rsidRPr="00EE2AD7">
              <w:rPr>
                <w:rFonts w:ascii="Arial Black" w:hAnsi="Arial Black"/>
                <w:caps/>
                <w:sz w:val="15"/>
                <w:lang w:val="es-ES"/>
              </w:rPr>
              <w:t xml:space="preserve"> </w:t>
            </w:r>
            <w:r w:rsidRPr="00EE2AD7">
              <w:rPr>
                <w:rFonts w:ascii="Arial Black" w:hAnsi="Arial Black"/>
                <w:caps/>
                <w:sz w:val="15"/>
                <w:lang w:val="es-ES"/>
              </w:rPr>
              <w:t xml:space="preserve"> </w:t>
            </w:r>
            <w:bookmarkStart w:id="2" w:name="Original"/>
            <w:bookmarkEnd w:id="2"/>
            <w:r w:rsidR="00337687" w:rsidRPr="00EE2AD7">
              <w:rPr>
                <w:rFonts w:ascii="Arial Black" w:hAnsi="Arial Black"/>
                <w:caps/>
                <w:sz w:val="15"/>
                <w:lang w:val="es-ES"/>
              </w:rPr>
              <w:t>INGLES</w:t>
            </w:r>
          </w:p>
        </w:tc>
      </w:tr>
      <w:tr w:rsidR="00BA6A03" w:rsidRPr="00EE2AD7" w:rsidTr="00916EE2">
        <w:trPr>
          <w:trHeight w:hRule="exact" w:val="198"/>
        </w:trPr>
        <w:tc>
          <w:tcPr>
            <w:tcW w:w="9356" w:type="dxa"/>
            <w:gridSpan w:val="3"/>
            <w:tcMar>
              <w:left w:w="0" w:type="dxa"/>
              <w:right w:w="0" w:type="dxa"/>
            </w:tcMar>
            <w:vAlign w:val="bottom"/>
          </w:tcPr>
          <w:p w:rsidR="008B2CC1" w:rsidRPr="00EE2AD7" w:rsidRDefault="008B2CC1" w:rsidP="00337687">
            <w:pPr>
              <w:jc w:val="right"/>
              <w:rPr>
                <w:rFonts w:ascii="Arial Black" w:hAnsi="Arial Black"/>
                <w:caps/>
                <w:sz w:val="15"/>
                <w:lang w:val="es-ES"/>
              </w:rPr>
            </w:pPr>
            <w:r w:rsidRPr="00EE2AD7">
              <w:rPr>
                <w:rFonts w:ascii="Arial Black" w:hAnsi="Arial Black"/>
                <w:caps/>
                <w:sz w:val="15"/>
                <w:lang w:val="es-ES"/>
              </w:rPr>
              <w:t>DATE:</w:t>
            </w:r>
            <w:r w:rsidR="00A42DAF" w:rsidRPr="00EE2AD7">
              <w:rPr>
                <w:rFonts w:ascii="Arial Black" w:hAnsi="Arial Black"/>
                <w:caps/>
                <w:sz w:val="15"/>
                <w:lang w:val="es-ES"/>
              </w:rPr>
              <w:t xml:space="preserve"> </w:t>
            </w:r>
            <w:r w:rsidRPr="00EE2AD7">
              <w:rPr>
                <w:rFonts w:ascii="Arial Black" w:hAnsi="Arial Black"/>
                <w:caps/>
                <w:sz w:val="15"/>
                <w:lang w:val="es-ES"/>
              </w:rPr>
              <w:t xml:space="preserve"> </w:t>
            </w:r>
            <w:bookmarkStart w:id="3" w:name="Date"/>
            <w:bookmarkEnd w:id="3"/>
            <w:r w:rsidR="00337687" w:rsidRPr="00EE2AD7">
              <w:rPr>
                <w:rFonts w:ascii="Arial Black" w:hAnsi="Arial Black"/>
                <w:caps/>
                <w:sz w:val="15"/>
                <w:lang w:val="es-ES"/>
              </w:rPr>
              <w:t>30 DE SEPTIEMBRE DE</w:t>
            </w:r>
            <w:r w:rsidR="00D6631A" w:rsidRPr="00EE2AD7">
              <w:rPr>
                <w:rFonts w:ascii="Arial Black" w:hAnsi="Arial Black"/>
                <w:caps/>
                <w:sz w:val="15"/>
                <w:lang w:val="es-ES"/>
              </w:rPr>
              <w:t xml:space="preserve"> 2015</w:t>
            </w:r>
          </w:p>
        </w:tc>
      </w:tr>
    </w:tbl>
    <w:p w:rsidR="00337687" w:rsidRPr="00EE2AD7" w:rsidRDefault="00337687" w:rsidP="008B2CC1">
      <w:pPr>
        <w:rPr>
          <w:lang w:val="es-ES"/>
        </w:rPr>
      </w:pPr>
    </w:p>
    <w:p w:rsidR="00337687" w:rsidRPr="00EE2AD7" w:rsidRDefault="00337687" w:rsidP="008B2CC1">
      <w:pPr>
        <w:rPr>
          <w:lang w:val="es-ES"/>
        </w:rPr>
      </w:pPr>
    </w:p>
    <w:p w:rsidR="00337687" w:rsidRPr="00EE2AD7" w:rsidRDefault="00337687" w:rsidP="008B2CC1">
      <w:pPr>
        <w:rPr>
          <w:lang w:val="es-ES"/>
        </w:rPr>
      </w:pPr>
    </w:p>
    <w:p w:rsidR="00337687" w:rsidRPr="00EE2AD7" w:rsidRDefault="00337687" w:rsidP="008B2CC1">
      <w:pPr>
        <w:rPr>
          <w:lang w:val="es-ES"/>
        </w:rPr>
      </w:pPr>
    </w:p>
    <w:p w:rsidR="00337687" w:rsidRPr="00EE2AD7" w:rsidRDefault="00337687" w:rsidP="008B2CC1">
      <w:pPr>
        <w:rPr>
          <w:lang w:val="es-ES"/>
        </w:rPr>
      </w:pPr>
    </w:p>
    <w:p w:rsidR="00337687" w:rsidRPr="00EE2AD7" w:rsidRDefault="00337687" w:rsidP="00337687">
      <w:pPr>
        <w:rPr>
          <w:b/>
          <w:sz w:val="28"/>
          <w:szCs w:val="28"/>
          <w:lang w:val="es-ES"/>
        </w:rPr>
      </w:pPr>
      <w:r w:rsidRPr="00EE2AD7">
        <w:rPr>
          <w:b/>
          <w:sz w:val="28"/>
          <w:szCs w:val="28"/>
          <w:lang w:val="es-ES"/>
        </w:rPr>
        <w:t>Comité de Desarrollo y Propiedad Intelectual (CDIP)</w:t>
      </w:r>
    </w:p>
    <w:p w:rsidR="00337687" w:rsidRPr="00EE2AD7" w:rsidRDefault="00337687" w:rsidP="00337687">
      <w:pPr>
        <w:rPr>
          <w:lang w:val="es-ES"/>
        </w:rPr>
      </w:pPr>
    </w:p>
    <w:p w:rsidR="00337687" w:rsidRPr="00EE2AD7" w:rsidRDefault="00337687" w:rsidP="00337687">
      <w:pPr>
        <w:rPr>
          <w:lang w:val="es-ES"/>
        </w:rPr>
      </w:pPr>
    </w:p>
    <w:p w:rsidR="00337687" w:rsidRPr="00EE2AD7" w:rsidRDefault="00337687" w:rsidP="00337687">
      <w:pPr>
        <w:rPr>
          <w:b/>
          <w:sz w:val="24"/>
          <w:szCs w:val="24"/>
          <w:lang w:val="es-ES"/>
        </w:rPr>
      </w:pPr>
      <w:r w:rsidRPr="00EE2AD7">
        <w:rPr>
          <w:b/>
          <w:sz w:val="24"/>
          <w:szCs w:val="24"/>
          <w:lang w:val="es-ES"/>
        </w:rPr>
        <w:t>Decimosexta sesión</w:t>
      </w:r>
    </w:p>
    <w:p w:rsidR="00337687" w:rsidRPr="00EE2AD7" w:rsidRDefault="00337687" w:rsidP="00337687">
      <w:pPr>
        <w:rPr>
          <w:b/>
          <w:sz w:val="24"/>
          <w:szCs w:val="24"/>
          <w:lang w:val="es-ES"/>
        </w:rPr>
      </w:pPr>
      <w:r w:rsidRPr="00EE2AD7">
        <w:rPr>
          <w:b/>
          <w:sz w:val="24"/>
          <w:szCs w:val="24"/>
          <w:lang w:val="es-ES"/>
        </w:rPr>
        <w:t>Ginebra, 9 a 13 de noviembre de 2015</w:t>
      </w:r>
    </w:p>
    <w:p w:rsidR="00337687" w:rsidRPr="00EE2AD7" w:rsidRDefault="00337687" w:rsidP="00337687">
      <w:pPr>
        <w:rPr>
          <w:lang w:val="es-ES"/>
        </w:rPr>
      </w:pPr>
    </w:p>
    <w:p w:rsidR="00337687" w:rsidRPr="00EE2AD7" w:rsidRDefault="00337687" w:rsidP="00337687">
      <w:pPr>
        <w:rPr>
          <w:lang w:val="es-ES"/>
        </w:rPr>
      </w:pPr>
    </w:p>
    <w:p w:rsidR="00337687" w:rsidRPr="00EE2AD7" w:rsidRDefault="00337687" w:rsidP="00337687">
      <w:pPr>
        <w:rPr>
          <w:lang w:val="es-ES"/>
        </w:rPr>
      </w:pPr>
    </w:p>
    <w:p w:rsidR="00337687" w:rsidRPr="00EE2AD7" w:rsidRDefault="00337687" w:rsidP="00337687">
      <w:pPr>
        <w:rPr>
          <w:caps/>
          <w:sz w:val="24"/>
          <w:lang w:val="es-ES"/>
        </w:rPr>
      </w:pPr>
      <w:bookmarkStart w:id="4" w:name="TitleOfDoc"/>
      <w:bookmarkEnd w:id="4"/>
      <w:r w:rsidRPr="00EE2AD7">
        <w:rPr>
          <w:caps/>
          <w:sz w:val="24"/>
          <w:lang w:val="es-ES"/>
        </w:rPr>
        <w:t>RESUMEN DE LA GUÍA SOBRE COMERCIALIZACIÓN DE LA PROPIEDAD INTELECTUAL P.I.</w:t>
      </w:r>
    </w:p>
    <w:p w:rsidR="00337687" w:rsidRPr="00EE2AD7" w:rsidRDefault="00337687" w:rsidP="008B2CC1">
      <w:pPr>
        <w:rPr>
          <w:lang w:val="es-ES"/>
        </w:rPr>
      </w:pPr>
    </w:p>
    <w:p w:rsidR="00337687" w:rsidRPr="00EE2AD7" w:rsidRDefault="00BA6A03" w:rsidP="00337687">
      <w:pPr>
        <w:rPr>
          <w:i/>
          <w:lang w:val="es-ES"/>
        </w:rPr>
      </w:pPr>
      <w:bookmarkStart w:id="5" w:name="Prepared"/>
      <w:bookmarkEnd w:id="5"/>
      <w:r w:rsidRPr="00EE2AD7">
        <w:rPr>
          <w:i/>
          <w:lang w:val="es-ES"/>
        </w:rPr>
        <w:t>preparado</w:t>
      </w:r>
      <w:r w:rsidR="00337687" w:rsidRPr="00EE2AD7">
        <w:rPr>
          <w:i/>
          <w:lang w:val="es-ES"/>
        </w:rPr>
        <w:t xml:space="preserve"> por el Sr.</w:t>
      </w:r>
      <w:r w:rsidR="00D6631A" w:rsidRPr="00EE2AD7">
        <w:rPr>
          <w:i/>
          <w:lang w:val="es-ES"/>
        </w:rPr>
        <w:t xml:space="preserve"> Gary N. Keller, </w:t>
      </w:r>
      <w:r w:rsidR="00337687" w:rsidRPr="00EE2AD7">
        <w:rPr>
          <w:i/>
          <w:lang w:val="es-ES"/>
        </w:rPr>
        <w:t>Director General de</w:t>
      </w:r>
      <w:r w:rsidR="00D6631A" w:rsidRPr="00EE2AD7">
        <w:rPr>
          <w:i/>
          <w:lang w:val="es-ES"/>
        </w:rPr>
        <w:t xml:space="preserve"> Xomix Ltd, Chicago </w:t>
      </w:r>
      <w:r w:rsidR="00337687" w:rsidRPr="00EE2AD7">
        <w:rPr>
          <w:i/>
          <w:lang w:val="es-ES"/>
        </w:rPr>
        <w:t>(Estados Unidos de América)</w:t>
      </w:r>
      <w:r w:rsidR="00D6631A" w:rsidRPr="00EE2AD7">
        <w:rPr>
          <w:rStyle w:val="FootnoteReference"/>
          <w:i/>
          <w:lang w:val="es-ES"/>
        </w:rPr>
        <w:footnoteReference w:id="2"/>
      </w:r>
    </w:p>
    <w:p w:rsidR="00337687" w:rsidRPr="00EE2AD7" w:rsidRDefault="00337687" w:rsidP="008B2CC1">
      <w:pPr>
        <w:rPr>
          <w:i/>
          <w:lang w:val="es-ES"/>
        </w:rPr>
      </w:pPr>
    </w:p>
    <w:p w:rsidR="00337687" w:rsidRPr="00EE2AD7" w:rsidRDefault="00337687">
      <w:pPr>
        <w:rPr>
          <w:lang w:val="es-ES"/>
        </w:rPr>
      </w:pPr>
    </w:p>
    <w:p w:rsidR="00337687" w:rsidRPr="00EE2AD7" w:rsidRDefault="00337687">
      <w:pPr>
        <w:rPr>
          <w:lang w:val="es-ES"/>
        </w:rPr>
      </w:pPr>
    </w:p>
    <w:p w:rsidR="00337687" w:rsidRPr="00EE2AD7" w:rsidRDefault="00337687">
      <w:pPr>
        <w:rPr>
          <w:lang w:val="es-ES"/>
        </w:rPr>
      </w:pPr>
    </w:p>
    <w:p w:rsidR="00337687" w:rsidRPr="00EE2AD7" w:rsidRDefault="00337687" w:rsidP="0053057A">
      <w:pPr>
        <w:rPr>
          <w:lang w:val="es-ES"/>
        </w:rPr>
      </w:pPr>
    </w:p>
    <w:p w:rsidR="00337687" w:rsidRPr="00EE2AD7" w:rsidRDefault="005D07A7" w:rsidP="00337687">
      <w:pPr>
        <w:tabs>
          <w:tab w:val="left" w:pos="567"/>
        </w:tabs>
        <w:rPr>
          <w:rFonts w:eastAsia="Times New Roman"/>
          <w:szCs w:val="22"/>
          <w:lang w:val="es-ES"/>
        </w:rPr>
      </w:pPr>
      <w:r w:rsidRPr="00EE2AD7">
        <w:rPr>
          <w:rFonts w:eastAsia="Times New Roman"/>
          <w:szCs w:val="24"/>
          <w:lang w:val="es-ES"/>
        </w:rPr>
        <w:fldChar w:fldCharType="begin"/>
      </w:r>
      <w:r w:rsidRPr="00EE2AD7">
        <w:rPr>
          <w:rFonts w:eastAsia="Times New Roman"/>
          <w:szCs w:val="24"/>
          <w:lang w:val="es-ES"/>
        </w:rPr>
        <w:instrText xml:space="preserve"> AUTONUM  </w:instrText>
      </w:r>
      <w:r w:rsidRPr="00EE2AD7">
        <w:rPr>
          <w:rFonts w:eastAsia="Times New Roman"/>
          <w:szCs w:val="24"/>
          <w:lang w:val="es-ES"/>
        </w:rPr>
        <w:fldChar w:fldCharType="end"/>
      </w:r>
      <w:r w:rsidRPr="00EE2AD7">
        <w:rPr>
          <w:rFonts w:eastAsia="Times New Roman"/>
          <w:szCs w:val="24"/>
          <w:lang w:val="es-ES"/>
        </w:rPr>
        <w:tab/>
        <w:t>El presente</w:t>
      </w:r>
      <w:r w:rsidR="00FB270D" w:rsidRPr="00EE2AD7">
        <w:rPr>
          <w:rFonts w:eastAsia="Times New Roman"/>
          <w:szCs w:val="22"/>
          <w:lang w:val="es-ES"/>
        </w:rPr>
        <w:t xml:space="preserve"> </w:t>
      </w:r>
      <w:r w:rsidR="00BA6A03" w:rsidRPr="00EE2AD7">
        <w:rPr>
          <w:rFonts w:eastAsia="Times New Roman"/>
          <w:szCs w:val="22"/>
          <w:lang w:val="es-ES"/>
        </w:rPr>
        <w:t>documento</w:t>
      </w:r>
      <w:r w:rsidR="00FB270D" w:rsidRPr="00EE2AD7">
        <w:rPr>
          <w:rFonts w:eastAsia="Times New Roman"/>
          <w:szCs w:val="22"/>
          <w:lang w:val="es-ES"/>
        </w:rPr>
        <w:t xml:space="preserve"> </w:t>
      </w:r>
      <w:r w:rsidRPr="00EE2AD7">
        <w:rPr>
          <w:rFonts w:eastAsia="Times New Roman"/>
          <w:szCs w:val="22"/>
          <w:lang w:val="es-ES"/>
        </w:rPr>
        <w:t xml:space="preserve">contiene un resumen de la Guía sobre comercialización de la </w:t>
      </w:r>
      <w:r w:rsidR="00337687" w:rsidRPr="00EE2AD7">
        <w:rPr>
          <w:szCs w:val="22"/>
          <w:lang w:val="es-ES"/>
        </w:rPr>
        <w:t>propiedad intelectual (P.I.</w:t>
      </w:r>
      <w:r w:rsidR="00FB270D" w:rsidRPr="00EE2AD7">
        <w:rPr>
          <w:szCs w:val="22"/>
          <w:lang w:val="es-ES"/>
        </w:rPr>
        <w:t>)</w:t>
      </w:r>
      <w:r w:rsidR="00FB270D" w:rsidRPr="00EE2AD7">
        <w:rPr>
          <w:rFonts w:eastAsia="Times New Roman"/>
          <w:szCs w:val="22"/>
          <w:lang w:val="es-ES"/>
        </w:rPr>
        <w:t xml:space="preserve">, </w:t>
      </w:r>
      <w:r w:rsidR="00BA6A03" w:rsidRPr="00EE2AD7">
        <w:rPr>
          <w:rFonts w:eastAsia="Times New Roman"/>
          <w:szCs w:val="22"/>
          <w:lang w:val="es-ES"/>
        </w:rPr>
        <w:t>preparada</w:t>
      </w:r>
      <w:r w:rsidRPr="00EE2AD7">
        <w:rPr>
          <w:rFonts w:eastAsia="Times New Roman"/>
          <w:szCs w:val="22"/>
          <w:lang w:val="es-ES"/>
        </w:rPr>
        <w:t xml:space="preserve"> en el </w:t>
      </w:r>
      <w:r w:rsidR="00BA6A03" w:rsidRPr="00EE2AD7">
        <w:rPr>
          <w:rFonts w:eastAsia="Times New Roman"/>
          <w:szCs w:val="22"/>
          <w:lang w:val="es-ES"/>
        </w:rPr>
        <w:t>contexto</w:t>
      </w:r>
      <w:r w:rsidR="00FB270D" w:rsidRPr="00EE2AD7">
        <w:rPr>
          <w:rFonts w:eastAsia="Times New Roman"/>
          <w:szCs w:val="22"/>
          <w:lang w:val="es-ES"/>
        </w:rPr>
        <w:t xml:space="preserve"> </w:t>
      </w:r>
      <w:r w:rsidRPr="00EE2AD7">
        <w:rPr>
          <w:rFonts w:eastAsia="Times New Roman"/>
          <w:szCs w:val="22"/>
          <w:lang w:val="es-ES"/>
        </w:rPr>
        <w:t xml:space="preserve">del </w:t>
      </w:r>
      <w:r w:rsidRPr="00EE2AD7">
        <w:rPr>
          <w:rFonts w:eastAsia="Times New Roman"/>
          <w:iCs/>
          <w:szCs w:val="22"/>
          <w:lang w:val="es-ES"/>
        </w:rPr>
        <w:t>proyecto sobre</w:t>
      </w:r>
      <w:r w:rsidRPr="00EE2AD7">
        <w:rPr>
          <w:lang w:val="es-ES"/>
        </w:rPr>
        <w:t xml:space="preserve"> </w:t>
      </w:r>
      <w:r w:rsidRPr="00EE2AD7">
        <w:rPr>
          <w:rFonts w:eastAsia="Times New Roman"/>
          <w:i/>
          <w:iCs/>
          <w:szCs w:val="22"/>
          <w:lang w:val="es-ES"/>
        </w:rPr>
        <w:t>Estructura de apoyo a la innovación y la transferencia de tecnología para las instituciones nacionales de P.I</w:t>
      </w:r>
      <w:r w:rsidR="00EE2AD7" w:rsidRPr="00EE2AD7">
        <w:rPr>
          <w:rFonts w:eastAsia="Times New Roman"/>
          <w:i/>
          <w:iCs/>
          <w:szCs w:val="22"/>
          <w:lang w:val="es-ES"/>
        </w:rPr>
        <w:t>. (</w:t>
      </w:r>
      <w:r w:rsidR="00337687" w:rsidRPr="00EE2AD7">
        <w:rPr>
          <w:rFonts w:eastAsia="Times New Roman"/>
          <w:szCs w:val="22"/>
          <w:lang w:val="es-ES"/>
        </w:rPr>
        <w:t>CDIP</w:t>
      </w:r>
      <w:r w:rsidR="00FB270D" w:rsidRPr="00EE2AD7">
        <w:rPr>
          <w:rFonts w:eastAsia="Times New Roman"/>
          <w:szCs w:val="22"/>
          <w:lang w:val="es-ES"/>
        </w:rPr>
        <w:t xml:space="preserve">/3/INF/2).  </w:t>
      </w:r>
      <w:r w:rsidRPr="00EE2AD7">
        <w:rPr>
          <w:rFonts w:eastAsia="Times New Roman"/>
          <w:szCs w:val="22"/>
          <w:lang w:val="es-ES"/>
        </w:rPr>
        <w:t xml:space="preserve">La Guía ha sido preparada por el </w:t>
      </w:r>
      <w:r w:rsidR="005F273F" w:rsidRPr="00EE2AD7">
        <w:rPr>
          <w:rFonts w:eastAsia="Times New Roman"/>
          <w:szCs w:val="22"/>
          <w:lang w:val="es-ES"/>
        </w:rPr>
        <w:t>Sr. </w:t>
      </w:r>
      <w:r w:rsidR="00FB270D" w:rsidRPr="00EE2AD7">
        <w:rPr>
          <w:iCs/>
          <w:szCs w:val="22"/>
          <w:lang w:val="es-ES"/>
        </w:rPr>
        <w:t>Gary N</w:t>
      </w:r>
      <w:r w:rsidR="00EE2AD7" w:rsidRPr="00EE2AD7">
        <w:rPr>
          <w:iCs/>
          <w:szCs w:val="22"/>
          <w:lang w:val="es-ES"/>
        </w:rPr>
        <w:t>. K</w:t>
      </w:r>
      <w:r w:rsidR="00FB270D" w:rsidRPr="00EE2AD7">
        <w:rPr>
          <w:iCs/>
          <w:szCs w:val="22"/>
          <w:lang w:val="es-ES"/>
        </w:rPr>
        <w:t xml:space="preserve">eller, </w:t>
      </w:r>
      <w:r w:rsidRPr="00EE2AD7">
        <w:rPr>
          <w:iCs/>
          <w:szCs w:val="22"/>
          <w:lang w:val="es-ES"/>
        </w:rPr>
        <w:t>Director General de</w:t>
      </w:r>
      <w:r w:rsidR="00FB270D" w:rsidRPr="00EE2AD7">
        <w:rPr>
          <w:iCs/>
          <w:szCs w:val="22"/>
          <w:lang w:val="es-ES"/>
        </w:rPr>
        <w:t xml:space="preserve"> Xomix Ltd, </w:t>
      </w:r>
      <w:r w:rsidRPr="00EE2AD7">
        <w:rPr>
          <w:iCs/>
          <w:szCs w:val="22"/>
          <w:lang w:val="es-ES"/>
        </w:rPr>
        <w:t>Chicago</w:t>
      </w:r>
      <w:r w:rsidR="00FB270D" w:rsidRPr="00EE2AD7">
        <w:rPr>
          <w:iCs/>
          <w:szCs w:val="22"/>
          <w:lang w:val="es-ES"/>
        </w:rPr>
        <w:t xml:space="preserve"> </w:t>
      </w:r>
      <w:r w:rsidRPr="00EE2AD7">
        <w:rPr>
          <w:iCs/>
          <w:szCs w:val="22"/>
          <w:lang w:val="es-ES"/>
        </w:rPr>
        <w:t>(</w:t>
      </w:r>
      <w:r w:rsidR="00337687" w:rsidRPr="00EE2AD7">
        <w:rPr>
          <w:iCs/>
          <w:szCs w:val="22"/>
          <w:lang w:val="es-ES"/>
        </w:rPr>
        <w:t>Estados Unidos de América</w:t>
      </w:r>
      <w:r w:rsidRPr="00EE2AD7">
        <w:rPr>
          <w:iCs/>
          <w:szCs w:val="22"/>
          <w:lang w:val="es-ES"/>
        </w:rPr>
        <w:t>)</w:t>
      </w:r>
      <w:r w:rsidR="00FB270D" w:rsidRPr="00EE2AD7">
        <w:rPr>
          <w:szCs w:val="22"/>
          <w:lang w:val="es-ES"/>
        </w:rPr>
        <w:t>.</w:t>
      </w:r>
    </w:p>
    <w:p w:rsidR="00337687" w:rsidRPr="00EE2AD7" w:rsidRDefault="00337687" w:rsidP="00FB270D">
      <w:pPr>
        <w:tabs>
          <w:tab w:val="left" w:pos="567"/>
        </w:tabs>
        <w:rPr>
          <w:rFonts w:eastAsia="Times New Roman"/>
          <w:szCs w:val="22"/>
          <w:lang w:val="es-ES"/>
        </w:rPr>
      </w:pPr>
    </w:p>
    <w:p w:rsidR="00337687" w:rsidRPr="00EE2AD7" w:rsidRDefault="005D07A7" w:rsidP="00337687">
      <w:pPr>
        <w:tabs>
          <w:tab w:val="left" w:pos="567"/>
        </w:tabs>
        <w:ind w:left="5103"/>
        <w:rPr>
          <w:rFonts w:eastAsia="Times New Roman"/>
          <w:i/>
          <w:lang w:val="es-ES"/>
        </w:rPr>
      </w:pPr>
      <w:r w:rsidRPr="00EE2AD7">
        <w:rPr>
          <w:rFonts w:eastAsia="Times New Roman"/>
          <w:i/>
          <w:lang w:val="es-ES"/>
        </w:rPr>
        <w:fldChar w:fldCharType="begin"/>
      </w:r>
      <w:r w:rsidRPr="00EE2AD7">
        <w:rPr>
          <w:rFonts w:eastAsia="Times New Roman"/>
          <w:i/>
          <w:lang w:val="es-ES"/>
        </w:rPr>
        <w:instrText xml:space="preserve"> AUTONUM  </w:instrText>
      </w:r>
      <w:r w:rsidRPr="00EE2AD7">
        <w:rPr>
          <w:rFonts w:eastAsia="Times New Roman"/>
          <w:i/>
          <w:lang w:val="es-ES"/>
        </w:rPr>
        <w:fldChar w:fldCharType="end"/>
      </w:r>
      <w:r w:rsidRPr="00EE2AD7">
        <w:rPr>
          <w:rFonts w:eastAsia="Times New Roman"/>
          <w:i/>
          <w:lang w:val="es-ES"/>
        </w:rPr>
        <w:tab/>
      </w:r>
      <w:r w:rsidR="00337687" w:rsidRPr="00EE2AD7">
        <w:rPr>
          <w:rFonts w:eastAsia="Times New Roman"/>
          <w:i/>
          <w:lang w:val="es-ES"/>
        </w:rPr>
        <w:t xml:space="preserve">Se invita al </w:t>
      </w:r>
      <w:r w:rsidRPr="00EE2AD7">
        <w:rPr>
          <w:rFonts w:eastAsia="Times New Roman"/>
          <w:i/>
          <w:lang w:val="es-ES"/>
        </w:rPr>
        <w:t>CDIP</w:t>
      </w:r>
      <w:r w:rsidR="00337687" w:rsidRPr="00EE2AD7">
        <w:rPr>
          <w:rFonts w:eastAsia="Times New Roman"/>
          <w:i/>
          <w:lang w:val="es-ES"/>
        </w:rPr>
        <w:t xml:space="preserve"> a tomar nota de la información contenida en el presente documento.</w:t>
      </w:r>
    </w:p>
    <w:p w:rsidR="00337687" w:rsidRPr="00EE2AD7" w:rsidRDefault="00337687" w:rsidP="00FB270D">
      <w:pPr>
        <w:ind w:left="5103"/>
        <w:rPr>
          <w:rFonts w:eastAsia="Times New Roman"/>
          <w:i/>
          <w:lang w:val="es-ES"/>
        </w:rPr>
      </w:pPr>
    </w:p>
    <w:p w:rsidR="00337687" w:rsidRPr="00EE2AD7" w:rsidRDefault="00337687">
      <w:pPr>
        <w:rPr>
          <w:lang w:val="es-ES"/>
        </w:rPr>
      </w:pPr>
    </w:p>
    <w:p w:rsidR="00337687" w:rsidRPr="00EE2AD7" w:rsidRDefault="00FB270D">
      <w:pPr>
        <w:rPr>
          <w:lang w:val="es-ES"/>
        </w:rPr>
      </w:pPr>
      <w:r w:rsidRPr="00EE2AD7">
        <w:rPr>
          <w:lang w:val="es-ES"/>
        </w:rPr>
        <w:br w:type="page"/>
      </w:r>
    </w:p>
    <w:p w:rsidR="00337687" w:rsidRPr="00EE2AD7" w:rsidRDefault="00431FE3" w:rsidP="00337687">
      <w:pPr>
        <w:rPr>
          <w:b/>
          <w:bCs/>
          <w:lang w:val="es-ES"/>
        </w:rPr>
      </w:pPr>
      <w:r w:rsidRPr="00EE2AD7">
        <w:rPr>
          <w:b/>
          <w:bCs/>
          <w:lang w:val="es-ES"/>
        </w:rPr>
        <w:lastRenderedPageBreak/>
        <w:t>RESUMEN</w:t>
      </w:r>
    </w:p>
    <w:p w:rsidR="00337687" w:rsidRPr="00EE2AD7" w:rsidRDefault="00337687" w:rsidP="00025AB1">
      <w:pPr>
        <w:rPr>
          <w:lang w:val="es-ES"/>
        </w:rPr>
      </w:pPr>
    </w:p>
    <w:p w:rsidR="003272B6" w:rsidRPr="00EE2AD7" w:rsidRDefault="003272B6" w:rsidP="00337687">
      <w:pPr>
        <w:rPr>
          <w:lang w:val="es-ES"/>
        </w:rPr>
      </w:pPr>
      <w:r w:rsidRPr="00EE2AD7">
        <w:rPr>
          <w:lang w:val="es-ES"/>
        </w:rPr>
        <w:t xml:space="preserve">La innovación y la propiedad intelectual </w:t>
      </w:r>
      <w:r w:rsidR="0098505E" w:rsidRPr="00EE2AD7">
        <w:rPr>
          <w:lang w:val="es-ES"/>
        </w:rPr>
        <w:t>dan impulso a</w:t>
      </w:r>
      <w:r w:rsidRPr="00EE2AD7">
        <w:rPr>
          <w:lang w:val="es-ES"/>
        </w:rPr>
        <w:t xml:space="preserve"> la economía </w:t>
      </w:r>
      <w:r w:rsidR="0098505E" w:rsidRPr="00EE2AD7">
        <w:rPr>
          <w:lang w:val="es-ES"/>
        </w:rPr>
        <w:t xml:space="preserve">en </w:t>
      </w:r>
      <w:r w:rsidRPr="00EE2AD7">
        <w:rPr>
          <w:lang w:val="es-ES"/>
        </w:rPr>
        <w:t>el mundo contemporáneo.  Esos sectores son poderosos motores del crecimiento económico y el fomento de la prosperidad</w:t>
      </w:r>
      <w:r w:rsidR="0098505E" w:rsidRPr="00EE2AD7">
        <w:rPr>
          <w:lang w:val="es-ES"/>
        </w:rPr>
        <w:t>,</w:t>
      </w:r>
      <w:r w:rsidRPr="00EE2AD7">
        <w:rPr>
          <w:lang w:val="es-ES"/>
        </w:rPr>
        <w:t xml:space="preserve"> no solo en </w:t>
      </w:r>
      <w:r w:rsidR="0098505E" w:rsidRPr="00EE2AD7">
        <w:rPr>
          <w:lang w:val="es-ES"/>
        </w:rPr>
        <w:t>alg</w:t>
      </w:r>
      <w:r w:rsidRPr="00EE2AD7">
        <w:rPr>
          <w:lang w:val="es-ES"/>
        </w:rPr>
        <w:t xml:space="preserve">unos países, sino en todo el mundo.  El CDIP de la </w:t>
      </w:r>
      <w:hyperlink r:id="rId9" w:history="1">
        <w:r w:rsidRPr="00EE2AD7">
          <w:rPr>
            <w:rStyle w:val="Hyperlink"/>
            <w:color w:val="auto"/>
            <w:lang w:val="es-ES"/>
          </w:rPr>
          <w:t>Organización Mundial de la Propiedad Intelectual</w:t>
        </w:r>
      </w:hyperlink>
      <w:r w:rsidRPr="00EE2AD7">
        <w:rPr>
          <w:lang w:val="es-ES"/>
        </w:rPr>
        <w:t xml:space="preserve"> (OMPI) trabaja para </w:t>
      </w:r>
      <w:r w:rsidR="0098505E" w:rsidRPr="00EE2AD7">
        <w:rPr>
          <w:lang w:val="es-ES"/>
        </w:rPr>
        <w:t xml:space="preserve">ampliar la colaboración en </w:t>
      </w:r>
      <w:r w:rsidRPr="00EE2AD7">
        <w:rPr>
          <w:lang w:val="es-ES"/>
        </w:rPr>
        <w:t>la innovación</w:t>
      </w:r>
      <w:r w:rsidR="0098505E" w:rsidRPr="00EE2AD7">
        <w:rPr>
          <w:lang w:val="es-ES"/>
        </w:rPr>
        <w:t>, sin importar</w:t>
      </w:r>
      <w:r w:rsidRPr="00EE2AD7">
        <w:rPr>
          <w:lang w:val="es-ES"/>
        </w:rPr>
        <w:t xml:space="preserve"> los límites geográficos.  La presente </w:t>
      </w:r>
      <w:r w:rsidR="002D6A47" w:rsidRPr="00EE2AD7">
        <w:rPr>
          <w:lang w:val="es-ES"/>
        </w:rPr>
        <w:t xml:space="preserve">Guía </w:t>
      </w:r>
      <w:r w:rsidRPr="00EE2AD7">
        <w:rPr>
          <w:lang w:val="es-ES"/>
        </w:rPr>
        <w:t>responde a una de las recomendaciones clave relacionadas con la asistencia técnica y el fortalecimiento de capacidades formulada por el CDIP.  Durante la reunión inaugural de</w:t>
      </w:r>
      <w:r w:rsidR="002D6A47" w:rsidRPr="00EE2AD7">
        <w:rPr>
          <w:lang w:val="es-ES"/>
        </w:rPr>
        <w:t xml:space="preserve"> LES-Países Árabes</w:t>
      </w:r>
      <w:r w:rsidR="0098505E" w:rsidRPr="00EE2AD7">
        <w:rPr>
          <w:lang w:val="es-ES"/>
        </w:rPr>
        <w:t>,</w:t>
      </w:r>
      <w:r w:rsidR="002D6A47" w:rsidRPr="00EE2AD7">
        <w:rPr>
          <w:lang w:val="es-ES"/>
        </w:rPr>
        <w:t xml:space="preserve"> celebrada </w:t>
      </w:r>
      <w:r w:rsidR="0098505E" w:rsidRPr="00EE2AD7">
        <w:rPr>
          <w:lang w:val="es-ES"/>
        </w:rPr>
        <w:t xml:space="preserve">en Riad (Arabia Saudita) </w:t>
      </w:r>
      <w:r w:rsidR="002D6A47" w:rsidRPr="00EE2AD7">
        <w:rPr>
          <w:lang w:val="es-ES"/>
        </w:rPr>
        <w:t>de</w:t>
      </w:r>
      <w:r w:rsidR="00EE2AD7" w:rsidRPr="00EE2AD7">
        <w:rPr>
          <w:lang w:val="es-ES"/>
        </w:rPr>
        <w:t>l 2</w:t>
      </w:r>
      <w:r w:rsidR="002D6A47" w:rsidRPr="00EE2AD7">
        <w:rPr>
          <w:lang w:val="es-ES"/>
        </w:rPr>
        <w:t>4 a</w:t>
      </w:r>
      <w:r w:rsidR="00EE2AD7" w:rsidRPr="00EE2AD7">
        <w:rPr>
          <w:lang w:val="es-ES"/>
        </w:rPr>
        <w:t>l 2</w:t>
      </w:r>
      <w:r w:rsidR="002D6A47" w:rsidRPr="00EE2AD7">
        <w:rPr>
          <w:lang w:val="es-ES"/>
        </w:rPr>
        <w:t>6 abri</w:t>
      </w:r>
      <w:r w:rsidR="00EE2AD7" w:rsidRPr="00EE2AD7">
        <w:rPr>
          <w:lang w:val="es-ES"/>
        </w:rPr>
        <w:t>l 2</w:t>
      </w:r>
      <w:r w:rsidR="002D6A47" w:rsidRPr="00EE2AD7">
        <w:rPr>
          <w:lang w:val="es-ES"/>
        </w:rPr>
        <w:t>012, comenzó la elaboración de la Guía sobre comercialización de la propiedad intelectual (P.I.), que se preparó posteriormente bajo la dirección general de Ali Jazairy, Consejero Principal de la División de Cooperación Internacional, Sector de Patentes y Tecnología, OMPI.</w:t>
      </w:r>
    </w:p>
    <w:p w:rsidR="003272B6" w:rsidRPr="00EE2AD7" w:rsidRDefault="003272B6" w:rsidP="00337687">
      <w:pPr>
        <w:rPr>
          <w:lang w:val="es-ES"/>
        </w:rPr>
      </w:pPr>
    </w:p>
    <w:p w:rsidR="002D6A47" w:rsidRPr="00EE2AD7" w:rsidRDefault="002D6A47" w:rsidP="00337687">
      <w:pPr>
        <w:rPr>
          <w:lang w:val="es-ES"/>
        </w:rPr>
      </w:pPr>
      <w:r w:rsidRPr="00EE2AD7">
        <w:rPr>
          <w:lang w:val="es-ES"/>
        </w:rPr>
        <w:t>La comercialización de la P.I. es el eje de la presente Guía</w:t>
      </w:r>
      <w:r w:rsidR="0098505E" w:rsidRPr="00EE2AD7">
        <w:rPr>
          <w:lang w:val="es-ES"/>
        </w:rPr>
        <w:t>,</w:t>
      </w:r>
      <w:r w:rsidRPr="00EE2AD7">
        <w:rPr>
          <w:lang w:val="es-ES"/>
        </w:rPr>
        <w:t xml:space="preserve"> </w:t>
      </w:r>
      <w:r w:rsidR="0098505E" w:rsidRPr="00EE2AD7">
        <w:rPr>
          <w:lang w:val="es-ES"/>
        </w:rPr>
        <w:t xml:space="preserve">en la </w:t>
      </w:r>
      <w:r w:rsidRPr="00EE2AD7">
        <w:rPr>
          <w:lang w:val="es-ES"/>
        </w:rPr>
        <w:t xml:space="preserve">que </w:t>
      </w:r>
      <w:r w:rsidR="0098505E" w:rsidRPr="00EE2AD7">
        <w:rPr>
          <w:lang w:val="es-ES"/>
        </w:rPr>
        <w:t xml:space="preserve">se </w:t>
      </w:r>
      <w:r w:rsidRPr="00EE2AD7">
        <w:rPr>
          <w:lang w:val="es-ES"/>
        </w:rPr>
        <w:t>destaca asimismo el proceso de transformación de las invenciones que surgen del ámbito académico en productos comerciales</w:t>
      </w:r>
      <w:r w:rsidR="0098505E" w:rsidRPr="00EE2AD7">
        <w:rPr>
          <w:lang w:val="es-ES"/>
        </w:rPr>
        <w:t>, dando origen a</w:t>
      </w:r>
      <w:r w:rsidRPr="00EE2AD7">
        <w:rPr>
          <w:lang w:val="es-ES"/>
        </w:rPr>
        <w:t xml:space="preserve"> empresas emergentes.  Las universidades están entre las principales, e incipientes, fuentes de nuevos conocimientos y tecnologías y desempeñan un papel importante en la innovación tecnológica, la transferencia de tecnología y la comercialización de los derechos de P.I. que surgen de las actividades de investigación y desarrollo.  </w:t>
      </w:r>
      <w:r w:rsidR="0098505E" w:rsidRPr="00EE2AD7">
        <w:rPr>
          <w:lang w:val="es-ES"/>
        </w:rPr>
        <w:t>Se pretende</w:t>
      </w:r>
      <w:r w:rsidRPr="00EE2AD7">
        <w:rPr>
          <w:lang w:val="es-ES"/>
        </w:rPr>
        <w:t xml:space="preserve"> que la presente Guía sirva de recurso primario para los países en desarrollo y países emergentes al pasar de la etapa de descubrimiento a</w:t>
      </w:r>
      <w:r w:rsidR="0098505E" w:rsidRPr="00EE2AD7">
        <w:rPr>
          <w:lang w:val="es-ES"/>
        </w:rPr>
        <w:t xml:space="preserve"> </w:t>
      </w:r>
      <w:r w:rsidRPr="00EE2AD7">
        <w:rPr>
          <w:lang w:val="es-ES"/>
        </w:rPr>
        <w:t>la de comercialización de ideas y tecnologías.</w:t>
      </w:r>
    </w:p>
    <w:p w:rsidR="002D6A47" w:rsidRPr="00EE2AD7" w:rsidRDefault="002D6A47" w:rsidP="00337687">
      <w:pPr>
        <w:rPr>
          <w:lang w:val="es-ES"/>
        </w:rPr>
      </w:pPr>
    </w:p>
    <w:p w:rsidR="002D6A47" w:rsidRPr="00EE2AD7" w:rsidRDefault="002D6A47" w:rsidP="00337687">
      <w:pPr>
        <w:rPr>
          <w:lang w:val="es-ES"/>
        </w:rPr>
      </w:pPr>
      <w:r w:rsidRPr="00EE2AD7">
        <w:rPr>
          <w:lang w:val="es-ES"/>
        </w:rPr>
        <w:t>La comercialización de la P.I. equivale a ganar dinero a partir de las propias ideas.  En sí, una idea no tiene valor si no se transforma en un objeto tangible de probada utilidad, un producto que otros estén dispuestos a pagar para utilizar, ver, leer, reconocer o escuchar.  Definimos la comercialización de la P.I. como un conjunto indisoluble de actividades y ac</w:t>
      </w:r>
      <w:r w:rsidR="0098505E" w:rsidRPr="00EE2AD7">
        <w:rPr>
          <w:lang w:val="es-ES"/>
        </w:rPr>
        <w:t>tos</w:t>
      </w:r>
      <w:r w:rsidRPr="00EE2AD7">
        <w:rPr>
          <w:lang w:val="es-ES"/>
        </w:rPr>
        <w:t xml:space="preserve"> </w:t>
      </w:r>
      <w:r w:rsidR="0098505E" w:rsidRPr="00EE2AD7">
        <w:rPr>
          <w:lang w:val="es-ES"/>
        </w:rPr>
        <w:t xml:space="preserve">encaminados </w:t>
      </w:r>
      <w:r w:rsidRPr="00EE2AD7">
        <w:rPr>
          <w:lang w:val="es-ES"/>
        </w:rPr>
        <w:t xml:space="preserve">a la protección, la gestión, la evaluación, el desarrollo y la creación de valor en relación con las ideas, invenciones e innovaciones, para llevarlas a la práctica.  Los prototipos y los procedimientos utilizados </w:t>
      </w:r>
      <w:r w:rsidR="0098505E" w:rsidRPr="00EE2AD7">
        <w:rPr>
          <w:lang w:val="es-ES"/>
        </w:rPr>
        <w:t>permiten</w:t>
      </w:r>
      <w:r w:rsidRPr="00EE2AD7">
        <w:rPr>
          <w:lang w:val="es-ES"/>
        </w:rPr>
        <w:t xml:space="preserve"> a los empresarios, las empresas emergentes, las empresas existentes y los gobiernos crear productos y servicios, con los consiguientes beneficios económicos y sociales.</w:t>
      </w:r>
    </w:p>
    <w:p w:rsidR="002D6A47" w:rsidRPr="00EE2AD7" w:rsidRDefault="002D6A47" w:rsidP="00337687">
      <w:pPr>
        <w:rPr>
          <w:lang w:val="es-ES"/>
        </w:rPr>
      </w:pPr>
    </w:p>
    <w:p w:rsidR="002D6A47" w:rsidRPr="00EE2AD7" w:rsidRDefault="002D6A47" w:rsidP="00337687">
      <w:pPr>
        <w:rPr>
          <w:lang w:val="es-ES"/>
        </w:rPr>
      </w:pPr>
      <w:r w:rsidRPr="00EE2AD7">
        <w:rPr>
          <w:lang w:val="es-ES"/>
        </w:rPr>
        <w:t>En la transformación de tecnologías a partir de los resultados de la investigación obtenidos en instituciones académicas ha sido fuente de invenciones</w:t>
      </w:r>
      <w:r w:rsidR="005B0E98" w:rsidRPr="00EE2AD7">
        <w:rPr>
          <w:lang w:val="es-ES"/>
        </w:rPr>
        <w:t xml:space="preserve"> y</w:t>
      </w:r>
      <w:r w:rsidRPr="00EE2AD7">
        <w:rPr>
          <w:lang w:val="es-ES"/>
        </w:rPr>
        <w:t xml:space="preserve"> productos y ha dado origen a empresas desde que existen la investigación </w:t>
      </w:r>
      <w:r w:rsidR="00F67C4D" w:rsidRPr="00EE2AD7">
        <w:rPr>
          <w:lang w:val="es-ES"/>
        </w:rPr>
        <w:t>en el ámbito universitario</w:t>
      </w:r>
      <w:r w:rsidRPr="00EE2AD7">
        <w:rPr>
          <w:lang w:val="es-ES"/>
        </w:rPr>
        <w:t xml:space="preserve"> y los empresarios.  La comercialización de tecnologías, transformándolas en productos y empresas que llevan esos productos al mercado </w:t>
      </w:r>
      <w:r w:rsidR="00F67C4D" w:rsidRPr="00EE2AD7">
        <w:rPr>
          <w:lang w:val="es-ES"/>
        </w:rPr>
        <w:t>gracias a los</w:t>
      </w:r>
      <w:r w:rsidRPr="00EE2AD7">
        <w:rPr>
          <w:lang w:val="es-ES"/>
        </w:rPr>
        <w:t xml:space="preserve"> derechos de propiedad intelectual exige un conjunto indisoluble de actividades </w:t>
      </w:r>
      <w:r w:rsidR="00F67C4D" w:rsidRPr="00EE2AD7">
        <w:rPr>
          <w:lang w:val="es-ES"/>
        </w:rPr>
        <w:t>encaminadas</w:t>
      </w:r>
      <w:r w:rsidRPr="00EE2AD7">
        <w:rPr>
          <w:lang w:val="es-ES"/>
        </w:rPr>
        <w:t xml:space="preserve"> a seguir afinando, </w:t>
      </w:r>
      <w:r w:rsidR="00F67C4D" w:rsidRPr="00EE2AD7">
        <w:rPr>
          <w:lang w:val="es-ES"/>
        </w:rPr>
        <w:t xml:space="preserve">a </w:t>
      </w:r>
      <w:r w:rsidRPr="00EE2AD7">
        <w:rPr>
          <w:lang w:val="es-ES"/>
        </w:rPr>
        <w:t xml:space="preserve">probar y mejorar esas invenciones.  </w:t>
      </w:r>
      <w:r w:rsidR="00BA6A03" w:rsidRPr="00EE2AD7">
        <w:rPr>
          <w:lang w:val="es-ES"/>
        </w:rPr>
        <w:t xml:space="preserve">Este compendio de información y estudios de casos está ideado para </w:t>
      </w:r>
      <w:r w:rsidR="00F67C4D" w:rsidRPr="00EE2AD7">
        <w:rPr>
          <w:lang w:val="es-ES"/>
        </w:rPr>
        <w:t>para servir de guía con el fin de que</w:t>
      </w:r>
      <w:r w:rsidR="00BA6A03" w:rsidRPr="00EE2AD7">
        <w:rPr>
          <w:lang w:val="es-ES"/>
        </w:rPr>
        <w:t xml:space="preserve"> los resultados de la investigación </w:t>
      </w:r>
      <w:r w:rsidR="00F67C4D" w:rsidRPr="00EE2AD7">
        <w:rPr>
          <w:lang w:val="es-ES"/>
        </w:rPr>
        <w:t xml:space="preserve">se desarrollen </w:t>
      </w:r>
      <w:r w:rsidR="00BA6A03" w:rsidRPr="00EE2AD7">
        <w:rPr>
          <w:lang w:val="es-ES"/>
        </w:rPr>
        <w:t xml:space="preserve">por el camino adecuado </w:t>
      </w:r>
      <w:r w:rsidR="00F67C4D" w:rsidRPr="00EE2AD7">
        <w:rPr>
          <w:lang w:val="es-ES"/>
        </w:rPr>
        <w:t>para llegar a</w:t>
      </w:r>
      <w:r w:rsidR="00BA6A03" w:rsidRPr="00EE2AD7">
        <w:rPr>
          <w:lang w:val="es-ES"/>
        </w:rPr>
        <w:t xml:space="preserve"> una licencia, una empresa emergente o una empresa derivada</w:t>
      </w:r>
      <w:r w:rsidR="00AC12DC" w:rsidRPr="00EE2AD7">
        <w:rPr>
          <w:lang w:val="es-ES"/>
        </w:rPr>
        <w:t xml:space="preserve"> de base tecnológica</w:t>
      </w:r>
      <w:r w:rsidR="00BA6A03" w:rsidRPr="00EE2AD7">
        <w:rPr>
          <w:lang w:val="es-ES"/>
        </w:rPr>
        <w:t>.</w:t>
      </w:r>
    </w:p>
    <w:p w:rsidR="00BA6A03" w:rsidRPr="00EE2AD7" w:rsidRDefault="00BA6A03" w:rsidP="00337687">
      <w:pPr>
        <w:rPr>
          <w:lang w:val="es-ES"/>
        </w:rPr>
      </w:pPr>
    </w:p>
    <w:p w:rsidR="00BA6A03" w:rsidRPr="00EE2AD7" w:rsidRDefault="00BA6A03" w:rsidP="00337687">
      <w:pPr>
        <w:rPr>
          <w:lang w:val="es-ES"/>
        </w:rPr>
      </w:pPr>
      <w:r w:rsidRPr="00EE2AD7">
        <w:rPr>
          <w:lang w:val="es-ES"/>
        </w:rPr>
        <w:t xml:space="preserve">Más allá de las cuestiones que se refieren a algunas de las dimensiones </w:t>
      </w:r>
      <w:r w:rsidR="00274C93" w:rsidRPr="00EE2AD7">
        <w:rPr>
          <w:lang w:val="es-ES"/>
        </w:rPr>
        <w:t xml:space="preserve">propias </w:t>
      </w:r>
      <w:r w:rsidRPr="00EE2AD7">
        <w:rPr>
          <w:lang w:val="es-ES"/>
        </w:rPr>
        <w:t xml:space="preserve">de una tecnología y sus </w:t>
      </w:r>
      <w:r w:rsidR="00274C93" w:rsidRPr="00EE2AD7">
        <w:rPr>
          <w:lang w:val="es-ES"/>
        </w:rPr>
        <w:t xml:space="preserve">correspondientes </w:t>
      </w:r>
      <w:r w:rsidRPr="00EE2AD7">
        <w:rPr>
          <w:lang w:val="es-ES"/>
        </w:rPr>
        <w:t>derechos de propiedad intelectual, la infraestructura de apoyo al desarrollo de una masa crítica de empresas es fundamental para acelerar el índice de comercialización.  En la Guía se definen los términos, los procesos y las metodologías de comercialización de las invenciones surgidas en el ámbito universitario, los resultados de la investigación y los conocimientos especializados, al igual que los procesos desarrollo y financiación en colaboración destinados a llevarlos a buen puerto.</w:t>
      </w:r>
    </w:p>
    <w:p w:rsidR="00BA6A03" w:rsidRPr="00EE2AD7" w:rsidRDefault="00BA6A03" w:rsidP="00337687">
      <w:pPr>
        <w:rPr>
          <w:lang w:val="es-ES"/>
        </w:rPr>
      </w:pPr>
    </w:p>
    <w:p w:rsidR="00337687" w:rsidRPr="00EE2AD7" w:rsidRDefault="00BA6A03" w:rsidP="00337687">
      <w:pPr>
        <w:rPr>
          <w:lang w:val="es-ES"/>
        </w:rPr>
      </w:pPr>
      <w:r w:rsidRPr="00EE2AD7">
        <w:rPr>
          <w:lang w:val="es-ES"/>
        </w:rPr>
        <w:t xml:space="preserve">La Guía fue preparada junto con un equipo estable de asesores, </w:t>
      </w:r>
      <w:r w:rsidR="00274C93" w:rsidRPr="00EE2AD7">
        <w:rPr>
          <w:lang w:val="es-ES"/>
        </w:rPr>
        <w:t>redactores</w:t>
      </w:r>
      <w:r w:rsidRPr="00EE2AD7">
        <w:rPr>
          <w:lang w:val="es-ES"/>
        </w:rPr>
        <w:t xml:space="preserve">, revisores y editores.  Agradecemos a todos los que respaldaron esta compilación de conocimientos y </w:t>
      </w:r>
      <w:r w:rsidRPr="00EE2AD7">
        <w:rPr>
          <w:lang w:val="es-ES"/>
        </w:rPr>
        <w:lastRenderedPageBreak/>
        <w:t xml:space="preserve">recursos en aras del desarrollo de nueva infraestructura y como </w:t>
      </w:r>
      <w:r w:rsidR="00274C93" w:rsidRPr="00EE2AD7">
        <w:rPr>
          <w:lang w:val="es-ES"/>
        </w:rPr>
        <w:t>un</w:t>
      </w:r>
      <w:r w:rsidRPr="00EE2AD7">
        <w:rPr>
          <w:lang w:val="es-ES"/>
        </w:rPr>
        <w:t xml:space="preserve"> medio </w:t>
      </w:r>
      <w:r w:rsidR="00274C93" w:rsidRPr="00EE2AD7">
        <w:rPr>
          <w:lang w:val="es-ES"/>
        </w:rPr>
        <w:t xml:space="preserve">más </w:t>
      </w:r>
      <w:r w:rsidRPr="00EE2AD7">
        <w:rPr>
          <w:lang w:val="es-ES"/>
        </w:rPr>
        <w:t>de difusión de los recursos puestos a disposición por la OMPI para respaldar la transferencia de conocimientos, el cambio tecnológico y la incidencia económica.</w:t>
      </w:r>
    </w:p>
    <w:p w:rsidR="00337687" w:rsidRPr="00EE2AD7" w:rsidRDefault="00337687" w:rsidP="00025AB1">
      <w:pPr>
        <w:rPr>
          <w:lang w:val="es-ES"/>
        </w:rPr>
      </w:pPr>
    </w:p>
    <w:p w:rsidR="00337687" w:rsidRPr="00EE2AD7" w:rsidRDefault="00337687" w:rsidP="00025AB1">
      <w:pPr>
        <w:rPr>
          <w:lang w:val="es-ES"/>
        </w:rPr>
      </w:pPr>
    </w:p>
    <w:p w:rsidR="00337687" w:rsidRPr="00EE2AD7" w:rsidRDefault="00337687">
      <w:pPr>
        <w:rPr>
          <w:lang w:val="es-ES"/>
        </w:rPr>
      </w:pPr>
    </w:p>
    <w:p w:rsidR="00337687" w:rsidRPr="006A2885" w:rsidRDefault="00337687" w:rsidP="006A2885">
      <w:pPr>
        <w:pStyle w:val="Endofdocument-Annex"/>
      </w:pPr>
      <w:r w:rsidRPr="00EE2AD7">
        <w:t>[Fin del documento]</w:t>
      </w:r>
    </w:p>
    <w:p w:rsidR="00025AB1" w:rsidRPr="00BA6A03" w:rsidRDefault="00025AB1" w:rsidP="00025AB1">
      <w:pPr>
        <w:pStyle w:val="Endofdocument-Annex"/>
        <w:rPr>
          <w:lang w:val="es-ES"/>
        </w:rPr>
      </w:pPr>
    </w:p>
    <w:sectPr w:rsidR="00025AB1" w:rsidRPr="00BA6A03" w:rsidSect="00D6631A">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31A" w:rsidRDefault="00D6631A">
      <w:r>
        <w:separator/>
      </w:r>
    </w:p>
  </w:endnote>
  <w:endnote w:type="continuationSeparator" w:id="0">
    <w:p w:rsidR="00D6631A" w:rsidRDefault="00D6631A" w:rsidP="003B38C1">
      <w:r>
        <w:separator/>
      </w:r>
    </w:p>
    <w:p w:rsidR="00D6631A" w:rsidRPr="003B38C1" w:rsidRDefault="00D6631A" w:rsidP="003B38C1">
      <w:pPr>
        <w:spacing w:after="60"/>
        <w:rPr>
          <w:sz w:val="17"/>
        </w:rPr>
      </w:pPr>
      <w:r>
        <w:rPr>
          <w:sz w:val="17"/>
        </w:rPr>
        <w:t>[Endnote continued from previous page]</w:t>
      </w:r>
    </w:p>
  </w:endnote>
  <w:endnote w:type="continuationNotice" w:id="1">
    <w:p w:rsidR="00D6631A" w:rsidRPr="003B38C1" w:rsidRDefault="00D6631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31A" w:rsidRDefault="00D6631A">
      <w:r>
        <w:separator/>
      </w:r>
    </w:p>
  </w:footnote>
  <w:footnote w:type="continuationSeparator" w:id="0">
    <w:p w:rsidR="00D6631A" w:rsidRDefault="00D6631A" w:rsidP="008B60B2">
      <w:r>
        <w:separator/>
      </w:r>
    </w:p>
    <w:p w:rsidR="00D6631A" w:rsidRPr="00ED77FB" w:rsidRDefault="00D6631A" w:rsidP="008B60B2">
      <w:pPr>
        <w:spacing w:after="60"/>
        <w:rPr>
          <w:sz w:val="17"/>
          <w:szCs w:val="17"/>
        </w:rPr>
      </w:pPr>
      <w:r w:rsidRPr="00ED77FB">
        <w:rPr>
          <w:sz w:val="17"/>
          <w:szCs w:val="17"/>
        </w:rPr>
        <w:t>[Footnote continued from previous page]</w:t>
      </w:r>
    </w:p>
  </w:footnote>
  <w:footnote w:type="continuationNotice" w:id="1">
    <w:p w:rsidR="00D6631A" w:rsidRPr="00ED77FB" w:rsidRDefault="00D6631A" w:rsidP="008B60B2">
      <w:pPr>
        <w:spacing w:before="60"/>
        <w:jc w:val="right"/>
        <w:rPr>
          <w:sz w:val="17"/>
          <w:szCs w:val="17"/>
        </w:rPr>
      </w:pPr>
      <w:r w:rsidRPr="00ED77FB">
        <w:rPr>
          <w:sz w:val="17"/>
          <w:szCs w:val="17"/>
        </w:rPr>
        <w:t>[Footnote continued on next page]</w:t>
      </w:r>
    </w:p>
  </w:footnote>
  <w:footnote w:id="2">
    <w:p w:rsidR="00D6631A" w:rsidRPr="00337687" w:rsidRDefault="00D6631A" w:rsidP="00D6631A">
      <w:pPr>
        <w:pStyle w:val="FootnoteText"/>
        <w:rPr>
          <w:lang w:val="es-ES_tradnl"/>
        </w:rPr>
      </w:pPr>
      <w:r>
        <w:rPr>
          <w:rStyle w:val="FootnoteReference"/>
        </w:rPr>
        <w:footnoteRef/>
      </w:r>
      <w:r w:rsidRPr="00337687">
        <w:rPr>
          <w:lang w:val="es-ES_tradnl"/>
        </w:rPr>
        <w:t xml:space="preserve"> </w:t>
      </w:r>
      <w:r w:rsidR="00337687" w:rsidRPr="00337687">
        <w:rPr>
          <w:lang w:val="es-ES_tradnl"/>
        </w:rPr>
        <w:t xml:space="preserve">Las opiniones expresadas en el estudio </w:t>
      </w:r>
      <w:r w:rsidR="005D07A7" w:rsidRPr="005D07A7">
        <w:rPr>
          <w:lang w:val="es-ES_tradnl"/>
        </w:rPr>
        <w:t>corresponden a los autores y no reflejan necesariamente el punto de vista de la Secretaría de la OMPI ni de los Estados miembros de la Organización</w:t>
      </w:r>
      <w:r w:rsidR="00337687" w:rsidRPr="00337687">
        <w:rPr>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6631A" w:rsidP="00477D6B">
    <w:pPr>
      <w:jc w:val="right"/>
    </w:pPr>
    <w:bookmarkStart w:id="6" w:name="Code2"/>
    <w:bookmarkEnd w:id="6"/>
    <w:r>
      <w:t>CDIP/16/INF/4</w:t>
    </w:r>
  </w:p>
  <w:p w:rsidR="00EC4E49" w:rsidRDefault="00BA6A03" w:rsidP="00477D6B">
    <w:pPr>
      <w:jc w:val="right"/>
    </w:pPr>
    <w:r>
      <w:t>página</w:t>
    </w:r>
    <w:r w:rsidR="00EC4E49">
      <w:t xml:space="preserve"> </w:t>
    </w:r>
    <w:r w:rsidR="00EC4E49">
      <w:fldChar w:fldCharType="begin"/>
    </w:r>
    <w:r w:rsidR="00EC4E49">
      <w:instrText xml:space="preserve"> PAGE  \* MERGEFORMAT </w:instrText>
    </w:r>
    <w:r w:rsidR="00EC4E49">
      <w:fldChar w:fldCharType="separate"/>
    </w:r>
    <w:r w:rsidR="006E6B61">
      <w:rPr>
        <w:noProof/>
      </w:rPr>
      <w:t>3</w:t>
    </w:r>
    <w:r w:rsidR="00EC4E49">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BB5AF53-5CBF-44F2-9C35-A0554BE871AE}"/>
    <w:docVar w:name="dgnword-eventsink" w:val="5021488"/>
    <w:docVar w:name="SourceLng" w:val="eng"/>
    <w:docVar w:name="TargetLng" w:val="spa"/>
    <w:docVar w:name="TermBases" w:val="TRADTERM"/>
    <w:docVar w:name="TermBaseURL" w:val="empty"/>
    <w:docVar w:name="TextBases" w:val="TextBase TMs\WorkspaceSTS\EN-ES\Administrative\Meetings|TextBase TMs\WorkspaceSTS\EN-ES\Administrative\Organigrama|TextBase TMs\WorkspaceSTS\EN-ES\Administrative\Other|TextBase TMs\WorkspaceSTS\EN-ES\Administrative\Publications|TextBase TMs\WorkspaceSTS\EN-ES\Budget and Finance\Meetings|TextBase TMs\WorkspaceSTS\EN-ES\Budget and Finance\Other|TextBase TMs\WorkspaceSTS\EN-ES\Budget and Finance\Política de inversiones|TextBase TMs\WorkspaceSTS\EN-ES\Budget and Finance\Publications|TextBase TMs\WorkspaceSTS\EN-ES\Copyright\Meetings|TextBase TMs\WorkspaceSTS\EN-ES\Copyright\Other|TextBase TMs\WorkspaceSTS\EN-ES\Copyright\Publications|TextBase TMs\WorkspaceSTS\EN-ES\Glossaries\EN-ES|TextBase TMs\WorkspaceSTS\EN-ES\Glossaries\Países|TextBase TMs\WorkspaceSTS\EN-ES\IP in General\Academy|TextBase TMs\WorkspaceSTS\EN-ES\IP in General\Arbitration and Mediation|TextBase TMs\WorkspaceSTS\EN-ES\IP in General\Meetings|TextBase TMs\WorkspaceSTS\EN-ES\IP in General\Other|TextBase TMs\WorkspaceSTS\EN-ES\IP in General\Press Room|TextBase TMs\WorkspaceSTS\EN-ES\IP in General\Publications|TextBase TMs\WorkspaceSTS\EN-ES\Patents\Meetings|TextBase TMs\WorkspaceSTS\EN-ES\Patents\Other|TextBase TMs\WorkspaceSTS\EN-ES\Patents\Publications|TextBase TMs\WorkspaceSTS\EN-ES\Trademarks\Documentos conferencia diplomática 2015|TextBase TMs\WorkspaceSTS\EN-ES\Trademarks\Meetings|TextBase TMs\WorkspaceSTS\EN-ES\Trademarks\Other|TextBase TMs\WorkspaceSTS\EN-ES\Trademarks\Publications|TextBase TMs\WorkspaceSTS\EN-ES\Treaties\Model Laws|TextBase TMs\WorkspaceSTS\EN-ES\Treaties\Other Laws and Agreements|TextBase TMs\WorkspaceSTS\EN-ES\Treaties\WIPO-administered|TextBase TMs\WorkspaceSTS\EN-ES\UPOV\Meetings|TextBase TMs\WorkspaceSTS\EN-ES\UPOV\Other|TextBase TMs\WorkspaceSTS\EN-ES\UPOV\Publications|TextBase TMs\WorkspaceSTS\EN-ES\UPOV\Technical Guidelines|TextBase TMs\WorkspaceSTS\EN-ES\UPOV\TGP_7|TextBase TMs\WorkspaceSTS\EN-ES\QA 38077|TextBase TMs\WorkspaceSTS\QA 37955"/>
    <w:docVar w:name="TextBaseURL" w:val="empty"/>
    <w:docVar w:name="UILng" w:val="en"/>
  </w:docVars>
  <w:rsids>
    <w:rsidRoot w:val="00D6631A"/>
    <w:rsid w:val="00025AB1"/>
    <w:rsid w:val="000366EA"/>
    <w:rsid w:val="00043CAA"/>
    <w:rsid w:val="000505F1"/>
    <w:rsid w:val="00075432"/>
    <w:rsid w:val="000968ED"/>
    <w:rsid w:val="000F5E56"/>
    <w:rsid w:val="00114496"/>
    <w:rsid w:val="001362EE"/>
    <w:rsid w:val="001832A6"/>
    <w:rsid w:val="001E304E"/>
    <w:rsid w:val="002634C4"/>
    <w:rsid w:val="00274C93"/>
    <w:rsid w:val="002928D3"/>
    <w:rsid w:val="002D6A47"/>
    <w:rsid w:val="002F1FE6"/>
    <w:rsid w:val="002F4E68"/>
    <w:rsid w:val="00312F7F"/>
    <w:rsid w:val="003272B6"/>
    <w:rsid w:val="00337687"/>
    <w:rsid w:val="00361450"/>
    <w:rsid w:val="003673CF"/>
    <w:rsid w:val="003845C1"/>
    <w:rsid w:val="003A6F89"/>
    <w:rsid w:val="003B38C1"/>
    <w:rsid w:val="00423E3E"/>
    <w:rsid w:val="00427AF4"/>
    <w:rsid w:val="00431FE3"/>
    <w:rsid w:val="004647DA"/>
    <w:rsid w:val="00474062"/>
    <w:rsid w:val="00477D6B"/>
    <w:rsid w:val="004A4EE2"/>
    <w:rsid w:val="005019FF"/>
    <w:rsid w:val="0053057A"/>
    <w:rsid w:val="00560A29"/>
    <w:rsid w:val="00590D57"/>
    <w:rsid w:val="005B0E98"/>
    <w:rsid w:val="005C6649"/>
    <w:rsid w:val="005D07A7"/>
    <w:rsid w:val="005F273F"/>
    <w:rsid w:val="00605827"/>
    <w:rsid w:val="00646050"/>
    <w:rsid w:val="006713CA"/>
    <w:rsid w:val="006763D8"/>
    <w:rsid w:val="00676C5C"/>
    <w:rsid w:val="006A2885"/>
    <w:rsid w:val="006E6B61"/>
    <w:rsid w:val="007D1613"/>
    <w:rsid w:val="008B2CC1"/>
    <w:rsid w:val="008B60B2"/>
    <w:rsid w:val="00906E97"/>
    <w:rsid w:val="0090731E"/>
    <w:rsid w:val="00916EE2"/>
    <w:rsid w:val="00966A22"/>
    <w:rsid w:val="0096722F"/>
    <w:rsid w:val="00980843"/>
    <w:rsid w:val="0098505E"/>
    <w:rsid w:val="009E2791"/>
    <w:rsid w:val="009E3F6F"/>
    <w:rsid w:val="009F499F"/>
    <w:rsid w:val="00A42DAF"/>
    <w:rsid w:val="00A45BD8"/>
    <w:rsid w:val="00A869B7"/>
    <w:rsid w:val="00AC12DC"/>
    <w:rsid w:val="00AC205C"/>
    <w:rsid w:val="00AF0A6B"/>
    <w:rsid w:val="00B05A69"/>
    <w:rsid w:val="00B9734B"/>
    <w:rsid w:val="00BA6A03"/>
    <w:rsid w:val="00C11BFE"/>
    <w:rsid w:val="00C201B1"/>
    <w:rsid w:val="00D45252"/>
    <w:rsid w:val="00D6631A"/>
    <w:rsid w:val="00D71B4D"/>
    <w:rsid w:val="00D93D55"/>
    <w:rsid w:val="00E11634"/>
    <w:rsid w:val="00E335FE"/>
    <w:rsid w:val="00EC4E49"/>
    <w:rsid w:val="00ED77FB"/>
    <w:rsid w:val="00EE2AD7"/>
    <w:rsid w:val="00EE45FA"/>
    <w:rsid w:val="00F66152"/>
    <w:rsid w:val="00F67C4D"/>
    <w:rsid w:val="00FB2665"/>
    <w:rsid w:val="00FB27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6631A"/>
    <w:rPr>
      <w:rFonts w:ascii="Tahoma" w:hAnsi="Tahoma" w:cs="Tahoma"/>
      <w:sz w:val="16"/>
      <w:szCs w:val="16"/>
    </w:rPr>
  </w:style>
  <w:style w:type="character" w:customStyle="1" w:styleId="BalloonTextChar">
    <w:name w:val="Balloon Text Char"/>
    <w:basedOn w:val="DefaultParagraphFont"/>
    <w:link w:val="BalloonText"/>
    <w:rsid w:val="00D6631A"/>
    <w:rPr>
      <w:rFonts w:ascii="Tahoma" w:eastAsia="SimSun" w:hAnsi="Tahoma" w:cs="Tahoma"/>
      <w:sz w:val="16"/>
      <w:szCs w:val="16"/>
      <w:lang w:eastAsia="zh-CN"/>
    </w:rPr>
  </w:style>
  <w:style w:type="character" w:customStyle="1" w:styleId="FootnoteTextChar">
    <w:name w:val="Footnote Text Char"/>
    <w:link w:val="FootnoteText"/>
    <w:uiPriority w:val="99"/>
    <w:semiHidden/>
    <w:rsid w:val="00D6631A"/>
    <w:rPr>
      <w:rFonts w:ascii="Arial" w:eastAsia="SimSun" w:hAnsi="Arial" w:cs="Arial"/>
      <w:sz w:val="18"/>
      <w:lang w:eastAsia="zh-CN"/>
    </w:rPr>
  </w:style>
  <w:style w:type="character" w:styleId="FootnoteReference">
    <w:name w:val="footnote reference"/>
    <w:uiPriority w:val="99"/>
    <w:unhideWhenUsed/>
    <w:rsid w:val="00D6631A"/>
    <w:rPr>
      <w:vertAlign w:val="superscript"/>
    </w:rPr>
  </w:style>
  <w:style w:type="character" w:styleId="Hyperlink">
    <w:name w:val="Hyperlink"/>
    <w:basedOn w:val="DefaultParagraphFont"/>
    <w:rsid w:val="00025A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6631A"/>
    <w:rPr>
      <w:rFonts w:ascii="Tahoma" w:hAnsi="Tahoma" w:cs="Tahoma"/>
      <w:sz w:val="16"/>
      <w:szCs w:val="16"/>
    </w:rPr>
  </w:style>
  <w:style w:type="character" w:customStyle="1" w:styleId="BalloonTextChar">
    <w:name w:val="Balloon Text Char"/>
    <w:basedOn w:val="DefaultParagraphFont"/>
    <w:link w:val="BalloonText"/>
    <w:rsid w:val="00D6631A"/>
    <w:rPr>
      <w:rFonts w:ascii="Tahoma" w:eastAsia="SimSun" w:hAnsi="Tahoma" w:cs="Tahoma"/>
      <w:sz w:val="16"/>
      <w:szCs w:val="16"/>
      <w:lang w:eastAsia="zh-CN"/>
    </w:rPr>
  </w:style>
  <w:style w:type="character" w:customStyle="1" w:styleId="FootnoteTextChar">
    <w:name w:val="Footnote Text Char"/>
    <w:link w:val="FootnoteText"/>
    <w:uiPriority w:val="99"/>
    <w:semiHidden/>
    <w:rsid w:val="00D6631A"/>
    <w:rPr>
      <w:rFonts w:ascii="Arial" w:eastAsia="SimSun" w:hAnsi="Arial" w:cs="Arial"/>
      <w:sz w:val="18"/>
      <w:lang w:eastAsia="zh-CN"/>
    </w:rPr>
  </w:style>
  <w:style w:type="character" w:styleId="FootnoteReference">
    <w:name w:val="footnote reference"/>
    <w:uiPriority w:val="99"/>
    <w:unhideWhenUsed/>
    <w:rsid w:val="00D6631A"/>
    <w:rPr>
      <w:vertAlign w:val="superscript"/>
    </w:rPr>
  </w:style>
  <w:style w:type="character" w:styleId="Hyperlink">
    <w:name w:val="Hyperlink"/>
    <w:basedOn w:val="DefaultParagraphFont"/>
    <w:rsid w:val="00025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porta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16 (E).dotm</Template>
  <TotalTime>2</TotalTime>
  <Pages>3</Pages>
  <Words>796</Words>
  <Characters>4497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CDIP/16/</vt:lpstr>
    </vt:vector>
  </TitlesOfParts>
  <Company>WIPO</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dc:title>
  <dc:creator>BRACI Biljana</dc:creator>
  <cp:lastModifiedBy>BRACI Biljana</cp:lastModifiedBy>
  <cp:revision>2</cp:revision>
  <cp:lastPrinted>2015-10-07T15:46:00Z</cp:lastPrinted>
  <dcterms:created xsi:type="dcterms:W3CDTF">2015-10-13T11:48:00Z</dcterms:created>
  <dcterms:modified xsi:type="dcterms:W3CDTF">2015-10-13T11:48:00Z</dcterms:modified>
</cp:coreProperties>
</file>