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07896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07896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07896" w:rsidRDefault="00837286" w:rsidP="00AB613D">
            <w:r w:rsidRPr="00307896">
              <w:rPr>
                <w:noProof/>
                <w:lang w:val="en-US" w:eastAsia="en-US"/>
              </w:rPr>
              <w:drawing>
                <wp:inline distT="0" distB="0" distL="0" distR="0" wp14:anchorId="285C993C" wp14:editId="036F5F7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07896" w:rsidRDefault="00E504E5" w:rsidP="00AB613D">
            <w:pPr>
              <w:jc w:val="right"/>
            </w:pPr>
            <w:r w:rsidRPr="00307896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0789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07896" w:rsidRDefault="0018628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07896">
              <w:rPr>
                <w:rFonts w:ascii="Arial Black" w:hAnsi="Arial Black"/>
                <w:caps/>
                <w:sz w:val="15"/>
              </w:rPr>
              <w:t>CDIP/17/</w:t>
            </w:r>
            <w:bookmarkStart w:id="1" w:name="Code"/>
            <w:bookmarkEnd w:id="1"/>
            <w:r w:rsidR="00837286" w:rsidRPr="00307896">
              <w:rPr>
                <w:rFonts w:ascii="Arial Black" w:hAnsi="Arial Black"/>
                <w:caps/>
                <w:sz w:val="15"/>
              </w:rPr>
              <w:t>INF/4</w:t>
            </w:r>
          </w:p>
        </w:tc>
      </w:tr>
      <w:tr w:rsidR="008B2CC1" w:rsidRPr="0030789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07896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07896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307896">
              <w:rPr>
                <w:rFonts w:ascii="Arial Black" w:hAnsi="Arial Black"/>
                <w:caps/>
                <w:sz w:val="15"/>
              </w:rPr>
              <w:t xml:space="preserve"> </w:t>
            </w:r>
            <w:r w:rsidRPr="0030789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837286" w:rsidRPr="00307896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0789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07896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07896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07896">
              <w:rPr>
                <w:rFonts w:ascii="Arial Black" w:hAnsi="Arial Black"/>
                <w:caps/>
                <w:sz w:val="15"/>
              </w:rPr>
              <w:t>:</w:t>
            </w:r>
            <w:r w:rsidR="00F84474" w:rsidRPr="0030789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0789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37286" w:rsidRPr="00307896">
              <w:rPr>
                <w:rFonts w:ascii="Arial Black" w:hAnsi="Arial Black"/>
                <w:caps/>
                <w:sz w:val="15"/>
              </w:rPr>
              <w:t>14 DE MARZO DE 2016</w:t>
            </w:r>
          </w:p>
        </w:tc>
      </w:tr>
    </w:tbl>
    <w:p w:rsidR="008B2CC1" w:rsidRPr="00307896" w:rsidRDefault="008B2CC1" w:rsidP="008B2CC1"/>
    <w:p w:rsidR="008B2CC1" w:rsidRPr="00307896" w:rsidRDefault="008B2CC1" w:rsidP="008B2CC1"/>
    <w:p w:rsidR="008B2CC1" w:rsidRPr="00307896" w:rsidRDefault="008B2CC1" w:rsidP="008B2CC1"/>
    <w:p w:rsidR="008B2CC1" w:rsidRPr="00307896" w:rsidRDefault="008B2CC1" w:rsidP="008B2CC1"/>
    <w:p w:rsidR="008B2CC1" w:rsidRPr="00307896" w:rsidRDefault="008B2CC1" w:rsidP="008B2CC1"/>
    <w:p w:rsidR="00B67CDC" w:rsidRPr="00307896" w:rsidRDefault="00186282" w:rsidP="00B67CDC">
      <w:pPr>
        <w:rPr>
          <w:b/>
          <w:sz w:val="28"/>
          <w:szCs w:val="28"/>
        </w:rPr>
      </w:pPr>
      <w:r w:rsidRPr="00307896">
        <w:rPr>
          <w:b/>
          <w:sz w:val="28"/>
          <w:szCs w:val="28"/>
        </w:rPr>
        <w:t>Comité de Desarrollo y Propiedad Intelectual (CDIP)</w:t>
      </w:r>
    </w:p>
    <w:p w:rsidR="003845C1" w:rsidRPr="00307896" w:rsidRDefault="003845C1" w:rsidP="003845C1"/>
    <w:p w:rsidR="003845C1" w:rsidRPr="00307896" w:rsidRDefault="003845C1" w:rsidP="003845C1"/>
    <w:p w:rsidR="00B67CDC" w:rsidRPr="00307896" w:rsidRDefault="00186282" w:rsidP="00B67CDC">
      <w:pPr>
        <w:rPr>
          <w:b/>
          <w:sz w:val="24"/>
          <w:szCs w:val="24"/>
        </w:rPr>
      </w:pPr>
      <w:r w:rsidRPr="00307896">
        <w:rPr>
          <w:b/>
          <w:sz w:val="24"/>
          <w:szCs w:val="24"/>
        </w:rPr>
        <w:t>Decimoséptima sesión</w:t>
      </w:r>
    </w:p>
    <w:p w:rsidR="00B67CDC" w:rsidRPr="00307896" w:rsidRDefault="00186282" w:rsidP="00B67CDC">
      <w:pPr>
        <w:rPr>
          <w:b/>
          <w:sz w:val="24"/>
          <w:szCs w:val="24"/>
        </w:rPr>
      </w:pPr>
      <w:r w:rsidRPr="00307896">
        <w:rPr>
          <w:b/>
          <w:sz w:val="24"/>
          <w:szCs w:val="24"/>
        </w:rPr>
        <w:t>Ginebra, 11 a 15 de abril de 2016</w:t>
      </w:r>
    </w:p>
    <w:p w:rsidR="008B2CC1" w:rsidRPr="00307896" w:rsidRDefault="008B2CC1" w:rsidP="00B7323E"/>
    <w:p w:rsidR="008B2CC1" w:rsidRPr="00307896" w:rsidRDefault="008B2CC1" w:rsidP="00B7323E"/>
    <w:p w:rsidR="008B2CC1" w:rsidRPr="00307896" w:rsidRDefault="008B2CC1" w:rsidP="00B7323E"/>
    <w:p w:rsidR="00837286" w:rsidRPr="00307896" w:rsidRDefault="00703956" w:rsidP="00B7323E">
      <w:pPr>
        <w:rPr>
          <w:caps/>
        </w:rPr>
      </w:pPr>
      <w:bookmarkStart w:id="4" w:name="TitleOfDoc"/>
      <w:bookmarkEnd w:id="4"/>
      <w:r w:rsidRPr="00307896">
        <w:rPr>
          <w:caps/>
        </w:rPr>
        <w:t>RESUMEN DEL MANUAL DE VALORACIÓN DE LA PROPIEDAD INTELECTUAL PARA LAS INSTITUCIONES ACADÉMICAS</w:t>
      </w:r>
    </w:p>
    <w:p w:rsidR="00837286" w:rsidRPr="00307896" w:rsidRDefault="00837286" w:rsidP="00B7323E"/>
    <w:p w:rsidR="00837286" w:rsidRPr="00307896" w:rsidRDefault="00F5296B" w:rsidP="00B7323E">
      <w:pPr>
        <w:rPr>
          <w:i/>
        </w:rPr>
      </w:pPr>
      <w:bookmarkStart w:id="5" w:name="Prepared"/>
      <w:bookmarkEnd w:id="5"/>
      <w:r w:rsidRPr="00307896">
        <w:rPr>
          <w:i/>
        </w:rPr>
        <w:t>Documento preparado por el Sr.</w:t>
      </w:r>
      <w:r w:rsidR="00837286" w:rsidRPr="00307896">
        <w:rPr>
          <w:i/>
        </w:rPr>
        <w:t xml:space="preserve"> Ashley J. Stevens, </w:t>
      </w:r>
      <w:r w:rsidR="0096792F" w:rsidRPr="00307896">
        <w:rPr>
          <w:i/>
        </w:rPr>
        <w:t>Doctor</w:t>
      </w:r>
      <w:r w:rsidR="00C0174A">
        <w:rPr>
          <w:i/>
        </w:rPr>
        <w:t xml:space="preserve"> por la Universidad de Oxford</w:t>
      </w:r>
      <w:r w:rsidR="00837286" w:rsidRPr="00307896">
        <w:rPr>
          <w:i/>
        </w:rPr>
        <w:t xml:space="preserve">, </w:t>
      </w:r>
      <w:r w:rsidR="00C0174A">
        <w:rPr>
          <w:i/>
        </w:rPr>
        <w:t>especialista</w:t>
      </w:r>
      <w:r w:rsidR="004A6A82" w:rsidRPr="00307896">
        <w:rPr>
          <w:i/>
        </w:rPr>
        <w:t xml:space="preserve"> </w:t>
      </w:r>
      <w:r w:rsidR="00C0174A">
        <w:rPr>
          <w:i/>
        </w:rPr>
        <w:t xml:space="preserve">acreditado </w:t>
      </w:r>
      <w:r w:rsidR="004A6A82" w:rsidRPr="00307896">
        <w:rPr>
          <w:i/>
        </w:rPr>
        <w:t xml:space="preserve">en licencias, </w:t>
      </w:r>
      <w:r w:rsidR="00C0174A">
        <w:rPr>
          <w:i/>
        </w:rPr>
        <w:t>especialista acreditado</w:t>
      </w:r>
      <w:r w:rsidR="004A6A82" w:rsidRPr="00307896">
        <w:rPr>
          <w:i/>
        </w:rPr>
        <w:t xml:space="preserve"> en transferencia de tecnología, </w:t>
      </w:r>
      <w:r w:rsidR="00C0174A">
        <w:rPr>
          <w:i/>
        </w:rPr>
        <w:t xml:space="preserve">Profesor del </w:t>
      </w:r>
      <w:r w:rsidRPr="00307896">
        <w:rPr>
          <w:i/>
        </w:rPr>
        <w:t>Departamento de Estrategia e Innovación, Escuela de Gestión, Universidad de Boston</w:t>
      </w:r>
      <w:r w:rsidR="00566B65" w:rsidRPr="00307896">
        <w:rPr>
          <w:i/>
        </w:rPr>
        <w:t>, Boston</w:t>
      </w:r>
      <w:r w:rsidRPr="00307896">
        <w:rPr>
          <w:i/>
        </w:rPr>
        <w:t xml:space="preserve"> (Estados Unidos de América)</w:t>
      </w:r>
      <w:r w:rsidR="008F2A73" w:rsidRPr="00307896">
        <w:rPr>
          <w:i/>
        </w:rPr>
        <w:t>.</w:t>
      </w:r>
      <w:r w:rsidR="00837286" w:rsidRPr="00307896">
        <w:rPr>
          <w:i/>
          <w:vertAlign w:val="superscript"/>
        </w:rPr>
        <w:footnoteReference w:id="2"/>
      </w:r>
    </w:p>
    <w:p w:rsidR="00837286" w:rsidRPr="00307896" w:rsidRDefault="00837286" w:rsidP="00B7323E"/>
    <w:p w:rsidR="00837286" w:rsidRPr="00307896" w:rsidRDefault="00837286" w:rsidP="00B7323E"/>
    <w:p w:rsidR="00837286" w:rsidRPr="00307896" w:rsidRDefault="00837286" w:rsidP="00B7323E"/>
    <w:p w:rsidR="00837286" w:rsidRPr="00307896" w:rsidRDefault="00837286" w:rsidP="00B7323E"/>
    <w:p w:rsidR="00837286" w:rsidRPr="00307896" w:rsidRDefault="007D2A9A" w:rsidP="00B7323E">
      <w:pPr>
        <w:pStyle w:val="ListParagraph"/>
        <w:numPr>
          <w:ilvl w:val="0"/>
          <w:numId w:val="7"/>
        </w:numPr>
        <w:ind w:left="0" w:firstLine="0"/>
        <w:rPr>
          <w:i/>
        </w:rPr>
      </w:pPr>
      <w:r w:rsidRPr="00307896">
        <w:t xml:space="preserve">Este documento contiene un resumen </w:t>
      </w:r>
      <w:r w:rsidR="0096792F" w:rsidRPr="00307896">
        <w:t>del</w:t>
      </w:r>
      <w:r w:rsidR="00837286" w:rsidRPr="00307896">
        <w:t xml:space="preserve"> </w:t>
      </w:r>
      <w:r w:rsidR="0096792F" w:rsidRPr="00307896">
        <w:rPr>
          <w:i/>
          <w:iCs/>
        </w:rPr>
        <w:t>Manual de valoración de la propiedad intelectual para las instituciones académicas</w:t>
      </w:r>
      <w:r w:rsidR="00837286" w:rsidRPr="00307896">
        <w:t xml:space="preserve">, </w:t>
      </w:r>
      <w:r w:rsidR="0096792F" w:rsidRPr="00307896">
        <w:t>preparado en el contexto del</w:t>
      </w:r>
      <w:r w:rsidR="00837286" w:rsidRPr="00307896">
        <w:t xml:space="preserve"> </w:t>
      </w:r>
      <w:r w:rsidR="0096792F" w:rsidRPr="00307896">
        <w:rPr>
          <w:i/>
          <w:iCs/>
        </w:rPr>
        <w:t xml:space="preserve">Proyecto sobre la estructura de apoyo a la innovación y a la transferencia de tecnología para las instituciones nacionales </w:t>
      </w:r>
      <w:r w:rsidR="00837286" w:rsidRPr="00307896">
        <w:rPr>
          <w:i/>
          <w:iCs/>
        </w:rPr>
        <w:t xml:space="preserve"> </w:t>
      </w:r>
      <w:r w:rsidR="00837286" w:rsidRPr="00307896">
        <w:t>(</w:t>
      </w:r>
      <w:r w:rsidR="00C7261E" w:rsidRPr="00307896">
        <w:t xml:space="preserve">documento </w:t>
      </w:r>
      <w:r w:rsidR="00837286" w:rsidRPr="00307896">
        <w:t>CDIP/3</w:t>
      </w:r>
      <w:r w:rsidR="00F14364" w:rsidRPr="00307896">
        <w:t xml:space="preserve">/INF/2).   </w:t>
      </w:r>
      <w:r w:rsidR="0096792F" w:rsidRPr="00307896">
        <w:t>La guía ha sido elaborada por el</w:t>
      </w:r>
      <w:r w:rsidR="00837286" w:rsidRPr="00307896">
        <w:t xml:space="preserve"> </w:t>
      </w:r>
      <w:r w:rsidR="0096792F" w:rsidRPr="00307896">
        <w:rPr>
          <w:i/>
        </w:rPr>
        <w:t>S</w:t>
      </w:r>
      <w:r w:rsidR="00837286" w:rsidRPr="00307896">
        <w:rPr>
          <w:i/>
        </w:rPr>
        <w:t xml:space="preserve">r. Ashley J. Stevens, </w:t>
      </w:r>
      <w:r w:rsidR="00123D6E" w:rsidRPr="00307896">
        <w:rPr>
          <w:i/>
        </w:rPr>
        <w:t>Doctor</w:t>
      </w:r>
      <w:r w:rsidR="00C0174A">
        <w:rPr>
          <w:i/>
        </w:rPr>
        <w:t xml:space="preserve"> por la Universidad de Oxford</w:t>
      </w:r>
      <w:r w:rsidR="00837286" w:rsidRPr="00307896">
        <w:rPr>
          <w:i/>
        </w:rPr>
        <w:t xml:space="preserve">, </w:t>
      </w:r>
      <w:r w:rsidR="00C0174A">
        <w:rPr>
          <w:i/>
        </w:rPr>
        <w:t>especialista</w:t>
      </w:r>
      <w:r w:rsidR="004A6A82" w:rsidRPr="00307896">
        <w:rPr>
          <w:i/>
        </w:rPr>
        <w:t xml:space="preserve"> acreditado en licencias,</w:t>
      </w:r>
      <w:r w:rsidR="00837286" w:rsidRPr="00307896">
        <w:rPr>
          <w:i/>
        </w:rPr>
        <w:t xml:space="preserve"> </w:t>
      </w:r>
      <w:r w:rsidR="00C0174A">
        <w:rPr>
          <w:i/>
        </w:rPr>
        <w:t xml:space="preserve">especialista acreditado </w:t>
      </w:r>
      <w:r w:rsidR="00884CCE" w:rsidRPr="00307896">
        <w:rPr>
          <w:i/>
        </w:rPr>
        <w:t xml:space="preserve">en </w:t>
      </w:r>
      <w:r w:rsidR="004A6A82" w:rsidRPr="00307896">
        <w:rPr>
          <w:i/>
        </w:rPr>
        <w:t>t</w:t>
      </w:r>
      <w:r w:rsidR="00884CCE" w:rsidRPr="00307896">
        <w:rPr>
          <w:i/>
        </w:rPr>
        <w:t xml:space="preserve">ransferencia de </w:t>
      </w:r>
      <w:r w:rsidR="004A6A82" w:rsidRPr="00307896">
        <w:rPr>
          <w:i/>
        </w:rPr>
        <w:t>t</w:t>
      </w:r>
      <w:r w:rsidR="00884CCE" w:rsidRPr="00307896">
        <w:rPr>
          <w:i/>
        </w:rPr>
        <w:t>ecnología</w:t>
      </w:r>
      <w:r w:rsidR="00837286" w:rsidRPr="00307896">
        <w:rPr>
          <w:i/>
        </w:rPr>
        <w:t xml:space="preserve">, </w:t>
      </w:r>
      <w:r w:rsidR="00C0174A">
        <w:rPr>
          <w:i/>
        </w:rPr>
        <w:t>Profesor del</w:t>
      </w:r>
      <w:r w:rsidR="00566988" w:rsidRPr="00307896">
        <w:rPr>
          <w:i/>
        </w:rPr>
        <w:t xml:space="preserve"> Departamento de Estrategia e Innovación, Escuela de Gestión, Universidad de Boston</w:t>
      </w:r>
      <w:r w:rsidR="003C49C5" w:rsidRPr="00307896">
        <w:rPr>
          <w:i/>
        </w:rPr>
        <w:t>, Boston</w:t>
      </w:r>
      <w:r w:rsidR="00566988" w:rsidRPr="00307896">
        <w:rPr>
          <w:i/>
        </w:rPr>
        <w:t xml:space="preserve"> (Estados Unidos de América)</w:t>
      </w:r>
      <w:r w:rsidR="00837286" w:rsidRPr="00307896">
        <w:t>.</w:t>
      </w:r>
    </w:p>
    <w:p w:rsidR="00837286" w:rsidRPr="00307896" w:rsidRDefault="00837286" w:rsidP="00B7323E"/>
    <w:p w:rsidR="00837286" w:rsidRPr="00307896" w:rsidRDefault="00837286" w:rsidP="00B7323E">
      <w:pPr>
        <w:ind w:left="5529"/>
        <w:rPr>
          <w:i/>
          <w:szCs w:val="22"/>
        </w:rPr>
      </w:pPr>
      <w:r w:rsidRPr="00307896">
        <w:rPr>
          <w:i/>
          <w:szCs w:val="22"/>
        </w:rPr>
        <w:t>2.</w:t>
      </w:r>
      <w:r w:rsidRPr="00307896">
        <w:rPr>
          <w:i/>
          <w:szCs w:val="22"/>
        </w:rPr>
        <w:tab/>
      </w:r>
      <w:r w:rsidR="007D2A9A" w:rsidRPr="00307896">
        <w:rPr>
          <w:i/>
          <w:szCs w:val="22"/>
        </w:rPr>
        <w:t>Se invita al</w:t>
      </w:r>
      <w:r w:rsidRPr="00307896">
        <w:rPr>
          <w:i/>
          <w:szCs w:val="22"/>
        </w:rPr>
        <w:t xml:space="preserve"> CDIP </w:t>
      </w:r>
      <w:r w:rsidR="007D2A9A" w:rsidRPr="00307896">
        <w:rPr>
          <w:i/>
          <w:szCs w:val="22"/>
        </w:rPr>
        <w:t>a tomar nota de la información contenida en el presente documento.</w:t>
      </w:r>
    </w:p>
    <w:p w:rsidR="00837286" w:rsidRPr="00B7323E" w:rsidRDefault="00837286" w:rsidP="00B7323E">
      <w:pPr>
        <w:rPr>
          <w:szCs w:val="22"/>
        </w:rPr>
      </w:pPr>
    </w:p>
    <w:p w:rsidR="00837286" w:rsidRPr="00B7323E" w:rsidRDefault="00837286" w:rsidP="00B7323E">
      <w:pPr>
        <w:rPr>
          <w:szCs w:val="22"/>
        </w:rPr>
      </w:pPr>
    </w:p>
    <w:p w:rsidR="00837286" w:rsidRPr="00B7323E" w:rsidRDefault="00837286" w:rsidP="00B7323E">
      <w:pPr>
        <w:rPr>
          <w:szCs w:val="22"/>
        </w:rPr>
      </w:pPr>
    </w:p>
    <w:p w:rsidR="00837286" w:rsidRPr="00307896" w:rsidRDefault="00837286" w:rsidP="00B7323E">
      <w:pPr>
        <w:rPr>
          <w:szCs w:val="22"/>
        </w:rPr>
        <w:sectPr w:rsidR="00837286" w:rsidRPr="00307896" w:rsidSect="00E86999">
          <w:headerReference w:type="even" r:id="rId9"/>
          <w:headerReference w:type="default" r:id="rId10"/>
          <w:footerReference w:type="even" r:id="rId11"/>
          <w:footerReference w:type="first" r:id="rId12"/>
          <w:pgSz w:w="11906" w:h="16838" w:code="9"/>
          <w:pgMar w:top="567" w:right="1134" w:bottom="1418" w:left="1418" w:header="709" w:footer="709" w:gutter="0"/>
          <w:pgNumType w:start="1"/>
          <w:cols w:space="708"/>
          <w:titlePg/>
          <w:docGrid w:linePitch="360"/>
        </w:sectPr>
      </w:pPr>
    </w:p>
    <w:p w:rsidR="00837286" w:rsidRPr="00307896" w:rsidRDefault="00B7323E" w:rsidP="00B7323E">
      <w:pPr>
        <w:jc w:val="center"/>
        <w:rPr>
          <w:szCs w:val="22"/>
          <w:u w:val="single"/>
        </w:rPr>
      </w:pPr>
      <w:r>
        <w:rPr>
          <w:szCs w:val="22"/>
          <w:u w:val="single"/>
        </w:rPr>
        <w:lastRenderedPageBreak/>
        <w:t>Resumen</w:t>
      </w:r>
    </w:p>
    <w:p w:rsidR="00837286" w:rsidRPr="00307896" w:rsidRDefault="00837286" w:rsidP="00B7323E">
      <w:pPr>
        <w:jc w:val="center"/>
        <w:rPr>
          <w:szCs w:val="22"/>
        </w:rPr>
      </w:pPr>
    </w:p>
    <w:p w:rsidR="00837286" w:rsidRPr="00307896" w:rsidRDefault="00703956" w:rsidP="00B7323E">
      <w:pPr>
        <w:rPr>
          <w:szCs w:val="22"/>
        </w:rPr>
      </w:pPr>
      <w:r w:rsidRPr="00307896">
        <w:rPr>
          <w:szCs w:val="22"/>
        </w:rPr>
        <w:t>E</w:t>
      </w:r>
      <w:r w:rsidR="00A2094E" w:rsidRPr="00307896">
        <w:rPr>
          <w:szCs w:val="22"/>
        </w:rPr>
        <w:t>n e</w:t>
      </w:r>
      <w:r w:rsidRPr="00307896">
        <w:rPr>
          <w:szCs w:val="22"/>
        </w:rPr>
        <w:t xml:space="preserve">l </w:t>
      </w:r>
      <w:r w:rsidR="00E3173C" w:rsidRPr="002F1C31">
        <w:rPr>
          <w:iCs/>
          <w:szCs w:val="22"/>
        </w:rPr>
        <w:t>Manual de valoración</w:t>
      </w:r>
      <w:r w:rsidR="00E3173C" w:rsidRPr="00307896">
        <w:rPr>
          <w:i/>
          <w:iCs/>
          <w:szCs w:val="22"/>
        </w:rPr>
        <w:t xml:space="preserve"> </w:t>
      </w:r>
      <w:r w:rsidR="002B775E" w:rsidRPr="00307896">
        <w:rPr>
          <w:szCs w:val="22"/>
        </w:rPr>
        <w:t>de la OMPI</w:t>
      </w:r>
      <w:r w:rsidR="00A2094E" w:rsidRPr="00307896">
        <w:rPr>
          <w:szCs w:val="22"/>
        </w:rPr>
        <w:t xml:space="preserve"> se </w:t>
      </w:r>
      <w:r w:rsidR="0059414E">
        <w:rPr>
          <w:szCs w:val="22"/>
        </w:rPr>
        <w:t>expone</w:t>
      </w:r>
      <w:r w:rsidR="00A2094E" w:rsidRPr="00307896">
        <w:rPr>
          <w:szCs w:val="22"/>
        </w:rPr>
        <w:t xml:space="preserve"> el curso básico</w:t>
      </w:r>
      <w:r w:rsidR="003630B6" w:rsidRPr="00307896">
        <w:rPr>
          <w:szCs w:val="22"/>
        </w:rPr>
        <w:t xml:space="preserve"> </w:t>
      </w:r>
      <w:r w:rsidR="00A2094E" w:rsidRPr="00307896">
        <w:rPr>
          <w:szCs w:val="22"/>
        </w:rPr>
        <w:t>que la Association of University Technology Managers</w:t>
      </w:r>
      <w:r w:rsidR="002F1C31">
        <w:rPr>
          <w:szCs w:val="22"/>
        </w:rPr>
        <w:t>, concretamente el S</w:t>
      </w:r>
      <w:r w:rsidR="001E4039" w:rsidRPr="00307896">
        <w:rPr>
          <w:szCs w:val="22"/>
        </w:rPr>
        <w:t>r. Ashley Stevens,</w:t>
      </w:r>
      <w:r w:rsidR="00A2094E" w:rsidRPr="00307896">
        <w:rPr>
          <w:szCs w:val="22"/>
        </w:rPr>
        <w:t xml:space="preserve"> ha elaborado e impartido durante más de 20 años a </w:t>
      </w:r>
      <w:r w:rsidR="001E4039" w:rsidRPr="00307896">
        <w:rPr>
          <w:szCs w:val="22"/>
        </w:rPr>
        <w:t>administradores</w:t>
      </w:r>
      <w:r w:rsidR="00A2094E" w:rsidRPr="00307896">
        <w:rPr>
          <w:szCs w:val="22"/>
        </w:rPr>
        <w:t xml:space="preserve"> de tecnología neófitos (y no tan ne</w:t>
      </w:r>
      <w:r w:rsidR="00006A29" w:rsidRPr="00307896">
        <w:rPr>
          <w:szCs w:val="22"/>
        </w:rPr>
        <w:t>ófitos</w:t>
      </w:r>
      <w:r w:rsidR="003630B6" w:rsidRPr="00307896">
        <w:rPr>
          <w:szCs w:val="22"/>
        </w:rPr>
        <w:t>).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C364D2" w:rsidP="00B7323E">
      <w:pPr>
        <w:rPr>
          <w:szCs w:val="22"/>
        </w:rPr>
      </w:pPr>
      <w:r w:rsidRPr="00307896">
        <w:rPr>
          <w:szCs w:val="22"/>
        </w:rPr>
        <w:t xml:space="preserve">El </w:t>
      </w:r>
      <w:r w:rsidR="002F1C31">
        <w:rPr>
          <w:szCs w:val="22"/>
        </w:rPr>
        <w:t>S</w:t>
      </w:r>
      <w:r w:rsidR="00837286" w:rsidRPr="00307896">
        <w:rPr>
          <w:szCs w:val="22"/>
        </w:rPr>
        <w:t xml:space="preserve">r. Stevens </w:t>
      </w:r>
      <w:r w:rsidR="00836FC0" w:rsidRPr="00307896">
        <w:rPr>
          <w:szCs w:val="22"/>
        </w:rPr>
        <w:t>concibió e</w:t>
      </w:r>
      <w:r w:rsidR="00C24AD6" w:rsidRPr="00307896">
        <w:rPr>
          <w:szCs w:val="22"/>
        </w:rPr>
        <w:t>l</w:t>
      </w:r>
      <w:r w:rsidR="00836FC0" w:rsidRPr="00307896">
        <w:rPr>
          <w:szCs w:val="22"/>
        </w:rPr>
        <w:t xml:space="preserve"> curso en respuesta a sus propias necesidades y a</w:t>
      </w:r>
      <w:r w:rsidR="002F1C31">
        <w:rPr>
          <w:szCs w:val="22"/>
        </w:rPr>
        <w:t xml:space="preserve">l darse cuenta de </w:t>
      </w:r>
      <w:r w:rsidR="00EC032E" w:rsidRPr="00307896">
        <w:rPr>
          <w:szCs w:val="22"/>
        </w:rPr>
        <w:t xml:space="preserve">la falta total de cualquier recurso o material sobre la valoración de la tecnología a disposición </w:t>
      </w:r>
      <w:r w:rsidR="006C28C2" w:rsidRPr="00307896">
        <w:rPr>
          <w:szCs w:val="22"/>
        </w:rPr>
        <w:t xml:space="preserve">de </w:t>
      </w:r>
      <w:r w:rsidR="00EC032E" w:rsidRPr="00307896">
        <w:rPr>
          <w:szCs w:val="22"/>
        </w:rPr>
        <w:t xml:space="preserve">los </w:t>
      </w:r>
      <w:r w:rsidR="00463891" w:rsidRPr="00307896">
        <w:rPr>
          <w:szCs w:val="22"/>
        </w:rPr>
        <w:t>administradores de licencias</w:t>
      </w:r>
      <w:r w:rsidR="00837286" w:rsidRPr="00307896">
        <w:rPr>
          <w:szCs w:val="22"/>
        </w:rPr>
        <w:t xml:space="preserve"> </w:t>
      </w:r>
      <w:r w:rsidR="00EC032E" w:rsidRPr="00307896">
        <w:rPr>
          <w:szCs w:val="22"/>
        </w:rPr>
        <w:t xml:space="preserve">cuando comenzó a trabajar en el </w:t>
      </w:r>
      <w:r w:rsidR="00157E2F" w:rsidRPr="00307896">
        <w:rPr>
          <w:szCs w:val="22"/>
        </w:rPr>
        <w:t xml:space="preserve">sector </w:t>
      </w:r>
      <w:r w:rsidR="00EC032E" w:rsidRPr="00307896">
        <w:rPr>
          <w:szCs w:val="22"/>
        </w:rPr>
        <w:t>de la transferencia de tecnología, en 1991. En aquel momento,</w:t>
      </w:r>
      <w:r w:rsidR="005E65B1" w:rsidRPr="00307896">
        <w:t xml:space="preserve"> </w:t>
      </w:r>
      <w:r w:rsidR="005E65B1" w:rsidRPr="00307896">
        <w:rPr>
          <w:szCs w:val="22"/>
        </w:rPr>
        <w:t>el acervo de conocimientos especializados en materia de valoración de la tecnología estaba en manos de</w:t>
      </w:r>
      <w:r w:rsidR="00EC032E" w:rsidRPr="00307896">
        <w:rPr>
          <w:szCs w:val="22"/>
        </w:rPr>
        <w:t xml:space="preserve"> </w:t>
      </w:r>
      <w:r w:rsidR="00157E2F" w:rsidRPr="00307896">
        <w:rPr>
          <w:szCs w:val="22"/>
        </w:rPr>
        <w:t>los</w:t>
      </w:r>
      <w:r w:rsidR="0059414E">
        <w:rPr>
          <w:szCs w:val="22"/>
        </w:rPr>
        <w:t xml:space="preserve"> profesionales de los litigios: </w:t>
      </w:r>
      <w:r w:rsidR="00157E2F" w:rsidRPr="00307896">
        <w:rPr>
          <w:szCs w:val="22"/>
        </w:rPr>
        <w:t xml:space="preserve"> los abogados y un grupo muy reducido y especializado de economistas</w:t>
      </w:r>
      <w:r w:rsidR="00837286" w:rsidRPr="00307896">
        <w:rPr>
          <w:szCs w:val="22"/>
        </w:rPr>
        <w:t xml:space="preserve">.  </w:t>
      </w:r>
      <w:r w:rsidR="00157E2F" w:rsidRPr="00307896">
        <w:rPr>
          <w:szCs w:val="22"/>
        </w:rPr>
        <w:t>El</w:t>
      </w:r>
      <w:r w:rsidR="00837286" w:rsidRPr="00307896">
        <w:rPr>
          <w:szCs w:val="22"/>
        </w:rPr>
        <w:t xml:space="preserve"> </w:t>
      </w:r>
      <w:r w:rsidR="002F1C31">
        <w:rPr>
          <w:szCs w:val="22"/>
        </w:rPr>
        <w:t>S</w:t>
      </w:r>
      <w:r w:rsidR="00837286" w:rsidRPr="00307896">
        <w:rPr>
          <w:szCs w:val="22"/>
        </w:rPr>
        <w:t>r.</w:t>
      </w:r>
      <w:r w:rsidR="002F1C31">
        <w:rPr>
          <w:szCs w:val="22"/>
        </w:rPr>
        <w:t> </w:t>
      </w:r>
      <w:r w:rsidR="00837286" w:rsidRPr="00307896">
        <w:rPr>
          <w:szCs w:val="22"/>
        </w:rPr>
        <w:t xml:space="preserve">Stevens </w:t>
      </w:r>
      <w:r w:rsidR="00157E2F" w:rsidRPr="00307896">
        <w:rPr>
          <w:szCs w:val="22"/>
        </w:rPr>
        <w:t xml:space="preserve">tardó </w:t>
      </w:r>
      <w:r w:rsidR="00621FA5" w:rsidRPr="00307896">
        <w:rPr>
          <w:szCs w:val="22"/>
        </w:rPr>
        <w:t xml:space="preserve">un </w:t>
      </w:r>
      <w:r w:rsidR="00157E2F" w:rsidRPr="00307896">
        <w:rPr>
          <w:szCs w:val="22"/>
        </w:rPr>
        <w:t xml:space="preserve">tiempo en comprender que la valoración en el ámbito de los litigios difería radicalmente de la valoración en el ámbito de la concesión de licencias. </w:t>
      </w:r>
      <w:r w:rsidR="009E22ED" w:rsidRPr="00307896">
        <w:rPr>
          <w:szCs w:val="22"/>
        </w:rPr>
        <w:t xml:space="preserve">El litigante tiene a su disposición </w:t>
      </w:r>
      <w:r w:rsidR="00C24AD6" w:rsidRPr="00307896">
        <w:rPr>
          <w:szCs w:val="22"/>
        </w:rPr>
        <w:t>abundante información</w:t>
      </w:r>
      <w:r w:rsidR="0059414E">
        <w:rPr>
          <w:szCs w:val="22"/>
        </w:rPr>
        <w:t xml:space="preserve">: </w:t>
      </w:r>
      <w:r w:rsidR="00837286" w:rsidRPr="00307896">
        <w:rPr>
          <w:szCs w:val="22"/>
        </w:rPr>
        <w:t xml:space="preserve"> </w:t>
      </w:r>
      <w:r w:rsidR="009E22ED" w:rsidRPr="00307896">
        <w:rPr>
          <w:szCs w:val="22"/>
        </w:rPr>
        <w:t>un producto siempre está en el mercado</w:t>
      </w:r>
      <w:r w:rsidR="005E65B1" w:rsidRPr="00307896">
        <w:rPr>
          <w:szCs w:val="22"/>
        </w:rPr>
        <w:t xml:space="preserve"> y, por lo tanto, </w:t>
      </w:r>
      <w:r w:rsidR="009E22ED" w:rsidRPr="00307896">
        <w:rPr>
          <w:szCs w:val="22"/>
        </w:rPr>
        <w:t xml:space="preserve">hay mucho dinero por el que vale la pena luchar, y toda la información pertinente está </w:t>
      </w:r>
      <w:r w:rsidR="00CE20DF" w:rsidRPr="00307896">
        <w:rPr>
          <w:szCs w:val="22"/>
        </w:rPr>
        <w:t>a disposición de</w:t>
      </w:r>
      <w:r w:rsidR="009E22ED" w:rsidRPr="00307896">
        <w:rPr>
          <w:szCs w:val="22"/>
        </w:rPr>
        <w:t xml:space="preserve"> ambas partes a lo largo del proceso de </w:t>
      </w:r>
      <w:r w:rsidR="002F1C31">
        <w:rPr>
          <w:szCs w:val="22"/>
        </w:rPr>
        <w:t>revelación de documentos y pruebas</w:t>
      </w:r>
      <w:r w:rsidR="009E22ED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CE20DF" w:rsidP="00B7323E">
      <w:pPr>
        <w:rPr>
          <w:szCs w:val="22"/>
        </w:rPr>
      </w:pPr>
      <w:r w:rsidRPr="00307896">
        <w:rPr>
          <w:szCs w:val="22"/>
        </w:rPr>
        <w:t xml:space="preserve">La situación es completamente diferente en el caso de la </w:t>
      </w:r>
      <w:r w:rsidR="00AA78BF">
        <w:rPr>
          <w:szCs w:val="22"/>
        </w:rPr>
        <w:t>negociación</w:t>
      </w:r>
      <w:r w:rsidRPr="00307896">
        <w:rPr>
          <w:szCs w:val="22"/>
        </w:rPr>
        <w:t xml:space="preserve"> de licencias. La tecnología apenas </w:t>
      </w:r>
      <w:r w:rsidR="00E253CC" w:rsidRPr="00307896">
        <w:rPr>
          <w:szCs w:val="22"/>
        </w:rPr>
        <w:t>empieza</w:t>
      </w:r>
      <w:r w:rsidRPr="00307896">
        <w:rPr>
          <w:szCs w:val="22"/>
        </w:rPr>
        <w:t xml:space="preserve"> su transformación en un producto que pueda comercializarse. Existe una gran incertidumbre en lo que respecta tanto a la futura demanda del mercado como a la probabilidad técnica de éxito. La información es muy limitada y s</w:t>
      </w:r>
      <w:r w:rsidR="0059414E">
        <w:rPr>
          <w:szCs w:val="22"/>
        </w:rPr>
        <w:t>e conserva de manera asimétrica,</w:t>
      </w:r>
      <w:r w:rsidR="00837286" w:rsidRPr="00307896">
        <w:rPr>
          <w:szCs w:val="22"/>
        </w:rPr>
        <w:t xml:space="preserve"> </w:t>
      </w:r>
      <w:r w:rsidRPr="00307896">
        <w:rPr>
          <w:szCs w:val="22"/>
        </w:rPr>
        <w:t>las partes en una negociación no están obligadas a compartir sus conocimientos entre sí, y por lo general no comparten todo</w:t>
      </w:r>
      <w:r w:rsidR="00837286" w:rsidRPr="00307896">
        <w:rPr>
          <w:szCs w:val="22"/>
        </w:rPr>
        <w:t xml:space="preserve">.  </w:t>
      </w:r>
      <w:r w:rsidRPr="00307896">
        <w:rPr>
          <w:szCs w:val="22"/>
        </w:rPr>
        <w:t xml:space="preserve">El primer libro sobre la valoración en materia de </w:t>
      </w:r>
      <w:r w:rsidR="00AA78BF">
        <w:rPr>
          <w:szCs w:val="22"/>
        </w:rPr>
        <w:t>negociación</w:t>
      </w:r>
      <w:r w:rsidRPr="00307896">
        <w:rPr>
          <w:szCs w:val="22"/>
        </w:rPr>
        <w:t xml:space="preserve"> de licencias no se publicó hasta 1999, por lo que el </w:t>
      </w:r>
      <w:r w:rsidR="002F1C31">
        <w:rPr>
          <w:szCs w:val="22"/>
        </w:rPr>
        <w:t>Sr. Stevens</w:t>
      </w:r>
      <w:r w:rsidRPr="00307896">
        <w:rPr>
          <w:szCs w:val="22"/>
        </w:rPr>
        <w:t xml:space="preserve"> tuvo que </w:t>
      </w:r>
      <w:r w:rsidR="00C24AD6" w:rsidRPr="00307896">
        <w:rPr>
          <w:szCs w:val="22"/>
        </w:rPr>
        <w:t>concebir</w:t>
      </w:r>
      <w:r w:rsidRPr="00307896">
        <w:rPr>
          <w:szCs w:val="22"/>
        </w:rPr>
        <w:t xml:space="preserve"> sus propios </w:t>
      </w:r>
      <w:r w:rsidR="004C2262">
        <w:rPr>
          <w:szCs w:val="22"/>
        </w:rPr>
        <w:t>métodos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CE20DF" w:rsidP="00B7323E">
      <w:pPr>
        <w:rPr>
          <w:szCs w:val="22"/>
        </w:rPr>
      </w:pPr>
      <w:r w:rsidRPr="00307896">
        <w:rPr>
          <w:szCs w:val="22"/>
        </w:rPr>
        <w:t>El Manual está integrado por diversas secciones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E253CC" w:rsidP="00B7323E">
      <w:pPr>
        <w:rPr>
          <w:szCs w:val="22"/>
        </w:rPr>
      </w:pPr>
      <w:r w:rsidRPr="00307896">
        <w:rPr>
          <w:szCs w:val="22"/>
        </w:rPr>
        <w:t xml:space="preserve">Comienza con un análisis de lo que se entiende exactamente por “valoración” cuando se habla de tecnología. Cuando la tecnología se vende o es objeto de licencia, no suele </w:t>
      </w:r>
      <w:r w:rsidR="00C24AD6" w:rsidRPr="00307896">
        <w:rPr>
          <w:szCs w:val="22"/>
        </w:rPr>
        <w:t>hacerse un</w:t>
      </w:r>
      <w:r w:rsidRPr="00307896">
        <w:rPr>
          <w:szCs w:val="22"/>
        </w:rPr>
        <w:t xml:space="preserve"> solo pago por adelantado</w:t>
      </w:r>
      <w:r w:rsidR="00C24AD6" w:rsidRPr="00307896">
        <w:rPr>
          <w:szCs w:val="22"/>
        </w:rPr>
        <w:t xml:space="preserve"> para obtenerla</w:t>
      </w:r>
      <w:r w:rsidRPr="00307896">
        <w:rPr>
          <w:szCs w:val="22"/>
        </w:rPr>
        <w:t xml:space="preserve">. En efecto, la mayoría de las tecnologías </w:t>
      </w:r>
      <w:r w:rsidR="004C2262">
        <w:rPr>
          <w:szCs w:val="22"/>
        </w:rPr>
        <w:t>tienen un</w:t>
      </w:r>
      <w:r w:rsidR="004C2262" w:rsidRPr="00307896">
        <w:rPr>
          <w:szCs w:val="22"/>
        </w:rPr>
        <w:t xml:space="preserve"> valor </w:t>
      </w:r>
      <w:r w:rsidRPr="00307896">
        <w:rPr>
          <w:szCs w:val="22"/>
        </w:rPr>
        <w:t xml:space="preserve">relativamente bajo en la fase en que son objeto de licencia inicialmente, debido al riesgo técnico y de mercado mencionado anteriormente, por lo que el propietario de la tecnología no suele querer un pago por adelantado. Como consecuencia, los negociadores </w:t>
      </w:r>
      <w:r w:rsidR="00EC4FC3" w:rsidRPr="00307896">
        <w:rPr>
          <w:szCs w:val="22"/>
        </w:rPr>
        <w:t xml:space="preserve">normalmente tratan de acordar un conjunto de condiciones que extraen el valor de la tecnología con el tiempo, y los pagos aumentan a medida que la tecnología se acerca al mercado y </w:t>
      </w:r>
      <w:r w:rsidR="004F2736" w:rsidRPr="00307896">
        <w:rPr>
          <w:szCs w:val="22"/>
        </w:rPr>
        <w:t>llega</w:t>
      </w:r>
      <w:r w:rsidR="00463891" w:rsidRPr="00307896">
        <w:rPr>
          <w:szCs w:val="22"/>
        </w:rPr>
        <w:t xml:space="preserve"> finalmente </w:t>
      </w:r>
      <w:r w:rsidR="004F2736" w:rsidRPr="00307896">
        <w:rPr>
          <w:szCs w:val="22"/>
        </w:rPr>
        <w:t>a éste</w:t>
      </w:r>
      <w:r w:rsidR="00EC4FC3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BF2673" w:rsidP="00B7323E">
      <w:pPr>
        <w:rPr>
          <w:szCs w:val="22"/>
        </w:rPr>
      </w:pPr>
      <w:r w:rsidRPr="00307896">
        <w:rPr>
          <w:szCs w:val="22"/>
        </w:rPr>
        <w:t>En la siguiente</w:t>
      </w:r>
      <w:r w:rsidR="004C2262">
        <w:rPr>
          <w:szCs w:val="22"/>
        </w:rPr>
        <w:t xml:space="preserve"> sección se examinan las diversa</w:t>
      </w:r>
      <w:r w:rsidRPr="00307896">
        <w:rPr>
          <w:szCs w:val="22"/>
        </w:rPr>
        <w:t xml:space="preserve">s </w:t>
      </w:r>
      <w:r w:rsidR="004C2262">
        <w:rPr>
          <w:szCs w:val="22"/>
        </w:rPr>
        <w:t>cláusulas financiera</w:t>
      </w:r>
      <w:r w:rsidRPr="00307896">
        <w:rPr>
          <w:szCs w:val="22"/>
        </w:rPr>
        <w:t xml:space="preserve">s </w:t>
      </w:r>
      <w:r w:rsidR="00687FEF" w:rsidRPr="00307896">
        <w:rPr>
          <w:szCs w:val="22"/>
        </w:rPr>
        <w:t>de</w:t>
      </w:r>
      <w:r w:rsidRPr="00307896">
        <w:rPr>
          <w:szCs w:val="22"/>
        </w:rPr>
        <w:t xml:space="preserve"> un acuerdo de </w:t>
      </w:r>
      <w:r w:rsidR="004F2736" w:rsidRPr="00307896">
        <w:rPr>
          <w:szCs w:val="22"/>
        </w:rPr>
        <w:t>licencia</w:t>
      </w:r>
      <w:r w:rsidR="00837286" w:rsidRPr="00307896">
        <w:rPr>
          <w:szCs w:val="22"/>
        </w:rPr>
        <w:t xml:space="preserve"> </w:t>
      </w:r>
      <w:r w:rsidRPr="00307896">
        <w:rPr>
          <w:szCs w:val="22"/>
        </w:rPr>
        <w:t xml:space="preserve">que permite que esta extracción de valor tenga lugar con el tiempo. Un ejemplo hipotético muestra cómo </w:t>
      </w:r>
      <w:r w:rsidR="007B2AAD">
        <w:rPr>
          <w:szCs w:val="22"/>
        </w:rPr>
        <w:t xml:space="preserve">una </w:t>
      </w:r>
      <w:r w:rsidR="00D022E0" w:rsidRPr="00307896">
        <w:rPr>
          <w:szCs w:val="22"/>
        </w:rPr>
        <w:t xml:space="preserve">licencia </w:t>
      </w:r>
      <w:r w:rsidR="007B2AAD">
        <w:rPr>
          <w:szCs w:val="22"/>
        </w:rPr>
        <w:t xml:space="preserve">que da buen resultado </w:t>
      </w:r>
      <w:r w:rsidR="00D022E0" w:rsidRPr="00307896">
        <w:rPr>
          <w:szCs w:val="22"/>
        </w:rPr>
        <w:t xml:space="preserve">podría </w:t>
      </w:r>
      <w:r w:rsidR="00C672E1" w:rsidRPr="00307896">
        <w:rPr>
          <w:szCs w:val="22"/>
        </w:rPr>
        <w:t>ser sumamente lucrativa</w:t>
      </w:r>
      <w:r w:rsidR="00D022E0" w:rsidRPr="00307896">
        <w:rPr>
          <w:szCs w:val="22"/>
        </w:rPr>
        <w:t xml:space="preserve"> para el licenciante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0C0358" w:rsidP="00B7323E">
      <w:pPr>
        <w:rPr>
          <w:szCs w:val="22"/>
        </w:rPr>
      </w:pPr>
      <w:r w:rsidRPr="00307896">
        <w:rPr>
          <w:szCs w:val="22"/>
        </w:rPr>
        <w:t>A continuación, se examinan algunos de los principios fundamentales de la valoración de la tecnología, concretamente la relació</w:t>
      </w:r>
      <w:r w:rsidR="00B7323E">
        <w:rPr>
          <w:szCs w:val="22"/>
        </w:rPr>
        <w:t>n inversa entre riesgo y valor.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0C0358" w:rsidP="00B7323E">
      <w:pPr>
        <w:rPr>
          <w:szCs w:val="22"/>
        </w:rPr>
      </w:pPr>
      <w:r w:rsidRPr="00307896">
        <w:rPr>
          <w:szCs w:val="22"/>
        </w:rPr>
        <w:t xml:space="preserve">Seguidamente, se analizan </w:t>
      </w:r>
      <w:r w:rsidR="00F31DE4" w:rsidRPr="00307896">
        <w:rPr>
          <w:szCs w:val="22"/>
        </w:rPr>
        <w:t xml:space="preserve">los </w:t>
      </w:r>
      <w:r w:rsidRPr="00307896">
        <w:rPr>
          <w:szCs w:val="22"/>
        </w:rPr>
        <w:t xml:space="preserve">tres enfoques básicos que un economista </w:t>
      </w:r>
      <w:r w:rsidR="004F2736" w:rsidRPr="00307896">
        <w:rPr>
          <w:szCs w:val="22"/>
        </w:rPr>
        <w:t>utilizaría</w:t>
      </w:r>
      <w:r w:rsidRPr="00307896">
        <w:rPr>
          <w:szCs w:val="22"/>
        </w:rPr>
        <w:t xml:space="preserve"> para valorar cualquier activo – </w:t>
      </w:r>
      <w:r w:rsidR="004F2736" w:rsidRPr="00307896">
        <w:rPr>
          <w:szCs w:val="22"/>
        </w:rPr>
        <w:t xml:space="preserve">a saber, </w:t>
      </w:r>
      <w:r w:rsidRPr="00307896">
        <w:rPr>
          <w:szCs w:val="22"/>
        </w:rPr>
        <w:t>el costo, el mercado y los ingresos</w:t>
      </w:r>
      <w:r w:rsidR="00837286" w:rsidRPr="00307896">
        <w:rPr>
          <w:szCs w:val="22"/>
        </w:rPr>
        <w:t xml:space="preserve"> –</w:t>
      </w:r>
      <w:r w:rsidRPr="00307896">
        <w:rPr>
          <w:szCs w:val="22"/>
        </w:rPr>
        <w:t xml:space="preserve">, y </w:t>
      </w:r>
      <w:r w:rsidR="0045188B" w:rsidRPr="00307896">
        <w:rPr>
          <w:szCs w:val="22"/>
        </w:rPr>
        <w:t>se</w:t>
      </w:r>
      <w:r w:rsidRPr="00307896">
        <w:rPr>
          <w:szCs w:val="22"/>
        </w:rPr>
        <w:t xml:space="preserve"> relaciona</w:t>
      </w:r>
      <w:r w:rsidR="0045188B" w:rsidRPr="00307896">
        <w:rPr>
          <w:szCs w:val="22"/>
        </w:rPr>
        <w:t>n</w:t>
      </w:r>
      <w:r w:rsidRPr="00307896">
        <w:rPr>
          <w:szCs w:val="22"/>
        </w:rPr>
        <w:t xml:space="preserve"> con los enfoques y herramientas que utilizan los profesionales de la </w:t>
      </w:r>
      <w:r w:rsidR="007B2AAD">
        <w:rPr>
          <w:szCs w:val="22"/>
        </w:rPr>
        <w:t>negociación</w:t>
      </w:r>
      <w:r w:rsidRPr="00307896">
        <w:rPr>
          <w:szCs w:val="22"/>
        </w:rPr>
        <w:t xml:space="preserve"> de licencias para valorar las tecnologías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934B80" w:rsidP="00B7323E">
      <w:pPr>
        <w:rPr>
          <w:szCs w:val="22"/>
        </w:rPr>
      </w:pPr>
      <w:r w:rsidRPr="00307896">
        <w:rPr>
          <w:szCs w:val="22"/>
        </w:rPr>
        <w:t xml:space="preserve">El examen de los métodos de </w:t>
      </w:r>
      <w:r w:rsidR="004F2736" w:rsidRPr="00307896">
        <w:rPr>
          <w:szCs w:val="22"/>
        </w:rPr>
        <w:t>valoración</w:t>
      </w:r>
      <w:r w:rsidRPr="00307896">
        <w:rPr>
          <w:szCs w:val="22"/>
        </w:rPr>
        <w:t xml:space="preserve"> </w:t>
      </w:r>
      <w:r w:rsidR="008A45A7">
        <w:rPr>
          <w:szCs w:val="22"/>
        </w:rPr>
        <w:t>para</w:t>
      </w:r>
      <w:r w:rsidRPr="00307896">
        <w:rPr>
          <w:szCs w:val="22"/>
        </w:rPr>
        <w:t xml:space="preserve"> la concesión de licencias comienza con un método muy sencillo basado en una “</w:t>
      </w:r>
      <w:r w:rsidR="006C28C2" w:rsidRPr="00307896">
        <w:rPr>
          <w:szCs w:val="22"/>
        </w:rPr>
        <w:t>l</w:t>
      </w:r>
      <w:r w:rsidRPr="00307896">
        <w:rPr>
          <w:szCs w:val="22"/>
        </w:rPr>
        <w:t>ista de precios”, en el que el propietario de la tecnología señala</w:t>
      </w:r>
      <w:r w:rsidR="004F2736" w:rsidRPr="00307896">
        <w:rPr>
          <w:szCs w:val="22"/>
        </w:rPr>
        <w:t>:</w:t>
      </w:r>
      <w:r w:rsidRPr="00307896">
        <w:rPr>
          <w:szCs w:val="22"/>
        </w:rPr>
        <w:t xml:space="preserve"> “Éste es nuestro precio: lo toma o lo deja”. En el ámbito de la </w:t>
      </w:r>
      <w:r w:rsidR="007B2AAD">
        <w:rPr>
          <w:szCs w:val="22"/>
        </w:rPr>
        <w:t>negociación</w:t>
      </w:r>
      <w:r w:rsidRPr="00307896">
        <w:rPr>
          <w:szCs w:val="22"/>
        </w:rPr>
        <w:t xml:space="preserve"> de licencias </w:t>
      </w:r>
      <w:r w:rsidRPr="00307896">
        <w:rPr>
          <w:szCs w:val="22"/>
        </w:rPr>
        <w:lastRenderedPageBreak/>
        <w:t>de tecnología, este planteamiento fue preconizado por la Universidad de Carolina del N</w:t>
      </w:r>
      <w:r w:rsidR="00CA080F">
        <w:rPr>
          <w:szCs w:val="22"/>
        </w:rPr>
        <w:t xml:space="preserve">orte en Chapel Hill, con su contrato de </w:t>
      </w:r>
      <w:r w:rsidR="006C28C2" w:rsidRPr="00307896">
        <w:rPr>
          <w:szCs w:val="22"/>
        </w:rPr>
        <w:t>l</w:t>
      </w:r>
      <w:r w:rsidRPr="00307896">
        <w:rPr>
          <w:szCs w:val="22"/>
        </w:rPr>
        <w:t xml:space="preserve">icencia </w:t>
      </w:r>
      <w:r w:rsidR="00CA080F">
        <w:rPr>
          <w:szCs w:val="22"/>
        </w:rPr>
        <w:t>exclusiva</w:t>
      </w:r>
      <w:r w:rsidR="00E64658" w:rsidRPr="00307896">
        <w:rPr>
          <w:szCs w:val="22"/>
        </w:rPr>
        <w:t xml:space="preserve"> (</w:t>
      </w:r>
      <w:r w:rsidR="00E64658" w:rsidRPr="00307896">
        <w:rPr>
          <w:i/>
          <w:iCs/>
          <w:szCs w:val="22"/>
        </w:rPr>
        <w:t>Express License</w:t>
      </w:r>
      <w:r w:rsidR="00E64658" w:rsidRPr="00307896">
        <w:rPr>
          <w:szCs w:val="22"/>
        </w:rPr>
        <w:t>)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4F2736" w:rsidP="00B7323E">
      <w:pPr>
        <w:rPr>
          <w:szCs w:val="22"/>
        </w:rPr>
      </w:pPr>
      <w:r w:rsidRPr="00307896">
        <w:rPr>
          <w:szCs w:val="22"/>
        </w:rPr>
        <w:t xml:space="preserve">En </w:t>
      </w:r>
      <w:r w:rsidR="00934B80" w:rsidRPr="00307896">
        <w:rPr>
          <w:szCs w:val="22"/>
        </w:rPr>
        <w:t xml:space="preserve">el Manual se </w:t>
      </w:r>
      <w:r w:rsidR="002C0404" w:rsidRPr="00307896">
        <w:rPr>
          <w:szCs w:val="22"/>
        </w:rPr>
        <w:t>analizan</w:t>
      </w:r>
      <w:r w:rsidRPr="00307896">
        <w:rPr>
          <w:szCs w:val="22"/>
        </w:rPr>
        <w:t xml:space="preserve"> </w:t>
      </w:r>
      <w:r w:rsidR="00E64658" w:rsidRPr="00307896">
        <w:rPr>
          <w:szCs w:val="22"/>
        </w:rPr>
        <w:t>a continuación</w:t>
      </w:r>
      <w:r w:rsidR="00934B80" w:rsidRPr="00307896">
        <w:rPr>
          <w:szCs w:val="22"/>
        </w:rPr>
        <w:t xml:space="preserve"> los enfoques basados en los co</w:t>
      </w:r>
      <w:r w:rsidR="00876533" w:rsidRPr="00307896">
        <w:rPr>
          <w:szCs w:val="22"/>
        </w:rPr>
        <w:t>s</w:t>
      </w:r>
      <w:r w:rsidR="00934B80" w:rsidRPr="00307896">
        <w:rPr>
          <w:szCs w:val="22"/>
        </w:rPr>
        <w:t>tos</w:t>
      </w:r>
      <w:r w:rsidR="00876533" w:rsidRPr="00307896">
        <w:rPr>
          <w:szCs w:val="22"/>
        </w:rPr>
        <w:t xml:space="preserve"> y, </w:t>
      </w:r>
      <w:r w:rsidR="00E9793F" w:rsidRPr="00307896">
        <w:rPr>
          <w:szCs w:val="22"/>
        </w:rPr>
        <w:t>después,</w:t>
      </w:r>
      <w:r w:rsidR="00876533" w:rsidRPr="00307896">
        <w:rPr>
          <w:szCs w:val="22"/>
        </w:rPr>
        <w:t xml:space="preserve"> </w:t>
      </w:r>
      <w:r w:rsidR="00F720F5" w:rsidRPr="00307896">
        <w:rPr>
          <w:szCs w:val="22"/>
        </w:rPr>
        <w:t xml:space="preserve">el método que probablemente sea el </w:t>
      </w:r>
      <w:r w:rsidR="00876533" w:rsidRPr="00307896">
        <w:rPr>
          <w:szCs w:val="22"/>
        </w:rPr>
        <w:t xml:space="preserve">más importante para la concesión de </w:t>
      </w:r>
      <w:r w:rsidR="00F720F5" w:rsidRPr="00307896">
        <w:rPr>
          <w:szCs w:val="22"/>
        </w:rPr>
        <w:t xml:space="preserve">licencias en </w:t>
      </w:r>
      <w:r w:rsidR="00DC06CE">
        <w:rPr>
          <w:szCs w:val="22"/>
        </w:rPr>
        <w:t>la</w:t>
      </w:r>
      <w:r w:rsidR="00F720F5" w:rsidRPr="00307896">
        <w:rPr>
          <w:szCs w:val="22"/>
        </w:rPr>
        <w:t xml:space="preserve"> fase</w:t>
      </w:r>
      <w:r w:rsidR="00DC06CE">
        <w:rPr>
          <w:szCs w:val="22"/>
        </w:rPr>
        <w:t xml:space="preserve"> inicial</w:t>
      </w:r>
      <w:r w:rsidR="00F720F5" w:rsidRPr="00307896">
        <w:rPr>
          <w:szCs w:val="22"/>
        </w:rPr>
        <w:t>, a saber, el método de la comparación, y se muestra</w:t>
      </w:r>
      <w:r w:rsidR="00E9793F" w:rsidRPr="00307896">
        <w:rPr>
          <w:szCs w:val="22"/>
        </w:rPr>
        <w:t>n</w:t>
      </w:r>
      <w:r w:rsidR="00F720F5" w:rsidRPr="00307896">
        <w:rPr>
          <w:szCs w:val="22"/>
        </w:rPr>
        <w:t xml:space="preserve"> los ámbitos en los que </w:t>
      </w:r>
      <w:r w:rsidR="002C0404" w:rsidRPr="00307896">
        <w:rPr>
          <w:szCs w:val="22"/>
        </w:rPr>
        <w:t>pueden hallarse</w:t>
      </w:r>
      <w:r w:rsidR="00C24747" w:rsidRPr="00307896">
        <w:rPr>
          <w:szCs w:val="22"/>
        </w:rPr>
        <w:t xml:space="preserve"> las</w:t>
      </w:r>
      <w:r w:rsidR="00F720F5" w:rsidRPr="00307896">
        <w:rPr>
          <w:szCs w:val="22"/>
        </w:rPr>
        <w:t xml:space="preserve"> condiciones que otros han acordado para pagar </w:t>
      </w:r>
      <w:r w:rsidR="00C24747" w:rsidRPr="00307896">
        <w:rPr>
          <w:szCs w:val="22"/>
        </w:rPr>
        <w:t>tecnologías análogas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2C0404" w:rsidP="00B7323E">
      <w:pPr>
        <w:rPr>
          <w:szCs w:val="22"/>
        </w:rPr>
      </w:pPr>
      <w:r w:rsidRPr="00307896">
        <w:rPr>
          <w:szCs w:val="22"/>
        </w:rPr>
        <w:t xml:space="preserve">Tras examinarse brevemente las </w:t>
      </w:r>
      <w:r w:rsidR="003A5C65" w:rsidRPr="00307896">
        <w:rPr>
          <w:szCs w:val="22"/>
        </w:rPr>
        <w:t>c</w:t>
      </w:r>
      <w:r w:rsidRPr="00307896">
        <w:rPr>
          <w:szCs w:val="22"/>
        </w:rPr>
        <w:t xml:space="preserve">lasificaciones y </w:t>
      </w:r>
      <w:r w:rsidR="003A5C65" w:rsidRPr="00307896">
        <w:rPr>
          <w:szCs w:val="22"/>
        </w:rPr>
        <w:t>p</w:t>
      </w:r>
      <w:r w:rsidRPr="00307896">
        <w:rPr>
          <w:szCs w:val="22"/>
        </w:rPr>
        <w:t xml:space="preserve">untuaciones, normalmente como complemento de los </w:t>
      </w:r>
      <w:r w:rsidR="003A5C65" w:rsidRPr="00307896">
        <w:rPr>
          <w:szCs w:val="22"/>
        </w:rPr>
        <w:t>m</w:t>
      </w:r>
      <w:r w:rsidRPr="00307896">
        <w:rPr>
          <w:szCs w:val="22"/>
        </w:rPr>
        <w:t xml:space="preserve">étodos de comparación y las </w:t>
      </w:r>
      <w:r w:rsidR="003A5C65" w:rsidRPr="00307896">
        <w:rPr>
          <w:szCs w:val="22"/>
        </w:rPr>
        <w:t>s</w:t>
      </w:r>
      <w:r w:rsidRPr="00307896">
        <w:rPr>
          <w:szCs w:val="22"/>
        </w:rPr>
        <w:t xml:space="preserve">ubastas, se analizan de manera exhaustiva la </w:t>
      </w:r>
      <w:r w:rsidR="003A5C65" w:rsidRPr="00307896">
        <w:rPr>
          <w:szCs w:val="22"/>
        </w:rPr>
        <w:t>r</w:t>
      </w:r>
      <w:r w:rsidRPr="00307896">
        <w:rPr>
          <w:szCs w:val="22"/>
        </w:rPr>
        <w:t xml:space="preserve">egla del 25% y otras reglas generales. </w:t>
      </w:r>
      <w:r w:rsidR="00837286" w:rsidRPr="00307896">
        <w:rPr>
          <w:szCs w:val="22"/>
        </w:rPr>
        <w:t>A</w:t>
      </w:r>
      <w:r w:rsidR="008F6FEE">
        <w:rPr>
          <w:szCs w:val="22"/>
        </w:rPr>
        <w:t>unque el Tribunal de Apelaciones</w:t>
      </w:r>
      <w:r w:rsidR="00B0042A" w:rsidRPr="00307896">
        <w:rPr>
          <w:szCs w:val="22"/>
        </w:rPr>
        <w:t xml:space="preserve"> de</w:t>
      </w:r>
      <w:r w:rsidR="00621FA5" w:rsidRPr="00307896">
        <w:rPr>
          <w:szCs w:val="22"/>
        </w:rPr>
        <w:t>l</w:t>
      </w:r>
      <w:r w:rsidR="00B0042A" w:rsidRPr="00307896">
        <w:rPr>
          <w:szCs w:val="22"/>
        </w:rPr>
        <w:t xml:space="preserve"> Circuito Federal ha prohibido la utilización de la </w:t>
      </w:r>
      <w:r w:rsidR="003A5C65" w:rsidRPr="00307896">
        <w:rPr>
          <w:szCs w:val="22"/>
        </w:rPr>
        <w:t>r</w:t>
      </w:r>
      <w:r w:rsidR="00B0042A" w:rsidRPr="00307896">
        <w:rPr>
          <w:szCs w:val="22"/>
        </w:rPr>
        <w:t xml:space="preserve">egla </w:t>
      </w:r>
      <w:r w:rsidR="004F2736" w:rsidRPr="00307896">
        <w:rPr>
          <w:szCs w:val="22"/>
        </w:rPr>
        <w:t xml:space="preserve">del </w:t>
      </w:r>
      <w:r w:rsidR="00837286" w:rsidRPr="00307896">
        <w:rPr>
          <w:szCs w:val="22"/>
        </w:rPr>
        <w:t xml:space="preserve">25% </w:t>
      </w:r>
      <w:r w:rsidR="00B0042A" w:rsidRPr="00307896">
        <w:rPr>
          <w:szCs w:val="22"/>
        </w:rPr>
        <w:t>como herramienta de valoración en los litigios</w:t>
      </w:r>
      <w:r w:rsidR="00837286" w:rsidRPr="00307896">
        <w:rPr>
          <w:szCs w:val="22"/>
        </w:rPr>
        <w:t xml:space="preserve">, </w:t>
      </w:r>
      <w:r w:rsidR="00BD4962" w:rsidRPr="00307896">
        <w:rPr>
          <w:szCs w:val="22"/>
        </w:rPr>
        <w:t>debido a</w:t>
      </w:r>
      <w:r w:rsidR="0029324D" w:rsidRPr="00307896">
        <w:rPr>
          <w:szCs w:val="22"/>
        </w:rPr>
        <w:t xml:space="preserve"> su supuesta falta de precisión y </w:t>
      </w:r>
      <w:r w:rsidR="00BD4962" w:rsidRPr="00307896">
        <w:rPr>
          <w:szCs w:val="22"/>
        </w:rPr>
        <w:t>a</w:t>
      </w:r>
      <w:r w:rsidR="0029324D" w:rsidRPr="00307896">
        <w:rPr>
          <w:szCs w:val="22"/>
        </w:rPr>
        <w:t xml:space="preserve"> su incapacidad </w:t>
      </w:r>
      <w:r w:rsidR="00BD4962" w:rsidRPr="00307896">
        <w:rPr>
          <w:szCs w:val="22"/>
        </w:rPr>
        <w:t>para</w:t>
      </w:r>
      <w:r w:rsidR="0029324D" w:rsidRPr="00307896">
        <w:rPr>
          <w:szCs w:val="22"/>
        </w:rPr>
        <w:t xml:space="preserve"> vincular los hechos con las circunstancias únicas de la tecnología </w:t>
      </w:r>
      <w:r w:rsidR="004F2736" w:rsidRPr="00307896">
        <w:rPr>
          <w:szCs w:val="22"/>
        </w:rPr>
        <w:t xml:space="preserve">específica </w:t>
      </w:r>
      <w:r w:rsidR="0029324D" w:rsidRPr="00307896">
        <w:rPr>
          <w:szCs w:val="22"/>
        </w:rPr>
        <w:t xml:space="preserve">objeto </w:t>
      </w:r>
      <w:r w:rsidR="000F51D4" w:rsidRPr="00307896">
        <w:rPr>
          <w:szCs w:val="22"/>
        </w:rPr>
        <w:t>de controversia</w:t>
      </w:r>
      <w:r w:rsidR="00837286" w:rsidRPr="00307896">
        <w:rPr>
          <w:szCs w:val="22"/>
        </w:rPr>
        <w:t xml:space="preserve">, </w:t>
      </w:r>
      <w:r w:rsidR="000F51D4" w:rsidRPr="00307896">
        <w:rPr>
          <w:szCs w:val="22"/>
        </w:rPr>
        <w:t xml:space="preserve">la escasez de información </w:t>
      </w:r>
      <w:r w:rsidR="00BD4962" w:rsidRPr="00307896">
        <w:rPr>
          <w:szCs w:val="22"/>
        </w:rPr>
        <w:t>sobre</w:t>
      </w:r>
      <w:r w:rsidR="000F51D4" w:rsidRPr="00307896">
        <w:rPr>
          <w:szCs w:val="22"/>
        </w:rPr>
        <w:t xml:space="preserve"> la valoración en el ámbito de la </w:t>
      </w:r>
      <w:r w:rsidR="008F6FEE">
        <w:rPr>
          <w:szCs w:val="22"/>
        </w:rPr>
        <w:t>negociación</w:t>
      </w:r>
      <w:r w:rsidR="000F51D4" w:rsidRPr="00307896">
        <w:rPr>
          <w:szCs w:val="22"/>
        </w:rPr>
        <w:t xml:space="preserve"> de licencias </w:t>
      </w:r>
      <w:r w:rsidR="00621FA5" w:rsidRPr="00307896">
        <w:rPr>
          <w:szCs w:val="22"/>
        </w:rPr>
        <w:t>implica</w:t>
      </w:r>
      <w:r w:rsidR="000F51D4" w:rsidRPr="00307896">
        <w:rPr>
          <w:szCs w:val="22"/>
        </w:rPr>
        <w:t xml:space="preserve"> que estas consideraciones son mucho menos importantes, </w:t>
      </w:r>
      <w:r w:rsidR="00621FA5" w:rsidRPr="00307896">
        <w:rPr>
          <w:szCs w:val="22"/>
        </w:rPr>
        <w:t>por lo que</w:t>
      </w:r>
      <w:r w:rsidR="000F51D4" w:rsidRPr="00307896">
        <w:rPr>
          <w:szCs w:val="22"/>
        </w:rPr>
        <w:t xml:space="preserve"> la </w:t>
      </w:r>
      <w:r w:rsidR="003A5C65" w:rsidRPr="00307896">
        <w:rPr>
          <w:szCs w:val="22"/>
        </w:rPr>
        <w:t>r</w:t>
      </w:r>
      <w:r w:rsidR="000F51D4" w:rsidRPr="00307896">
        <w:rPr>
          <w:szCs w:val="22"/>
        </w:rPr>
        <w:t>egla del 25% sigue siendo un principio fundamental de la valoración en este ámbito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0051F2" w:rsidP="00B7323E">
      <w:pPr>
        <w:rPr>
          <w:szCs w:val="22"/>
        </w:rPr>
      </w:pPr>
      <w:r w:rsidRPr="00307896">
        <w:rPr>
          <w:szCs w:val="22"/>
        </w:rPr>
        <w:t>Seguidamente</w:t>
      </w:r>
      <w:r w:rsidR="00512FED" w:rsidRPr="00307896">
        <w:rPr>
          <w:szCs w:val="22"/>
        </w:rPr>
        <w:t xml:space="preserve">, el Manual se centra en una fase mucho más cuantitativa, y se analizan enfoques que </w:t>
      </w:r>
      <w:r w:rsidR="008A45A7">
        <w:rPr>
          <w:szCs w:val="22"/>
        </w:rPr>
        <w:t>calculan</w:t>
      </w:r>
      <w:r w:rsidR="00512FED" w:rsidRPr="00307896">
        <w:rPr>
          <w:szCs w:val="22"/>
        </w:rPr>
        <w:t xml:space="preserve"> </w:t>
      </w:r>
      <w:r w:rsidR="007A3F4B" w:rsidRPr="00307896">
        <w:rPr>
          <w:szCs w:val="22"/>
        </w:rPr>
        <w:t>los futuros flujos de</w:t>
      </w:r>
      <w:r w:rsidR="00512FED" w:rsidRPr="00307896">
        <w:rPr>
          <w:szCs w:val="22"/>
        </w:rPr>
        <w:t xml:space="preserve"> ingresos que provendrán de un proyecto de desarrollo de tecnolog</w:t>
      </w:r>
      <w:r w:rsidR="00160F94" w:rsidRPr="00307896">
        <w:rPr>
          <w:szCs w:val="22"/>
        </w:rPr>
        <w:t xml:space="preserve">ía </w:t>
      </w:r>
      <w:r w:rsidR="00837286" w:rsidRPr="00307896">
        <w:rPr>
          <w:szCs w:val="22"/>
        </w:rPr>
        <w:t xml:space="preserve">– </w:t>
      </w:r>
      <w:r w:rsidR="00B345DE" w:rsidRPr="00307896">
        <w:rPr>
          <w:szCs w:val="22"/>
        </w:rPr>
        <w:t>los métodos</w:t>
      </w:r>
      <w:r w:rsidR="00160F94" w:rsidRPr="00307896">
        <w:rPr>
          <w:szCs w:val="22"/>
        </w:rPr>
        <w:t xml:space="preserve"> del </w:t>
      </w:r>
      <w:r w:rsidR="008A45A7">
        <w:rPr>
          <w:szCs w:val="22"/>
        </w:rPr>
        <w:t>v</w:t>
      </w:r>
      <w:r w:rsidR="00160F94" w:rsidRPr="00307896">
        <w:rPr>
          <w:szCs w:val="22"/>
        </w:rPr>
        <w:t xml:space="preserve">alor </w:t>
      </w:r>
      <w:r w:rsidR="008A45A7">
        <w:rPr>
          <w:szCs w:val="22"/>
        </w:rPr>
        <w:t>a</w:t>
      </w:r>
      <w:r w:rsidR="00160F94" w:rsidRPr="00307896">
        <w:rPr>
          <w:szCs w:val="22"/>
        </w:rPr>
        <w:t xml:space="preserve">ctual </w:t>
      </w:r>
      <w:r w:rsidR="008A45A7">
        <w:rPr>
          <w:szCs w:val="22"/>
        </w:rPr>
        <w:t>n</w:t>
      </w:r>
      <w:r w:rsidR="00160F94" w:rsidRPr="00307896">
        <w:rPr>
          <w:szCs w:val="22"/>
        </w:rPr>
        <w:t xml:space="preserve">eto y el método del </w:t>
      </w:r>
      <w:r w:rsidR="008A45A7">
        <w:rPr>
          <w:szCs w:val="22"/>
        </w:rPr>
        <w:t>v</w:t>
      </w:r>
      <w:r w:rsidR="00160F94" w:rsidRPr="00307896">
        <w:rPr>
          <w:szCs w:val="22"/>
        </w:rPr>
        <w:t xml:space="preserve">alor </w:t>
      </w:r>
      <w:r w:rsidR="008A45A7">
        <w:rPr>
          <w:szCs w:val="22"/>
        </w:rPr>
        <w:t>a</w:t>
      </w:r>
      <w:r w:rsidR="00160F94" w:rsidRPr="00307896">
        <w:rPr>
          <w:szCs w:val="22"/>
        </w:rPr>
        <w:t xml:space="preserve">ctual </w:t>
      </w:r>
      <w:r w:rsidR="008A45A7">
        <w:rPr>
          <w:szCs w:val="22"/>
        </w:rPr>
        <w:t>n</w:t>
      </w:r>
      <w:r w:rsidR="00160F94" w:rsidRPr="00307896">
        <w:rPr>
          <w:szCs w:val="22"/>
        </w:rPr>
        <w:t xml:space="preserve">eto </w:t>
      </w:r>
      <w:r w:rsidR="008A45A7">
        <w:rPr>
          <w:szCs w:val="22"/>
        </w:rPr>
        <w:t>a</w:t>
      </w:r>
      <w:r w:rsidR="00160F94" w:rsidRPr="00307896">
        <w:rPr>
          <w:szCs w:val="22"/>
        </w:rPr>
        <w:t xml:space="preserve">justado al </w:t>
      </w:r>
      <w:r w:rsidR="008A45A7">
        <w:rPr>
          <w:szCs w:val="22"/>
        </w:rPr>
        <w:t>r</w:t>
      </w:r>
      <w:r w:rsidR="00160F94" w:rsidRPr="00307896">
        <w:rPr>
          <w:szCs w:val="22"/>
        </w:rPr>
        <w:t>iesgo que inventó el Dr. Stevens en 1995.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24290B" w:rsidP="00B7323E">
      <w:pPr>
        <w:rPr>
          <w:szCs w:val="22"/>
        </w:rPr>
      </w:pPr>
      <w:r w:rsidRPr="00307896">
        <w:rPr>
          <w:szCs w:val="22"/>
        </w:rPr>
        <w:t xml:space="preserve">En la siguiente sección se examinan métodos más sofisticados para afrontar el riesgo inherente al desarrollo de tecnología, </w:t>
      </w:r>
      <w:r w:rsidR="00913895" w:rsidRPr="00307896">
        <w:rPr>
          <w:szCs w:val="22"/>
        </w:rPr>
        <w:t xml:space="preserve">aplicando </w:t>
      </w:r>
      <w:r w:rsidR="008A45A7">
        <w:rPr>
          <w:szCs w:val="22"/>
        </w:rPr>
        <w:t>los métodos</w:t>
      </w:r>
      <w:r w:rsidR="00913895" w:rsidRPr="00307896">
        <w:rPr>
          <w:szCs w:val="22"/>
        </w:rPr>
        <w:t xml:space="preserve"> Monte Carlo</w:t>
      </w:r>
      <w:r w:rsidR="00837286" w:rsidRPr="00307896">
        <w:rPr>
          <w:szCs w:val="22"/>
        </w:rPr>
        <w:t xml:space="preserve">, </w:t>
      </w:r>
      <w:r w:rsidR="00913895" w:rsidRPr="00307896">
        <w:rPr>
          <w:szCs w:val="22"/>
        </w:rPr>
        <w:t xml:space="preserve">y el Manual concluye con un examen </w:t>
      </w:r>
      <w:r w:rsidR="00DC06CE">
        <w:rPr>
          <w:szCs w:val="22"/>
        </w:rPr>
        <w:t>del c</w:t>
      </w:r>
      <w:r w:rsidR="002C64A1" w:rsidRPr="00307896">
        <w:rPr>
          <w:szCs w:val="22"/>
        </w:rPr>
        <w:t>apital</w:t>
      </w:r>
      <w:r w:rsidR="00913895" w:rsidRPr="00307896">
        <w:rPr>
          <w:szCs w:val="22"/>
        </w:rPr>
        <w:t xml:space="preserve"> como herramienta de</w:t>
      </w:r>
      <w:r w:rsidR="008A45A7">
        <w:rPr>
          <w:szCs w:val="22"/>
        </w:rPr>
        <w:t xml:space="preserve"> valoración:  </w:t>
      </w:r>
      <w:r w:rsidR="002C64A1" w:rsidRPr="00307896">
        <w:rPr>
          <w:szCs w:val="22"/>
        </w:rPr>
        <w:t>ser pagado con acciones de una empresa que está desarrollando una tecnología</w:t>
      </w:r>
      <w:r w:rsidR="00837286" w:rsidRPr="00307896">
        <w:rPr>
          <w:szCs w:val="22"/>
        </w:rPr>
        <w:t>.</w:t>
      </w:r>
    </w:p>
    <w:p w:rsidR="00837286" w:rsidRPr="00307896" w:rsidRDefault="00837286" w:rsidP="00B7323E">
      <w:pPr>
        <w:rPr>
          <w:szCs w:val="22"/>
        </w:rPr>
      </w:pPr>
    </w:p>
    <w:p w:rsidR="00837286" w:rsidRPr="00307896" w:rsidRDefault="00BB320F" w:rsidP="00B7323E">
      <w:pPr>
        <w:rPr>
          <w:szCs w:val="22"/>
        </w:rPr>
      </w:pPr>
      <w:r w:rsidRPr="00307896">
        <w:rPr>
          <w:szCs w:val="22"/>
        </w:rPr>
        <w:t xml:space="preserve">En cada sección se analizan los puntos fuertes y débiles </w:t>
      </w:r>
      <w:r w:rsidR="0013012A" w:rsidRPr="00307896">
        <w:rPr>
          <w:szCs w:val="22"/>
        </w:rPr>
        <w:t>de cada método en particular</w:t>
      </w:r>
      <w:r w:rsidRPr="00307896">
        <w:rPr>
          <w:szCs w:val="22"/>
        </w:rPr>
        <w:t xml:space="preserve">, y se </w:t>
      </w:r>
      <w:r w:rsidR="00F9690B" w:rsidRPr="00307896">
        <w:rPr>
          <w:szCs w:val="22"/>
        </w:rPr>
        <w:t xml:space="preserve">indican </w:t>
      </w:r>
      <w:r w:rsidRPr="00307896">
        <w:rPr>
          <w:szCs w:val="22"/>
        </w:rPr>
        <w:t>recursos externos en los que puede hallarse más información y herramientas adicionales</w:t>
      </w:r>
      <w:r w:rsidR="00837286" w:rsidRPr="00307896">
        <w:rPr>
          <w:szCs w:val="22"/>
        </w:rPr>
        <w:t>.</w:t>
      </w:r>
    </w:p>
    <w:p w:rsidR="00837286" w:rsidRPr="00307896" w:rsidRDefault="00837286" w:rsidP="00B7323E"/>
    <w:p w:rsidR="00837286" w:rsidRPr="00307896" w:rsidRDefault="00837286" w:rsidP="00B7323E"/>
    <w:p w:rsidR="00837286" w:rsidRPr="00307896" w:rsidRDefault="00837286" w:rsidP="00B7323E"/>
    <w:p w:rsidR="00152CEA" w:rsidRPr="00307896" w:rsidRDefault="00837286" w:rsidP="00B7323E">
      <w:pPr>
        <w:pStyle w:val="Endofdocument-Annex"/>
        <w:rPr>
          <w:lang w:val="es-ES"/>
        </w:rPr>
      </w:pPr>
      <w:r w:rsidRPr="00307896">
        <w:rPr>
          <w:lang w:val="es-ES"/>
        </w:rPr>
        <w:t>[</w:t>
      </w:r>
      <w:r w:rsidR="00BB320F" w:rsidRPr="00307896">
        <w:rPr>
          <w:lang w:val="es-ES"/>
        </w:rPr>
        <w:t>Fin del documento</w:t>
      </w:r>
      <w:r w:rsidRPr="00307896">
        <w:rPr>
          <w:lang w:val="es-ES"/>
        </w:rPr>
        <w:t>]</w:t>
      </w:r>
    </w:p>
    <w:sectPr w:rsidR="00152CEA" w:rsidRPr="00307896" w:rsidSect="00837286">
      <w:headerReference w:type="default" r:id="rId13"/>
      <w:head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86" w:rsidRDefault="00837286">
      <w:r>
        <w:separator/>
      </w:r>
    </w:p>
  </w:endnote>
  <w:endnote w:type="continuationSeparator" w:id="0">
    <w:p w:rsidR="00837286" w:rsidRPr="009D30E6" w:rsidRDefault="0083728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37286" w:rsidRPr="007E663E" w:rsidRDefault="0083728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37286" w:rsidRPr="007E663E" w:rsidRDefault="0083728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86" w:rsidRDefault="00837286" w:rsidP="00C9068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6D58">
      <w:rPr>
        <w:noProof/>
      </w:rPr>
      <w:t>5</w:t>
    </w:r>
    <w:r>
      <w:fldChar w:fldCharType="end"/>
    </w:r>
  </w:p>
  <w:p w:rsidR="00837286" w:rsidRDefault="008372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86" w:rsidRDefault="00837286" w:rsidP="00C90681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86" w:rsidRDefault="00837286">
      <w:r>
        <w:separator/>
      </w:r>
    </w:p>
  </w:footnote>
  <w:footnote w:type="continuationSeparator" w:id="0">
    <w:p w:rsidR="00837286" w:rsidRPr="009D30E6" w:rsidRDefault="0083728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37286" w:rsidRPr="007E663E" w:rsidRDefault="0083728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37286" w:rsidRPr="007E663E" w:rsidRDefault="0083728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837286" w:rsidRPr="007D2A9A" w:rsidRDefault="00837286" w:rsidP="00AD3461">
      <w:pPr>
        <w:pStyle w:val="FootnoteText"/>
      </w:pPr>
      <w:r>
        <w:footnoteRef/>
      </w:r>
      <w:r w:rsidRPr="009F143A">
        <w:t xml:space="preserve"> </w:t>
      </w:r>
      <w:r w:rsidRPr="009F143A">
        <w:tab/>
      </w:r>
      <w:r w:rsidR="007D2A9A" w:rsidRPr="007D2A9A">
        <w:rPr>
          <w:szCs w:val="18"/>
        </w:rPr>
        <w:t xml:space="preserve">Las opiniones </w:t>
      </w:r>
      <w:r w:rsidR="0034491C">
        <w:rPr>
          <w:szCs w:val="18"/>
        </w:rPr>
        <w:t>expresadas en el</w:t>
      </w:r>
      <w:r w:rsidR="007D2A9A" w:rsidRPr="007D2A9A">
        <w:rPr>
          <w:szCs w:val="18"/>
        </w:rPr>
        <w:t xml:space="preserve"> manual son las del autor, y no reflejan necesariamente </w:t>
      </w:r>
      <w:r w:rsidR="00AD3461">
        <w:rPr>
          <w:szCs w:val="18"/>
        </w:rPr>
        <w:t>el punto de vista de la</w:t>
      </w:r>
      <w:r w:rsidR="007D2A9A" w:rsidRPr="007D2A9A">
        <w:rPr>
          <w:szCs w:val="18"/>
        </w:rPr>
        <w:t xml:space="preserve"> Secretaría de la OMPI </w:t>
      </w:r>
      <w:r w:rsidR="00AD3461">
        <w:rPr>
          <w:szCs w:val="18"/>
        </w:rPr>
        <w:t>o de los</w:t>
      </w:r>
      <w:r w:rsidR="007D2A9A" w:rsidRPr="007D2A9A">
        <w:rPr>
          <w:szCs w:val="18"/>
        </w:rPr>
        <w:t xml:space="preserve"> Estados miembros</w:t>
      </w:r>
      <w:r w:rsidR="00AD3461">
        <w:rPr>
          <w:szCs w:val="18"/>
        </w:rPr>
        <w:t xml:space="preserve"> de la OMPI</w:t>
      </w:r>
      <w:r w:rsidR="007D2A9A" w:rsidRPr="007D2A9A">
        <w:rPr>
          <w:szCs w:val="18"/>
        </w:rPr>
        <w:t xml:space="preserve">. </w:t>
      </w:r>
      <w:r w:rsidRPr="007D2A9A">
        <w:rPr>
          <w:szCs w:val="18"/>
        </w:rPr>
        <w:t xml:space="preserve"> </w:t>
      </w:r>
    </w:p>
    <w:p w:rsidR="00837286" w:rsidRPr="009F143A" w:rsidRDefault="00837286" w:rsidP="0083728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86" w:rsidRDefault="00837286" w:rsidP="00C9068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76D58">
      <w:rPr>
        <w:noProof/>
      </w:rPr>
      <w:t>5</w:t>
    </w:r>
    <w:r>
      <w:fldChar w:fldCharType="end"/>
    </w:r>
  </w:p>
  <w:p w:rsidR="00837286" w:rsidRDefault="00837286" w:rsidP="00C9068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86" w:rsidRDefault="00837286" w:rsidP="00C90681">
    <w:pPr>
      <w:jc w:val="right"/>
    </w:pPr>
    <w:r>
      <w:t>CDIP/16/INF/4</w:t>
    </w:r>
  </w:p>
  <w:p w:rsidR="00837286" w:rsidRDefault="00837286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143A">
      <w:rPr>
        <w:noProof/>
      </w:rPr>
      <w:t>2</w:t>
    </w:r>
    <w:r>
      <w:rPr>
        <w:noProof/>
      </w:rPr>
      <w:fldChar w:fldCharType="end"/>
    </w:r>
  </w:p>
  <w:p w:rsidR="00837286" w:rsidRDefault="00837286" w:rsidP="00C90681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837286" w:rsidP="00477D6B">
    <w:pPr>
      <w:jc w:val="right"/>
    </w:pPr>
    <w:bookmarkStart w:id="6" w:name="Code2"/>
    <w:bookmarkEnd w:id="6"/>
    <w:r>
      <w:t>CDIP/17/INF/4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F1DA3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86" w:rsidRDefault="00837286" w:rsidP="00837286">
    <w:pPr>
      <w:jc w:val="right"/>
    </w:pPr>
    <w:r>
      <w:t>CDIP/17/INF/4</w:t>
    </w:r>
  </w:p>
  <w:p w:rsidR="00837286" w:rsidRDefault="00837286" w:rsidP="00837286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F1DA3">
      <w:rPr>
        <w:noProof/>
      </w:rPr>
      <w:t>2</w:t>
    </w:r>
    <w:r>
      <w:fldChar w:fldCharType="end"/>
    </w:r>
  </w:p>
  <w:p w:rsidR="00837286" w:rsidRDefault="00837286" w:rsidP="0083728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194DA5"/>
    <w:multiLevelType w:val="hybridMultilevel"/>
    <w:tmpl w:val="8BBE8D88"/>
    <w:lvl w:ilvl="0" w:tplc="820A5042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86"/>
    <w:rsid w:val="000051F2"/>
    <w:rsid w:val="00006A29"/>
    <w:rsid w:val="00010686"/>
    <w:rsid w:val="0001298E"/>
    <w:rsid w:val="00016941"/>
    <w:rsid w:val="00023956"/>
    <w:rsid w:val="00052915"/>
    <w:rsid w:val="000C0358"/>
    <w:rsid w:val="000E3BB3"/>
    <w:rsid w:val="000F51D4"/>
    <w:rsid w:val="000F5E56"/>
    <w:rsid w:val="00123D6E"/>
    <w:rsid w:val="0013012A"/>
    <w:rsid w:val="001362EE"/>
    <w:rsid w:val="00152CEA"/>
    <w:rsid w:val="00157E2F"/>
    <w:rsid w:val="00160F94"/>
    <w:rsid w:val="001744C5"/>
    <w:rsid w:val="001832A6"/>
    <w:rsid w:val="0018582B"/>
    <w:rsid w:val="00186282"/>
    <w:rsid w:val="00187371"/>
    <w:rsid w:val="001E4039"/>
    <w:rsid w:val="0024290B"/>
    <w:rsid w:val="002634C4"/>
    <w:rsid w:val="002657D3"/>
    <w:rsid w:val="0029324D"/>
    <w:rsid w:val="002974BE"/>
    <w:rsid w:val="002B775E"/>
    <w:rsid w:val="002C0404"/>
    <w:rsid w:val="002C64A1"/>
    <w:rsid w:val="002E0F47"/>
    <w:rsid w:val="002E6C47"/>
    <w:rsid w:val="002F1C31"/>
    <w:rsid w:val="002F4E68"/>
    <w:rsid w:val="00307896"/>
    <w:rsid w:val="0034491C"/>
    <w:rsid w:val="00347637"/>
    <w:rsid w:val="00354647"/>
    <w:rsid w:val="003630B6"/>
    <w:rsid w:val="003654D4"/>
    <w:rsid w:val="00377273"/>
    <w:rsid w:val="003845C1"/>
    <w:rsid w:val="00387287"/>
    <w:rsid w:val="003A5C65"/>
    <w:rsid w:val="003C49C5"/>
    <w:rsid w:val="003E48F1"/>
    <w:rsid w:val="003F347A"/>
    <w:rsid w:val="004042E9"/>
    <w:rsid w:val="00423E3E"/>
    <w:rsid w:val="00427AF4"/>
    <w:rsid w:val="0045188B"/>
    <w:rsid w:val="0045231F"/>
    <w:rsid w:val="00463891"/>
    <w:rsid w:val="004647DA"/>
    <w:rsid w:val="004672CE"/>
    <w:rsid w:val="00477808"/>
    <w:rsid w:val="00477D6B"/>
    <w:rsid w:val="00482B24"/>
    <w:rsid w:val="00483992"/>
    <w:rsid w:val="004A6A82"/>
    <w:rsid w:val="004A6C37"/>
    <w:rsid w:val="004C2262"/>
    <w:rsid w:val="004E297D"/>
    <w:rsid w:val="004E5CD1"/>
    <w:rsid w:val="004F2736"/>
    <w:rsid w:val="00512FED"/>
    <w:rsid w:val="005248E0"/>
    <w:rsid w:val="005332F0"/>
    <w:rsid w:val="0055013B"/>
    <w:rsid w:val="00566988"/>
    <w:rsid w:val="00566B65"/>
    <w:rsid w:val="00571B99"/>
    <w:rsid w:val="0059414E"/>
    <w:rsid w:val="005E65B1"/>
    <w:rsid w:val="00605827"/>
    <w:rsid w:val="00621FA5"/>
    <w:rsid w:val="00663749"/>
    <w:rsid w:val="00675021"/>
    <w:rsid w:val="00687FEF"/>
    <w:rsid w:val="006A06C6"/>
    <w:rsid w:val="006C28C2"/>
    <w:rsid w:val="00703956"/>
    <w:rsid w:val="007224C8"/>
    <w:rsid w:val="00794BE2"/>
    <w:rsid w:val="007A3F4B"/>
    <w:rsid w:val="007B0A86"/>
    <w:rsid w:val="007B2AAD"/>
    <w:rsid w:val="007B71FE"/>
    <w:rsid w:val="007D2A9A"/>
    <w:rsid w:val="007D781E"/>
    <w:rsid w:val="007E663E"/>
    <w:rsid w:val="00815082"/>
    <w:rsid w:val="00836FC0"/>
    <w:rsid w:val="00837286"/>
    <w:rsid w:val="00876533"/>
    <w:rsid w:val="0088395E"/>
    <w:rsid w:val="00884CCE"/>
    <w:rsid w:val="008A45A7"/>
    <w:rsid w:val="008B2CC1"/>
    <w:rsid w:val="008E6BD6"/>
    <w:rsid w:val="008F2A73"/>
    <w:rsid w:val="008F6FEE"/>
    <w:rsid w:val="009046D4"/>
    <w:rsid w:val="00906F0C"/>
    <w:rsid w:val="0090731E"/>
    <w:rsid w:val="00913895"/>
    <w:rsid w:val="00934B80"/>
    <w:rsid w:val="00966A22"/>
    <w:rsid w:val="0096792F"/>
    <w:rsid w:val="00972F03"/>
    <w:rsid w:val="009A0C8B"/>
    <w:rsid w:val="009B6241"/>
    <w:rsid w:val="009C7C39"/>
    <w:rsid w:val="009E22ED"/>
    <w:rsid w:val="009F143A"/>
    <w:rsid w:val="00A16FC0"/>
    <w:rsid w:val="00A2094E"/>
    <w:rsid w:val="00A32C9E"/>
    <w:rsid w:val="00AA78BF"/>
    <w:rsid w:val="00AB613D"/>
    <w:rsid w:val="00AD3461"/>
    <w:rsid w:val="00AE7F20"/>
    <w:rsid w:val="00B0042A"/>
    <w:rsid w:val="00B345DE"/>
    <w:rsid w:val="00B65A0A"/>
    <w:rsid w:val="00B67CDC"/>
    <w:rsid w:val="00B72D36"/>
    <w:rsid w:val="00B7323E"/>
    <w:rsid w:val="00BB320F"/>
    <w:rsid w:val="00BC4164"/>
    <w:rsid w:val="00BD2DCC"/>
    <w:rsid w:val="00BD4962"/>
    <w:rsid w:val="00BF2673"/>
    <w:rsid w:val="00C0174A"/>
    <w:rsid w:val="00C24747"/>
    <w:rsid w:val="00C24AD6"/>
    <w:rsid w:val="00C364D2"/>
    <w:rsid w:val="00C672E1"/>
    <w:rsid w:val="00C7261E"/>
    <w:rsid w:val="00C90559"/>
    <w:rsid w:val="00C96091"/>
    <w:rsid w:val="00CA080F"/>
    <w:rsid w:val="00CA2251"/>
    <w:rsid w:val="00CD3635"/>
    <w:rsid w:val="00CE20DF"/>
    <w:rsid w:val="00D022E0"/>
    <w:rsid w:val="00D07FF5"/>
    <w:rsid w:val="00D56C7C"/>
    <w:rsid w:val="00D71B4D"/>
    <w:rsid w:val="00D90289"/>
    <w:rsid w:val="00D93D55"/>
    <w:rsid w:val="00DA6CC5"/>
    <w:rsid w:val="00DC06CE"/>
    <w:rsid w:val="00DC4C60"/>
    <w:rsid w:val="00DE41F9"/>
    <w:rsid w:val="00E0079A"/>
    <w:rsid w:val="00E044A0"/>
    <w:rsid w:val="00E07729"/>
    <w:rsid w:val="00E253CC"/>
    <w:rsid w:val="00E3173C"/>
    <w:rsid w:val="00E444DA"/>
    <w:rsid w:val="00E45C84"/>
    <w:rsid w:val="00E504E5"/>
    <w:rsid w:val="00E64658"/>
    <w:rsid w:val="00E9793F"/>
    <w:rsid w:val="00EB7A3E"/>
    <w:rsid w:val="00EC032E"/>
    <w:rsid w:val="00EC401A"/>
    <w:rsid w:val="00EC4FC3"/>
    <w:rsid w:val="00EF530A"/>
    <w:rsid w:val="00EF6622"/>
    <w:rsid w:val="00F14364"/>
    <w:rsid w:val="00F31DE4"/>
    <w:rsid w:val="00F421D2"/>
    <w:rsid w:val="00F5296B"/>
    <w:rsid w:val="00F55408"/>
    <w:rsid w:val="00F62A01"/>
    <w:rsid w:val="00F66152"/>
    <w:rsid w:val="00F720F5"/>
    <w:rsid w:val="00F76D58"/>
    <w:rsid w:val="00F80845"/>
    <w:rsid w:val="00F84474"/>
    <w:rsid w:val="00F9690B"/>
    <w:rsid w:val="00F9735D"/>
    <w:rsid w:val="00FA0F0D"/>
    <w:rsid w:val="00FD59D1"/>
    <w:rsid w:val="00FE6320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837286"/>
    <w:rPr>
      <w:rFonts w:ascii="Arial" w:eastAsia="SimSun" w:hAnsi="Arial" w:cs="Arial"/>
      <w:sz w:val="18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9C7C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A3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837286"/>
    <w:rPr>
      <w:rFonts w:ascii="Arial" w:eastAsia="SimSun" w:hAnsi="Arial" w:cs="Arial"/>
      <w:sz w:val="18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9C7C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A3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17 (S).dot</Template>
  <TotalTime>1</TotalTime>
  <Pages>3</Pages>
  <Words>1141</Words>
  <Characters>6092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CDIP/17/INF/4</vt:lpstr>
    </vt:vector>
  </TitlesOfParts>
  <Company>WIPO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CDIP/17/INF/4</dc:title>
  <dc:creator>BRACI Biljana</dc:creator>
  <dc:description>MM - 16.3.2016
JC (QC) - 17/3/2015</dc:description>
  <cp:lastModifiedBy>BRACI Biljana</cp:lastModifiedBy>
  <cp:revision>2</cp:revision>
  <cp:lastPrinted>2016-03-16T16:58:00Z</cp:lastPrinted>
  <dcterms:created xsi:type="dcterms:W3CDTF">2016-03-17T13:38:00Z</dcterms:created>
  <dcterms:modified xsi:type="dcterms:W3CDTF">2016-03-17T13:38:00Z</dcterms:modified>
</cp:coreProperties>
</file>