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2040" w:rsidRPr="00E32040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32040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32040" w:rsidRDefault="002C2E2F" w:rsidP="00AB613D">
            <w:pPr>
              <w:rPr>
                <w:lang w:val="es-419"/>
              </w:rPr>
            </w:pPr>
            <w:r w:rsidRPr="00E32040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32040" w:rsidRDefault="00E504E5" w:rsidP="00AB613D">
            <w:pPr>
              <w:jc w:val="right"/>
              <w:rPr>
                <w:lang w:val="es-419"/>
              </w:rPr>
            </w:pPr>
            <w:r w:rsidRPr="00E32040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E32040" w:rsidRPr="00E32040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32040" w:rsidRDefault="00CA7070" w:rsidP="008525E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32040">
              <w:rPr>
                <w:rFonts w:ascii="Arial Black" w:hAnsi="Arial Black"/>
                <w:caps/>
                <w:sz w:val="15"/>
                <w:lang w:val="es-419"/>
              </w:rPr>
              <w:t>CDIP/2</w:t>
            </w:r>
            <w:r w:rsidR="008525EB" w:rsidRPr="00E32040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E32040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B1527E" w:rsidRPr="00E32040">
              <w:rPr>
                <w:rFonts w:ascii="Arial Black" w:hAnsi="Arial Black"/>
                <w:caps/>
                <w:sz w:val="15"/>
                <w:lang w:val="es-419"/>
              </w:rPr>
              <w:t>13</w:t>
            </w:r>
          </w:p>
        </w:tc>
      </w:tr>
      <w:tr w:rsidR="00E32040" w:rsidRPr="00E3204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32040" w:rsidRDefault="008B2CC1" w:rsidP="006B2B1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32040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E3204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B1527E" w:rsidRPr="00E32040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E3204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E32040" w:rsidRPr="00E3204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32040" w:rsidRDefault="00675021" w:rsidP="006B2B1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32040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E32040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9A20CD" w:rsidRPr="00E3204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B1527E" w:rsidRPr="00E32040">
              <w:rPr>
                <w:rFonts w:ascii="Arial Black" w:hAnsi="Arial Black"/>
                <w:caps/>
                <w:sz w:val="15"/>
                <w:lang w:val="es-419"/>
              </w:rPr>
              <w:t>12 DE SEPTIEMBRE DE 2019</w:t>
            </w:r>
            <w:r w:rsidR="008B2CC1" w:rsidRPr="00E3204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CA7070" w:rsidP="00B67CDC">
      <w:pPr>
        <w:rPr>
          <w:b/>
          <w:sz w:val="28"/>
          <w:szCs w:val="28"/>
          <w:lang w:val="es-419"/>
        </w:rPr>
      </w:pPr>
      <w:r w:rsidRPr="00E32040">
        <w:rPr>
          <w:b/>
          <w:sz w:val="28"/>
          <w:szCs w:val="28"/>
          <w:lang w:val="es-419"/>
        </w:rPr>
        <w:t>Comité de Desarrollo y Propiedad Intelectual (CDIP)</w:t>
      </w:r>
    </w:p>
    <w:p w:rsidR="006B2B1C" w:rsidRPr="00E32040" w:rsidRDefault="006B2B1C" w:rsidP="003845C1">
      <w:pPr>
        <w:rPr>
          <w:lang w:val="es-419"/>
        </w:rPr>
      </w:pPr>
    </w:p>
    <w:p w:rsidR="006B2B1C" w:rsidRPr="00E32040" w:rsidRDefault="006B2B1C" w:rsidP="003845C1">
      <w:pPr>
        <w:rPr>
          <w:lang w:val="es-419"/>
        </w:rPr>
      </w:pPr>
    </w:p>
    <w:p w:rsidR="006B2B1C" w:rsidRPr="00E32040" w:rsidRDefault="008525EB" w:rsidP="008525EB">
      <w:pPr>
        <w:rPr>
          <w:b/>
          <w:sz w:val="24"/>
          <w:szCs w:val="24"/>
          <w:lang w:val="es-419"/>
        </w:rPr>
      </w:pPr>
      <w:r w:rsidRPr="00E32040">
        <w:rPr>
          <w:b/>
          <w:sz w:val="24"/>
          <w:szCs w:val="24"/>
          <w:lang w:val="es-419"/>
        </w:rPr>
        <w:t>Vigesimocuarta sesión</w:t>
      </w:r>
    </w:p>
    <w:p w:rsidR="006B2B1C" w:rsidRPr="00E32040" w:rsidRDefault="008525EB" w:rsidP="008525EB">
      <w:pPr>
        <w:rPr>
          <w:b/>
          <w:sz w:val="24"/>
          <w:szCs w:val="24"/>
          <w:lang w:val="es-419"/>
        </w:rPr>
      </w:pPr>
      <w:r w:rsidRPr="00E32040">
        <w:rPr>
          <w:b/>
          <w:sz w:val="24"/>
          <w:szCs w:val="24"/>
          <w:lang w:val="es-419"/>
        </w:rPr>
        <w:t>Ginebra, 18 a 22 de noviembre de 2019</w:t>
      </w: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8B2CC1">
      <w:pPr>
        <w:rPr>
          <w:lang w:val="es-419"/>
        </w:rPr>
      </w:pPr>
    </w:p>
    <w:p w:rsidR="006B2B1C" w:rsidRPr="00E32040" w:rsidRDefault="006B2B1C" w:rsidP="006B2B1C">
      <w:pPr>
        <w:rPr>
          <w:caps/>
          <w:sz w:val="24"/>
          <w:lang w:val="es-419"/>
        </w:rPr>
      </w:pPr>
      <w:bookmarkStart w:id="4" w:name="TitleOfDoc"/>
      <w:bookmarkEnd w:id="4"/>
      <w:r w:rsidRPr="00E32040">
        <w:rPr>
          <w:caps/>
          <w:sz w:val="24"/>
          <w:lang w:val="es-419"/>
        </w:rPr>
        <w:t>ACREDITACIÓN DE OBSERVADORES</w:t>
      </w:r>
    </w:p>
    <w:p w:rsidR="006B2B1C" w:rsidRPr="00E32040" w:rsidRDefault="006B2B1C" w:rsidP="006B2B1C">
      <w:pPr>
        <w:rPr>
          <w:caps/>
          <w:sz w:val="24"/>
          <w:lang w:val="es-419"/>
        </w:rPr>
      </w:pPr>
    </w:p>
    <w:p w:rsidR="006B2B1C" w:rsidRPr="00E32040" w:rsidRDefault="006B2B1C" w:rsidP="006B2B1C">
      <w:pPr>
        <w:rPr>
          <w:caps/>
          <w:sz w:val="24"/>
          <w:lang w:val="es-419"/>
        </w:rPr>
      </w:pPr>
    </w:p>
    <w:p w:rsidR="006B2B1C" w:rsidRPr="00E32040" w:rsidRDefault="006B2B1C" w:rsidP="006B2B1C">
      <w:pPr>
        <w:rPr>
          <w:i/>
          <w:lang w:val="es-419"/>
        </w:rPr>
      </w:pPr>
      <w:r w:rsidRPr="00E32040">
        <w:rPr>
          <w:i/>
          <w:lang w:val="es-419"/>
        </w:rPr>
        <w:t xml:space="preserve">Documento </w:t>
      </w:r>
      <w:r w:rsidR="00E32040" w:rsidRPr="00E32040">
        <w:rPr>
          <w:i/>
          <w:lang w:val="es-419"/>
        </w:rPr>
        <w:t>preparado</w:t>
      </w:r>
      <w:r w:rsidRPr="00E32040">
        <w:rPr>
          <w:i/>
          <w:lang w:val="es-419"/>
        </w:rPr>
        <w:t xml:space="preserve"> por la </w:t>
      </w:r>
      <w:r w:rsidR="00E32040" w:rsidRPr="00E32040">
        <w:rPr>
          <w:i/>
          <w:lang w:val="es-419"/>
        </w:rPr>
        <w:t>Secretaría</w:t>
      </w:r>
    </w:p>
    <w:p w:rsidR="006B2B1C" w:rsidRPr="00E32040" w:rsidRDefault="006B2B1C" w:rsidP="006B2B1C">
      <w:pPr>
        <w:rPr>
          <w:caps/>
          <w:sz w:val="24"/>
          <w:lang w:val="es-419"/>
        </w:rPr>
      </w:pPr>
    </w:p>
    <w:p w:rsidR="006B2B1C" w:rsidRPr="00E32040" w:rsidRDefault="006B2B1C" w:rsidP="006B2B1C">
      <w:pPr>
        <w:rPr>
          <w:lang w:val="es-419"/>
        </w:rPr>
      </w:pPr>
    </w:p>
    <w:p w:rsidR="006B2B1C" w:rsidRPr="00E32040" w:rsidRDefault="006B2B1C" w:rsidP="006B2B1C">
      <w:pPr>
        <w:rPr>
          <w:lang w:val="es-419"/>
        </w:rPr>
      </w:pPr>
    </w:p>
    <w:p w:rsidR="006B2B1C" w:rsidRPr="00E32040" w:rsidRDefault="006B2B1C" w:rsidP="006B2B1C">
      <w:pPr>
        <w:rPr>
          <w:lang w:val="es-419"/>
        </w:rPr>
      </w:pPr>
    </w:p>
    <w:p w:rsidR="006B2B1C" w:rsidRPr="00E32040" w:rsidRDefault="006B2B1C" w:rsidP="006B2B1C">
      <w:pPr>
        <w:rPr>
          <w:lang w:val="es-419"/>
        </w:rPr>
      </w:pPr>
    </w:p>
    <w:p w:rsidR="006B2B1C" w:rsidRPr="00E32040" w:rsidRDefault="006B2B1C" w:rsidP="006B2B1C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bookmarkStart w:id="5" w:name="Prepared"/>
      <w:bookmarkEnd w:id="5"/>
      <w:r w:rsidRPr="00E32040">
        <w:rPr>
          <w:lang w:val="es-419"/>
        </w:rPr>
        <w:t xml:space="preserve">En el Reglamento interno del Comité de Desarrollo y Propiedad Intelectual (CDIP) se prevé la acreditación, con carácter </w:t>
      </w:r>
      <w:r w:rsidRPr="00E32040">
        <w:rPr>
          <w:i/>
          <w:lang w:val="es-419"/>
        </w:rPr>
        <w:t>ad hoc</w:t>
      </w:r>
      <w:r w:rsidRPr="00E32040">
        <w:rPr>
          <w:lang w:val="es-419"/>
        </w:rPr>
        <w:t xml:space="preserve"> y por un año, de organizaciones intergubernamentales y no gubernamentales en calidad de observador (véase el documento CDIP/1/2 Rev.).</w:t>
      </w:r>
    </w:p>
    <w:p w:rsidR="006B2B1C" w:rsidRPr="00E32040" w:rsidRDefault="006B2B1C" w:rsidP="006B2B1C">
      <w:pPr>
        <w:rPr>
          <w:lang w:val="es-419"/>
        </w:rPr>
      </w:pPr>
    </w:p>
    <w:p w:rsidR="006B2B1C" w:rsidRPr="00E32040" w:rsidRDefault="008E5CDD" w:rsidP="00E32040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E32040">
        <w:rPr>
          <w:lang w:val="es-419"/>
        </w:rPr>
        <w:t>El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Anexo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 xml:space="preserve">del presente </w:t>
      </w:r>
      <w:r w:rsidR="00E32040" w:rsidRPr="00E32040">
        <w:rPr>
          <w:lang w:val="es-419"/>
        </w:rPr>
        <w:t>documento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>contiene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información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 xml:space="preserve">sobre una </w:t>
      </w:r>
      <w:r w:rsidR="00E32040" w:rsidRPr="00E32040">
        <w:rPr>
          <w:lang w:val="es-419"/>
        </w:rPr>
        <w:t>organización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 xml:space="preserve">no gubernamental </w:t>
      </w:r>
      <w:r w:rsidR="006B2B1C" w:rsidRPr="00E32040">
        <w:rPr>
          <w:lang w:val="es-419"/>
        </w:rPr>
        <w:t>(O</w:t>
      </w:r>
      <w:r w:rsidRPr="00E32040">
        <w:rPr>
          <w:lang w:val="es-419"/>
        </w:rPr>
        <w:t>NG</w:t>
      </w:r>
      <w:r w:rsidR="006B2B1C" w:rsidRPr="00E32040">
        <w:rPr>
          <w:lang w:val="es-419"/>
        </w:rPr>
        <w:t xml:space="preserve">), </w:t>
      </w:r>
      <w:r w:rsidRPr="00E32040">
        <w:rPr>
          <w:lang w:val="es-419"/>
        </w:rPr>
        <w:t>a saber</w:t>
      </w:r>
      <w:r w:rsidR="006B2B1C" w:rsidRPr="00E32040">
        <w:rPr>
          <w:i/>
          <w:iCs/>
          <w:lang w:val="es-419"/>
        </w:rPr>
        <w:t>,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 xml:space="preserve">el </w:t>
      </w:r>
      <w:r w:rsidR="006B2B1C" w:rsidRPr="00E32040">
        <w:rPr>
          <w:bCs/>
          <w:i/>
          <w:lang w:val="es-419"/>
        </w:rPr>
        <w:t>Research Center For Innovation-Supported Entrepreneurial Ecosystem</w:t>
      </w:r>
      <w:r w:rsidR="006B2B1C" w:rsidRPr="00E32040">
        <w:rPr>
          <w:b/>
          <w:bCs/>
          <w:lang w:val="es-419"/>
        </w:rPr>
        <w:t xml:space="preserve"> </w:t>
      </w:r>
      <w:r w:rsidR="006B2B1C" w:rsidRPr="00E32040">
        <w:rPr>
          <w:bCs/>
          <w:lang w:val="es-419"/>
        </w:rPr>
        <w:t>(</w:t>
      </w:r>
      <w:r w:rsidR="006B2B1C" w:rsidRPr="00E32040">
        <w:rPr>
          <w:lang w:val="es-419"/>
        </w:rPr>
        <w:t xml:space="preserve">RISE), </w:t>
      </w:r>
      <w:r w:rsidRPr="00E32040">
        <w:rPr>
          <w:lang w:val="es-419"/>
        </w:rPr>
        <w:t xml:space="preserve">que ha solicitado la condición de observador </w:t>
      </w:r>
      <w:r w:rsidRPr="00E32040">
        <w:rPr>
          <w:i/>
          <w:lang w:val="es-419"/>
        </w:rPr>
        <w:t>ad hoc</w:t>
      </w:r>
      <w:r w:rsidRPr="00E32040">
        <w:rPr>
          <w:lang w:val="es-419"/>
        </w:rPr>
        <w:t>.</w:t>
      </w:r>
    </w:p>
    <w:p w:rsidR="008E5CDD" w:rsidRPr="00E32040" w:rsidRDefault="008E5CDD" w:rsidP="008E5CDD">
      <w:pPr>
        <w:rPr>
          <w:lang w:val="es-419"/>
        </w:rPr>
      </w:pPr>
    </w:p>
    <w:p w:rsidR="008E5CDD" w:rsidRPr="00E32040" w:rsidRDefault="008E5CDD" w:rsidP="008E5CDD">
      <w:pPr>
        <w:pStyle w:val="ListParagraph"/>
        <w:numPr>
          <w:ilvl w:val="0"/>
          <w:numId w:val="7"/>
        </w:numPr>
        <w:ind w:left="4500" w:firstLine="0"/>
        <w:rPr>
          <w:i/>
          <w:lang w:val="es-419"/>
        </w:rPr>
      </w:pPr>
      <w:r w:rsidRPr="00E32040">
        <w:rPr>
          <w:i/>
          <w:iCs/>
          <w:lang w:val="es-419"/>
        </w:rPr>
        <w:t xml:space="preserve">Se invita al CDIP a tomar una decisión sobre la solicitud de acreditación en calidad de observador, con carácter </w:t>
      </w:r>
      <w:r w:rsidRPr="00E32040">
        <w:rPr>
          <w:iCs/>
          <w:lang w:val="es-419"/>
        </w:rPr>
        <w:t>ad hoc</w:t>
      </w:r>
      <w:r w:rsidRPr="00E32040">
        <w:rPr>
          <w:i/>
          <w:iCs/>
          <w:lang w:val="es-419"/>
        </w:rPr>
        <w:t xml:space="preserve"> y por un año, de la ONG mencionada en el Anexo del presente documento.</w:t>
      </w:r>
    </w:p>
    <w:p w:rsidR="006B2B1C" w:rsidRPr="00E32040" w:rsidRDefault="006B2B1C" w:rsidP="006B2B1C">
      <w:pPr>
        <w:rPr>
          <w:szCs w:val="22"/>
          <w:lang w:val="es-419"/>
        </w:rPr>
      </w:pPr>
    </w:p>
    <w:p w:rsidR="006B2B1C" w:rsidRPr="00E32040" w:rsidRDefault="006B2B1C" w:rsidP="006B2B1C">
      <w:pPr>
        <w:rPr>
          <w:lang w:val="es-419"/>
        </w:rPr>
      </w:pPr>
    </w:p>
    <w:p w:rsidR="006B2B1C" w:rsidRPr="00F14DD5" w:rsidRDefault="006B2B1C" w:rsidP="006B2B1C">
      <w:pPr>
        <w:pStyle w:val="EndofDocument"/>
        <w:jc w:val="left"/>
        <w:rPr>
          <w:rFonts w:ascii="Arial" w:hAnsi="Arial" w:cs="Arial"/>
          <w:sz w:val="22"/>
          <w:szCs w:val="22"/>
          <w:lang w:val="en-GB"/>
        </w:rPr>
      </w:pPr>
      <w:r w:rsidRPr="00F14DD5">
        <w:rPr>
          <w:rFonts w:ascii="Arial" w:hAnsi="Arial" w:cs="Arial"/>
          <w:sz w:val="22"/>
          <w:szCs w:val="22"/>
          <w:lang w:val="en-GB"/>
        </w:rPr>
        <w:t>[Sigue el Anexo]</w:t>
      </w:r>
    </w:p>
    <w:p w:rsidR="006B2B1C" w:rsidRPr="00F14DD5" w:rsidRDefault="006B2B1C" w:rsidP="008B7CE2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en-GB"/>
        </w:rPr>
      </w:pPr>
    </w:p>
    <w:p w:rsidR="008B7CE2" w:rsidRPr="00F14DD5" w:rsidRDefault="008B7CE2" w:rsidP="008B7CE2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en-GB"/>
        </w:rPr>
        <w:sectPr w:rsidR="008B7CE2" w:rsidRPr="00F14DD5" w:rsidSect="008E1587">
          <w:headerReference w:type="first" r:id="rId9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6B2B1C" w:rsidRPr="00F14DD5" w:rsidRDefault="006B2B1C" w:rsidP="008B7CE2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en-GB"/>
        </w:rPr>
      </w:pPr>
    </w:p>
    <w:p w:rsidR="006B2B1C" w:rsidRPr="00F14DD5" w:rsidRDefault="006B2B1C" w:rsidP="006B2B1C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en-GB"/>
        </w:rPr>
      </w:pPr>
    </w:p>
    <w:p w:rsidR="006B2B1C" w:rsidRPr="00F14DD5" w:rsidRDefault="006B2B1C" w:rsidP="006B2B1C">
      <w:pPr>
        <w:rPr>
          <w:sz w:val="24"/>
          <w:szCs w:val="24"/>
          <w:lang w:val="en-GB"/>
        </w:rPr>
      </w:pPr>
      <w:r w:rsidRPr="00F14DD5">
        <w:rPr>
          <w:b/>
          <w:bCs/>
          <w:i/>
          <w:sz w:val="24"/>
          <w:szCs w:val="24"/>
          <w:lang w:val="en-GB"/>
        </w:rPr>
        <w:t>RESEARCH CENTER FOR INNOVATION-SUPPORTED ENTREPRENEURIAL ECOSYSTEM</w:t>
      </w:r>
      <w:r w:rsidRPr="00F14DD5">
        <w:rPr>
          <w:b/>
          <w:bCs/>
          <w:sz w:val="24"/>
          <w:szCs w:val="24"/>
          <w:lang w:val="en-GB"/>
        </w:rPr>
        <w:t xml:space="preserve"> (RISE)</w:t>
      </w:r>
    </w:p>
    <w:p w:rsidR="006B2B1C" w:rsidRPr="00F14DD5" w:rsidRDefault="006B2B1C" w:rsidP="006B2B1C">
      <w:pPr>
        <w:widowControl w:val="0"/>
        <w:tabs>
          <w:tab w:val="left" w:pos="1298"/>
          <w:tab w:val="left" w:pos="1299"/>
        </w:tabs>
        <w:autoSpaceDE w:val="0"/>
        <w:autoSpaceDN w:val="0"/>
        <w:spacing w:before="183"/>
        <w:rPr>
          <w:szCs w:val="22"/>
          <w:lang w:val="en-GB"/>
        </w:rPr>
      </w:pPr>
    </w:p>
    <w:p w:rsidR="006B2B1C" w:rsidRPr="00E32040" w:rsidRDefault="00E32040" w:rsidP="006B2B1C">
      <w:pPr>
        <w:widowControl w:val="0"/>
        <w:tabs>
          <w:tab w:val="left" w:pos="1298"/>
          <w:tab w:val="left" w:pos="1299"/>
        </w:tabs>
        <w:autoSpaceDE w:val="0"/>
        <w:autoSpaceDN w:val="0"/>
        <w:spacing w:before="183"/>
        <w:rPr>
          <w:szCs w:val="22"/>
          <w:lang w:val="es-419"/>
        </w:rPr>
      </w:pPr>
      <w:r w:rsidRPr="00E32040">
        <w:rPr>
          <w:szCs w:val="22"/>
          <w:lang w:val="es-419"/>
        </w:rPr>
        <w:t>LISTA</w:t>
      </w:r>
      <w:r w:rsidR="006B2B1C" w:rsidRPr="00E32040">
        <w:rPr>
          <w:szCs w:val="22"/>
          <w:lang w:val="es-419"/>
        </w:rPr>
        <w:t xml:space="preserve"> </w:t>
      </w:r>
      <w:r w:rsidR="008B7CE2" w:rsidRPr="00E32040">
        <w:rPr>
          <w:szCs w:val="22"/>
          <w:lang w:val="es-419"/>
        </w:rPr>
        <w:t>DE FUNCIONARIOS</w:t>
      </w:r>
    </w:p>
    <w:p w:rsidR="006B2B1C" w:rsidRPr="00E32040" w:rsidRDefault="006B2B1C" w:rsidP="006B2B1C">
      <w:pPr>
        <w:pStyle w:val="BodyText"/>
        <w:spacing w:before="10"/>
        <w:rPr>
          <w:szCs w:val="22"/>
          <w:lang w:val="es-419"/>
        </w:rPr>
      </w:pP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Tatang H. Tachi (Estados Unidos de América)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Ghejung Awunti (Estados Unidos de América)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Celestine Kweh (Camerún)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Chuichui Rigobert (Camerún)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Enajdam N Nchonui (Camerún)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Ogoroh-justicia (Nigeria)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Catherine Omanyo (Kenya)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Ademibo Oroale (Nigeria)</w:t>
      </w:r>
    </w:p>
    <w:p w:rsidR="006B2B1C" w:rsidRPr="00E32040" w:rsidRDefault="006B2B1C" w:rsidP="006B2B1C">
      <w:pPr>
        <w:pStyle w:val="BodyText"/>
        <w:numPr>
          <w:ilvl w:val="0"/>
          <w:numId w:val="8"/>
        </w:numPr>
        <w:ind w:right="211"/>
        <w:jc w:val="both"/>
        <w:rPr>
          <w:lang w:val="es-419"/>
        </w:rPr>
      </w:pPr>
      <w:r w:rsidRPr="00E32040">
        <w:rPr>
          <w:lang w:val="es-419"/>
        </w:rPr>
        <w:t>Peter Tah (Reino Unido)</w:t>
      </w:r>
    </w:p>
    <w:p w:rsidR="006B2B1C" w:rsidRPr="00E32040" w:rsidRDefault="006B2B1C" w:rsidP="006B2B1C">
      <w:pPr>
        <w:pStyle w:val="BodyText"/>
        <w:spacing w:before="10"/>
        <w:rPr>
          <w:szCs w:val="22"/>
          <w:lang w:val="es-419"/>
        </w:rPr>
      </w:pPr>
    </w:p>
    <w:p w:rsidR="006B2B1C" w:rsidRPr="00E32040" w:rsidRDefault="006B2B1C" w:rsidP="006B2B1C">
      <w:pPr>
        <w:pStyle w:val="Heading2"/>
        <w:spacing w:before="0" w:after="0"/>
        <w:rPr>
          <w:szCs w:val="22"/>
          <w:lang w:val="es-419"/>
        </w:rPr>
      </w:pPr>
      <w:r w:rsidRPr="00E32040">
        <w:rPr>
          <w:szCs w:val="22"/>
          <w:lang w:val="es-419"/>
        </w:rPr>
        <w:t>MISIÓN Y VISIÓN DE LA ORGANIZACIÓN</w:t>
      </w:r>
    </w:p>
    <w:p w:rsidR="006B2B1C" w:rsidRPr="00E32040" w:rsidRDefault="006B2B1C" w:rsidP="006B2B1C">
      <w:pPr>
        <w:rPr>
          <w:szCs w:val="22"/>
          <w:lang w:val="es-419"/>
        </w:rPr>
      </w:pPr>
    </w:p>
    <w:p w:rsidR="006B2B1C" w:rsidRPr="00E32040" w:rsidRDefault="008B7CE2" w:rsidP="006B2B1C">
      <w:pPr>
        <w:pStyle w:val="BodyText"/>
        <w:ind w:right="215"/>
        <w:jc w:val="both"/>
        <w:rPr>
          <w:lang w:val="es-419"/>
        </w:rPr>
      </w:pPr>
      <w:r w:rsidRPr="00E32040">
        <w:rPr>
          <w:lang w:val="es-419"/>
        </w:rPr>
        <w:t>RISE e</w:t>
      </w:r>
      <w:r w:rsidR="006B2B1C" w:rsidRPr="00E32040">
        <w:rPr>
          <w:lang w:val="es-419"/>
        </w:rPr>
        <w:t xml:space="preserve">s </w:t>
      </w:r>
      <w:r w:rsidR="001606D4" w:rsidRPr="00E32040">
        <w:rPr>
          <w:lang w:val="es-419"/>
        </w:rPr>
        <w:t>un</w:t>
      </w:r>
      <w:r w:rsidR="006B2B1C" w:rsidRPr="00E32040">
        <w:rPr>
          <w:lang w:val="es-419"/>
        </w:rPr>
        <w:t xml:space="preserve">a organización sin ánimo de lucro </w:t>
      </w:r>
      <w:r w:rsidR="001606D4" w:rsidRPr="00E32040">
        <w:rPr>
          <w:lang w:val="es-419"/>
        </w:rPr>
        <w:t xml:space="preserve">que </w:t>
      </w:r>
      <w:r w:rsidR="00EF4196">
        <w:rPr>
          <w:lang w:val="es-419"/>
        </w:rPr>
        <w:t>trabaja</w:t>
      </w:r>
      <w:r w:rsidR="001606D4" w:rsidRPr="00E32040">
        <w:rPr>
          <w:lang w:val="es-419"/>
        </w:rPr>
        <w:t xml:space="preserve"> en los países en desarrollo y países menos adelantados con propósitos educativos, de políticas, de formación y</w:t>
      </w:r>
      <w:r w:rsidR="006B2B1C" w:rsidRPr="00E32040">
        <w:rPr>
          <w:lang w:val="es-419"/>
        </w:rPr>
        <w:t xml:space="preserve"> fortalecimiento de capacidades</w:t>
      </w:r>
      <w:r w:rsidR="001606D4" w:rsidRPr="00E32040">
        <w:rPr>
          <w:lang w:val="es-419"/>
        </w:rPr>
        <w:t xml:space="preserve"> exclusivamente</w:t>
      </w:r>
      <w:r w:rsidR="006B2B1C" w:rsidRPr="00E32040">
        <w:rPr>
          <w:lang w:val="es-419"/>
        </w:rPr>
        <w:t>.</w:t>
      </w:r>
    </w:p>
    <w:p w:rsidR="006B2B1C" w:rsidRPr="00E32040" w:rsidRDefault="006B2B1C" w:rsidP="006B2B1C">
      <w:pPr>
        <w:pStyle w:val="BodyText"/>
        <w:ind w:right="212"/>
        <w:jc w:val="both"/>
        <w:rPr>
          <w:lang w:val="es-419"/>
        </w:rPr>
      </w:pPr>
      <w:r w:rsidRPr="00E32040">
        <w:rPr>
          <w:lang w:val="es-419"/>
        </w:rPr>
        <w:t>RISE pr</w:t>
      </w:r>
      <w:r w:rsidR="009F3DD7" w:rsidRPr="00E32040">
        <w:rPr>
          <w:lang w:val="es-419"/>
        </w:rPr>
        <w:t>esta servicios de consultoría y de formación personalizada, en particular en materia de </w:t>
      </w:r>
      <w:r w:rsidRPr="00E32040">
        <w:rPr>
          <w:lang w:val="es-419"/>
        </w:rPr>
        <w:t xml:space="preserve">PI, </w:t>
      </w:r>
      <w:r w:rsidR="009F3DD7" w:rsidRPr="00E32040">
        <w:rPr>
          <w:lang w:val="es-419"/>
        </w:rPr>
        <w:t>transferencia de tecnología, desarrollo</w:t>
      </w:r>
      <w:r w:rsidRPr="00E32040">
        <w:rPr>
          <w:lang w:val="es-419"/>
        </w:rPr>
        <w:t xml:space="preserve">, </w:t>
      </w:r>
      <w:r w:rsidR="009F3DD7" w:rsidRPr="00E32040">
        <w:rPr>
          <w:lang w:val="es-419"/>
        </w:rPr>
        <w:t>capacidad empresarial y comercialización</w:t>
      </w:r>
      <w:r w:rsidRPr="00E32040">
        <w:rPr>
          <w:lang w:val="es-419"/>
        </w:rPr>
        <w:t xml:space="preserve">. </w:t>
      </w:r>
      <w:r w:rsidR="009F3DD7" w:rsidRPr="00E32040">
        <w:rPr>
          <w:lang w:val="es-419"/>
        </w:rPr>
        <w:t>Las actividades de</w:t>
      </w:r>
      <w:r w:rsidRPr="00E32040">
        <w:rPr>
          <w:lang w:val="es-419"/>
        </w:rPr>
        <w:t xml:space="preserve"> RISE </w:t>
      </w:r>
      <w:r w:rsidR="009F3DD7" w:rsidRPr="00E32040">
        <w:rPr>
          <w:lang w:val="es-419"/>
        </w:rPr>
        <w:t>están dedicadas a la asistencia para el fortalecimiento de capacidades en la esfera técnica y de la educación por medio de conferencias y ponencias</w:t>
      </w:r>
      <w:r w:rsidRPr="00E32040">
        <w:rPr>
          <w:lang w:val="es-419"/>
        </w:rPr>
        <w:t>, participa</w:t>
      </w:r>
      <w:r w:rsidR="009F3DD7" w:rsidRPr="00E32040">
        <w:rPr>
          <w:lang w:val="es-419"/>
        </w:rPr>
        <w:t>ción en investigación</w:t>
      </w:r>
      <w:r w:rsidRPr="00E32040">
        <w:rPr>
          <w:lang w:val="es-419"/>
        </w:rPr>
        <w:t>, a</w:t>
      </w:r>
      <w:r w:rsidR="009F3DD7" w:rsidRPr="00E32040">
        <w:rPr>
          <w:lang w:val="es-419"/>
        </w:rPr>
        <w:t>sí como desarrollo de políticas, todo ello con miras al fortalecimiento de la capacidad en materia de PI y al respaldo de las</w:t>
      </w:r>
      <w:r w:rsidR="00E32040">
        <w:rPr>
          <w:lang w:val="es-419"/>
        </w:rPr>
        <w:t xml:space="preserve"> </w:t>
      </w:r>
      <w:r w:rsidR="00E32040" w:rsidRPr="00E32040">
        <w:rPr>
          <w:lang w:val="es-419"/>
        </w:rPr>
        <w:t>instituciones</w:t>
      </w:r>
      <w:r w:rsidR="009F3DD7" w:rsidRPr="00E32040">
        <w:rPr>
          <w:lang w:val="es-419"/>
        </w:rPr>
        <w:t>, por ejemplo, estableci</w:t>
      </w:r>
      <w:r w:rsidR="00A25A71">
        <w:rPr>
          <w:lang w:val="es-419"/>
        </w:rPr>
        <w:t>end</w:t>
      </w:r>
      <w:r w:rsidR="009F3DD7" w:rsidRPr="00E32040">
        <w:rPr>
          <w:lang w:val="es-419"/>
        </w:rPr>
        <w:t xml:space="preserve">o oficinas de </w:t>
      </w:r>
      <w:r w:rsidRPr="00E32040">
        <w:rPr>
          <w:lang w:val="es-419"/>
        </w:rPr>
        <w:t xml:space="preserve">transferencia de tecnología </w:t>
      </w:r>
      <w:r w:rsidR="009F3DD7" w:rsidRPr="00E32040">
        <w:rPr>
          <w:lang w:val="es-419"/>
        </w:rPr>
        <w:t>de carácter universitario</w:t>
      </w:r>
      <w:r w:rsidRPr="00E32040">
        <w:rPr>
          <w:lang w:val="es-419"/>
        </w:rPr>
        <w:t xml:space="preserve"> (</w:t>
      </w:r>
      <w:r w:rsidR="009F3DD7" w:rsidRPr="00E32040">
        <w:rPr>
          <w:lang w:val="es-419"/>
        </w:rPr>
        <w:t>OTT</w:t>
      </w:r>
      <w:r w:rsidRPr="00E32040">
        <w:rPr>
          <w:lang w:val="es-419"/>
        </w:rPr>
        <w:t xml:space="preserve">) </w:t>
      </w:r>
      <w:r w:rsidR="009F3DD7" w:rsidRPr="00E32040">
        <w:rPr>
          <w:lang w:val="es-419"/>
        </w:rPr>
        <w:t>e incubadoras de</w:t>
      </w:r>
      <w:r w:rsidR="00E32040">
        <w:rPr>
          <w:lang w:val="es-419"/>
        </w:rPr>
        <w:t xml:space="preserve"> </w:t>
      </w:r>
      <w:r w:rsidR="00E32040" w:rsidRPr="00E32040">
        <w:rPr>
          <w:lang w:val="es-419"/>
        </w:rPr>
        <w:t>tecnología</w:t>
      </w:r>
      <w:r w:rsidR="009F3DD7" w:rsidRPr="00E32040">
        <w:rPr>
          <w:lang w:val="es-419"/>
        </w:rPr>
        <w:t xml:space="preserve"> para fortalecer la </w:t>
      </w:r>
      <w:r w:rsidR="00E32040" w:rsidRPr="00E32040">
        <w:rPr>
          <w:lang w:val="es-419"/>
        </w:rPr>
        <w:t>relación</w:t>
      </w:r>
      <w:r w:rsidR="009F3DD7" w:rsidRPr="00E32040">
        <w:rPr>
          <w:lang w:val="es-419"/>
        </w:rPr>
        <w:t xml:space="preserve"> entre la universidad y las empresas</w:t>
      </w:r>
      <w:r w:rsidRPr="00E32040">
        <w:rPr>
          <w:lang w:val="es-419"/>
        </w:rPr>
        <w:t>.</w:t>
      </w:r>
    </w:p>
    <w:p w:rsidR="006B2B1C" w:rsidRPr="00E32040" w:rsidRDefault="006B2B1C" w:rsidP="009F3DD7">
      <w:pPr>
        <w:pStyle w:val="BodyText"/>
        <w:spacing w:before="100" w:beforeAutospacing="1" w:after="100" w:afterAutospacing="1"/>
        <w:ind w:right="211"/>
        <w:jc w:val="both"/>
        <w:rPr>
          <w:lang w:val="es-419"/>
        </w:rPr>
      </w:pPr>
      <w:r w:rsidRPr="00E32040">
        <w:rPr>
          <w:lang w:val="es-419"/>
        </w:rPr>
        <w:t>Ac</w:t>
      </w:r>
      <w:r w:rsidR="009F3DD7" w:rsidRPr="00E32040">
        <w:rPr>
          <w:lang w:val="es-419"/>
        </w:rPr>
        <w:t xml:space="preserve">elerar el desarrollo de la capacidad </w:t>
      </w:r>
      <w:r w:rsidR="00E32040" w:rsidRPr="00E32040">
        <w:rPr>
          <w:lang w:val="es-419"/>
        </w:rPr>
        <w:t>humana</w:t>
      </w:r>
      <w:r w:rsidRPr="00E32040">
        <w:rPr>
          <w:lang w:val="es-419"/>
        </w:rPr>
        <w:t xml:space="preserve"> </w:t>
      </w:r>
      <w:r w:rsidR="009F3DD7" w:rsidRPr="00E32040">
        <w:rPr>
          <w:lang w:val="es-419"/>
        </w:rPr>
        <w:t xml:space="preserve">y la </w:t>
      </w:r>
      <w:r w:rsidR="00E32040" w:rsidRPr="00E32040">
        <w:rPr>
          <w:lang w:val="es-419"/>
        </w:rPr>
        <w:t>infraestructura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institucional</w:t>
      </w:r>
      <w:r w:rsidR="009F3DD7" w:rsidRPr="00E32040">
        <w:rPr>
          <w:lang w:val="es-419"/>
        </w:rPr>
        <w:t xml:space="preserve"> mediante una capacitación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profesional</w:t>
      </w:r>
      <w:r w:rsidRPr="00E32040">
        <w:rPr>
          <w:lang w:val="es-419"/>
        </w:rPr>
        <w:t xml:space="preserve"> </w:t>
      </w:r>
      <w:r w:rsidR="009F3DD7" w:rsidRPr="00E32040">
        <w:rPr>
          <w:lang w:val="es-419"/>
        </w:rPr>
        <w:t xml:space="preserve">ideada para </w:t>
      </w:r>
      <w:r w:rsidR="00555BA3" w:rsidRPr="00E32040">
        <w:rPr>
          <w:lang w:val="es-419"/>
        </w:rPr>
        <w:t xml:space="preserve">el desarrollo de las capacidades de </w:t>
      </w:r>
      <w:r w:rsidR="00A25A71">
        <w:rPr>
          <w:lang w:val="es-419"/>
        </w:rPr>
        <w:t xml:space="preserve">quienes trabajan en </w:t>
      </w:r>
      <w:r w:rsidRPr="00E32040">
        <w:rPr>
          <w:lang w:val="es-419"/>
        </w:rPr>
        <w:t>e</w:t>
      </w:r>
      <w:r w:rsidR="00555BA3" w:rsidRPr="00E32040">
        <w:rPr>
          <w:lang w:val="es-419"/>
        </w:rPr>
        <w:t>l ámbito de</w:t>
      </w:r>
      <w:r w:rsidRPr="00E32040">
        <w:rPr>
          <w:lang w:val="es-419"/>
        </w:rPr>
        <w:t xml:space="preserve"> la PI </w:t>
      </w:r>
      <w:r w:rsidR="00555BA3" w:rsidRPr="00E32040">
        <w:rPr>
          <w:lang w:val="es-419"/>
        </w:rPr>
        <w:t xml:space="preserve">y de </w:t>
      </w:r>
      <w:r w:rsidR="00A25A71">
        <w:rPr>
          <w:lang w:val="es-419"/>
        </w:rPr>
        <w:t xml:space="preserve">la </w:t>
      </w:r>
      <w:r w:rsidR="00555BA3" w:rsidRPr="00E32040">
        <w:rPr>
          <w:lang w:val="es-419"/>
        </w:rPr>
        <w:t xml:space="preserve">gestión de </w:t>
      </w:r>
      <w:r w:rsidR="00E32040" w:rsidRPr="00E32040">
        <w:rPr>
          <w:lang w:val="es-419"/>
        </w:rPr>
        <w:t>tecnología</w:t>
      </w:r>
      <w:r w:rsidR="00555BA3" w:rsidRPr="00E32040">
        <w:rPr>
          <w:lang w:val="es-419"/>
        </w:rPr>
        <w:t>, con miras a respaldar a las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instituciones</w:t>
      </w:r>
      <w:r w:rsidR="00555BA3" w:rsidRPr="00E32040">
        <w:rPr>
          <w:lang w:val="es-419"/>
        </w:rPr>
        <w:t xml:space="preserve"> del </w:t>
      </w:r>
      <w:r w:rsidRPr="00E32040">
        <w:rPr>
          <w:lang w:val="es-419"/>
        </w:rPr>
        <w:t xml:space="preserve">sector </w:t>
      </w:r>
      <w:r w:rsidR="00E32040" w:rsidRPr="00E32040">
        <w:rPr>
          <w:lang w:val="es-419"/>
        </w:rPr>
        <w:t>público</w:t>
      </w:r>
      <w:r w:rsidR="00555BA3" w:rsidRPr="00E32040">
        <w:rPr>
          <w:lang w:val="es-419"/>
        </w:rPr>
        <w:t xml:space="preserve"> y los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gobiernos</w:t>
      </w:r>
      <w:r w:rsidR="00555BA3" w:rsidRPr="00E32040">
        <w:rPr>
          <w:lang w:val="es-419"/>
        </w:rPr>
        <w:t xml:space="preserve"> en el desarrollo de la </w:t>
      </w:r>
      <w:r w:rsidRPr="00E32040">
        <w:rPr>
          <w:lang w:val="es-419"/>
        </w:rPr>
        <w:t xml:space="preserve">PI </w:t>
      </w:r>
      <w:r w:rsidR="00555BA3" w:rsidRPr="00E32040">
        <w:rPr>
          <w:lang w:val="es-419"/>
        </w:rPr>
        <w:t xml:space="preserve">y la </w:t>
      </w:r>
      <w:r w:rsidR="00E32040" w:rsidRPr="00E32040">
        <w:rPr>
          <w:lang w:val="es-419"/>
        </w:rPr>
        <w:t>tecnología</w:t>
      </w:r>
      <w:r w:rsidRPr="00E32040">
        <w:rPr>
          <w:lang w:val="es-419"/>
        </w:rPr>
        <w:t>, a</w:t>
      </w:r>
      <w:r w:rsidR="00555BA3" w:rsidRPr="00E32040">
        <w:rPr>
          <w:lang w:val="es-419"/>
        </w:rPr>
        <w:t xml:space="preserve">sí como </w:t>
      </w:r>
      <w:r w:rsidR="00A25A71">
        <w:rPr>
          <w:lang w:val="es-419"/>
        </w:rPr>
        <w:t xml:space="preserve">para la comercialización de </w:t>
      </w:r>
      <w:r w:rsidR="00555BA3" w:rsidRPr="00E32040">
        <w:rPr>
          <w:lang w:val="es-419"/>
        </w:rPr>
        <w:t xml:space="preserve">tecnologías innovadoras mediante </w:t>
      </w:r>
      <w:r w:rsidR="00A25A71">
        <w:rPr>
          <w:lang w:val="es-419"/>
        </w:rPr>
        <w:t xml:space="preserve">la </w:t>
      </w:r>
      <w:r w:rsidRPr="00E32040">
        <w:rPr>
          <w:lang w:val="es-419"/>
        </w:rPr>
        <w:t xml:space="preserve">transferencia de tecnología </w:t>
      </w:r>
      <w:r w:rsidR="00555BA3" w:rsidRPr="00E32040">
        <w:rPr>
          <w:lang w:val="es-419"/>
        </w:rPr>
        <w:t xml:space="preserve">a las </w:t>
      </w:r>
      <w:r w:rsidR="00E32040" w:rsidRPr="00E32040">
        <w:rPr>
          <w:lang w:val="es-419"/>
        </w:rPr>
        <w:t>empresas</w:t>
      </w:r>
      <w:r w:rsidR="00555BA3" w:rsidRPr="00E32040">
        <w:rPr>
          <w:lang w:val="es-419"/>
        </w:rPr>
        <w:t xml:space="preserve"> o la creación de una </w:t>
      </w:r>
      <w:r w:rsidRPr="00E32040">
        <w:rPr>
          <w:lang w:val="es-419"/>
        </w:rPr>
        <w:t xml:space="preserve">empresa emergente </w:t>
      </w:r>
      <w:r w:rsidR="00E32040" w:rsidRPr="00E32040">
        <w:rPr>
          <w:lang w:val="es-419"/>
        </w:rPr>
        <w:t>o</w:t>
      </w:r>
      <w:r w:rsidRPr="00E32040">
        <w:rPr>
          <w:lang w:val="es-419"/>
        </w:rPr>
        <w:t xml:space="preserve"> </w:t>
      </w:r>
      <w:r w:rsidR="00555BA3" w:rsidRPr="00E32040">
        <w:rPr>
          <w:lang w:val="es-419"/>
        </w:rPr>
        <w:t xml:space="preserve">una </w:t>
      </w:r>
      <w:r w:rsidRPr="00E32040">
        <w:rPr>
          <w:lang w:val="es-419"/>
        </w:rPr>
        <w:t>empresa derivada.</w:t>
      </w:r>
    </w:p>
    <w:p w:rsidR="006B2B1C" w:rsidRPr="00E32040" w:rsidRDefault="006B2B1C" w:rsidP="006B2B1C">
      <w:pPr>
        <w:pStyle w:val="BodyText"/>
        <w:spacing w:before="100" w:beforeAutospacing="1" w:after="100" w:afterAutospacing="1"/>
        <w:ind w:right="214"/>
        <w:jc w:val="both"/>
        <w:rPr>
          <w:lang w:val="es-419"/>
        </w:rPr>
      </w:pPr>
      <w:r w:rsidRPr="00E32040">
        <w:rPr>
          <w:lang w:val="es-419"/>
        </w:rPr>
        <w:t xml:space="preserve">RISE </w:t>
      </w:r>
      <w:r w:rsidR="00555BA3" w:rsidRPr="00E32040">
        <w:rPr>
          <w:lang w:val="es-419"/>
        </w:rPr>
        <w:t>se centra en crear una</w:t>
      </w:r>
      <w:r w:rsidRPr="00E32040">
        <w:rPr>
          <w:lang w:val="es-419"/>
        </w:rPr>
        <w:t xml:space="preserve"> mas</w:t>
      </w:r>
      <w:r w:rsidR="00E32040">
        <w:rPr>
          <w:lang w:val="es-419"/>
        </w:rPr>
        <w:t>a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crítica</w:t>
      </w:r>
      <w:r w:rsidR="00555BA3" w:rsidRPr="00E32040">
        <w:rPr>
          <w:lang w:val="es-419"/>
        </w:rPr>
        <w:t xml:space="preserve"> de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profesionales</w:t>
      </w:r>
      <w:r w:rsidRPr="00E32040">
        <w:rPr>
          <w:lang w:val="es-419"/>
        </w:rPr>
        <w:t xml:space="preserve"> </w:t>
      </w:r>
      <w:r w:rsidR="00555BA3" w:rsidRPr="00E32040">
        <w:rPr>
          <w:lang w:val="es-419"/>
        </w:rPr>
        <w:t>de la PI con competencias y conocimientos</w:t>
      </w:r>
      <w:r w:rsidR="00B014F9">
        <w:rPr>
          <w:lang w:val="es-419"/>
        </w:rPr>
        <w:t xml:space="preserve"> adecuados par</w:t>
      </w:r>
      <w:r w:rsidR="00555BA3" w:rsidRPr="00E32040">
        <w:rPr>
          <w:lang w:val="es-419"/>
        </w:rPr>
        <w:t xml:space="preserve">a sensibilizar acerca de las ventajas que derivan de </w:t>
      </w:r>
      <w:r w:rsidR="00B014F9">
        <w:rPr>
          <w:lang w:val="es-419"/>
        </w:rPr>
        <w:t>una mayor</w:t>
      </w:r>
      <w:r w:rsidR="00555BA3" w:rsidRPr="00E32040">
        <w:rPr>
          <w:lang w:val="es-419"/>
        </w:rPr>
        <w:t xml:space="preserve"> eficacia y la eficiencia en el ámbito de la</w:t>
      </w:r>
      <w:r w:rsidRPr="00E32040">
        <w:rPr>
          <w:lang w:val="es-419"/>
        </w:rPr>
        <w:t xml:space="preserve"> PI, </w:t>
      </w:r>
      <w:r w:rsidR="00555BA3" w:rsidRPr="00E32040">
        <w:rPr>
          <w:lang w:val="es-419"/>
        </w:rPr>
        <w:t xml:space="preserve">las empresas y </w:t>
      </w:r>
      <w:r w:rsidR="00B014F9">
        <w:rPr>
          <w:lang w:val="es-419"/>
        </w:rPr>
        <w:t xml:space="preserve">entre </w:t>
      </w:r>
      <w:r w:rsidR="00555BA3" w:rsidRPr="00E32040">
        <w:rPr>
          <w:lang w:val="es-419"/>
        </w:rPr>
        <w:t xml:space="preserve">los profesionales del derecho, </w:t>
      </w:r>
      <w:r w:rsidR="00E32040" w:rsidRPr="00E32040">
        <w:rPr>
          <w:lang w:val="es-419"/>
        </w:rPr>
        <w:t>así</w:t>
      </w:r>
      <w:r w:rsidR="00555BA3" w:rsidRPr="00E32040">
        <w:rPr>
          <w:lang w:val="es-419"/>
        </w:rPr>
        <w:t xml:space="preserve"> como </w:t>
      </w:r>
      <w:r w:rsidR="00B014F9">
        <w:rPr>
          <w:lang w:val="es-419"/>
        </w:rPr>
        <w:t xml:space="preserve">en </w:t>
      </w:r>
      <w:r w:rsidR="00555BA3" w:rsidRPr="00E32040">
        <w:rPr>
          <w:lang w:val="es-419"/>
        </w:rPr>
        <w:t>las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instituciones</w:t>
      </w:r>
      <w:r w:rsidR="00555BA3" w:rsidRPr="00E32040">
        <w:rPr>
          <w:lang w:val="es-419"/>
        </w:rPr>
        <w:t xml:space="preserve"> de PI, mediante la formación y el</w:t>
      </w:r>
      <w:r w:rsidRPr="00E32040">
        <w:rPr>
          <w:lang w:val="es-419"/>
        </w:rPr>
        <w:t xml:space="preserve"> fortalecimiento de capacidades </w:t>
      </w:r>
      <w:r w:rsidR="00555BA3" w:rsidRPr="00E32040">
        <w:rPr>
          <w:lang w:val="es-419"/>
        </w:rPr>
        <w:lastRenderedPageBreak/>
        <w:t>en pos de una utilización eficaz de los derechos de</w:t>
      </w:r>
      <w:r w:rsidR="00B014F9">
        <w:rPr>
          <w:lang w:val="es-419"/>
        </w:rPr>
        <w:t xml:space="preserve">, </w:t>
      </w:r>
      <w:r w:rsidR="00555BA3" w:rsidRPr="00E32040">
        <w:rPr>
          <w:lang w:val="es-419"/>
        </w:rPr>
        <w:t xml:space="preserve">lo que </w:t>
      </w:r>
      <w:r w:rsidR="00B014F9">
        <w:rPr>
          <w:lang w:val="es-419"/>
        </w:rPr>
        <w:t>conlleva un</w:t>
      </w:r>
      <w:r w:rsidR="00555BA3" w:rsidRPr="00E32040">
        <w:rPr>
          <w:lang w:val="es-419"/>
        </w:rPr>
        <w:t xml:space="preserve"> beneficio económico </w:t>
      </w:r>
      <w:r w:rsidR="00B014F9">
        <w:rPr>
          <w:lang w:val="es-419"/>
        </w:rPr>
        <w:t>para</w:t>
      </w:r>
      <w:r w:rsidR="00555BA3" w:rsidRPr="00E32040">
        <w:rPr>
          <w:lang w:val="es-419"/>
        </w:rPr>
        <w:t xml:space="preserve"> los </w:t>
      </w:r>
      <w:r w:rsidR="00E32040" w:rsidRPr="00E32040">
        <w:rPr>
          <w:lang w:val="es-419"/>
        </w:rPr>
        <w:t>países</w:t>
      </w:r>
      <w:r w:rsidRPr="00E32040">
        <w:rPr>
          <w:lang w:val="es-419"/>
        </w:rPr>
        <w:t>.</w:t>
      </w:r>
    </w:p>
    <w:p w:rsidR="006B2B1C" w:rsidRPr="00E32040" w:rsidRDefault="006B2B1C" w:rsidP="006B2B1C">
      <w:pPr>
        <w:pStyle w:val="BodyText"/>
        <w:ind w:right="221"/>
        <w:jc w:val="both"/>
        <w:rPr>
          <w:lang w:val="es-419"/>
        </w:rPr>
      </w:pPr>
      <w:r w:rsidRPr="00E32040">
        <w:rPr>
          <w:lang w:val="es-419"/>
        </w:rPr>
        <w:t>RISE pr</w:t>
      </w:r>
      <w:r w:rsidR="00555BA3" w:rsidRPr="00E32040">
        <w:rPr>
          <w:lang w:val="es-419"/>
        </w:rPr>
        <w:t xml:space="preserve">esta servicios de consultoría a las universidades, </w:t>
      </w:r>
      <w:r w:rsidR="00E32040" w:rsidRPr="00E32040">
        <w:rPr>
          <w:lang w:val="es-419"/>
        </w:rPr>
        <w:t>instituciones</w:t>
      </w:r>
      <w:r w:rsidR="00555BA3" w:rsidRPr="00E32040">
        <w:rPr>
          <w:lang w:val="es-419"/>
        </w:rPr>
        <w:t xml:space="preserve"> de investigación y gobiernos acerca de la elaboración de políticas de PI/</w:t>
      </w:r>
      <w:r w:rsidRPr="00E32040">
        <w:rPr>
          <w:lang w:val="es-419"/>
        </w:rPr>
        <w:t xml:space="preserve">transferencia de tecnología </w:t>
      </w:r>
      <w:r w:rsidR="00555BA3" w:rsidRPr="00E32040">
        <w:rPr>
          <w:lang w:val="es-419"/>
        </w:rPr>
        <w:t>y estrategias de</w:t>
      </w:r>
      <w:r w:rsidRPr="00E32040">
        <w:rPr>
          <w:lang w:val="es-419"/>
        </w:rPr>
        <w:t xml:space="preserve"> </w:t>
      </w:r>
      <w:r w:rsidR="00E32040" w:rsidRPr="00E32040">
        <w:rPr>
          <w:lang w:val="es-419"/>
        </w:rPr>
        <w:t>comercialización</w:t>
      </w:r>
      <w:r w:rsidR="00555BA3" w:rsidRPr="00E32040">
        <w:rPr>
          <w:lang w:val="es-419"/>
        </w:rPr>
        <w:t xml:space="preserve"> de la PI</w:t>
      </w:r>
      <w:r w:rsidRPr="00E32040">
        <w:rPr>
          <w:lang w:val="es-419"/>
        </w:rPr>
        <w:t>.</w:t>
      </w:r>
    </w:p>
    <w:p w:rsidR="006B2B1C" w:rsidRPr="00E32040" w:rsidRDefault="00555BA3" w:rsidP="006B2B1C">
      <w:pPr>
        <w:pStyle w:val="BodyText"/>
        <w:ind w:right="212"/>
        <w:jc w:val="both"/>
        <w:rPr>
          <w:lang w:val="es-419"/>
        </w:rPr>
      </w:pPr>
      <w:r w:rsidRPr="00E32040">
        <w:rPr>
          <w:lang w:val="es-419"/>
        </w:rPr>
        <w:t xml:space="preserve">Los programas de </w:t>
      </w:r>
      <w:r w:rsidR="006B2B1C" w:rsidRPr="00E32040">
        <w:rPr>
          <w:lang w:val="es-419"/>
        </w:rPr>
        <w:t xml:space="preserve">RISE </w:t>
      </w:r>
      <w:r w:rsidRPr="00E32040">
        <w:rPr>
          <w:lang w:val="es-419"/>
        </w:rPr>
        <w:t xml:space="preserve">procuran facilitar la conexión entre la Universidad y las empresas con miras a </w:t>
      </w:r>
      <w:r w:rsidR="00E32040" w:rsidRPr="00E32040">
        <w:rPr>
          <w:lang w:val="es-419"/>
        </w:rPr>
        <w:t>fomentar</w:t>
      </w:r>
      <w:r w:rsidRPr="00E32040">
        <w:rPr>
          <w:lang w:val="es-419"/>
        </w:rPr>
        <w:t xml:space="preserve"> y lograr la adquisición de competencias técnicas adecuadas </w:t>
      </w:r>
      <w:r w:rsidR="00752C4A" w:rsidRPr="00E32040">
        <w:rPr>
          <w:lang w:val="es-419"/>
        </w:rPr>
        <w:t xml:space="preserve">al mercado </w:t>
      </w:r>
      <w:r w:rsidRPr="00E32040">
        <w:rPr>
          <w:lang w:val="es-419"/>
        </w:rPr>
        <w:t xml:space="preserve">para </w:t>
      </w:r>
      <w:r w:rsidR="00752C4A" w:rsidRPr="00E32040">
        <w:rPr>
          <w:lang w:val="es-419"/>
        </w:rPr>
        <w:t xml:space="preserve">crear ideas a partir de </w:t>
      </w:r>
      <w:r w:rsidRPr="00E32040">
        <w:rPr>
          <w:lang w:val="es-419"/>
        </w:rPr>
        <w:t>las investigaciones pertinentes</w:t>
      </w:r>
      <w:r w:rsidR="00752C4A" w:rsidRPr="00E32040">
        <w:rPr>
          <w:lang w:val="es-419"/>
        </w:rPr>
        <w:t xml:space="preserve"> del ámbito universitario con el fin de </w:t>
      </w:r>
      <w:r w:rsidR="00B014F9">
        <w:rPr>
          <w:lang w:val="es-419"/>
        </w:rPr>
        <w:t xml:space="preserve">fomentar la </w:t>
      </w:r>
      <w:r w:rsidR="00752C4A" w:rsidRPr="00E32040">
        <w:rPr>
          <w:lang w:val="es-419"/>
        </w:rPr>
        <w:t>innovación por medio de la concesión de</w:t>
      </w:r>
      <w:r w:rsidR="006B2B1C" w:rsidRPr="00E32040">
        <w:rPr>
          <w:lang w:val="es-419"/>
        </w:rPr>
        <w:t xml:space="preserve"> licencias </w:t>
      </w:r>
      <w:r w:rsidR="00752C4A" w:rsidRPr="00E32040">
        <w:rPr>
          <w:lang w:val="es-419"/>
        </w:rPr>
        <w:t>y la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comercialización</w:t>
      </w:r>
      <w:r w:rsidR="00752C4A" w:rsidRPr="00E32040">
        <w:rPr>
          <w:lang w:val="es-419"/>
        </w:rPr>
        <w:t>, con una incidencia</w:t>
      </w:r>
      <w:r w:rsidR="006B2B1C" w:rsidRPr="00E32040">
        <w:rPr>
          <w:lang w:val="es-419"/>
        </w:rPr>
        <w:t xml:space="preserve"> social, </w:t>
      </w:r>
      <w:r w:rsidR="00E32040" w:rsidRPr="00E32040">
        <w:rPr>
          <w:lang w:val="es-419"/>
        </w:rPr>
        <w:t>económica</w:t>
      </w:r>
      <w:r w:rsidR="00752C4A" w:rsidRPr="00E32040">
        <w:rPr>
          <w:lang w:val="es-419"/>
        </w:rPr>
        <w:t xml:space="preserve"> y </w:t>
      </w:r>
      <w:r w:rsidR="00E32040" w:rsidRPr="00E32040">
        <w:rPr>
          <w:lang w:val="es-419"/>
        </w:rPr>
        <w:t>medioambiental</w:t>
      </w:r>
      <w:r w:rsidR="00752C4A" w:rsidRPr="00E32040">
        <w:rPr>
          <w:lang w:val="es-419"/>
        </w:rPr>
        <w:t xml:space="preserve"> a largo plazo en ámbitos como la ingeniería, la</w:t>
      </w:r>
      <w:r w:rsidR="00B014F9">
        <w:rPr>
          <w:lang w:val="es-419"/>
        </w:rPr>
        <w:t xml:space="preserve"> manufactura</w:t>
      </w:r>
      <w:r w:rsidR="00752C4A" w:rsidRPr="00E32040">
        <w:rPr>
          <w:lang w:val="es-419"/>
        </w:rPr>
        <w:t>, la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agricultura</w:t>
      </w:r>
      <w:r w:rsidR="006B2B1C" w:rsidRPr="00E32040">
        <w:rPr>
          <w:lang w:val="es-419"/>
        </w:rPr>
        <w:t xml:space="preserve">, </w:t>
      </w:r>
      <w:r w:rsidR="00752C4A" w:rsidRPr="00E32040">
        <w:rPr>
          <w:lang w:val="es-419"/>
        </w:rPr>
        <w:t xml:space="preserve">la </w:t>
      </w:r>
      <w:r w:rsidR="00E32040" w:rsidRPr="00E32040">
        <w:rPr>
          <w:lang w:val="es-419"/>
        </w:rPr>
        <w:t>salud, la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educación</w:t>
      </w:r>
      <w:r w:rsidR="006B2B1C" w:rsidRPr="00E32040">
        <w:rPr>
          <w:lang w:val="es-419"/>
        </w:rPr>
        <w:t xml:space="preserve">, </w:t>
      </w:r>
      <w:r w:rsidR="00752C4A" w:rsidRPr="00E32040">
        <w:rPr>
          <w:lang w:val="es-419"/>
        </w:rPr>
        <w:t>la energía eléctrica y la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mitigación</w:t>
      </w:r>
      <w:r w:rsidR="006B2B1C" w:rsidRPr="00E32040">
        <w:rPr>
          <w:lang w:val="es-419"/>
        </w:rPr>
        <w:t xml:space="preserve"> </w:t>
      </w:r>
      <w:r w:rsidR="00752C4A" w:rsidRPr="00E32040">
        <w:rPr>
          <w:lang w:val="es-419"/>
        </w:rPr>
        <w:t xml:space="preserve">de los efectos del clima, en </w:t>
      </w:r>
      <w:r w:rsidR="00E32040" w:rsidRPr="00E32040">
        <w:rPr>
          <w:lang w:val="es-419"/>
        </w:rPr>
        <w:t>particular</w:t>
      </w:r>
      <w:r w:rsidR="006B2B1C" w:rsidRPr="00E32040">
        <w:rPr>
          <w:lang w:val="es-419"/>
        </w:rPr>
        <w:t xml:space="preserve"> </w:t>
      </w:r>
      <w:r w:rsidR="00752C4A" w:rsidRPr="00E32040">
        <w:rPr>
          <w:lang w:val="es-419"/>
        </w:rPr>
        <w:t>para los países en desarrollo y países menos adelantados</w:t>
      </w:r>
      <w:r w:rsidR="006B2B1C" w:rsidRPr="00E32040">
        <w:rPr>
          <w:lang w:val="es-419"/>
        </w:rPr>
        <w:t>.</w:t>
      </w:r>
    </w:p>
    <w:p w:rsidR="006B2B1C" w:rsidRPr="00E32040" w:rsidRDefault="00752C4A" w:rsidP="006B2B1C">
      <w:pPr>
        <w:pStyle w:val="BodyText"/>
        <w:ind w:right="213"/>
        <w:jc w:val="both"/>
        <w:rPr>
          <w:lang w:val="es-419"/>
        </w:rPr>
      </w:pPr>
      <w:r w:rsidRPr="00E32040">
        <w:rPr>
          <w:lang w:val="es-419"/>
        </w:rPr>
        <w:t xml:space="preserve">El programa de </w:t>
      </w:r>
      <w:r w:rsidR="006B2B1C" w:rsidRPr="00E32040">
        <w:rPr>
          <w:lang w:val="es-419"/>
        </w:rPr>
        <w:t xml:space="preserve">RISE </w:t>
      </w:r>
      <w:r w:rsidRPr="00E32040">
        <w:rPr>
          <w:lang w:val="es-419"/>
        </w:rPr>
        <w:t xml:space="preserve">también incluye el </w:t>
      </w:r>
      <w:r w:rsidR="00E32040" w:rsidRPr="00E32040">
        <w:rPr>
          <w:lang w:val="es-419"/>
        </w:rPr>
        <w:t>fomento</w:t>
      </w:r>
      <w:r w:rsidRPr="00E32040">
        <w:rPr>
          <w:lang w:val="es-419"/>
        </w:rPr>
        <w:t xml:space="preserve"> de la </w:t>
      </w:r>
      <w:r w:rsidR="00E32040" w:rsidRPr="00E32040">
        <w:rPr>
          <w:lang w:val="es-419"/>
        </w:rPr>
        <w:t>protección</w:t>
      </w:r>
      <w:r w:rsidRPr="00E32040">
        <w:rPr>
          <w:lang w:val="es-419"/>
        </w:rPr>
        <w:t xml:space="preserve"> de la PI y </w:t>
      </w:r>
      <w:r w:rsidR="00F06B49">
        <w:rPr>
          <w:lang w:val="es-419"/>
        </w:rPr>
        <w:t xml:space="preserve">su </w:t>
      </w:r>
      <w:r w:rsidRPr="00E32040">
        <w:rPr>
          <w:lang w:val="es-419"/>
        </w:rPr>
        <w:t xml:space="preserve">observancia, al fortalecer el entorno jurídico y </w:t>
      </w:r>
      <w:r w:rsidR="00E32040" w:rsidRPr="00E32040">
        <w:rPr>
          <w:lang w:val="es-419"/>
        </w:rPr>
        <w:t>comercial</w:t>
      </w:r>
      <w:r w:rsidRPr="00E32040">
        <w:rPr>
          <w:lang w:val="es-419"/>
        </w:rPr>
        <w:t xml:space="preserve">, así como las </w:t>
      </w:r>
      <w:r w:rsidR="00E32040" w:rsidRPr="00E32040">
        <w:rPr>
          <w:lang w:val="es-419"/>
        </w:rPr>
        <w:t>capacidades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institucionales</w:t>
      </w:r>
      <w:r w:rsidRPr="00E32040">
        <w:rPr>
          <w:lang w:val="es-419"/>
        </w:rPr>
        <w:t xml:space="preserve"> de las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instituciones</w:t>
      </w:r>
      <w:r w:rsidRPr="00E32040">
        <w:rPr>
          <w:lang w:val="es-419"/>
        </w:rPr>
        <w:t xml:space="preserve"> del </w:t>
      </w:r>
      <w:r w:rsidR="006B2B1C" w:rsidRPr="00E32040">
        <w:rPr>
          <w:lang w:val="es-419"/>
        </w:rPr>
        <w:t xml:space="preserve">sector </w:t>
      </w:r>
      <w:r w:rsidR="00E32040" w:rsidRPr="00E32040">
        <w:rPr>
          <w:lang w:val="es-419"/>
        </w:rPr>
        <w:t>público</w:t>
      </w:r>
      <w:r w:rsidRPr="00E32040">
        <w:rPr>
          <w:lang w:val="es-419"/>
        </w:rPr>
        <w:t xml:space="preserve"> e</w:t>
      </w:r>
      <w:r w:rsidR="006B2B1C" w:rsidRPr="00E32040">
        <w:rPr>
          <w:lang w:val="es-419"/>
        </w:rPr>
        <w:t xml:space="preserve">n </w:t>
      </w:r>
      <w:r w:rsidRPr="00E32040">
        <w:rPr>
          <w:lang w:val="es-419"/>
        </w:rPr>
        <w:t xml:space="preserve">los </w:t>
      </w:r>
      <w:r w:rsidR="006B2B1C" w:rsidRPr="00E32040">
        <w:rPr>
          <w:lang w:val="es-419"/>
        </w:rPr>
        <w:t>países en desarrollo</w:t>
      </w:r>
      <w:r w:rsidRPr="00E32040">
        <w:rPr>
          <w:lang w:val="es-419"/>
        </w:rPr>
        <w:t>, que resultan vitales para fomentar oportunidades comerciales interesantes y para respaldar el comercio a escala local e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internacional</w:t>
      </w:r>
      <w:r w:rsidR="006B2B1C" w:rsidRPr="00E32040">
        <w:rPr>
          <w:lang w:val="es-419"/>
        </w:rPr>
        <w:t xml:space="preserve">, </w:t>
      </w:r>
      <w:r w:rsidR="00F06B49">
        <w:rPr>
          <w:lang w:val="es-419"/>
        </w:rPr>
        <w:t>así como una mayor</w:t>
      </w:r>
      <w:r w:rsidRPr="00E32040">
        <w:rPr>
          <w:lang w:val="es-419"/>
        </w:rPr>
        <w:t xml:space="preserve"> conformidad con las obligaciones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 xml:space="preserve">comerciales </w:t>
      </w:r>
      <w:r w:rsidR="00E32040" w:rsidRPr="00E32040">
        <w:rPr>
          <w:lang w:val="es-419"/>
        </w:rPr>
        <w:t>internacionales</w:t>
      </w:r>
      <w:r w:rsidRPr="00E32040">
        <w:rPr>
          <w:lang w:val="es-419"/>
        </w:rPr>
        <w:t xml:space="preserve"> y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bilaterales</w:t>
      </w:r>
      <w:r w:rsidR="006B2B1C" w:rsidRPr="00E32040">
        <w:rPr>
          <w:lang w:val="es-419"/>
        </w:rPr>
        <w:t>.</w:t>
      </w:r>
    </w:p>
    <w:p w:rsidR="006B2B1C" w:rsidRPr="00E32040" w:rsidRDefault="00752C4A" w:rsidP="006B2B1C">
      <w:pPr>
        <w:pStyle w:val="BodyText"/>
        <w:ind w:right="211"/>
        <w:jc w:val="both"/>
        <w:rPr>
          <w:lang w:val="es-419"/>
        </w:rPr>
      </w:pPr>
      <w:r w:rsidRPr="00E32040">
        <w:rPr>
          <w:lang w:val="es-419"/>
        </w:rPr>
        <w:t xml:space="preserve">Para </w:t>
      </w:r>
      <w:r w:rsidR="00E32040" w:rsidRPr="00E32040">
        <w:rPr>
          <w:lang w:val="es-419"/>
        </w:rPr>
        <w:t>maximizar</w:t>
      </w:r>
      <w:r w:rsidRPr="00E32040">
        <w:rPr>
          <w:lang w:val="es-419"/>
        </w:rPr>
        <w:t xml:space="preserve"> la incidencia de las iniciativas actuales</w:t>
      </w:r>
      <w:r w:rsidR="006B2B1C" w:rsidRPr="00E32040">
        <w:rPr>
          <w:lang w:val="es-419"/>
        </w:rPr>
        <w:t xml:space="preserve">, RISE </w:t>
      </w:r>
      <w:r w:rsidRPr="00E32040">
        <w:rPr>
          <w:lang w:val="es-419"/>
        </w:rPr>
        <w:t xml:space="preserve">procura colaborar con otras </w:t>
      </w:r>
      <w:r w:rsidR="00E32040" w:rsidRPr="00E32040">
        <w:rPr>
          <w:lang w:val="es-419"/>
        </w:rPr>
        <w:t>organizaciones</w:t>
      </w:r>
      <w:r w:rsidRPr="00E32040">
        <w:rPr>
          <w:lang w:val="es-419"/>
        </w:rPr>
        <w:t>, por ejemplo, la OMPI</w:t>
      </w:r>
      <w:r w:rsidR="006B2B1C" w:rsidRPr="00E32040">
        <w:rPr>
          <w:lang w:val="es-419"/>
        </w:rPr>
        <w:t xml:space="preserve">, </w:t>
      </w:r>
      <w:r w:rsidRPr="00E32040">
        <w:rPr>
          <w:lang w:val="es-419"/>
        </w:rPr>
        <w:t xml:space="preserve">la </w:t>
      </w:r>
      <w:r w:rsidR="006B2B1C" w:rsidRPr="00E32040">
        <w:rPr>
          <w:lang w:val="es-419"/>
        </w:rPr>
        <w:t xml:space="preserve">OAPI, </w:t>
      </w:r>
      <w:r w:rsidRPr="00E32040">
        <w:rPr>
          <w:lang w:val="es-419"/>
        </w:rPr>
        <w:t xml:space="preserve">la </w:t>
      </w:r>
      <w:r w:rsidR="006B2B1C" w:rsidRPr="00E32040">
        <w:rPr>
          <w:lang w:val="es-419"/>
        </w:rPr>
        <w:t xml:space="preserve">ARIPO, </w:t>
      </w:r>
      <w:r w:rsidRPr="00E32040">
        <w:rPr>
          <w:lang w:val="es-419"/>
        </w:rPr>
        <w:t xml:space="preserve">la </w:t>
      </w:r>
      <w:r w:rsidR="006B2B1C" w:rsidRPr="00E32040">
        <w:rPr>
          <w:lang w:val="es-419"/>
        </w:rPr>
        <w:t>O</w:t>
      </w:r>
      <w:r w:rsidRPr="00E32040">
        <w:rPr>
          <w:lang w:val="es-419"/>
        </w:rPr>
        <w:t>EP</w:t>
      </w:r>
      <w:r w:rsidR="006B2B1C" w:rsidRPr="00E32040">
        <w:rPr>
          <w:lang w:val="es-419"/>
        </w:rPr>
        <w:t xml:space="preserve">, </w:t>
      </w:r>
      <w:r w:rsidRPr="00E32040">
        <w:rPr>
          <w:lang w:val="es-419"/>
        </w:rPr>
        <w:t>la</w:t>
      </w:r>
      <w:r w:rsidR="006B2B1C" w:rsidRPr="00E32040">
        <w:rPr>
          <w:lang w:val="es-419"/>
        </w:rPr>
        <w:t xml:space="preserve"> USPTO, </w:t>
      </w:r>
      <w:r w:rsidRPr="00E32040">
        <w:rPr>
          <w:lang w:val="es-419"/>
        </w:rPr>
        <w:t>el Departamento de Comercio de los Estados Unidos de América y el Banco Mundial</w:t>
      </w:r>
      <w:r w:rsidR="006B2B1C" w:rsidRPr="00E32040">
        <w:rPr>
          <w:lang w:val="es-419"/>
        </w:rPr>
        <w:t xml:space="preserve">, </w:t>
      </w:r>
      <w:r w:rsidR="004D53F4">
        <w:rPr>
          <w:lang w:val="es-419"/>
        </w:rPr>
        <w:t>y procura asimismo</w:t>
      </w:r>
      <w:r w:rsidRPr="00E32040">
        <w:rPr>
          <w:lang w:val="es-419"/>
        </w:rPr>
        <w:t xml:space="preserve"> tender redes de alcance mundial entre </w:t>
      </w:r>
      <w:r w:rsidR="00E32040" w:rsidRPr="00E32040">
        <w:rPr>
          <w:lang w:val="es-419"/>
        </w:rPr>
        <w:t>profesionales</w:t>
      </w:r>
      <w:r w:rsidR="006B2B1C" w:rsidRPr="00E32040">
        <w:rPr>
          <w:lang w:val="es-419"/>
        </w:rPr>
        <w:t xml:space="preserve"> </w:t>
      </w:r>
      <w:r w:rsidRPr="00E32040">
        <w:rPr>
          <w:lang w:val="es-419"/>
        </w:rPr>
        <w:t>de la PI de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África</w:t>
      </w:r>
      <w:r w:rsidR="006B2B1C" w:rsidRPr="00E32040">
        <w:rPr>
          <w:lang w:val="es-419"/>
        </w:rPr>
        <w:t xml:space="preserve">, </w:t>
      </w:r>
      <w:r w:rsidR="00E32040" w:rsidRPr="00E32040">
        <w:rPr>
          <w:lang w:val="es-419"/>
        </w:rPr>
        <w:t>América</w:t>
      </w:r>
      <w:r w:rsidR="006B2B1C" w:rsidRPr="00E32040">
        <w:rPr>
          <w:lang w:val="es-419"/>
        </w:rPr>
        <w:t xml:space="preserve"> </w:t>
      </w:r>
      <w:r w:rsidR="00E32040" w:rsidRPr="00E32040">
        <w:rPr>
          <w:lang w:val="es-419"/>
        </w:rPr>
        <w:t>Latina</w:t>
      </w:r>
      <w:r w:rsidRPr="00E32040">
        <w:rPr>
          <w:lang w:val="es-419"/>
        </w:rPr>
        <w:t xml:space="preserve"> y</w:t>
      </w:r>
      <w:r w:rsidR="006B2B1C" w:rsidRPr="00E32040">
        <w:rPr>
          <w:lang w:val="es-419"/>
        </w:rPr>
        <w:t xml:space="preserve"> Asia.</w:t>
      </w:r>
    </w:p>
    <w:p w:rsidR="006B2B1C" w:rsidRPr="00E32040" w:rsidRDefault="006B2B1C" w:rsidP="006B2B1C">
      <w:pPr>
        <w:pStyle w:val="BodyText"/>
        <w:rPr>
          <w:lang w:val="es-419"/>
        </w:rPr>
      </w:pPr>
    </w:p>
    <w:p w:rsidR="006B2B1C" w:rsidRPr="00E32040" w:rsidRDefault="006B2B1C" w:rsidP="006B2B1C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es-419"/>
        </w:rPr>
      </w:pPr>
    </w:p>
    <w:p w:rsidR="006B2B1C" w:rsidRPr="00E32040" w:rsidRDefault="006B2B1C" w:rsidP="006B2B1C">
      <w:pPr>
        <w:spacing w:line="260" w:lineRule="exact"/>
        <w:rPr>
          <w:szCs w:val="22"/>
          <w:lang w:val="es-419"/>
        </w:rPr>
      </w:pPr>
      <w:r w:rsidRPr="00E32040">
        <w:rPr>
          <w:szCs w:val="22"/>
          <w:lang w:val="es-419"/>
        </w:rPr>
        <w:t>INFORMACIÓN DE CONTACTO</w:t>
      </w:r>
    </w:p>
    <w:p w:rsidR="006B2B1C" w:rsidRPr="00E32040" w:rsidRDefault="006B2B1C" w:rsidP="006B2B1C">
      <w:pPr>
        <w:rPr>
          <w:i/>
          <w:szCs w:val="22"/>
          <w:lang w:val="es-419"/>
        </w:rPr>
      </w:pPr>
    </w:p>
    <w:p w:rsidR="006B2B1C" w:rsidRPr="00E32040" w:rsidRDefault="00752C4A" w:rsidP="006B2B1C">
      <w:pPr>
        <w:pStyle w:val="BodyText"/>
        <w:kinsoku w:val="0"/>
        <w:overflowPunct w:val="0"/>
        <w:spacing w:before="111"/>
        <w:rPr>
          <w:w w:val="105"/>
          <w:szCs w:val="22"/>
          <w:lang w:val="es-419"/>
        </w:rPr>
      </w:pPr>
      <w:r w:rsidRPr="00E32040">
        <w:rPr>
          <w:szCs w:val="22"/>
          <w:lang w:val="es-419"/>
        </w:rPr>
        <w:t>Dirección</w:t>
      </w:r>
      <w:r w:rsidR="006B2B1C" w:rsidRPr="00E32040">
        <w:rPr>
          <w:szCs w:val="22"/>
          <w:lang w:val="es-419"/>
        </w:rPr>
        <w:t>:</w:t>
      </w:r>
      <w:r w:rsidR="006B2B1C" w:rsidRPr="00E32040">
        <w:rPr>
          <w:w w:val="105"/>
          <w:szCs w:val="22"/>
          <w:lang w:val="es-419"/>
        </w:rPr>
        <w:t xml:space="preserve"> 1099 Matchstck pl</w:t>
      </w:r>
      <w:r w:rsidR="009B5AD4" w:rsidRPr="00E32040">
        <w:rPr>
          <w:w w:val="105"/>
          <w:szCs w:val="22"/>
          <w:lang w:val="es-419"/>
        </w:rPr>
        <w:t>.</w:t>
      </w:r>
      <w:r w:rsidR="006B2B1C" w:rsidRPr="00E32040">
        <w:rPr>
          <w:w w:val="105"/>
          <w:szCs w:val="22"/>
          <w:lang w:val="es-419"/>
        </w:rPr>
        <w:t xml:space="preserve"> SW, Concord NC 28025, N</w:t>
      </w:r>
      <w:r w:rsidR="009B5AD4" w:rsidRPr="00E32040">
        <w:rPr>
          <w:w w:val="105"/>
          <w:szCs w:val="22"/>
          <w:lang w:val="es-419"/>
        </w:rPr>
        <w:t>uevo</w:t>
      </w:r>
      <w:r w:rsidR="006B2B1C" w:rsidRPr="00E32040">
        <w:rPr>
          <w:w w:val="105"/>
          <w:szCs w:val="22"/>
          <w:lang w:val="es-419"/>
        </w:rPr>
        <w:t xml:space="preserve"> Hampshire, Estados Unidos de América</w:t>
      </w:r>
    </w:p>
    <w:p w:rsidR="006B2B1C" w:rsidRPr="00E32040" w:rsidRDefault="006B2B1C" w:rsidP="006B2B1C">
      <w:pPr>
        <w:pStyle w:val="BodyText"/>
        <w:kinsoku w:val="0"/>
        <w:overflowPunct w:val="0"/>
        <w:spacing w:before="111"/>
        <w:rPr>
          <w:w w:val="105"/>
          <w:szCs w:val="22"/>
          <w:lang w:val="es-419"/>
        </w:rPr>
      </w:pPr>
      <w:r w:rsidRPr="00E32040">
        <w:rPr>
          <w:w w:val="105"/>
          <w:szCs w:val="22"/>
          <w:lang w:val="es-419"/>
        </w:rPr>
        <w:t>Número de teléfono de la Oficina: 808-800-1680</w:t>
      </w:r>
    </w:p>
    <w:p w:rsidR="006B2B1C" w:rsidRPr="00F14DD5" w:rsidRDefault="009B5AD4" w:rsidP="006B2B1C">
      <w:pPr>
        <w:pStyle w:val="BodyText"/>
        <w:kinsoku w:val="0"/>
        <w:overflowPunct w:val="0"/>
        <w:spacing w:before="111"/>
        <w:rPr>
          <w:w w:val="105"/>
          <w:szCs w:val="22"/>
          <w:lang w:val="en-GB"/>
        </w:rPr>
      </w:pPr>
      <w:r w:rsidRPr="00F14DD5">
        <w:rPr>
          <w:w w:val="105"/>
          <w:szCs w:val="22"/>
          <w:lang w:val="en-GB"/>
        </w:rPr>
        <w:t>Sitio web</w:t>
      </w:r>
      <w:r w:rsidR="006B2B1C" w:rsidRPr="00F14DD5">
        <w:rPr>
          <w:w w:val="105"/>
          <w:szCs w:val="22"/>
          <w:lang w:val="en-GB"/>
        </w:rPr>
        <w:t xml:space="preserve">: </w:t>
      </w:r>
      <w:hyperlink r:id="rId10" w:history="1">
        <w:r w:rsidR="006B2B1C" w:rsidRPr="00F14DD5">
          <w:rPr>
            <w:rStyle w:val="Hyperlink"/>
            <w:color w:val="auto"/>
            <w:lang w:val="en-GB"/>
          </w:rPr>
          <w:t>http://risecosystem.com/</w:t>
        </w:r>
      </w:hyperlink>
    </w:p>
    <w:p w:rsidR="006B2B1C" w:rsidRPr="00F14DD5" w:rsidRDefault="006B2B1C" w:rsidP="006B2B1C">
      <w:pPr>
        <w:rPr>
          <w:lang w:val="en-GB"/>
        </w:rPr>
      </w:pPr>
    </w:p>
    <w:p w:rsidR="006B2B1C" w:rsidRPr="00F14DD5" w:rsidRDefault="006B2B1C" w:rsidP="006B2B1C">
      <w:pPr>
        <w:jc w:val="right"/>
        <w:rPr>
          <w:lang w:val="en-GB"/>
        </w:rPr>
      </w:pPr>
    </w:p>
    <w:p w:rsidR="006B2B1C" w:rsidRPr="00904916" w:rsidRDefault="006B2B1C" w:rsidP="0072188F">
      <w:pPr>
        <w:pStyle w:val="Endofdocument-Annex"/>
        <w:rPr>
          <w:lang w:val="fr-CH"/>
        </w:rPr>
      </w:pPr>
      <w:r w:rsidRPr="00904916">
        <w:rPr>
          <w:lang w:val="fr-CH"/>
        </w:rPr>
        <w:t>[</w:t>
      </w:r>
      <w:r w:rsidR="009B5AD4" w:rsidRPr="00904916">
        <w:rPr>
          <w:lang w:val="fr-CH"/>
        </w:rPr>
        <w:t>Fin del</w:t>
      </w:r>
      <w:r w:rsidRPr="00904916">
        <w:rPr>
          <w:lang w:val="fr-CH"/>
        </w:rPr>
        <w:t xml:space="preserve"> </w:t>
      </w:r>
      <w:r w:rsidR="00E32040" w:rsidRPr="00904916">
        <w:rPr>
          <w:lang w:val="fr-CH"/>
        </w:rPr>
        <w:t>Anexo</w:t>
      </w:r>
      <w:r w:rsidRPr="00904916">
        <w:rPr>
          <w:lang w:val="fr-CH"/>
        </w:rPr>
        <w:t xml:space="preserve"> </w:t>
      </w:r>
      <w:r w:rsidR="009B5AD4" w:rsidRPr="00904916">
        <w:rPr>
          <w:lang w:val="fr-CH"/>
        </w:rPr>
        <w:t>y del</w:t>
      </w:r>
      <w:r w:rsidRPr="00904916">
        <w:rPr>
          <w:lang w:val="fr-CH"/>
        </w:rPr>
        <w:t xml:space="preserve"> </w:t>
      </w:r>
      <w:r w:rsidR="00E32040" w:rsidRPr="00904916">
        <w:rPr>
          <w:lang w:val="fr-CH"/>
        </w:rPr>
        <w:t>documento</w:t>
      </w:r>
      <w:r w:rsidRPr="00904916">
        <w:rPr>
          <w:lang w:val="fr-CH"/>
        </w:rPr>
        <w:t>]</w:t>
      </w:r>
    </w:p>
    <w:p w:rsidR="00CA7070" w:rsidRPr="00E32040" w:rsidRDefault="00CA7070" w:rsidP="006B2B1C">
      <w:pPr>
        <w:jc w:val="right"/>
        <w:rPr>
          <w:lang w:val="es-419"/>
        </w:rPr>
      </w:pPr>
    </w:p>
    <w:sectPr w:rsidR="00CA7070" w:rsidRPr="00E32040" w:rsidSect="008E1587"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7E" w:rsidRDefault="00B1527E">
      <w:r>
        <w:separator/>
      </w:r>
    </w:p>
  </w:endnote>
  <w:endnote w:type="continuationSeparator" w:id="0">
    <w:p w:rsidR="00B1527E" w:rsidRPr="009D30E6" w:rsidRDefault="00B1527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1527E" w:rsidRPr="007E663E" w:rsidRDefault="00B1527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1527E" w:rsidRPr="007E663E" w:rsidRDefault="00B1527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7E" w:rsidRDefault="00B1527E">
      <w:r>
        <w:separator/>
      </w:r>
    </w:p>
  </w:footnote>
  <w:footnote w:type="continuationSeparator" w:id="0">
    <w:p w:rsidR="00B1527E" w:rsidRPr="009D30E6" w:rsidRDefault="00B1527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1527E" w:rsidRPr="007E663E" w:rsidRDefault="00B1527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1527E" w:rsidRPr="007E663E" w:rsidRDefault="00B1527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87" w:rsidRDefault="008E1587" w:rsidP="008E1587">
    <w:pPr>
      <w:pStyle w:val="Header"/>
      <w:jc w:val="right"/>
    </w:pPr>
    <w:r>
      <w:t>CDIP/24/13</w:t>
    </w:r>
  </w:p>
  <w:p w:rsidR="008E1587" w:rsidRDefault="008E1587" w:rsidP="008E1587">
    <w:pPr>
      <w:pStyle w:val="Header"/>
      <w:jc w:val="right"/>
    </w:pPr>
    <w:r>
      <w:t>ANEXO</w:t>
    </w:r>
  </w:p>
  <w:p w:rsidR="008E1587" w:rsidRDefault="008E1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87" w:rsidRDefault="008E1587" w:rsidP="008E1587">
    <w:pPr>
      <w:pStyle w:val="Header"/>
      <w:jc w:val="right"/>
    </w:pPr>
    <w:r>
      <w:t>CDIP/24/13</w:t>
    </w:r>
  </w:p>
  <w:p w:rsidR="008E1587" w:rsidRDefault="008E1587" w:rsidP="008E1587">
    <w:pPr>
      <w:jc w:val="right"/>
    </w:pPr>
    <w:r>
      <w:t xml:space="preserve">Anexo, página </w:t>
    </w:r>
    <w:r>
      <w:fldChar w:fldCharType="begin"/>
    </w:r>
    <w:r>
      <w:instrText xml:space="preserve"> PAGE   \* MERGEFORMAT </w:instrText>
    </w:r>
    <w:r>
      <w:fldChar w:fldCharType="separate"/>
    </w:r>
    <w:r w:rsidR="00904916">
      <w:rPr>
        <w:noProof/>
      </w:rPr>
      <w:t>2</w:t>
    </w:r>
    <w:r>
      <w:rPr>
        <w:noProof/>
      </w:rPr>
      <w:fldChar w:fldCharType="end"/>
    </w:r>
  </w:p>
  <w:p w:rsidR="008E1587" w:rsidRDefault="008E158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87B12F9"/>
    <w:multiLevelType w:val="hybridMultilevel"/>
    <w:tmpl w:val="1810A4BA"/>
    <w:lvl w:ilvl="0" w:tplc="44F4A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419" w:vendorID="64" w:dllVersion="131078" w:nlCheck="1" w:checkStyle="0"/>
  <w:activeWritingStyle w:appName="MSWord" w:lang="en-GB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NuevoQA_00928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T Instrument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POV Main"/>
    <w:docVar w:name="TextBaseURL" w:val="empty"/>
    <w:docVar w:name="UILng" w:val="en"/>
  </w:docVars>
  <w:rsids>
    <w:rsidRoot w:val="00B1527E"/>
    <w:rsid w:val="00010686"/>
    <w:rsid w:val="00052915"/>
    <w:rsid w:val="000E3BB3"/>
    <w:rsid w:val="000F5E56"/>
    <w:rsid w:val="001362EE"/>
    <w:rsid w:val="00152CEA"/>
    <w:rsid w:val="001606D4"/>
    <w:rsid w:val="001832A6"/>
    <w:rsid w:val="00190982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D53F4"/>
    <w:rsid w:val="004E297D"/>
    <w:rsid w:val="00531B02"/>
    <w:rsid w:val="005332F0"/>
    <w:rsid w:val="0055013B"/>
    <w:rsid w:val="00555BA3"/>
    <w:rsid w:val="00571B99"/>
    <w:rsid w:val="00605827"/>
    <w:rsid w:val="00675021"/>
    <w:rsid w:val="006A06C6"/>
    <w:rsid w:val="006B2B1C"/>
    <w:rsid w:val="0072188F"/>
    <w:rsid w:val="007224C8"/>
    <w:rsid w:val="00742B2B"/>
    <w:rsid w:val="00752C4A"/>
    <w:rsid w:val="00794BE2"/>
    <w:rsid w:val="007A5581"/>
    <w:rsid w:val="007B71FE"/>
    <w:rsid w:val="007D781E"/>
    <w:rsid w:val="007E663E"/>
    <w:rsid w:val="00815082"/>
    <w:rsid w:val="008525EB"/>
    <w:rsid w:val="0088395E"/>
    <w:rsid w:val="008B2CC1"/>
    <w:rsid w:val="008B7CE2"/>
    <w:rsid w:val="008E1587"/>
    <w:rsid w:val="008E5CDD"/>
    <w:rsid w:val="008E6BD6"/>
    <w:rsid w:val="00904916"/>
    <w:rsid w:val="0090731E"/>
    <w:rsid w:val="00966A22"/>
    <w:rsid w:val="00972F03"/>
    <w:rsid w:val="009A0C8B"/>
    <w:rsid w:val="009A20CD"/>
    <w:rsid w:val="009B5AD4"/>
    <w:rsid w:val="009B6241"/>
    <w:rsid w:val="009F3DD7"/>
    <w:rsid w:val="00A16FC0"/>
    <w:rsid w:val="00A25A71"/>
    <w:rsid w:val="00A32C9E"/>
    <w:rsid w:val="00AB613D"/>
    <w:rsid w:val="00AE7F20"/>
    <w:rsid w:val="00B014F9"/>
    <w:rsid w:val="00B1527E"/>
    <w:rsid w:val="00B534D5"/>
    <w:rsid w:val="00B65A0A"/>
    <w:rsid w:val="00B67CDC"/>
    <w:rsid w:val="00B72D36"/>
    <w:rsid w:val="00BC4164"/>
    <w:rsid w:val="00BD2DCC"/>
    <w:rsid w:val="00C90559"/>
    <w:rsid w:val="00CA2251"/>
    <w:rsid w:val="00CA7070"/>
    <w:rsid w:val="00D56C7C"/>
    <w:rsid w:val="00D71B4D"/>
    <w:rsid w:val="00D90289"/>
    <w:rsid w:val="00D93D55"/>
    <w:rsid w:val="00DC4C60"/>
    <w:rsid w:val="00E0079A"/>
    <w:rsid w:val="00E32040"/>
    <w:rsid w:val="00E444DA"/>
    <w:rsid w:val="00E45C84"/>
    <w:rsid w:val="00E504E5"/>
    <w:rsid w:val="00EB7A3E"/>
    <w:rsid w:val="00EC1AA7"/>
    <w:rsid w:val="00EC401A"/>
    <w:rsid w:val="00EF4196"/>
    <w:rsid w:val="00EF530A"/>
    <w:rsid w:val="00EF6622"/>
    <w:rsid w:val="00EF78A9"/>
    <w:rsid w:val="00F06B49"/>
    <w:rsid w:val="00F14DD5"/>
    <w:rsid w:val="00F36EEF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94FB191-E62B-4BBA-AB90-6A652ED7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6B2B1C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6B2B1C"/>
    <w:rPr>
      <w:rFonts w:ascii="Arial" w:eastAsia="SimSun" w:hAnsi="Arial" w:cs="Arial"/>
      <w:sz w:val="22"/>
      <w:lang w:val="es-ES" w:eastAsia="zh-CN"/>
    </w:rPr>
  </w:style>
  <w:style w:type="paragraph" w:customStyle="1" w:styleId="DecisionInvitingPara">
    <w:name w:val="Decision Inviting Para."/>
    <w:basedOn w:val="Normal"/>
    <w:link w:val="DecisionInvitingParaChar"/>
    <w:semiHidden/>
    <w:rsid w:val="006B2B1C"/>
    <w:pPr>
      <w:spacing w:after="120" w:line="260" w:lineRule="exact"/>
      <w:ind w:left="4536"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6B2B1C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DecisionInvitingParaChar">
    <w:name w:val="Decision Inviting Para. Char"/>
    <w:link w:val="DecisionInvitingPara"/>
    <w:semiHidden/>
    <w:rsid w:val="006B2B1C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1"/>
    <w:qFormat/>
    <w:rsid w:val="006B2B1C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6B2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risecosystem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2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0C51-D0C0-479D-B92A-9606FAD6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24 (S)</Template>
  <TotalTime>0</TotalTime>
  <Pages>3</Pages>
  <Words>803</Words>
  <Characters>4470</Characters>
  <Application>Microsoft Office Word</Application>
  <DocSecurity>0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CDIP/24/13</vt:lpstr>
    </vt:vector>
  </TitlesOfParts>
  <Company>WIPO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CDIP/24/13</dc:title>
  <dc:creator>CEVALLOS DUQUE Nilo</dc:creator>
  <cp:keywords>FOR OFFICIAL USE ONLY</cp:keywords>
  <cp:lastModifiedBy>ESTEVES DOS SANTOS Anabela</cp:lastModifiedBy>
  <cp:revision>3</cp:revision>
  <dcterms:created xsi:type="dcterms:W3CDTF">2019-09-24T08:16:00Z</dcterms:created>
  <dcterms:modified xsi:type="dcterms:W3CDTF">2019-09-24T09:31:00Z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68ffd79b-e1cd-4f68-9076-cec39b57bdd2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