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9B3" w:rsidRPr="00123893" w:rsidRDefault="008169B3" w:rsidP="008169B3">
      <w:pPr>
        <w:widowControl w:val="0"/>
        <w:jc w:val="right"/>
        <w:rPr>
          <w:b/>
          <w:sz w:val="2"/>
          <w:szCs w:val="40"/>
        </w:rPr>
      </w:pPr>
      <w:bookmarkStart w:id="0" w:name="_GoBack"/>
      <w:bookmarkEnd w:id="0"/>
      <w:r>
        <w:rPr>
          <w:b/>
          <w:sz w:val="40"/>
          <w:szCs w:val="40"/>
        </w:rPr>
        <w:t>S</w:t>
      </w:r>
    </w:p>
    <w:p w:rsidR="008169B3" w:rsidRDefault="004D5D84" w:rsidP="008169B3">
      <w:pPr>
        <w:spacing w:line="360" w:lineRule="auto"/>
        <w:ind w:left="4592"/>
        <w:rPr>
          <w:rFonts w:ascii="Arial Black" w:hAnsi="Arial Black"/>
          <w:caps/>
          <w:sz w:val="15"/>
        </w:rPr>
      </w:pPr>
      <w:r>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169B3" w:rsidRPr="004D5D84" w:rsidRDefault="00EC4411" w:rsidP="002E46BB">
      <w:pPr>
        <w:pBdr>
          <w:top w:val="single" w:sz="4" w:space="10" w:color="auto"/>
        </w:pBdr>
        <w:spacing w:before="120"/>
        <w:jc w:val="right"/>
        <w:rPr>
          <w:rFonts w:ascii="Arial Black" w:hAnsi="Arial Black"/>
          <w:b/>
          <w:caps/>
          <w:sz w:val="15"/>
          <w:lang w:val="es-ES"/>
        </w:rPr>
      </w:pPr>
      <w:r>
        <w:rPr>
          <w:rFonts w:ascii="Arial Black" w:hAnsi="Arial Black"/>
          <w:b/>
          <w:caps/>
          <w:sz w:val="15"/>
          <w:lang w:val="es-ES"/>
        </w:rPr>
        <w:t>C</w:t>
      </w:r>
      <w:r w:rsidR="008169B3" w:rsidRPr="004D5D84">
        <w:rPr>
          <w:rFonts w:ascii="Arial Black" w:hAnsi="Arial Black"/>
          <w:b/>
          <w:caps/>
          <w:sz w:val="15"/>
          <w:lang w:val="es-ES"/>
        </w:rPr>
        <w:t>D</w:t>
      </w:r>
      <w:r w:rsidR="00335128">
        <w:rPr>
          <w:rFonts w:ascii="Arial Black" w:hAnsi="Arial Black"/>
          <w:b/>
          <w:caps/>
          <w:sz w:val="15"/>
          <w:lang w:val="es-ES"/>
        </w:rPr>
        <w:t>I</w:t>
      </w:r>
      <w:r w:rsidR="008169B3" w:rsidRPr="004D5D84">
        <w:rPr>
          <w:rFonts w:ascii="Arial Black" w:hAnsi="Arial Black"/>
          <w:b/>
          <w:caps/>
          <w:sz w:val="15"/>
          <w:lang w:val="es-ES"/>
        </w:rPr>
        <w:t>P/25/</w:t>
      </w:r>
      <w:bookmarkStart w:id="1" w:name="Code"/>
      <w:bookmarkEnd w:id="1"/>
      <w:r w:rsidR="00430CB3">
        <w:rPr>
          <w:rFonts w:ascii="Arial Black" w:hAnsi="Arial Black"/>
          <w:b/>
          <w:caps/>
          <w:sz w:val="15"/>
          <w:lang w:val="es-ES"/>
        </w:rPr>
        <w:t>10</w:t>
      </w:r>
    </w:p>
    <w:p w:rsidR="008169B3" w:rsidRPr="004D5D84" w:rsidRDefault="008169B3" w:rsidP="002E46BB">
      <w:pPr>
        <w:jc w:val="right"/>
        <w:rPr>
          <w:rFonts w:ascii="Arial Black" w:hAnsi="Arial Black"/>
          <w:b/>
          <w:caps/>
          <w:sz w:val="15"/>
          <w:lang w:val="es-ES"/>
        </w:rPr>
      </w:pPr>
      <w:r w:rsidRPr="004D5D84">
        <w:rPr>
          <w:rFonts w:ascii="Arial Black" w:hAnsi="Arial Black"/>
          <w:b/>
          <w:caps/>
          <w:sz w:val="15"/>
          <w:lang w:val="es-ES"/>
        </w:rPr>
        <w:t>ORIGINAL:</w:t>
      </w:r>
      <w:bookmarkStart w:id="2" w:name="Original"/>
      <w:bookmarkEnd w:id="2"/>
      <w:r w:rsidR="00430CB3">
        <w:rPr>
          <w:rFonts w:ascii="Arial Black" w:hAnsi="Arial Black"/>
          <w:b/>
          <w:caps/>
          <w:sz w:val="15"/>
          <w:lang w:val="es-ES"/>
        </w:rPr>
        <w:t xml:space="preserve"> ESPAÑOL</w:t>
      </w:r>
    </w:p>
    <w:p w:rsidR="008169B3" w:rsidRPr="004D5D84" w:rsidRDefault="002E46BB" w:rsidP="002E46BB">
      <w:pPr>
        <w:spacing w:line="1680" w:lineRule="auto"/>
        <w:jc w:val="right"/>
        <w:rPr>
          <w:rFonts w:ascii="Arial Black" w:hAnsi="Arial Black"/>
          <w:b/>
          <w:caps/>
          <w:sz w:val="15"/>
          <w:lang w:val="es-ES"/>
        </w:rPr>
      </w:pPr>
      <w:r>
        <w:rPr>
          <w:rFonts w:ascii="Arial Black" w:hAnsi="Arial Black"/>
          <w:b/>
          <w:caps/>
          <w:sz w:val="15"/>
          <w:lang w:val="es-ES"/>
        </w:rPr>
        <w:t>F</w:t>
      </w:r>
      <w:r w:rsidR="008169B3" w:rsidRPr="004D5D84">
        <w:rPr>
          <w:rFonts w:ascii="Arial Black" w:hAnsi="Arial Black"/>
          <w:b/>
          <w:caps/>
          <w:sz w:val="15"/>
          <w:lang w:val="es-ES"/>
        </w:rPr>
        <w:t>ECHA:</w:t>
      </w:r>
      <w:bookmarkStart w:id="3" w:name="Date"/>
      <w:bookmarkEnd w:id="3"/>
      <w:r w:rsidR="00430CB3">
        <w:rPr>
          <w:rFonts w:ascii="Arial Black" w:hAnsi="Arial Black"/>
          <w:b/>
          <w:caps/>
          <w:sz w:val="15"/>
          <w:lang w:val="es-ES"/>
        </w:rPr>
        <w:t xml:space="preserve"> 14 DE AGOSTO DE 2020</w:t>
      </w:r>
    </w:p>
    <w:p w:rsidR="006C2497" w:rsidRPr="008169B3" w:rsidRDefault="008169B3" w:rsidP="002E46BB">
      <w:pPr>
        <w:spacing w:before="600" w:after="600"/>
        <w:outlineLvl w:val="0"/>
        <w:rPr>
          <w:b/>
          <w:sz w:val="28"/>
          <w:szCs w:val="28"/>
          <w:lang w:val="es-ES"/>
        </w:rPr>
      </w:pPr>
      <w:r w:rsidRPr="008169B3">
        <w:rPr>
          <w:b/>
          <w:sz w:val="28"/>
          <w:szCs w:val="28"/>
          <w:lang w:val="es-ES"/>
        </w:rPr>
        <w:t>Comité de Desarrollo y Propiedad Intelectual (CDIP)</w:t>
      </w:r>
    </w:p>
    <w:p w:rsidR="008169B3" w:rsidRPr="00FD6FF8" w:rsidRDefault="00335128" w:rsidP="008169B3">
      <w:pPr>
        <w:rPr>
          <w:b/>
          <w:color w:val="000000" w:themeColor="text1"/>
          <w:sz w:val="24"/>
          <w:szCs w:val="24"/>
          <w:lang w:val="es-ES_tradnl"/>
        </w:rPr>
      </w:pPr>
      <w:r w:rsidRPr="00335128">
        <w:rPr>
          <w:b/>
          <w:color w:val="000000" w:themeColor="text1"/>
          <w:sz w:val="24"/>
          <w:szCs w:val="24"/>
          <w:lang w:val="es-ES_tradnl"/>
        </w:rPr>
        <w:t>Vigesimoquinta</w:t>
      </w:r>
      <w:r>
        <w:rPr>
          <w:b/>
          <w:color w:val="000000" w:themeColor="text1"/>
          <w:sz w:val="24"/>
          <w:szCs w:val="24"/>
          <w:lang w:val="es-ES_tradnl"/>
        </w:rPr>
        <w:t xml:space="preserve"> </w:t>
      </w:r>
      <w:r w:rsidR="008169B3" w:rsidRPr="00FD6FF8">
        <w:rPr>
          <w:b/>
          <w:color w:val="000000" w:themeColor="text1"/>
          <w:sz w:val="24"/>
          <w:szCs w:val="24"/>
          <w:lang w:val="es-ES_tradnl"/>
        </w:rPr>
        <w:t>sesión</w:t>
      </w:r>
    </w:p>
    <w:p w:rsidR="006C2497" w:rsidRPr="008169B3" w:rsidRDefault="008169B3" w:rsidP="008169B3">
      <w:pPr>
        <w:spacing w:after="720"/>
        <w:outlineLvl w:val="0"/>
        <w:rPr>
          <w:b/>
          <w:sz w:val="24"/>
          <w:szCs w:val="24"/>
          <w:lang w:val="es-ES"/>
        </w:rPr>
      </w:pPr>
      <w:r w:rsidRPr="008169B3">
        <w:rPr>
          <w:b/>
          <w:sz w:val="24"/>
          <w:szCs w:val="24"/>
          <w:lang w:val="es-ES"/>
        </w:rPr>
        <w:t xml:space="preserve">Ginebra, </w:t>
      </w:r>
      <w:r w:rsidR="00430CB3">
        <w:rPr>
          <w:b/>
          <w:sz w:val="24"/>
          <w:szCs w:val="24"/>
          <w:lang w:val="es-ES"/>
        </w:rPr>
        <w:t>9</w:t>
      </w:r>
      <w:r w:rsidRPr="008169B3">
        <w:rPr>
          <w:b/>
          <w:sz w:val="24"/>
          <w:szCs w:val="24"/>
          <w:lang w:val="es-ES"/>
        </w:rPr>
        <w:t xml:space="preserve"> a </w:t>
      </w:r>
      <w:r w:rsidR="00430CB3">
        <w:rPr>
          <w:b/>
          <w:sz w:val="24"/>
          <w:szCs w:val="24"/>
          <w:lang w:val="es-ES"/>
        </w:rPr>
        <w:t>13</w:t>
      </w:r>
      <w:r w:rsidRPr="008169B3">
        <w:rPr>
          <w:b/>
          <w:sz w:val="24"/>
          <w:szCs w:val="24"/>
          <w:lang w:val="es-ES"/>
        </w:rPr>
        <w:t xml:space="preserve"> de </w:t>
      </w:r>
      <w:r w:rsidR="00430CB3">
        <w:rPr>
          <w:b/>
          <w:sz w:val="24"/>
          <w:szCs w:val="24"/>
          <w:lang w:val="es-ES"/>
        </w:rPr>
        <w:t>noviembre</w:t>
      </w:r>
      <w:r w:rsidRPr="008169B3">
        <w:rPr>
          <w:b/>
          <w:sz w:val="24"/>
          <w:szCs w:val="24"/>
          <w:lang w:val="es-ES"/>
        </w:rPr>
        <w:t xml:space="preserve"> de 2020</w:t>
      </w:r>
    </w:p>
    <w:p w:rsidR="006C2497" w:rsidRPr="008169B3" w:rsidRDefault="00430CB3" w:rsidP="006C2497">
      <w:pPr>
        <w:spacing w:after="360"/>
        <w:outlineLvl w:val="0"/>
        <w:rPr>
          <w:caps/>
          <w:sz w:val="24"/>
          <w:lang w:val="es-ES"/>
        </w:rPr>
      </w:pPr>
      <w:bookmarkStart w:id="4" w:name="TitleOfDoc"/>
      <w:bookmarkEnd w:id="4"/>
      <w:r>
        <w:rPr>
          <w:caps/>
          <w:sz w:val="24"/>
          <w:lang w:val="es-ES"/>
        </w:rPr>
        <w:t xml:space="preserve">Propuesta de proyecto presentada por El Salvador sobre </w:t>
      </w:r>
      <w:r w:rsidR="0054417E">
        <w:rPr>
          <w:caps/>
          <w:sz w:val="24"/>
          <w:lang w:val="es-ES"/>
        </w:rPr>
        <w:t>“sistematización de datos estadísticos y el diseño y puesta en marcha de una metodología para la elaboración de estudios de incidencia sobre la utilización del sistema de propiedad intelectual”</w:t>
      </w:r>
    </w:p>
    <w:p w:rsidR="006C2497" w:rsidRDefault="00430CB3" w:rsidP="006C2497">
      <w:pPr>
        <w:spacing w:after="960"/>
        <w:rPr>
          <w:i/>
          <w:lang w:val="es-ES"/>
        </w:rPr>
      </w:pPr>
      <w:bookmarkStart w:id="5" w:name="Prepared"/>
      <w:bookmarkEnd w:id="5"/>
      <w:r w:rsidRPr="00430CB3">
        <w:rPr>
          <w:i/>
          <w:lang w:val="es-ES"/>
        </w:rPr>
        <w:t>Preparado por la Secretaría</w:t>
      </w:r>
    </w:p>
    <w:p w:rsidR="00430CB3" w:rsidRPr="00430CB3" w:rsidRDefault="00430CB3" w:rsidP="00430CB3">
      <w:pPr>
        <w:pStyle w:val="ListParagraph"/>
        <w:numPr>
          <w:ilvl w:val="0"/>
          <w:numId w:val="7"/>
        </w:numPr>
        <w:ind w:left="0" w:firstLine="0"/>
        <w:rPr>
          <w:lang w:val="es-ES"/>
        </w:rPr>
      </w:pPr>
      <w:r w:rsidRPr="00430CB3">
        <w:rPr>
          <w:lang w:val="es-ES"/>
        </w:rPr>
        <w:t xml:space="preserve">Mediante una comunicación con fecha </w:t>
      </w:r>
      <w:r w:rsidR="0054417E">
        <w:rPr>
          <w:lang w:val="es-ES"/>
        </w:rPr>
        <w:t>11 de agosto de 2020</w:t>
      </w:r>
      <w:r w:rsidRPr="00430CB3">
        <w:rPr>
          <w:lang w:val="es-ES"/>
        </w:rPr>
        <w:t>, dirigida a la Secretaría, la Misión Permanente de El Salvador ante</w:t>
      </w:r>
      <w:r w:rsidR="0054417E">
        <w:rPr>
          <w:lang w:val="es-ES"/>
        </w:rPr>
        <w:t xml:space="preserve"> la Organización Mundial del Comercio</w:t>
      </w:r>
      <w:r w:rsidR="00574734">
        <w:rPr>
          <w:lang w:val="es-ES"/>
        </w:rPr>
        <w:t xml:space="preserve"> (OM</w:t>
      </w:r>
      <w:r w:rsidR="00D5505D">
        <w:rPr>
          <w:lang w:val="es-ES"/>
        </w:rPr>
        <w:t>C</w:t>
      </w:r>
      <w:r w:rsidR="00574734">
        <w:rPr>
          <w:lang w:val="es-ES"/>
        </w:rPr>
        <w:t>)</w:t>
      </w:r>
      <w:r w:rsidR="0054417E">
        <w:rPr>
          <w:lang w:val="es-ES"/>
        </w:rPr>
        <w:t xml:space="preserve"> y la Organización Mundial de la Propiedad Intelectual</w:t>
      </w:r>
      <w:r w:rsidRPr="00430CB3">
        <w:rPr>
          <w:lang w:val="es-ES"/>
        </w:rPr>
        <w:t xml:space="preserve"> </w:t>
      </w:r>
      <w:r w:rsidR="00574734">
        <w:rPr>
          <w:lang w:val="es-ES"/>
        </w:rPr>
        <w:t xml:space="preserve">(OMPI) </w:t>
      </w:r>
      <w:r w:rsidRPr="00430CB3">
        <w:rPr>
          <w:lang w:val="es-ES"/>
        </w:rPr>
        <w:t xml:space="preserve">presentó una propuesta de proyecto sobre </w:t>
      </w:r>
      <w:r w:rsidR="0054417E">
        <w:rPr>
          <w:lang w:val="es-ES"/>
        </w:rPr>
        <w:t>“S</w:t>
      </w:r>
      <w:r w:rsidR="0054417E" w:rsidRPr="0054417E">
        <w:rPr>
          <w:lang w:val="es-ES"/>
        </w:rPr>
        <w:t xml:space="preserve">istematización de </w:t>
      </w:r>
      <w:r w:rsidR="0054417E">
        <w:rPr>
          <w:lang w:val="es-ES"/>
        </w:rPr>
        <w:t>Datos Es</w:t>
      </w:r>
      <w:r w:rsidR="0054417E" w:rsidRPr="0054417E">
        <w:rPr>
          <w:lang w:val="es-ES"/>
        </w:rPr>
        <w:t xml:space="preserve">tadísticos y el </w:t>
      </w:r>
      <w:r w:rsidR="0054417E">
        <w:rPr>
          <w:lang w:val="es-ES"/>
        </w:rPr>
        <w:t>D</w:t>
      </w:r>
      <w:r w:rsidR="0054417E" w:rsidRPr="0054417E">
        <w:rPr>
          <w:lang w:val="es-ES"/>
        </w:rPr>
        <w:t xml:space="preserve">iseño y </w:t>
      </w:r>
      <w:r w:rsidR="0054417E">
        <w:rPr>
          <w:lang w:val="es-ES"/>
        </w:rPr>
        <w:t>P</w:t>
      </w:r>
      <w:r w:rsidR="0054417E" w:rsidRPr="0054417E">
        <w:rPr>
          <w:lang w:val="es-ES"/>
        </w:rPr>
        <w:t xml:space="preserve">uesta en </w:t>
      </w:r>
      <w:r w:rsidR="0054417E">
        <w:rPr>
          <w:lang w:val="es-ES"/>
        </w:rPr>
        <w:t>M</w:t>
      </w:r>
      <w:r w:rsidR="0054417E" w:rsidRPr="0054417E">
        <w:rPr>
          <w:lang w:val="es-ES"/>
        </w:rPr>
        <w:t xml:space="preserve">archa de una </w:t>
      </w:r>
      <w:r w:rsidR="0054417E">
        <w:rPr>
          <w:lang w:val="es-ES"/>
        </w:rPr>
        <w:t>M</w:t>
      </w:r>
      <w:r w:rsidR="0054417E" w:rsidRPr="0054417E">
        <w:rPr>
          <w:lang w:val="es-ES"/>
        </w:rPr>
        <w:t xml:space="preserve">etodología para la </w:t>
      </w:r>
      <w:r w:rsidR="0054417E">
        <w:rPr>
          <w:lang w:val="es-ES"/>
        </w:rPr>
        <w:t>E</w:t>
      </w:r>
      <w:r w:rsidR="0054417E" w:rsidRPr="0054417E">
        <w:rPr>
          <w:lang w:val="es-ES"/>
        </w:rPr>
        <w:t xml:space="preserve">laboración de </w:t>
      </w:r>
      <w:r w:rsidR="0054417E">
        <w:rPr>
          <w:lang w:val="es-ES"/>
        </w:rPr>
        <w:t>Estudios de I</w:t>
      </w:r>
      <w:r w:rsidR="0054417E" w:rsidRPr="0054417E">
        <w:rPr>
          <w:lang w:val="es-ES"/>
        </w:rPr>
        <w:t xml:space="preserve">ncidencia sobre la </w:t>
      </w:r>
      <w:r w:rsidR="0054417E">
        <w:rPr>
          <w:lang w:val="es-ES"/>
        </w:rPr>
        <w:t>U</w:t>
      </w:r>
      <w:r w:rsidR="0054417E" w:rsidRPr="0054417E">
        <w:rPr>
          <w:lang w:val="es-ES"/>
        </w:rPr>
        <w:t xml:space="preserve">tilización del </w:t>
      </w:r>
      <w:r w:rsidR="0054417E">
        <w:rPr>
          <w:lang w:val="es-ES"/>
        </w:rPr>
        <w:t>S</w:t>
      </w:r>
      <w:r w:rsidR="0054417E" w:rsidRPr="0054417E">
        <w:rPr>
          <w:lang w:val="es-ES"/>
        </w:rPr>
        <w:t xml:space="preserve">istema de </w:t>
      </w:r>
      <w:r w:rsidR="0054417E">
        <w:rPr>
          <w:lang w:val="es-ES"/>
        </w:rPr>
        <w:t>P</w:t>
      </w:r>
      <w:r w:rsidR="0054417E" w:rsidRPr="0054417E">
        <w:rPr>
          <w:lang w:val="es-ES"/>
        </w:rPr>
        <w:t xml:space="preserve">ropiedad </w:t>
      </w:r>
      <w:r w:rsidR="0054417E">
        <w:rPr>
          <w:lang w:val="es-ES"/>
        </w:rPr>
        <w:t>I</w:t>
      </w:r>
      <w:r w:rsidR="0054417E" w:rsidRPr="0054417E">
        <w:rPr>
          <w:lang w:val="es-ES"/>
        </w:rPr>
        <w:t>ntelectual”</w:t>
      </w:r>
      <w:r w:rsidR="0054417E">
        <w:rPr>
          <w:lang w:val="es-ES"/>
        </w:rPr>
        <w:t>,</w:t>
      </w:r>
      <w:r w:rsidRPr="00430CB3">
        <w:rPr>
          <w:lang w:val="es-ES"/>
        </w:rPr>
        <w:t xml:space="preserve"> para su consideración en la vigesimoquinta sesión del CDIP.</w:t>
      </w:r>
    </w:p>
    <w:p w:rsidR="00430CB3" w:rsidRDefault="00430CB3" w:rsidP="00430CB3">
      <w:pPr>
        <w:rPr>
          <w:lang w:val="es-ES"/>
        </w:rPr>
      </w:pPr>
    </w:p>
    <w:p w:rsidR="00430CB3" w:rsidRDefault="00430CB3" w:rsidP="00430CB3">
      <w:pPr>
        <w:pStyle w:val="ListParagraph"/>
        <w:numPr>
          <w:ilvl w:val="0"/>
          <w:numId w:val="7"/>
        </w:numPr>
        <w:ind w:left="0" w:firstLine="0"/>
        <w:rPr>
          <w:lang w:val="es-ES"/>
        </w:rPr>
      </w:pPr>
      <w:r>
        <w:rPr>
          <w:lang w:val="es-ES"/>
        </w:rPr>
        <w:t>Dicha comunicación se recoge, junto con la propuesta de proyecto, en el Anexo del presente documento.</w:t>
      </w:r>
    </w:p>
    <w:p w:rsidR="00430CB3" w:rsidRDefault="00430CB3" w:rsidP="00430CB3">
      <w:pPr>
        <w:rPr>
          <w:lang w:val="es-ES"/>
        </w:rPr>
      </w:pPr>
    </w:p>
    <w:p w:rsidR="00430CB3" w:rsidRDefault="00430CB3" w:rsidP="00430CB3">
      <w:pPr>
        <w:pStyle w:val="ListParagraph"/>
        <w:numPr>
          <w:ilvl w:val="0"/>
          <w:numId w:val="7"/>
        </w:numPr>
        <w:ind w:left="6120" w:firstLine="0"/>
        <w:rPr>
          <w:i/>
          <w:lang w:val="es-ES"/>
        </w:rPr>
      </w:pPr>
      <w:r w:rsidRPr="00430CB3">
        <w:rPr>
          <w:i/>
          <w:lang w:val="es-ES"/>
        </w:rPr>
        <w:t>Se invita al Comité a considerar el Anexo del presente documento.</w:t>
      </w:r>
    </w:p>
    <w:p w:rsidR="00574734" w:rsidRDefault="00574734" w:rsidP="00430CB3">
      <w:pPr>
        <w:pStyle w:val="ListParagraph"/>
        <w:ind w:left="6120"/>
        <w:rPr>
          <w:lang w:val="es-ES"/>
        </w:rPr>
      </w:pPr>
    </w:p>
    <w:p w:rsidR="00330EFC" w:rsidRDefault="00430CB3" w:rsidP="00430CB3">
      <w:pPr>
        <w:pStyle w:val="ListParagraph"/>
        <w:ind w:left="6120"/>
        <w:rPr>
          <w:lang w:val="es-ES"/>
        </w:rPr>
        <w:sectPr w:rsidR="00330EFC" w:rsidSect="00330EFC">
          <w:headerReference w:type="default" r:id="rId9"/>
          <w:headerReference w:type="first" r:id="rId10"/>
          <w:endnotePr>
            <w:numFmt w:val="decimal"/>
          </w:endnotePr>
          <w:pgSz w:w="11907" w:h="16840" w:code="9"/>
          <w:pgMar w:top="567" w:right="1134" w:bottom="1418" w:left="1418" w:header="510" w:footer="1021" w:gutter="0"/>
          <w:cols w:space="720"/>
          <w:docGrid w:linePitch="299"/>
        </w:sectPr>
      </w:pPr>
      <w:r w:rsidRPr="00430CB3">
        <w:rPr>
          <w:lang w:val="es-ES"/>
        </w:rPr>
        <w:t>[Sigue el Anexo]</w:t>
      </w:r>
    </w:p>
    <w:p w:rsidR="00430CB3" w:rsidRPr="00430CB3" w:rsidRDefault="00430CB3" w:rsidP="00430CB3">
      <w:pPr>
        <w:pStyle w:val="ListParagraph"/>
        <w:ind w:left="6120"/>
        <w:rPr>
          <w:lang w:val="es-ES"/>
        </w:rPr>
      </w:pPr>
    </w:p>
    <w:p w:rsidR="00430CB3" w:rsidRPr="00430CB3" w:rsidRDefault="00430CB3" w:rsidP="00430CB3">
      <w:pPr>
        <w:rPr>
          <w:lang w:val="es-ES"/>
        </w:rPr>
      </w:pPr>
    </w:p>
    <w:p w:rsidR="00623C99" w:rsidRDefault="00623C99" w:rsidP="00623C99">
      <w:pPr>
        <w:pStyle w:val="Default"/>
        <w:jc w:val="right"/>
        <w:rPr>
          <w:sz w:val="23"/>
          <w:szCs w:val="23"/>
          <w:lang w:val="es-ES"/>
        </w:rPr>
      </w:pPr>
      <w:r w:rsidRPr="00623C99">
        <w:rPr>
          <w:noProof/>
          <w:sz w:val="23"/>
          <w:szCs w:val="23"/>
          <w:lang w:eastAsia="en-US"/>
        </w:rPr>
        <w:drawing>
          <wp:inline distT="0" distB="0" distL="0" distR="0">
            <wp:extent cx="5940425" cy="92118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921189"/>
                    </a:xfrm>
                    <a:prstGeom prst="rect">
                      <a:avLst/>
                    </a:prstGeom>
                    <a:noFill/>
                    <a:ln>
                      <a:noFill/>
                    </a:ln>
                  </pic:spPr>
                </pic:pic>
              </a:graphicData>
            </a:graphic>
          </wp:inline>
        </w:drawing>
      </w:r>
    </w:p>
    <w:p w:rsidR="00623C99" w:rsidRDefault="00623C99" w:rsidP="00623C99">
      <w:pPr>
        <w:pStyle w:val="Default"/>
        <w:jc w:val="right"/>
        <w:rPr>
          <w:sz w:val="23"/>
          <w:szCs w:val="23"/>
          <w:lang w:val="es-ES"/>
        </w:rPr>
      </w:pPr>
    </w:p>
    <w:p w:rsidR="00623C99" w:rsidRDefault="00623C99" w:rsidP="00623C99">
      <w:pPr>
        <w:pStyle w:val="Default"/>
        <w:jc w:val="right"/>
        <w:rPr>
          <w:sz w:val="23"/>
          <w:szCs w:val="23"/>
          <w:lang w:val="es-ES"/>
        </w:rPr>
      </w:pPr>
      <w:r w:rsidRPr="00623C99">
        <w:rPr>
          <w:sz w:val="23"/>
          <w:szCs w:val="23"/>
          <w:lang w:val="es-ES"/>
        </w:rPr>
        <w:t>GNV/MINEC/DH/984/20</w:t>
      </w:r>
    </w:p>
    <w:p w:rsidR="00623C99" w:rsidRDefault="00623C99" w:rsidP="00623C99">
      <w:pPr>
        <w:pStyle w:val="Default"/>
        <w:jc w:val="right"/>
        <w:rPr>
          <w:sz w:val="23"/>
          <w:szCs w:val="23"/>
          <w:lang w:val="es-ES"/>
        </w:rPr>
      </w:pPr>
    </w:p>
    <w:p w:rsidR="006F53C0" w:rsidRDefault="006F53C0" w:rsidP="00623C99">
      <w:pPr>
        <w:pStyle w:val="Default"/>
        <w:jc w:val="right"/>
        <w:rPr>
          <w:sz w:val="23"/>
          <w:szCs w:val="23"/>
          <w:lang w:val="es-ES"/>
        </w:rPr>
      </w:pPr>
    </w:p>
    <w:p w:rsidR="006F53C0" w:rsidRDefault="006F53C0" w:rsidP="00623C99">
      <w:pPr>
        <w:pStyle w:val="Default"/>
        <w:jc w:val="right"/>
        <w:rPr>
          <w:sz w:val="23"/>
          <w:szCs w:val="23"/>
          <w:lang w:val="es-ES"/>
        </w:rPr>
      </w:pPr>
    </w:p>
    <w:p w:rsidR="00623C99" w:rsidRPr="00623C99" w:rsidRDefault="00623C99" w:rsidP="00623C99">
      <w:pPr>
        <w:pStyle w:val="Default"/>
        <w:jc w:val="right"/>
        <w:rPr>
          <w:sz w:val="23"/>
          <w:szCs w:val="23"/>
          <w:lang w:val="es-ES"/>
        </w:rPr>
      </w:pPr>
      <w:r w:rsidRPr="00623C99">
        <w:rPr>
          <w:sz w:val="23"/>
          <w:szCs w:val="23"/>
          <w:lang w:val="es-ES"/>
        </w:rPr>
        <w:t xml:space="preserve"> </w:t>
      </w:r>
    </w:p>
    <w:p w:rsidR="00623C99" w:rsidRDefault="00623C99" w:rsidP="00623C99">
      <w:pPr>
        <w:pStyle w:val="Default"/>
        <w:rPr>
          <w:sz w:val="23"/>
          <w:szCs w:val="23"/>
          <w:lang w:val="es-ES"/>
        </w:rPr>
      </w:pPr>
      <w:r w:rsidRPr="00623C99">
        <w:rPr>
          <w:sz w:val="23"/>
          <w:szCs w:val="23"/>
          <w:lang w:val="es-ES"/>
        </w:rPr>
        <w:t xml:space="preserve">La Misión Permanente de El Salvador ante la Organización Mundial del Comercio (OMC) y la Organización Mundial de la Propiedad Intelectual (OMPI), saluda a la Secretaría del Comité de Desarrollo y Propiedad Intelectual de la OMPI. </w:t>
      </w:r>
    </w:p>
    <w:p w:rsidR="006F53C0" w:rsidRPr="00623C99" w:rsidRDefault="006F53C0" w:rsidP="00623C99">
      <w:pPr>
        <w:pStyle w:val="Default"/>
        <w:rPr>
          <w:sz w:val="23"/>
          <w:szCs w:val="23"/>
          <w:lang w:val="es-ES"/>
        </w:rPr>
      </w:pPr>
    </w:p>
    <w:p w:rsidR="00623C99" w:rsidRDefault="00623C99" w:rsidP="00623C99">
      <w:pPr>
        <w:pStyle w:val="Default"/>
        <w:rPr>
          <w:sz w:val="23"/>
          <w:szCs w:val="23"/>
          <w:lang w:val="es-ES"/>
        </w:rPr>
      </w:pPr>
      <w:r w:rsidRPr="00623C99">
        <w:rPr>
          <w:sz w:val="23"/>
          <w:szCs w:val="23"/>
          <w:lang w:val="es-ES"/>
        </w:rPr>
        <w:t xml:space="preserve">De la manera más atenta, se traslada una propuesta de proyecto denominado “Sistematización de datos estadísticos y el diseño y puesta en marcha de una metodología para la elaboración de estudios de incidencia sobre la utilización del sistema de propiedad intelectual” para la consideración del Comité de Desarrollo y Propiedad Intelectual en su 25ª sesión, que tendrá lugar en la sede de la OMPI en Ginebra, del 9 al 13 de noviembre de 2020. </w:t>
      </w:r>
    </w:p>
    <w:p w:rsidR="006F53C0" w:rsidRPr="00623C99" w:rsidRDefault="006F53C0" w:rsidP="00623C99">
      <w:pPr>
        <w:pStyle w:val="Default"/>
        <w:rPr>
          <w:sz w:val="23"/>
          <w:szCs w:val="23"/>
          <w:lang w:val="es-ES"/>
        </w:rPr>
      </w:pPr>
    </w:p>
    <w:p w:rsidR="00623C99" w:rsidRPr="00623C99" w:rsidRDefault="00623C99" w:rsidP="00623C99">
      <w:pPr>
        <w:pStyle w:val="Default"/>
        <w:rPr>
          <w:sz w:val="23"/>
          <w:szCs w:val="23"/>
          <w:lang w:val="es-ES"/>
        </w:rPr>
      </w:pPr>
      <w:r w:rsidRPr="00623C99">
        <w:rPr>
          <w:sz w:val="23"/>
          <w:szCs w:val="23"/>
          <w:lang w:val="es-ES"/>
        </w:rPr>
        <w:t xml:space="preserve">La Misión Permanente de El Salvador ante la OMC y la OMPI aprovecha la oportunidad para renovar las muestras de su alta consideración a </w:t>
      </w:r>
    </w:p>
    <w:p w:rsidR="006F53C0" w:rsidRDefault="006F53C0" w:rsidP="006F53C0">
      <w:pPr>
        <w:pStyle w:val="Default"/>
        <w:jc w:val="right"/>
        <w:rPr>
          <w:sz w:val="23"/>
          <w:szCs w:val="23"/>
          <w:lang w:val="es-ES"/>
        </w:rPr>
      </w:pPr>
    </w:p>
    <w:p w:rsidR="006F53C0" w:rsidRDefault="006F53C0" w:rsidP="006F53C0">
      <w:pPr>
        <w:pStyle w:val="Default"/>
        <w:jc w:val="right"/>
        <w:rPr>
          <w:sz w:val="23"/>
          <w:szCs w:val="23"/>
          <w:lang w:val="es-ES"/>
        </w:rPr>
      </w:pPr>
    </w:p>
    <w:p w:rsidR="006F53C0" w:rsidRDefault="006F53C0" w:rsidP="006F53C0">
      <w:pPr>
        <w:pStyle w:val="Default"/>
        <w:jc w:val="right"/>
        <w:rPr>
          <w:sz w:val="23"/>
          <w:szCs w:val="23"/>
          <w:lang w:val="es-ES"/>
        </w:rPr>
      </w:pPr>
    </w:p>
    <w:p w:rsidR="006F53C0" w:rsidRDefault="006F53C0" w:rsidP="006F53C0">
      <w:pPr>
        <w:pStyle w:val="Default"/>
        <w:jc w:val="right"/>
        <w:rPr>
          <w:sz w:val="23"/>
          <w:szCs w:val="23"/>
          <w:lang w:val="es-ES"/>
        </w:rPr>
      </w:pPr>
    </w:p>
    <w:p w:rsidR="00430CB3" w:rsidRPr="006F53C0" w:rsidRDefault="00623C99" w:rsidP="006F53C0">
      <w:pPr>
        <w:pStyle w:val="Default"/>
        <w:jc w:val="right"/>
        <w:rPr>
          <w:sz w:val="23"/>
          <w:szCs w:val="23"/>
          <w:lang w:val="es-ES"/>
        </w:rPr>
      </w:pPr>
      <w:r w:rsidRPr="006F53C0">
        <w:rPr>
          <w:sz w:val="23"/>
          <w:szCs w:val="23"/>
          <w:lang w:val="es-ES"/>
        </w:rPr>
        <w:t>Ginebra, 11 de agosto de 2020</w:t>
      </w:r>
    </w:p>
    <w:p w:rsidR="00623C99" w:rsidRPr="006F53C0" w:rsidRDefault="00623C99" w:rsidP="006F53C0">
      <w:pPr>
        <w:pStyle w:val="Default"/>
        <w:rPr>
          <w:sz w:val="23"/>
          <w:szCs w:val="23"/>
          <w:lang w:val="es-ES"/>
        </w:rPr>
      </w:pPr>
    </w:p>
    <w:p w:rsidR="00623C99" w:rsidRDefault="00623C99"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Pr="0053011B" w:rsidRDefault="006F53C0" w:rsidP="00623C99">
      <w:pPr>
        <w:rPr>
          <w:rFonts w:ascii="Times New Roman" w:hAnsi="Times New Roman" w:cs="Times New Roman"/>
          <w:lang w:val="es-ES"/>
        </w:rPr>
      </w:pPr>
    </w:p>
    <w:p w:rsidR="006F53C0" w:rsidRPr="0053011B" w:rsidRDefault="006F53C0" w:rsidP="00623C99">
      <w:pPr>
        <w:rPr>
          <w:rFonts w:ascii="Times New Roman" w:hAnsi="Times New Roman" w:cs="Times New Roman"/>
          <w:lang w:val="es-ES"/>
        </w:rPr>
      </w:pPr>
    </w:p>
    <w:p w:rsidR="0053011B" w:rsidRPr="0053011B" w:rsidRDefault="0053011B" w:rsidP="0053011B">
      <w:pPr>
        <w:pStyle w:val="Default"/>
      </w:pPr>
    </w:p>
    <w:p w:rsidR="006F53C0" w:rsidRPr="0053011B" w:rsidRDefault="0053011B" w:rsidP="0053011B">
      <w:pPr>
        <w:jc w:val="center"/>
        <w:rPr>
          <w:rFonts w:ascii="Times New Roman" w:hAnsi="Times New Roman" w:cs="Times New Roman"/>
          <w:lang w:val="es-ES"/>
        </w:rPr>
      </w:pPr>
      <w:r w:rsidRPr="0053011B">
        <w:rPr>
          <w:rFonts w:ascii="Times New Roman" w:hAnsi="Times New Roman" w:cs="Times New Roman"/>
          <w:b/>
          <w:bCs/>
          <w:sz w:val="23"/>
          <w:szCs w:val="23"/>
          <w:lang w:val="es-ES"/>
        </w:rPr>
        <w:t>A la Secretaría del Comité de Desarrollo y Propiedad Intelectual de la OMPI</w:t>
      </w: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6F53C0" w:rsidRDefault="006F53C0" w:rsidP="00623C99">
      <w:pPr>
        <w:rPr>
          <w:lang w:val="es-ES"/>
        </w:rPr>
      </w:pPr>
    </w:p>
    <w:p w:rsidR="00330EFC" w:rsidRPr="00947019" w:rsidRDefault="00330EFC" w:rsidP="00330EFC">
      <w:pPr>
        <w:spacing w:line="276" w:lineRule="auto"/>
        <w:jc w:val="both"/>
        <w:rPr>
          <w:b/>
          <w:color w:val="212121"/>
          <w:szCs w:val="22"/>
          <w:shd w:val="clear" w:color="auto" w:fill="FFFFFF"/>
          <w:lang w:val="es-ES_tradnl"/>
        </w:rPr>
      </w:pPr>
      <w:r w:rsidRPr="00947019">
        <w:rPr>
          <w:b/>
          <w:color w:val="212121"/>
          <w:szCs w:val="22"/>
          <w:shd w:val="clear" w:color="auto" w:fill="FFFFFF"/>
          <w:lang w:val="es-ES_tradnl"/>
        </w:rPr>
        <w:t>Proyecto presentado por El Salvador:</w:t>
      </w:r>
    </w:p>
    <w:p w:rsidR="00330EFC" w:rsidRPr="00947019" w:rsidRDefault="00330EFC" w:rsidP="00330EFC">
      <w:pPr>
        <w:spacing w:line="276" w:lineRule="auto"/>
        <w:jc w:val="both"/>
        <w:rPr>
          <w:b/>
          <w:color w:val="212121"/>
          <w:szCs w:val="22"/>
          <w:shd w:val="clear" w:color="auto" w:fill="FFFFFF"/>
          <w:lang w:val="es-ES_tradnl"/>
        </w:rPr>
      </w:pPr>
    </w:p>
    <w:p w:rsidR="00330EFC" w:rsidRDefault="00330EFC" w:rsidP="00330EFC">
      <w:pPr>
        <w:spacing w:line="276" w:lineRule="auto"/>
        <w:jc w:val="both"/>
        <w:rPr>
          <w:color w:val="212121"/>
          <w:szCs w:val="22"/>
          <w:shd w:val="clear" w:color="auto" w:fill="FFFFFF"/>
          <w:lang w:val="es-ES_tradnl"/>
        </w:rPr>
      </w:pPr>
      <w:r w:rsidRPr="00947019">
        <w:rPr>
          <w:color w:val="212121"/>
          <w:szCs w:val="22"/>
          <w:shd w:val="clear" w:color="auto" w:fill="FFFFFF"/>
          <w:lang w:val="es-ES_tradnl"/>
        </w:rPr>
        <w:t>“Sistematización de datos estadísticos y el diseño y puesta en marcha de una metodología para la elaboración de estudios de incidencia sobre la utilización del sistema de propiedad intelectual.”</w:t>
      </w:r>
    </w:p>
    <w:p w:rsidR="00EA0EAD" w:rsidRPr="00947019" w:rsidRDefault="00EA0EAD" w:rsidP="00330EFC">
      <w:pPr>
        <w:spacing w:line="276" w:lineRule="auto"/>
        <w:jc w:val="both"/>
        <w:rPr>
          <w:color w:val="212121"/>
          <w:szCs w:val="22"/>
          <w:shd w:val="clear" w:color="auto" w:fill="FFFFFF"/>
          <w:lang w:val="es-ES_tradnl"/>
        </w:rPr>
      </w:pPr>
    </w:p>
    <w:tbl>
      <w:tblPr>
        <w:tblStyle w:val="TableGrid"/>
        <w:tblW w:w="9355" w:type="dxa"/>
        <w:tblCellMar>
          <w:left w:w="70" w:type="dxa"/>
          <w:right w:w="70" w:type="dxa"/>
        </w:tblCellMar>
        <w:tblLook w:val="0000" w:firstRow="0" w:lastRow="0" w:firstColumn="0" w:lastColumn="0" w:noHBand="0" w:noVBand="0"/>
      </w:tblPr>
      <w:tblGrid>
        <w:gridCol w:w="3225"/>
        <w:gridCol w:w="6130"/>
      </w:tblGrid>
      <w:tr w:rsidR="00330EFC" w:rsidRPr="00947019" w:rsidTr="00EA0EAD">
        <w:trPr>
          <w:trHeight w:val="285"/>
        </w:trPr>
        <w:tc>
          <w:tcPr>
            <w:tcW w:w="9355" w:type="dxa"/>
            <w:gridSpan w:val="2"/>
          </w:tcPr>
          <w:p w:rsidR="00330EFC" w:rsidRPr="00947019" w:rsidRDefault="00330EFC" w:rsidP="00330EFC">
            <w:pPr>
              <w:pStyle w:val="ListParagraph"/>
              <w:numPr>
                <w:ilvl w:val="0"/>
                <w:numId w:val="8"/>
              </w:numPr>
              <w:spacing w:line="276" w:lineRule="auto"/>
              <w:jc w:val="both"/>
              <w:rPr>
                <w:lang w:val="es-ES_tradnl"/>
              </w:rPr>
            </w:pPr>
            <w:r w:rsidRPr="00947019">
              <w:rPr>
                <w:lang w:val="es-ES_tradnl"/>
              </w:rPr>
              <w:t>Res</w:t>
            </w:r>
            <w:r>
              <w:rPr>
                <w:lang w:val="es-ES_tradnl"/>
              </w:rPr>
              <w:t>u</w:t>
            </w:r>
            <w:r w:rsidRPr="00947019">
              <w:rPr>
                <w:lang w:val="es-ES_tradnl"/>
              </w:rPr>
              <w:t xml:space="preserve">men del Proyecto </w:t>
            </w:r>
          </w:p>
        </w:tc>
      </w:tr>
      <w:tr w:rsidR="00330EFC" w:rsidRPr="0053011B" w:rsidTr="00EA0EAD">
        <w:tblPrEx>
          <w:tblCellMar>
            <w:left w:w="108" w:type="dxa"/>
            <w:right w:w="108" w:type="dxa"/>
          </w:tblCellMar>
          <w:tblLook w:val="04A0" w:firstRow="1" w:lastRow="0" w:firstColumn="1" w:lastColumn="0" w:noHBand="0" w:noVBand="1"/>
        </w:tblPrEx>
        <w:tc>
          <w:tcPr>
            <w:tcW w:w="3225" w:type="dxa"/>
          </w:tcPr>
          <w:p w:rsidR="00330EFC" w:rsidRPr="00947019" w:rsidRDefault="00330EFC" w:rsidP="00EA0EAD">
            <w:pPr>
              <w:spacing w:line="276" w:lineRule="auto"/>
              <w:jc w:val="both"/>
              <w:rPr>
                <w:u w:val="single"/>
                <w:lang w:val="es-ES_tradnl"/>
              </w:rPr>
            </w:pPr>
            <w:r w:rsidRPr="00947019">
              <w:rPr>
                <w:u w:val="single"/>
                <w:lang w:val="es-ES_tradnl"/>
              </w:rPr>
              <w:t>Titulo</w:t>
            </w:r>
          </w:p>
        </w:tc>
        <w:tc>
          <w:tcPr>
            <w:tcW w:w="6130" w:type="dxa"/>
          </w:tcPr>
          <w:p w:rsidR="00330EFC" w:rsidRPr="00947019" w:rsidRDefault="00330EFC" w:rsidP="00D5505D">
            <w:pPr>
              <w:spacing w:line="276" w:lineRule="auto"/>
              <w:jc w:val="both"/>
              <w:rPr>
                <w:lang w:val="es-ES_tradnl"/>
              </w:rPr>
            </w:pPr>
            <w:r w:rsidRPr="00947019">
              <w:rPr>
                <w:lang w:val="es-ES_tradnl"/>
              </w:rPr>
              <w:t xml:space="preserve">Sistematización de datos estadísticos y la puesta </w:t>
            </w:r>
            <w:r w:rsidR="00D5505D">
              <w:rPr>
                <w:lang w:val="es-ES_tradnl"/>
              </w:rPr>
              <w:t xml:space="preserve">en </w:t>
            </w:r>
            <w:r w:rsidRPr="00947019">
              <w:rPr>
                <w:lang w:val="es-ES_tradnl"/>
              </w:rPr>
              <w:t>marcha de una metodología para la elaboración de estudios de incidencia sobre la utilización del sistema de propiedad intelectual.</w:t>
            </w:r>
          </w:p>
        </w:tc>
      </w:tr>
      <w:tr w:rsidR="00330EFC" w:rsidRPr="0053011B" w:rsidTr="00EA0EAD">
        <w:tblPrEx>
          <w:tblCellMar>
            <w:left w:w="108" w:type="dxa"/>
            <w:right w:w="108" w:type="dxa"/>
          </w:tblCellMar>
          <w:tblLook w:val="04A0" w:firstRow="1" w:lastRow="0" w:firstColumn="1" w:lastColumn="0" w:noHBand="0" w:noVBand="1"/>
        </w:tblPrEx>
        <w:tc>
          <w:tcPr>
            <w:tcW w:w="3225" w:type="dxa"/>
          </w:tcPr>
          <w:p w:rsidR="00330EFC" w:rsidRPr="00947019" w:rsidRDefault="00330EFC" w:rsidP="00EA0EAD">
            <w:pPr>
              <w:spacing w:line="276" w:lineRule="auto"/>
              <w:jc w:val="both"/>
              <w:rPr>
                <w:u w:val="single"/>
                <w:lang w:val="es-ES_tradnl"/>
              </w:rPr>
            </w:pPr>
            <w:r w:rsidRPr="00947019">
              <w:rPr>
                <w:u w:val="single"/>
                <w:lang w:val="es-ES_tradnl"/>
              </w:rPr>
              <w:t>Recomendacio</w:t>
            </w:r>
            <w:r w:rsidR="00EA0EAD">
              <w:rPr>
                <w:u w:val="single"/>
                <w:lang w:val="es-ES_tradnl"/>
              </w:rPr>
              <w:t>nes de la Agenda del Desarrollo</w:t>
            </w:r>
          </w:p>
        </w:tc>
        <w:tc>
          <w:tcPr>
            <w:tcW w:w="6130" w:type="dxa"/>
          </w:tcPr>
          <w:p w:rsidR="00330EFC" w:rsidRPr="00947019" w:rsidRDefault="00330EFC" w:rsidP="00CB7D69">
            <w:pPr>
              <w:spacing w:line="276" w:lineRule="auto"/>
              <w:jc w:val="both"/>
              <w:rPr>
                <w:rStyle w:val="ONUMFSChar"/>
                <w:lang w:val="es-ES_tradnl"/>
              </w:rPr>
            </w:pPr>
            <w:r w:rsidRPr="00947019">
              <w:rPr>
                <w:rStyle w:val="ONUMFSChar"/>
                <w:b/>
                <w:lang w:val="es-ES_tradnl"/>
              </w:rPr>
              <w:t>Recomendación 1</w:t>
            </w:r>
            <w:r w:rsidRPr="00947019">
              <w:rPr>
                <w:rStyle w:val="ONUMFSChar"/>
                <w:lang w:val="es-ES_tradnl"/>
              </w:rPr>
              <w:t>: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330EFC" w:rsidRPr="00947019" w:rsidRDefault="00330EFC" w:rsidP="00CB7D69">
            <w:pPr>
              <w:spacing w:line="276" w:lineRule="auto"/>
              <w:jc w:val="both"/>
              <w:rPr>
                <w:rStyle w:val="ONUMFSChar"/>
                <w:lang w:val="es-ES_tradnl"/>
              </w:rPr>
            </w:pPr>
          </w:p>
          <w:p w:rsidR="00330EFC" w:rsidRPr="00947019" w:rsidRDefault="00330EFC" w:rsidP="00CB7D69">
            <w:pPr>
              <w:spacing w:line="276" w:lineRule="auto"/>
              <w:jc w:val="both"/>
              <w:rPr>
                <w:rStyle w:val="ONUMFSChar"/>
                <w:lang w:val="es-ES_tradnl"/>
              </w:rPr>
            </w:pPr>
            <w:r w:rsidRPr="00947019">
              <w:rPr>
                <w:rStyle w:val="ONUMFSChar"/>
                <w:b/>
                <w:lang w:val="es-ES_tradnl"/>
              </w:rPr>
              <w:t>Recomendación 4</w:t>
            </w:r>
            <w:r w:rsidRPr="00947019">
              <w:rPr>
                <w:rStyle w:val="ONUMFSChar"/>
                <w:lang w:val="es-ES_tradnl"/>
              </w:rPr>
              <w:t>: Destacar, en particular, las necesidades de las pymes y las instituciones de investigación científica, así como las industrias culturales, y asistir a los Estados miembros, cuando estos lo soliciten, en el establecimiento de estrategias nacionales adecuadas en el campo de la propiedad intelectual.</w:t>
            </w:r>
          </w:p>
          <w:p w:rsidR="00330EFC" w:rsidRPr="00947019" w:rsidRDefault="00330EFC" w:rsidP="00CB7D69">
            <w:pPr>
              <w:spacing w:line="276" w:lineRule="auto"/>
              <w:jc w:val="both"/>
              <w:rPr>
                <w:rStyle w:val="ONUMFSChar"/>
                <w:lang w:val="es-ES_tradnl"/>
              </w:rPr>
            </w:pPr>
          </w:p>
          <w:p w:rsidR="00330EFC" w:rsidRPr="00947019" w:rsidRDefault="00330EFC" w:rsidP="00CB7D69">
            <w:pPr>
              <w:spacing w:line="276" w:lineRule="auto"/>
              <w:jc w:val="both"/>
              <w:rPr>
                <w:rStyle w:val="ONUMFSChar"/>
                <w:lang w:val="es-ES_tradnl"/>
              </w:rPr>
            </w:pPr>
            <w:r w:rsidRPr="00947019">
              <w:rPr>
                <w:rStyle w:val="ONUMFSChar"/>
                <w:b/>
                <w:lang w:val="es-ES_tradnl"/>
              </w:rPr>
              <w:t>Recomendación 10</w:t>
            </w:r>
            <w:r w:rsidRPr="00947019">
              <w:rPr>
                <w:rStyle w:val="ONUMFSChar"/>
                <w:lang w:val="es-ES_tradnl"/>
              </w:rPr>
              <w:t>: 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 Este tipo de asistencia técnica debe beneficiar también a las organizaciones regionales y subregionales de propiedad intelectual.</w:t>
            </w:r>
          </w:p>
          <w:p w:rsidR="00330EFC" w:rsidRPr="00947019" w:rsidRDefault="00330EFC" w:rsidP="00CB7D69">
            <w:pPr>
              <w:spacing w:line="276" w:lineRule="auto"/>
              <w:jc w:val="both"/>
              <w:rPr>
                <w:rStyle w:val="ONUMFSChar"/>
                <w:lang w:val="es-ES_tradnl"/>
              </w:rPr>
            </w:pPr>
          </w:p>
          <w:p w:rsidR="00330EFC" w:rsidRPr="00947019" w:rsidRDefault="00330EFC" w:rsidP="00CB7D69">
            <w:pPr>
              <w:spacing w:line="276" w:lineRule="auto"/>
              <w:jc w:val="both"/>
              <w:rPr>
                <w:rStyle w:val="ONUMFSChar"/>
                <w:lang w:val="es-ES_tradnl"/>
              </w:rPr>
            </w:pPr>
            <w:r w:rsidRPr="00947019">
              <w:rPr>
                <w:rStyle w:val="ONUMFSChar"/>
                <w:b/>
                <w:lang w:val="es-ES_tradnl"/>
              </w:rPr>
              <w:t>Recomendación 35</w:t>
            </w:r>
            <w:r w:rsidRPr="00947019">
              <w:rPr>
                <w:rStyle w:val="ONUMFSChar"/>
                <w:lang w:val="es-ES_tradnl"/>
              </w:rPr>
              <w:t>: Solicitar a la OMPI que emprenda, a petición de los Estados miembros, nuevos estudios destinados a evaluar las consecuencias económicas, sociales y culturales de la utilización de sistemas de P.I. en dichos Estados.</w:t>
            </w:r>
          </w:p>
          <w:p w:rsidR="00330EFC" w:rsidRPr="00947019" w:rsidRDefault="00330EFC" w:rsidP="00CB7D69">
            <w:pPr>
              <w:spacing w:line="276" w:lineRule="auto"/>
              <w:jc w:val="both"/>
              <w:rPr>
                <w:rStyle w:val="ONUMFSChar"/>
                <w:lang w:val="es-ES_tradnl"/>
              </w:rPr>
            </w:pPr>
          </w:p>
          <w:p w:rsidR="00EA0EAD" w:rsidRPr="00947019" w:rsidRDefault="00330EFC" w:rsidP="00EA0EAD">
            <w:pPr>
              <w:spacing w:line="276" w:lineRule="auto"/>
              <w:jc w:val="both"/>
              <w:rPr>
                <w:rStyle w:val="ONUMFSChar"/>
                <w:lang w:val="es-ES_tradnl"/>
              </w:rPr>
            </w:pPr>
            <w:r w:rsidRPr="00947019">
              <w:rPr>
                <w:rStyle w:val="ONUMFSChar"/>
                <w:b/>
                <w:lang w:val="es-ES_tradnl"/>
              </w:rPr>
              <w:t>Recomendación 37</w:t>
            </w:r>
            <w:r w:rsidRPr="00947019">
              <w:rPr>
                <w:rStyle w:val="ONUMFSChar"/>
                <w:lang w:val="es-ES_tradnl"/>
              </w:rPr>
              <w:t xml:space="preserve">: La OMPI podrá efectuar estudios, a petición de los interesados y conforme a lo dispuesto por los </w:t>
            </w:r>
            <w:r w:rsidRPr="00947019">
              <w:rPr>
                <w:rStyle w:val="ONUMFSChar"/>
                <w:lang w:val="es-ES_tradnl"/>
              </w:rPr>
              <w:lastRenderedPageBreak/>
              <w:t>Estados miembros, sobre la protección de la propiedad intelectual, a fin de determinar las posibles relaciones y la mutua incidencia entre la P.I. y el desarrollo.</w:t>
            </w:r>
          </w:p>
        </w:tc>
      </w:tr>
      <w:tr w:rsidR="00330EFC" w:rsidRPr="0053011B" w:rsidTr="00EA0EAD">
        <w:tblPrEx>
          <w:tblCellMar>
            <w:left w:w="108" w:type="dxa"/>
            <w:right w:w="108" w:type="dxa"/>
          </w:tblCellMar>
          <w:tblLook w:val="04A0" w:firstRow="1" w:lastRow="0" w:firstColumn="1" w:lastColumn="0" w:noHBand="0" w:noVBand="1"/>
        </w:tblPrEx>
        <w:tc>
          <w:tcPr>
            <w:tcW w:w="3225" w:type="dxa"/>
          </w:tcPr>
          <w:p w:rsidR="00330EFC" w:rsidRPr="00947019" w:rsidRDefault="00EA0EAD" w:rsidP="00EA0EAD">
            <w:pPr>
              <w:spacing w:line="276" w:lineRule="auto"/>
              <w:rPr>
                <w:u w:val="single"/>
                <w:lang w:val="es-ES_tradnl"/>
              </w:rPr>
            </w:pPr>
            <w:r>
              <w:rPr>
                <w:u w:val="single"/>
                <w:lang w:val="es-ES_tradnl"/>
              </w:rPr>
              <w:lastRenderedPageBreak/>
              <w:t>Breve Descripción del Proyecto</w:t>
            </w:r>
          </w:p>
        </w:tc>
        <w:tc>
          <w:tcPr>
            <w:tcW w:w="6130" w:type="dxa"/>
          </w:tcPr>
          <w:p w:rsidR="00330EFC" w:rsidRPr="00947019" w:rsidRDefault="00330EFC" w:rsidP="00CB7D69">
            <w:pPr>
              <w:jc w:val="both"/>
              <w:rPr>
                <w:lang w:val="es-ES_tradnl"/>
              </w:rPr>
            </w:pPr>
            <w:r w:rsidRPr="00947019">
              <w:rPr>
                <w:lang w:val="es-ES_tradnl"/>
              </w:rPr>
              <w:t>Este proyecto tiene como objetivos: generar las capacidades para que las personas encargadas de manejar bases de datos relacionadas con el tema de PI puedan traducir los datos contenidos en dichas fuentes en pruebas que sustenten, de la manera más fehaciente posible, estudios empíricos en materia de la propiedad intelectual; y, para ello, generar sinergias entre las bases de datos de PI y otros datos estadísticos relevantes con los que ya se cuente,  que, a su vez, pueda traducirse en información empírica en el momento que sea requerido, para asistir al monitoreo del uso de la P.I. a nivel nacional.</w:t>
            </w:r>
          </w:p>
          <w:p w:rsidR="00330EFC" w:rsidRPr="00947019" w:rsidRDefault="00330EFC" w:rsidP="00CB7D69">
            <w:pPr>
              <w:jc w:val="both"/>
              <w:rPr>
                <w:lang w:val="es-ES_tradnl"/>
              </w:rPr>
            </w:pPr>
          </w:p>
        </w:tc>
      </w:tr>
      <w:tr w:rsidR="00330EFC" w:rsidRPr="00947019" w:rsidTr="00EA0EAD">
        <w:tblPrEx>
          <w:tblCellMar>
            <w:left w:w="108" w:type="dxa"/>
            <w:right w:w="108" w:type="dxa"/>
          </w:tblCellMar>
          <w:tblLook w:val="04A0" w:firstRow="1" w:lastRow="0" w:firstColumn="1" w:lastColumn="0" w:noHBand="0" w:noVBand="1"/>
        </w:tblPrEx>
        <w:tc>
          <w:tcPr>
            <w:tcW w:w="3225" w:type="dxa"/>
          </w:tcPr>
          <w:p w:rsidR="00EA0EAD" w:rsidRPr="00947019" w:rsidRDefault="00330EFC" w:rsidP="00EA0EAD">
            <w:pPr>
              <w:spacing w:line="276" w:lineRule="auto"/>
              <w:rPr>
                <w:u w:val="single"/>
                <w:lang w:val="es-ES_tradnl"/>
              </w:rPr>
            </w:pPr>
            <w:r w:rsidRPr="00947019">
              <w:rPr>
                <w:u w:val="single"/>
                <w:lang w:val="es-ES_tradnl"/>
              </w:rPr>
              <w:t>Programa de Implementación</w:t>
            </w:r>
          </w:p>
        </w:tc>
        <w:tc>
          <w:tcPr>
            <w:tcW w:w="6130" w:type="dxa"/>
          </w:tcPr>
          <w:p w:rsidR="00330EFC" w:rsidRPr="00947019" w:rsidRDefault="00330EFC" w:rsidP="00CB7D69">
            <w:pPr>
              <w:spacing w:line="276" w:lineRule="auto"/>
              <w:jc w:val="both"/>
              <w:rPr>
                <w:lang w:val="es-ES_tradnl"/>
              </w:rPr>
            </w:pPr>
            <w:r w:rsidRPr="00947019">
              <w:rPr>
                <w:lang w:val="es-ES_tradnl"/>
              </w:rPr>
              <w:t>Programas: 9 y 16</w:t>
            </w:r>
          </w:p>
        </w:tc>
      </w:tr>
      <w:tr w:rsidR="00330EFC" w:rsidRPr="0053011B" w:rsidTr="00EA0EAD">
        <w:tblPrEx>
          <w:tblCellMar>
            <w:left w:w="108" w:type="dxa"/>
            <w:right w:w="108" w:type="dxa"/>
          </w:tblCellMar>
          <w:tblLook w:val="04A0" w:firstRow="1" w:lastRow="0" w:firstColumn="1" w:lastColumn="0" w:noHBand="0" w:noVBand="1"/>
        </w:tblPrEx>
        <w:tc>
          <w:tcPr>
            <w:tcW w:w="3225" w:type="dxa"/>
          </w:tcPr>
          <w:p w:rsidR="00330EFC" w:rsidRPr="00947019" w:rsidRDefault="00330EFC" w:rsidP="00EA0EAD">
            <w:pPr>
              <w:spacing w:line="276" w:lineRule="auto"/>
              <w:jc w:val="both"/>
              <w:rPr>
                <w:u w:val="single"/>
                <w:lang w:val="es-ES_tradnl"/>
              </w:rPr>
            </w:pPr>
            <w:r w:rsidRPr="00947019">
              <w:rPr>
                <w:u w:val="single"/>
                <w:lang w:val="es-ES_tradnl"/>
              </w:rPr>
              <w:t>Vínculos con otros programas o proyectos de la AD</w:t>
            </w:r>
          </w:p>
        </w:tc>
        <w:tc>
          <w:tcPr>
            <w:tcW w:w="6130" w:type="dxa"/>
          </w:tcPr>
          <w:p w:rsidR="00330EFC" w:rsidRPr="00087A0C" w:rsidRDefault="00330EFC" w:rsidP="00CB7D69">
            <w:pPr>
              <w:rPr>
                <w:lang w:val="es-ES_tradnl"/>
              </w:rPr>
            </w:pPr>
            <w:r w:rsidRPr="00087A0C">
              <w:rPr>
                <w:lang w:val="es-ES_tradnl"/>
              </w:rPr>
              <w:t xml:space="preserve">Proyecto sobre propiedad Intelectual y desarrollo socioeconómico – Fase I (documento </w:t>
            </w:r>
            <w:hyperlink r:id="rId12" w:history="1">
              <w:proofErr w:type="spellStart"/>
              <w:r w:rsidRPr="00087A0C">
                <w:rPr>
                  <w:rStyle w:val="Hyperlink"/>
                  <w:lang w:val="es-ES_tradnl"/>
                </w:rPr>
                <w:t>CDIP</w:t>
              </w:r>
              <w:proofErr w:type="spellEnd"/>
              <w:r w:rsidRPr="00087A0C">
                <w:rPr>
                  <w:rStyle w:val="Hyperlink"/>
                  <w:lang w:val="es-ES_tradnl"/>
                </w:rPr>
                <w:t xml:space="preserve">/5/7 </w:t>
              </w:r>
              <w:proofErr w:type="spellStart"/>
              <w:r w:rsidRPr="00087A0C">
                <w:rPr>
                  <w:rStyle w:val="Hyperlink"/>
                  <w:lang w:val="es-ES_tradnl"/>
                </w:rPr>
                <w:t>Rev</w:t>
              </w:r>
              <w:proofErr w:type="spellEnd"/>
            </w:hyperlink>
            <w:r w:rsidRPr="00087A0C">
              <w:rPr>
                <w:lang w:val="es-ES_tradnl"/>
              </w:rPr>
              <w:t>) – Código DA_35_37_01</w:t>
            </w:r>
          </w:p>
          <w:p w:rsidR="00330EFC" w:rsidRPr="00087A0C" w:rsidRDefault="00330EFC" w:rsidP="00CB7D69">
            <w:pPr>
              <w:rPr>
                <w:lang w:val="es-ES_tradnl"/>
              </w:rPr>
            </w:pPr>
          </w:p>
          <w:p w:rsidR="00330EFC" w:rsidRPr="00947019" w:rsidRDefault="00330EFC" w:rsidP="00CB7D69">
            <w:pPr>
              <w:rPr>
                <w:lang w:val="es-ES_tradnl"/>
              </w:rPr>
            </w:pPr>
            <w:r w:rsidRPr="00087A0C">
              <w:rPr>
                <w:lang w:val="es-ES_tradnl"/>
              </w:rPr>
              <w:t>Proyecto sobre propiedad Intelectual y desarrollo socioeconómico – Fase II (</w:t>
            </w:r>
            <w:hyperlink r:id="rId13" w:history="1">
              <w:r w:rsidRPr="00087A0C">
                <w:rPr>
                  <w:rStyle w:val="Hyperlink"/>
                  <w:lang w:val="es-ES_tradnl"/>
                </w:rPr>
                <w:t xml:space="preserve">documento </w:t>
              </w:r>
              <w:proofErr w:type="spellStart"/>
              <w:r w:rsidRPr="00087A0C">
                <w:rPr>
                  <w:rStyle w:val="Hyperlink"/>
                  <w:lang w:val="es-ES_tradnl"/>
                </w:rPr>
                <w:t>CDIP</w:t>
              </w:r>
              <w:proofErr w:type="spellEnd"/>
              <w:r w:rsidRPr="00087A0C">
                <w:rPr>
                  <w:rStyle w:val="Hyperlink"/>
                  <w:lang w:val="es-ES_tradnl"/>
                </w:rPr>
                <w:t>/14/7</w:t>
              </w:r>
            </w:hyperlink>
            <w:r w:rsidRPr="00087A0C">
              <w:rPr>
                <w:lang w:val="es-ES_tradnl"/>
              </w:rPr>
              <w:t xml:space="preserve">) – Código </w:t>
            </w:r>
            <w:proofErr w:type="spellStart"/>
            <w:r w:rsidRPr="00087A0C">
              <w:rPr>
                <w:lang w:val="es-ES_tradnl"/>
              </w:rPr>
              <w:t>DA_35_37_02</w:t>
            </w:r>
            <w:proofErr w:type="spellEnd"/>
          </w:p>
          <w:p w:rsidR="00330EFC" w:rsidRPr="00947019" w:rsidRDefault="00330EFC" w:rsidP="00CB7D69">
            <w:pPr>
              <w:rPr>
                <w:lang w:val="es-ES_tradnl"/>
              </w:rPr>
            </w:pPr>
          </w:p>
        </w:tc>
      </w:tr>
      <w:tr w:rsidR="00330EFC" w:rsidRPr="0053011B" w:rsidTr="00EA0EAD">
        <w:tblPrEx>
          <w:tblCellMar>
            <w:left w:w="108" w:type="dxa"/>
            <w:right w:w="108" w:type="dxa"/>
          </w:tblCellMar>
          <w:tblLook w:val="04A0" w:firstRow="1" w:lastRow="0" w:firstColumn="1" w:lastColumn="0" w:noHBand="0" w:noVBand="1"/>
        </w:tblPrEx>
        <w:tc>
          <w:tcPr>
            <w:tcW w:w="3225" w:type="dxa"/>
          </w:tcPr>
          <w:p w:rsidR="00330EFC" w:rsidRPr="00947019" w:rsidRDefault="00330EFC" w:rsidP="00EA0EAD">
            <w:pPr>
              <w:spacing w:line="276" w:lineRule="auto"/>
              <w:jc w:val="both"/>
              <w:rPr>
                <w:u w:val="single"/>
                <w:lang w:val="es-ES_tradnl"/>
              </w:rPr>
            </w:pPr>
            <w:r w:rsidRPr="00947019" w:rsidDel="00175B73">
              <w:rPr>
                <w:u w:val="single"/>
                <w:lang w:val="es-ES_tradnl"/>
              </w:rPr>
              <w:t xml:space="preserve"> </w:t>
            </w:r>
            <w:r w:rsidRPr="00947019">
              <w:rPr>
                <w:u w:val="single"/>
                <w:lang w:val="es-ES_tradnl"/>
              </w:rPr>
              <w:t xml:space="preserve">Vínculos con los resultados previstos </w:t>
            </w:r>
            <w:r w:rsidR="00EA0EAD">
              <w:rPr>
                <w:u w:val="single"/>
                <w:lang w:val="es-ES_tradnl"/>
              </w:rPr>
              <w:t>en el presupuesto por programas</w:t>
            </w:r>
          </w:p>
        </w:tc>
        <w:tc>
          <w:tcPr>
            <w:tcW w:w="6130" w:type="dxa"/>
          </w:tcPr>
          <w:p w:rsidR="00330EFC" w:rsidRPr="00947019" w:rsidRDefault="00330EFC" w:rsidP="00EA0EAD">
            <w:pPr>
              <w:pStyle w:val="ListParagraph"/>
              <w:ind w:left="0"/>
              <w:jc w:val="both"/>
              <w:rPr>
                <w:lang w:val="es-ES_tradnl"/>
              </w:rPr>
            </w:pPr>
            <w:r w:rsidRPr="00947019">
              <w:rPr>
                <w:lang w:val="es-ES_tradnl"/>
              </w:rPr>
              <w:t xml:space="preserve">Resultado previsto III.1. Estrategias y planes nacionales de innovación y PI que estén en sintonía con los objetivos nacionales de desarrollo. </w:t>
            </w:r>
          </w:p>
          <w:p w:rsidR="00330EFC" w:rsidRPr="00947019" w:rsidRDefault="00330EFC" w:rsidP="00EA0EAD">
            <w:pPr>
              <w:pStyle w:val="ListParagraph"/>
              <w:ind w:left="0"/>
              <w:jc w:val="both"/>
              <w:rPr>
                <w:lang w:val="es-ES_tradnl"/>
              </w:rPr>
            </w:pPr>
          </w:p>
          <w:p w:rsidR="00330EFC" w:rsidRPr="00947019" w:rsidRDefault="00330EFC" w:rsidP="00EA0EAD">
            <w:pPr>
              <w:pStyle w:val="ListParagraph"/>
              <w:ind w:left="0"/>
              <w:jc w:val="both"/>
              <w:rPr>
                <w:lang w:val="es-ES_tradnl"/>
              </w:rPr>
            </w:pPr>
            <w:r w:rsidRPr="00947019">
              <w:rPr>
                <w:lang w:val="es-ES_tradnl"/>
              </w:rPr>
              <w:t>Resultado previsto III.2: Mejora de las capacidades en el ámbito de los recursos humanos para hacer frente a la gran diversidad de exigencias que supone la utilización eficaz de la PI para fomentar el desarrollo en los países en desarrollo, PMA y países con economías en transición.</w:t>
            </w:r>
          </w:p>
          <w:p w:rsidR="00330EFC" w:rsidRPr="00947019" w:rsidRDefault="00330EFC" w:rsidP="00EA0EAD">
            <w:pPr>
              <w:pStyle w:val="ListParagraph"/>
              <w:ind w:left="0"/>
              <w:jc w:val="both"/>
              <w:rPr>
                <w:lang w:val="es-ES_tradnl"/>
              </w:rPr>
            </w:pPr>
          </w:p>
          <w:p w:rsidR="00330EFC" w:rsidRPr="00947019" w:rsidRDefault="00330EFC" w:rsidP="00EA0EAD">
            <w:pPr>
              <w:pStyle w:val="ListParagraph"/>
              <w:ind w:left="0"/>
              <w:jc w:val="both"/>
              <w:rPr>
                <w:lang w:val="es-ES_tradnl"/>
              </w:rPr>
            </w:pPr>
            <w:r w:rsidRPr="00947019">
              <w:rPr>
                <w:lang w:val="es-ES_tradnl"/>
              </w:rPr>
              <w:t>Resultado previsto III.6: Mayor capacidad de las pymes, las universidades y las instituciones de investigación para utilizar eficazmente la PI con el fin de apoyar la innovación.</w:t>
            </w:r>
          </w:p>
          <w:p w:rsidR="00330EFC" w:rsidRPr="00947019" w:rsidRDefault="00330EFC" w:rsidP="00EA0EAD">
            <w:pPr>
              <w:pStyle w:val="ListParagraph"/>
              <w:ind w:left="0"/>
              <w:jc w:val="both"/>
              <w:rPr>
                <w:lang w:val="es-ES_tradnl"/>
              </w:rPr>
            </w:pPr>
          </w:p>
          <w:p w:rsidR="00330EFC" w:rsidRPr="00947019" w:rsidRDefault="00330EFC" w:rsidP="00EA0EAD">
            <w:pPr>
              <w:pStyle w:val="ListParagraph"/>
              <w:ind w:left="0"/>
              <w:jc w:val="both"/>
              <w:rPr>
                <w:lang w:val="es-ES_tradnl"/>
              </w:rPr>
            </w:pPr>
            <w:r w:rsidRPr="00947019">
              <w:rPr>
                <w:lang w:val="es-ES_tradnl"/>
              </w:rPr>
              <w:t>IV.2 Mejora del acceso y uso de información de PI por parte de instituciones de PI y el público para fomentar la innovación y la creatividad.</w:t>
            </w:r>
          </w:p>
          <w:p w:rsidR="00330EFC" w:rsidRPr="00947019" w:rsidRDefault="00330EFC" w:rsidP="00EA0EAD">
            <w:pPr>
              <w:pStyle w:val="ListParagraph"/>
              <w:ind w:left="0"/>
              <w:jc w:val="both"/>
              <w:rPr>
                <w:lang w:val="es-ES_tradnl"/>
              </w:rPr>
            </w:pPr>
          </w:p>
          <w:p w:rsidR="00330EFC" w:rsidRPr="00947019" w:rsidRDefault="00330EFC" w:rsidP="00EA0EAD">
            <w:pPr>
              <w:pStyle w:val="ListParagraph"/>
              <w:ind w:left="0"/>
              <w:jc w:val="both"/>
              <w:rPr>
                <w:iCs/>
                <w:lang w:val="es-ES_tradnl"/>
              </w:rPr>
            </w:pPr>
            <w:r w:rsidRPr="00947019">
              <w:rPr>
                <w:iCs/>
                <w:lang w:val="es-ES_tradnl"/>
              </w:rPr>
              <w:t>V.2 Ampliación y mejora del uso de los análisis económicos de la OMPI en la formulación de políticas.</w:t>
            </w:r>
          </w:p>
          <w:p w:rsidR="00330EFC" w:rsidRPr="00947019" w:rsidRDefault="00330EFC" w:rsidP="00CB7D69">
            <w:pPr>
              <w:pStyle w:val="ListParagraph"/>
              <w:jc w:val="both"/>
              <w:rPr>
                <w:lang w:val="es-ES_tradnl"/>
              </w:rPr>
            </w:pPr>
          </w:p>
        </w:tc>
      </w:tr>
      <w:tr w:rsidR="00330EFC" w:rsidRPr="00947019" w:rsidTr="00EA0EAD">
        <w:tblPrEx>
          <w:tblCellMar>
            <w:left w:w="108" w:type="dxa"/>
            <w:right w:w="108" w:type="dxa"/>
          </w:tblCellMar>
          <w:tblLook w:val="04A0" w:firstRow="1" w:lastRow="0" w:firstColumn="1" w:lastColumn="0" w:noHBand="0" w:noVBand="1"/>
        </w:tblPrEx>
        <w:tc>
          <w:tcPr>
            <w:tcW w:w="3225" w:type="dxa"/>
          </w:tcPr>
          <w:p w:rsidR="00EA0EAD" w:rsidRPr="00947019" w:rsidRDefault="00330EFC" w:rsidP="00EA0EAD">
            <w:pPr>
              <w:spacing w:line="276" w:lineRule="auto"/>
              <w:jc w:val="both"/>
              <w:rPr>
                <w:u w:val="single"/>
                <w:lang w:val="es-ES_tradnl"/>
              </w:rPr>
            </w:pPr>
            <w:r w:rsidRPr="00947019">
              <w:rPr>
                <w:u w:val="single"/>
                <w:lang w:val="es-ES_tradnl"/>
              </w:rPr>
              <w:t>Duración del Proyecto</w:t>
            </w:r>
          </w:p>
        </w:tc>
        <w:tc>
          <w:tcPr>
            <w:tcW w:w="6130" w:type="dxa"/>
          </w:tcPr>
          <w:p w:rsidR="00330EFC" w:rsidRPr="00947019" w:rsidRDefault="00330EFC" w:rsidP="00CB7D69">
            <w:pPr>
              <w:spacing w:line="276" w:lineRule="auto"/>
              <w:jc w:val="both"/>
              <w:rPr>
                <w:lang w:val="es-ES_tradnl"/>
              </w:rPr>
            </w:pPr>
            <w:r w:rsidRPr="00947019">
              <w:rPr>
                <w:lang w:val="es-ES_tradnl"/>
              </w:rPr>
              <w:t>36 meses</w:t>
            </w:r>
          </w:p>
        </w:tc>
      </w:tr>
      <w:tr w:rsidR="00330EFC" w:rsidRPr="00947019" w:rsidTr="00EA0EAD">
        <w:tblPrEx>
          <w:tblCellMar>
            <w:left w:w="108" w:type="dxa"/>
            <w:right w:w="108" w:type="dxa"/>
          </w:tblCellMar>
          <w:tblLook w:val="04A0" w:firstRow="1" w:lastRow="0" w:firstColumn="1" w:lastColumn="0" w:noHBand="0" w:noVBand="1"/>
        </w:tblPrEx>
        <w:tc>
          <w:tcPr>
            <w:tcW w:w="3225" w:type="dxa"/>
          </w:tcPr>
          <w:p w:rsidR="00EA0EAD" w:rsidRPr="00947019" w:rsidRDefault="00EA0EAD" w:rsidP="00EA0EAD">
            <w:pPr>
              <w:spacing w:line="276" w:lineRule="auto"/>
              <w:jc w:val="both"/>
              <w:rPr>
                <w:u w:val="single"/>
                <w:lang w:val="es-ES_tradnl"/>
              </w:rPr>
            </w:pPr>
            <w:r>
              <w:rPr>
                <w:u w:val="single"/>
                <w:lang w:val="es-ES_tradnl"/>
              </w:rPr>
              <w:t>Presupuesto del Proyecto</w:t>
            </w:r>
          </w:p>
        </w:tc>
        <w:tc>
          <w:tcPr>
            <w:tcW w:w="6130" w:type="dxa"/>
            <w:shd w:val="clear" w:color="auto" w:fill="auto"/>
          </w:tcPr>
          <w:p w:rsidR="00330EFC" w:rsidRPr="00947019" w:rsidRDefault="00330EFC" w:rsidP="00CB7D69">
            <w:pPr>
              <w:spacing w:line="276" w:lineRule="auto"/>
              <w:jc w:val="both"/>
              <w:rPr>
                <w:lang w:val="es-ES_tradnl"/>
              </w:rPr>
            </w:pPr>
            <w:r w:rsidRPr="00947019">
              <w:rPr>
                <w:lang w:val="es-ES_tradnl"/>
              </w:rPr>
              <w:t>Por determinar</w:t>
            </w:r>
          </w:p>
        </w:tc>
      </w:tr>
      <w:tr w:rsidR="00330EFC" w:rsidRPr="00330EFC" w:rsidTr="00EA0EAD">
        <w:tblPrEx>
          <w:tblCellMar>
            <w:left w:w="108" w:type="dxa"/>
            <w:right w:w="108" w:type="dxa"/>
          </w:tblCellMar>
          <w:tblLook w:val="04A0" w:firstRow="1" w:lastRow="0" w:firstColumn="1" w:lastColumn="0" w:noHBand="0" w:noVBand="1"/>
        </w:tblPrEx>
        <w:tc>
          <w:tcPr>
            <w:tcW w:w="9355" w:type="dxa"/>
            <w:gridSpan w:val="2"/>
          </w:tcPr>
          <w:p w:rsidR="00330EFC" w:rsidRPr="00947019" w:rsidRDefault="00330EFC" w:rsidP="00EA0EAD">
            <w:pPr>
              <w:pStyle w:val="ListParagraph"/>
              <w:numPr>
                <w:ilvl w:val="0"/>
                <w:numId w:val="8"/>
              </w:numPr>
              <w:spacing w:line="276" w:lineRule="auto"/>
              <w:jc w:val="both"/>
              <w:rPr>
                <w:lang w:val="es-ES_tradnl"/>
              </w:rPr>
            </w:pPr>
            <w:r w:rsidRPr="00947019">
              <w:rPr>
                <w:lang w:val="es-ES_tradnl"/>
              </w:rPr>
              <w:t xml:space="preserve">Descripción del </w:t>
            </w:r>
            <w:r w:rsidR="00EA0EAD">
              <w:rPr>
                <w:lang w:val="es-ES_tradnl"/>
              </w:rPr>
              <w:t>Proyecto</w:t>
            </w:r>
          </w:p>
        </w:tc>
      </w:tr>
      <w:tr w:rsidR="00330EFC" w:rsidRPr="0053011B" w:rsidTr="00EA0EAD">
        <w:tblPrEx>
          <w:tblCellMar>
            <w:left w:w="108" w:type="dxa"/>
            <w:right w:w="108" w:type="dxa"/>
          </w:tblCellMar>
          <w:tblLook w:val="04A0" w:firstRow="1" w:lastRow="0" w:firstColumn="1" w:lastColumn="0" w:noHBand="0" w:noVBand="1"/>
        </w:tblPrEx>
        <w:tc>
          <w:tcPr>
            <w:tcW w:w="9355" w:type="dxa"/>
            <w:gridSpan w:val="2"/>
          </w:tcPr>
          <w:p w:rsidR="00330EFC" w:rsidRPr="00947019" w:rsidRDefault="00330EFC" w:rsidP="00CB7D69">
            <w:pPr>
              <w:spacing w:line="276" w:lineRule="auto"/>
              <w:jc w:val="both"/>
              <w:rPr>
                <w:lang w:val="es-ES_tradnl"/>
              </w:rPr>
            </w:pPr>
          </w:p>
          <w:p w:rsidR="00330EFC" w:rsidRPr="00947019" w:rsidRDefault="00330EFC" w:rsidP="00330EFC">
            <w:pPr>
              <w:pStyle w:val="ListParagraph"/>
              <w:numPr>
                <w:ilvl w:val="1"/>
                <w:numId w:val="9"/>
              </w:numPr>
              <w:spacing w:line="276" w:lineRule="auto"/>
              <w:jc w:val="both"/>
              <w:rPr>
                <w:lang w:val="es-ES_tradnl"/>
              </w:rPr>
            </w:pPr>
            <w:r w:rsidRPr="00947019">
              <w:rPr>
                <w:u w:val="single"/>
                <w:lang w:val="es-ES_tradnl"/>
              </w:rPr>
              <w:t>Objetivos:</w:t>
            </w:r>
          </w:p>
          <w:p w:rsidR="00330EFC" w:rsidRPr="00947019" w:rsidRDefault="00330EFC" w:rsidP="00CB7D69">
            <w:pPr>
              <w:jc w:val="both"/>
              <w:rPr>
                <w:lang w:val="es-ES_tradnl"/>
              </w:rPr>
            </w:pPr>
            <w:r w:rsidRPr="00947019">
              <w:rPr>
                <w:lang w:val="es-ES_tradnl"/>
              </w:rPr>
              <w:t xml:space="preserve">El proyecto busca generar las capacidades humanas y técnicas necesarias en los entes competentes de un Estado miembro, para desarrollar estudios sobre la incidencia de la propiedad intelectual a nivel nacional o regional y que a su vez respalden, faciliten y/o evalúen las diferentes políticas públicas que deben o pueden adoptarse, conforme a los planes de </w:t>
            </w:r>
            <w:r w:rsidRPr="00947019">
              <w:rPr>
                <w:lang w:val="es-ES_tradnl"/>
              </w:rPr>
              <w:lastRenderedPageBreak/>
              <w:t>desarrollo nacionales y que faciliten, entre otros, un mejor aprovechamiento de las relaciones entre el capital social, los emprendimientos productivos y la propiedad intelectual. Estos estudios deben ser elaborados sobre la base de una metodología a ser desarrollada y sistematizada para estos efectos.</w:t>
            </w:r>
          </w:p>
          <w:p w:rsidR="00330EFC" w:rsidRPr="00947019" w:rsidRDefault="00330EFC" w:rsidP="00CB7D69">
            <w:pPr>
              <w:jc w:val="both"/>
              <w:rPr>
                <w:lang w:val="es-ES_tradnl"/>
              </w:rPr>
            </w:pPr>
            <w:r w:rsidRPr="00947019">
              <w:rPr>
                <w:lang w:val="es-ES_tradnl"/>
              </w:rPr>
              <w:t xml:space="preserve">  </w:t>
            </w:r>
          </w:p>
          <w:p w:rsidR="00330EFC" w:rsidRPr="00947019" w:rsidRDefault="00330EFC" w:rsidP="00CB7D69">
            <w:pPr>
              <w:jc w:val="both"/>
              <w:rPr>
                <w:lang w:val="es-ES_tradnl"/>
              </w:rPr>
            </w:pPr>
            <w:r w:rsidRPr="00947019">
              <w:rPr>
                <w:lang w:val="es-ES_tradnl"/>
              </w:rPr>
              <w:t>Para ello este proyecto busca:</w:t>
            </w:r>
          </w:p>
          <w:p w:rsidR="00330EFC" w:rsidRPr="00947019" w:rsidRDefault="00330EFC" w:rsidP="00CB7D69">
            <w:pPr>
              <w:jc w:val="both"/>
              <w:rPr>
                <w:lang w:val="es-ES_tradnl"/>
              </w:rPr>
            </w:pPr>
          </w:p>
          <w:p w:rsidR="00330EFC" w:rsidRPr="00947019" w:rsidRDefault="00330EFC" w:rsidP="00CB7D69">
            <w:pPr>
              <w:jc w:val="both"/>
              <w:rPr>
                <w:lang w:val="es-ES_tradnl"/>
              </w:rPr>
            </w:pPr>
            <w:r w:rsidRPr="00947019">
              <w:rPr>
                <w:lang w:val="es-ES_tradnl"/>
              </w:rPr>
              <w:t xml:space="preserve">1) Organizar y sistematizar los datos con los que ya se cuenta en las bases de información de la Oficina competente en administrar la Propiedad Intelectual, </w:t>
            </w:r>
            <w:r w:rsidRPr="00947019">
              <w:rPr>
                <w:i/>
                <w:lang w:val="es-ES_tradnl"/>
              </w:rPr>
              <w:t xml:space="preserve">así como </w:t>
            </w:r>
            <w:r w:rsidRPr="00947019">
              <w:rPr>
                <w:lang w:val="es-ES_tradnl"/>
              </w:rPr>
              <w:t>los datos resultantes de encuestas que mantienen otras dependencias nacionales o/y otras fuentes de datos con fines estadísticos y de rendimiento económico que existen en otras dependencias del Estado.</w:t>
            </w:r>
          </w:p>
          <w:p w:rsidR="00330EFC" w:rsidRPr="00947019" w:rsidRDefault="00330EFC" w:rsidP="00CB7D69">
            <w:pPr>
              <w:jc w:val="both"/>
              <w:rPr>
                <w:lang w:val="es-ES_tradnl"/>
              </w:rPr>
            </w:pPr>
          </w:p>
          <w:p w:rsidR="00330EFC" w:rsidRPr="00947019" w:rsidRDefault="00330EFC" w:rsidP="00CB7D69">
            <w:pPr>
              <w:jc w:val="both"/>
              <w:rPr>
                <w:lang w:val="es-ES_tradnl"/>
              </w:rPr>
            </w:pPr>
            <w:r w:rsidRPr="00947019">
              <w:rPr>
                <w:lang w:val="es-ES_tradnl"/>
              </w:rPr>
              <w:t xml:space="preserve">2) Sobre la base de las mejores prácticas generar las capacidades necesarias para que los funcionarios competentes cuenten con la formación necesaria para la elaboración de este tipo de análisis empíricos. </w:t>
            </w:r>
          </w:p>
          <w:p w:rsidR="00330EFC" w:rsidRPr="00947019" w:rsidRDefault="00330EFC" w:rsidP="00CB7D69">
            <w:pPr>
              <w:jc w:val="both"/>
              <w:rPr>
                <w:lang w:val="es-ES_tradnl"/>
              </w:rPr>
            </w:pPr>
          </w:p>
          <w:p w:rsidR="00330EFC" w:rsidRPr="00947019" w:rsidRDefault="00330EFC" w:rsidP="00CB7D69">
            <w:pPr>
              <w:jc w:val="both"/>
              <w:rPr>
                <w:lang w:val="es-ES_tradnl"/>
              </w:rPr>
            </w:pPr>
            <w:r w:rsidRPr="00947019">
              <w:rPr>
                <w:lang w:val="es-ES_tradnl"/>
              </w:rPr>
              <w:t>3) Adoptar una metodología, también basada en mejores prácticas, para la elaboración de estudios empíricos en materia de PI que servirán, entre otros, para respaldar el diseño y/o implementación de políticas sobre la materia, basadas en datos lo más pertinentes y actualizados posible.</w:t>
            </w:r>
          </w:p>
          <w:p w:rsidR="00330EFC" w:rsidRDefault="00330EFC" w:rsidP="00CB7D69">
            <w:pPr>
              <w:jc w:val="both"/>
              <w:rPr>
                <w:lang w:val="es-ES_tradnl"/>
              </w:rPr>
            </w:pPr>
          </w:p>
          <w:p w:rsidR="00330EFC" w:rsidRDefault="00330EFC" w:rsidP="00CB7D69">
            <w:pPr>
              <w:jc w:val="both"/>
              <w:rPr>
                <w:lang w:val="es-ES_tradnl"/>
              </w:rPr>
            </w:pPr>
            <w:r>
              <w:rPr>
                <w:lang w:val="es-ES_tradnl"/>
              </w:rPr>
              <w:t>4) Verificar la potencialidad de realizar las actividades asociadas a los ítems 1-3 en una plataforma virtual, de manera de estar preparados para todo escenario resultante de la pandemia global actual, así como también para aumentar la transferibilidad de los resultados del proyecto, en materia de metodología y bases de datos, a otros Estados Miembros.</w:t>
            </w:r>
          </w:p>
          <w:p w:rsidR="00330EFC" w:rsidRPr="00947019" w:rsidRDefault="00330EFC" w:rsidP="00CB7D69">
            <w:pPr>
              <w:pStyle w:val="ListParagraph"/>
              <w:jc w:val="both"/>
              <w:rPr>
                <w:lang w:val="es-ES_tradnl"/>
              </w:rPr>
            </w:pPr>
          </w:p>
          <w:p w:rsidR="00330EFC" w:rsidRDefault="00330EFC" w:rsidP="00EA0EAD">
            <w:pPr>
              <w:pStyle w:val="ListParagraph"/>
              <w:numPr>
                <w:ilvl w:val="1"/>
                <w:numId w:val="9"/>
              </w:numPr>
              <w:spacing w:line="276" w:lineRule="auto"/>
              <w:ind w:left="360" w:hanging="300"/>
              <w:jc w:val="both"/>
              <w:rPr>
                <w:u w:val="single"/>
                <w:lang w:val="es-ES_tradnl"/>
              </w:rPr>
            </w:pPr>
            <w:r w:rsidRPr="00EA0EAD">
              <w:rPr>
                <w:u w:val="single"/>
                <w:lang w:val="es-ES_tradnl"/>
              </w:rPr>
              <w:t>Estrat</w:t>
            </w:r>
            <w:r w:rsidR="00B25FA4">
              <w:rPr>
                <w:u w:val="single"/>
                <w:lang w:val="es-ES_tradnl"/>
              </w:rPr>
              <w:t xml:space="preserve">egia </w:t>
            </w:r>
          </w:p>
          <w:p w:rsidR="00330EFC" w:rsidRDefault="00330EFC" w:rsidP="00CB7D69">
            <w:pPr>
              <w:jc w:val="both"/>
              <w:rPr>
                <w:lang w:val="es-ES_tradnl"/>
              </w:rPr>
            </w:pPr>
            <w:r w:rsidRPr="00947019">
              <w:rPr>
                <w:lang w:val="es-ES_tradnl"/>
              </w:rPr>
              <w:t>Para lo anterior es necesario:</w:t>
            </w:r>
          </w:p>
          <w:p w:rsidR="00166978" w:rsidRPr="00947019" w:rsidRDefault="00166978" w:rsidP="00CB7D69">
            <w:pPr>
              <w:jc w:val="both"/>
              <w:rPr>
                <w:lang w:val="es-ES_tradnl"/>
              </w:rPr>
            </w:pPr>
          </w:p>
          <w:p w:rsidR="00330EFC" w:rsidRPr="00947019" w:rsidRDefault="00330EFC" w:rsidP="00CB7D69">
            <w:pPr>
              <w:jc w:val="both"/>
              <w:rPr>
                <w:lang w:val="es-ES_tradnl"/>
              </w:rPr>
            </w:pPr>
            <w:r w:rsidRPr="00947019">
              <w:rPr>
                <w:lang w:val="es-ES_tradnl"/>
              </w:rPr>
              <w:t>1) hacer una evaluación de las diferentes bases de datos estadísticos públicos con los que cuenta la oficina administradora de propiedad intelectual, así como los datos estadísticos públicos con los que cuentan las diferentes dependencias del Estado que miden la actividad comercial nacional intrarregional y con terceros países, con el fin de hacer un levantamiento de la información para su organización posterior.</w:t>
            </w:r>
          </w:p>
          <w:p w:rsidR="00330EFC" w:rsidRPr="00947019" w:rsidRDefault="00330EFC" w:rsidP="00CB7D69">
            <w:pPr>
              <w:jc w:val="both"/>
              <w:rPr>
                <w:lang w:val="es-ES_tradnl"/>
              </w:rPr>
            </w:pPr>
          </w:p>
          <w:p w:rsidR="00330EFC" w:rsidRPr="00947019" w:rsidRDefault="00330EFC" w:rsidP="00CB7D69">
            <w:pPr>
              <w:jc w:val="both"/>
              <w:rPr>
                <w:lang w:val="es-ES_tradnl"/>
              </w:rPr>
            </w:pPr>
            <w:r w:rsidRPr="00947019">
              <w:rPr>
                <w:lang w:val="es-ES_tradnl"/>
              </w:rPr>
              <w:t>2) si fuera necesario y sobre la base del acuerdo del miembro, adecuar las bases de datos estadísticas existentes, a efecto que puedan servir como base para la elaboración periódica y sistematizada, de los estudios económicos que dicho Estado pueda necesitar conforme la metodología que se diseñe para los estudios en materia de PI, y</w:t>
            </w:r>
          </w:p>
          <w:p w:rsidR="00330EFC" w:rsidRPr="00947019" w:rsidRDefault="00330EFC" w:rsidP="00CB7D69">
            <w:pPr>
              <w:jc w:val="both"/>
              <w:rPr>
                <w:lang w:val="es-ES_tradnl"/>
              </w:rPr>
            </w:pPr>
          </w:p>
          <w:p w:rsidR="00330EFC" w:rsidRPr="00947019" w:rsidRDefault="00330EFC" w:rsidP="00CB7D69">
            <w:pPr>
              <w:jc w:val="both"/>
              <w:rPr>
                <w:lang w:val="es-ES_tradnl"/>
              </w:rPr>
            </w:pPr>
            <w:r w:rsidRPr="00947019">
              <w:rPr>
                <w:lang w:val="es-ES_tradnl"/>
              </w:rPr>
              <w:t>3) el diseño, elaboración y sistematización de una metodología, sobre la base de las mejores prácticas, que nos permita elaborar nuestros estudios de incidencia sobre la utilización del sistema de propiedad intelectual.</w:t>
            </w:r>
          </w:p>
          <w:p w:rsidR="00330EFC" w:rsidRPr="00947019" w:rsidRDefault="00330EFC" w:rsidP="00CB7D69">
            <w:pPr>
              <w:jc w:val="both"/>
              <w:rPr>
                <w:lang w:val="es-ES_tradnl"/>
              </w:rPr>
            </w:pPr>
          </w:p>
          <w:p w:rsidR="00330EFC" w:rsidRPr="00947019" w:rsidRDefault="00330EFC" w:rsidP="00CB7D69">
            <w:pPr>
              <w:jc w:val="both"/>
              <w:rPr>
                <w:lang w:val="es-ES_tradnl"/>
              </w:rPr>
            </w:pPr>
            <w:r w:rsidRPr="00947019">
              <w:rPr>
                <w:lang w:val="es-ES_tradnl"/>
              </w:rPr>
              <w:t>4) capacitación de los funcionarios para el mantenimiento de las bases de datos, así como uso, interpretaciones o conclusiones que puedan derivarse de dichas bases de datos y puedan plasmarse en los estudios correspondientes.</w:t>
            </w:r>
          </w:p>
          <w:p w:rsidR="00330EFC" w:rsidRPr="00947019" w:rsidRDefault="00330EFC" w:rsidP="00CB7D69">
            <w:pPr>
              <w:pStyle w:val="ListParagraph"/>
              <w:ind w:left="360"/>
              <w:jc w:val="both"/>
              <w:rPr>
                <w:u w:val="single"/>
                <w:lang w:val="es-ES_tradnl"/>
              </w:rPr>
            </w:pPr>
          </w:p>
          <w:p w:rsidR="00330EFC" w:rsidRPr="00947019" w:rsidRDefault="00330EFC" w:rsidP="00CB7D69">
            <w:pPr>
              <w:jc w:val="both"/>
              <w:rPr>
                <w:lang w:val="es-ES_tradnl"/>
              </w:rPr>
            </w:pPr>
            <w:r>
              <w:rPr>
                <w:lang w:val="es-ES_tradnl"/>
              </w:rPr>
              <w:t xml:space="preserve"> Como se estipula en el inciso anterior (2.</w:t>
            </w:r>
            <w:r w:rsidR="007A4EFB">
              <w:rPr>
                <w:lang w:val="es-ES_tradnl"/>
              </w:rPr>
              <w:t>1</w:t>
            </w:r>
            <w:r>
              <w:rPr>
                <w:lang w:val="es-ES_tradnl"/>
              </w:rPr>
              <w:t>, ítem 4), e</w:t>
            </w:r>
            <w:r w:rsidRPr="00947019">
              <w:rPr>
                <w:lang w:val="es-ES_tradnl"/>
              </w:rPr>
              <w:t>s importante destacar que algunas fases de este proyecto se desarrollar</w:t>
            </w:r>
            <w:r>
              <w:rPr>
                <w:lang w:val="es-ES_tradnl"/>
              </w:rPr>
              <w:t>án</w:t>
            </w:r>
            <w:r w:rsidRPr="00947019">
              <w:rPr>
                <w:lang w:val="es-ES_tradnl"/>
              </w:rPr>
              <w:t xml:space="preserve"> con sesiones en plataformas virtuales. </w:t>
            </w:r>
          </w:p>
          <w:p w:rsidR="00330EFC" w:rsidRPr="00947019" w:rsidRDefault="00330EFC" w:rsidP="00CB7D69">
            <w:pPr>
              <w:jc w:val="both"/>
              <w:rPr>
                <w:lang w:val="es-ES_tradnl"/>
              </w:rPr>
            </w:pPr>
          </w:p>
        </w:tc>
      </w:tr>
    </w:tbl>
    <w:p w:rsidR="006F53C0" w:rsidRDefault="006F53C0" w:rsidP="00623C99">
      <w:pPr>
        <w:rPr>
          <w:lang w:val="es-ES"/>
        </w:rPr>
      </w:pPr>
    </w:p>
    <w:p w:rsidR="00B743BF" w:rsidRDefault="00B743BF" w:rsidP="00623C99">
      <w:pPr>
        <w:rPr>
          <w:lang w:val="es-ES"/>
        </w:rPr>
      </w:pPr>
    </w:p>
    <w:p w:rsidR="00B743BF" w:rsidRPr="00430CB3" w:rsidRDefault="00B743BF" w:rsidP="00B743BF">
      <w:pPr>
        <w:ind w:left="6120"/>
        <w:rPr>
          <w:lang w:val="es-ES"/>
        </w:rPr>
      </w:pPr>
      <w:r>
        <w:rPr>
          <w:lang w:val="es-ES"/>
        </w:rPr>
        <w:t>[Fin del Anexo y del documento]</w:t>
      </w:r>
    </w:p>
    <w:sectPr w:rsidR="00B743BF" w:rsidRPr="00430CB3" w:rsidSect="00A0758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CB3" w:rsidRDefault="00430CB3">
      <w:r>
        <w:separator/>
      </w:r>
    </w:p>
  </w:endnote>
  <w:endnote w:type="continuationSeparator" w:id="0">
    <w:p w:rsidR="00430CB3" w:rsidRDefault="00430CB3" w:rsidP="003B38C1">
      <w:r>
        <w:separator/>
      </w:r>
    </w:p>
    <w:p w:rsidR="00430CB3" w:rsidRPr="003B38C1" w:rsidRDefault="00430CB3" w:rsidP="003B38C1">
      <w:pPr>
        <w:spacing w:after="60"/>
        <w:rPr>
          <w:sz w:val="17"/>
        </w:rPr>
      </w:pPr>
      <w:r>
        <w:rPr>
          <w:sz w:val="17"/>
        </w:rPr>
        <w:t>[Endnote continued from previous page]</w:t>
      </w:r>
    </w:p>
  </w:endnote>
  <w:endnote w:type="continuationNotice" w:id="1">
    <w:p w:rsidR="00430CB3" w:rsidRPr="003B38C1" w:rsidRDefault="00430C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CB3" w:rsidRDefault="00430CB3">
      <w:r>
        <w:separator/>
      </w:r>
    </w:p>
  </w:footnote>
  <w:footnote w:type="continuationSeparator" w:id="0">
    <w:p w:rsidR="00430CB3" w:rsidRDefault="00430CB3" w:rsidP="008B60B2">
      <w:r>
        <w:separator/>
      </w:r>
    </w:p>
    <w:p w:rsidR="00430CB3" w:rsidRPr="00ED77FB" w:rsidRDefault="00430CB3" w:rsidP="008B60B2">
      <w:pPr>
        <w:spacing w:after="60"/>
        <w:rPr>
          <w:sz w:val="17"/>
          <w:szCs w:val="17"/>
        </w:rPr>
      </w:pPr>
      <w:r w:rsidRPr="00ED77FB">
        <w:rPr>
          <w:sz w:val="17"/>
          <w:szCs w:val="17"/>
        </w:rPr>
        <w:t>[Footnote continued from previous page]</w:t>
      </w:r>
    </w:p>
  </w:footnote>
  <w:footnote w:type="continuationNotice" w:id="1">
    <w:p w:rsidR="00430CB3" w:rsidRPr="00ED77FB" w:rsidRDefault="00430C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FC" w:rsidRDefault="00330EF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FC" w:rsidRDefault="00330EFC" w:rsidP="00330EFC">
    <w:pPr>
      <w:jc w:val="right"/>
    </w:pPr>
    <w:bookmarkStart w:id="6" w:name="Code2"/>
    <w:bookmarkEnd w:id="6"/>
    <w:r>
      <w:t>CDIP/25/10</w:t>
    </w:r>
  </w:p>
  <w:p w:rsidR="00330EFC" w:rsidRDefault="00330EFC" w:rsidP="00330EFC">
    <w:pPr>
      <w:jc w:val="right"/>
    </w:pPr>
    <w:r>
      <w:t>ANEXO</w:t>
    </w:r>
  </w:p>
  <w:p w:rsidR="00330EFC" w:rsidRDefault="00330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87" w:rsidRDefault="00A07587">
    <w:pPr>
      <w:pStyle w:val="Header"/>
      <w:jc w:val="right"/>
    </w:pPr>
    <w:r>
      <w:t>CDIP/25/10</w:t>
    </w:r>
  </w:p>
  <w:p w:rsidR="00A07587" w:rsidRPr="00A07587" w:rsidRDefault="00A07587">
    <w:pPr>
      <w:pStyle w:val="Header"/>
      <w:jc w:val="right"/>
      <w:rPr>
        <w:lang w:val="es-419"/>
      </w:rPr>
    </w:pPr>
    <w:r w:rsidRPr="00A07587">
      <w:rPr>
        <w:lang w:val="es-419"/>
      </w:rPr>
      <w:t xml:space="preserve">Anexo, página </w:t>
    </w:r>
    <w:sdt>
      <w:sdtPr>
        <w:rPr>
          <w:lang w:val="es-419"/>
        </w:rPr>
        <w:id w:val="-2115354329"/>
        <w:docPartObj>
          <w:docPartGallery w:val="Page Numbers (Top of Page)"/>
          <w:docPartUnique/>
        </w:docPartObj>
      </w:sdtPr>
      <w:sdtEndPr>
        <w:rPr>
          <w:noProof/>
        </w:rPr>
      </w:sdtEndPr>
      <w:sdtContent>
        <w:r w:rsidRPr="00A07587">
          <w:rPr>
            <w:lang w:val="es-419"/>
          </w:rPr>
          <w:fldChar w:fldCharType="begin"/>
        </w:r>
        <w:r w:rsidRPr="00A07587">
          <w:rPr>
            <w:lang w:val="es-419"/>
          </w:rPr>
          <w:instrText xml:space="preserve"> PAGE   \* MERGEFORMAT </w:instrText>
        </w:r>
        <w:r w:rsidRPr="00A07587">
          <w:rPr>
            <w:lang w:val="es-419"/>
          </w:rPr>
          <w:fldChar w:fldCharType="separate"/>
        </w:r>
        <w:r w:rsidR="00D2212E">
          <w:rPr>
            <w:noProof/>
            <w:lang w:val="es-419"/>
          </w:rPr>
          <w:t>4</w:t>
        </w:r>
        <w:r w:rsidRPr="00A07587">
          <w:rPr>
            <w:noProof/>
            <w:lang w:val="es-419"/>
          </w:rPr>
          <w:fldChar w:fldCharType="end"/>
        </w:r>
      </w:sdtContent>
    </w:sdt>
  </w:p>
  <w:p w:rsidR="00A07587" w:rsidRDefault="00A0758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FC" w:rsidRDefault="00330EFC" w:rsidP="00330EFC">
    <w:pPr>
      <w:jc w:val="right"/>
    </w:pPr>
    <w:r>
      <w:t>CDIP/25/10</w:t>
    </w:r>
  </w:p>
  <w:p w:rsidR="00330EFC" w:rsidRDefault="00330EFC" w:rsidP="00330EFC">
    <w:pPr>
      <w:jc w:val="right"/>
    </w:pPr>
    <w:r>
      <w:t>ANEXO</w:t>
    </w:r>
  </w:p>
  <w:p w:rsidR="00330EFC" w:rsidRDefault="0033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65133A"/>
    <w:multiLevelType w:val="multilevel"/>
    <w:tmpl w:val="E2E274D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942660"/>
    <w:multiLevelType w:val="hybridMultilevel"/>
    <w:tmpl w:val="2636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B3"/>
    <w:rsid w:val="00043CAA"/>
    <w:rsid w:val="00045952"/>
    <w:rsid w:val="00075432"/>
    <w:rsid w:val="000968ED"/>
    <w:rsid w:val="000F5CC2"/>
    <w:rsid w:val="000F5E56"/>
    <w:rsid w:val="001362EE"/>
    <w:rsid w:val="001647D5"/>
    <w:rsid w:val="00166978"/>
    <w:rsid w:val="001832A6"/>
    <w:rsid w:val="001B56FD"/>
    <w:rsid w:val="0021217E"/>
    <w:rsid w:val="002634C4"/>
    <w:rsid w:val="002928D3"/>
    <w:rsid w:val="002E46BB"/>
    <w:rsid w:val="002F1FE6"/>
    <w:rsid w:val="002F4E68"/>
    <w:rsid w:val="00312F7F"/>
    <w:rsid w:val="00330EFC"/>
    <w:rsid w:val="00335128"/>
    <w:rsid w:val="00361450"/>
    <w:rsid w:val="003673CF"/>
    <w:rsid w:val="00382439"/>
    <w:rsid w:val="003845C1"/>
    <w:rsid w:val="003A6F89"/>
    <w:rsid w:val="003B38C1"/>
    <w:rsid w:val="00423E3E"/>
    <w:rsid w:val="00427AF4"/>
    <w:rsid w:val="00430CB3"/>
    <w:rsid w:val="0046179A"/>
    <w:rsid w:val="004647DA"/>
    <w:rsid w:val="00474062"/>
    <w:rsid w:val="00477D6B"/>
    <w:rsid w:val="004D5D84"/>
    <w:rsid w:val="005019FF"/>
    <w:rsid w:val="0053011B"/>
    <w:rsid w:val="0053057A"/>
    <w:rsid w:val="0054417E"/>
    <w:rsid w:val="00556610"/>
    <w:rsid w:val="00560A29"/>
    <w:rsid w:val="00571257"/>
    <w:rsid w:val="00574734"/>
    <w:rsid w:val="005C6649"/>
    <w:rsid w:val="005D0EC4"/>
    <w:rsid w:val="005D55DD"/>
    <w:rsid w:val="00605827"/>
    <w:rsid w:val="00623C99"/>
    <w:rsid w:val="00646050"/>
    <w:rsid w:val="00664D98"/>
    <w:rsid w:val="006713CA"/>
    <w:rsid w:val="00676C5C"/>
    <w:rsid w:val="006C2497"/>
    <w:rsid w:val="006F53C0"/>
    <w:rsid w:val="00702CCE"/>
    <w:rsid w:val="007A4EFB"/>
    <w:rsid w:val="007D1613"/>
    <w:rsid w:val="007D6360"/>
    <w:rsid w:val="007E4C0E"/>
    <w:rsid w:val="008169B3"/>
    <w:rsid w:val="00847EA8"/>
    <w:rsid w:val="008A0813"/>
    <w:rsid w:val="008A134B"/>
    <w:rsid w:val="008B2CC1"/>
    <w:rsid w:val="008B60B2"/>
    <w:rsid w:val="0090731E"/>
    <w:rsid w:val="00916DC6"/>
    <w:rsid w:val="00916EE2"/>
    <w:rsid w:val="00953B06"/>
    <w:rsid w:val="00966A22"/>
    <w:rsid w:val="0096722F"/>
    <w:rsid w:val="00980843"/>
    <w:rsid w:val="009809F0"/>
    <w:rsid w:val="009D338C"/>
    <w:rsid w:val="009E2791"/>
    <w:rsid w:val="009E3F6F"/>
    <w:rsid w:val="009F499F"/>
    <w:rsid w:val="00A07587"/>
    <w:rsid w:val="00A37342"/>
    <w:rsid w:val="00A42DAF"/>
    <w:rsid w:val="00A45BD8"/>
    <w:rsid w:val="00A55E44"/>
    <w:rsid w:val="00A763B6"/>
    <w:rsid w:val="00A869B7"/>
    <w:rsid w:val="00AC205C"/>
    <w:rsid w:val="00AD1F66"/>
    <w:rsid w:val="00AF0A6B"/>
    <w:rsid w:val="00B05A69"/>
    <w:rsid w:val="00B16503"/>
    <w:rsid w:val="00B25FA4"/>
    <w:rsid w:val="00B4799E"/>
    <w:rsid w:val="00B743BF"/>
    <w:rsid w:val="00B9734B"/>
    <w:rsid w:val="00BA30E2"/>
    <w:rsid w:val="00BB196C"/>
    <w:rsid w:val="00BC043F"/>
    <w:rsid w:val="00BD046F"/>
    <w:rsid w:val="00C11BFE"/>
    <w:rsid w:val="00C2572C"/>
    <w:rsid w:val="00C5068F"/>
    <w:rsid w:val="00C67470"/>
    <w:rsid w:val="00C86D74"/>
    <w:rsid w:val="00CD04F1"/>
    <w:rsid w:val="00CE4384"/>
    <w:rsid w:val="00D2212E"/>
    <w:rsid w:val="00D45252"/>
    <w:rsid w:val="00D5505D"/>
    <w:rsid w:val="00D61833"/>
    <w:rsid w:val="00D71B4D"/>
    <w:rsid w:val="00D93D55"/>
    <w:rsid w:val="00DC384E"/>
    <w:rsid w:val="00E15015"/>
    <w:rsid w:val="00E335FE"/>
    <w:rsid w:val="00E42849"/>
    <w:rsid w:val="00EA0EAD"/>
    <w:rsid w:val="00EA7D6E"/>
    <w:rsid w:val="00EB65EB"/>
    <w:rsid w:val="00EC4411"/>
    <w:rsid w:val="00EC4E49"/>
    <w:rsid w:val="00ED77FB"/>
    <w:rsid w:val="00EE45FA"/>
    <w:rsid w:val="00F26217"/>
    <w:rsid w:val="00F54F5F"/>
    <w:rsid w:val="00F66152"/>
    <w:rsid w:val="00F71BC6"/>
    <w:rsid w:val="00F720D9"/>
    <w:rsid w:val="00F777C0"/>
    <w:rsid w:val="00FE0CBB"/>
    <w:rsid w:val="00FF4B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D031798-7346-4261-AD07-E03BBEC8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30CB3"/>
    <w:pPr>
      <w:ind w:left="720"/>
      <w:contextualSpacing/>
    </w:pPr>
  </w:style>
  <w:style w:type="paragraph" w:customStyle="1" w:styleId="Default">
    <w:name w:val="Default"/>
    <w:rsid w:val="00623C99"/>
    <w:pPr>
      <w:autoSpaceDE w:val="0"/>
      <w:autoSpaceDN w:val="0"/>
      <w:adjustRightInd w:val="0"/>
    </w:pPr>
    <w:rPr>
      <w:color w:val="000000"/>
      <w:sz w:val="24"/>
      <w:szCs w:val="24"/>
      <w:lang w:val="en-US"/>
    </w:rPr>
  </w:style>
  <w:style w:type="character" w:customStyle="1" w:styleId="ONUMFSChar">
    <w:name w:val="ONUM FS Char"/>
    <w:basedOn w:val="DefaultParagraphFont"/>
    <w:link w:val="ONUMFS"/>
    <w:rsid w:val="00330EFC"/>
    <w:rPr>
      <w:rFonts w:ascii="Arial" w:eastAsia="SimSun" w:hAnsi="Arial" w:cs="Arial"/>
      <w:sz w:val="22"/>
      <w:lang w:val="en-US" w:eastAsia="zh-CN"/>
    </w:rPr>
  </w:style>
  <w:style w:type="table" w:styleId="TableGrid">
    <w:name w:val="Table Grid"/>
    <w:basedOn w:val="TableNormal"/>
    <w:uiPriority w:val="39"/>
    <w:rsid w:val="00330EFC"/>
    <w:rPr>
      <w:rFonts w:asciiTheme="minorHAnsi" w:eastAsiaTheme="minorHAnsi" w:hAnsiTheme="minorHAnsi" w:cstheme="minorBid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30EFC"/>
    <w:rPr>
      <w:color w:val="0000FF" w:themeColor="hyperlink"/>
      <w:u w:val="single"/>
    </w:rPr>
  </w:style>
  <w:style w:type="character" w:customStyle="1" w:styleId="HeaderChar">
    <w:name w:val="Header Char"/>
    <w:basedOn w:val="DefaultParagraphFont"/>
    <w:link w:val="Header"/>
    <w:uiPriority w:val="99"/>
    <w:rsid w:val="00A0758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oc_details.jsp?doc_id=2867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1396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B536-113F-417B-8A69-205389ED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(S)</Template>
  <TotalTime>1</TotalTime>
  <Pages>5</Pages>
  <Words>1516</Words>
  <Characters>8322</Characters>
  <Application>Microsoft Office Word</Application>
  <DocSecurity>0</DocSecurity>
  <Lines>248</Lines>
  <Paragraphs>63</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creator>MARTINEZ LIMÓN Cristina</dc:creator>
  <cp:keywords>FOR OFFICIAL USE ONLY</cp:keywords>
  <cp:lastModifiedBy>ESTEVES DOS SANTOS Anabela</cp:lastModifiedBy>
  <cp:revision>4</cp:revision>
  <cp:lastPrinted>2011-02-15T11:56:00Z</cp:lastPrinted>
  <dcterms:created xsi:type="dcterms:W3CDTF">2020-08-21T14:26:00Z</dcterms:created>
  <dcterms:modified xsi:type="dcterms:W3CDTF">2020-08-21T14:28:00Z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