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9B3" w:rsidRPr="001A7779" w:rsidRDefault="008169B3" w:rsidP="008169B3">
      <w:pPr>
        <w:widowControl w:val="0"/>
        <w:jc w:val="right"/>
        <w:rPr>
          <w:b/>
          <w:sz w:val="2"/>
          <w:szCs w:val="40"/>
          <w:lang w:val="es-ES_tradnl"/>
        </w:rPr>
      </w:pPr>
      <w:r w:rsidRPr="001A7779">
        <w:rPr>
          <w:b/>
          <w:sz w:val="40"/>
          <w:szCs w:val="40"/>
          <w:lang w:val="es-ES_tradnl"/>
        </w:rPr>
        <w:t>S</w:t>
      </w:r>
    </w:p>
    <w:p w:rsidR="008169B3" w:rsidRPr="001A7779" w:rsidRDefault="004D5D84" w:rsidP="008169B3">
      <w:pPr>
        <w:spacing w:line="360" w:lineRule="auto"/>
        <w:ind w:left="4592"/>
        <w:rPr>
          <w:rFonts w:ascii="Arial Black" w:hAnsi="Arial Black"/>
          <w:caps/>
          <w:sz w:val="15"/>
          <w:lang w:val="es-ES_tradnl"/>
        </w:rPr>
      </w:pPr>
      <w:r w:rsidRPr="001A7779">
        <w:rPr>
          <w:noProof/>
          <w:lang w:eastAsia="en-US"/>
        </w:rPr>
        <w:drawing>
          <wp:inline distT="0" distB="0" distL="0" distR="0" wp14:anchorId="7E7DF87A" wp14:editId="41B2500A">
            <wp:extent cx="1857375" cy="1323975"/>
            <wp:effectExtent l="0" t="0" r="9525" b="9525"/>
            <wp:docPr id="1" name="Picture 1" descr="Las líneas curvas ascendentes del logotipo de la Organización Mundial de la Propiedad Intelectual evocan el progreso humano impulsado por la innovación y la creatividad." title="Logotipo de la OMPI, Organización Mundial de la Propiedad Intele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8169B3" w:rsidRPr="001A7779" w:rsidRDefault="00AF299B" w:rsidP="008169B3">
      <w:pPr>
        <w:pBdr>
          <w:top w:val="single" w:sz="4" w:space="10" w:color="auto"/>
        </w:pBdr>
        <w:spacing w:before="120"/>
        <w:jc w:val="right"/>
        <w:rPr>
          <w:rFonts w:ascii="Arial Black" w:hAnsi="Arial Black"/>
          <w:b/>
          <w:caps/>
          <w:sz w:val="15"/>
          <w:lang w:val="es-ES_tradnl"/>
        </w:rPr>
      </w:pPr>
      <w:r w:rsidRPr="001A7779">
        <w:rPr>
          <w:rFonts w:ascii="Arial Black" w:hAnsi="Arial Black"/>
          <w:b/>
          <w:sz w:val="15"/>
          <w:lang w:val="es-ES_tradnl"/>
        </w:rPr>
        <w:t>CDIP/25/</w:t>
      </w:r>
      <w:bookmarkStart w:id="0" w:name="Code"/>
      <w:bookmarkEnd w:id="0"/>
      <w:r w:rsidRPr="001A7779">
        <w:rPr>
          <w:rFonts w:ascii="Arial Black" w:hAnsi="Arial Black"/>
          <w:b/>
          <w:sz w:val="15"/>
          <w:lang w:val="es-ES_tradnl"/>
        </w:rPr>
        <w:t>INF/3</w:t>
      </w:r>
    </w:p>
    <w:p w:rsidR="008169B3" w:rsidRPr="001A7779" w:rsidRDefault="00AF299B" w:rsidP="008169B3">
      <w:pPr>
        <w:jc w:val="right"/>
        <w:rPr>
          <w:rFonts w:ascii="Arial Black" w:hAnsi="Arial Black"/>
          <w:b/>
          <w:caps/>
          <w:sz w:val="15"/>
          <w:lang w:val="es-ES_tradnl"/>
        </w:rPr>
      </w:pPr>
      <w:r w:rsidRPr="001A7779">
        <w:rPr>
          <w:rFonts w:ascii="Arial Black" w:hAnsi="Arial Black"/>
          <w:b/>
          <w:sz w:val="15"/>
          <w:lang w:val="es-ES_tradnl"/>
        </w:rPr>
        <w:t>ORIGINAL:</w:t>
      </w:r>
      <w:bookmarkStart w:id="1" w:name="Original"/>
      <w:bookmarkEnd w:id="1"/>
      <w:r w:rsidRPr="001A7779">
        <w:rPr>
          <w:rFonts w:ascii="Arial Black" w:hAnsi="Arial Black"/>
          <w:b/>
          <w:sz w:val="15"/>
          <w:lang w:val="es-ES_tradnl"/>
        </w:rPr>
        <w:t xml:space="preserve"> ESPAÑOL</w:t>
      </w:r>
    </w:p>
    <w:p w:rsidR="008169B3" w:rsidRPr="001A7779" w:rsidRDefault="00AF299B" w:rsidP="008169B3">
      <w:pPr>
        <w:spacing w:line="1680" w:lineRule="auto"/>
        <w:jc w:val="right"/>
        <w:rPr>
          <w:rFonts w:ascii="Arial Black" w:hAnsi="Arial Black"/>
          <w:b/>
          <w:caps/>
          <w:sz w:val="15"/>
          <w:lang w:val="es-ES_tradnl"/>
        </w:rPr>
      </w:pPr>
      <w:r w:rsidRPr="001A7779">
        <w:rPr>
          <w:rFonts w:ascii="Arial Black" w:hAnsi="Arial Black"/>
          <w:b/>
          <w:sz w:val="15"/>
          <w:lang w:val="es-ES_tradnl"/>
        </w:rPr>
        <w:t>FECHA:</w:t>
      </w:r>
      <w:bookmarkStart w:id="2" w:name="Date"/>
      <w:bookmarkEnd w:id="2"/>
      <w:r w:rsidRPr="001A7779">
        <w:rPr>
          <w:rFonts w:ascii="Arial Black" w:hAnsi="Arial Black"/>
          <w:b/>
          <w:sz w:val="15"/>
          <w:lang w:val="es-ES_tradnl"/>
        </w:rPr>
        <w:t xml:space="preserve"> 30 DE MARZO DE 2020</w:t>
      </w:r>
    </w:p>
    <w:p w:rsidR="006C2497" w:rsidRPr="001A7779" w:rsidRDefault="008169B3" w:rsidP="006C2497">
      <w:pPr>
        <w:spacing w:before="1000" w:after="600"/>
        <w:outlineLvl w:val="0"/>
        <w:rPr>
          <w:b/>
          <w:sz w:val="28"/>
          <w:szCs w:val="28"/>
          <w:lang w:val="es-ES_tradnl"/>
        </w:rPr>
      </w:pPr>
      <w:r w:rsidRPr="001A7779">
        <w:rPr>
          <w:b/>
          <w:sz w:val="28"/>
          <w:szCs w:val="28"/>
          <w:lang w:val="es-ES_tradnl"/>
        </w:rPr>
        <w:t>Comité de Desarrollo y Propiedad Intelectual (CDIP)</w:t>
      </w:r>
    </w:p>
    <w:p w:rsidR="008169B3" w:rsidRPr="001A7779" w:rsidRDefault="00335128" w:rsidP="008169B3">
      <w:pPr>
        <w:rPr>
          <w:b/>
          <w:color w:val="000000" w:themeColor="text1"/>
          <w:sz w:val="24"/>
          <w:szCs w:val="24"/>
          <w:lang w:val="es-ES_tradnl"/>
        </w:rPr>
      </w:pPr>
      <w:r w:rsidRPr="001A7779">
        <w:rPr>
          <w:b/>
          <w:color w:val="000000" w:themeColor="text1"/>
          <w:sz w:val="24"/>
          <w:szCs w:val="24"/>
          <w:lang w:val="es-ES_tradnl"/>
        </w:rPr>
        <w:t xml:space="preserve">Vigesimoquinta </w:t>
      </w:r>
      <w:r w:rsidR="008169B3" w:rsidRPr="001A7779">
        <w:rPr>
          <w:b/>
          <w:color w:val="000000" w:themeColor="text1"/>
          <w:sz w:val="24"/>
          <w:szCs w:val="24"/>
          <w:lang w:val="es-ES_tradnl"/>
        </w:rPr>
        <w:t>sesión</w:t>
      </w:r>
    </w:p>
    <w:p w:rsidR="006C2497" w:rsidRPr="001A7779" w:rsidRDefault="008169B3" w:rsidP="008169B3">
      <w:pPr>
        <w:spacing w:after="720"/>
        <w:outlineLvl w:val="0"/>
        <w:rPr>
          <w:b/>
          <w:sz w:val="24"/>
          <w:szCs w:val="24"/>
          <w:lang w:val="es-ES_tradnl"/>
        </w:rPr>
      </w:pPr>
      <w:r w:rsidRPr="001A7779">
        <w:rPr>
          <w:b/>
          <w:sz w:val="24"/>
          <w:szCs w:val="24"/>
          <w:lang w:val="es-ES_tradnl"/>
        </w:rPr>
        <w:t>Ginebra, 18 a 22 de mayo de 2020</w:t>
      </w:r>
    </w:p>
    <w:p w:rsidR="006C2497" w:rsidRPr="001A7779" w:rsidRDefault="00AF299B" w:rsidP="006C2497">
      <w:pPr>
        <w:spacing w:after="360"/>
        <w:outlineLvl w:val="0"/>
        <w:rPr>
          <w:caps/>
          <w:sz w:val="24"/>
          <w:lang w:val="es-ES_tradnl"/>
        </w:rPr>
      </w:pPr>
      <w:bookmarkStart w:id="3" w:name="TitleOfDoc"/>
      <w:bookmarkEnd w:id="3"/>
      <w:r w:rsidRPr="001A7779">
        <w:rPr>
          <w:sz w:val="24"/>
          <w:szCs w:val="24"/>
          <w:lang w:val="es-ES_tradnl"/>
        </w:rPr>
        <w:t>RESUMEN DEL ESTUDIO EXPLORATORIO RELATIVO AL PROYECTO “PROPIEDAD INTELECTUAL Y TURISMO GASTRONÓMICO EN EL PERÚ Y OTROS PAÍSES EN DESARROLLO”</w:t>
      </w:r>
    </w:p>
    <w:p w:rsidR="006C2497" w:rsidRPr="001A7779" w:rsidRDefault="008169B3" w:rsidP="006C2497">
      <w:pPr>
        <w:spacing w:after="960"/>
        <w:rPr>
          <w:i/>
          <w:lang w:val="es-ES_tradnl"/>
        </w:rPr>
      </w:pPr>
      <w:r w:rsidRPr="001A7779">
        <w:rPr>
          <w:i/>
          <w:lang w:val="es-ES_tradnl"/>
        </w:rPr>
        <w:t xml:space="preserve">preparado por </w:t>
      </w:r>
      <w:bookmarkStart w:id="4" w:name="Prepared"/>
      <w:bookmarkEnd w:id="4"/>
      <w:r w:rsidR="00AF299B" w:rsidRPr="001A7779">
        <w:rPr>
          <w:i/>
          <w:lang w:val="es-ES_tradnl"/>
        </w:rPr>
        <w:t>la Sra. Carmen Julia García Torres, consultora</w:t>
      </w:r>
    </w:p>
    <w:p w:rsidR="00AF299B" w:rsidRPr="001A7779" w:rsidRDefault="00AF299B" w:rsidP="00AF299B">
      <w:pPr>
        <w:pStyle w:val="ONUMFS"/>
        <w:rPr>
          <w:szCs w:val="22"/>
          <w:lang w:val="es-ES_tradnl"/>
        </w:rPr>
      </w:pPr>
      <w:r w:rsidRPr="001A7779">
        <w:rPr>
          <w:lang w:val="es-ES_tradnl"/>
        </w:rPr>
        <w:t>El Anexo del presente documento contiene un resumen del estudio exploratorio realizado en el contexto del Proyecto sobre propiedad intelectual y turismo gastronómico en el Perú y otros países en desarrollo: Fomento del desarrollo del turismo gastronómico a través de la propiedad intelectual (CDIP/22/14 Rev.). Dicho estudio ha sido preparado por la Sra. Carmen Julia García Torres, consultora.</w:t>
      </w:r>
    </w:p>
    <w:p w:rsidR="001B56FD" w:rsidRPr="001A7779" w:rsidRDefault="00AF299B" w:rsidP="00AF299B">
      <w:pPr>
        <w:pStyle w:val="ONUMFS"/>
        <w:tabs>
          <w:tab w:val="clear" w:pos="567"/>
        </w:tabs>
        <w:spacing w:after="600"/>
        <w:ind w:left="5528"/>
        <w:rPr>
          <w:szCs w:val="22"/>
          <w:lang w:val="es-ES_tradnl"/>
        </w:rPr>
      </w:pPr>
      <w:r w:rsidRPr="001A7779">
        <w:rPr>
          <w:i/>
          <w:lang w:val="es-ES_tradnl"/>
        </w:rPr>
        <w:t>Se invita al CDIP a tomar nota de la información contenida en el Anexo del presente documento.</w:t>
      </w:r>
    </w:p>
    <w:p w:rsidR="00EF16A5" w:rsidRPr="001A7779" w:rsidRDefault="00AF299B" w:rsidP="00AF299B">
      <w:pPr>
        <w:pStyle w:val="Endofdocument-Annex"/>
        <w:rPr>
          <w:lang w:val="es-ES_tradnl"/>
        </w:rPr>
        <w:sectPr w:rsidR="00EF16A5" w:rsidRPr="001A7779" w:rsidSect="00AF299B">
          <w:endnotePr>
            <w:numFmt w:val="decimal"/>
          </w:endnotePr>
          <w:pgSz w:w="11907" w:h="16840" w:code="9"/>
          <w:pgMar w:top="567" w:right="1134" w:bottom="1418" w:left="1418" w:header="510" w:footer="1021" w:gutter="0"/>
          <w:cols w:space="720"/>
          <w:titlePg/>
          <w:docGrid w:linePitch="299"/>
        </w:sectPr>
      </w:pPr>
      <w:r w:rsidRPr="001A7779">
        <w:rPr>
          <w:lang w:val="es-ES_tradnl"/>
        </w:rPr>
        <w:t>[Sigue el Anexo]</w:t>
      </w:r>
    </w:p>
    <w:p w:rsidR="00EF16A5" w:rsidRPr="001A7779" w:rsidRDefault="00EF16A5" w:rsidP="00EF16A5">
      <w:pPr>
        <w:tabs>
          <w:tab w:val="left" w:pos="4035"/>
        </w:tabs>
        <w:spacing w:after="240"/>
        <w:ind w:right="-2"/>
        <w:rPr>
          <w:b/>
          <w:lang w:val="es-ES_tradnl"/>
        </w:rPr>
      </w:pPr>
      <w:r w:rsidRPr="001A7779">
        <w:rPr>
          <w:b/>
          <w:bCs/>
          <w:lang w:val="es-ES_tradnl"/>
        </w:rPr>
        <w:lastRenderedPageBreak/>
        <w:t>RESUMEN DEL ESTUDIO EXPLORATORIO DEL PROYECTO “PROPIEDAD INTELECTUAL Y TURISMO GASTRONÓMICO EN EL PERÚ Y OTROS PAÍSES EN DESARROLLO</w:t>
      </w:r>
      <w:r w:rsidRPr="001A7779">
        <w:rPr>
          <w:b/>
          <w:lang w:val="es-ES_tradnl"/>
        </w:rPr>
        <w:t>”</w:t>
      </w:r>
      <w:r w:rsidRPr="001A7779">
        <w:rPr>
          <w:rStyle w:val="FootnoteReference"/>
          <w:b/>
          <w:bCs/>
          <w:lang w:val="es-ES_tradnl"/>
        </w:rPr>
        <w:footnoteReference w:id="2"/>
      </w:r>
    </w:p>
    <w:p w:rsidR="00EF16A5" w:rsidRPr="001A7779" w:rsidRDefault="00EF16A5" w:rsidP="00EF16A5">
      <w:pPr>
        <w:tabs>
          <w:tab w:val="left" w:pos="4035"/>
        </w:tabs>
        <w:spacing w:after="240"/>
        <w:ind w:right="-2"/>
        <w:rPr>
          <w:lang w:val="es-ES_tradnl"/>
        </w:rPr>
      </w:pPr>
      <w:r w:rsidRPr="001A7779">
        <w:rPr>
          <w:lang w:val="es-ES_tradnl"/>
        </w:rPr>
        <w:t>Por</w:t>
      </w:r>
      <w:r w:rsidRPr="001A7779">
        <w:rPr>
          <w:spacing w:val="-14"/>
          <w:lang w:val="es-ES_tradnl"/>
        </w:rPr>
        <w:t xml:space="preserve"> </w:t>
      </w:r>
      <w:r w:rsidRPr="001A7779">
        <w:rPr>
          <w:lang w:val="es-ES_tradnl"/>
        </w:rPr>
        <w:t>encargo</w:t>
      </w:r>
      <w:r w:rsidRPr="001A7779">
        <w:rPr>
          <w:spacing w:val="-14"/>
          <w:lang w:val="es-ES_tradnl"/>
        </w:rPr>
        <w:t xml:space="preserve"> </w:t>
      </w:r>
      <w:r w:rsidRPr="001A7779">
        <w:rPr>
          <w:lang w:val="es-ES_tradnl"/>
        </w:rPr>
        <w:t>de</w:t>
      </w:r>
      <w:r w:rsidRPr="001A7779">
        <w:rPr>
          <w:spacing w:val="-12"/>
          <w:lang w:val="es-ES_tradnl"/>
        </w:rPr>
        <w:t xml:space="preserve"> </w:t>
      </w:r>
      <w:r w:rsidRPr="001A7779">
        <w:rPr>
          <w:lang w:val="es-ES_tradnl"/>
        </w:rPr>
        <w:t>la</w:t>
      </w:r>
      <w:r w:rsidRPr="001A7779">
        <w:rPr>
          <w:spacing w:val="-14"/>
          <w:lang w:val="es-ES_tradnl"/>
        </w:rPr>
        <w:t xml:space="preserve"> </w:t>
      </w:r>
      <w:r w:rsidRPr="001A7779">
        <w:rPr>
          <w:lang w:val="es-ES_tradnl"/>
        </w:rPr>
        <w:t xml:space="preserve">Organización Mundial de Propiedad Intelectual, y el Instituto Nacional de Defensa de la Competencia y de la Protección de la Propiedad Intelectual – INDECOPI y con el apoyo de la Comisión de Promoción del Perú para la Exportación y </w:t>
      </w:r>
      <w:r w:rsidRPr="001A7779">
        <w:rPr>
          <w:spacing w:val="-3"/>
          <w:lang w:val="es-ES_tradnl"/>
        </w:rPr>
        <w:t xml:space="preserve">el </w:t>
      </w:r>
      <w:r w:rsidRPr="001A7779">
        <w:rPr>
          <w:lang w:val="es-ES_tradnl"/>
        </w:rPr>
        <w:t>Turismo – PROMPERÚ, se ha desarrollado un estudio exploratorio</w:t>
      </w:r>
      <w:r w:rsidRPr="001A7779">
        <w:rPr>
          <w:spacing w:val="-15"/>
          <w:lang w:val="es-ES_tradnl"/>
        </w:rPr>
        <w:t xml:space="preserve"> </w:t>
      </w:r>
      <w:r w:rsidRPr="001A7779">
        <w:rPr>
          <w:lang w:val="es-ES_tradnl"/>
        </w:rPr>
        <w:t>con</w:t>
      </w:r>
      <w:r w:rsidRPr="001A7779">
        <w:rPr>
          <w:spacing w:val="-15"/>
          <w:lang w:val="es-ES_tradnl"/>
        </w:rPr>
        <w:t xml:space="preserve"> </w:t>
      </w:r>
      <w:r w:rsidRPr="001A7779">
        <w:rPr>
          <w:lang w:val="es-ES_tradnl"/>
        </w:rPr>
        <w:t>propósito</w:t>
      </w:r>
      <w:r w:rsidRPr="001A7779">
        <w:rPr>
          <w:spacing w:val="-14"/>
          <w:lang w:val="es-ES_tradnl"/>
        </w:rPr>
        <w:t xml:space="preserve"> </w:t>
      </w:r>
      <w:r w:rsidRPr="001A7779">
        <w:rPr>
          <w:lang w:val="es-ES_tradnl"/>
        </w:rPr>
        <w:t>dar</w:t>
      </w:r>
      <w:r w:rsidRPr="001A7779">
        <w:rPr>
          <w:spacing w:val="-14"/>
          <w:lang w:val="es-ES_tradnl"/>
        </w:rPr>
        <w:t xml:space="preserve"> </w:t>
      </w:r>
      <w:r w:rsidRPr="001A7779">
        <w:rPr>
          <w:lang w:val="es-ES_tradnl"/>
        </w:rPr>
        <w:t>una</w:t>
      </w:r>
      <w:r w:rsidRPr="001A7779">
        <w:rPr>
          <w:spacing w:val="-13"/>
          <w:lang w:val="es-ES_tradnl"/>
        </w:rPr>
        <w:t xml:space="preserve"> </w:t>
      </w:r>
      <w:r w:rsidRPr="001A7779">
        <w:rPr>
          <w:lang w:val="es-ES_tradnl"/>
        </w:rPr>
        <w:t>visión</w:t>
      </w:r>
      <w:r w:rsidRPr="001A7779">
        <w:rPr>
          <w:spacing w:val="-15"/>
          <w:lang w:val="es-ES_tradnl"/>
        </w:rPr>
        <w:t xml:space="preserve"> </w:t>
      </w:r>
      <w:r w:rsidRPr="001A7779">
        <w:rPr>
          <w:lang w:val="es-ES_tradnl"/>
        </w:rPr>
        <w:t>general</w:t>
      </w:r>
      <w:r w:rsidRPr="001A7779">
        <w:rPr>
          <w:spacing w:val="-11"/>
          <w:lang w:val="es-ES_tradnl"/>
        </w:rPr>
        <w:t xml:space="preserve"> </w:t>
      </w:r>
      <w:r w:rsidRPr="001A7779">
        <w:rPr>
          <w:lang w:val="es-ES_tradnl"/>
        </w:rPr>
        <w:t>de</w:t>
      </w:r>
      <w:r w:rsidRPr="001A7779">
        <w:rPr>
          <w:spacing w:val="-14"/>
          <w:lang w:val="es-ES_tradnl"/>
        </w:rPr>
        <w:t xml:space="preserve"> </w:t>
      </w:r>
      <w:r w:rsidRPr="001A7779">
        <w:rPr>
          <w:lang w:val="es-ES_tradnl"/>
        </w:rPr>
        <w:t>tipo</w:t>
      </w:r>
      <w:r w:rsidRPr="001A7779">
        <w:rPr>
          <w:spacing w:val="-14"/>
          <w:lang w:val="es-ES_tradnl"/>
        </w:rPr>
        <w:t xml:space="preserve"> </w:t>
      </w:r>
      <w:r w:rsidRPr="001A7779">
        <w:rPr>
          <w:lang w:val="es-ES_tradnl"/>
        </w:rPr>
        <w:t>aproximativo</w:t>
      </w:r>
      <w:r w:rsidRPr="001A7779">
        <w:rPr>
          <w:spacing w:val="-15"/>
          <w:lang w:val="es-ES_tradnl"/>
        </w:rPr>
        <w:t xml:space="preserve"> </w:t>
      </w:r>
      <w:r w:rsidRPr="001A7779">
        <w:rPr>
          <w:lang w:val="es-ES_tradnl"/>
        </w:rPr>
        <w:t>respecto</w:t>
      </w:r>
      <w:r w:rsidRPr="001A7779">
        <w:rPr>
          <w:spacing w:val="-14"/>
          <w:lang w:val="es-ES_tradnl"/>
        </w:rPr>
        <w:t xml:space="preserve"> </w:t>
      </w:r>
      <w:r w:rsidRPr="001A7779">
        <w:rPr>
          <w:lang w:val="es-ES_tradnl"/>
        </w:rPr>
        <w:t>a</w:t>
      </w:r>
      <w:r w:rsidRPr="001A7779">
        <w:rPr>
          <w:spacing w:val="-14"/>
          <w:lang w:val="es-ES_tradnl"/>
        </w:rPr>
        <w:t xml:space="preserve"> </w:t>
      </w:r>
      <w:r w:rsidRPr="001A7779">
        <w:rPr>
          <w:lang w:val="es-ES_tradnl"/>
        </w:rPr>
        <w:t>las</w:t>
      </w:r>
      <w:r w:rsidRPr="001A7779">
        <w:rPr>
          <w:spacing w:val="-13"/>
          <w:lang w:val="es-ES_tradnl"/>
        </w:rPr>
        <w:t xml:space="preserve"> </w:t>
      </w:r>
      <w:r w:rsidRPr="001A7779">
        <w:rPr>
          <w:lang w:val="es-ES_tradnl"/>
        </w:rPr>
        <w:t xml:space="preserve">tradiciones culinarias peruanas, </w:t>
      </w:r>
      <w:r w:rsidRPr="001A7779">
        <w:rPr>
          <w:spacing w:val="-3"/>
          <w:lang w:val="es-ES_tradnl"/>
        </w:rPr>
        <w:t xml:space="preserve">el </w:t>
      </w:r>
      <w:r w:rsidRPr="001A7779">
        <w:rPr>
          <w:lang w:val="es-ES_tradnl"/>
        </w:rPr>
        <w:t>mismo que responde a los siguientes</w:t>
      </w:r>
      <w:r w:rsidRPr="001A7779">
        <w:rPr>
          <w:spacing w:val="-14"/>
          <w:lang w:val="es-ES_tradnl"/>
        </w:rPr>
        <w:t xml:space="preserve"> </w:t>
      </w:r>
      <w:r w:rsidRPr="001A7779">
        <w:rPr>
          <w:lang w:val="es-ES_tradnl"/>
        </w:rPr>
        <w:t>objetivos:</w:t>
      </w:r>
    </w:p>
    <w:p w:rsidR="00EF16A5" w:rsidRPr="001A7779" w:rsidRDefault="00EF16A5" w:rsidP="00EF16A5">
      <w:pPr>
        <w:pStyle w:val="ListParagraph"/>
        <w:widowControl w:val="0"/>
        <w:numPr>
          <w:ilvl w:val="0"/>
          <w:numId w:val="9"/>
        </w:numPr>
        <w:autoSpaceDE w:val="0"/>
        <w:autoSpaceDN w:val="0"/>
        <w:spacing w:after="240"/>
        <w:ind w:left="1134" w:right="-2" w:hanging="567"/>
        <w:contextualSpacing w:val="0"/>
        <w:jc w:val="both"/>
        <w:rPr>
          <w:rFonts w:eastAsia="SimSun"/>
          <w:lang w:val="es-ES_tradnl" w:eastAsia="zh-CN"/>
        </w:rPr>
      </w:pPr>
      <w:r w:rsidRPr="001A7779">
        <w:rPr>
          <w:rFonts w:eastAsia="SimSun"/>
          <w:lang w:val="es-ES_tradnl" w:eastAsia="zh-CN"/>
        </w:rPr>
        <w:t>Representar un acercamiento a la vinculación de la gastronomía con la propiedad intelectual, a través de la identificación y catalogación de tradiciones culinarias entendidas como plato, productos, recetas, técnicas culinarias y utensilios.</w:t>
      </w:r>
    </w:p>
    <w:p w:rsidR="00EF16A5" w:rsidRPr="001A7779" w:rsidRDefault="00EF16A5" w:rsidP="00EF16A5">
      <w:pPr>
        <w:pStyle w:val="ListParagraph"/>
        <w:widowControl w:val="0"/>
        <w:numPr>
          <w:ilvl w:val="0"/>
          <w:numId w:val="9"/>
        </w:numPr>
        <w:autoSpaceDE w:val="0"/>
        <w:autoSpaceDN w:val="0"/>
        <w:spacing w:after="240"/>
        <w:ind w:left="1134" w:right="-2" w:hanging="567"/>
        <w:contextualSpacing w:val="0"/>
        <w:jc w:val="both"/>
        <w:rPr>
          <w:rFonts w:eastAsia="SimSun"/>
          <w:lang w:val="es-ES_tradnl" w:eastAsia="zh-CN"/>
        </w:rPr>
      </w:pPr>
      <w:r w:rsidRPr="001A7779">
        <w:rPr>
          <w:rFonts w:eastAsia="SimSun"/>
          <w:lang w:val="es-ES_tradnl" w:eastAsia="zh-CN"/>
        </w:rPr>
        <w:t>Sentar las bases y establecer lineamientos generales de trabajo para el proyecto.</w:t>
      </w:r>
    </w:p>
    <w:p w:rsidR="00EF16A5" w:rsidRPr="001A7779" w:rsidRDefault="00EF16A5" w:rsidP="00EF16A5">
      <w:pPr>
        <w:numPr>
          <w:ilvl w:val="0"/>
          <w:numId w:val="9"/>
        </w:numPr>
        <w:tabs>
          <w:tab w:val="left" w:pos="4035"/>
        </w:tabs>
        <w:spacing w:after="240"/>
        <w:ind w:left="1134" w:right="-2" w:hanging="567"/>
        <w:rPr>
          <w:lang w:val="es-ES_tradnl"/>
        </w:rPr>
      </w:pPr>
      <w:r w:rsidRPr="001A7779">
        <w:rPr>
          <w:lang w:val="es-ES_tradnl"/>
        </w:rPr>
        <w:t>Suministrar información relevante para el desarrollo del proyecto, que incluye el análisis de la cadena de valor que hay detrás de las tradiciones culinarias parte del estudio exploratorio, considerando que esta es información relevante para la determinación de herramientas de propiedad intelectual que puedan ser empleadas por los diferentes actores del ecosistema gastronómico que integran las referidas cadenas.</w:t>
      </w:r>
    </w:p>
    <w:p w:rsidR="00EF16A5" w:rsidRPr="001A7779" w:rsidRDefault="00EF16A5" w:rsidP="00EF16A5">
      <w:pPr>
        <w:tabs>
          <w:tab w:val="left" w:pos="4035"/>
        </w:tabs>
        <w:spacing w:after="240"/>
        <w:ind w:right="-2"/>
        <w:rPr>
          <w:lang w:val="es-ES_tradnl"/>
        </w:rPr>
      </w:pPr>
      <w:r w:rsidRPr="001A7779">
        <w:rPr>
          <w:lang w:val="es-ES_tradnl"/>
        </w:rPr>
        <w:t>El estudio exploratorio encuentra como justificación la importancia que tienen el turismo y la gastronomía en nuestro país, importancia que en las últimas décadas ha adquirido visibilidad progresiva y que ha sido objeto de reconocimiento nacional e internacional. Estas dos herramientas de desarrollo económico se retroalimentan, y, gracias a ello, es posible afirmar que la gastronomía peruana, en los últimos años, se ha convertido en un motivo de viaje tanto al interno del país como en el turismo receptivo.</w:t>
      </w:r>
    </w:p>
    <w:p w:rsidR="00EF16A5" w:rsidRPr="001A7779" w:rsidRDefault="00EF16A5" w:rsidP="00EF16A5">
      <w:pPr>
        <w:tabs>
          <w:tab w:val="left" w:pos="4035"/>
        </w:tabs>
        <w:spacing w:after="240"/>
        <w:ind w:right="-2"/>
        <w:rPr>
          <w:lang w:val="es-ES_tradnl"/>
        </w:rPr>
      </w:pPr>
      <w:r w:rsidRPr="001A7779">
        <w:rPr>
          <w:lang w:val="es-ES_tradnl"/>
        </w:rPr>
        <w:t>La realización del estudio exploratorio comenzó a finales del 2019 con un listado amplio de tradiciones</w:t>
      </w:r>
      <w:r w:rsidRPr="001A7779">
        <w:rPr>
          <w:spacing w:val="-9"/>
          <w:lang w:val="es-ES_tradnl"/>
        </w:rPr>
        <w:t xml:space="preserve"> </w:t>
      </w:r>
      <w:r w:rsidRPr="001A7779">
        <w:rPr>
          <w:lang w:val="es-ES_tradnl"/>
        </w:rPr>
        <w:t>culinarias</w:t>
      </w:r>
      <w:r w:rsidRPr="001A7779">
        <w:rPr>
          <w:spacing w:val="-8"/>
          <w:lang w:val="es-ES_tradnl"/>
        </w:rPr>
        <w:t xml:space="preserve"> </w:t>
      </w:r>
      <w:r w:rsidRPr="001A7779">
        <w:rPr>
          <w:lang w:val="es-ES_tradnl"/>
        </w:rPr>
        <w:t>por</w:t>
      </w:r>
      <w:r w:rsidRPr="001A7779">
        <w:rPr>
          <w:spacing w:val="-9"/>
          <w:lang w:val="es-ES_tradnl"/>
        </w:rPr>
        <w:t xml:space="preserve"> </w:t>
      </w:r>
      <w:r w:rsidRPr="001A7779">
        <w:rPr>
          <w:lang w:val="es-ES_tradnl"/>
        </w:rPr>
        <w:t>departamento</w:t>
      </w:r>
      <w:r w:rsidRPr="001A7779">
        <w:rPr>
          <w:spacing w:val="-9"/>
          <w:lang w:val="es-ES_tradnl"/>
        </w:rPr>
        <w:t xml:space="preserve"> </w:t>
      </w:r>
      <w:r w:rsidRPr="001A7779">
        <w:rPr>
          <w:lang w:val="es-ES_tradnl"/>
        </w:rPr>
        <w:t>o</w:t>
      </w:r>
      <w:r w:rsidRPr="001A7779">
        <w:rPr>
          <w:spacing w:val="-9"/>
          <w:lang w:val="es-ES_tradnl"/>
        </w:rPr>
        <w:t xml:space="preserve"> </w:t>
      </w:r>
      <w:r w:rsidRPr="001A7779">
        <w:rPr>
          <w:lang w:val="es-ES_tradnl"/>
        </w:rPr>
        <w:t>región,</w:t>
      </w:r>
      <w:r w:rsidRPr="001A7779">
        <w:rPr>
          <w:spacing w:val="-7"/>
          <w:lang w:val="es-ES_tradnl"/>
        </w:rPr>
        <w:t xml:space="preserve"> </w:t>
      </w:r>
      <w:r w:rsidRPr="001A7779">
        <w:rPr>
          <w:lang w:val="es-ES_tradnl"/>
        </w:rPr>
        <w:t>con</w:t>
      </w:r>
      <w:r w:rsidRPr="001A7779">
        <w:rPr>
          <w:spacing w:val="-9"/>
          <w:lang w:val="es-ES_tradnl"/>
        </w:rPr>
        <w:t xml:space="preserve"> </w:t>
      </w:r>
      <w:r w:rsidRPr="001A7779">
        <w:rPr>
          <w:lang w:val="es-ES_tradnl"/>
        </w:rPr>
        <w:t>base</w:t>
      </w:r>
      <w:r w:rsidRPr="001A7779">
        <w:rPr>
          <w:spacing w:val="-7"/>
          <w:lang w:val="es-ES_tradnl"/>
        </w:rPr>
        <w:t xml:space="preserve"> </w:t>
      </w:r>
      <w:r w:rsidRPr="001A7779">
        <w:rPr>
          <w:lang w:val="es-ES_tradnl"/>
        </w:rPr>
        <w:t>en</w:t>
      </w:r>
      <w:r w:rsidRPr="001A7779">
        <w:rPr>
          <w:spacing w:val="-9"/>
          <w:lang w:val="es-ES_tradnl"/>
        </w:rPr>
        <w:t xml:space="preserve"> </w:t>
      </w:r>
      <w:r w:rsidRPr="001A7779">
        <w:rPr>
          <w:lang w:val="es-ES_tradnl"/>
        </w:rPr>
        <w:t>la</w:t>
      </w:r>
      <w:r w:rsidRPr="001A7779">
        <w:rPr>
          <w:spacing w:val="-9"/>
          <w:lang w:val="es-ES_tradnl"/>
        </w:rPr>
        <w:t xml:space="preserve"> </w:t>
      </w:r>
      <w:r w:rsidRPr="001A7779">
        <w:rPr>
          <w:lang w:val="es-ES_tradnl"/>
        </w:rPr>
        <w:t>bibliografía</w:t>
      </w:r>
      <w:r w:rsidRPr="001A7779">
        <w:rPr>
          <w:spacing w:val="-8"/>
          <w:lang w:val="es-ES_tradnl"/>
        </w:rPr>
        <w:t xml:space="preserve"> </w:t>
      </w:r>
      <w:r w:rsidRPr="001A7779">
        <w:rPr>
          <w:lang w:val="es-ES_tradnl"/>
        </w:rPr>
        <w:t>existente,</w:t>
      </w:r>
      <w:r w:rsidRPr="001A7779">
        <w:rPr>
          <w:spacing w:val="-5"/>
          <w:lang w:val="es-ES_tradnl"/>
        </w:rPr>
        <w:t xml:space="preserve"> </w:t>
      </w:r>
      <w:r w:rsidRPr="001A7779">
        <w:rPr>
          <w:lang w:val="es-ES_tradnl"/>
        </w:rPr>
        <w:t>como</w:t>
      </w:r>
      <w:r w:rsidRPr="001A7779">
        <w:rPr>
          <w:spacing w:val="-9"/>
          <w:lang w:val="es-ES_tradnl"/>
        </w:rPr>
        <w:t xml:space="preserve"> </w:t>
      </w:r>
      <w:r w:rsidRPr="001A7779">
        <w:rPr>
          <w:lang w:val="es-ES_tradnl"/>
        </w:rPr>
        <w:t xml:space="preserve">en entrevistas, periódicos y conocimiento popular. Luego de ello, </w:t>
      </w:r>
      <w:r w:rsidRPr="001A7779">
        <w:rPr>
          <w:spacing w:val="-3"/>
          <w:lang w:val="es-ES_tradnl"/>
        </w:rPr>
        <w:t xml:space="preserve">se </w:t>
      </w:r>
      <w:r w:rsidRPr="001A7779">
        <w:rPr>
          <w:lang w:val="es-ES_tradnl"/>
        </w:rPr>
        <w:t xml:space="preserve">realizó entrevistas preliminares que permitieron recoger información </w:t>
      </w:r>
      <w:r w:rsidRPr="001A7779">
        <w:rPr>
          <w:spacing w:val="-3"/>
          <w:lang w:val="es-ES_tradnl"/>
        </w:rPr>
        <w:t xml:space="preserve">que </w:t>
      </w:r>
      <w:r w:rsidRPr="001A7779">
        <w:rPr>
          <w:lang w:val="es-ES_tradnl"/>
        </w:rPr>
        <w:t>contribuyó en determinar por dónde conducir el estudio. Por ejemplo, la validación de las regiones elegidas (Lambayeque, Lima, Arequipa, Tacna, Cusco y Loreto), acortar la lista de tradiciones, entre otros</w:t>
      </w:r>
      <w:r w:rsidRPr="001A7779">
        <w:rPr>
          <w:spacing w:val="-31"/>
          <w:lang w:val="es-ES_tradnl"/>
        </w:rPr>
        <w:t xml:space="preserve"> </w:t>
      </w:r>
      <w:r w:rsidRPr="001A7779">
        <w:rPr>
          <w:lang w:val="es-ES_tradnl"/>
        </w:rPr>
        <w:t>aspectos.</w:t>
      </w:r>
    </w:p>
    <w:p w:rsidR="00EF16A5" w:rsidRPr="001A7779" w:rsidRDefault="00EF16A5" w:rsidP="00EF16A5">
      <w:pPr>
        <w:tabs>
          <w:tab w:val="left" w:pos="4035"/>
        </w:tabs>
        <w:spacing w:after="240"/>
        <w:ind w:right="-2"/>
        <w:rPr>
          <w:lang w:val="es-ES_tradnl"/>
        </w:rPr>
      </w:pPr>
      <w:r w:rsidRPr="001A7779">
        <w:rPr>
          <w:lang w:val="es-ES_tradnl"/>
        </w:rPr>
        <w:t xml:space="preserve">Posteriormente, </w:t>
      </w:r>
      <w:r w:rsidRPr="001A7779">
        <w:rPr>
          <w:spacing w:val="-3"/>
          <w:lang w:val="es-ES_tradnl"/>
        </w:rPr>
        <w:t xml:space="preserve">se </w:t>
      </w:r>
      <w:r w:rsidRPr="001A7779">
        <w:rPr>
          <w:lang w:val="es-ES_tradnl"/>
        </w:rPr>
        <w:t xml:space="preserve">continuó con la compilación y el análisis de información tanto secundaria como primaria. Se prepararon fichas regionales (con información de recetas, productos, utensilios y técnicas) que servirían para validar información en las entrevistas de campo. Se visitaron las regiones que formarían parte de este estudio exploratorio y se entrevistó a integrantes del ecosistema de la gastronomía peruana. Estos actores regionales, permitieron validar la importancia de los productos, así como las técnicas, platos y recetas. Asimismo, permitieron identificar las variaciones existentes en las tradiciones culinarias, insumos que </w:t>
      </w:r>
      <w:r w:rsidRPr="001A7779">
        <w:rPr>
          <w:spacing w:val="-3"/>
          <w:lang w:val="es-ES_tradnl"/>
        </w:rPr>
        <w:t xml:space="preserve">se </w:t>
      </w:r>
      <w:r w:rsidRPr="001A7779">
        <w:rPr>
          <w:lang w:val="es-ES_tradnl"/>
        </w:rPr>
        <w:t>van sumando o</w:t>
      </w:r>
      <w:r w:rsidRPr="001A7779">
        <w:rPr>
          <w:spacing w:val="-10"/>
          <w:lang w:val="es-ES_tradnl"/>
        </w:rPr>
        <w:t xml:space="preserve"> </w:t>
      </w:r>
      <w:r w:rsidRPr="001A7779">
        <w:rPr>
          <w:lang w:val="es-ES_tradnl"/>
        </w:rPr>
        <w:t>restando,</w:t>
      </w:r>
      <w:r w:rsidRPr="001A7779">
        <w:rPr>
          <w:spacing w:val="-6"/>
          <w:lang w:val="es-ES_tradnl"/>
        </w:rPr>
        <w:t xml:space="preserve"> </w:t>
      </w:r>
      <w:r w:rsidRPr="001A7779">
        <w:rPr>
          <w:lang w:val="es-ES_tradnl"/>
        </w:rPr>
        <w:t>de</w:t>
      </w:r>
      <w:r w:rsidRPr="001A7779">
        <w:rPr>
          <w:spacing w:val="-3"/>
          <w:lang w:val="es-ES_tradnl"/>
        </w:rPr>
        <w:t xml:space="preserve"> </w:t>
      </w:r>
      <w:r w:rsidRPr="001A7779">
        <w:rPr>
          <w:lang w:val="es-ES_tradnl"/>
        </w:rPr>
        <w:t>cocina</w:t>
      </w:r>
      <w:r w:rsidRPr="001A7779">
        <w:rPr>
          <w:spacing w:val="-8"/>
          <w:lang w:val="es-ES_tradnl"/>
        </w:rPr>
        <w:t xml:space="preserve"> </w:t>
      </w:r>
      <w:r w:rsidRPr="001A7779">
        <w:rPr>
          <w:lang w:val="es-ES_tradnl"/>
        </w:rPr>
        <w:t>a</w:t>
      </w:r>
      <w:r w:rsidRPr="001A7779">
        <w:rPr>
          <w:spacing w:val="-3"/>
          <w:lang w:val="es-ES_tradnl"/>
        </w:rPr>
        <w:t xml:space="preserve"> </w:t>
      </w:r>
      <w:r w:rsidRPr="001A7779">
        <w:rPr>
          <w:lang w:val="es-ES_tradnl"/>
        </w:rPr>
        <w:t>cocina,</w:t>
      </w:r>
      <w:r w:rsidRPr="001A7779">
        <w:rPr>
          <w:spacing w:val="-6"/>
          <w:lang w:val="es-ES_tradnl"/>
        </w:rPr>
        <w:t xml:space="preserve"> </w:t>
      </w:r>
      <w:r w:rsidRPr="001A7779">
        <w:rPr>
          <w:lang w:val="es-ES_tradnl"/>
        </w:rPr>
        <w:t>según</w:t>
      </w:r>
      <w:r w:rsidRPr="001A7779">
        <w:rPr>
          <w:spacing w:val="-9"/>
          <w:lang w:val="es-ES_tradnl"/>
        </w:rPr>
        <w:t xml:space="preserve"> </w:t>
      </w:r>
      <w:r w:rsidRPr="001A7779">
        <w:rPr>
          <w:lang w:val="es-ES_tradnl"/>
        </w:rPr>
        <w:t>el</w:t>
      </w:r>
      <w:r w:rsidRPr="001A7779">
        <w:rPr>
          <w:spacing w:val="-6"/>
          <w:lang w:val="es-ES_tradnl"/>
        </w:rPr>
        <w:t xml:space="preserve"> </w:t>
      </w:r>
      <w:r w:rsidRPr="001A7779">
        <w:rPr>
          <w:lang w:val="es-ES_tradnl"/>
        </w:rPr>
        <w:t>gusto</w:t>
      </w:r>
      <w:r w:rsidRPr="001A7779">
        <w:rPr>
          <w:spacing w:val="-4"/>
          <w:lang w:val="es-ES_tradnl"/>
        </w:rPr>
        <w:t xml:space="preserve"> </w:t>
      </w:r>
      <w:r w:rsidRPr="001A7779">
        <w:rPr>
          <w:lang w:val="es-ES_tradnl"/>
        </w:rPr>
        <w:t>del</w:t>
      </w:r>
      <w:r w:rsidRPr="001A7779">
        <w:rPr>
          <w:spacing w:val="-6"/>
          <w:lang w:val="es-ES_tradnl"/>
        </w:rPr>
        <w:t xml:space="preserve"> </w:t>
      </w:r>
      <w:r w:rsidRPr="001A7779">
        <w:rPr>
          <w:lang w:val="es-ES_tradnl"/>
        </w:rPr>
        <w:t>autor</w:t>
      </w:r>
      <w:r w:rsidRPr="001A7779">
        <w:rPr>
          <w:spacing w:val="-5"/>
          <w:lang w:val="es-ES_tradnl"/>
        </w:rPr>
        <w:t xml:space="preserve"> </w:t>
      </w:r>
      <w:r w:rsidRPr="001A7779">
        <w:rPr>
          <w:lang w:val="es-ES_tradnl"/>
        </w:rPr>
        <w:t>del</w:t>
      </w:r>
      <w:r w:rsidRPr="001A7779">
        <w:rPr>
          <w:spacing w:val="-6"/>
          <w:lang w:val="es-ES_tradnl"/>
        </w:rPr>
        <w:t xml:space="preserve"> </w:t>
      </w:r>
      <w:r w:rsidRPr="001A7779">
        <w:rPr>
          <w:lang w:val="es-ES_tradnl"/>
        </w:rPr>
        <w:t>plato</w:t>
      </w:r>
      <w:r w:rsidRPr="001A7779">
        <w:rPr>
          <w:spacing w:val="-9"/>
          <w:lang w:val="es-ES_tradnl"/>
        </w:rPr>
        <w:t xml:space="preserve"> </w:t>
      </w:r>
      <w:r w:rsidRPr="001A7779">
        <w:rPr>
          <w:lang w:val="es-ES_tradnl"/>
        </w:rPr>
        <w:t>y</w:t>
      </w:r>
      <w:r w:rsidRPr="001A7779">
        <w:rPr>
          <w:spacing w:val="-2"/>
          <w:lang w:val="es-ES_tradnl"/>
        </w:rPr>
        <w:t xml:space="preserve"> </w:t>
      </w:r>
      <w:r w:rsidRPr="001A7779">
        <w:rPr>
          <w:lang w:val="es-ES_tradnl"/>
        </w:rPr>
        <w:t>que</w:t>
      </w:r>
      <w:r w:rsidRPr="001A7779">
        <w:rPr>
          <w:spacing w:val="-8"/>
          <w:lang w:val="es-ES_tradnl"/>
        </w:rPr>
        <w:t xml:space="preserve"> </w:t>
      </w:r>
      <w:r w:rsidRPr="001A7779">
        <w:rPr>
          <w:lang w:val="es-ES_tradnl"/>
        </w:rPr>
        <w:t>inciden</w:t>
      </w:r>
      <w:r w:rsidRPr="001A7779">
        <w:rPr>
          <w:spacing w:val="-4"/>
          <w:lang w:val="es-ES_tradnl"/>
        </w:rPr>
        <w:t xml:space="preserve"> </w:t>
      </w:r>
      <w:r w:rsidRPr="001A7779">
        <w:rPr>
          <w:lang w:val="es-ES_tradnl"/>
        </w:rPr>
        <w:t>directamente</w:t>
      </w:r>
      <w:r w:rsidRPr="001A7779">
        <w:rPr>
          <w:spacing w:val="-6"/>
          <w:lang w:val="es-ES_tradnl"/>
        </w:rPr>
        <w:t xml:space="preserve"> </w:t>
      </w:r>
      <w:r w:rsidRPr="001A7779">
        <w:rPr>
          <w:lang w:val="es-ES_tradnl"/>
        </w:rPr>
        <w:t>en la formación de la identidad y cultura</w:t>
      </w:r>
      <w:r w:rsidRPr="001A7779">
        <w:rPr>
          <w:spacing w:val="-19"/>
          <w:lang w:val="es-ES_tradnl"/>
        </w:rPr>
        <w:t xml:space="preserve"> </w:t>
      </w:r>
      <w:r w:rsidRPr="001A7779">
        <w:rPr>
          <w:lang w:val="es-ES_tradnl"/>
        </w:rPr>
        <w:t>local.</w:t>
      </w:r>
    </w:p>
    <w:p w:rsidR="00EF16A5" w:rsidRPr="001A7779" w:rsidRDefault="00EF16A5" w:rsidP="00EF16A5">
      <w:pPr>
        <w:tabs>
          <w:tab w:val="left" w:pos="4035"/>
        </w:tabs>
        <w:spacing w:after="240"/>
        <w:ind w:right="-2"/>
        <w:rPr>
          <w:lang w:val="es-ES_tradnl"/>
        </w:rPr>
      </w:pPr>
      <w:r w:rsidRPr="001A7779">
        <w:rPr>
          <w:lang w:val="es-ES_tradnl"/>
        </w:rPr>
        <w:t>Con</w:t>
      </w:r>
      <w:r w:rsidRPr="001A7779">
        <w:rPr>
          <w:spacing w:val="-14"/>
          <w:lang w:val="es-ES_tradnl"/>
        </w:rPr>
        <w:t xml:space="preserve"> </w:t>
      </w:r>
      <w:r w:rsidRPr="001A7779">
        <w:rPr>
          <w:lang w:val="es-ES_tradnl"/>
        </w:rPr>
        <w:t>el</w:t>
      </w:r>
      <w:r w:rsidRPr="001A7779">
        <w:rPr>
          <w:spacing w:val="-10"/>
          <w:lang w:val="es-ES_tradnl"/>
        </w:rPr>
        <w:t xml:space="preserve"> </w:t>
      </w:r>
      <w:r w:rsidRPr="001A7779">
        <w:rPr>
          <w:lang w:val="es-ES_tradnl"/>
        </w:rPr>
        <w:t>fin</w:t>
      </w:r>
      <w:r w:rsidRPr="001A7779">
        <w:rPr>
          <w:spacing w:val="-14"/>
          <w:lang w:val="es-ES_tradnl"/>
        </w:rPr>
        <w:t xml:space="preserve"> </w:t>
      </w:r>
      <w:r w:rsidRPr="001A7779">
        <w:rPr>
          <w:lang w:val="es-ES_tradnl"/>
        </w:rPr>
        <w:t>de</w:t>
      </w:r>
      <w:r w:rsidRPr="001A7779">
        <w:rPr>
          <w:spacing w:val="-12"/>
          <w:lang w:val="es-ES_tradnl"/>
        </w:rPr>
        <w:t xml:space="preserve"> </w:t>
      </w:r>
      <w:r w:rsidRPr="001A7779">
        <w:rPr>
          <w:lang w:val="es-ES_tradnl"/>
        </w:rPr>
        <w:t>contar</w:t>
      </w:r>
      <w:r w:rsidRPr="001A7779">
        <w:rPr>
          <w:spacing w:val="-12"/>
          <w:lang w:val="es-ES_tradnl"/>
        </w:rPr>
        <w:t xml:space="preserve"> </w:t>
      </w:r>
      <w:r w:rsidRPr="001A7779">
        <w:rPr>
          <w:lang w:val="es-ES_tradnl"/>
        </w:rPr>
        <w:t>con</w:t>
      </w:r>
      <w:r w:rsidRPr="001A7779">
        <w:rPr>
          <w:spacing w:val="-14"/>
          <w:lang w:val="es-ES_tradnl"/>
        </w:rPr>
        <w:t xml:space="preserve"> </w:t>
      </w:r>
      <w:r w:rsidRPr="001A7779">
        <w:rPr>
          <w:lang w:val="es-ES_tradnl"/>
        </w:rPr>
        <w:t>un</w:t>
      </w:r>
      <w:r w:rsidRPr="001A7779">
        <w:rPr>
          <w:spacing w:val="-14"/>
          <w:lang w:val="es-ES_tradnl"/>
        </w:rPr>
        <w:t xml:space="preserve"> </w:t>
      </w:r>
      <w:r w:rsidRPr="001A7779">
        <w:rPr>
          <w:lang w:val="es-ES_tradnl"/>
        </w:rPr>
        <w:t>panorama</w:t>
      </w:r>
      <w:r w:rsidRPr="001A7779">
        <w:rPr>
          <w:spacing w:val="-13"/>
          <w:lang w:val="es-ES_tradnl"/>
        </w:rPr>
        <w:t xml:space="preserve"> </w:t>
      </w:r>
      <w:r w:rsidRPr="001A7779">
        <w:rPr>
          <w:lang w:val="es-ES_tradnl"/>
        </w:rPr>
        <w:t>general</w:t>
      </w:r>
      <w:r w:rsidRPr="001A7779">
        <w:rPr>
          <w:spacing w:val="-9"/>
          <w:lang w:val="es-ES_tradnl"/>
        </w:rPr>
        <w:t xml:space="preserve"> </w:t>
      </w:r>
      <w:r w:rsidRPr="001A7779">
        <w:rPr>
          <w:lang w:val="es-ES_tradnl"/>
        </w:rPr>
        <w:t>de</w:t>
      </w:r>
      <w:r w:rsidRPr="001A7779">
        <w:rPr>
          <w:spacing w:val="-17"/>
          <w:lang w:val="es-ES_tradnl"/>
        </w:rPr>
        <w:t xml:space="preserve"> </w:t>
      </w:r>
      <w:r w:rsidRPr="001A7779">
        <w:rPr>
          <w:lang w:val="es-ES_tradnl"/>
        </w:rPr>
        <w:t>la</w:t>
      </w:r>
      <w:r w:rsidRPr="001A7779">
        <w:rPr>
          <w:spacing w:val="-13"/>
          <w:lang w:val="es-ES_tradnl"/>
        </w:rPr>
        <w:t xml:space="preserve"> </w:t>
      </w:r>
      <w:r w:rsidRPr="001A7779">
        <w:rPr>
          <w:lang w:val="es-ES_tradnl"/>
        </w:rPr>
        <w:t>gastronomía</w:t>
      </w:r>
      <w:r w:rsidRPr="001A7779">
        <w:rPr>
          <w:spacing w:val="-13"/>
          <w:lang w:val="es-ES_tradnl"/>
        </w:rPr>
        <w:t xml:space="preserve"> </w:t>
      </w:r>
      <w:r w:rsidRPr="001A7779">
        <w:rPr>
          <w:lang w:val="es-ES_tradnl"/>
        </w:rPr>
        <w:t>peruana,</w:t>
      </w:r>
      <w:r w:rsidRPr="001A7779">
        <w:rPr>
          <w:spacing w:val="-9"/>
          <w:lang w:val="es-ES_tradnl"/>
        </w:rPr>
        <w:t xml:space="preserve"> </w:t>
      </w:r>
      <w:r w:rsidRPr="001A7779">
        <w:rPr>
          <w:spacing w:val="-3"/>
          <w:lang w:val="es-ES_tradnl"/>
        </w:rPr>
        <w:t>el</w:t>
      </w:r>
      <w:r w:rsidRPr="001A7779">
        <w:rPr>
          <w:spacing w:val="-11"/>
          <w:lang w:val="es-ES_tradnl"/>
        </w:rPr>
        <w:t xml:space="preserve"> </w:t>
      </w:r>
      <w:r w:rsidRPr="001A7779">
        <w:rPr>
          <w:lang w:val="es-ES_tradnl"/>
        </w:rPr>
        <w:t>estudio</w:t>
      </w:r>
      <w:r w:rsidRPr="001A7779">
        <w:rPr>
          <w:spacing w:val="-19"/>
          <w:lang w:val="es-ES_tradnl"/>
        </w:rPr>
        <w:t xml:space="preserve"> </w:t>
      </w:r>
      <w:r w:rsidRPr="001A7779">
        <w:rPr>
          <w:lang w:val="es-ES_tradnl"/>
        </w:rPr>
        <w:t xml:space="preserve">exploratorio incluye el análisis de la misma y algunos aspectos vinculados que han definido la formación de las tradiciones culinarias en cada una de las regiones, como lo son el medio </w:t>
      </w:r>
      <w:r w:rsidRPr="001A7779">
        <w:rPr>
          <w:lang w:val="es-ES_tradnl"/>
        </w:rPr>
        <w:lastRenderedPageBreak/>
        <w:t>ambiente y los productos, el análisis económico de dicho sector, la reputación e influencia a nivel nacional e internacional, y algunos desafíos que hoy en día afronta este</w:t>
      </w:r>
      <w:r w:rsidRPr="001A7779">
        <w:rPr>
          <w:spacing w:val="-23"/>
          <w:lang w:val="es-ES_tradnl"/>
        </w:rPr>
        <w:t xml:space="preserve"> </w:t>
      </w:r>
      <w:r w:rsidRPr="001A7779">
        <w:rPr>
          <w:lang w:val="es-ES_tradnl"/>
        </w:rPr>
        <w:t>sector.</w:t>
      </w:r>
    </w:p>
    <w:p w:rsidR="00EF16A5" w:rsidRPr="001A7779" w:rsidRDefault="00EF16A5" w:rsidP="00EF16A5">
      <w:pPr>
        <w:tabs>
          <w:tab w:val="left" w:pos="4035"/>
        </w:tabs>
        <w:spacing w:after="240"/>
        <w:ind w:right="-2"/>
        <w:rPr>
          <w:lang w:val="es-ES_tradnl"/>
        </w:rPr>
      </w:pPr>
      <w:r w:rsidRPr="001A7779">
        <w:rPr>
          <w:lang w:val="es-ES_tradnl"/>
        </w:rPr>
        <w:t>El</w:t>
      </w:r>
      <w:r w:rsidRPr="001A7779">
        <w:rPr>
          <w:spacing w:val="-2"/>
          <w:lang w:val="es-ES_tradnl"/>
        </w:rPr>
        <w:t xml:space="preserve"> </w:t>
      </w:r>
      <w:r w:rsidRPr="001A7779">
        <w:rPr>
          <w:lang w:val="es-ES_tradnl"/>
        </w:rPr>
        <w:t>Perú</w:t>
      </w:r>
      <w:r w:rsidRPr="001A7779">
        <w:rPr>
          <w:spacing w:val="-5"/>
          <w:lang w:val="es-ES_tradnl"/>
        </w:rPr>
        <w:t xml:space="preserve"> </w:t>
      </w:r>
      <w:r w:rsidRPr="001A7779">
        <w:rPr>
          <w:lang w:val="es-ES_tradnl"/>
        </w:rPr>
        <w:t>es</w:t>
      </w:r>
      <w:r w:rsidRPr="001A7779">
        <w:rPr>
          <w:spacing w:val="-3"/>
          <w:lang w:val="es-ES_tradnl"/>
        </w:rPr>
        <w:t xml:space="preserve"> </w:t>
      </w:r>
      <w:r w:rsidRPr="001A7779">
        <w:rPr>
          <w:lang w:val="es-ES_tradnl"/>
        </w:rPr>
        <w:t>un</w:t>
      </w:r>
      <w:r w:rsidRPr="001A7779">
        <w:rPr>
          <w:spacing w:val="-5"/>
          <w:lang w:val="es-ES_tradnl"/>
        </w:rPr>
        <w:t xml:space="preserve"> </w:t>
      </w:r>
      <w:r w:rsidRPr="001A7779">
        <w:rPr>
          <w:lang w:val="es-ES_tradnl"/>
        </w:rPr>
        <w:t>país</w:t>
      </w:r>
      <w:r w:rsidRPr="001A7779">
        <w:rPr>
          <w:spacing w:val="-3"/>
          <w:lang w:val="es-ES_tradnl"/>
        </w:rPr>
        <w:t xml:space="preserve"> </w:t>
      </w:r>
      <w:r w:rsidRPr="001A7779">
        <w:rPr>
          <w:lang w:val="es-ES_tradnl"/>
        </w:rPr>
        <w:t>con</w:t>
      </w:r>
      <w:r w:rsidRPr="001A7779">
        <w:rPr>
          <w:spacing w:val="-5"/>
          <w:lang w:val="es-ES_tradnl"/>
        </w:rPr>
        <w:t xml:space="preserve"> </w:t>
      </w:r>
      <w:r w:rsidRPr="001A7779">
        <w:rPr>
          <w:lang w:val="es-ES_tradnl"/>
        </w:rPr>
        <w:t>una</w:t>
      </w:r>
      <w:r w:rsidRPr="001A7779">
        <w:rPr>
          <w:spacing w:val="-3"/>
          <w:lang w:val="es-ES_tradnl"/>
        </w:rPr>
        <w:t xml:space="preserve"> </w:t>
      </w:r>
      <w:r w:rsidRPr="001A7779">
        <w:rPr>
          <w:lang w:val="es-ES_tradnl"/>
        </w:rPr>
        <w:t>composición</w:t>
      </w:r>
      <w:r w:rsidRPr="001A7779">
        <w:rPr>
          <w:spacing w:val="-5"/>
          <w:lang w:val="es-ES_tradnl"/>
        </w:rPr>
        <w:t xml:space="preserve"> </w:t>
      </w:r>
      <w:r w:rsidRPr="001A7779">
        <w:rPr>
          <w:lang w:val="es-ES_tradnl"/>
        </w:rPr>
        <w:t>geográfica</w:t>
      </w:r>
      <w:r w:rsidRPr="001A7779">
        <w:rPr>
          <w:spacing w:val="-4"/>
          <w:lang w:val="es-ES_tradnl"/>
        </w:rPr>
        <w:t xml:space="preserve"> </w:t>
      </w:r>
      <w:r w:rsidRPr="001A7779">
        <w:rPr>
          <w:lang w:val="es-ES_tradnl"/>
        </w:rPr>
        <w:t>privilegiada,</w:t>
      </w:r>
      <w:r w:rsidRPr="001A7779">
        <w:rPr>
          <w:spacing w:val="-1"/>
          <w:lang w:val="es-ES_tradnl"/>
        </w:rPr>
        <w:t xml:space="preserve"> </w:t>
      </w:r>
      <w:r w:rsidRPr="001A7779">
        <w:rPr>
          <w:lang w:val="es-ES_tradnl"/>
        </w:rPr>
        <w:t>que</w:t>
      </w:r>
      <w:r w:rsidRPr="001A7779">
        <w:rPr>
          <w:spacing w:val="-3"/>
          <w:lang w:val="es-ES_tradnl"/>
        </w:rPr>
        <w:t xml:space="preserve"> </w:t>
      </w:r>
      <w:r w:rsidRPr="001A7779">
        <w:rPr>
          <w:lang w:val="es-ES_tradnl"/>
        </w:rPr>
        <w:t>hace</w:t>
      </w:r>
      <w:r w:rsidRPr="001A7779">
        <w:rPr>
          <w:spacing w:val="-3"/>
          <w:lang w:val="es-ES_tradnl"/>
        </w:rPr>
        <w:t xml:space="preserve"> </w:t>
      </w:r>
      <w:r w:rsidRPr="001A7779">
        <w:rPr>
          <w:lang w:val="es-ES_tradnl"/>
        </w:rPr>
        <w:t>de</w:t>
      </w:r>
      <w:r w:rsidRPr="001A7779">
        <w:rPr>
          <w:spacing w:val="-4"/>
          <w:lang w:val="es-ES_tradnl"/>
        </w:rPr>
        <w:t xml:space="preserve"> </w:t>
      </w:r>
      <w:r w:rsidRPr="001A7779">
        <w:rPr>
          <w:lang w:val="es-ES_tradnl"/>
        </w:rPr>
        <w:t>su</w:t>
      </w:r>
      <w:r w:rsidRPr="001A7779">
        <w:rPr>
          <w:spacing w:val="-9"/>
          <w:lang w:val="es-ES_tradnl"/>
        </w:rPr>
        <w:t xml:space="preserve"> </w:t>
      </w:r>
      <w:r w:rsidRPr="001A7779">
        <w:rPr>
          <w:lang w:val="es-ES_tradnl"/>
        </w:rPr>
        <w:t>medio</w:t>
      </w:r>
      <w:r w:rsidRPr="001A7779">
        <w:rPr>
          <w:spacing w:val="-5"/>
          <w:lang w:val="es-ES_tradnl"/>
        </w:rPr>
        <w:t xml:space="preserve"> </w:t>
      </w:r>
      <w:r w:rsidRPr="001A7779">
        <w:rPr>
          <w:lang w:val="es-ES_tradnl"/>
        </w:rPr>
        <w:t>ambiente y recursos muy diversos y a la vez únicos, no solo por su peculiaridad, si no por su sabor y valor nutricional. La historia de nuestro país, así como la conservación de productos oriundos y la introducción y adaptación en nuestro ecosistema de otros productos, han tenido intervención directa en la formación de nuestras cocinas regionales. En este sentido, como lo señala el Ministerio de Cultura, nuestras prácticas alimentarias se enmarcan dentro de un sistema simbólico</w:t>
      </w:r>
      <w:r w:rsidRPr="001A7779">
        <w:rPr>
          <w:spacing w:val="-18"/>
          <w:lang w:val="es-ES_tradnl"/>
        </w:rPr>
        <w:t xml:space="preserve"> </w:t>
      </w:r>
      <w:r w:rsidRPr="001A7779">
        <w:rPr>
          <w:lang w:val="es-ES_tradnl"/>
        </w:rPr>
        <w:t>expresivo</w:t>
      </w:r>
      <w:r w:rsidRPr="001A7779">
        <w:rPr>
          <w:spacing w:val="-17"/>
          <w:lang w:val="es-ES_tradnl"/>
        </w:rPr>
        <w:t xml:space="preserve"> </w:t>
      </w:r>
      <w:r w:rsidRPr="001A7779">
        <w:rPr>
          <w:lang w:val="es-ES_tradnl"/>
        </w:rPr>
        <w:t>y</w:t>
      </w:r>
      <w:r w:rsidRPr="001A7779">
        <w:rPr>
          <w:spacing w:val="-16"/>
          <w:lang w:val="es-ES_tradnl"/>
        </w:rPr>
        <w:t xml:space="preserve"> </w:t>
      </w:r>
      <w:r w:rsidRPr="001A7779">
        <w:rPr>
          <w:lang w:val="es-ES_tradnl"/>
        </w:rPr>
        <w:t>sensorial</w:t>
      </w:r>
      <w:r w:rsidRPr="001A7779">
        <w:rPr>
          <w:spacing w:val="-13"/>
          <w:lang w:val="es-ES_tradnl"/>
        </w:rPr>
        <w:t xml:space="preserve"> </w:t>
      </w:r>
      <w:r w:rsidRPr="001A7779">
        <w:rPr>
          <w:lang w:val="es-ES_tradnl"/>
        </w:rPr>
        <w:t>complejo</w:t>
      </w:r>
      <w:r w:rsidRPr="001A7779">
        <w:rPr>
          <w:spacing w:val="-18"/>
          <w:lang w:val="es-ES_tradnl"/>
        </w:rPr>
        <w:t xml:space="preserve"> </w:t>
      </w:r>
      <w:r w:rsidRPr="001A7779">
        <w:rPr>
          <w:lang w:val="es-ES_tradnl"/>
        </w:rPr>
        <w:t>y</w:t>
      </w:r>
      <w:r w:rsidRPr="001A7779">
        <w:rPr>
          <w:spacing w:val="-10"/>
          <w:lang w:val="es-ES_tradnl"/>
        </w:rPr>
        <w:t xml:space="preserve"> </w:t>
      </w:r>
      <w:r w:rsidRPr="001A7779">
        <w:rPr>
          <w:lang w:val="es-ES_tradnl"/>
        </w:rPr>
        <w:t>dinámico,</w:t>
      </w:r>
      <w:r w:rsidRPr="001A7779">
        <w:rPr>
          <w:spacing w:val="-14"/>
          <w:lang w:val="es-ES_tradnl"/>
        </w:rPr>
        <w:t xml:space="preserve"> </w:t>
      </w:r>
      <w:r w:rsidRPr="001A7779">
        <w:rPr>
          <w:lang w:val="es-ES_tradnl"/>
        </w:rPr>
        <w:t>convirtiéndose</w:t>
      </w:r>
      <w:r w:rsidRPr="001A7779">
        <w:rPr>
          <w:spacing w:val="-15"/>
          <w:lang w:val="es-ES_tradnl"/>
        </w:rPr>
        <w:t xml:space="preserve"> </w:t>
      </w:r>
      <w:r w:rsidRPr="001A7779">
        <w:rPr>
          <w:lang w:val="es-ES_tradnl"/>
        </w:rPr>
        <w:t>en</w:t>
      </w:r>
      <w:r w:rsidRPr="001A7779">
        <w:rPr>
          <w:spacing w:val="-18"/>
          <w:lang w:val="es-ES_tradnl"/>
        </w:rPr>
        <w:t xml:space="preserve"> </w:t>
      </w:r>
      <w:r w:rsidRPr="001A7779">
        <w:rPr>
          <w:lang w:val="es-ES_tradnl"/>
        </w:rPr>
        <w:t>referente</w:t>
      </w:r>
      <w:r w:rsidRPr="001A7779">
        <w:rPr>
          <w:spacing w:val="-15"/>
          <w:lang w:val="es-ES_tradnl"/>
        </w:rPr>
        <w:t xml:space="preserve"> </w:t>
      </w:r>
      <w:r w:rsidRPr="001A7779">
        <w:rPr>
          <w:lang w:val="es-ES_tradnl"/>
        </w:rPr>
        <w:t>de</w:t>
      </w:r>
      <w:r w:rsidRPr="001A7779">
        <w:rPr>
          <w:spacing w:val="-10"/>
          <w:lang w:val="es-ES_tradnl"/>
        </w:rPr>
        <w:t xml:space="preserve"> </w:t>
      </w:r>
      <w:r w:rsidRPr="001A7779">
        <w:rPr>
          <w:lang w:val="es-ES_tradnl"/>
        </w:rPr>
        <w:t>la</w:t>
      </w:r>
      <w:r w:rsidRPr="001A7779">
        <w:rPr>
          <w:spacing w:val="-17"/>
          <w:lang w:val="es-ES_tradnl"/>
        </w:rPr>
        <w:t xml:space="preserve"> </w:t>
      </w:r>
      <w:r w:rsidRPr="001A7779">
        <w:rPr>
          <w:lang w:val="es-ES_tradnl"/>
        </w:rPr>
        <w:t>identidad regional</w:t>
      </w:r>
      <w:r w:rsidRPr="001A7779">
        <w:rPr>
          <w:spacing w:val="-8"/>
          <w:lang w:val="es-ES_tradnl"/>
        </w:rPr>
        <w:t xml:space="preserve"> </w:t>
      </w:r>
      <w:r w:rsidRPr="001A7779">
        <w:rPr>
          <w:lang w:val="es-ES_tradnl"/>
        </w:rPr>
        <w:t>y</w:t>
      </w:r>
      <w:r w:rsidRPr="001A7779">
        <w:rPr>
          <w:spacing w:val="-3"/>
          <w:lang w:val="es-ES_tradnl"/>
        </w:rPr>
        <w:t xml:space="preserve"> </w:t>
      </w:r>
      <w:r w:rsidRPr="001A7779">
        <w:rPr>
          <w:lang w:val="es-ES_tradnl"/>
        </w:rPr>
        <w:t>nacional.</w:t>
      </w:r>
      <w:r w:rsidRPr="001A7779">
        <w:rPr>
          <w:spacing w:val="-3"/>
          <w:lang w:val="es-ES_tradnl"/>
        </w:rPr>
        <w:t xml:space="preserve"> </w:t>
      </w:r>
      <w:r w:rsidRPr="001A7779">
        <w:rPr>
          <w:lang w:val="es-ES_tradnl"/>
        </w:rPr>
        <w:t>Al</w:t>
      </w:r>
      <w:r w:rsidRPr="001A7779">
        <w:rPr>
          <w:spacing w:val="-2"/>
          <w:lang w:val="es-ES_tradnl"/>
        </w:rPr>
        <w:t xml:space="preserve"> </w:t>
      </w:r>
      <w:r w:rsidRPr="001A7779">
        <w:rPr>
          <w:lang w:val="es-ES_tradnl"/>
        </w:rPr>
        <w:t>ser</w:t>
      </w:r>
      <w:r w:rsidRPr="001A7779">
        <w:rPr>
          <w:spacing w:val="-5"/>
          <w:lang w:val="es-ES_tradnl"/>
        </w:rPr>
        <w:t xml:space="preserve"> </w:t>
      </w:r>
      <w:r w:rsidRPr="001A7779">
        <w:rPr>
          <w:lang w:val="es-ES_tradnl"/>
        </w:rPr>
        <w:t>un</w:t>
      </w:r>
      <w:r w:rsidRPr="001A7779">
        <w:rPr>
          <w:spacing w:val="-5"/>
          <w:lang w:val="es-ES_tradnl"/>
        </w:rPr>
        <w:t xml:space="preserve"> </w:t>
      </w:r>
      <w:r w:rsidRPr="001A7779">
        <w:rPr>
          <w:lang w:val="es-ES_tradnl"/>
        </w:rPr>
        <w:t>país</w:t>
      </w:r>
      <w:r w:rsidRPr="001A7779">
        <w:rPr>
          <w:spacing w:val="-4"/>
          <w:lang w:val="es-ES_tradnl"/>
        </w:rPr>
        <w:t xml:space="preserve"> </w:t>
      </w:r>
      <w:r w:rsidRPr="001A7779">
        <w:rPr>
          <w:lang w:val="es-ES_tradnl"/>
        </w:rPr>
        <w:t>con</w:t>
      </w:r>
      <w:r w:rsidRPr="001A7779">
        <w:rPr>
          <w:spacing w:val="-5"/>
          <w:lang w:val="es-ES_tradnl"/>
        </w:rPr>
        <w:t xml:space="preserve"> </w:t>
      </w:r>
      <w:r w:rsidRPr="001A7779">
        <w:rPr>
          <w:lang w:val="es-ES_tradnl"/>
        </w:rPr>
        <w:t>una</w:t>
      </w:r>
      <w:r w:rsidRPr="001A7779">
        <w:rPr>
          <w:spacing w:val="-4"/>
          <w:lang w:val="es-ES_tradnl"/>
        </w:rPr>
        <w:t xml:space="preserve"> </w:t>
      </w:r>
      <w:r w:rsidRPr="001A7779">
        <w:rPr>
          <w:lang w:val="es-ES_tradnl"/>
        </w:rPr>
        <w:t>composición</w:t>
      </w:r>
      <w:r w:rsidRPr="001A7779">
        <w:rPr>
          <w:spacing w:val="-10"/>
          <w:lang w:val="es-ES_tradnl"/>
        </w:rPr>
        <w:t xml:space="preserve"> </w:t>
      </w:r>
      <w:r w:rsidRPr="001A7779">
        <w:rPr>
          <w:lang w:val="es-ES_tradnl"/>
        </w:rPr>
        <w:t>geográfica</w:t>
      </w:r>
      <w:r w:rsidRPr="001A7779">
        <w:rPr>
          <w:spacing w:val="-4"/>
          <w:lang w:val="es-ES_tradnl"/>
        </w:rPr>
        <w:t xml:space="preserve"> </w:t>
      </w:r>
      <w:r w:rsidRPr="001A7779">
        <w:rPr>
          <w:lang w:val="es-ES_tradnl"/>
        </w:rPr>
        <w:t>e</w:t>
      </w:r>
      <w:r w:rsidRPr="001A7779">
        <w:rPr>
          <w:spacing w:val="-5"/>
          <w:lang w:val="es-ES_tradnl"/>
        </w:rPr>
        <w:t xml:space="preserve"> </w:t>
      </w:r>
      <w:r w:rsidRPr="001A7779">
        <w:rPr>
          <w:lang w:val="es-ES_tradnl"/>
        </w:rPr>
        <w:t>histórica,</w:t>
      </w:r>
      <w:r w:rsidRPr="001A7779">
        <w:rPr>
          <w:spacing w:val="-7"/>
          <w:lang w:val="es-ES_tradnl"/>
        </w:rPr>
        <w:t xml:space="preserve"> </w:t>
      </w:r>
      <w:r w:rsidRPr="001A7779">
        <w:rPr>
          <w:lang w:val="es-ES_tradnl"/>
        </w:rPr>
        <w:t>rica</w:t>
      </w:r>
      <w:r w:rsidRPr="001A7779">
        <w:rPr>
          <w:spacing w:val="-4"/>
          <w:lang w:val="es-ES_tradnl"/>
        </w:rPr>
        <w:t xml:space="preserve"> </w:t>
      </w:r>
      <w:r w:rsidRPr="001A7779">
        <w:rPr>
          <w:lang w:val="es-ES_tradnl"/>
        </w:rPr>
        <w:t>y</w:t>
      </w:r>
      <w:r w:rsidRPr="001A7779">
        <w:rPr>
          <w:spacing w:val="-3"/>
          <w:lang w:val="es-ES_tradnl"/>
        </w:rPr>
        <w:t xml:space="preserve"> </w:t>
      </w:r>
      <w:r w:rsidRPr="001A7779">
        <w:rPr>
          <w:lang w:val="es-ES_tradnl"/>
        </w:rPr>
        <w:t>diversa,</w:t>
      </w:r>
      <w:r w:rsidRPr="001A7779">
        <w:rPr>
          <w:spacing w:val="-3"/>
          <w:lang w:val="es-ES_tradnl"/>
        </w:rPr>
        <w:t xml:space="preserve"> </w:t>
      </w:r>
      <w:r w:rsidRPr="001A7779">
        <w:rPr>
          <w:lang w:val="es-ES_tradnl"/>
        </w:rPr>
        <w:t>fue necesario, circunscribir el estudio exploratorio a un ámbito geográfico específico que redujera el ámbito de</w:t>
      </w:r>
      <w:r w:rsidRPr="001A7779">
        <w:rPr>
          <w:spacing w:val="-5"/>
          <w:lang w:val="es-ES_tradnl"/>
        </w:rPr>
        <w:t xml:space="preserve"> </w:t>
      </w:r>
      <w:r w:rsidRPr="001A7779">
        <w:rPr>
          <w:lang w:val="es-ES_tradnl"/>
        </w:rPr>
        <w:t>análisis.</w:t>
      </w:r>
    </w:p>
    <w:p w:rsidR="00EF16A5" w:rsidRPr="001A7779" w:rsidRDefault="00EF16A5" w:rsidP="00EF16A5">
      <w:pPr>
        <w:tabs>
          <w:tab w:val="left" w:pos="4035"/>
        </w:tabs>
        <w:spacing w:after="240"/>
        <w:ind w:right="-2"/>
        <w:rPr>
          <w:lang w:val="es-ES_tradnl"/>
        </w:rPr>
      </w:pPr>
      <w:r w:rsidRPr="001A7779">
        <w:rPr>
          <w:lang w:val="es-ES_tradnl"/>
        </w:rPr>
        <w:t>En este sentido, la elección de las seis regiones elegidas respondió a criterios que incluyen la ubicación, importancia en el desarrollo gastronómico, importancia en el desarrollo del turismo de las regiones.</w:t>
      </w:r>
    </w:p>
    <w:p w:rsidR="00EF16A5" w:rsidRPr="001A7779" w:rsidRDefault="00EF16A5" w:rsidP="00EF16A5">
      <w:pPr>
        <w:tabs>
          <w:tab w:val="left" w:pos="4035"/>
        </w:tabs>
        <w:spacing w:after="240"/>
        <w:ind w:right="-2"/>
        <w:rPr>
          <w:lang w:val="es-ES_tradnl"/>
        </w:rPr>
      </w:pPr>
      <w:r w:rsidRPr="001A7779">
        <w:rPr>
          <w:lang w:val="es-ES_tradnl"/>
        </w:rPr>
        <w:t>El territorio del Perú está dividido tradicionalmente en Costa, Sierra y Selva, que son regiones con características geográficas y ambientales particulares que originan que las tradiciones culinarias varíen en sus características y componentes de un área a otra. Es por ello que, como primer criterio de selección del ámbito geográfico del presente estudio se consideró conveniente contar con un área de cada una de las regiones tradicionales.</w:t>
      </w:r>
    </w:p>
    <w:p w:rsidR="00EF16A5" w:rsidRPr="001A7779" w:rsidRDefault="00EF16A5" w:rsidP="00EF16A5">
      <w:pPr>
        <w:tabs>
          <w:tab w:val="left" w:pos="4035"/>
        </w:tabs>
        <w:spacing w:after="240"/>
        <w:ind w:right="-2"/>
        <w:rPr>
          <w:lang w:val="es-ES_tradnl"/>
        </w:rPr>
      </w:pPr>
      <w:r w:rsidRPr="001A7779">
        <w:rPr>
          <w:lang w:val="es-ES_tradnl"/>
        </w:rPr>
        <w:t>Así pues, como primer filtro, el estudio comprende un área de cada una de las regiones tradicionales (Costa, Sierra, Selva). Esta selección se realizó teniendo la siguiente clasificación:</w:t>
      </w:r>
    </w:p>
    <w:p w:rsidR="00EF16A5" w:rsidRPr="001A7779" w:rsidRDefault="00EF16A5" w:rsidP="00EF16A5">
      <w:pPr>
        <w:pStyle w:val="ListParagraph"/>
        <w:widowControl w:val="0"/>
        <w:numPr>
          <w:ilvl w:val="0"/>
          <w:numId w:val="8"/>
        </w:numPr>
        <w:tabs>
          <w:tab w:val="left" w:pos="839"/>
          <w:tab w:val="left" w:pos="840"/>
        </w:tabs>
        <w:autoSpaceDE w:val="0"/>
        <w:autoSpaceDN w:val="0"/>
        <w:spacing w:after="120"/>
        <w:ind w:left="833" w:hanging="357"/>
        <w:contextualSpacing w:val="0"/>
        <w:rPr>
          <w:lang w:val="es-ES_tradnl"/>
        </w:rPr>
      </w:pPr>
      <w:r w:rsidRPr="001A7779">
        <w:rPr>
          <w:lang w:val="es-ES_tradnl"/>
        </w:rPr>
        <w:t>Costa: Tumbes, Piura, Lambayeque, La Libertad, Lima, Ica y</w:t>
      </w:r>
      <w:r w:rsidRPr="001A7779">
        <w:rPr>
          <w:spacing w:val="-13"/>
          <w:lang w:val="es-ES_tradnl"/>
        </w:rPr>
        <w:t xml:space="preserve"> </w:t>
      </w:r>
      <w:r w:rsidRPr="001A7779">
        <w:rPr>
          <w:lang w:val="es-ES_tradnl"/>
        </w:rPr>
        <w:t>Tacna.</w:t>
      </w:r>
    </w:p>
    <w:p w:rsidR="00EF16A5" w:rsidRPr="001A7779" w:rsidRDefault="00EF16A5" w:rsidP="00EF16A5">
      <w:pPr>
        <w:pStyle w:val="ListParagraph"/>
        <w:widowControl w:val="0"/>
        <w:numPr>
          <w:ilvl w:val="0"/>
          <w:numId w:val="8"/>
        </w:numPr>
        <w:tabs>
          <w:tab w:val="left" w:pos="839"/>
          <w:tab w:val="left" w:pos="840"/>
        </w:tabs>
        <w:autoSpaceDE w:val="0"/>
        <w:autoSpaceDN w:val="0"/>
        <w:spacing w:after="120"/>
        <w:ind w:left="833" w:hanging="357"/>
        <w:contextualSpacing w:val="0"/>
        <w:rPr>
          <w:lang w:val="es-ES_tradnl"/>
        </w:rPr>
      </w:pPr>
      <w:r w:rsidRPr="001A7779">
        <w:rPr>
          <w:lang w:val="es-ES_tradnl"/>
        </w:rPr>
        <w:t>Sierra: Cajamarca, Ancash, Huánuco, Pasco, Junín, Huancavelica, Ayacucho, Apurímac, Cusco, Arequipa, Moquegua y</w:t>
      </w:r>
      <w:r w:rsidRPr="001A7779">
        <w:rPr>
          <w:spacing w:val="-4"/>
          <w:lang w:val="es-ES_tradnl"/>
        </w:rPr>
        <w:t xml:space="preserve"> </w:t>
      </w:r>
      <w:r w:rsidRPr="001A7779">
        <w:rPr>
          <w:lang w:val="es-ES_tradnl"/>
        </w:rPr>
        <w:t>Puno.</w:t>
      </w:r>
    </w:p>
    <w:p w:rsidR="00EF16A5" w:rsidRPr="001A7779" w:rsidRDefault="00EF16A5" w:rsidP="00EF16A5">
      <w:pPr>
        <w:numPr>
          <w:ilvl w:val="0"/>
          <w:numId w:val="8"/>
        </w:numPr>
        <w:tabs>
          <w:tab w:val="left" w:pos="4035"/>
        </w:tabs>
        <w:spacing w:after="240"/>
        <w:ind w:right="-2"/>
        <w:rPr>
          <w:lang w:val="es-ES_tradnl"/>
        </w:rPr>
      </w:pPr>
      <w:r w:rsidRPr="001A7779">
        <w:rPr>
          <w:lang w:val="es-ES_tradnl"/>
        </w:rPr>
        <w:t>Selva: Amazonas, Loreto, San Martín, Ucayali y Madre de</w:t>
      </w:r>
      <w:r w:rsidRPr="001A7779">
        <w:rPr>
          <w:spacing w:val="-15"/>
          <w:lang w:val="es-ES_tradnl"/>
        </w:rPr>
        <w:t xml:space="preserve"> </w:t>
      </w:r>
      <w:r w:rsidRPr="001A7779">
        <w:rPr>
          <w:lang w:val="es-ES_tradnl"/>
        </w:rPr>
        <w:t>Dios.</w:t>
      </w:r>
    </w:p>
    <w:p w:rsidR="00EF16A5" w:rsidRPr="001A7779" w:rsidRDefault="00EF16A5" w:rsidP="00EF16A5">
      <w:pPr>
        <w:tabs>
          <w:tab w:val="left" w:pos="4035"/>
        </w:tabs>
        <w:spacing w:after="240"/>
        <w:ind w:right="-2"/>
        <w:rPr>
          <w:lang w:val="es-ES_tradnl"/>
        </w:rPr>
      </w:pPr>
      <w:r w:rsidRPr="001A7779">
        <w:rPr>
          <w:lang w:val="es-ES_tradnl"/>
        </w:rPr>
        <w:t>El segundo criterio tomado en consideración para determinar el ámbito del estudio fue la importancia en el desarrollo gastronómico, que incluye la identificación y análisis de las tradiciones por región, sus productos originarios y que se identifican como parte de la cultura, las recetas representativas, la cantidad de denominaciones de origen obtenidas, el patrimonio cultural reconocido y la conservación y sostenibilidad de las tradiciones, evidenciada por las tradiciones comúnmente reconocidas en cada región. Asimismo, se consideró como un factor relevante el contar con asociaciones vinculadas al sector gastronómico, que pudieran representar socios del proyecto para facilitar información y coordinaciones que pudieran requerirse en las siguientes etapas del proyecto.</w:t>
      </w:r>
    </w:p>
    <w:p w:rsidR="00EF16A5" w:rsidRPr="001A7779" w:rsidRDefault="00EF16A5" w:rsidP="00EF16A5">
      <w:pPr>
        <w:tabs>
          <w:tab w:val="left" w:pos="4035"/>
        </w:tabs>
        <w:spacing w:after="240"/>
        <w:ind w:right="-2"/>
        <w:rPr>
          <w:lang w:val="es-ES_tradnl"/>
        </w:rPr>
      </w:pPr>
      <w:r w:rsidRPr="001A7779">
        <w:rPr>
          <w:lang w:val="es-ES_tradnl"/>
        </w:rPr>
        <w:t>Por último, se tomó en consideración la importancia en el desarrollo del turismo tanto interno como receptivo, es decir, los porcentajes de llegada de turistas extranjeros a las diferentes regiones del Perú y, las cifras de turismo interno generadas durante el año 2018 y como impactan en las regiones.</w:t>
      </w:r>
    </w:p>
    <w:p w:rsidR="00EF16A5" w:rsidRPr="001A7779" w:rsidRDefault="00EF16A5" w:rsidP="001A7779">
      <w:pPr>
        <w:tabs>
          <w:tab w:val="left" w:pos="4035"/>
        </w:tabs>
        <w:spacing w:after="240"/>
        <w:ind w:right="-2"/>
        <w:rPr>
          <w:lang w:val="es-ES_tradnl"/>
        </w:rPr>
      </w:pPr>
      <w:r w:rsidRPr="001A7779">
        <w:rPr>
          <w:lang w:val="es-ES_tradnl"/>
        </w:rPr>
        <w:t>Considerando la combinación de los criterios y subcriterios antes descritos se eligieron, en primer lugar, 3 regiones: Lambayeque, Arequipa y Loreto. Por otro lado, se incluyó a la capital del Perú (Lima) por su importancia en el desarrollo gastronómico del país y porque en ella se pueden encontrar manifestaciones culturales y gastronómicas del resto del Perú. Finalmente, otras dos regiones más fueron elegidas atendiendo a su importancia turística. Así pues, fue elegida la región Cusco, por ser la principal región en turismo receptivo, poseedora de una Maravilla del Mundo Moderno y Patrimonio de la Humanidad; y, Tacna, por ser la ciudad que más turismo gastronómico desarrolla como ciudad de frontera.</w:t>
      </w:r>
      <w:r w:rsidRPr="001A7779">
        <w:rPr>
          <w:sz w:val="33"/>
          <w:lang w:val="es-ES_tradnl"/>
        </w:rPr>
        <w:t xml:space="preserve"> </w:t>
      </w:r>
      <w:r w:rsidRPr="001A7779">
        <w:rPr>
          <w:lang w:val="es-ES_tradnl"/>
        </w:rPr>
        <w:t xml:space="preserve">El </w:t>
      </w:r>
      <w:r w:rsidRPr="001A7779">
        <w:rPr>
          <w:lang w:val="es-ES_tradnl"/>
        </w:rPr>
        <w:lastRenderedPageBreak/>
        <w:t>estudio exploratorio también incluye el análisis de la cadena de valor de dos tradiciones por región</w:t>
      </w:r>
      <w:r w:rsidR="00B818F2">
        <w:rPr>
          <w:rStyle w:val="FootnoteReference"/>
          <w:lang w:val="es-ES_tradnl"/>
        </w:rPr>
        <w:footnoteReference w:id="3"/>
      </w:r>
      <w:r w:rsidRPr="001A7779">
        <w:rPr>
          <w:lang w:val="es-ES_tradnl"/>
        </w:rPr>
        <w:t>, considerando que la cadena de valor incluye diferentes actividades como el agro, la pesca, los productos elaborados, el comercio a través de mercados de abasto, terminales pesqueros</w:t>
      </w:r>
      <w:r w:rsidRPr="001A7779">
        <w:rPr>
          <w:spacing w:val="-8"/>
          <w:lang w:val="es-ES_tradnl"/>
        </w:rPr>
        <w:t xml:space="preserve"> </w:t>
      </w:r>
      <w:r w:rsidRPr="001A7779">
        <w:rPr>
          <w:lang w:val="es-ES_tradnl"/>
        </w:rPr>
        <w:t>y</w:t>
      </w:r>
      <w:r w:rsidRPr="001A7779">
        <w:rPr>
          <w:spacing w:val="-7"/>
          <w:lang w:val="es-ES_tradnl"/>
        </w:rPr>
        <w:t xml:space="preserve"> </w:t>
      </w:r>
      <w:r w:rsidRPr="001A7779">
        <w:rPr>
          <w:lang w:val="es-ES_tradnl"/>
        </w:rPr>
        <w:t>supermercados.</w:t>
      </w:r>
      <w:r w:rsidRPr="001A7779">
        <w:rPr>
          <w:spacing w:val="-7"/>
          <w:lang w:val="es-ES_tradnl"/>
        </w:rPr>
        <w:t xml:space="preserve"> </w:t>
      </w:r>
      <w:r w:rsidRPr="001A7779">
        <w:rPr>
          <w:lang w:val="es-ES_tradnl"/>
        </w:rPr>
        <w:t>Así</w:t>
      </w:r>
      <w:r w:rsidRPr="001A7779">
        <w:rPr>
          <w:spacing w:val="-6"/>
          <w:lang w:val="es-ES_tradnl"/>
        </w:rPr>
        <w:t xml:space="preserve"> </w:t>
      </w:r>
      <w:r w:rsidRPr="001A7779">
        <w:rPr>
          <w:lang w:val="es-ES_tradnl"/>
        </w:rPr>
        <w:t>como</w:t>
      </w:r>
      <w:r w:rsidRPr="001A7779">
        <w:rPr>
          <w:spacing w:val="-4"/>
          <w:lang w:val="es-ES_tradnl"/>
        </w:rPr>
        <w:t xml:space="preserve"> </w:t>
      </w:r>
      <w:r w:rsidRPr="001A7779">
        <w:rPr>
          <w:lang w:val="es-ES_tradnl"/>
        </w:rPr>
        <w:t>todo</w:t>
      </w:r>
      <w:r w:rsidRPr="001A7779">
        <w:rPr>
          <w:spacing w:val="-4"/>
          <w:lang w:val="es-ES_tradnl"/>
        </w:rPr>
        <w:t xml:space="preserve"> </w:t>
      </w:r>
      <w:r w:rsidRPr="001A7779">
        <w:rPr>
          <w:lang w:val="es-ES_tradnl"/>
        </w:rPr>
        <w:t>lo</w:t>
      </w:r>
      <w:r w:rsidRPr="001A7779">
        <w:rPr>
          <w:spacing w:val="-9"/>
          <w:lang w:val="es-ES_tradnl"/>
        </w:rPr>
        <w:t xml:space="preserve"> </w:t>
      </w:r>
      <w:r w:rsidRPr="001A7779">
        <w:rPr>
          <w:lang w:val="es-ES_tradnl"/>
        </w:rPr>
        <w:t>que</w:t>
      </w:r>
      <w:r w:rsidRPr="001A7779">
        <w:rPr>
          <w:spacing w:val="-3"/>
          <w:lang w:val="es-ES_tradnl"/>
        </w:rPr>
        <w:t xml:space="preserve"> </w:t>
      </w:r>
      <w:r w:rsidRPr="001A7779">
        <w:rPr>
          <w:lang w:val="es-ES_tradnl"/>
        </w:rPr>
        <w:t>hay</w:t>
      </w:r>
      <w:r w:rsidRPr="001A7779">
        <w:rPr>
          <w:spacing w:val="-2"/>
          <w:lang w:val="es-ES_tradnl"/>
        </w:rPr>
        <w:t xml:space="preserve"> </w:t>
      </w:r>
      <w:r w:rsidRPr="001A7779">
        <w:rPr>
          <w:lang w:val="es-ES_tradnl"/>
        </w:rPr>
        <w:t>detrás</w:t>
      </w:r>
      <w:r w:rsidRPr="001A7779">
        <w:rPr>
          <w:spacing w:val="-8"/>
          <w:lang w:val="es-ES_tradnl"/>
        </w:rPr>
        <w:t xml:space="preserve"> </w:t>
      </w:r>
      <w:r w:rsidRPr="001A7779">
        <w:rPr>
          <w:lang w:val="es-ES_tradnl"/>
        </w:rPr>
        <w:t>del</w:t>
      </w:r>
      <w:r w:rsidRPr="001A7779">
        <w:rPr>
          <w:spacing w:val="-6"/>
          <w:lang w:val="es-ES_tradnl"/>
        </w:rPr>
        <w:t xml:space="preserve"> </w:t>
      </w:r>
      <w:r w:rsidRPr="001A7779">
        <w:rPr>
          <w:lang w:val="es-ES_tradnl"/>
        </w:rPr>
        <w:t>consumo,</w:t>
      </w:r>
      <w:r w:rsidRPr="001A7779">
        <w:rPr>
          <w:spacing w:val="-6"/>
          <w:lang w:val="es-ES_tradnl"/>
        </w:rPr>
        <w:t xml:space="preserve"> </w:t>
      </w:r>
      <w:r w:rsidRPr="001A7779">
        <w:rPr>
          <w:lang w:val="es-ES_tradnl"/>
        </w:rPr>
        <w:t>ya</w:t>
      </w:r>
      <w:r w:rsidRPr="001A7779">
        <w:rPr>
          <w:spacing w:val="-3"/>
          <w:lang w:val="es-ES_tradnl"/>
        </w:rPr>
        <w:t xml:space="preserve"> </w:t>
      </w:r>
      <w:r w:rsidRPr="001A7779">
        <w:rPr>
          <w:lang w:val="es-ES_tradnl"/>
        </w:rPr>
        <w:t>sea</w:t>
      </w:r>
      <w:r w:rsidRPr="001A7779">
        <w:rPr>
          <w:spacing w:val="-8"/>
          <w:lang w:val="es-ES_tradnl"/>
        </w:rPr>
        <w:t xml:space="preserve"> </w:t>
      </w:r>
      <w:r w:rsidRPr="001A7779">
        <w:rPr>
          <w:lang w:val="es-ES_tradnl"/>
        </w:rPr>
        <w:t>en</w:t>
      </w:r>
      <w:r w:rsidRPr="001A7779">
        <w:rPr>
          <w:spacing w:val="-4"/>
          <w:lang w:val="es-ES_tradnl"/>
        </w:rPr>
        <w:t xml:space="preserve"> </w:t>
      </w:r>
      <w:r w:rsidRPr="001A7779">
        <w:rPr>
          <w:lang w:val="es-ES_tradnl"/>
        </w:rPr>
        <w:t>hogares</w:t>
      </w:r>
      <w:r w:rsidRPr="001A7779">
        <w:rPr>
          <w:spacing w:val="-8"/>
          <w:lang w:val="es-ES_tradnl"/>
        </w:rPr>
        <w:t xml:space="preserve"> </w:t>
      </w:r>
      <w:r w:rsidRPr="001A7779">
        <w:rPr>
          <w:lang w:val="es-ES_tradnl"/>
        </w:rPr>
        <w:t>o en</w:t>
      </w:r>
      <w:r w:rsidRPr="001A7779">
        <w:rPr>
          <w:spacing w:val="-14"/>
          <w:lang w:val="es-ES_tradnl"/>
        </w:rPr>
        <w:t xml:space="preserve"> </w:t>
      </w:r>
      <w:r w:rsidRPr="001A7779">
        <w:rPr>
          <w:lang w:val="es-ES_tradnl"/>
        </w:rPr>
        <w:t>establecimientos</w:t>
      </w:r>
      <w:r w:rsidRPr="001A7779">
        <w:rPr>
          <w:spacing w:val="-13"/>
          <w:lang w:val="es-ES_tradnl"/>
        </w:rPr>
        <w:t xml:space="preserve"> </w:t>
      </w:r>
      <w:r w:rsidRPr="001A7779">
        <w:rPr>
          <w:lang w:val="es-ES_tradnl"/>
        </w:rPr>
        <w:t>de</w:t>
      </w:r>
      <w:r w:rsidRPr="001A7779">
        <w:rPr>
          <w:spacing w:val="-13"/>
          <w:lang w:val="es-ES_tradnl"/>
        </w:rPr>
        <w:t xml:space="preserve"> </w:t>
      </w:r>
      <w:r w:rsidRPr="001A7779">
        <w:rPr>
          <w:lang w:val="es-ES_tradnl"/>
        </w:rPr>
        <w:t>restauración,</w:t>
      </w:r>
      <w:r w:rsidRPr="001A7779">
        <w:rPr>
          <w:spacing w:val="-10"/>
          <w:lang w:val="es-ES_tradnl"/>
        </w:rPr>
        <w:t xml:space="preserve"> </w:t>
      </w:r>
      <w:r w:rsidRPr="001A7779">
        <w:rPr>
          <w:lang w:val="es-ES_tradnl"/>
        </w:rPr>
        <w:t>como</w:t>
      </w:r>
      <w:r w:rsidRPr="001A7779">
        <w:rPr>
          <w:spacing w:val="-15"/>
          <w:lang w:val="es-ES_tradnl"/>
        </w:rPr>
        <w:t xml:space="preserve"> </w:t>
      </w:r>
      <w:r w:rsidRPr="001A7779">
        <w:rPr>
          <w:lang w:val="es-ES_tradnl"/>
        </w:rPr>
        <w:t>también</w:t>
      </w:r>
      <w:r w:rsidRPr="001A7779">
        <w:rPr>
          <w:spacing w:val="-14"/>
          <w:lang w:val="es-ES_tradnl"/>
        </w:rPr>
        <w:t xml:space="preserve"> </w:t>
      </w:r>
      <w:r w:rsidRPr="001A7779">
        <w:rPr>
          <w:lang w:val="es-ES_tradnl"/>
        </w:rPr>
        <w:t>a</w:t>
      </w:r>
      <w:r w:rsidRPr="001A7779">
        <w:rPr>
          <w:spacing w:val="-14"/>
          <w:lang w:val="es-ES_tradnl"/>
        </w:rPr>
        <w:t xml:space="preserve"> </w:t>
      </w:r>
      <w:r w:rsidRPr="001A7779">
        <w:rPr>
          <w:lang w:val="es-ES_tradnl"/>
        </w:rPr>
        <w:t>la</w:t>
      </w:r>
      <w:r w:rsidRPr="001A7779">
        <w:rPr>
          <w:spacing w:val="-13"/>
          <w:lang w:val="es-ES_tradnl"/>
        </w:rPr>
        <w:t xml:space="preserve"> </w:t>
      </w:r>
      <w:r w:rsidRPr="001A7779">
        <w:rPr>
          <w:lang w:val="es-ES_tradnl"/>
        </w:rPr>
        <w:t>actividad</w:t>
      </w:r>
      <w:r w:rsidRPr="001A7779">
        <w:rPr>
          <w:spacing w:val="-14"/>
          <w:lang w:val="es-ES_tradnl"/>
        </w:rPr>
        <w:t xml:space="preserve"> </w:t>
      </w:r>
      <w:r w:rsidRPr="001A7779">
        <w:rPr>
          <w:lang w:val="es-ES_tradnl"/>
        </w:rPr>
        <w:t>académica</w:t>
      </w:r>
      <w:r w:rsidRPr="001A7779">
        <w:rPr>
          <w:spacing w:val="-14"/>
          <w:lang w:val="es-ES_tradnl"/>
        </w:rPr>
        <w:t xml:space="preserve"> </w:t>
      </w:r>
      <w:r w:rsidRPr="001A7779">
        <w:rPr>
          <w:lang w:val="es-ES_tradnl"/>
        </w:rPr>
        <w:t>que</w:t>
      </w:r>
      <w:r w:rsidRPr="001A7779">
        <w:rPr>
          <w:spacing w:val="-12"/>
          <w:lang w:val="es-ES_tradnl"/>
        </w:rPr>
        <w:t xml:space="preserve"> </w:t>
      </w:r>
      <w:r w:rsidRPr="001A7779">
        <w:rPr>
          <w:lang w:val="es-ES_tradnl"/>
        </w:rPr>
        <w:t>incluye</w:t>
      </w:r>
      <w:r w:rsidRPr="001A7779">
        <w:rPr>
          <w:spacing w:val="-13"/>
          <w:lang w:val="es-ES_tradnl"/>
        </w:rPr>
        <w:t xml:space="preserve"> </w:t>
      </w:r>
      <w:r w:rsidRPr="001A7779">
        <w:rPr>
          <w:lang w:val="es-ES_tradnl"/>
        </w:rPr>
        <w:t>no</w:t>
      </w:r>
      <w:r w:rsidRPr="001A7779">
        <w:rPr>
          <w:spacing w:val="-14"/>
          <w:lang w:val="es-ES_tradnl"/>
        </w:rPr>
        <w:t xml:space="preserve"> </w:t>
      </w:r>
      <w:r w:rsidRPr="001A7779">
        <w:rPr>
          <w:lang w:val="es-ES_tradnl"/>
        </w:rPr>
        <w:t>solo los establecimientos de educación para chefs, sino también de mozos, y la actividad de fabricación y comercio de utensilios. Las tradiciones culinarias también están compuestas por recetas, técnicas, utensilios, entre otros</w:t>
      </w:r>
      <w:r w:rsidRPr="001A7779">
        <w:rPr>
          <w:spacing w:val="-6"/>
          <w:lang w:val="es-ES_tradnl"/>
        </w:rPr>
        <w:t xml:space="preserve"> </w:t>
      </w:r>
      <w:r w:rsidRPr="001A7779">
        <w:rPr>
          <w:lang w:val="es-ES_tradnl"/>
        </w:rPr>
        <w:t>saberes.</w:t>
      </w:r>
    </w:p>
    <w:p w:rsidR="00EF16A5" w:rsidRPr="001A7779" w:rsidRDefault="00EF16A5" w:rsidP="00EF16A5">
      <w:pPr>
        <w:tabs>
          <w:tab w:val="left" w:pos="4035"/>
        </w:tabs>
        <w:spacing w:after="240"/>
        <w:ind w:right="-2"/>
        <w:rPr>
          <w:lang w:val="es-ES_tradnl"/>
        </w:rPr>
      </w:pPr>
      <w:r w:rsidRPr="001A7779">
        <w:rPr>
          <w:lang w:val="es-ES_tradnl"/>
        </w:rPr>
        <w:t>De estas cadenas, se analizaron los aspectos más importantes con el objetivo de identificar su formación histórica, los niveles de producción detrás de los principales insumos utilizados para su preparación según las recetas (tanto a nivel nacional como regional), así como la identificación de los grupos humanos que se encuentran detrás de su producción y/o comercialización. Asimismo, como se comercializan y difunden las referidas tradiciones culinarias.</w:t>
      </w:r>
    </w:p>
    <w:p w:rsidR="00EF16A5" w:rsidRPr="001A7779" w:rsidRDefault="00EF16A5" w:rsidP="00EF16A5">
      <w:pPr>
        <w:tabs>
          <w:tab w:val="left" w:pos="4035"/>
        </w:tabs>
        <w:spacing w:after="240"/>
        <w:ind w:right="-2"/>
        <w:rPr>
          <w:lang w:val="es-ES_tradnl"/>
        </w:rPr>
      </w:pPr>
      <w:r w:rsidRPr="001A7779">
        <w:rPr>
          <w:lang w:val="es-ES_tradnl"/>
        </w:rPr>
        <w:t>Las tradiciones analizadas en el estudio exploratorio son:</w:t>
      </w:r>
    </w:p>
    <w:p w:rsidR="00EF16A5" w:rsidRPr="001A7779" w:rsidRDefault="00EF16A5" w:rsidP="00EF16A5">
      <w:pPr>
        <w:numPr>
          <w:ilvl w:val="0"/>
          <w:numId w:val="10"/>
        </w:numPr>
        <w:tabs>
          <w:tab w:val="left" w:pos="4035"/>
        </w:tabs>
        <w:spacing w:after="120"/>
        <w:ind w:left="714" w:hanging="357"/>
        <w:rPr>
          <w:lang w:val="es-ES_tradnl"/>
        </w:rPr>
      </w:pPr>
      <w:r w:rsidRPr="001A7779">
        <w:rPr>
          <w:lang w:val="es-ES_tradnl"/>
        </w:rPr>
        <w:t xml:space="preserve">por Lambayeque, </w:t>
      </w:r>
      <w:r w:rsidRPr="001A7779">
        <w:rPr>
          <w:i/>
          <w:lang w:val="es-ES_tradnl"/>
        </w:rPr>
        <w:t>arroz con pato</w:t>
      </w:r>
      <w:r w:rsidRPr="001A7779">
        <w:rPr>
          <w:lang w:val="es-ES_tradnl"/>
        </w:rPr>
        <w:t xml:space="preserve">, </w:t>
      </w:r>
      <w:r w:rsidRPr="001A7779">
        <w:rPr>
          <w:i/>
          <w:lang w:val="es-ES_tradnl"/>
        </w:rPr>
        <w:t>cabrito</w:t>
      </w:r>
      <w:r w:rsidRPr="001A7779">
        <w:rPr>
          <w:lang w:val="es-ES_tradnl"/>
        </w:rPr>
        <w:t>;</w:t>
      </w:r>
    </w:p>
    <w:p w:rsidR="00EF16A5" w:rsidRPr="001A7779" w:rsidRDefault="00EF16A5" w:rsidP="00EF16A5">
      <w:pPr>
        <w:numPr>
          <w:ilvl w:val="0"/>
          <w:numId w:val="10"/>
        </w:numPr>
        <w:tabs>
          <w:tab w:val="left" w:pos="4035"/>
        </w:tabs>
        <w:spacing w:after="120"/>
        <w:ind w:left="714" w:hanging="357"/>
        <w:rPr>
          <w:lang w:val="es-ES_tradnl"/>
        </w:rPr>
      </w:pPr>
      <w:r w:rsidRPr="001A7779">
        <w:rPr>
          <w:lang w:val="es-ES_tradnl"/>
        </w:rPr>
        <w:t xml:space="preserve">por Lima, </w:t>
      </w:r>
      <w:r w:rsidRPr="001A7779">
        <w:rPr>
          <w:i/>
          <w:lang w:val="es-ES_tradnl"/>
        </w:rPr>
        <w:t>cebiche</w:t>
      </w:r>
      <w:r w:rsidRPr="001A7779">
        <w:rPr>
          <w:lang w:val="es-ES_tradnl"/>
        </w:rPr>
        <w:t xml:space="preserve">, </w:t>
      </w:r>
      <w:r w:rsidRPr="001A7779">
        <w:rPr>
          <w:i/>
          <w:lang w:val="es-ES_tradnl"/>
        </w:rPr>
        <w:t>ají de gallina</w:t>
      </w:r>
      <w:r w:rsidRPr="001A7779">
        <w:rPr>
          <w:lang w:val="es-ES_tradnl"/>
        </w:rPr>
        <w:t>;</w:t>
      </w:r>
    </w:p>
    <w:p w:rsidR="00EF16A5" w:rsidRPr="001A7779" w:rsidRDefault="00EF16A5" w:rsidP="00EF16A5">
      <w:pPr>
        <w:numPr>
          <w:ilvl w:val="0"/>
          <w:numId w:val="10"/>
        </w:numPr>
        <w:tabs>
          <w:tab w:val="left" w:pos="4035"/>
        </w:tabs>
        <w:spacing w:after="120"/>
        <w:ind w:left="714" w:hanging="357"/>
        <w:rPr>
          <w:lang w:val="es-ES_tradnl"/>
        </w:rPr>
      </w:pPr>
      <w:r w:rsidRPr="001A7779">
        <w:rPr>
          <w:lang w:val="es-ES_tradnl"/>
        </w:rPr>
        <w:t xml:space="preserve">por Arequipa: </w:t>
      </w:r>
      <w:r w:rsidRPr="001A7779">
        <w:rPr>
          <w:i/>
          <w:lang w:val="es-ES_tradnl"/>
        </w:rPr>
        <w:t>ocopa</w:t>
      </w:r>
      <w:r w:rsidRPr="001A7779">
        <w:rPr>
          <w:lang w:val="es-ES_tradnl"/>
        </w:rPr>
        <w:t xml:space="preserve">, </w:t>
      </w:r>
      <w:r w:rsidRPr="001A7779">
        <w:rPr>
          <w:i/>
          <w:lang w:val="es-ES_tradnl"/>
        </w:rPr>
        <w:t>rocoto relleno</w:t>
      </w:r>
      <w:r w:rsidRPr="001A7779">
        <w:rPr>
          <w:lang w:val="es-ES_tradnl"/>
        </w:rPr>
        <w:t>;</w:t>
      </w:r>
    </w:p>
    <w:p w:rsidR="00EF16A5" w:rsidRPr="001A7779" w:rsidRDefault="00EF16A5" w:rsidP="00EF16A5">
      <w:pPr>
        <w:numPr>
          <w:ilvl w:val="0"/>
          <w:numId w:val="10"/>
        </w:numPr>
        <w:tabs>
          <w:tab w:val="left" w:pos="4035"/>
        </w:tabs>
        <w:spacing w:after="120"/>
        <w:ind w:left="714" w:hanging="357"/>
        <w:rPr>
          <w:lang w:val="es-ES_tradnl"/>
        </w:rPr>
      </w:pPr>
      <w:r w:rsidRPr="001A7779">
        <w:rPr>
          <w:lang w:val="es-ES_tradnl"/>
        </w:rPr>
        <w:t xml:space="preserve">por Tacna, </w:t>
      </w:r>
      <w:r w:rsidRPr="001A7779">
        <w:rPr>
          <w:i/>
          <w:lang w:val="es-ES_tradnl"/>
        </w:rPr>
        <w:t>patasca</w:t>
      </w:r>
      <w:r w:rsidRPr="001A7779">
        <w:rPr>
          <w:lang w:val="es-ES_tradnl"/>
        </w:rPr>
        <w:t xml:space="preserve">, </w:t>
      </w:r>
      <w:r w:rsidRPr="001A7779">
        <w:rPr>
          <w:i/>
          <w:lang w:val="es-ES_tradnl"/>
        </w:rPr>
        <w:t>asado de cordero Candarave</w:t>
      </w:r>
      <w:r w:rsidRPr="001A7779">
        <w:rPr>
          <w:lang w:val="es-ES_tradnl"/>
        </w:rPr>
        <w:t>;</w:t>
      </w:r>
    </w:p>
    <w:p w:rsidR="00EF16A5" w:rsidRPr="001A7779" w:rsidRDefault="00EF16A5" w:rsidP="00EF16A5">
      <w:pPr>
        <w:numPr>
          <w:ilvl w:val="0"/>
          <w:numId w:val="10"/>
        </w:numPr>
        <w:tabs>
          <w:tab w:val="left" w:pos="4035"/>
        </w:tabs>
        <w:spacing w:after="120"/>
        <w:ind w:left="714" w:hanging="357"/>
        <w:rPr>
          <w:lang w:val="es-ES_tradnl"/>
        </w:rPr>
      </w:pPr>
      <w:r w:rsidRPr="001A7779">
        <w:rPr>
          <w:lang w:val="es-ES_tradnl"/>
        </w:rPr>
        <w:t xml:space="preserve">por Cusco, </w:t>
      </w:r>
      <w:r w:rsidRPr="001A7779">
        <w:rPr>
          <w:i/>
          <w:lang w:val="es-ES_tradnl"/>
        </w:rPr>
        <w:t>pachamanca</w:t>
      </w:r>
      <w:r w:rsidRPr="001A7779">
        <w:rPr>
          <w:lang w:val="es-ES_tradnl"/>
        </w:rPr>
        <w:t xml:space="preserve">, </w:t>
      </w:r>
      <w:r w:rsidRPr="001A7779">
        <w:rPr>
          <w:i/>
          <w:lang w:val="es-ES_tradnl"/>
        </w:rPr>
        <w:t>cuy asado</w:t>
      </w:r>
      <w:r w:rsidRPr="001A7779">
        <w:rPr>
          <w:lang w:val="es-ES_tradnl"/>
        </w:rPr>
        <w:t>; and</w:t>
      </w:r>
    </w:p>
    <w:p w:rsidR="00EF16A5" w:rsidRPr="001A7779" w:rsidRDefault="00EF16A5" w:rsidP="00EF16A5">
      <w:pPr>
        <w:numPr>
          <w:ilvl w:val="0"/>
          <w:numId w:val="10"/>
        </w:numPr>
        <w:tabs>
          <w:tab w:val="left" w:pos="4035"/>
        </w:tabs>
        <w:spacing w:after="240"/>
        <w:ind w:right="-2"/>
        <w:rPr>
          <w:lang w:val="es-ES_tradnl"/>
        </w:rPr>
      </w:pPr>
      <w:r w:rsidRPr="001A7779">
        <w:rPr>
          <w:lang w:val="es-ES_tradnl"/>
        </w:rPr>
        <w:t xml:space="preserve">por Loreto, </w:t>
      </w:r>
      <w:r w:rsidRPr="001A7779">
        <w:rPr>
          <w:i/>
          <w:lang w:val="es-ES_tradnl"/>
        </w:rPr>
        <w:t>patarashca</w:t>
      </w:r>
      <w:r w:rsidRPr="001A7779">
        <w:rPr>
          <w:lang w:val="es-ES_tradnl"/>
        </w:rPr>
        <w:t xml:space="preserve">, </w:t>
      </w:r>
      <w:r w:rsidRPr="001A7779">
        <w:rPr>
          <w:i/>
          <w:lang w:val="es-ES_tradnl"/>
        </w:rPr>
        <w:t>tacacho con Cecina</w:t>
      </w:r>
      <w:r w:rsidRPr="001A7779">
        <w:rPr>
          <w:lang w:val="es-ES_tradnl"/>
        </w:rPr>
        <w:t>.</w:t>
      </w:r>
    </w:p>
    <w:p w:rsidR="00EF16A5" w:rsidRPr="001A7779" w:rsidRDefault="00EF16A5" w:rsidP="00EF16A5">
      <w:pPr>
        <w:tabs>
          <w:tab w:val="left" w:pos="4035"/>
        </w:tabs>
        <w:spacing w:after="240"/>
        <w:ind w:right="-2"/>
        <w:rPr>
          <w:lang w:val="es-ES_tradnl"/>
        </w:rPr>
      </w:pPr>
      <w:r w:rsidRPr="001A7779">
        <w:rPr>
          <w:lang w:val="es-ES_tradnl"/>
        </w:rPr>
        <w:t xml:space="preserve">Finalmente, es importante señalar que el estudio exploratorio fue presentado en una mesa redonda en la que participaron representantes del ecosistema gastronómico, como cocineros, académicos e investigadores, entre otros. En la referida mesa </w:t>
      </w:r>
      <w:r w:rsidRPr="001A7779">
        <w:rPr>
          <w:spacing w:val="-3"/>
          <w:lang w:val="es-ES_tradnl"/>
        </w:rPr>
        <w:t xml:space="preserve">se </w:t>
      </w:r>
      <w:r w:rsidRPr="001A7779">
        <w:rPr>
          <w:lang w:val="es-ES_tradnl"/>
        </w:rPr>
        <w:t xml:space="preserve">presentaron una serie </w:t>
      </w:r>
      <w:r w:rsidRPr="001A7779">
        <w:rPr>
          <w:spacing w:val="-3"/>
          <w:lang w:val="es-ES_tradnl"/>
        </w:rPr>
        <w:t xml:space="preserve">de </w:t>
      </w:r>
      <w:r w:rsidRPr="001A7779">
        <w:rPr>
          <w:lang w:val="es-ES_tradnl"/>
        </w:rPr>
        <w:t>hallazgos que fueron identificados durante la realización del estudio y que incidieron directamente</w:t>
      </w:r>
      <w:r w:rsidRPr="001A7779">
        <w:rPr>
          <w:spacing w:val="-8"/>
          <w:lang w:val="es-ES_tradnl"/>
        </w:rPr>
        <w:t xml:space="preserve"> </w:t>
      </w:r>
      <w:r w:rsidRPr="001A7779">
        <w:rPr>
          <w:lang w:val="es-ES_tradnl"/>
        </w:rPr>
        <w:t>en</w:t>
      </w:r>
      <w:r w:rsidRPr="001A7779">
        <w:rPr>
          <w:spacing w:val="-9"/>
          <w:lang w:val="es-ES_tradnl"/>
        </w:rPr>
        <w:t xml:space="preserve"> </w:t>
      </w:r>
      <w:r w:rsidRPr="001A7779">
        <w:rPr>
          <w:lang w:val="es-ES_tradnl"/>
        </w:rPr>
        <w:t>su</w:t>
      </w:r>
      <w:r w:rsidRPr="001A7779">
        <w:rPr>
          <w:spacing w:val="-9"/>
          <w:lang w:val="es-ES_tradnl"/>
        </w:rPr>
        <w:t xml:space="preserve"> </w:t>
      </w:r>
      <w:r w:rsidRPr="001A7779">
        <w:rPr>
          <w:lang w:val="es-ES_tradnl"/>
        </w:rPr>
        <w:t>desarrollo.</w:t>
      </w:r>
      <w:r w:rsidRPr="001A7779">
        <w:rPr>
          <w:spacing w:val="-6"/>
          <w:lang w:val="es-ES_tradnl"/>
        </w:rPr>
        <w:t xml:space="preserve"> </w:t>
      </w:r>
      <w:r w:rsidRPr="001A7779">
        <w:rPr>
          <w:lang w:val="es-ES_tradnl"/>
        </w:rPr>
        <w:t>Entre</w:t>
      </w:r>
      <w:r w:rsidRPr="001A7779">
        <w:rPr>
          <w:spacing w:val="-8"/>
          <w:lang w:val="es-ES_tradnl"/>
        </w:rPr>
        <w:t xml:space="preserve"> </w:t>
      </w:r>
      <w:r w:rsidRPr="001A7779">
        <w:rPr>
          <w:lang w:val="es-ES_tradnl"/>
        </w:rPr>
        <w:t>ellos,</w:t>
      </w:r>
      <w:r w:rsidRPr="001A7779">
        <w:rPr>
          <w:spacing w:val="-6"/>
          <w:lang w:val="es-ES_tradnl"/>
        </w:rPr>
        <w:t xml:space="preserve"> </w:t>
      </w:r>
      <w:r w:rsidRPr="001A7779">
        <w:rPr>
          <w:lang w:val="es-ES_tradnl"/>
        </w:rPr>
        <w:t>la</w:t>
      </w:r>
      <w:r w:rsidRPr="001A7779">
        <w:rPr>
          <w:spacing w:val="-7"/>
          <w:lang w:val="es-ES_tradnl"/>
        </w:rPr>
        <w:t xml:space="preserve"> </w:t>
      </w:r>
      <w:r w:rsidRPr="001A7779">
        <w:rPr>
          <w:lang w:val="es-ES_tradnl"/>
        </w:rPr>
        <w:t>falta</w:t>
      </w:r>
      <w:r w:rsidRPr="001A7779">
        <w:rPr>
          <w:spacing w:val="-8"/>
          <w:lang w:val="es-ES_tradnl"/>
        </w:rPr>
        <w:t xml:space="preserve"> </w:t>
      </w:r>
      <w:r w:rsidRPr="001A7779">
        <w:rPr>
          <w:lang w:val="es-ES_tradnl"/>
        </w:rPr>
        <w:t>de</w:t>
      </w:r>
      <w:r w:rsidRPr="001A7779">
        <w:rPr>
          <w:spacing w:val="-8"/>
          <w:lang w:val="es-ES_tradnl"/>
        </w:rPr>
        <w:t xml:space="preserve"> </w:t>
      </w:r>
      <w:r w:rsidRPr="001A7779">
        <w:rPr>
          <w:lang w:val="es-ES_tradnl"/>
        </w:rPr>
        <w:t>sistematización</w:t>
      </w:r>
      <w:r w:rsidRPr="001A7779">
        <w:rPr>
          <w:spacing w:val="-7"/>
          <w:lang w:val="es-ES_tradnl"/>
        </w:rPr>
        <w:t xml:space="preserve"> </w:t>
      </w:r>
      <w:r w:rsidRPr="001A7779">
        <w:rPr>
          <w:lang w:val="es-ES_tradnl"/>
        </w:rPr>
        <w:t>de</w:t>
      </w:r>
      <w:r w:rsidRPr="001A7779">
        <w:rPr>
          <w:spacing w:val="-8"/>
          <w:lang w:val="es-ES_tradnl"/>
        </w:rPr>
        <w:t xml:space="preserve"> </w:t>
      </w:r>
      <w:r w:rsidRPr="001A7779">
        <w:rPr>
          <w:lang w:val="es-ES_tradnl"/>
        </w:rPr>
        <w:t>información</w:t>
      </w:r>
      <w:r w:rsidRPr="001A7779">
        <w:rPr>
          <w:spacing w:val="-8"/>
          <w:lang w:val="es-ES_tradnl"/>
        </w:rPr>
        <w:t xml:space="preserve"> </w:t>
      </w:r>
      <w:r w:rsidRPr="001A7779">
        <w:rPr>
          <w:lang w:val="es-ES_tradnl"/>
        </w:rPr>
        <w:t>del</w:t>
      </w:r>
      <w:r w:rsidRPr="001A7779">
        <w:rPr>
          <w:spacing w:val="-6"/>
          <w:lang w:val="es-ES_tradnl"/>
        </w:rPr>
        <w:t xml:space="preserve"> </w:t>
      </w:r>
      <w:r w:rsidRPr="001A7779">
        <w:rPr>
          <w:lang w:val="es-ES_tradnl"/>
        </w:rPr>
        <w:t>sector, como de sectores vinculados como por ejemplo el agrícola y acuícola, lo que impidió la reconstrucción</w:t>
      </w:r>
      <w:r w:rsidRPr="001A7779">
        <w:rPr>
          <w:spacing w:val="-9"/>
          <w:lang w:val="es-ES_tradnl"/>
        </w:rPr>
        <w:t xml:space="preserve"> </w:t>
      </w:r>
      <w:r w:rsidRPr="001A7779">
        <w:rPr>
          <w:lang w:val="es-ES_tradnl"/>
        </w:rPr>
        <w:t>y/o</w:t>
      </w:r>
      <w:r w:rsidRPr="001A7779">
        <w:rPr>
          <w:spacing w:val="-8"/>
          <w:lang w:val="es-ES_tradnl"/>
        </w:rPr>
        <w:t xml:space="preserve"> </w:t>
      </w:r>
      <w:r w:rsidRPr="001A7779">
        <w:rPr>
          <w:lang w:val="es-ES_tradnl"/>
        </w:rPr>
        <w:t>trazabilidad</w:t>
      </w:r>
      <w:r w:rsidRPr="001A7779">
        <w:rPr>
          <w:spacing w:val="-14"/>
          <w:lang w:val="es-ES_tradnl"/>
        </w:rPr>
        <w:t xml:space="preserve"> </w:t>
      </w:r>
      <w:r w:rsidRPr="001A7779">
        <w:rPr>
          <w:lang w:val="es-ES_tradnl"/>
        </w:rPr>
        <w:t>del</w:t>
      </w:r>
      <w:r w:rsidRPr="001A7779">
        <w:rPr>
          <w:spacing w:val="-10"/>
          <w:lang w:val="es-ES_tradnl"/>
        </w:rPr>
        <w:t xml:space="preserve"> </w:t>
      </w:r>
      <w:r w:rsidRPr="001A7779">
        <w:rPr>
          <w:lang w:val="es-ES_tradnl"/>
        </w:rPr>
        <w:t>camino</w:t>
      </w:r>
      <w:r w:rsidRPr="001A7779">
        <w:rPr>
          <w:spacing w:val="-14"/>
          <w:lang w:val="es-ES_tradnl"/>
        </w:rPr>
        <w:t xml:space="preserve"> </w:t>
      </w:r>
      <w:r w:rsidRPr="001A7779">
        <w:rPr>
          <w:lang w:val="es-ES_tradnl"/>
        </w:rPr>
        <w:t>que</w:t>
      </w:r>
      <w:r w:rsidRPr="001A7779">
        <w:rPr>
          <w:spacing w:val="-11"/>
          <w:lang w:val="es-ES_tradnl"/>
        </w:rPr>
        <w:t xml:space="preserve"> </w:t>
      </w:r>
      <w:r w:rsidRPr="001A7779">
        <w:rPr>
          <w:lang w:val="es-ES_tradnl"/>
        </w:rPr>
        <w:t>recorren</w:t>
      </w:r>
      <w:r w:rsidRPr="001A7779">
        <w:rPr>
          <w:spacing w:val="-14"/>
          <w:lang w:val="es-ES_tradnl"/>
        </w:rPr>
        <w:t xml:space="preserve"> </w:t>
      </w:r>
      <w:r w:rsidRPr="001A7779">
        <w:rPr>
          <w:lang w:val="es-ES_tradnl"/>
        </w:rPr>
        <w:t>los</w:t>
      </w:r>
      <w:r w:rsidRPr="001A7779">
        <w:rPr>
          <w:spacing w:val="-12"/>
          <w:lang w:val="es-ES_tradnl"/>
        </w:rPr>
        <w:t xml:space="preserve"> </w:t>
      </w:r>
      <w:r w:rsidRPr="001A7779">
        <w:rPr>
          <w:lang w:val="es-ES_tradnl"/>
        </w:rPr>
        <w:t>insumos</w:t>
      </w:r>
      <w:r w:rsidRPr="001A7779">
        <w:rPr>
          <w:spacing w:val="-13"/>
          <w:lang w:val="es-ES_tradnl"/>
        </w:rPr>
        <w:t xml:space="preserve"> </w:t>
      </w:r>
      <w:r w:rsidRPr="001A7779">
        <w:rPr>
          <w:lang w:val="es-ES_tradnl"/>
        </w:rPr>
        <w:t>hasta</w:t>
      </w:r>
      <w:r w:rsidRPr="001A7779">
        <w:rPr>
          <w:spacing w:val="-7"/>
          <w:lang w:val="es-ES_tradnl"/>
        </w:rPr>
        <w:t xml:space="preserve"> </w:t>
      </w:r>
      <w:r w:rsidRPr="001A7779">
        <w:rPr>
          <w:lang w:val="es-ES_tradnl"/>
        </w:rPr>
        <w:t>llegar</w:t>
      </w:r>
      <w:r w:rsidRPr="001A7779">
        <w:rPr>
          <w:spacing w:val="-13"/>
          <w:lang w:val="es-ES_tradnl"/>
        </w:rPr>
        <w:t xml:space="preserve"> </w:t>
      </w:r>
      <w:r w:rsidRPr="001A7779">
        <w:rPr>
          <w:lang w:val="es-ES_tradnl"/>
        </w:rPr>
        <w:t>a</w:t>
      </w:r>
      <w:r w:rsidRPr="001A7779">
        <w:rPr>
          <w:spacing w:val="-12"/>
          <w:lang w:val="es-ES_tradnl"/>
        </w:rPr>
        <w:t xml:space="preserve"> </w:t>
      </w:r>
      <w:r w:rsidRPr="001A7779">
        <w:rPr>
          <w:lang w:val="es-ES_tradnl"/>
        </w:rPr>
        <w:t>la</w:t>
      </w:r>
      <w:r w:rsidRPr="001A7779">
        <w:rPr>
          <w:spacing w:val="-13"/>
          <w:lang w:val="es-ES_tradnl"/>
        </w:rPr>
        <w:t xml:space="preserve"> </w:t>
      </w:r>
      <w:r w:rsidRPr="001A7779">
        <w:rPr>
          <w:lang w:val="es-ES_tradnl"/>
        </w:rPr>
        <w:t>mesa.</w:t>
      </w:r>
      <w:r w:rsidRPr="001A7779">
        <w:rPr>
          <w:spacing w:val="-10"/>
          <w:lang w:val="es-ES_tradnl"/>
        </w:rPr>
        <w:t xml:space="preserve"> </w:t>
      </w:r>
      <w:r w:rsidRPr="001A7779">
        <w:rPr>
          <w:lang w:val="es-ES_tradnl"/>
        </w:rPr>
        <w:t>Otro de los hallazgos está referido a la falta de conocimiento general del valor nutricional de los insumos</w:t>
      </w:r>
      <w:r w:rsidRPr="001A7779">
        <w:rPr>
          <w:spacing w:val="-9"/>
          <w:lang w:val="es-ES_tradnl"/>
        </w:rPr>
        <w:t xml:space="preserve"> </w:t>
      </w:r>
      <w:r w:rsidRPr="001A7779">
        <w:rPr>
          <w:lang w:val="es-ES_tradnl"/>
        </w:rPr>
        <w:t>y/productos</w:t>
      </w:r>
      <w:r w:rsidRPr="001A7779">
        <w:rPr>
          <w:spacing w:val="-8"/>
          <w:lang w:val="es-ES_tradnl"/>
        </w:rPr>
        <w:t xml:space="preserve"> </w:t>
      </w:r>
      <w:r w:rsidRPr="001A7779">
        <w:rPr>
          <w:lang w:val="es-ES_tradnl"/>
        </w:rPr>
        <w:t>que</w:t>
      </w:r>
      <w:r w:rsidRPr="001A7779">
        <w:rPr>
          <w:spacing w:val="-8"/>
          <w:lang w:val="es-ES_tradnl"/>
        </w:rPr>
        <w:t xml:space="preserve"> </w:t>
      </w:r>
      <w:r w:rsidRPr="001A7779">
        <w:rPr>
          <w:lang w:val="es-ES_tradnl"/>
        </w:rPr>
        <w:t>el</w:t>
      </w:r>
      <w:r w:rsidRPr="001A7779">
        <w:rPr>
          <w:spacing w:val="-6"/>
          <w:lang w:val="es-ES_tradnl"/>
        </w:rPr>
        <w:t xml:space="preserve"> </w:t>
      </w:r>
      <w:r w:rsidRPr="001A7779">
        <w:rPr>
          <w:lang w:val="es-ES_tradnl"/>
        </w:rPr>
        <w:t>país</w:t>
      </w:r>
      <w:r w:rsidRPr="001A7779">
        <w:rPr>
          <w:spacing w:val="-9"/>
          <w:lang w:val="es-ES_tradnl"/>
        </w:rPr>
        <w:t xml:space="preserve"> </w:t>
      </w:r>
      <w:r w:rsidRPr="001A7779">
        <w:rPr>
          <w:lang w:val="es-ES_tradnl"/>
        </w:rPr>
        <w:t>posee,</w:t>
      </w:r>
      <w:r w:rsidRPr="001A7779">
        <w:rPr>
          <w:spacing w:val="-5"/>
          <w:lang w:val="es-ES_tradnl"/>
        </w:rPr>
        <w:t xml:space="preserve"> </w:t>
      </w:r>
      <w:r w:rsidRPr="001A7779">
        <w:rPr>
          <w:lang w:val="es-ES_tradnl"/>
        </w:rPr>
        <w:t>lo</w:t>
      </w:r>
      <w:r w:rsidRPr="001A7779">
        <w:rPr>
          <w:spacing w:val="-10"/>
          <w:lang w:val="es-ES_tradnl"/>
        </w:rPr>
        <w:t xml:space="preserve"> </w:t>
      </w:r>
      <w:r w:rsidRPr="001A7779">
        <w:rPr>
          <w:lang w:val="es-ES_tradnl"/>
        </w:rPr>
        <w:t>cual</w:t>
      </w:r>
      <w:r w:rsidRPr="001A7779">
        <w:rPr>
          <w:spacing w:val="-6"/>
          <w:lang w:val="es-ES_tradnl"/>
        </w:rPr>
        <w:t xml:space="preserve"> </w:t>
      </w:r>
      <w:r w:rsidRPr="001A7779">
        <w:rPr>
          <w:lang w:val="es-ES_tradnl"/>
        </w:rPr>
        <w:t>podría</w:t>
      </w:r>
      <w:r w:rsidRPr="001A7779">
        <w:rPr>
          <w:spacing w:val="-14"/>
          <w:lang w:val="es-ES_tradnl"/>
        </w:rPr>
        <w:t xml:space="preserve"> </w:t>
      </w:r>
      <w:r w:rsidRPr="001A7779">
        <w:rPr>
          <w:lang w:val="es-ES_tradnl"/>
        </w:rPr>
        <w:t>incidir</w:t>
      </w:r>
      <w:r w:rsidRPr="001A7779">
        <w:rPr>
          <w:spacing w:val="-8"/>
          <w:lang w:val="es-ES_tradnl"/>
        </w:rPr>
        <w:t xml:space="preserve"> </w:t>
      </w:r>
      <w:r w:rsidRPr="001A7779">
        <w:rPr>
          <w:lang w:val="es-ES_tradnl"/>
        </w:rPr>
        <w:t>en</w:t>
      </w:r>
      <w:r w:rsidRPr="001A7779">
        <w:rPr>
          <w:spacing w:val="-10"/>
          <w:lang w:val="es-ES_tradnl"/>
        </w:rPr>
        <w:t xml:space="preserve"> </w:t>
      </w:r>
      <w:r w:rsidRPr="001A7779">
        <w:rPr>
          <w:lang w:val="es-ES_tradnl"/>
        </w:rPr>
        <w:t>el</w:t>
      </w:r>
      <w:r w:rsidRPr="001A7779">
        <w:rPr>
          <w:spacing w:val="-6"/>
          <w:lang w:val="es-ES_tradnl"/>
        </w:rPr>
        <w:t xml:space="preserve"> </w:t>
      </w:r>
      <w:r w:rsidRPr="001A7779">
        <w:rPr>
          <w:lang w:val="es-ES_tradnl"/>
        </w:rPr>
        <w:t>mantenimiento</w:t>
      </w:r>
      <w:r w:rsidRPr="001A7779">
        <w:rPr>
          <w:spacing w:val="-10"/>
          <w:lang w:val="es-ES_tradnl"/>
        </w:rPr>
        <w:t xml:space="preserve"> </w:t>
      </w:r>
      <w:r w:rsidRPr="001A7779">
        <w:rPr>
          <w:lang w:val="es-ES_tradnl"/>
        </w:rPr>
        <w:t>de</w:t>
      </w:r>
      <w:r w:rsidRPr="001A7779">
        <w:rPr>
          <w:spacing w:val="-7"/>
          <w:lang w:val="es-ES_tradnl"/>
        </w:rPr>
        <w:t xml:space="preserve"> </w:t>
      </w:r>
      <w:r w:rsidRPr="001A7779">
        <w:rPr>
          <w:lang w:val="es-ES_tradnl"/>
        </w:rPr>
        <w:t>una</w:t>
      </w:r>
      <w:r w:rsidRPr="001A7779">
        <w:rPr>
          <w:spacing w:val="-9"/>
          <w:lang w:val="es-ES_tradnl"/>
        </w:rPr>
        <w:t xml:space="preserve"> </w:t>
      </w:r>
      <w:r w:rsidRPr="001A7779">
        <w:rPr>
          <w:lang w:val="es-ES_tradnl"/>
        </w:rPr>
        <w:t>buena salud.</w:t>
      </w:r>
    </w:p>
    <w:p w:rsidR="00EF16A5" w:rsidRPr="001A7779" w:rsidRDefault="00EF16A5" w:rsidP="00EF16A5">
      <w:pPr>
        <w:tabs>
          <w:tab w:val="left" w:pos="4035"/>
        </w:tabs>
        <w:spacing w:after="240"/>
        <w:ind w:right="-2"/>
        <w:rPr>
          <w:lang w:val="es-ES_tradnl"/>
        </w:rPr>
      </w:pPr>
      <w:r w:rsidRPr="001A7779">
        <w:rPr>
          <w:lang w:val="es-ES_tradnl"/>
        </w:rPr>
        <w:t>Asimismo, es necesaria, la investigación académica sobre nuestra gastronomía, que permita la innovación</w:t>
      </w:r>
      <w:r w:rsidRPr="001A7779">
        <w:rPr>
          <w:spacing w:val="-14"/>
          <w:lang w:val="es-ES_tradnl"/>
        </w:rPr>
        <w:t xml:space="preserve"> </w:t>
      </w:r>
      <w:r w:rsidRPr="001A7779">
        <w:rPr>
          <w:lang w:val="es-ES_tradnl"/>
        </w:rPr>
        <w:t>más</w:t>
      </w:r>
      <w:r w:rsidRPr="001A7779">
        <w:rPr>
          <w:spacing w:val="-13"/>
          <w:lang w:val="es-ES_tradnl"/>
        </w:rPr>
        <w:t xml:space="preserve"> </w:t>
      </w:r>
      <w:r w:rsidRPr="001A7779">
        <w:rPr>
          <w:lang w:val="es-ES_tradnl"/>
        </w:rPr>
        <w:t>fluida</w:t>
      </w:r>
      <w:r w:rsidRPr="001A7779">
        <w:rPr>
          <w:spacing w:val="-13"/>
          <w:lang w:val="es-ES_tradnl"/>
        </w:rPr>
        <w:t xml:space="preserve"> </w:t>
      </w:r>
      <w:r w:rsidRPr="001A7779">
        <w:rPr>
          <w:lang w:val="es-ES_tradnl"/>
        </w:rPr>
        <w:t>y</w:t>
      </w:r>
      <w:r w:rsidRPr="001A7779">
        <w:rPr>
          <w:spacing w:val="-12"/>
          <w:lang w:val="es-ES_tradnl"/>
        </w:rPr>
        <w:t xml:space="preserve"> </w:t>
      </w:r>
      <w:r w:rsidRPr="001A7779">
        <w:rPr>
          <w:lang w:val="es-ES_tradnl"/>
        </w:rPr>
        <w:t>recurrente,</w:t>
      </w:r>
      <w:r w:rsidRPr="001A7779">
        <w:rPr>
          <w:spacing w:val="-10"/>
          <w:lang w:val="es-ES_tradnl"/>
        </w:rPr>
        <w:t xml:space="preserve"> </w:t>
      </w:r>
      <w:r w:rsidRPr="001A7779">
        <w:rPr>
          <w:lang w:val="es-ES_tradnl"/>
        </w:rPr>
        <w:t>en</w:t>
      </w:r>
      <w:r w:rsidRPr="001A7779">
        <w:rPr>
          <w:spacing w:val="-13"/>
          <w:lang w:val="es-ES_tradnl"/>
        </w:rPr>
        <w:t xml:space="preserve"> </w:t>
      </w:r>
      <w:r w:rsidRPr="001A7779">
        <w:rPr>
          <w:lang w:val="es-ES_tradnl"/>
        </w:rPr>
        <w:t>un</w:t>
      </w:r>
      <w:r w:rsidRPr="001A7779">
        <w:rPr>
          <w:spacing w:val="-14"/>
          <w:lang w:val="es-ES_tradnl"/>
        </w:rPr>
        <w:t xml:space="preserve"> </w:t>
      </w:r>
      <w:r w:rsidRPr="001A7779">
        <w:rPr>
          <w:lang w:val="es-ES_tradnl"/>
        </w:rPr>
        <w:t>sector</w:t>
      </w:r>
      <w:r w:rsidRPr="001A7779">
        <w:rPr>
          <w:spacing w:val="-13"/>
          <w:lang w:val="es-ES_tradnl"/>
        </w:rPr>
        <w:t xml:space="preserve"> </w:t>
      </w:r>
      <w:r w:rsidRPr="001A7779">
        <w:rPr>
          <w:lang w:val="es-ES_tradnl"/>
        </w:rPr>
        <w:t>que</w:t>
      </w:r>
      <w:r w:rsidRPr="001A7779">
        <w:rPr>
          <w:spacing w:val="-12"/>
          <w:lang w:val="es-ES_tradnl"/>
        </w:rPr>
        <w:t xml:space="preserve"> </w:t>
      </w:r>
      <w:r w:rsidRPr="001A7779">
        <w:rPr>
          <w:lang w:val="es-ES_tradnl"/>
        </w:rPr>
        <w:t>en</w:t>
      </w:r>
      <w:r w:rsidRPr="001A7779">
        <w:rPr>
          <w:spacing w:val="-9"/>
          <w:lang w:val="es-ES_tradnl"/>
        </w:rPr>
        <w:t xml:space="preserve"> </w:t>
      </w:r>
      <w:r w:rsidRPr="001A7779">
        <w:rPr>
          <w:lang w:val="es-ES_tradnl"/>
        </w:rPr>
        <w:t>los</w:t>
      </w:r>
      <w:r w:rsidRPr="001A7779">
        <w:rPr>
          <w:spacing w:val="-13"/>
          <w:lang w:val="es-ES_tradnl"/>
        </w:rPr>
        <w:t xml:space="preserve"> </w:t>
      </w:r>
      <w:r w:rsidRPr="001A7779">
        <w:rPr>
          <w:lang w:val="es-ES_tradnl"/>
        </w:rPr>
        <w:t>últimos</w:t>
      </w:r>
      <w:r w:rsidRPr="001A7779">
        <w:rPr>
          <w:spacing w:val="-13"/>
          <w:lang w:val="es-ES_tradnl"/>
        </w:rPr>
        <w:t xml:space="preserve"> </w:t>
      </w:r>
      <w:r w:rsidRPr="001A7779">
        <w:rPr>
          <w:lang w:val="es-ES_tradnl"/>
        </w:rPr>
        <w:t>ha</w:t>
      </w:r>
      <w:r w:rsidRPr="001A7779">
        <w:rPr>
          <w:spacing w:val="-13"/>
          <w:lang w:val="es-ES_tradnl"/>
        </w:rPr>
        <w:t xml:space="preserve"> </w:t>
      </w:r>
      <w:r w:rsidRPr="001A7779">
        <w:rPr>
          <w:lang w:val="es-ES_tradnl"/>
        </w:rPr>
        <w:t>cobrado</w:t>
      </w:r>
      <w:r w:rsidRPr="001A7779">
        <w:rPr>
          <w:spacing w:val="-14"/>
          <w:lang w:val="es-ES_tradnl"/>
        </w:rPr>
        <w:t xml:space="preserve"> </w:t>
      </w:r>
      <w:r w:rsidRPr="001A7779">
        <w:rPr>
          <w:lang w:val="es-ES_tradnl"/>
        </w:rPr>
        <w:t>gran</w:t>
      </w:r>
      <w:r w:rsidRPr="001A7779">
        <w:rPr>
          <w:spacing w:val="-14"/>
          <w:lang w:val="es-ES_tradnl"/>
        </w:rPr>
        <w:t xml:space="preserve"> </w:t>
      </w:r>
      <w:r w:rsidRPr="001A7779">
        <w:rPr>
          <w:lang w:val="es-ES_tradnl"/>
        </w:rPr>
        <w:t>importancia económica. Gracias al estudio exploratorio, también se pudo observar que una política pública sobre la cocina peruana podría contribuir a convertir estos hallazgos en oportunidades y fortalecer la gastronomía</w:t>
      </w:r>
      <w:r w:rsidRPr="001A7779">
        <w:rPr>
          <w:spacing w:val="-8"/>
          <w:lang w:val="es-ES_tradnl"/>
        </w:rPr>
        <w:t xml:space="preserve"> </w:t>
      </w:r>
      <w:r w:rsidRPr="001A7779">
        <w:rPr>
          <w:lang w:val="es-ES_tradnl"/>
        </w:rPr>
        <w:t>peruana.</w:t>
      </w:r>
    </w:p>
    <w:p w:rsidR="00EF16A5" w:rsidRPr="001A7779" w:rsidRDefault="00EF16A5" w:rsidP="00EF16A5">
      <w:pPr>
        <w:tabs>
          <w:tab w:val="left" w:pos="4035"/>
        </w:tabs>
        <w:spacing w:after="600"/>
        <w:rPr>
          <w:lang w:val="es-ES_tradnl"/>
        </w:rPr>
      </w:pPr>
      <w:r w:rsidRPr="001A7779">
        <w:rPr>
          <w:lang w:val="es-ES_tradnl"/>
        </w:rPr>
        <w:t>Cabe indicar que, en la mesa redonda, fueron elegidas las seis tradiciones por región, que formarán parte de la siguiente fase del Proyecto, entre las que se encuentran: el cabrito, el ají de gallina, la ocopa, el picante a la tacneña, el cuy y el juane.</w:t>
      </w:r>
      <w:r w:rsidRPr="001A7779">
        <w:rPr>
          <w:vertAlign w:val="superscript"/>
          <w:lang w:val="es-ES_tradnl"/>
        </w:rPr>
        <w:footnoteReference w:id="4"/>
      </w:r>
    </w:p>
    <w:p w:rsidR="00AF299B" w:rsidRPr="001A7779" w:rsidRDefault="00EF16A5" w:rsidP="00EF16A5">
      <w:pPr>
        <w:pStyle w:val="Endofdocument-Annex"/>
        <w:spacing w:after="240"/>
        <w:ind w:right="-2"/>
        <w:rPr>
          <w:lang w:val="es-ES_tradnl"/>
        </w:rPr>
      </w:pPr>
      <w:r w:rsidRPr="001A7779">
        <w:rPr>
          <w:lang w:val="es-ES_tradnl"/>
        </w:rPr>
        <w:t>[Fin del Anexo y del documento]</w:t>
      </w:r>
    </w:p>
    <w:sectPr w:rsidR="00AF299B" w:rsidRPr="001A7779" w:rsidSect="001A59AF">
      <w:headerReference w:type="default" r:id="rId9"/>
      <w:headerReference w:type="first" r:id="rId10"/>
      <w:footerReference w:type="first" r:id="rId11"/>
      <w:pgSz w:w="11906" w:h="16838" w:code="9"/>
      <w:pgMar w:top="851" w:right="1418"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99B" w:rsidRDefault="00AF299B">
      <w:r>
        <w:separator/>
      </w:r>
    </w:p>
  </w:endnote>
  <w:endnote w:type="continuationSeparator" w:id="0">
    <w:p w:rsidR="00AF299B" w:rsidRDefault="00AF299B" w:rsidP="003B38C1">
      <w:r>
        <w:separator/>
      </w:r>
    </w:p>
    <w:p w:rsidR="00AF299B" w:rsidRPr="003B38C1" w:rsidRDefault="00AF299B" w:rsidP="003B38C1">
      <w:pPr>
        <w:spacing w:after="60"/>
        <w:rPr>
          <w:sz w:val="17"/>
        </w:rPr>
      </w:pPr>
      <w:r>
        <w:rPr>
          <w:sz w:val="17"/>
        </w:rPr>
        <w:t>[Endnote continued from previous page]</w:t>
      </w:r>
    </w:p>
  </w:endnote>
  <w:endnote w:type="continuationNotice" w:id="1">
    <w:p w:rsidR="00AF299B" w:rsidRPr="003B38C1" w:rsidRDefault="00AF299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12" w:rsidRPr="00EF16A5" w:rsidRDefault="00BF277B" w:rsidP="00EF1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99B" w:rsidRDefault="00AF299B">
      <w:r>
        <w:separator/>
      </w:r>
    </w:p>
  </w:footnote>
  <w:footnote w:type="continuationSeparator" w:id="0">
    <w:p w:rsidR="00AF299B" w:rsidRDefault="00AF299B" w:rsidP="008B60B2">
      <w:r>
        <w:separator/>
      </w:r>
    </w:p>
    <w:p w:rsidR="00AF299B" w:rsidRPr="00ED77FB" w:rsidRDefault="00AF299B" w:rsidP="008B60B2">
      <w:pPr>
        <w:spacing w:after="60"/>
        <w:rPr>
          <w:sz w:val="17"/>
          <w:szCs w:val="17"/>
        </w:rPr>
      </w:pPr>
      <w:r w:rsidRPr="00ED77FB">
        <w:rPr>
          <w:sz w:val="17"/>
          <w:szCs w:val="17"/>
        </w:rPr>
        <w:t>[Footnote continued from previous page]</w:t>
      </w:r>
    </w:p>
  </w:footnote>
  <w:footnote w:type="continuationNotice" w:id="1">
    <w:p w:rsidR="00AF299B" w:rsidRPr="00ED77FB" w:rsidRDefault="00AF299B" w:rsidP="008B60B2">
      <w:pPr>
        <w:spacing w:before="60"/>
        <w:jc w:val="right"/>
        <w:rPr>
          <w:sz w:val="17"/>
          <w:szCs w:val="17"/>
        </w:rPr>
      </w:pPr>
      <w:r w:rsidRPr="00ED77FB">
        <w:rPr>
          <w:sz w:val="17"/>
          <w:szCs w:val="17"/>
        </w:rPr>
        <w:t>[Footnote continued on next page]</w:t>
      </w:r>
    </w:p>
  </w:footnote>
  <w:footnote w:id="2">
    <w:p w:rsidR="001A7779" w:rsidRDefault="00EF16A5" w:rsidP="00EF16A5">
      <w:pPr>
        <w:pStyle w:val="FootnoteText"/>
        <w:rPr>
          <w:lang w:val="es-ES"/>
        </w:rPr>
      </w:pPr>
      <w:r>
        <w:rPr>
          <w:rStyle w:val="FootnoteReference"/>
        </w:rPr>
        <w:footnoteRef/>
      </w:r>
      <w:r w:rsidRPr="00172995">
        <w:rPr>
          <w:lang w:val="es-ES"/>
        </w:rPr>
        <w:t xml:space="preserve"> El estudio completo podrá consultarse en: </w:t>
      </w:r>
    </w:p>
    <w:p w:rsidR="00EF16A5" w:rsidRPr="00172995" w:rsidRDefault="00BF277B" w:rsidP="00EF16A5">
      <w:pPr>
        <w:pStyle w:val="FootnoteText"/>
        <w:rPr>
          <w:lang w:val="es-ES"/>
        </w:rPr>
      </w:pPr>
      <w:hyperlink r:id="rId1" w:history="1">
        <w:r w:rsidR="00EF16A5" w:rsidRPr="00172995">
          <w:rPr>
            <w:rStyle w:val="Hyperlink"/>
            <w:lang w:val="es-ES"/>
          </w:rPr>
          <w:t>https://www.wipo.int/ip-development/en/agenda/work_undertaken.html</w:t>
        </w:r>
      </w:hyperlink>
    </w:p>
  </w:footnote>
  <w:footnote w:id="3">
    <w:p w:rsidR="00B818F2" w:rsidRPr="00B818F2" w:rsidRDefault="00B818F2">
      <w:pPr>
        <w:pStyle w:val="FootnoteText"/>
        <w:rPr>
          <w:lang w:val="es-ES"/>
        </w:rPr>
      </w:pPr>
      <w:r>
        <w:rPr>
          <w:rStyle w:val="FootnoteReference"/>
        </w:rPr>
        <w:footnoteRef/>
      </w:r>
      <w:r w:rsidRPr="00B818F2">
        <w:rPr>
          <w:lang w:val="es-ES"/>
        </w:rPr>
        <w:t xml:space="preserve"> </w:t>
      </w:r>
      <w:r w:rsidR="00A87D9E">
        <w:rPr>
          <w:lang w:val="es-ES"/>
        </w:rPr>
        <w:t>Cabe señalar que, aunque esas tradiciones culinarias proceden de esa región, también se encuentran en otras regiones del Perú.</w:t>
      </w:r>
    </w:p>
  </w:footnote>
  <w:footnote w:id="4">
    <w:p w:rsidR="00EF16A5" w:rsidRPr="00E961CF" w:rsidRDefault="00EF16A5" w:rsidP="00EF16A5">
      <w:pPr>
        <w:pStyle w:val="FootnoteText"/>
        <w:rPr>
          <w:lang w:val="es-ES"/>
        </w:rPr>
      </w:pPr>
      <w:r>
        <w:rPr>
          <w:rStyle w:val="FootnoteReference"/>
        </w:rPr>
        <w:footnoteRef/>
      </w:r>
      <w:r w:rsidRPr="00E961CF">
        <w:rPr>
          <w:lang w:val="es-ES"/>
        </w:rPr>
        <w:t xml:space="preserve"> </w:t>
      </w:r>
      <w:r w:rsidRPr="00C2351B">
        <w:rPr>
          <w:lang w:val="es-ES"/>
        </w:rPr>
        <w:t xml:space="preserve">Las tradiciones referidas al picante a la tacneña y al juane, serán incluidas en el </w:t>
      </w:r>
      <w:r>
        <w:rPr>
          <w:lang w:val="es-ES"/>
        </w:rPr>
        <w:t>estudio exploratorio</w:t>
      </w:r>
      <w:r w:rsidRPr="00E961CF">
        <w:rPr>
          <w:lang w:val="es-ES"/>
        </w:rPr>
        <w:t>.</w:t>
      </w:r>
      <w:bookmarkStart w:id="5" w:name="_GoBack"/>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ES_tradnl"/>
      </w:rPr>
      <w:id w:val="-2045743231"/>
      <w:docPartObj>
        <w:docPartGallery w:val="Page Numbers (Top of Page)"/>
        <w:docPartUnique/>
      </w:docPartObj>
    </w:sdtPr>
    <w:sdtEndPr>
      <w:rPr>
        <w:noProof/>
      </w:rPr>
    </w:sdtEndPr>
    <w:sdtContent>
      <w:p w:rsidR="001A59AF" w:rsidRPr="00EF16A5" w:rsidRDefault="00950194" w:rsidP="001A59AF">
        <w:pPr>
          <w:pStyle w:val="Header"/>
          <w:ind w:right="-2"/>
          <w:jc w:val="right"/>
          <w:rPr>
            <w:lang w:val="es-ES_tradnl"/>
          </w:rPr>
        </w:pPr>
        <w:r w:rsidRPr="00EF16A5">
          <w:rPr>
            <w:lang w:val="es-ES_tradnl"/>
          </w:rPr>
          <w:t>CDIP/25/INF/3</w:t>
        </w:r>
      </w:p>
      <w:p w:rsidR="001A59AF" w:rsidRPr="00EF16A5" w:rsidRDefault="00950194" w:rsidP="001A59AF">
        <w:pPr>
          <w:pStyle w:val="Header"/>
          <w:tabs>
            <w:tab w:val="clear" w:pos="4536"/>
            <w:tab w:val="clear" w:pos="9072"/>
          </w:tabs>
          <w:ind w:right="-2"/>
          <w:jc w:val="right"/>
          <w:rPr>
            <w:lang w:val="es-ES_tradnl"/>
          </w:rPr>
        </w:pPr>
        <w:r w:rsidRPr="00EF16A5">
          <w:rPr>
            <w:lang w:val="es-ES_tradnl"/>
          </w:rPr>
          <w:t xml:space="preserve">Anexo, página </w:t>
        </w:r>
        <w:r w:rsidRPr="00EF16A5">
          <w:rPr>
            <w:lang w:val="es-ES_tradnl"/>
          </w:rPr>
          <w:fldChar w:fldCharType="begin"/>
        </w:r>
        <w:r w:rsidRPr="00EF16A5">
          <w:rPr>
            <w:lang w:val="es-ES_tradnl"/>
          </w:rPr>
          <w:instrText xml:space="preserve"> PAGE   \* MERGEFORMAT </w:instrText>
        </w:r>
        <w:r w:rsidRPr="00EF16A5">
          <w:rPr>
            <w:lang w:val="es-ES_tradnl"/>
          </w:rPr>
          <w:fldChar w:fldCharType="separate"/>
        </w:r>
        <w:r w:rsidR="00BF277B">
          <w:rPr>
            <w:noProof/>
            <w:lang w:val="es-ES_tradnl"/>
          </w:rPr>
          <w:t>3</w:t>
        </w:r>
        <w:r w:rsidRPr="00EF16A5">
          <w:rPr>
            <w:noProof/>
            <w:lang w:val="es-ES_tradnl"/>
          </w:rPr>
          <w:fldChar w:fldCharType="end"/>
        </w:r>
      </w:p>
    </w:sdtContent>
  </w:sdt>
  <w:p w:rsidR="00CE2B74" w:rsidRPr="00EF16A5" w:rsidRDefault="00BF277B" w:rsidP="001A59AF">
    <w:pPr>
      <w:pStyle w:val="Header"/>
      <w:ind w:right="-2"/>
      <w:jc w:val="right"/>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12" w:rsidRDefault="00950194" w:rsidP="001A59AF">
    <w:pPr>
      <w:pStyle w:val="Header"/>
      <w:tabs>
        <w:tab w:val="clear" w:pos="4536"/>
        <w:tab w:val="clear" w:pos="9072"/>
      </w:tabs>
      <w:ind w:right="90"/>
      <w:jc w:val="right"/>
    </w:pPr>
    <w:r>
      <w:t>CDIP/25/INF/3</w:t>
    </w:r>
  </w:p>
  <w:p w:rsidR="00B32112" w:rsidRDefault="00950194" w:rsidP="001A59AF">
    <w:pPr>
      <w:pStyle w:val="Header"/>
      <w:tabs>
        <w:tab w:val="clear" w:pos="4536"/>
        <w:tab w:val="clear" w:pos="9072"/>
      </w:tabs>
      <w:ind w:right="90"/>
      <w:jc w:val="right"/>
    </w:pPr>
    <w:r>
      <w:t>ANEXO</w:t>
    </w:r>
  </w:p>
  <w:p w:rsidR="00B32112" w:rsidRDefault="00BF277B" w:rsidP="001A59AF">
    <w:pPr>
      <w:pStyle w:val="Header"/>
      <w:tabs>
        <w:tab w:val="clear" w:pos="4536"/>
        <w:tab w:val="clear" w:pos="9072"/>
      </w:tabs>
      <w:ind w:right="90"/>
      <w:jc w:val="right"/>
    </w:pPr>
  </w:p>
  <w:p w:rsidR="00B32112" w:rsidRDefault="00BF277B" w:rsidP="001A59AF">
    <w:pPr>
      <w:pStyle w:val="Header"/>
      <w:tabs>
        <w:tab w:val="clear" w:pos="4536"/>
        <w:tab w:val="clear" w:pos="9072"/>
      </w:tabs>
      <w:ind w:right="9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4A4B3D"/>
    <w:multiLevelType w:val="hybridMultilevel"/>
    <w:tmpl w:val="5434BCE8"/>
    <w:lvl w:ilvl="0" w:tplc="E6E6B1EC">
      <w:start w:val="1"/>
      <w:numFmt w:val="decimal"/>
      <w:lvlText w:val="%1."/>
      <w:lvlJc w:val="left"/>
      <w:pPr>
        <w:ind w:left="360" w:hanging="360"/>
      </w:pPr>
      <w:rPr>
        <w:rFonts w:hint="default"/>
        <w:spacing w:val="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C037AC"/>
    <w:multiLevelType w:val="hybridMultilevel"/>
    <w:tmpl w:val="E77878A2"/>
    <w:lvl w:ilvl="0" w:tplc="4D38D376">
      <w:numFmt w:val="bullet"/>
      <w:lvlText w:val="-"/>
      <w:lvlJc w:val="left"/>
      <w:pPr>
        <w:ind w:left="839" w:hanging="360"/>
      </w:pPr>
      <w:rPr>
        <w:rFonts w:ascii="Calibri" w:eastAsia="Calibri" w:hAnsi="Calibri" w:cs="Calibri" w:hint="default"/>
        <w:w w:val="100"/>
        <w:sz w:val="22"/>
        <w:szCs w:val="22"/>
      </w:rPr>
    </w:lvl>
    <w:lvl w:ilvl="1" w:tplc="DCDC6F5E">
      <w:numFmt w:val="bullet"/>
      <w:lvlText w:val="•"/>
      <w:lvlJc w:val="left"/>
      <w:pPr>
        <w:ind w:left="1630" w:hanging="360"/>
      </w:pPr>
      <w:rPr>
        <w:rFonts w:hint="default"/>
      </w:rPr>
    </w:lvl>
    <w:lvl w:ilvl="2" w:tplc="EB00E2A6">
      <w:numFmt w:val="bullet"/>
      <w:lvlText w:val="•"/>
      <w:lvlJc w:val="left"/>
      <w:pPr>
        <w:ind w:left="2420" w:hanging="360"/>
      </w:pPr>
      <w:rPr>
        <w:rFonts w:hint="default"/>
      </w:rPr>
    </w:lvl>
    <w:lvl w:ilvl="3" w:tplc="AC828AB4">
      <w:numFmt w:val="bullet"/>
      <w:lvlText w:val="•"/>
      <w:lvlJc w:val="left"/>
      <w:pPr>
        <w:ind w:left="3210" w:hanging="360"/>
      </w:pPr>
      <w:rPr>
        <w:rFonts w:hint="default"/>
      </w:rPr>
    </w:lvl>
    <w:lvl w:ilvl="4" w:tplc="7DC2D98A">
      <w:numFmt w:val="bullet"/>
      <w:lvlText w:val="•"/>
      <w:lvlJc w:val="left"/>
      <w:pPr>
        <w:ind w:left="4000" w:hanging="360"/>
      </w:pPr>
      <w:rPr>
        <w:rFonts w:hint="default"/>
      </w:rPr>
    </w:lvl>
    <w:lvl w:ilvl="5" w:tplc="471C6960">
      <w:numFmt w:val="bullet"/>
      <w:lvlText w:val="•"/>
      <w:lvlJc w:val="left"/>
      <w:pPr>
        <w:ind w:left="4790" w:hanging="360"/>
      </w:pPr>
      <w:rPr>
        <w:rFonts w:hint="default"/>
      </w:rPr>
    </w:lvl>
    <w:lvl w:ilvl="6" w:tplc="F35A64C6">
      <w:numFmt w:val="bullet"/>
      <w:lvlText w:val="•"/>
      <w:lvlJc w:val="left"/>
      <w:pPr>
        <w:ind w:left="5580" w:hanging="360"/>
      </w:pPr>
      <w:rPr>
        <w:rFonts w:hint="default"/>
      </w:rPr>
    </w:lvl>
    <w:lvl w:ilvl="7" w:tplc="9C28549E">
      <w:numFmt w:val="bullet"/>
      <w:lvlText w:val="•"/>
      <w:lvlJc w:val="left"/>
      <w:pPr>
        <w:ind w:left="6370" w:hanging="360"/>
      </w:pPr>
      <w:rPr>
        <w:rFonts w:hint="default"/>
      </w:rPr>
    </w:lvl>
    <w:lvl w:ilvl="8" w:tplc="9126DBD2">
      <w:numFmt w:val="bullet"/>
      <w:lvlText w:val="•"/>
      <w:lvlJc w:val="left"/>
      <w:pPr>
        <w:ind w:left="7160" w:hanging="36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8B16E3E"/>
    <w:multiLevelType w:val="hybridMultilevel"/>
    <w:tmpl w:val="1520D858"/>
    <w:lvl w:ilvl="0" w:tplc="4D38D376">
      <w:numFmt w:val="bullet"/>
      <w:lvlText w:val="-"/>
      <w:lvlJc w:val="left"/>
      <w:pPr>
        <w:ind w:left="720" w:hanging="360"/>
      </w:pPr>
      <w:rPr>
        <w:rFonts w:ascii="Calibri" w:eastAsia="Calibri" w:hAnsi="Calibri" w:cs="Calibri"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20593A"/>
    <w:multiLevelType w:val="hybridMultilevel"/>
    <w:tmpl w:val="EC3A1270"/>
    <w:lvl w:ilvl="0" w:tplc="0409001B">
      <w:start w:val="1"/>
      <w:numFmt w:val="lowerRoman"/>
      <w:lvlText w:val="%1."/>
      <w:lvlJc w:val="right"/>
      <w:pPr>
        <w:ind w:left="1559" w:hanging="720"/>
      </w:pPr>
      <w:rPr>
        <w:rFonts w:hint="default"/>
        <w:w w:val="100"/>
        <w:sz w:val="22"/>
        <w:szCs w:val="22"/>
      </w:rPr>
    </w:lvl>
    <w:lvl w:ilvl="1" w:tplc="0CE27822">
      <w:numFmt w:val="bullet"/>
      <w:lvlText w:val="•"/>
      <w:lvlJc w:val="left"/>
      <w:pPr>
        <w:ind w:left="2278" w:hanging="720"/>
      </w:pPr>
      <w:rPr>
        <w:rFonts w:hint="default"/>
      </w:rPr>
    </w:lvl>
    <w:lvl w:ilvl="2" w:tplc="1FCAE010">
      <w:numFmt w:val="bullet"/>
      <w:lvlText w:val="•"/>
      <w:lvlJc w:val="left"/>
      <w:pPr>
        <w:ind w:left="2996" w:hanging="720"/>
      </w:pPr>
      <w:rPr>
        <w:rFonts w:hint="default"/>
      </w:rPr>
    </w:lvl>
    <w:lvl w:ilvl="3" w:tplc="6788319E">
      <w:numFmt w:val="bullet"/>
      <w:lvlText w:val="•"/>
      <w:lvlJc w:val="left"/>
      <w:pPr>
        <w:ind w:left="3714" w:hanging="720"/>
      </w:pPr>
      <w:rPr>
        <w:rFonts w:hint="default"/>
      </w:rPr>
    </w:lvl>
    <w:lvl w:ilvl="4" w:tplc="CAC6CBD0">
      <w:numFmt w:val="bullet"/>
      <w:lvlText w:val="•"/>
      <w:lvlJc w:val="left"/>
      <w:pPr>
        <w:ind w:left="4432" w:hanging="720"/>
      </w:pPr>
      <w:rPr>
        <w:rFonts w:hint="default"/>
      </w:rPr>
    </w:lvl>
    <w:lvl w:ilvl="5" w:tplc="79BCA8C0">
      <w:numFmt w:val="bullet"/>
      <w:lvlText w:val="•"/>
      <w:lvlJc w:val="left"/>
      <w:pPr>
        <w:ind w:left="5150" w:hanging="720"/>
      </w:pPr>
      <w:rPr>
        <w:rFonts w:hint="default"/>
      </w:rPr>
    </w:lvl>
    <w:lvl w:ilvl="6" w:tplc="7D7454B6">
      <w:numFmt w:val="bullet"/>
      <w:lvlText w:val="•"/>
      <w:lvlJc w:val="left"/>
      <w:pPr>
        <w:ind w:left="5868" w:hanging="720"/>
      </w:pPr>
      <w:rPr>
        <w:rFonts w:hint="default"/>
      </w:rPr>
    </w:lvl>
    <w:lvl w:ilvl="7" w:tplc="5F941B52">
      <w:numFmt w:val="bullet"/>
      <w:lvlText w:val="•"/>
      <w:lvlJc w:val="left"/>
      <w:pPr>
        <w:ind w:left="6586" w:hanging="720"/>
      </w:pPr>
      <w:rPr>
        <w:rFonts w:hint="default"/>
      </w:rPr>
    </w:lvl>
    <w:lvl w:ilvl="8" w:tplc="66986AFC">
      <w:numFmt w:val="bullet"/>
      <w:lvlText w:val="•"/>
      <w:lvlJc w:val="left"/>
      <w:pPr>
        <w:ind w:left="7304" w:hanging="720"/>
      </w:pPr>
      <w:rPr>
        <w:rFonts w:hint="default"/>
      </w:r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4"/>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99B"/>
    <w:rsid w:val="00043CAA"/>
    <w:rsid w:val="00045952"/>
    <w:rsid w:val="00075432"/>
    <w:rsid w:val="000968ED"/>
    <w:rsid w:val="000F5CC2"/>
    <w:rsid w:val="000F5E56"/>
    <w:rsid w:val="001362EE"/>
    <w:rsid w:val="001647D5"/>
    <w:rsid w:val="001832A6"/>
    <w:rsid w:val="001A7779"/>
    <w:rsid w:val="001B56FD"/>
    <w:rsid w:val="0021217E"/>
    <w:rsid w:val="002634C4"/>
    <w:rsid w:val="002928D3"/>
    <w:rsid w:val="002F1FE6"/>
    <w:rsid w:val="002F4E68"/>
    <w:rsid w:val="00312F7F"/>
    <w:rsid w:val="00335128"/>
    <w:rsid w:val="00361450"/>
    <w:rsid w:val="003673CF"/>
    <w:rsid w:val="00382439"/>
    <w:rsid w:val="003845C1"/>
    <w:rsid w:val="003A6F89"/>
    <w:rsid w:val="003B38C1"/>
    <w:rsid w:val="00423E3E"/>
    <w:rsid w:val="00427AF4"/>
    <w:rsid w:val="004647DA"/>
    <w:rsid w:val="00474062"/>
    <w:rsid w:val="00477D6B"/>
    <w:rsid w:val="004D5D84"/>
    <w:rsid w:val="005019FF"/>
    <w:rsid w:val="0053057A"/>
    <w:rsid w:val="00556610"/>
    <w:rsid w:val="00560A29"/>
    <w:rsid w:val="005C6649"/>
    <w:rsid w:val="005D0EC4"/>
    <w:rsid w:val="005D55DD"/>
    <w:rsid w:val="00605827"/>
    <w:rsid w:val="00646050"/>
    <w:rsid w:val="006713CA"/>
    <w:rsid w:val="00676C5C"/>
    <w:rsid w:val="006C2497"/>
    <w:rsid w:val="00702CCE"/>
    <w:rsid w:val="007D1613"/>
    <w:rsid w:val="007E4C0E"/>
    <w:rsid w:val="008169B3"/>
    <w:rsid w:val="00847EA8"/>
    <w:rsid w:val="008A134B"/>
    <w:rsid w:val="008B2CC1"/>
    <w:rsid w:val="008B60B2"/>
    <w:rsid w:val="0090731E"/>
    <w:rsid w:val="00916DC6"/>
    <w:rsid w:val="00916EE2"/>
    <w:rsid w:val="00950194"/>
    <w:rsid w:val="00953B06"/>
    <w:rsid w:val="00966A22"/>
    <w:rsid w:val="0096722F"/>
    <w:rsid w:val="00980843"/>
    <w:rsid w:val="009809F0"/>
    <w:rsid w:val="009D338C"/>
    <w:rsid w:val="009E2791"/>
    <w:rsid w:val="009E3F6F"/>
    <w:rsid w:val="009F499F"/>
    <w:rsid w:val="00A37342"/>
    <w:rsid w:val="00A42DAF"/>
    <w:rsid w:val="00A45BD8"/>
    <w:rsid w:val="00A55E44"/>
    <w:rsid w:val="00A763B6"/>
    <w:rsid w:val="00A869B7"/>
    <w:rsid w:val="00A87D9E"/>
    <w:rsid w:val="00AC205C"/>
    <w:rsid w:val="00AD1F66"/>
    <w:rsid w:val="00AF0A6B"/>
    <w:rsid w:val="00AF299B"/>
    <w:rsid w:val="00B05A69"/>
    <w:rsid w:val="00B16503"/>
    <w:rsid w:val="00B4799E"/>
    <w:rsid w:val="00B818F2"/>
    <w:rsid w:val="00B9734B"/>
    <w:rsid w:val="00BA30E2"/>
    <w:rsid w:val="00BB196C"/>
    <w:rsid w:val="00BC043F"/>
    <w:rsid w:val="00BD046F"/>
    <w:rsid w:val="00BF277B"/>
    <w:rsid w:val="00C11BFE"/>
    <w:rsid w:val="00C5068F"/>
    <w:rsid w:val="00C67470"/>
    <w:rsid w:val="00C86D74"/>
    <w:rsid w:val="00CD04F1"/>
    <w:rsid w:val="00CE4384"/>
    <w:rsid w:val="00D45252"/>
    <w:rsid w:val="00D61833"/>
    <w:rsid w:val="00D71B4D"/>
    <w:rsid w:val="00D93D55"/>
    <w:rsid w:val="00E15015"/>
    <w:rsid w:val="00E335FE"/>
    <w:rsid w:val="00E42849"/>
    <w:rsid w:val="00EA7D6E"/>
    <w:rsid w:val="00EB65EB"/>
    <w:rsid w:val="00EC4411"/>
    <w:rsid w:val="00EC4E49"/>
    <w:rsid w:val="00ED77FB"/>
    <w:rsid w:val="00EE45FA"/>
    <w:rsid w:val="00EF16A5"/>
    <w:rsid w:val="00F54F5F"/>
    <w:rsid w:val="00F66152"/>
    <w:rsid w:val="00F71BC6"/>
    <w:rsid w:val="00F720D9"/>
    <w:rsid w:val="00F777C0"/>
    <w:rsid w:val="00FE0CBB"/>
    <w:rsid w:val="00FF4BD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2C7711E-E0FF-4DBA-B77E-E169E4A0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1"/>
    <w:qFormat/>
    <w:rsid w:val="00AF299B"/>
    <w:pPr>
      <w:ind w:left="720"/>
      <w:contextualSpacing/>
    </w:pPr>
    <w:rPr>
      <w:rFonts w:eastAsia="Times New Roman"/>
      <w:lang w:eastAsia="en-US"/>
    </w:rPr>
  </w:style>
  <w:style w:type="character" w:styleId="Hyperlink">
    <w:name w:val="Hyperlink"/>
    <w:basedOn w:val="DefaultParagraphFont"/>
    <w:rsid w:val="00EF16A5"/>
    <w:rPr>
      <w:color w:val="0000FF" w:themeColor="hyperlink"/>
      <w:u w:val="single"/>
    </w:rPr>
  </w:style>
  <w:style w:type="character" w:styleId="FootnoteReference">
    <w:name w:val="footnote reference"/>
    <w:basedOn w:val="DefaultParagraphFont"/>
    <w:uiPriority w:val="99"/>
    <w:rsid w:val="00EF16A5"/>
    <w:rPr>
      <w:vertAlign w:val="superscript"/>
    </w:rPr>
  </w:style>
  <w:style w:type="character" w:customStyle="1" w:styleId="Endofdocument-AnnexChar">
    <w:name w:val="[End of document - Annex] Char"/>
    <w:link w:val="Endofdocument-Annex"/>
    <w:rsid w:val="00EF16A5"/>
    <w:rPr>
      <w:rFonts w:ascii="Arial" w:eastAsia="SimSun" w:hAnsi="Arial" w:cs="Arial"/>
      <w:sz w:val="22"/>
      <w:lang w:val="en-US" w:eastAsia="zh-CN"/>
    </w:rPr>
  </w:style>
  <w:style w:type="character" w:customStyle="1" w:styleId="BodyTextChar">
    <w:name w:val="Body Text Char"/>
    <w:basedOn w:val="DefaultParagraphFont"/>
    <w:link w:val="BodyText"/>
    <w:rsid w:val="00EF16A5"/>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EF16A5"/>
    <w:rPr>
      <w:rFonts w:ascii="Arial" w:eastAsia="SimSun" w:hAnsi="Arial" w:cs="Arial"/>
      <w:sz w:val="18"/>
      <w:lang w:val="en-US" w:eastAsia="zh-CN"/>
    </w:rPr>
  </w:style>
  <w:style w:type="character" w:customStyle="1" w:styleId="HeaderChar">
    <w:name w:val="Header Char"/>
    <w:basedOn w:val="DefaultParagraphFont"/>
    <w:link w:val="Header"/>
    <w:uiPriority w:val="99"/>
    <w:rsid w:val="00EF16A5"/>
    <w:rPr>
      <w:rFonts w:ascii="Arial" w:eastAsia="SimSun" w:hAnsi="Arial" w:cs="Arial"/>
      <w:sz w:val="22"/>
      <w:lang w:val="en-US" w:eastAsia="zh-CN"/>
    </w:rPr>
  </w:style>
  <w:style w:type="character" w:styleId="EndnoteReference">
    <w:name w:val="endnote reference"/>
    <w:basedOn w:val="DefaultParagraphFont"/>
    <w:semiHidden/>
    <w:unhideWhenUsed/>
    <w:rsid w:val="00B818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ip-development/en/agenda/work_undertak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ED256-619C-42EA-BF14-95BD0D19B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25 (S)</Template>
  <TotalTime>0</TotalTime>
  <Pages>4</Pages>
  <Words>1709</Words>
  <Characters>9597</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CDIP/25/INF/3</vt:lpstr>
    </vt:vector>
  </TitlesOfParts>
  <Company>WIPO</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CDIP/25/INF/3</dc:title>
  <dc:creator>BOU LLORET Amparo</dc:creator>
  <cp:keywords>FOR OFFICIAL USE ONLY</cp:keywords>
  <dc:description>KP - 8/4/2020</dc:description>
  <cp:lastModifiedBy>ESTEVES DOS SANTOS Anabela</cp:lastModifiedBy>
  <cp:revision>2</cp:revision>
  <cp:lastPrinted>2011-02-15T11:56:00Z</cp:lastPrinted>
  <dcterms:created xsi:type="dcterms:W3CDTF">2020-04-08T15:05:00Z</dcterms:created>
  <dcterms:modified xsi:type="dcterms:W3CDTF">2020-04-08T15:05:00Z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d32344b3-4a42-4a7e-92f1-3eb2727578af</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