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A2D5" w14:textId="77777777" w:rsidR="008B2CC1" w:rsidRPr="001A13EC" w:rsidRDefault="0080720F" w:rsidP="008B14EA">
      <w:pPr>
        <w:spacing w:after="120"/>
        <w:jc w:val="right"/>
      </w:pPr>
      <w:bookmarkStart w:id="0" w:name="_GoBack"/>
      <w:bookmarkEnd w:id="0"/>
      <w:r w:rsidRPr="001A13EC">
        <w:rPr>
          <w:noProof/>
          <w:lang w:val="fr-CH" w:eastAsia="fr-CH"/>
        </w:rPr>
        <w:drawing>
          <wp:inline distT="0" distB="0" distL="0" distR="0" wp14:anchorId="6CCB98BF" wp14:editId="59AFD33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02965" name="WIPO_logo_S.png"/>
                    <pic:cNvPicPr/>
                  </pic:nvPicPr>
                  <pic:blipFill>
                    <a:blip r:embed="rId7">
                      <a:extLst>
                        <a:ext uri="{28A0092B-C50C-407E-A947-70E740481C1C}">
                          <a14:useLocalDpi xmlns:a14="http://schemas.microsoft.com/office/drawing/2010/main" val="0"/>
                        </a:ext>
                      </a:extLst>
                    </a:blip>
                    <a:srcRect b="5603"/>
                    <a:stretch>
                      <a:fillRect/>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A13EC">
        <w:rPr>
          <w:rFonts w:ascii="Arial Black" w:hAnsi="Arial Black"/>
          <w:caps/>
          <w:noProof/>
          <w:sz w:val="15"/>
          <w:szCs w:val="15"/>
          <w:lang w:val="fr-CH" w:eastAsia="fr-CH"/>
        </w:rPr>
        <mc:AlternateContent>
          <mc:Choice Requires="wps">
            <w:drawing>
              <wp:inline distT="0" distB="0" distL="0" distR="0" wp14:anchorId="4947D51A" wp14:editId="63C72FA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3" o:spid="_x0000_i1025" alt="Horizontal line" style="flip:x y;mso-left-percent:-10001;mso-position-horizontal-relative:char;mso-position-vertical-relative:line;mso-top-percent:-10001;mso-wrap-style:square;visibility:visible" from="0,0" to="467.4pt,0" strokecolor="black">
                <w10:wrap type="none"/>
                <w10:anchorlock/>
              </v:line>
            </w:pict>
          </mc:Fallback>
        </mc:AlternateContent>
      </w:r>
    </w:p>
    <w:p w14:paraId="5743A9EE" w14:textId="77777777" w:rsidR="008B2CC1" w:rsidRPr="001A13EC" w:rsidRDefault="0080720F" w:rsidP="008B14EA">
      <w:pPr>
        <w:jc w:val="right"/>
        <w:rPr>
          <w:rFonts w:ascii="Arial Black" w:hAnsi="Arial Black"/>
          <w:caps/>
          <w:sz w:val="15"/>
        </w:rPr>
      </w:pPr>
      <w:r w:rsidRPr="001A13EC">
        <w:rPr>
          <w:rFonts w:ascii="Arial Black" w:eastAsia="Arial Black" w:hAnsi="Arial Black"/>
          <w:caps/>
          <w:sz w:val="15"/>
          <w:szCs w:val="15"/>
        </w:rPr>
        <w:t>CDIP/29/</w:t>
      </w:r>
      <w:bookmarkStart w:id="1" w:name="Code"/>
      <w:r w:rsidRPr="001A13EC">
        <w:rPr>
          <w:rFonts w:ascii="Arial Black" w:eastAsia="Arial Black" w:hAnsi="Arial Black"/>
          <w:caps/>
          <w:sz w:val="15"/>
          <w:szCs w:val="15"/>
        </w:rPr>
        <w:t>6</w:t>
      </w:r>
    </w:p>
    <w:bookmarkEnd w:id="1"/>
    <w:p w14:paraId="59DB0685" w14:textId="77777777" w:rsidR="008B2CC1" w:rsidRPr="001A13EC" w:rsidRDefault="0080720F" w:rsidP="008B14EA">
      <w:pPr>
        <w:jc w:val="right"/>
        <w:rPr>
          <w:rFonts w:ascii="Arial Black" w:hAnsi="Arial Black"/>
          <w:caps/>
          <w:sz w:val="15"/>
        </w:rPr>
      </w:pPr>
      <w:r w:rsidRPr="001A13EC">
        <w:rPr>
          <w:rFonts w:ascii="Arial Black" w:eastAsia="Arial Black" w:hAnsi="Arial Black"/>
          <w:caps/>
          <w:sz w:val="15"/>
          <w:szCs w:val="15"/>
        </w:rPr>
        <w:t xml:space="preserve">ORIGINAL: </w:t>
      </w:r>
      <w:bookmarkStart w:id="2" w:name="Original"/>
      <w:r w:rsidRPr="001A13EC">
        <w:rPr>
          <w:rFonts w:ascii="Arial Black" w:eastAsia="Arial Black" w:hAnsi="Arial Black"/>
          <w:caps/>
          <w:sz w:val="15"/>
          <w:szCs w:val="15"/>
        </w:rPr>
        <w:t>INGLÉS</w:t>
      </w:r>
    </w:p>
    <w:bookmarkEnd w:id="2"/>
    <w:p w14:paraId="42960E35" w14:textId="7EC93077" w:rsidR="008B2CC1" w:rsidRPr="001A13EC" w:rsidRDefault="0080720F" w:rsidP="008B14EA">
      <w:pPr>
        <w:spacing w:after="1200"/>
        <w:jc w:val="right"/>
        <w:rPr>
          <w:rFonts w:ascii="Arial Black" w:hAnsi="Arial Black"/>
          <w:caps/>
          <w:sz w:val="15"/>
        </w:rPr>
      </w:pPr>
      <w:r w:rsidRPr="001A13EC">
        <w:rPr>
          <w:rFonts w:ascii="Arial Black" w:eastAsia="Arial Black" w:hAnsi="Arial Black"/>
          <w:caps/>
          <w:sz w:val="15"/>
          <w:szCs w:val="15"/>
        </w:rPr>
        <w:t>FECHA:</w:t>
      </w:r>
      <w:r w:rsidR="00137057" w:rsidRPr="001A13EC">
        <w:rPr>
          <w:rFonts w:ascii="Arial Black" w:eastAsia="Arial Black" w:hAnsi="Arial Black"/>
          <w:caps/>
          <w:sz w:val="15"/>
          <w:szCs w:val="15"/>
        </w:rPr>
        <w:t> 1</w:t>
      </w:r>
      <w:bookmarkStart w:id="3" w:name="Date"/>
      <w:r w:rsidRPr="001A13EC">
        <w:rPr>
          <w:rFonts w:ascii="Arial Black" w:eastAsia="Arial Black" w:hAnsi="Arial Black"/>
          <w:caps/>
          <w:sz w:val="15"/>
          <w:szCs w:val="15"/>
        </w:rPr>
        <w:t>7 DE AGOSTO DE</w:t>
      </w:r>
      <w:r w:rsidR="00137057" w:rsidRPr="001A13EC">
        <w:rPr>
          <w:rFonts w:ascii="Arial Black" w:eastAsia="Arial Black" w:hAnsi="Arial Black"/>
          <w:caps/>
          <w:sz w:val="15"/>
          <w:szCs w:val="15"/>
        </w:rPr>
        <w:t> 2</w:t>
      </w:r>
      <w:r w:rsidRPr="001A13EC">
        <w:rPr>
          <w:rFonts w:ascii="Arial Black" w:eastAsia="Arial Black" w:hAnsi="Arial Black"/>
          <w:caps/>
          <w:sz w:val="15"/>
          <w:szCs w:val="15"/>
        </w:rPr>
        <w:t>022</w:t>
      </w:r>
    </w:p>
    <w:bookmarkEnd w:id="3"/>
    <w:p w14:paraId="11ABE4B1" w14:textId="77777777" w:rsidR="008B2CC1" w:rsidRPr="001A13EC" w:rsidRDefault="0080720F" w:rsidP="007B541F">
      <w:pPr>
        <w:spacing w:after="600"/>
        <w:outlineLvl w:val="0"/>
        <w:rPr>
          <w:b/>
          <w:sz w:val="28"/>
          <w:szCs w:val="28"/>
        </w:rPr>
      </w:pPr>
      <w:r w:rsidRPr="001A13EC">
        <w:rPr>
          <w:rFonts w:eastAsia="Arial"/>
          <w:b/>
          <w:bCs/>
          <w:sz w:val="28"/>
          <w:szCs w:val="28"/>
        </w:rPr>
        <w:t>Comité de Desarrollo y Propiedad Intelectual (CDIP)</w:t>
      </w:r>
    </w:p>
    <w:p w14:paraId="0A712130" w14:textId="3D282D74" w:rsidR="007B541F" w:rsidRPr="001A13EC" w:rsidRDefault="0080720F" w:rsidP="007B541F">
      <w:pPr>
        <w:spacing w:after="720"/>
        <w:outlineLvl w:val="1"/>
        <w:rPr>
          <w:b/>
          <w:sz w:val="24"/>
          <w:szCs w:val="24"/>
        </w:rPr>
      </w:pPr>
      <w:r w:rsidRPr="001A13EC">
        <w:rPr>
          <w:rFonts w:eastAsia="Arial"/>
          <w:b/>
          <w:bCs/>
          <w:sz w:val="24"/>
          <w:szCs w:val="24"/>
        </w:rPr>
        <w:t>Vigesimonovena sesión</w:t>
      </w:r>
      <w:r w:rsidRPr="001A13EC">
        <w:rPr>
          <w:rFonts w:eastAsia="Arial"/>
          <w:b/>
          <w:bCs/>
          <w:sz w:val="24"/>
          <w:szCs w:val="24"/>
        </w:rPr>
        <w:br/>
        <w:t>Ginebra,</w:t>
      </w:r>
      <w:r w:rsidR="00137057" w:rsidRPr="001A13EC">
        <w:rPr>
          <w:rFonts w:eastAsia="Arial"/>
          <w:b/>
          <w:bCs/>
          <w:sz w:val="24"/>
          <w:szCs w:val="24"/>
        </w:rPr>
        <w:t> 1</w:t>
      </w:r>
      <w:r w:rsidRPr="001A13EC">
        <w:rPr>
          <w:rFonts w:eastAsia="Arial"/>
          <w:b/>
          <w:bCs/>
          <w:sz w:val="24"/>
          <w:szCs w:val="24"/>
        </w:rPr>
        <w:t>7 a</w:t>
      </w:r>
      <w:r w:rsidR="00137057" w:rsidRPr="001A13EC">
        <w:rPr>
          <w:rFonts w:eastAsia="Arial"/>
          <w:b/>
          <w:bCs/>
          <w:sz w:val="24"/>
          <w:szCs w:val="24"/>
        </w:rPr>
        <w:t> 2</w:t>
      </w:r>
      <w:r w:rsidRPr="001A13EC">
        <w:rPr>
          <w:rFonts w:eastAsia="Arial"/>
          <w:b/>
          <w:bCs/>
          <w:sz w:val="24"/>
          <w:szCs w:val="24"/>
        </w:rPr>
        <w:t>1 de octubre de</w:t>
      </w:r>
      <w:r w:rsidR="00137057" w:rsidRPr="001A13EC">
        <w:rPr>
          <w:rFonts w:eastAsia="Arial"/>
          <w:b/>
          <w:bCs/>
          <w:sz w:val="24"/>
          <w:szCs w:val="24"/>
        </w:rPr>
        <w:t> 2</w:t>
      </w:r>
      <w:r w:rsidRPr="001A13EC">
        <w:rPr>
          <w:rFonts w:eastAsia="Arial"/>
          <w:b/>
          <w:bCs/>
          <w:sz w:val="24"/>
          <w:szCs w:val="24"/>
        </w:rPr>
        <w:t>022</w:t>
      </w:r>
    </w:p>
    <w:p w14:paraId="3112DB78" w14:textId="77777777" w:rsidR="008B2CC1" w:rsidRPr="001A13EC" w:rsidRDefault="0080720F" w:rsidP="008B14EA">
      <w:pPr>
        <w:spacing w:after="360"/>
        <w:rPr>
          <w:caps/>
          <w:sz w:val="24"/>
        </w:rPr>
      </w:pPr>
      <w:bookmarkStart w:id="4" w:name="TitleOfDoc"/>
      <w:r w:rsidRPr="001A13EC">
        <w:rPr>
          <w:rFonts w:eastAsia="Arial"/>
          <w:caps/>
          <w:sz w:val="24"/>
          <w:szCs w:val="24"/>
        </w:rPr>
        <w:t>APLICACIÓN DE LAS RECOMENDACIONES ADOPTADAS EN EL MARCO DEL EXAMEN INDEPENDIENTE – PROPUESTA ACTUALIZADA DE LA SECRETARÍA Y CONTRIBUCIONES DE LOS ESTADOS MIEMBROS</w:t>
      </w:r>
    </w:p>
    <w:p w14:paraId="3B7A6ACD" w14:textId="35A619EC" w:rsidR="008B2CC1" w:rsidRPr="001A13EC" w:rsidRDefault="00E256E6" w:rsidP="008B14EA">
      <w:pPr>
        <w:spacing w:after="960"/>
        <w:rPr>
          <w:i/>
        </w:rPr>
      </w:pPr>
      <w:bookmarkStart w:id="5" w:name="Prepared"/>
      <w:bookmarkEnd w:id="4"/>
      <w:r w:rsidRPr="001A13EC">
        <w:rPr>
          <w:rFonts w:eastAsia="Arial"/>
          <w:i/>
          <w:iCs/>
          <w:szCs w:val="22"/>
        </w:rPr>
        <w:t>Documento preparado</w:t>
      </w:r>
      <w:r w:rsidR="0080720F" w:rsidRPr="001A13EC">
        <w:rPr>
          <w:rFonts w:eastAsia="Arial"/>
          <w:i/>
          <w:iCs/>
          <w:szCs w:val="22"/>
        </w:rPr>
        <w:t xml:space="preserve"> por la Secretaría</w:t>
      </w:r>
    </w:p>
    <w:bookmarkEnd w:id="5"/>
    <w:p w14:paraId="62601D00" w14:textId="78AA1115"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En</w:t>
      </w:r>
      <w:r w:rsidR="00137057" w:rsidRPr="001A13EC">
        <w:rPr>
          <w:rFonts w:eastAsia="Arial"/>
          <w:szCs w:val="22"/>
          <w:lang w:val="es-ES"/>
        </w:rPr>
        <w:t> 2</w:t>
      </w:r>
      <w:r w:rsidRPr="001A13EC">
        <w:rPr>
          <w:rFonts w:eastAsia="Arial"/>
          <w:szCs w:val="22"/>
          <w:lang w:val="es-ES"/>
        </w:rPr>
        <w:t>016</w:t>
      </w:r>
      <w:r w:rsidR="00137057" w:rsidRPr="001A13EC">
        <w:rPr>
          <w:rFonts w:eastAsia="Arial"/>
          <w:szCs w:val="22"/>
          <w:lang w:val="es-ES"/>
        </w:rPr>
        <w:t>,</w:t>
      </w:r>
      <w:r w:rsidRPr="001A13EC">
        <w:rPr>
          <w:rFonts w:eastAsia="Arial"/>
          <w:szCs w:val="22"/>
          <w:lang w:val="es-ES"/>
        </w:rPr>
        <w:t xml:space="preserve"> se llevó a cabo un examen independiente de la aplicación de las recomendaciones de la Agenda para el Desarrollo</w:t>
      </w:r>
      <w:r w:rsidR="00D66C31" w:rsidRPr="001A13EC">
        <w:rPr>
          <w:rFonts w:eastAsia="Arial"/>
          <w:szCs w:val="22"/>
          <w:lang w:val="es-ES"/>
        </w:rPr>
        <w:t>. E</w:t>
      </w:r>
      <w:r w:rsidRPr="001A13EC">
        <w:rPr>
          <w:rFonts w:eastAsia="Arial"/>
          <w:szCs w:val="22"/>
          <w:lang w:val="es-ES"/>
        </w:rPr>
        <w:t xml:space="preserve">l Comité de Desarrollo y Propiedad Intelectual (CDIP) </w:t>
      </w:r>
      <w:r w:rsidR="00D66C31" w:rsidRPr="001A13EC">
        <w:rPr>
          <w:rFonts w:eastAsia="Arial"/>
          <w:szCs w:val="22"/>
          <w:lang w:val="es-ES"/>
        </w:rPr>
        <w:t xml:space="preserve">ha dedicado </w:t>
      </w:r>
      <w:r w:rsidRPr="001A13EC">
        <w:rPr>
          <w:rFonts w:eastAsia="Arial"/>
          <w:szCs w:val="22"/>
          <w:lang w:val="es-ES"/>
        </w:rPr>
        <w:t>varias sesiones</w:t>
      </w:r>
      <w:r w:rsidR="00D66C31" w:rsidRPr="001A13EC">
        <w:rPr>
          <w:rFonts w:eastAsia="Arial"/>
          <w:szCs w:val="22"/>
          <w:lang w:val="es-ES"/>
        </w:rPr>
        <w:t xml:space="preserve"> a debatir el examen independiente, que figura en el documento CDIP/18/7.</w:t>
      </w:r>
    </w:p>
    <w:p w14:paraId="1C4583BC" w14:textId="77777777" w:rsidR="00734056" w:rsidRPr="001A13EC" w:rsidRDefault="00734056" w:rsidP="00734056">
      <w:pPr>
        <w:pStyle w:val="ListParagraph"/>
        <w:keepNext/>
        <w:spacing w:after="960"/>
        <w:ind w:left="0"/>
        <w:rPr>
          <w:lang w:val="es-ES"/>
        </w:rPr>
      </w:pPr>
    </w:p>
    <w:p w14:paraId="31DB8B01" w14:textId="1157B6D6"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En este contexto, en su vigesimosegunda sesión, el CDIP pidió a la Secretaría que presentara al Comité una propuesta sobre las modalidades y estrategias de aplicación de las recomendaciones adoptadas en el marco del examen independiente, así como las opciones relativas al proceso de presentación de informes y examen.</w:t>
      </w:r>
    </w:p>
    <w:p w14:paraId="4E7078AF" w14:textId="77777777" w:rsidR="00734056" w:rsidRPr="001A13EC" w:rsidRDefault="00734056" w:rsidP="00734056">
      <w:pPr>
        <w:pStyle w:val="ListParagraph"/>
        <w:keepNext/>
        <w:spacing w:after="960"/>
        <w:ind w:left="0"/>
        <w:rPr>
          <w:lang w:val="es-ES"/>
        </w:rPr>
      </w:pPr>
    </w:p>
    <w:p w14:paraId="4BD2AAD0" w14:textId="6D0DE46A" w:rsidR="00734056" w:rsidRPr="001A13EC" w:rsidRDefault="0080720F" w:rsidP="00734056">
      <w:pPr>
        <w:pStyle w:val="ListParagraph"/>
        <w:numPr>
          <w:ilvl w:val="0"/>
          <w:numId w:val="7"/>
        </w:numPr>
        <w:spacing w:after="960"/>
        <w:ind w:left="0" w:firstLine="0"/>
        <w:rPr>
          <w:lang w:val="es-ES"/>
        </w:rPr>
      </w:pPr>
      <w:r w:rsidRPr="001A13EC">
        <w:rPr>
          <w:rFonts w:eastAsia="Arial"/>
          <w:szCs w:val="22"/>
          <w:lang w:val="es-ES"/>
        </w:rPr>
        <w:t>La propuesta de la Secretaría, que figura en el documento CDIP/23/8, se presentó en la vigesimotercera sesión del CDIP.</w:t>
      </w:r>
      <w:r w:rsidR="00131086" w:rsidRPr="001A13EC">
        <w:rPr>
          <w:rFonts w:eastAsia="Arial"/>
          <w:szCs w:val="22"/>
          <w:lang w:val="es-ES"/>
        </w:rPr>
        <w:t xml:space="preserve"> </w:t>
      </w:r>
      <w:r w:rsidRPr="001A13EC">
        <w:rPr>
          <w:rFonts w:eastAsia="Arial"/>
          <w:szCs w:val="22"/>
          <w:lang w:val="es-ES"/>
        </w:rPr>
        <w:t>Para la preparación de la propuesta, se tuvo en cuenta las contribuciones recibidas de los Estados miembros</w:t>
      </w:r>
      <w:r w:rsidRPr="001A13EC">
        <w:rPr>
          <w:rStyle w:val="FootnoteReference"/>
        </w:rPr>
        <w:footnoteReference w:id="2"/>
      </w:r>
      <w:r w:rsidRPr="001A13EC">
        <w:rPr>
          <w:rFonts w:eastAsia="Arial"/>
          <w:szCs w:val="22"/>
          <w:lang w:val="es-ES"/>
        </w:rPr>
        <w:t xml:space="preserve"> y la respuesta de la Secretaría a las recomendaciones del examen independiente</w:t>
      </w:r>
      <w:r w:rsidRPr="001A13EC">
        <w:rPr>
          <w:rStyle w:val="FootnoteReference"/>
        </w:rPr>
        <w:footnoteReference w:id="3"/>
      </w:r>
      <w:r w:rsidRPr="001A13EC">
        <w:rPr>
          <w:rFonts w:eastAsia="Arial"/>
          <w:szCs w:val="22"/>
          <w:lang w:val="es-ES"/>
        </w:rPr>
        <w:t>.</w:t>
      </w:r>
      <w:r w:rsidR="00131086" w:rsidRPr="001A13EC">
        <w:rPr>
          <w:rFonts w:eastAsia="Arial"/>
          <w:szCs w:val="22"/>
          <w:lang w:val="es-ES"/>
        </w:rPr>
        <w:t xml:space="preserve"> </w:t>
      </w:r>
      <w:r w:rsidRPr="001A13EC">
        <w:rPr>
          <w:rFonts w:eastAsia="Arial"/>
          <w:szCs w:val="22"/>
          <w:lang w:val="es-ES"/>
        </w:rPr>
        <w:t>La propuesta contenía</w:t>
      </w:r>
      <w:r w:rsidR="00137057" w:rsidRPr="001A13EC">
        <w:rPr>
          <w:rFonts w:eastAsia="Arial"/>
          <w:szCs w:val="22"/>
          <w:lang w:val="es-ES"/>
        </w:rPr>
        <w:t> 1</w:t>
      </w:r>
      <w:r w:rsidRPr="001A13EC">
        <w:rPr>
          <w:rFonts w:eastAsia="Arial"/>
          <w:szCs w:val="22"/>
          <w:lang w:val="es-ES"/>
        </w:rPr>
        <w:t>5 estrategias, así como las modalidades de aplicación de cada una de ellas.</w:t>
      </w:r>
    </w:p>
    <w:p w14:paraId="4900AAF2" w14:textId="77777777" w:rsidR="00137057" w:rsidRPr="001A13EC" w:rsidRDefault="00137057" w:rsidP="00137057">
      <w:pPr>
        <w:pStyle w:val="ListParagraph"/>
        <w:spacing w:after="960"/>
        <w:ind w:left="0"/>
        <w:rPr>
          <w:lang w:val="es-ES"/>
        </w:rPr>
      </w:pPr>
    </w:p>
    <w:p w14:paraId="6BEFD436" w14:textId="77777777" w:rsidR="00734056" w:rsidRPr="001A13EC" w:rsidRDefault="0080720F" w:rsidP="00734056">
      <w:pPr>
        <w:pStyle w:val="ListParagraph"/>
        <w:numPr>
          <w:ilvl w:val="0"/>
          <w:numId w:val="7"/>
        </w:numPr>
        <w:spacing w:after="960"/>
        <w:ind w:left="0" w:firstLine="0"/>
        <w:rPr>
          <w:lang w:val="es-ES"/>
        </w:rPr>
      </w:pPr>
      <w:r w:rsidRPr="001A13EC">
        <w:rPr>
          <w:rFonts w:eastAsia="Arial"/>
          <w:szCs w:val="22"/>
          <w:lang w:val="es-ES"/>
        </w:rPr>
        <w:lastRenderedPageBreak/>
        <w:t>En su vigesimotercera sesión, el Comité aprobó ocho estrategias de aplicación y dejó para la siguiente sesión el debate sobre las restantes, así como sobre las opciones relativas al proceso de presentación de informes y examen</w:t>
      </w:r>
      <w:r w:rsidRPr="001A13EC">
        <w:rPr>
          <w:rStyle w:val="FootnoteReference"/>
        </w:rPr>
        <w:footnoteReference w:id="4"/>
      </w:r>
      <w:r w:rsidRPr="001A13EC">
        <w:rPr>
          <w:rFonts w:eastAsia="Arial"/>
          <w:szCs w:val="22"/>
          <w:lang w:val="es-ES"/>
        </w:rPr>
        <w:t>.</w:t>
      </w:r>
    </w:p>
    <w:p w14:paraId="6AAD15F9" w14:textId="77777777" w:rsidR="00734056" w:rsidRPr="001A13EC" w:rsidRDefault="00734056" w:rsidP="00734056">
      <w:pPr>
        <w:pStyle w:val="ListParagraph"/>
        <w:keepNext/>
        <w:spacing w:after="960"/>
        <w:ind w:left="0"/>
        <w:rPr>
          <w:lang w:val="es-ES"/>
        </w:rPr>
      </w:pPr>
    </w:p>
    <w:p w14:paraId="0D30E320" w14:textId="4B077375"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 xml:space="preserve">En su vigesimocuarta sesión, el Comité estuvo de acuerdo </w:t>
      </w:r>
      <w:r w:rsidR="006165ED" w:rsidRPr="001A13EC">
        <w:rPr>
          <w:rFonts w:eastAsia="Arial"/>
          <w:szCs w:val="22"/>
          <w:lang w:val="es-ES"/>
        </w:rPr>
        <w:t xml:space="preserve">con </w:t>
      </w:r>
      <w:r w:rsidRPr="001A13EC">
        <w:rPr>
          <w:rFonts w:eastAsia="Arial"/>
          <w:szCs w:val="22"/>
          <w:lang w:val="es-ES"/>
        </w:rPr>
        <w:t>la estrategia de aplicación</w:t>
      </w:r>
      <w:r w:rsidR="00137057" w:rsidRPr="001A13EC">
        <w:rPr>
          <w:rFonts w:eastAsia="Arial"/>
          <w:szCs w:val="22"/>
          <w:lang w:val="es-ES"/>
        </w:rPr>
        <w:t> 1</w:t>
      </w:r>
      <w:r w:rsidRPr="001A13EC">
        <w:rPr>
          <w:rFonts w:eastAsia="Arial"/>
          <w:szCs w:val="22"/>
          <w:lang w:val="es-ES"/>
        </w:rPr>
        <w:t>3 y decidió proseguir el debate sobre las restantes (1,</w:t>
      </w:r>
      <w:r w:rsidR="00137057" w:rsidRPr="001A13EC">
        <w:rPr>
          <w:rFonts w:eastAsia="Arial"/>
          <w:szCs w:val="22"/>
          <w:lang w:val="es-ES"/>
        </w:rPr>
        <w:t> 2</w:t>
      </w:r>
      <w:r w:rsidRPr="001A13EC">
        <w:rPr>
          <w:rFonts w:eastAsia="Arial"/>
          <w:szCs w:val="22"/>
          <w:lang w:val="es-ES"/>
        </w:rPr>
        <w:t>,</w:t>
      </w:r>
      <w:r w:rsidR="00137057" w:rsidRPr="001A13EC">
        <w:rPr>
          <w:rFonts w:eastAsia="Arial"/>
          <w:szCs w:val="22"/>
          <w:lang w:val="es-ES"/>
        </w:rPr>
        <w:t> 3</w:t>
      </w:r>
      <w:r w:rsidRPr="001A13EC">
        <w:rPr>
          <w:rFonts w:eastAsia="Arial"/>
          <w:szCs w:val="22"/>
          <w:lang w:val="es-ES"/>
        </w:rPr>
        <w:t>,</w:t>
      </w:r>
      <w:r w:rsidR="00137057" w:rsidRPr="001A13EC">
        <w:rPr>
          <w:rFonts w:eastAsia="Arial"/>
          <w:szCs w:val="22"/>
          <w:lang w:val="es-ES"/>
        </w:rPr>
        <w:t> 4</w:t>
      </w:r>
      <w:r w:rsidRPr="001A13EC">
        <w:rPr>
          <w:rFonts w:eastAsia="Arial"/>
          <w:szCs w:val="22"/>
          <w:lang w:val="es-ES"/>
        </w:rPr>
        <w:t>, 7 y</w:t>
      </w:r>
      <w:r w:rsidR="00137057" w:rsidRPr="001A13EC">
        <w:rPr>
          <w:rFonts w:eastAsia="Arial"/>
          <w:szCs w:val="22"/>
          <w:lang w:val="es-ES"/>
        </w:rPr>
        <w:t> 1</w:t>
      </w:r>
      <w:r w:rsidRPr="001A13EC">
        <w:rPr>
          <w:rFonts w:eastAsia="Arial"/>
          <w:szCs w:val="22"/>
          <w:lang w:val="es-ES"/>
        </w:rPr>
        <w:t>5), así como sobre las opciones relativas al proceso de presentación de informes y examen, en la siguiente sesión.</w:t>
      </w:r>
      <w:r w:rsidR="00131086" w:rsidRPr="001A13EC">
        <w:rPr>
          <w:rFonts w:eastAsia="Arial"/>
          <w:szCs w:val="22"/>
          <w:lang w:val="es-ES"/>
        </w:rPr>
        <w:t xml:space="preserve"> </w:t>
      </w:r>
      <w:r w:rsidRPr="001A13EC">
        <w:rPr>
          <w:rFonts w:eastAsia="Arial"/>
          <w:szCs w:val="22"/>
          <w:lang w:val="es-ES"/>
        </w:rPr>
        <w:t xml:space="preserve">Asimismo, el Comité examinó el documento CDIP/24/15, que recogía una nueva propuesta de Sudáfrica sobre </w:t>
      </w:r>
      <w:r w:rsidR="006165ED" w:rsidRPr="001A13EC">
        <w:rPr>
          <w:rFonts w:eastAsia="Arial"/>
          <w:szCs w:val="22"/>
          <w:lang w:val="es-ES"/>
        </w:rPr>
        <w:t>esta cuestión</w:t>
      </w:r>
      <w:r w:rsidRPr="001A13EC">
        <w:rPr>
          <w:rFonts w:eastAsia="Arial"/>
          <w:szCs w:val="22"/>
          <w:lang w:val="es-ES"/>
        </w:rPr>
        <w:t>, y decidió volver a examinar este documento en la sesión</w:t>
      </w:r>
      <w:r w:rsidR="006165ED" w:rsidRPr="001A13EC">
        <w:rPr>
          <w:rFonts w:eastAsia="Arial"/>
          <w:szCs w:val="22"/>
          <w:lang w:val="es-ES"/>
        </w:rPr>
        <w:t xml:space="preserve"> siguiente</w:t>
      </w:r>
      <w:r w:rsidRPr="001A13EC">
        <w:rPr>
          <w:rStyle w:val="FootnoteReference"/>
        </w:rPr>
        <w:footnoteReference w:id="5"/>
      </w:r>
      <w:r w:rsidRPr="001A13EC">
        <w:rPr>
          <w:rFonts w:eastAsia="Arial"/>
          <w:szCs w:val="22"/>
          <w:lang w:val="es-ES"/>
        </w:rPr>
        <w:t>.</w:t>
      </w:r>
    </w:p>
    <w:p w14:paraId="27860B28" w14:textId="77777777" w:rsidR="00734056" w:rsidRPr="001A13EC" w:rsidRDefault="00734056" w:rsidP="00734056">
      <w:pPr>
        <w:pStyle w:val="ListParagraph"/>
        <w:rPr>
          <w:lang w:val="es-ES"/>
        </w:rPr>
      </w:pPr>
    </w:p>
    <w:p w14:paraId="5C66D0C6" w14:textId="49495B05"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 xml:space="preserve">El Comité no trató este punto del orden del día desde su vigesimoquinta a su vigesimoséptima sesión, debido a que el orden del día de </w:t>
      </w:r>
      <w:r w:rsidR="00DA1AA2" w:rsidRPr="001A13EC">
        <w:rPr>
          <w:rFonts w:eastAsia="Arial"/>
          <w:szCs w:val="22"/>
          <w:lang w:val="es-ES"/>
        </w:rPr>
        <w:t>su</w:t>
      </w:r>
      <w:r w:rsidRPr="001A13EC">
        <w:rPr>
          <w:rFonts w:eastAsia="Arial"/>
          <w:szCs w:val="22"/>
          <w:lang w:val="es-ES"/>
        </w:rPr>
        <w:t xml:space="preserve">s sesiones se acortó </w:t>
      </w:r>
      <w:r w:rsidR="003C5AFA" w:rsidRPr="001A13EC">
        <w:rPr>
          <w:rFonts w:eastAsia="Arial"/>
          <w:szCs w:val="22"/>
          <w:lang w:val="es-ES"/>
        </w:rPr>
        <w:t>durante la pandemia de la COVID</w:t>
      </w:r>
      <w:r w:rsidR="003C5AFA" w:rsidRPr="001A13EC">
        <w:rPr>
          <w:rFonts w:eastAsia="Arial"/>
          <w:szCs w:val="22"/>
          <w:lang w:val="es-ES"/>
        </w:rPr>
        <w:noBreakHyphen/>
      </w:r>
      <w:r w:rsidRPr="001A13EC">
        <w:rPr>
          <w:rFonts w:eastAsia="Arial"/>
          <w:szCs w:val="22"/>
          <w:lang w:val="es-ES"/>
        </w:rPr>
        <w:t>19.</w:t>
      </w:r>
    </w:p>
    <w:p w14:paraId="6F643490" w14:textId="77777777" w:rsidR="00734056" w:rsidRPr="001A13EC" w:rsidRDefault="00734056" w:rsidP="00734056">
      <w:pPr>
        <w:pStyle w:val="ListParagraph"/>
        <w:keepNext/>
        <w:spacing w:after="960"/>
        <w:ind w:left="0"/>
        <w:rPr>
          <w:lang w:val="es-ES"/>
        </w:rPr>
      </w:pPr>
    </w:p>
    <w:p w14:paraId="72416315" w14:textId="278D0E39"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En su viges</w:t>
      </w:r>
      <w:r w:rsidR="003C5AFA" w:rsidRPr="001A13EC">
        <w:rPr>
          <w:rFonts w:eastAsia="Arial"/>
          <w:szCs w:val="22"/>
          <w:lang w:val="es-ES"/>
        </w:rPr>
        <w:t>imoctava sesión, el Comité:</w:t>
      </w:r>
    </w:p>
    <w:p w14:paraId="518316B0" w14:textId="77777777" w:rsidR="00734056" w:rsidRPr="001A13EC" w:rsidRDefault="00734056" w:rsidP="00734056">
      <w:pPr>
        <w:pStyle w:val="ListParagraph"/>
        <w:keepNext/>
        <w:spacing w:after="960"/>
        <w:ind w:left="0"/>
        <w:rPr>
          <w:lang w:val="es-ES"/>
        </w:rPr>
      </w:pPr>
    </w:p>
    <w:p w14:paraId="2D0A33BB" w14:textId="1632DF6D" w:rsidR="00734056" w:rsidRPr="001A13EC" w:rsidRDefault="0080720F" w:rsidP="00734056">
      <w:pPr>
        <w:pStyle w:val="ListParagraph"/>
        <w:keepNext/>
        <w:spacing w:after="960"/>
        <w:ind w:left="567"/>
        <w:rPr>
          <w:lang w:val="es-ES"/>
        </w:rPr>
      </w:pPr>
      <w:r w:rsidRPr="001A13EC">
        <w:rPr>
          <w:rFonts w:eastAsia="Arial"/>
          <w:szCs w:val="22"/>
          <w:lang w:val="es-ES"/>
        </w:rPr>
        <w:t>“pidió a la Secretaría que actualice el documento CDIP/23/8, teniendo en cuenta los comentarios de los Estados miembros, para que el Comité lo examine en su próxima sesión.</w:t>
      </w:r>
      <w:r w:rsidR="00131086" w:rsidRPr="001A13EC">
        <w:rPr>
          <w:rFonts w:eastAsia="Arial"/>
          <w:szCs w:val="22"/>
          <w:lang w:val="es-ES"/>
        </w:rPr>
        <w:t xml:space="preserve"> </w:t>
      </w:r>
      <w:r w:rsidRPr="001A13EC">
        <w:rPr>
          <w:rFonts w:eastAsia="Arial"/>
          <w:szCs w:val="22"/>
          <w:lang w:val="es-ES"/>
        </w:rPr>
        <w:t>Se invitó a los Estados miembros a comunicar a la Secretaría sus opiniones sobre los documentos CDIP/23/8 y CDIP/24/15 en un plazo de</w:t>
      </w:r>
      <w:r w:rsidR="00137057" w:rsidRPr="001A13EC">
        <w:rPr>
          <w:rFonts w:eastAsia="Arial"/>
          <w:szCs w:val="22"/>
          <w:lang w:val="es-ES"/>
        </w:rPr>
        <w:t> 3</w:t>
      </w:r>
      <w:r w:rsidRPr="001A13EC">
        <w:rPr>
          <w:rFonts w:eastAsia="Arial"/>
          <w:szCs w:val="22"/>
          <w:lang w:val="es-ES"/>
        </w:rPr>
        <w:t xml:space="preserve"> meses antes de la próxima sesión del CDIP.”</w:t>
      </w:r>
    </w:p>
    <w:p w14:paraId="7B6F65F2" w14:textId="77777777" w:rsidR="00734056" w:rsidRPr="001A13EC" w:rsidRDefault="00734056" w:rsidP="00734056">
      <w:pPr>
        <w:pStyle w:val="ListParagraph"/>
        <w:keepNext/>
        <w:spacing w:after="960"/>
        <w:ind w:left="0"/>
        <w:rPr>
          <w:lang w:val="es-ES"/>
        </w:rPr>
      </w:pPr>
    </w:p>
    <w:p w14:paraId="7BA6ED05" w14:textId="77777777"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El presente documento contiene la propuesta actualizada de la Secretaría, así como las contribuciones de los Estados miembros.</w:t>
      </w:r>
    </w:p>
    <w:p w14:paraId="4DDFDF9D" w14:textId="77777777" w:rsidR="00734056" w:rsidRPr="001A13EC" w:rsidRDefault="00734056" w:rsidP="00734056">
      <w:pPr>
        <w:pStyle w:val="ListParagraph"/>
        <w:keepNext/>
        <w:spacing w:after="960"/>
        <w:ind w:left="0"/>
        <w:rPr>
          <w:lang w:val="es-ES"/>
        </w:rPr>
      </w:pPr>
    </w:p>
    <w:p w14:paraId="20925B2F" w14:textId="75CC3EB9" w:rsidR="00734056" w:rsidRPr="001A13EC" w:rsidRDefault="00395217" w:rsidP="00734056">
      <w:pPr>
        <w:pStyle w:val="ListParagraph"/>
        <w:keepNext/>
        <w:keepLines/>
        <w:numPr>
          <w:ilvl w:val="0"/>
          <w:numId w:val="8"/>
        </w:numPr>
        <w:spacing w:after="960"/>
        <w:ind w:left="0" w:firstLine="0"/>
        <w:rPr>
          <w:lang w:val="es-ES"/>
        </w:rPr>
      </w:pPr>
      <w:r w:rsidRPr="001A13EC">
        <w:rPr>
          <w:rFonts w:eastAsia="Arial"/>
          <w:szCs w:val="22"/>
          <w:lang w:val="es-ES"/>
        </w:rPr>
        <w:t xml:space="preserve">INFORMACIÓN ACTUALIZADA </w:t>
      </w:r>
      <w:r w:rsidR="001A5C60" w:rsidRPr="001A13EC">
        <w:rPr>
          <w:rFonts w:eastAsia="Arial"/>
          <w:szCs w:val="22"/>
          <w:lang w:val="es-ES"/>
        </w:rPr>
        <w:t>SOBRE LAS MODALIDADES Y ESTRATEGIAS DE APLICACIÓN</w:t>
      </w:r>
    </w:p>
    <w:p w14:paraId="29C0E90D" w14:textId="77777777" w:rsidR="00734056" w:rsidRPr="001A13EC" w:rsidRDefault="00734056" w:rsidP="00734056">
      <w:pPr>
        <w:pStyle w:val="ListParagraph"/>
        <w:keepNext/>
        <w:keepLines/>
        <w:spacing w:after="960"/>
        <w:ind w:left="0"/>
        <w:rPr>
          <w:lang w:val="es-ES"/>
        </w:rPr>
      </w:pPr>
    </w:p>
    <w:p w14:paraId="68B95C6E" w14:textId="555E5521"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En el siguiente cuadro se recogen las estrategias y modalidades de aplicación pendientes de acordar por el Comité, junto con información actualizada sobre cada una de ellas.</w:t>
      </w:r>
      <w:r w:rsidR="00131086" w:rsidRPr="001A13EC">
        <w:rPr>
          <w:rFonts w:eastAsia="Arial"/>
          <w:szCs w:val="22"/>
          <w:lang w:val="es-ES"/>
        </w:rPr>
        <w:t xml:space="preserve"> </w:t>
      </w:r>
      <w:r w:rsidRPr="001A13EC">
        <w:rPr>
          <w:rFonts w:eastAsia="Arial"/>
          <w:szCs w:val="22"/>
          <w:lang w:val="es-ES"/>
        </w:rPr>
        <w:t xml:space="preserve">Se ha preparado </w:t>
      </w:r>
      <w:r w:rsidR="00354FBE" w:rsidRPr="001A13EC">
        <w:rPr>
          <w:rFonts w:eastAsia="Arial"/>
          <w:szCs w:val="22"/>
          <w:lang w:val="es-ES"/>
        </w:rPr>
        <w:t>en consonancia</w:t>
      </w:r>
      <w:r w:rsidRPr="001A13EC">
        <w:rPr>
          <w:rFonts w:eastAsia="Arial"/>
          <w:szCs w:val="22"/>
          <w:lang w:val="es-ES"/>
        </w:rPr>
        <w:t xml:space="preserve"> con la nueva labor emprendida por la Organización, así como con los debates </w:t>
      </w:r>
      <w:r w:rsidR="00354FBE" w:rsidRPr="001A13EC">
        <w:rPr>
          <w:rFonts w:eastAsia="Arial"/>
          <w:szCs w:val="22"/>
          <w:lang w:val="es-ES"/>
        </w:rPr>
        <w:t xml:space="preserve">celebrados </w:t>
      </w:r>
      <w:r w:rsidRPr="001A13EC">
        <w:rPr>
          <w:rFonts w:eastAsia="Arial"/>
          <w:szCs w:val="22"/>
          <w:lang w:val="es-ES"/>
        </w:rPr>
        <w:t>por los Estados miem</w:t>
      </w:r>
      <w:r w:rsidR="003C5AFA" w:rsidRPr="001A13EC">
        <w:rPr>
          <w:rFonts w:eastAsia="Arial"/>
          <w:szCs w:val="22"/>
          <w:lang w:val="es-ES"/>
        </w:rPr>
        <w:t>bros en sesiones anteriores del </w:t>
      </w:r>
      <w:r w:rsidRPr="001A13EC">
        <w:rPr>
          <w:rFonts w:eastAsia="Arial"/>
          <w:szCs w:val="22"/>
          <w:lang w:val="es-ES"/>
        </w:rPr>
        <w:t>CDIP.</w:t>
      </w:r>
    </w:p>
    <w:p w14:paraId="2A1BD775" w14:textId="77777777" w:rsidR="00734056" w:rsidRPr="001A13EC" w:rsidRDefault="00734056" w:rsidP="00734056">
      <w:pPr>
        <w:pStyle w:val="ListParagraph"/>
        <w:keepNext/>
        <w:spacing w:after="960"/>
        <w:ind w:left="0"/>
        <w:rPr>
          <w:lang w:val="es-ES"/>
        </w:rPr>
      </w:pPr>
    </w:p>
    <w:p w14:paraId="092561C6" w14:textId="600D228E"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 xml:space="preserve">Para facilitar su consulta, </w:t>
      </w:r>
      <w:r w:rsidR="003C5AFA" w:rsidRPr="001A13EC">
        <w:rPr>
          <w:rFonts w:eastAsia="Arial"/>
          <w:szCs w:val="22"/>
          <w:lang w:val="es-ES"/>
        </w:rPr>
        <w:t xml:space="preserve">las </w:t>
      </w:r>
      <w:r w:rsidRPr="001A13EC">
        <w:rPr>
          <w:rFonts w:eastAsia="Arial"/>
          <w:szCs w:val="22"/>
          <w:lang w:val="es-ES"/>
        </w:rPr>
        <w:t>estrategias y modalidades de aplicación ya acordadas por el Comité figuran en el Anexo del presente documento.</w:t>
      </w:r>
      <w:r w:rsidR="00131086" w:rsidRPr="001A13EC">
        <w:rPr>
          <w:rFonts w:eastAsia="Arial"/>
          <w:szCs w:val="22"/>
          <w:lang w:val="es-ES"/>
        </w:rPr>
        <w:t xml:space="preserve"> </w:t>
      </w:r>
      <w:r w:rsidRPr="001A13EC">
        <w:rPr>
          <w:rFonts w:eastAsia="Arial"/>
          <w:szCs w:val="22"/>
          <w:lang w:val="es-ES"/>
        </w:rPr>
        <w:t xml:space="preserve">Se recuerda que la aplicación de las estrategias acordadas ha quedado pendiente hasta que el Comité </w:t>
      </w:r>
      <w:r w:rsidR="00DA1AA2" w:rsidRPr="001A13EC">
        <w:rPr>
          <w:rFonts w:eastAsia="Arial"/>
          <w:szCs w:val="22"/>
          <w:lang w:val="es-ES"/>
        </w:rPr>
        <w:t>adopte</w:t>
      </w:r>
      <w:r w:rsidRPr="001A13EC">
        <w:rPr>
          <w:rFonts w:eastAsia="Arial"/>
          <w:szCs w:val="22"/>
          <w:lang w:val="es-ES"/>
        </w:rPr>
        <w:t xml:space="preserve"> una decisión sobre las restantes</w:t>
      </w:r>
      <w:r w:rsidRPr="001A13EC">
        <w:rPr>
          <w:rStyle w:val="FootnoteReference"/>
        </w:rPr>
        <w:footnoteReference w:id="6"/>
      </w:r>
      <w:r w:rsidR="00B33F8C" w:rsidRPr="001A13EC">
        <w:rPr>
          <w:rFonts w:eastAsia="Arial"/>
          <w:szCs w:val="22"/>
          <w:lang w:val="es-ES"/>
        </w:rPr>
        <w:t>.</w:t>
      </w:r>
    </w:p>
    <w:p w14:paraId="7A249A3B" w14:textId="77777777" w:rsidR="00734056" w:rsidRPr="001A13EC" w:rsidRDefault="00734056" w:rsidP="00734056">
      <w:pPr>
        <w:pStyle w:val="ListParagraph"/>
        <w:keepNext/>
        <w:spacing w:after="960"/>
        <w:ind w:left="0"/>
        <w:rPr>
          <w:lang w:val="es-ES"/>
        </w:rPr>
      </w:pPr>
    </w:p>
    <w:p w14:paraId="693DB734" w14:textId="77777777" w:rsidR="00734056" w:rsidRPr="001A13EC" w:rsidRDefault="00734056" w:rsidP="00734056">
      <w:pPr>
        <w:pStyle w:val="ListParagraph"/>
        <w:keepNext/>
        <w:spacing w:after="960"/>
        <w:ind w:left="0"/>
        <w:rPr>
          <w:lang w:val="es-ES"/>
        </w:rPr>
      </w:pPr>
    </w:p>
    <w:tbl>
      <w:tblPr>
        <w:tblStyle w:val="TableGrid"/>
        <w:tblW w:w="0" w:type="auto"/>
        <w:tblLook w:val="04A0" w:firstRow="1" w:lastRow="0" w:firstColumn="1" w:lastColumn="0" w:noHBand="0" w:noVBand="1"/>
        <w:tblCaption w:val="UPDATE TO MODALITIES AND IMPLEMENTATION STRATEGIES"/>
        <w:tblDescription w:val="Implementation Strategy, Modalities and Update"/>
      </w:tblPr>
      <w:tblGrid>
        <w:gridCol w:w="2662"/>
        <w:gridCol w:w="2626"/>
        <w:gridCol w:w="3775"/>
      </w:tblGrid>
      <w:tr w:rsidR="001A13EC" w:rsidRPr="001A13EC" w14:paraId="0FC9E14B" w14:textId="77777777" w:rsidTr="00B7778F">
        <w:trPr>
          <w:trHeight w:hRule="exact" w:val="851"/>
          <w:tblHeader/>
        </w:trPr>
        <w:tc>
          <w:tcPr>
            <w:tcW w:w="3021" w:type="dxa"/>
            <w:shd w:val="clear" w:color="auto" w:fill="D9D9D9" w:themeFill="background1" w:themeFillShade="D9"/>
            <w:vAlign w:val="center"/>
          </w:tcPr>
          <w:p w14:paraId="7FAA23C6" w14:textId="77777777" w:rsidR="00734056" w:rsidRPr="001A13EC" w:rsidRDefault="0080720F" w:rsidP="00B7778F">
            <w:pPr>
              <w:pStyle w:val="ListParagraph"/>
              <w:keepNext/>
              <w:spacing w:after="960"/>
              <w:ind w:left="0"/>
              <w:jc w:val="center"/>
              <w:rPr>
                <w:b/>
                <w:lang w:val="es-ES"/>
              </w:rPr>
            </w:pPr>
            <w:r w:rsidRPr="001A13EC">
              <w:rPr>
                <w:rFonts w:eastAsia="Arial"/>
                <w:b/>
                <w:bCs/>
                <w:szCs w:val="22"/>
                <w:lang w:val="es-ES"/>
              </w:rPr>
              <w:t>Estrategia de aplicación</w:t>
            </w:r>
          </w:p>
        </w:tc>
        <w:tc>
          <w:tcPr>
            <w:tcW w:w="3021" w:type="dxa"/>
            <w:shd w:val="clear" w:color="auto" w:fill="D9D9D9" w:themeFill="background1" w:themeFillShade="D9"/>
            <w:vAlign w:val="center"/>
          </w:tcPr>
          <w:p w14:paraId="3D2B539F" w14:textId="77777777" w:rsidR="00734056" w:rsidRPr="001A13EC" w:rsidRDefault="0080720F" w:rsidP="00B7778F">
            <w:pPr>
              <w:pStyle w:val="ListParagraph"/>
              <w:keepNext/>
              <w:spacing w:after="960"/>
              <w:ind w:left="0"/>
              <w:jc w:val="center"/>
              <w:rPr>
                <w:b/>
                <w:lang w:val="es-ES"/>
              </w:rPr>
            </w:pPr>
            <w:r w:rsidRPr="001A13EC">
              <w:rPr>
                <w:rFonts w:eastAsia="Arial"/>
                <w:b/>
                <w:bCs/>
                <w:szCs w:val="22"/>
                <w:lang w:val="es-ES"/>
              </w:rPr>
              <w:t>Modalidad</w:t>
            </w:r>
          </w:p>
        </w:tc>
        <w:tc>
          <w:tcPr>
            <w:tcW w:w="3021" w:type="dxa"/>
            <w:shd w:val="clear" w:color="auto" w:fill="D9D9D9" w:themeFill="background1" w:themeFillShade="D9"/>
            <w:vAlign w:val="center"/>
          </w:tcPr>
          <w:p w14:paraId="4233DBCB" w14:textId="77777777" w:rsidR="00734056" w:rsidRPr="001A13EC" w:rsidRDefault="00734056" w:rsidP="00B7778F">
            <w:pPr>
              <w:pStyle w:val="ListParagraph"/>
              <w:keepNext/>
              <w:spacing w:after="960"/>
              <w:ind w:left="0"/>
              <w:jc w:val="center"/>
              <w:rPr>
                <w:b/>
                <w:lang w:val="es-ES"/>
              </w:rPr>
            </w:pPr>
          </w:p>
          <w:p w14:paraId="5A83DD33" w14:textId="74E593F1" w:rsidR="00734056" w:rsidRPr="001A13EC" w:rsidRDefault="00755E06" w:rsidP="00B7778F">
            <w:pPr>
              <w:pStyle w:val="ListParagraph"/>
              <w:keepNext/>
              <w:spacing w:after="960"/>
              <w:ind w:left="0"/>
              <w:jc w:val="center"/>
              <w:rPr>
                <w:b/>
                <w:lang w:val="es-ES"/>
              </w:rPr>
            </w:pPr>
            <w:r w:rsidRPr="001A13EC">
              <w:rPr>
                <w:b/>
                <w:lang w:val="es-ES"/>
              </w:rPr>
              <w:t>Actualización</w:t>
            </w:r>
          </w:p>
        </w:tc>
      </w:tr>
      <w:tr w:rsidR="001A13EC" w:rsidRPr="001A13EC" w14:paraId="4810DAF9" w14:textId="77777777" w:rsidTr="00B7778F">
        <w:tc>
          <w:tcPr>
            <w:tcW w:w="3021" w:type="dxa"/>
          </w:tcPr>
          <w:p w14:paraId="4ED4C613" w14:textId="0E0E3F42" w:rsidR="00734056" w:rsidRPr="001A13EC" w:rsidRDefault="0080720F" w:rsidP="00B7778F">
            <w:pPr>
              <w:spacing w:after="960"/>
            </w:pPr>
            <w:r w:rsidRPr="001A13EC">
              <w:rPr>
                <w:rFonts w:eastAsia="Arial"/>
                <w:szCs w:val="22"/>
              </w:rPr>
              <w:t>1.</w:t>
            </w:r>
            <w:r w:rsidR="00DB6C83" w:rsidRPr="001A13EC">
              <w:rPr>
                <w:rFonts w:eastAsia="Arial"/>
                <w:szCs w:val="22"/>
              </w:rPr>
              <w:t xml:space="preserve"> </w:t>
            </w:r>
            <w:r w:rsidRPr="001A13EC">
              <w:rPr>
                <w:rFonts w:eastAsia="Arial"/>
                <w:szCs w:val="22"/>
              </w:rPr>
              <w:t xml:space="preserve">Seguir utilizando el nuevo punto del orden del día “La PI y el desarrollo” para celebrar debates de alto nivel </w:t>
            </w:r>
            <w:r w:rsidRPr="001A13EC">
              <w:rPr>
                <w:rFonts w:eastAsia="Arial"/>
                <w:szCs w:val="22"/>
              </w:rPr>
              <w:lastRenderedPageBreak/>
              <w:t>sobre la labor de la Organización acerca de las nuevas cuestiones que se plantean en relación con la PI.</w:t>
            </w:r>
            <w:r w:rsidR="00131086" w:rsidRPr="001A13EC">
              <w:rPr>
                <w:rFonts w:eastAsia="Arial"/>
                <w:szCs w:val="22"/>
              </w:rPr>
              <w:t xml:space="preserve"> </w:t>
            </w:r>
            <w:r w:rsidRPr="001A13EC">
              <w:rPr>
                <w:rFonts w:eastAsia="Arial"/>
                <w:szCs w:val="22"/>
              </w:rPr>
              <w:t>Se alienta a los Estados miembros a que presenten los temas de debate, que se incluirán en la lista de temas que se tratarán en el marco del punto del orden del día titulado “La propiedad intelectual y el desarrollo”.</w:t>
            </w:r>
            <w:r w:rsidR="00131086" w:rsidRPr="001A13EC">
              <w:rPr>
                <w:rFonts w:eastAsia="Arial"/>
                <w:szCs w:val="22"/>
              </w:rPr>
              <w:t xml:space="preserve"> </w:t>
            </w:r>
            <w:r w:rsidRPr="001A13EC">
              <w:rPr>
                <w:rFonts w:eastAsia="Arial"/>
                <w:szCs w:val="22"/>
              </w:rPr>
              <w:t>El Comité estudiará, entre otras cosas, la forma de responder mejor a las circunstancias cambiantes y a los nuevos desafíos de desarrollo que afronta el sistema de PI.</w:t>
            </w:r>
            <w:r w:rsidR="00131086" w:rsidRPr="001A13EC">
              <w:rPr>
                <w:rFonts w:eastAsia="Arial"/>
                <w:szCs w:val="22"/>
              </w:rPr>
              <w:t xml:space="preserve"> </w:t>
            </w:r>
            <w:r w:rsidRPr="001A13EC">
              <w:rPr>
                <w:rFonts w:eastAsia="Arial"/>
                <w:szCs w:val="22"/>
              </w:rPr>
              <w:t>Con el fin de garantizar un debate más significativo, los Estados miembros podrían nombrar especialistas de las capitales para participar en las sesiones del CDIP.</w:t>
            </w:r>
            <w:r w:rsidR="00131086" w:rsidRPr="001A13EC">
              <w:rPr>
                <w:rFonts w:eastAsia="Arial"/>
                <w:szCs w:val="22"/>
              </w:rPr>
              <w:t xml:space="preserve"> </w:t>
            </w:r>
            <w:r w:rsidRPr="001A13EC">
              <w:rPr>
                <w:rFonts w:eastAsia="Arial"/>
                <w:szCs w:val="22"/>
              </w:rPr>
              <w:t>Además, podría invitarse también a participar en esos debates a destacados académicos, miembros de la sociedad civil y otros órganos de las Naciones Unidas y organizaciones intergubernamentales.</w:t>
            </w:r>
            <w:r w:rsidR="00131086" w:rsidRPr="001A13EC">
              <w:rPr>
                <w:rFonts w:eastAsia="Arial"/>
                <w:szCs w:val="22"/>
              </w:rPr>
              <w:t xml:space="preserve"> </w:t>
            </w:r>
            <w:r w:rsidRPr="001A13EC">
              <w:rPr>
                <w:rFonts w:eastAsia="Arial"/>
                <w:szCs w:val="22"/>
              </w:rPr>
              <w:t>Ello enriquecería el intercambio y ayudaría a crear conciencia sobre la AD</w:t>
            </w:r>
            <w:r w:rsidRPr="001A13EC">
              <w:rPr>
                <w:rStyle w:val="FootnoteReference"/>
              </w:rPr>
              <w:footnoteReference w:id="7"/>
            </w:r>
            <w:r w:rsidRPr="001A13EC">
              <w:rPr>
                <w:rFonts w:eastAsia="Arial"/>
                <w:szCs w:val="22"/>
              </w:rPr>
              <w:t>.</w:t>
            </w:r>
          </w:p>
          <w:p w14:paraId="53BF99D9" w14:textId="77777777" w:rsidR="00734056" w:rsidRPr="001A13EC" w:rsidRDefault="00734056" w:rsidP="00B7778F">
            <w:pPr>
              <w:spacing w:after="960"/>
            </w:pPr>
          </w:p>
        </w:tc>
        <w:tc>
          <w:tcPr>
            <w:tcW w:w="3021" w:type="dxa"/>
          </w:tcPr>
          <w:p w14:paraId="787DF697" w14:textId="2EA0D4B6" w:rsidR="00734056" w:rsidRPr="001A13EC" w:rsidRDefault="0080720F" w:rsidP="00B7778F">
            <w:pPr>
              <w:pStyle w:val="ListParagraph"/>
              <w:ind w:left="0"/>
              <w:rPr>
                <w:rFonts w:eastAsia="Times New Roman"/>
                <w:lang w:val="es-ES" w:eastAsia="en-US"/>
              </w:rPr>
            </w:pPr>
            <w:r w:rsidRPr="001A13EC">
              <w:rPr>
                <w:rFonts w:eastAsia="Arial"/>
                <w:szCs w:val="22"/>
                <w:lang w:val="es-ES"/>
              </w:rPr>
              <w:lastRenderedPageBreak/>
              <w:t xml:space="preserve">- Al decidir el tema que ha de abordarse en el marco del punto del orden del día titulado “La PI y el desarrollo” en </w:t>
            </w:r>
            <w:r w:rsidRPr="001A13EC">
              <w:rPr>
                <w:rFonts w:eastAsia="Arial"/>
                <w:szCs w:val="22"/>
                <w:lang w:val="es-ES"/>
              </w:rPr>
              <w:lastRenderedPageBreak/>
              <w:t>las futuras sesiones del CDIP, los Estados miembros tendrán en cuenta que el debate debería ser “de alto nivel” y girar en torno a las nuevas cuestiones que se plantean en relación con la PI.</w:t>
            </w:r>
            <w:r w:rsidR="00131086" w:rsidRPr="001A13EC">
              <w:rPr>
                <w:rFonts w:eastAsia="Arial"/>
                <w:szCs w:val="22"/>
                <w:lang w:val="es-ES"/>
              </w:rPr>
              <w:t xml:space="preserve"> </w:t>
            </w:r>
          </w:p>
          <w:p w14:paraId="1369FA1E" w14:textId="70EA3988" w:rsidR="00734056" w:rsidRPr="001A13EC" w:rsidRDefault="0080720F" w:rsidP="00B7778F">
            <w:pPr>
              <w:pStyle w:val="ListParagraph"/>
              <w:ind w:left="0"/>
              <w:rPr>
                <w:lang w:val="es-ES"/>
              </w:rPr>
            </w:pPr>
            <w:r w:rsidRPr="001A13EC">
              <w:rPr>
                <w:rFonts w:eastAsia="Arial"/>
                <w:szCs w:val="22"/>
                <w:lang w:val="es-ES"/>
              </w:rPr>
              <w:t>- La Secretaría, previa solicitud de participar mediante una exposición sobre el tema que se esté examinando o por otros medios, velará por que en su presentación se aborde la mejor forma de responder a las circunstancias cambiantes y a los nuevos problemas de desarrollo a los que se enfrenta el sistema de PI, teniendo en cuenta las tendencias mundiales en la materia.</w:t>
            </w:r>
            <w:r w:rsidR="00131086" w:rsidRPr="001A13EC">
              <w:rPr>
                <w:rFonts w:eastAsia="Arial"/>
                <w:szCs w:val="22"/>
                <w:lang w:val="es-ES"/>
              </w:rPr>
              <w:t xml:space="preserve"> </w:t>
            </w:r>
          </w:p>
          <w:p w14:paraId="63ACFCBB" w14:textId="77777777" w:rsidR="00734056" w:rsidRPr="001A13EC" w:rsidRDefault="0080720F" w:rsidP="00B7778F">
            <w:pPr>
              <w:pStyle w:val="ListParagraph"/>
              <w:ind w:left="0"/>
              <w:rPr>
                <w:lang w:val="es-ES"/>
              </w:rPr>
            </w:pPr>
            <w:r w:rsidRPr="001A13EC">
              <w:rPr>
                <w:rFonts w:eastAsia="Arial"/>
                <w:szCs w:val="22"/>
                <w:lang w:val="es-ES"/>
              </w:rPr>
              <w:t xml:space="preserve">- La Secretaría compartirá con especialistas de la capital, nombrados para participar en el debate de los Estados miembros, la información pertinente para la preparación de la sesión. </w:t>
            </w:r>
          </w:p>
          <w:p w14:paraId="7E6875BC" w14:textId="7DDC6E74" w:rsidR="00734056" w:rsidRPr="001A13EC" w:rsidRDefault="0080720F" w:rsidP="00B7778F">
            <w:pPr>
              <w:pStyle w:val="ListParagraph"/>
              <w:ind w:left="0"/>
              <w:rPr>
                <w:lang w:val="es-ES"/>
              </w:rPr>
            </w:pPr>
            <w:r w:rsidRPr="001A13EC">
              <w:rPr>
                <w:rFonts w:eastAsia="Arial"/>
                <w:szCs w:val="22"/>
                <w:lang w:val="es-ES"/>
              </w:rPr>
              <w:t xml:space="preserve">- La Secretaría, en consulta con la presidencia del CDIP, determinará qué representantes del mundo académico y miembros de la industria y de la sociedad civil, así como de otros órganos de las Naciones Unidas y </w:t>
            </w:r>
            <w:r w:rsidRPr="001A13EC">
              <w:rPr>
                <w:rFonts w:eastAsia="Arial"/>
                <w:szCs w:val="22"/>
                <w:lang w:val="es-ES"/>
              </w:rPr>
              <w:lastRenderedPageBreak/>
              <w:t>organizaciones intergubernamentales podrían participar en cada uno de los debates en el marco del punto del orden del día titulado “La PI y el desarrollo”, en función de la cuestión que se aborde.</w:t>
            </w:r>
            <w:r w:rsidR="00131086" w:rsidRPr="001A13EC">
              <w:rPr>
                <w:rFonts w:eastAsia="Arial"/>
                <w:szCs w:val="22"/>
                <w:lang w:val="es-ES"/>
              </w:rPr>
              <w:t xml:space="preserve"> </w:t>
            </w:r>
            <w:r w:rsidRPr="001A13EC">
              <w:rPr>
                <w:rFonts w:eastAsia="Arial"/>
                <w:szCs w:val="22"/>
                <w:lang w:val="es-ES"/>
              </w:rPr>
              <w:t>Organizará su participación e intercambiar</w:t>
            </w:r>
            <w:r w:rsidR="00793486" w:rsidRPr="001A13EC">
              <w:rPr>
                <w:rFonts w:eastAsia="Arial"/>
                <w:szCs w:val="22"/>
                <w:lang w:val="es-ES"/>
              </w:rPr>
              <w:t>á</w:t>
            </w:r>
            <w:r w:rsidRPr="001A13EC">
              <w:rPr>
                <w:rFonts w:eastAsia="Arial"/>
                <w:szCs w:val="22"/>
                <w:lang w:val="es-ES"/>
              </w:rPr>
              <w:t xml:space="preserve"> información sobre los participantes en el sitio web de la OMPI (es decir, la página web dedicada a la lista de temas que se tratarán en el marco del punto del orden del día titulado “La propiedad intelectual y el desarrollo”).</w:t>
            </w:r>
          </w:p>
          <w:p w14:paraId="0879AB68" w14:textId="77777777" w:rsidR="00734056" w:rsidRPr="001A13EC" w:rsidRDefault="00734056" w:rsidP="00B7778F">
            <w:pPr>
              <w:pStyle w:val="ListParagraph"/>
              <w:spacing w:after="960"/>
              <w:ind w:left="0"/>
              <w:rPr>
                <w:lang w:val="es-ES"/>
              </w:rPr>
            </w:pPr>
          </w:p>
        </w:tc>
        <w:tc>
          <w:tcPr>
            <w:tcW w:w="3021" w:type="dxa"/>
          </w:tcPr>
          <w:p w14:paraId="3EB15CDE" w14:textId="5D68E770" w:rsidR="00734056" w:rsidRPr="001A13EC" w:rsidRDefault="0080720F" w:rsidP="00B7778F">
            <w:pPr>
              <w:pStyle w:val="ListParagraph"/>
              <w:spacing w:after="960"/>
              <w:ind w:left="0"/>
              <w:rPr>
                <w:lang w:val="es-ES"/>
              </w:rPr>
            </w:pPr>
            <w:r w:rsidRPr="001A13EC">
              <w:rPr>
                <w:rFonts w:eastAsia="Arial"/>
                <w:szCs w:val="22"/>
                <w:lang w:val="es-ES"/>
              </w:rPr>
              <w:lastRenderedPageBreak/>
              <w:t xml:space="preserve">Los debates de los Estados miembros en sesiones anteriores revelan un acuerdo sobre la primera parte de esta estrategia en lo que respecta a la utilización del punto </w:t>
            </w:r>
            <w:r w:rsidRPr="001A13EC">
              <w:rPr>
                <w:rFonts w:eastAsia="Arial"/>
                <w:szCs w:val="22"/>
                <w:lang w:val="es-ES"/>
              </w:rPr>
              <w:lastRenderedPageBreak/>
              <w:t xml:space="preserve">del orden del día titulado “La PI y el desarrollo” para debatir “la labor de la Organización </w:t>
            </w:r>
            <w:r w:rsidR="00E82EF4" w:rsidRPr="001A13EC">
              <w:rPr>
                <w:rFonts w:eastAsia="Arial"/>
                <w:szCs w:val="22"/>
                <w:lang w:val="es-ES"/>
              </w:rPr>
              <w:t>acerca de las</w:t>
            </w:r>
            <w:r w:rsidRPr="001A13EC">
              <w:rPr>
                <w:rFonts w:eastAsia="Arial"/>
                <w:szCs w:val="22"/>
                <w:lang w:val="es-ES"/>
              </w:rPr>
              <w:t xml:space="preserve"> cuestiones nuevas e incipientes </w:t>
            </w:r>
            <w:r w:rsidR="00E82EF4" w:rsidRPr="001A13EC">
              <w:rPr>
                <w:rFonts w:eastAsia="Arial"/>
                <w:szCs w:val="22"/>
                <w:lang w:val="es-ES"/>
              </w:rPr>
              <w:t xml:space="preserve">que se plantean </w:t>
            </w:r>
            <w:r w:rsidRPr="001A13EC">
              <w:rPr>
                <w:rFonts w:eastAsia="Arial"/>
                <w:szCs w:val="22"/>
                <w:lang w:val="es-ES"/>
              </w:rPr>
              <w:t xml:space="preserve">en </w:t>
            </w:r>
            <w:r w:rsidR="00E82EF4" w:rsidRPr="001A13EC">
              <w:rPr>
                <w:rFonts w:eastAsia="Arial"/>
                <w:szCs w:val="22"/>
                <w:lang w:val="es-ES"/>
              </w:rPr>
              <w:t>relación con la</w:t>
            </w:r>
            <w:r w:rsidRPr="001A13EC">
              <w:rPr>
                <w:rFonts w:eastAsia="Arial"/>
                <w:szCs w:val="22"/>
                <w:lang w:val="es-ES"/>
              </w:rPr>
              <w:t xml:space="preserve"> PI”, siempre que los temas que se aborden en el marco de ese punto del orden del día no se limiten en exclusiva a “cuestiones nuevas e incipientes”</w:t>
            </w:r>
            <w:r w:rsidR="00793486" w:rsidRPr="001A13EC">
              <w:rPr>
                <w:rFonts w:eastAsia="Arial"/>
                <w:szCs w:val="22"/>
                <w:lang w:val="es-ES"/>
              </w:rPr>
              <w:t>.</w:t>
            </w:r>
          </w:p>
          <w:p w14:paraId="3544914F" w14:textId="77777777" w:rsidR="00734056" w:rsidRPr="001A13EC" w:rsidRDefault="00734056" w:rsidP="00B7778F">
            <w:pPr>
              <w:pStyle w:val="ListParagraph"/>
              <w:spacing w:after="960"/>
              <w:ind w:left="0"/>
              <w:rPr>
                <w:highlight w:val="yellow"/>
                <w:lang w:val="es-ES"/>
              </w:rPr>
            </w:pPr>
          </w:p>
          <w:p w14:paraId="22874351" w14:textId="77777777" w:rsidR="00734056" w:rsidRPr="001A13EC" w:rsidRDefault="0080720F" w:rsidP="00B7778F">
            <w:pPr>
              <w:pStyle w:val="ListParagraph"/>
              <w:spacing w:after="960"/>
              <w:ind w:left="0"/>
              <w:rPr>
                <w:lang w:val="es-ES"/>
              </w:rPr>
            </w:pPr>
            <w:r w:rsidRPr="001A13EC">
              <w:rPr>
                <w:rFonts w:eastAsia="Arial"/>
                <w:szCs w:val="22"/>
                <w:lang w:val="es-ES"/>
              </w:rPr>
              <w:t>Por consiguiente, se propone que el debate del Comité se centre en la última parte de la estrategia:</w:t>
            </w:r>
          </w:p>
          <w:p w14:paraId="3A2E3612" w14:textId="77777777" w:rsidR="00734056" w:rsidRPr="001A13EC" w:rsidRDefault="00734056" w:rsidP="00B7778F">
            <w:pPr>
              <w:pStyle w:val="ListParagraph"/>
              <w:spacing w:after="960"/>
              <w:ind w:left="0"/>
              <w:rPr>
                <w:lang w:val="es-ES"/>
              </w:rPr>
            </w:pPr>
          </w:p>
          <w:p w14:paraId="19DD1A7F" w14:textId="3A411421" w:rsidR="00734056" w:rsidRPr="001A13EC" w:rsidRDefault="0080720F" w:rsidP="00B7778F">
            <w:pPr>
              <w:pStyle w:val="ListParagraph"/>
              <w:spacing w:after="960"/>
              <w:ind w:left="0"/>
              <w:rPr>
                <w:i/>
                <w:lang w:val="es-ES"/>
              </w:rPr>
            </w:pPr>
            <w:r w:rsidRPr="001A13EC">
              <w:rPr>
                <w:rFonts w:eastAsia="Arial"/>
                <w:i/>
                <w:iCs/>
                <w:szCs w:val="22"/>
                <w:lang w:val="es-ES"/>
              </w:rPr>
              <w:t>“Con el fin de garantizar un debate más significativo, los Estados miembros podrían nombrar especialistas de las capitales para participar en las sesiones del CDIP.</w:t>
            </w:r>
            <w:r w:rsidR="00131086" w:rsidRPr="001A13EC">
              <w:rPr>
                <w:rFonts w:eastAsia="Arial"/>
                <w:i/>
                <w:iCs/>
                <w:szCs w:val="22"/>
                <w:lang w:val="es-ES"/>
              </w:rPr>
              <w:t xml:space="preserve"> </w:t>
            </w:r>
            <w:r w:rsidRPr="001A13EC">
              <w:rPr>
                <w:rFonts w:eastAsia="Arial"/>
                <w:i/>
                <w:iCs/>
                <w:szCs w:val="22"/>
                <w:lang w:val="es-ES"/>
              </w:rPr>
              <w:t>Además, podría invitarse también a participar en esos debates a destacados académicos, miembros de la sociedad civil y otros órganos de las Naciones Unidas y organizaciones intergubernamentales.</w:t>
            </w:r>
            <w:r w:rsidR="00131086" w:rsidRPr="001A13EC">
              <w:rPr>
                <w:rFonts w:eastAsia="Arial"/>
                <w:i/>
                <w:iCs/>
                <w:szCs w:val="22"/>
                <w:lang w:val="es-ES"/>
              </w:rPr>
              <w:t xml:space="preserve"> </w:t>
            </w:r>
            <w:r w:rsidRPr="001A13EC">
              <w:rPr>
                <w:rFonts w:eastAsia="Arial"/>
                <w:i/>
                <w:iCs/>
                <w:szCs w:val="22"/>
                <w:lang w:val="es-ES"/>
              </w:rPr>
              <w:t>Ello enriquecería el intercambio y ayudaría a crear conciencia sobre la AD.”</w:t>
            </w:r>
          </w:p>
          <w:p w14:paraId="524E3854" w14:textId="77777777" w:rsidR="00734056" w:rsidRPr="001A13EC" w:rsidRDefault="00734056" w:rsidP="00B7778F">
            <w:pPr>
              <w:pStyle w:val="ListParagraph"/>
              <w:spacing w:after="960"/>
              <w:ind w:left="0"/>
              <w:rPr>
                <w:i/>
                <w:lang w:val="es-ES"/>
              </w:rPr>
            </w:pPr>
          </w:p>
          <w:p w14:paraId="1DD3BF37" w14:textId="77777777" w:rsidR="00734056" w:rsidRPr="001A13EC" w:rsidRDefault="0080720F" w:rsidP="00B7778F">
            <w:pPr>
              <w:pStyle w:val="ListParagraph"/>
              <w:spacing w:after="960"/>
              <w:ind w:left="0"/>
              <w:rPr>
                <w:lang w:val="es-ES"/>
              </w:rPr>
            </w:pPr>
            <w:r w:rsidRPr="001A13EC">
              <w:rPr>
                <w:rFonts w:eastAsia="Arial"/>
                <w:szCs w:val="22"/>
                <w:lang w:val="es-ES"/>
              </w:rPr>
              <w:t>Igualmente, se proponen las dos últimas modalidades:</w:t>
            </w:r>
          </w:p>
          <w:p w14:paraId="5F5B6C82" w14:textId="77777777" w:rsidR="00734056" w:rsidRPr="001A13EC" w:rsidRDefault="00734056" w:rsidP="00B7778F">
            <w:pPr>
              <w:pStyle w:val="ListParagraph"/>
              <w:spacing w:after="960"/>
              <w:ind w:left="0"/>
              <w:rPr>
                <w:i/>
                <w:lang w:val="es-ES"/>
              </w:rPr>
            </w:pPr>
          </w:p>
          <w:p w14:paraId="515E94A9" w14:textId="77777777" w:rsidR="00734056" w:rsidRPr="001A13EC" w:rsidRDefault="0080720F" w:rsidP="00B7778F">
            <w:pPr>
              <w:pStyle w:val="ListParagraph"/>
              <w:ind w:left="0"/>
              <w:rPr>
                <w:i/>
                <w:lang w:val="es-ES"/>
              </w:rPr>
            </w:pPr>
            <w:r w:rsidRPr="001A13EC">
              <w:rPr>
                <w:rFonts w:eastAsia="Arial"/>
                <w:i/>
                <w:iCs/>
                <w:szCs w:val="22"/>
                <w:lang w:val="es-ES"/>
              </w:rPr>
              <w:t>“- La Secretaría compartirá con especialistas de la capital, nombrados para participar en el debate de los Estados miembros, la información pertinente para la preparación de la sesión.</w:t>
            </w:r>
          </w:p>
          <w:p w14:paraId="347A04A4" w14:textId="5F5E63F3" w:rsidR="00734056" w:rsidRPr="001A13EC" w:rsidRDefault="0080720F" w:rsidP="00793486">
            <w:pPr>
              <w:pStyle w:val="ListParagraph"/>
              <w:spacing w:after="960"/>
              <w:ind w:left="0"/>
              <w:rPr>
                <w:lang w:val="es-ES"/>
              </w:rPr>
            </w:pPr>
            <w:r w:rsidRPr="001A13EC">
              <w:rPr>
                <w:rFonts w:eastAsia="Arial"/>
                <w:i/>
                <w:iCs/>
                <w:szCs w:val="22"/>
                <w:lang w:val="es-ES"/>
              </w:rPr>
              <w:t xml:space="preserve">- La Secretaría, en consulta con la presidencia del CDIP, determinará qué representantes del mundo académico y miembros de la industria y de la sociedad civil, así como de otros órganos de las Naciones Unidas y organizaciones intergubernamentales podrían </w:t>
            </w:r>
            <w:r w:rsidRPr="001A13EC">
              <w:rPr>
                <w:rFonts w:eastAsia="Arial"/>
                <w:i/>
                <w:iCs/>
                <w:szCs w:val="22"/>
                <w:lang w:val="es-ES"/>
              </w:rPr>
              <w:lastRenderedPageBreak/>
              <w:t>participar en cada uno de los debates en el marco del punto del orden del día titulado “La PI y el desarrollo”, en función de la cuestión que se aborde.</w:t>
            </w:r>
            <w:r w:rsidR="00131086" w:rsidRPr="001A13EC">
              <w:rPr>
                <w:rFonts w:eastAsia="Arial"/>
                <w:i/>
                <w:iCs/>
                <w:szCs w:val="22"/>
                <w:lang w:val="es-ES"/>
              </w:rPr>
              <w:t xml:space="preserve"> </w:t>
            </w:r>
            <w:r w:rsidRPr="001A13EC">
              <w:rPr>
                <w:rFonts w:eastAsia="Arial"/>
                <w:i/>
                <w:iCs/>
                <w:szCs w:val="22"/>
                <w:lang w:val="es-ES"/>
              </w:rPr>
              <w:t>Organizará su participación e intercambiar</w:t>
            </w:r>
            <w:r w:rsidR="00793486" w:rsidRPr="001A13EC">
              <w:rPr>
                <w:rFonts w:eastAsia="Arial"/>
                <w:i/>
                <w:iCs/>
                <w:szCs w:val="22"/>
                <w:lang w:val="es-ES"/>
              </w:rPr>
              <w:t>á</w:t>
            </w:r>
            <w:r w:rsidRPr="001A13EC">
              <w:rPr>
                <w:rFonts w:eastAsia="Arial"/>
                <w:i/>
                <w:iCs/>
                <w:szCs w:val="22"/>
                <w:lang w:val="es-ES"/>
              </w:rPr>
              <w:t xml:space="preserve"> información sobre los participantes en el sitio web de la OMPI (es decir, la página web dedicada a la lista de temas que se tratarán en el marco del punto del orden del día titulado “La propiedad intelectual y el desarrollo”).</w:t>
            </w:r>
          </w:p>
        </w:tc>
      </w:tr>
      <w:tr w:rsidR="001A13EC" w:rsidRPr="001A13EC" w14:paraId="50D92954" w14:textId="77777777" w:rsidTr="00B7778F">
        <w:tc>
          <w:tcPr>
            <w:tcW w:w="3021" w:type="dxa"/>
          </w:tcPr>
          <w:p w14:paraId="49AD62AA" w14:textId="395781C6" w:rsidR="00734056" w:rsidRPr="001A13EC" w:rsidRDefault="0080720F" w:rsidP="00734056">
            <w:pPr>
              <w:pStyle w:val="ListParagraph"/>
              <w:numPr>
                <w:ilvl w:val="0"/>
                <w:numId w:val="9"/>
              </w:numPr>
              <w:ind w:left="28" w:firstLine="0"/>
              <w:rPr>
                <w:rFonts w:eastAsia="Times New Roman"/>
                <w:lang w:val="es-ES" w:eastAsia="en-US"/>
              </w:rPr>
            </w:pPr>
            <w:r w:rsidRPr="001A13EC">
              <w:rPr>
                <w:rFonts w:eastAsia="Arial"/>
                <w:szCs w:val="22"/>
                <w:lang w:val="es-ES"/>
              </w:rPr>
              <w:lastRenderedPageBreak/>
              <w:t>Las tres conferencias internacionales de un día de duración sobre la PI y el desarrollo, que se celebrarán cada dos años de conformidad con la decisión adoptada por el CDIP en su</w:t>
            </w:r>
            <w:r w:rsidR="00137057" w:rsidRPr="001A13EC">
              <w:rPr>
                <w:rFonts w:eastAsia="Arial"/>
                <w:szCs w:val="22"/>
                <w:lang w:val="es-ES"/>
              </w:rPr>
              <w:t> 2</w:t>
            </w:r>
            <w:r w:rsidRPr="001A13EC">
              <w:rPr>
                <w:rFonts w:eastAsia="Arial"/>
                <w:szCs w:val="22"/>
                <w:lang w:val="es-ES"/>
              </w:rPr>
              <w:t xml:space="preserve">2º sesión también podrían servir de </w:t>
            </w:r>
            <w:r w:rsidRPr="001A13EC">
              <w:rPr>
                <w:rFonts w:eastAsia="Arial"/>
                <w:i/>
                <w:iCs/>
                <w:szCs w:val="22"/>
                <w:lang w:val="es-ES"/>
              </w:rPr>
              <w:t>foro</w:t>
            </w:r>
            <w:r w:rsidRPr="001A13EC">
              <w:rPr>
                <w:rFonts w:eastAsia="Arial"/>
                <w:szCs w:val="22"/>
                <w:lang w:val="es-ES"/>
              </w:rPr>
              <w:t xml:space="preserve"> de debate de alto nivel sobre nuevas cuestiones relacionadas con la PI.</w:t>
            </w:r>
            <w:r w:rsidR="00131086" w:rsidRPr="001A13EC">
              <w:rPr>
                <w:rFonts w:eastAsia="Arial"/>
                <w:szCs w:val="22"/>
                <w:lang w:val="es-ES"/>
              </w:rPr>
              <w:t xml:space="preserve"> </w:t>
            </w:r>
            <w:r w:rsidRPr="001A13EC">
              <w:rPr>
                <w:rFonts w:eastAsia="Arial"/>
                <w:szCs w:val="22"/>
                <w:lang w:val="es-ES"/>
              </w:rPr>
              <w:t xml:space="preserve">Las conferencias constituyen un </w:t>
            </w:r>
            <w:r w:rsidRPr="001A13EC">
              <w:rPr>
                <w:rFonts w:eastAsia="Arial"/>
                <w:i/>
                <w:iCs/>
                <w:szCs w:val="22"/>
                <w:lang w:val="es-ES"/>
              </w:rPr>
              <w:t>foro</w:t>
            </w:r>
            <w:r w:rsidRPr="001A13EC">
              <w:rPr>
                <w:rFonts w:eastAsia="Arial"/>
                <w:szCs w:val="22"/>
                <w:lang w:val="es-ES"/>
              </w:rPr>
              <w:t xml:space="preserve"> más abierto, en el que no solo los Estados miembros, sino también los círculos académicos, la sociedad civil y otras organizaciones intergubernamentales participan y contribuyen al debate, y contribuyen también a difundir </w:t>
            </w:r>
            <w:r w:rsidRPr="001A13EC">
              <w:rPr>
                <w:rFonts w:eastAsia="Arial"/>
                <w:szCs w:val="22"/>
                <w:lang w:val="es-ES"/>
              </w:rPr>
              <w:lastRenderedPageBreak/>
              <w:t>información sobre la AD</w:t>
            </w:r>
            <w:r w:rsidRPr="001A13EC">
              <w:rPr>
                <w:rStyle w:val="FootnoteReference"/>
                <w:lang w:val="es-ES"/>
              </w:rPr>
              <w:footnoteReference w:id="8"/>
            </w:r>
            <w:r w:rsidRPr="001A13EC">
              <w:rPr>
                <w:rFonts w:eastAsia="Arial"/>
                <w:szCs w:val="22"/>
                <w:lang w:val="es-ES"/>
              </w:rPr>
              <w:t>.</w:t>
            </w:r>
          </w:p>
          <w:p w14:paraId="1BAEF64B" w14:textId="77777777" w:rsidR="00734056" w:rsidRPr="001A13EC" w:rsidRDefault="00734056" w:rsidP="00B7778F">
            <w:pPr>
              <w:pStyle w:val="ListParagraph"/>
              <w:spacing w:after="960"/>
              <w:ind w:left="0"/>
              <w:rPr>
                <w:lang w:val="es-ES"/>
              </w:rPr>
            </w:pPr>
          </w:p>
        </w:tc>
        <w:tc>
          <w:tcPr>
            <w:tcW w:w="3021" w:type="dxa"/>
          </w:tcPr>
          <w:p w14:paraId="222B4941" w14:textId="074137BA" w:rsidR="00734056" w:rsidRPr="001A13EC" w:rsidRDefault="0080720F" w:rsidP="00B7778F">
            <w:pPr>
              <w:pStyle w:val="ListParagraph"/>
              <w:ind w:left="0"/>
              <w:rPr>
                <w:rFonts w:eastAsia="Times New Roman"/>
                <w:lang w:val="es-ES" w:eastAsia="en-US"/>
              </w:rPr>
            </w:pPr>
            <w:r w:rsidRPr="001A13EC">
              <w:rPr>
                <w:rFonts w:eastAsia="Arial"/>
                <w:szCs w:val="22"/>
                <w:lang w:val="es-ES"/>
              </w:rPr>
              <w:lastRenderedPageBreak/>
              <w:t>- La Secretaría formulará el programa de las conferencias de manera que cumpla el requisito de que el debate sea “de alto nivel” y gire en torno a las nuevas cuestiones que se plantean en relación con la PI.</w:t>
            </w:r>
          </w:p>
          <w:p w14:paraId="71A60A51" w14:textId="77777777" w:rsidR="00734056" w:rsidRPr="001A13EC" w:rsidRDefault="0080720F" w:rsidP="00B7778F">
            <w:pPr>
              <w:pStyle w:val="ListParagraph"/>
              <w:ind w:left="0"/>
              <w:rPr>
                <w:lang w:val="es-ES"/>
              </w:rPr>
            </w:pPr>
            <w:r w:rsidRPr="001A13EC">
              <w:rPr>
                <w:rFonts w:eastAsia="Arial"/>
                <w:szCs w:val="22"/>
                <w:lang w:val="es-ES"/>
              </w:rPr>
              <w:t>- Para cada conferencia, la Secretaría elaborará una lista equilibrada de oradores que vengan de diferentes contextos, atendiendo, entre otros criterios, a la formación profesional, la región de procedencia, el género, etc.</w:t>
            </w:r>
          </w:p>
          <w:p w14:paraId="09E6BF1D" w14:textId="77777777" w:rsidR="00734056" w:rsidRPr="001A13EC" w:rsidRDefault="0080720F" w:rsidP="00B7778F">
            <w:pPr>
              <w:pStyle w:val="ListParagraph"/>
              <w:ind w:left="0"/>
              <w:rPr>
                <w:lang w:val="es-ES"/>
              </w:rPr>
            </w:pPr>
            <w:r w:rsidRPr="001A13EC">
              <w:rPr>
                <w:rFonts w:eastAsia="Arial"/>
                <w:szCs w:val="22"/>
                <w:lang w:val="es-ES"/>
              </w:rPr>
              <w:t xml:space="preserve">- La Secretaría también difundirá información sobre las conferencias a través de su sitio web y recurrirá a los medios sociales para estimular el interés y la </w:t>
            </w:r>
            <w:r w:rsidRPr="001A13EC">
              <w:rPr>
                <w:rFonts w:eastAsia="Arial"/>
                <w:szCs w:val="22"/>
                <w:lang w:val="es-ES"/>
              </w:rPr>
              <w:lastRenderedPageBreak/>
              <w:t>participación de un público más amplio.</w:t>
            </w:r>
          </w:p>
          <w:p w14:paraId="743E6E69" w14:textId="77777777" w:rsidR="00734056" w:rsidRPr="001A13EC" w:rsidRDefault="0080720F" w:rsidP="00B7778F">
            <w:pPr>
              <w:pStyle w:val="ListParagraph"/>
              <w:ind w:left="0"/>
              <w:rPr>
                <w:lang w:val="es-ES"/>
              </w:rPr>
            </w:pPr>
            <w:r w:rsidRPr="001A13EC">
              <w:rPr>
                <w:rFonts w:eastAsia="Arial"/>
                <w:szCs w:val="22"/>
                <w:lang w:val="es-ES"/>
              </w:rPr>
              <w:t>- La Secretaría organizará actos paralelos en el contexto de las conferencias, lo que reforzará los debates de alto nivel y contribuirá al intercambio de puntos de vista desde esa perspectiva complementaria.</w:t>
            </w:r>
          </w:p>
          <w:p w14:paraId="1A1E98CD" w14:textId="7F8CEE8E" w:rsidR="00734056" w:rsidRPr="001A13EC" w:rsidRDefault="0080720F" w:rsidP="00B7778F">
            <w:pPr>
              <w:pStyle w:val="ListParagraph"/>
              <w:ind w:left="0"/>
              <w:rPr>
                <w:lang w:val="es-ES"/>
              </w:rPr>
            </w:pPr>
            <w:r w:rsidRPr="001A13EC">
              <w:rPr>
                <w:rFonts w:eastAsia="Arial"/>
                <w:szCs w:val="22"/>
                <w:lang w:val="es-ES"/>
              </w:rPr>
              <w:t>- La Secretaría intensificará sus actividades de organización y participación en actividades y reuniones regionales sobre temas relacionados con las deliberaciones de la conferencia de que se trate.</w:t>
            </w:r>
            <w:r w:rsidR="00131086" w:rsidRPr="001A13EC">
              <w:rPr>
                <w:rFonts w:eastAsia="Arial"/>
                <w:szCs w:val="22"/>
                <w:lang w:val="es-ES"/>
              </w:rPr>
              <w:t xml:space="preserve"> </w:t>
            </w:r>
            <w:r w:rsidRPr="001A13EC">
              <w:rPr>
                <w:rFonts w:eastAsia="Arial"/>
                <w:szCs w:val="22"/>
                <w:lang w:val="es-ES"/>
              </w:rPr>
              <w:t>El objetivo será integrar las perspectivas regionales en la conferencia.</w:t>
            </w:r>
          </w:p>
          <w:p w14:paraId="22D89E42" w14:textId="77777777" w:rsidR="00734056" w:rsidRPr="001A13EC" w:rsidRDefault="00734056" w:rsidP="00B7778F">
            <w:pPr>
              <w:pStyle w:val="ListParagraph"/>
              <w:spacing w:after="960"/>
              <w:ind w:left="0"/>
              <w:rPr>
                <w:lang w:val="es-ES"/>
              </w:rPr>
            </w:pPr>
          </w:p>
        </w:tc>
        <w:tc>
          <w:tcPr>
            <w:tcW w:w="3021" w:type="dxa"/>
          </w:tcPr>
          <w:p w14:paraId="6B3BFCC7" w14:textId="6D6FD025" w:rsidR="00734056" w:rsidRPr="001A13EC" w:rsidRDefault="0080720F" w:rsidP="00B7778F">
            <w:pPr>
              <w:pStyle w:val="ListParagraph"/>
              <w:spacing w:after="960"/>
              <w:ind w:left="0"/>
              <w:rPr>
                <w:lang w:val="es-ES"/>
              </w:rPr>
            </w:pPr>
            <w:r w:rsidRPr="001A13EC">
              <w:rPr>
                <w:rFonts w:eastAsia="Arial"/>
                <w:szCs w:val="22"/>
                <w:lang w:val="es-ES"/>
              </w:rPr>
              <w:lastRenderedPageBreak/>
              <w:t>En cierto modo, esta estrategia ha quedado obsoleta, habida cuenta de que ya se han celebrado dos de las tres conferencias bienales.</w:t>
            </w:r>
          </w:p>
          <w:p w14:paraId="775D3DF9" w14:textId="77777777" w:rsidR="00734056" w:rsidRPr="001A13EC" w:rsidRDefault="00734056" w:rsidP="00B7778F">
            <w:pPr>
              <w:pStyle w:val="ListParagraph"/>
              <w:spacing w:after="960"/>
              <w:ind w:left="0"/>
              <w:rPr>
                <w:lang w:val="es-ES"/>
              </w:rPr>
            </w:pPr>
          </w:p>
          <w:p w14:paraId="4F1F7803" w14:textId="466BFC1C" w:rsidR="00734056" w:rsidRPr="001A13EC" w:rsidRDefault="0080720F" w:rsidP="00B7778F">
            <w:pPr>
              <w:pStyle w:val="ListParagraph"/>
              <w:spacing w:after="960"/>
              <w:ind w:left="0"/>
              <w:rPr>
                <w:lang w:val="es-ES"/>
              </w:rPr>
            </w:pPr>
            <w:r w:rsidRPr="001A13EC">
              <w:rPr>
                <w:rFonts w:eastAsia="Arial"/>
                <w:szCs w:val="22"/>
                <w:lang w:val="es-ES"/>
              </w:rPr>
              <w:t>No obstante, el Grupo Africano ha presentado una propuesta relativa a la organización, cada dos años, de una conferencia en este ámbito para que el Comité la examine en su presente sesión (documento CDIP/29/3).</w:t>
            </w:r>
          </w:p>
          <w:p w14:paraId="054BDCFE" w14:textId="77777777" w:rsidR="00734056" w:rsidRPr="001A13EC" w:rsidRDefault="00734056" w:rsidP="00B7778F">
            <w:pPr>
              <w:pStyle w:val="ListParagraph"/>
              <w:spacing w:after="960"/>
              <w:ind w:left="0"/>
              <w:rPr>
                <w:lang w:val="es-ES"/>
              </w:rPr>
            </w:pPr>
          </w:p>
          <w:p w14:paraId="4A699DD7" w14:textId="5CDF374B" w:rsidR="00734056" w:rsidRPr="001A13EC" w:rsidRDefault="0080720F" w:rsidP="00B7778F">
            <w:pPr>
              <w:pStyle w:val="ListParagraph"/>
              <w:spacing w:after="960"/>
              <w:ind w:left="0"/>
              <w:rPr>
                <w:lang w:val="es-ES"/>
              </w:rPr>
            </w:pPr>
            <w:r w:rsidRPr="001A13EC">
              <w:rPr>
                <w:rFonts w:eastAsia="Arial"/>
                <w:szCs w:val="22"/>
                <w:lang w:val="es-ES"/>
              </w:rPr>
              <w:t>Por ende, la pertinencia de esta estrategia depende en gran medida de la decisión que tome el Comité respecto a</w:t>
            </w:r>
            <w:r w:rsidR="00F03870" w:rsidRPr="001A13EC">
              <w:rPr>
                <w:rFonts w:eastAsia="Arial"/>
                <w:szCs w:val="22"/>
                <w:lang w:val="es-ES"/>
              </w:rPr>
              <w:t xml:space="preserve"> la mencionada</w:t>
            </w:r>
            <w:r w:rsidRPr="001A13EC">
              <w:rPr>
                <w:rFonts w:eastAsia="Arial"/>
                <w:szCs w:val="22"/>
                <w:lang w:val="es-ES"/>
              </w:rPr>
              <w:t xml:space="preserve"> propuesta</w:t>
            </w:r>
            <w:r w:rsidR="00F03870" w:rsidRPr="001A13EC">
              <w:rPr>
                <w:rFonts w:eastAsia="Arial"/>
                <w:szCs w:val="22"/>
                <w:lang w:val="es-ES"/>
              </w:rPr>
              <w:t xml:space="preserve"> del Grupo Africano</w:t>
            </w:r>
            <w:r w:rsidRPr="001A13EC">
              <w:rPr>
                <w:rFonts w:eastAsia="Arial"/>
                <w:szCs w:val="22"/>
                <w:lang w:val="es-ES"/>
              </w:rPr>
              <w:t>.</w:t>
            </w:r>
          </w:p>
        </w:tc>
      </w:tr>
      <w:tr w:rsidR="001A13EC" w:rsidRPr="001A13EC" w14:paraId="1E202A1A" w14:textId="77777777" w:rsidTr="00B7778F">
        <w:tc>
          <w:tcPr>
            <w:tcW w:w="3021" w:type="dxa"/>
          </w:tcPr>
          <w:p w14:paraId="36136EC2" w14:textId="64245C9C" w:rsidR="00734056" w:rsidRPr="001A13EC" w:rsidRDefault="0080720F" w:rsidP="00734056">
            <w:pPr>
              <w:pStyle w:val="ListParagraph"/>
              <w:numPr>
                <w:ilvl w:val="0"/>
                <w:numId w:val="9"/>
              </w:numPr>
              <w:ind w:left="28" w:firstLine="0"/>
              <w:rPr>
                <w:rFonts w:eastAsia="Times New Roman"/>
                <w:lang w:val="es-ES" w:eastAsia="en-US"/>
              </w:rPr>
            </w:pPr>
            <w:r w:rsidRPr="001A13EC">
              <w:rPr>
                <w:rFonts w:eastAsia="Arial"/>
                <w:szCs w:val="22"/>
                <w:lang w:val="es-ES"/>
              </w:rPr>
              <w:t>Podría añadirse un apartado al punto “La PI y el desarrollo” del orden del día del CDIP para que los Estados miembros intercambien experiencias en la solución de las preocupaciones en materia de PI y desarrollo, incluida la ejecución de los proyectos de la AD, con carácter voluntario.</w:t>
            </w:r>
            <w:r w:rsidR="00131086" w:rsidRPr="001A13EC">
              <w:rPr>
                <w:rFonts w:eastAsia="Arial"/>
                <w:szCs w:val="22"/>
                <w:lang w:val="es-ES"/>
              </w:rPr>
              <w:t xml:space="preserve"> </w:t>
            </w:r>
            <w:r w:rsidRPr="001A13EC">
              <w:rPr>
                <w:rFonts w:eastAsia="Arial"/>
                <w:szCs w:val="22"/>
                <w:lang w:val="es-ES"/>
              </w:rPr>
              <w:t xml:space="preserve">Se trataría de un espacio para el intercambio de estrategias, lecciones aprendidas y mejores prácticas de los Estados </w:t>
            </w:r>
            <w:r w:rsidRPr="001A13EC">
              <w:rPr>
                <w:rFonts w:eastAsia="Arial"/>
                <w:szCs w:val="22"/>
                <w:lang w:val="es-ES"/>
              </w:rPr>
              <w:lastRenderedPageBreak/>
              <w:t>miembros en materia de PI y desarrollo</w:t>
            </w:r>
            <w:r w:rsidRPr="001A13EC">
              <w:rPr>
                <w:rStyle w:val="FootnoteReference"/>
                <w:lang w:val="es-ES"/>
              </w:rPr>
              <w:footnoteReference w:id="9"/>
            </w:r>
            <w:r w:rsidRPr="001A13EC">
              <w:rPr>
                <w:rFonts w:eastAsia="Arial"/>
                <w:szCs w:val="22"/>
                <w:lang w:val="es-ES"/>
              </w:rPr>
              <w:t>.</w:t>
            </w:r>
          </w:p>
          <w:p w14:paraId="228CC9E4" w14:textId="77777777" w:rsidR="00734056" w:rsidRPr="001A13EC" w:rsidRDefault="00734056" w:rsidP="00B7778F">
            <w:pPr>
              <w:pStyle w:val="ListParagraph"/>
              <w:spacing w:after="960"/>
              <w:ind w:left="0"/>
              <w:rPr>
                <w:lang w:val="es-ES"/>
              </w:rPr>
            </w:pPr>
          </w:p>
        </w:tc>
        <w:tc>
          <w:tcPr>
            <w:tcW w:w="3021" w:type="dxa"/>
          </w:tcPr>
          <w:p w14:paraId="0E29F943" w14:textId="77777777" w:rsidR="00734056" w:rsidRPr="001A13EC" w:rsidRDefault="0080720F" w:rsidP="00B7778F">
            <w:pPr>
              <w:pStyle w:val="ListParagraph"/>
              <w:ind w:left="0"/>
              <w:rPr>
                <w:rFonts w:eastAsia="Times New Roman"/>
                <w:lang w:val="es-ES" w:eastAsia="en-US"/>
              </w:rPr>
            </w:pPr>
            <w:r w:rsidRPr="001A13EC">
              <w:rPr>
                <w:rFonts w:eastAsia="Arial"/>
                <w:szCs w:val="22"/>
                <w:lang w:val="es-ES"/>
              </w:rPr>
              <w:lastRenderedPageBreak/>
              <w:t>- Antes de cada sesión del CDIP, la Secretaría invitará a los Estados miembros, por conducto de los coordinadores regionales, a expresar su interés en compartir su experiencia en materia de PI y desarrollo.</w:t>
            </w:r>
          </w:p>
          <w:p w14:paraId="7B4C331D" w14:textId="5862726D" w:rsidR="00734056" w:rsidRPr="001A13EC" w:rsidRDefault="0080720F" w:rsidP="00B7778F">
            <w:pPr>
              <w:pStyle w:val="ListParagraph"/>
              <w:ind w:left="0"/>
              <w:rPr>
                <w:lang w:val="es-ES"/>
              </w:rPr>
            </w:pPr>
            <w:r w:rsidRPr="001A13EC">
              <w:rPr>
                <w:rFonts w:eastAsia="Arial"/>
                <w:szCs w:val="22"/>
                <w:lang w:val="es-ES"/>
              </w:rPr>
              <w:t>- Se pedirá a los Estados miembros interesados que propongan el tema que se ha de abordar.</w:t>
            </w:r>
            <w:r w:rsidR="00131086" w:rsidRPr="001A13EC">
              <w:rPr>
                <w:rFonts w:eastAsia="Arial"/>
                <w:szCs w:val="22"/>
                <w:lang w:val="es-ES"/>
              </w:rPr>
              <w:t xml:space="preserve"> </w:t>
            </w:r>
            <w:r w:rsidRPr="001A13EC">
              <w:rPr>
                <w:rFonts w:eastAsia="Arial"/>
                <w:szCs w:val="22"/>
                <w:lang w:val="es-ES"/>
              </w:rPr>
              <w:t xml:space="preserve">Si procede, las presentaciones de los Estados miembros podrían basarse en las </w:t>
            </w:r>
            <w:r w:rsidRPr="001A13EC">
              <w:rPr>
                <w:rFonts w:eastAsia="Arial"/>
                <w:szCs w:val="22"/>
                <w:lang w:val="es-ES"/>
              </w:rPr>
              <w:lastRenderedPageBreak/>
              <w:t xml:space="preserve">deliberaciones de los Estados miembros en el contexto del foro en la </w:t>
            </w:r>
            <w:r w:rsidR="00BA47F8" w:rsidRPr="001A13EC">
              <w:rPr>
                <w:rFonts w:eastAsia="Arial"/>
                <w:szCs w:val="22"/>
                <w:lang w:val="es-ES"/>
              </w:rPr>
              <w:t xml:space="preserve">web </w:t>
            </w:r>
            <w:r w:rsidRPr="001A13EC">
              <w:rPr>
                <w:rFonts w:eastAsia="Arial"/>
                <w:szCs w:val="22"/>
                <w:lang w:val="es-ES"/>
              </w:rPr>
              <w:t>sobre asistencia técnica</w:t>
            </w:r>
            <w:r w:rsidRPr="001A13EC">
              <w:rPr>
                <w:rStyle w:val="FootnoteReference"/>
                <w:lang w:val="es-ES"/>
              </w:rPr>
              <w:footnoteReference w:id="10"/>
            </w:r>
            <w:r w:rsidRPr="001A13EC">
              <w:rPr>
                <w:rFonts w:eastAsia="Arial"/>
                <w:szCs w:val="22"/>
                <w:lang w:val="es-ES"/>
              </w:rPr>
              <w:t>.</w:t>
            </w:r>
          </w:p>
          <w:p w14:paraId="3551CD15" w14:textId="77777777" w:rsidR="00734056" w:rsidRPr="001A13EC" w:rsidRDefault="0080720F" w:rsidP="00B7778F">
            <w:pPr>
              <w:pStyle w:val="ListParagraph"/>
              <w:ind w:left="0"/>
              <w:rPr>
                <w:lang w:val="es-ES"/>
              </w:rPr>
            </w:pPr>
            <w:r w:rsidRPr="001A13EC">
              <w:rPr>
                <w:rFonts w:eastAsia="Arial"/>
                <w:szCs w:val="22"/>
                <w:lang w:val="es-ES"/>
              </w:rPr>
              <w:t>- La Secretaría incluirá la lista de los Estados miembros interesados y los temas de sus presentaciones en el orden del día de la sesión, en relación con el nuevo subtema del orden del día.</w:t>
            </w:r>
          </w:p>
          <w:p w14:paraId="1E3567B0" w14:textId="77777777" w:rsidR="00734056" w:rsidRPr="001A13EC" w:rsidRDefault="0080720F" w:rsidP="00B7778F">
            <w:pPr>
              <w:pStyle w:val="ListParagraph"/>
              <w:ind w:left="0"/>
              <w:rPr>
                <w:lang w:val="es-ES"/>
              </w:rPr>
            </w:pPr>
            <w:r w:rsidRPr="001A13EC">
              <w:rPr>
                <w:rFonts w:eastAsia="Arial"/>
                <w:szCs w:val="22"/>
                <w:lang w:val="es-ES"/>
              </w:rPr>
              <w:t>- En cada sesión del CDIP, los Estados miembros interesados harán una presentación sobre sus experiencias, que irá seguida de un intercambio de opiniones en el Comité.</w:t>
            </w:r>
          </w:p>
          <w:p w14:paraId="01D7823D" w14:textId="3743825D" w:rsidR="00734056" w:rsidRPr="001A13EC" w:rsidRDefault="0080720F" w:rsidP="00B7778F">
            <w:pPr>
              <w:pStyle w:val="ListParagraph"/>
              <w:ind w:left="0"/>
              <w:rPr>
                <w:lang w:val="es-ES"/>
              </w:rPr>
            </w:pPr>
            <w:r w:rsidRPr="001A13EC">
              <w:rPr>
                <w:rFonts w:eastAsia="Arial"/>
                <w:szCs w:val="22"/>
                <w:lang w:val="es-ES"/>
              </w:rPr>
              <w:t>- En el sitio web de la OMPI, la Secretaría pondrá a disposición las presenta</w:t>
            </w:r>
            <w:r w:rsidR="00755E06" w:rsidRPr="001A13EC">
              <w:rPr>
                <w:rFonts w:eastAsia="Arial"/>
                <w:szCs w:val="22"/>
                <w:lang w:val="es-ES"/>
              </w:rPr>
              <w:t>ciones de</w:t>
            </w:r>
            <w:r w:rsidRPr="001A13EC">
              <w:rPr>
                <w:rFonts w:eastAsia="Arial"/>
                <w:szCs w:val="22"/>
                <w:lang w:val="es-ES"/>
              </w:rPr>
              <w:t xml:space="preserve"> los Estados miembros y los aspectos más destacados y las conclusiones de la sesión.</w:t>
            </w:r>
          </w:p>
          <w:p w14:paraId="43AC1396" w14:textId="77777777" w:rsidR="00734056" w:rsidRPr="001A13EC" w:rsidRDefault="00734056" w:rsidP="00B7778F">
            <w:pPr>
              <w:pStyle w:val="ListParagraph"/>
              <w:spacing w:after="960"/>
              <w:ind w:left="0"/>
              <w:rPr>
                <w:lang w:val="es-ES"/>
              </w:rPr>
            </w:pPr>
          </w:p>
        </w:tc>
        <w:tc>
          <w:tcPr>
            <w:tcW w:w="3021" w:type="dxa"/>
          </w:tcPr>
          <w:p w14:paraId="3B782887" w14:textId="1A6C178E" w:rsidR="00734056" w:rsidRPr="001A13EC" w:rsidRDefault="0080720F" w:rsidP="00B7778F">
            <w:pPr>
              <w:pStyle w:val="ListParagraph"/>
              <w:spacing w:after="960"/>
              <w:ind w:left="0"/>
              <w:rPr>
                <w:lang w:val="es-ES"/>
              </w:rPr>
            </w:pPr>
            <w:r w:rsidRPr="001A13EC">
              <w:rPr>
                <w:rFonts w:eastAsia="Arial"/>
                <w:szCs w:val="22"/>
                <w:lang w:val="es-ES"/>
              </w:rPr>
              <w:lastRenderedPageBreak/>
              <w:t>E</w:t>
            </w:r>
            <w:r w:rsidR="00612826" w:rsidRPr="001A13EC">
              <w:rPr>
                <w:rFonts w:eastAsia="Arial"/>
                <w:szCs w:val="22"/>
                <w:lang w:val="es-ES"/>
              </w:rPr>
              <w:t>n la práctica, e</w:t>
            </w:r>
            <w:r w:rsidRPr="001A13EC">
              <w:rPr>
                <w:rFonts w:eastAsia="Arial"/>
                <w:szCs w:val="22"/>
                <w:lang w:val="es-ES"/>
              </w:rPr>
              <w:t xml:space="preserve">sta estrategia se ha abordado </w:t>
            </w:r>
            <w:r w:rsidR="00612826" w:rsidRPr="001A13EC">
              <w:rPr>
                <w:rFonts w:eastAsia="Arial"/>
                <w:szCs w:val="22"/>
                <w:lang w:val="es-ES"/>
              </w:rPr>
              <w:t xml:space="preserve">de forma parcial </w:t>
            </w:r>
            <w:r w:rsidRPr="001A13EC">
              <w:rPr>
                <w:rFonts w:eastAsia="Arial"/>
                <w:szCs w:val="22"/>
                <w:lang w:val="es-ES"/>
              </w:rPr>
              <w:t>gracias al punto del orden del día “La PI y el desarrollo”.</w:t>
            </w:r>
            <w:r w:rsidR="00131086" w:rsidRPr="001A13EC">
              <w:rPr>
                <w:rFonts w:eastAsia="Arial"/>
                <w:szCs w:val="22"/>
                <w:lang w:val="es-ES"/>
              </w:rPr>
              <w:t xml:space="preserve"> </w:t>
            </w:r>
            <w:r w:rsidRPr="001A13EC">
              <w:rPr>
                <w:rFonts w:eastAsia="Arial"/>
                <w:szCs w:val="22"/>
                <w:lang w:val="es-ES"/>
              </w:rPr>
              <w:t>Con carácter voluntario, los Estados miembros han intercambiado sus experiencias en materia de PI y desarrollo en el marco de las deliberaciones de cada sesión.</w:t>
            </w:r>
            <w:r w:rsidR="00131086" w:rsidRPr="001A13EC">
              <w:rPr>
                <w:rFonts w:eastAsia="Arial"/>
                <w:szCs w:val="22"/>
                <w:lang w:val="es-ES"/>
              </w:rPr>
              <w:t xml:space="preserve"> </w:t>
            </w:r>
            <w:r w:rsidR="009A47DF" w:rsidRPr="001A13EC">
              <w:rPr>
                <w:rFonts w:eastAsia="Arial"/>
                <w:szCs w:val="22"/>
                <w:lang w:val="es-ES"/>
              </w:rPr>
              <w:t>Por ende</w:t>
            </w:r>
            <w:r w:rsidRPr="001A13EC">
              <w:rPr>
                <w:rFonts w:eastAsia="Arial"/>
                <w:szCs w:val="22"/>
                <w:lang w:val="es-ES"/>
              </w:rPr>
              <w:t>, no ha sido necesario crear un apartado en el punto del orden del día para propiciar este intercambio de experiencias.</w:t>
            </w:r>
          </w:p>
          <w:p w14:paraId="0BB79505" w14:textId="77777777" w:rsidR="00734056" w:rsidRPr="001A13EC" w:rsidRDefault="00734056" w:rsidP="00B7778F">
            <w:pPr>
              <w:pStyle w:val="ListParagraph"/>
              <w:spacing w:after="960"/>
              <w:ind w:left="0"/>
              <w:rPr>
                <w:lang w:val="es-ES"/>
              </w:rPr>
            </w:pPr>
          </w:p>
          <w:p w14:paraId="1CDC895B" w14:textId="3FD06F17" w:rsidR="00734056" w:rsidRPr="001A13EC" w:rsidRDefault="0080720F" w:rsidP="00B7778F">
            <w:pPr>
              <w:pStyle w:val="ListParagraph"/>
              <w:spacing w:after="960"/>
              <w:ind w:left="0"/>
              <w:rPr>
                <w:lang w:val="es-ES"/>
              </w:rPr>
            </w:pPr>
            <w:r w:rsidRPr="001A13EC">
              <w:rPr>
                <w:rFonts w:eastAsia="Arial"/>
                <w:szCs w:val="22"/>
                <w:lang w:val="es-ES"/>
              </w:rPr>
              <w:t xml:space="preserve">Asimismo, la Secretaría </w:t>
            </w:r>
            <w:r w:rsidR="009A47DF" w:rsidRPr="001A13EC">
              <w:rPr>
                <w:rFonts w:eastAsia="Arial"/>
                <w:szCs w:val="22"/>
                <w:lang w:val="es-ES"/>
              </w:rPr>
              <w:t>ha emprendido</w:t>
            </w:r>
            <w:r w:rsidRPr="001A13EC">
              <w:rPr>
                <w:rFonts w:eastAsia="Arial"/>
                <w:szCs w:val="22"/>
                <w:lang w:val="es-ES"/>
              </w:rPr>
              <w:t xml:space="preserve"> nuevas actividades relativas a la cooperación Sur-Sur, Norte-Sur y triangular en relación con los proyectos de la AD. En el </w:t>
            </w:r>
            <w:r w:rsidRPr="001A13EC">
              <w:rPr>
                <w:rFonts w:eastAsia="Arial"/>
                <w:szCs w:val="22"/>
                <w:lang w:val="es-ES"/>
              </w:rPr>
              <w:lastRenderedPageBreak/>
              <w:t>marco de estas actividades, los Estados miembros podrían compartir estrategias, enseñanzas y las mejores prácticas en materia de PI y desarrollo, en particular en la ejecución de los proyectos de la AD.</w:t>
            </w:r>
          </w:p>
          <w:p w14:paraId="538E25CC" w14:textId="77777777" w:rsidR="00734056" w:rsidRPr="001A13EC" w:rsidRDefault="00734056" w:rsidP="00B7778F">
            <w:pPr>
              <w:pStyle w:val="ListParagraph"/>
              <w:spacing w:after="960"/>
              <w:ind w:left="0"/>
              <w:rPr>
                <w:lang w:val="es-ES"/>
              </w:rPr>
            </w:pPr>
          </w:p>
          <w:p w14:paraId="16A1FB77" w14:textId="4C8317C3" w:rsidR="00734056" w:rsidRPr="001A13EC" w:rsidRDefault="0080720F" w:rsidP="00B7778F">
            <w:pPr>
              <w:pStyle w:val="ListParagraph"/>
              <w:spacing w:after="960"/>
              <w:ind w:left="0"/>
              <w:rPr>
                <w:lang w:val="es-ES"/>
              </w:rPr>
            </w:pPr>
            <w:r w:rsidRPr="001A13EC">
              <w:rPr>
                <w:rFonts w:eastAsia="Arial"/>
                <w:szCs w:val="22"/>
                <w:lang w:val="es-ES"/>
              </w:rPr>
              <w:t>Por consiguiente, se propone que el Comité estime innecesaria esta estrategia.</w:t>
            </w:r>
          </w:p>
          <w:p w14:paraId="5F38B90E" w14:textId="77777777" w:rsidR="00734056" w:rsidRPr="001A13EC" w:rsidRDefault="00734056" w:rsidP="00B7778F">
            <w:pPr>
              <w:pStyle w:val="ListParagraph"/>
              <w:spacing w:after="960"/>
              <w:ind w:left="0"/>
              <w:rPr>
                <w:lang w:val="es-ES"/>
              </w:rPr>
            </w:pPr>
          </w:p>
        </w:tc>
      </w:tr>
      <w:tr w:rsidR="001A13EC" w:rsidRPr="001A13EC" w14:paraId="300848B2" w14:textId="77777777" w:rsidTr="00B7778F">
        <w:trPr>
          <w:trHeight w:val="4576"/>
        </w:trPr>
        <w:tc>
          <w:tcPr>
            <w:tcW w:w="3021" w:type="dxa"/>
          </w:tcPr>
          <w:p w14:paraId="52FBDD05" w14:textId="25C90BFD" w:rsidR="00734056" w:rsidRPr="001A13EC" w:rsidRDefault="0080720F" w:rsidP="00734056">
            <w:pPr>
              <w:pStyle w:val="ListParagraph"/>
              <w:numPr>
                <w:ilvl w:val="0"/>
                <w:numId w:val="9"/>
              </w:numPr>
              <w:ind w:left="0" w:firstLine="28"/>
              <w:rPr>
                <w:lang w:val="es-ES"/>
              </w:rPr>
            </w:pPr>
            <w:r w:rsidRPr="001A13EC">
              <w:rPr>
                <w:rFonts w:eastAsia="Arial"/>
                <w:szCs w:val="22"/>
                <w:lang w:val="es-ES"/>
              </w:rPr>
              <w:lastRenderedPageBreak/>
              <w:t>Podría invitarse a los organismos de las Naciones Unidas, otras OIG y ONG a las sesiones del CDIP para exponer sus experiencias en la aplicación de los ODS.</w:t>
            </w:r>
            <w:r w:rsidR="00131086" w:rsidRPr="001A13EC">
              <w:rPr>
                <w:rFonts w:eastAsia="Arial"/>
                <w:szCs w:val="22"/>
                <w:lang w:val="es-ES"/>
              </w:rPr>
              <w:t xml:space="preserve"> </w:t>
            </w:r>
            <w:r w:rsidRPr="001A13EC">
              <w:rPr>
                <w:rFonts w:eastAsia="Arial"/>
                <w:szCs w:val="22"/>
                <w:lang w:val="es-ES"/>
              </w:rPr>
              <w:t>Se respondería así a la prioridad actual de la OMPI de alentar la participación de otras entidades en las reuniones y eventos que organiza.</w:t>
            </w:r>
            <w:r w:rsidRPr="001A13EC">
              <w:rPr>
                <w:rStyle w:val="FootnoteReference"/>
                <w:lang w:val="es-ES"/>
              </w:rPr>
              <w:footnoteReference w:id="11"/>
            </w:r>
          </w:p>
        </w:tc>
        <w:tc>
          <w:tcPr>
            <w:tcW w:w="3021" w:type="dxa"/>
          </w:tcPr>
          <w:p w14:paraId="235ADDCA" w14:textId="77777777" w:rsidR="00734056" w:rsidRPr="001A13EC" w:rsidRDefault="0080720F" w:rsidP="00B7778F">
            <w:pPr>
              <w:pStyle w:val="ListParagraph"/>
              <w:ind w:left="0"/>
              <w:rPr>
                <w:rFonts w:eastAsia="Times New Roman"/>
                <w:lang w:val="es-ES" w:eastAsia="en-US"/>
              </w:rPr>
            </w:pPr>
            <w:r w:rsidRPr="001A13EC">
              <w:rPr>
                <w:rFonts w:eastAsia="Arial"/>
                <w:szCs w:val="22"/>
                <w:lang w:val="es-ES"/>
              </w:rPr>
              <w:t>- La Secretaría invitará a los Estados miembros a proponer que se invite a otro organismo u OIG de las Naciones Unidas al CDIP para exponer su experiencia en la aplicación de los ODS.</w:t>
            </w:r>
          </w:p>
          <w:p w14:paraId="6FFB411B" w14:textId="77777777" w:rsidR="00734056" w:rsidRPr="001A13EC" w:rsidRDefault="0080720F" w:rsidP="00B7778F">
            <w:pPr>
              <w:pStyle w:val="ListParagraph"/>
              <w:ind w:left="0"/>
              <w:rPr>
                <w:lang w:val="es-ES"/>
              </w:rPr>
            </w:pPr>
            <w:r w:rsidRPr="001A13EC">
              <w:rPr>
                <w:rFonts w:eastAsia="Arial"/>
                <w:szCs w:val="22"/>
                <w:lang w:val="es-ES"/>
              </w:rPr>
              <w:t>- Si la propuesta es aprobada por el Comité, la Secretaría organizará la participación de la entidad en cuestión en la siguiente sesión del CDIP.</w:t>
            </w:r>
          </w:p>
          <w:p w14:paraId="14FDA7E4" w14:textId="77777777" w:rsidR="00734056" w:rsidRPr="001A13EC" w:rsidRDefault="00734056" w:rsidP="00B7778F">
            <w:pPr>
              <w:pStyle w:val="ListParagraph"/>
              <w:spacing w:after="960"/>
              <w:ind w:left="0"/>
              <w:rPr>
                <w:lang w:val="es-ES"/>
              </w:rPr>
            </w:pPr>
          </w:p>
        </w:tc>
        <w:tc>
          <w:tcPr>
            <w:tcW w:w="3021" w:type="dxa"/>
          </w:tcPr>
          <w:p w14:paraId="621E8BB3" w14:textId="3FD52D49" w:rsidR="00734056" w:rsidRPr="001A13EC" w:rsidRDefault="0080720F" w:rsidP="00B7778F">
            <w:pPr>
              <w:pStyle w:val="ListParagraph"/>
              <w:spacing w:after="960"/>
              <w:ind w:left="0"/>
              <w:rPr>
                <w:lang w:val="es-ES"/>
              </w:rPr>
            </w:pPr>
            <w:r w:rsidRPr="001A13EC">
              <w:rPr>
                <w:rFonts w:eastAsia="Arial"/>
                <w:szCs w:val="22"/>
                <w:lang w:val="es-ES"/>
              </w:rPr>
              <w:t>No se considera necesario actualizar esta estrategia.</w:t>
            </w:r>
          </w:p>
          <w:p w14:paraId="48E242DE" w14:textId="77777777" w:rsidR="00734056" w:rsidRPr="001A13EC" w:rsidRDefault="00734056" w:rsidP="00B7778F">
            <w:pPr>
              <w:pStyle w:val="ListParagraph"/>
              <w:spacing w:after="960"/>
              <w:ind w:left="0"/>
              <w:rPr>
                <w:lang w:val="es-ES"/>
              </w:rPr>
            </w:pPr>
          </w:p>
          <w:p w14:paraId="2B2C2D9E" w14:textId="2FA76ADD" w:rsidR="00734056" w:rsidRPr="001A13EC" w:rsidRDefault="0080720F" w:rsidP="00B7778F">
            <w:pPr>
              <w:pStyle w:val="ListParagraph"/>
              <w:spacing w:after="960"/>
              <w:ind w:left="0"/>
              <w:rPr>
                <w:lang w:val="es-ES"/>
              </w:rPr>
            </w:pPr>
            <w:r w:rsidRPr="001A13EC">
              <w:rPr>
                <w:rFonts w:eastAsia="Arial"/>
                <w:szCs w:val="22"/>
                <w:lang w:val="es-ES"/>
              </w:rPr>
              <w:t>Se recuerda que el Comité ya ha debatido la posibilidad de modificar la primera oración de esta estrategia, al objeto de que esté más en consonancia con las modalidades pertinentes y con la recomendación</w:t>
            </w:r>
            <w:r w:rsidR="00137057" w:rsidRPr="001A13EC">
              <w:rPr>
                <w:rFonts w:eastAsia="Arial"/>
                <w:szCs w:val="22"/>
                <w:lang w:val="es-ES"/>
              </w:rPr>
              <w:t> 4</w:t>
            </w:r>
            <w:r w:rsidRPr="001A13EC">
              <w:rPr>
                <w:rFonts w:eastAsia="Arial"/>
                <w:szCs w:val="22"/>
                <w:lang w:val="es-ES"/>
              </w:rPr>
              <w:t xml:space="preserve"> del examen independiente.</w:t>
            </w:r>
            <w:r w:rsidR="00131086" w:rsidRPr="001A13EC">
              <w:rPr>
                <w:rFonts w:eastAsia="Arial"/>
                <w:szCs w:val="22"/>
                <w:lang w:val="es-ES"/>
              </w:rPr>
              <w:t xml:space="preserve"> </w:t>
            </w:r>
            <w:r w:rsidRPr="001A13EC">
              <w:rPr>
                <w:rFonts w:eastAsia="Arial"/>
                <w:szCs w:val="22"/>
                <w:lang w:val="es-ES"/>
              </w:rPr>
              <w:t>Se han planteado las dos opciones que siguen:</w:t>
            </w:r>
          </w:p>
          <w:p w14:paraId="58DEE09C" w14:textId="77777777" w:rsidR="00734056" w:rsidRPr="001A13EC" w:rsidRDefault="00734056" w:rsidP="00B7778F">
            <w:pPr>
              <w:pStyle w:val="ListParagraph"/>
              <w:spacing w:after="960"/>
              <w:ind w:left="0"/>
              <w:rPr>
                <w:lang w:val="es-ES"/>
              </w:rPr>
            </w:pPr>
          </w:p>
          <w:p w14:paraId="795BB52F" w14:textId="77777777" w:rsidR="00734056" w:rsidRPr="001A13EC" w:rsidRDefault="0080720F" w:rsidP="00B7778F">
            <w:pPr>
              <w:pStyle w:val="ListParagraph"/>
              <w:spacing w:after="960"/>
              <w:ind w:left="0"/>
              <w:rPr>
                <w:u w:val="single"/>
                <w:lang w:val="es-ES"/>
              </w:rPr>
            </w:pPr>
            <w:r w:rsidRPr="001A13EC">
              <w:rPr>
                <w:rFonts w:eastAsia="Arial"/>
                <w:szCs w:val="22"/>
                <w:u w:val="single"/>
                <w:lang w:val="es-ES"/>
              </w:rPr>
              <w:t>Propuesta del presidente</w:t>
            </w:r>
            <w:r w:rsidRPr="001A13EC">
              <w:rPr>
                <w:rFonts w:eastAsia="Arial"/>
                <w:szCs w:val="22"/>
                <w:lang w:val="es-ES"/>
              </w:rPr>
              <w:t>:</w:t>
            </w:r>
          </w:p>
          <w:p w14:paraId="4E42B739" w14:textId="77777777" w:rsidR="00734056" w:rsidRPr="001A13EC" w:rsidRDefault="0080720F" w:rsidP="00B7778F">
            <w:pPr>
              <w:pStyle w:val="ListParagraph"/>
              <w:spacing w:after="960"/>
              <w:ind w:left="0"/>
              <w:rPr>
                <w:i/>
                <w:lang w:val="es-ES"/>
              </w:rPr>
            </w:pPr>
            <w:r w:rsidRPr="001A13EC">
              <w:rPr>
                <w:rFonts w:eastAsia="Arial"/>
                <w:i/>
                <w:iCs/>
                <w:szCs w:val="22"/>
                <w:lang w:val="es-ES"/>
              </w:rPr>
              <w:t>Podría invitarse a los organismos de las Naciones Unidas y otras OIG a las sesiones del CDIP para exponer sus experiencias en la aplicación de los ODS.</w:t>
            </w:r>
          </w:p>
          <w:p w14:paraId="707BD5F4" w14:textId="77777777" w:rsidR="00734056" w:rsidRPr="001A13EC" w:rsidRDefault="00734056" w:rsidP="00B7778F">
            <w:pPr>
              <w:pStyle w:val="ListParagraph"/>
              <w:spacing w:after="960"/>
              <w:ind w:left="0"/>
              <w:rPr>
                <w:i/>
                <w:lang w:val="es-ES"/>
              </w:rPr>
            </w:pPr>
          </w:p>
          <w:p w14:paraId="59CBE015" w14:textId="46A88281" w:rsidR="00734056" w:rsidRPr="001A13EC" w:rsidRDefault="0080720F" w:rsidP="00B7778F">
            <w:pPr>
              <w:pStyle w:val="ListParagraph"/>
              <w:spacing w:after="960"/>
              <w:ind w:left="0"/>
              <w:rPr>
                <w:u w:val="single"/>
                <w:lang w:val="es-ES"/>
              </w:rPr>
            </w:pPr>
            <w:r w:rsidRPr="001A13EC">
              <w:rPr>
                <w:rFonts w:eastAsia="Arial"/>
                <w:szCs w:val="22"/>
                <w:u w:val="single"/>
                <w:lang w:val="es-ES"/>
              </w:rPr>
              <w:t>Propuesta de la delegación de</w:t>
            </w:r>
            <w:r w:rsidR="00E40BB9" w:rsidRPr="001A13EC">
              <w:rPr>
                <w:rFonts w:eastAsia="Arial"/>
                <w:szCs w:val="22"/>
                <w:u w:val="single"/>
                <w:lang w:val="es-ES"/>
              </w:rPr>
              <w:t xml:space="preserve"> </w:t>
            </w:r>
            <w:r w:rsidRPr="001A13EC">
              <w:rPr>
                <w:rFonts w:eastAsia="Arial"/>
                <w:szCs w:val="22"/>
                <w:u w:val="single"/>
                <w:lang w:val="es-ES"/>
              </w:rPr>
              <w:t>l</w:t>
            </w:r>
            <w:r w:rsidR="00E40BB9" w:rsidRPr="001A13EC">
              <w:rPr>
                <w:rFonts w:eastAsia="Arial"/>
                <w:szCs w:val="22"/>
                <w:u w:val="single"/>
                <w:lang w:val="es-ES"/>
              </w:rPr>
              <w:t>a República Islámica del</w:t>
            </w:r>
            <w:r w:rsidRPr="001A13EC">
              <w:rPr>
                <w:rFonts w:eastAsia="Arial"/>
                <w:szCs w:val="22"/>
                <w:u w:val="single"/>
                <w:lang w:val="es-ES"/>
              </w:rPr>
              <w:t xml:space="preserve"> Irán</w:t>
            </w:r>
            <w:r w:rsidRPr="001A13EC">
              <w:rPr>
                <w:rFonts w:eastAsia="Arial"/>
                <w:szCs w:val="22"/>
                <w:lang w:val="es-ES"/>
              </w:rPr>
              <w:t>:</w:t>
            </w:r>
          </w:p>
          <w:p w14:paraId="7D607BF0" w14:textId="77777777" w:rsidR="00734056" w:rsidRPr="001A13EC" w:rsidRDefault="0080720F" w:rsidP="00B7778F">
            <w:pPr>
              <w:pStyle w:val="ListParagraph"/>
              <w:ind w:left="0"/>
              <w:rPr>
                <w:i/>
                <w:lang w:val="es-ES"/>
              </w:rPr>
            </w:pPr>
            <w:r w:rsidRPr="001A13EC">
              <w:rPr>
                <w:rFonts w:eastAsia="Arial"/>
                <w:i/>
                <w:iCs/>
                <w:szCs w:val="22"/>
                <w:lang w:val="es-ES"/>
              </w:rPr>
              <w:t>Podría invitarse a los organismos de las Naciones Unidas a las sesiones del CDIP para exponer sus experiencias en la aplicación de los ODS.</w:t>
            </w:r>
          </w:p>
          <w:p w14:paraId="797F9F1E" w14:textId="77777777" w:rsidR="00734056" w:rsidRPr="001A13EC" w:rsidRDefault="00734056" w:rsidP="00B7778F">
            <w:pPr>
              <w:pStyle w:val="ListParagraph"/>
              <w:ind w:left="0"/>
              <w:rPr>
                <w:lang w:val="es-ES"/>
              </w:rPr>
            </w:pPr>
          </w:p>
        </w:tc>
      </w:tr>
      <w:tr w:rsidR="001A13EC" w:rsidRPr="001A13EC" w14:paraId="68FA29E5" w14:textId="77777777" w:rsidTr="00B7778F">
        <w:tc>
          <w:tcPr>
            <w:tcW w:w="3021" w:type="dxa"/>
          </w:tcPr>
          <w:p w14:paraId="48D9A5D0" w14:textId="5CCA964C" w:rsidR="00734056" w:rsidRPr="001A13EC" w:rsidRDefault="0080720F" w:rsidP="00734056">
            <w:pPr>
              <w:pStyle w:val="ListParagraph"/>
              <w:numPr>
                <w:ilvl w:val="0"/>
                <w:numId w:val="11"/>
              </w:numPr>
              <w:ind w:left="0" w:firstLine="28"/>
              <w:rPr>
                <w:rFonts w:eastAsia="Times New Roman"/>
                <w:lang w:val="es-ES" w:eastAsia="en-US"/>
              </w:rPr>
            </w:pPr>
            <w:r w:rsidRPr="001A13EC">
              <w:rPr>
                <w:rFonts w:eastAsia="Arial"/>
                <w:szCs w:val="22"/>
                <w:lang w:val="es-ES"/>
              </w:rPr>
              <w:t>La División de Coordinación de la Agenda para el Desarrollo (DACD) podría elaborar una base de datos para recopilar sistemáticamente las principales enseñanzas extraídas y las mejores prácticas en la ejecución de los proyectos de la AD, sobre la base de los informes de evaluación de los proyectos terminados.</w:t>
            </w:r>
            <w:r w:rsidR="00131086" w:rsidRPr="001A13EC">
              <w:rPr>
                <w:rFonts w:eastAsia="Arial"/>
                <w:szCs w:val="22"/>
                <w:lang w:val="es-ES"/>
              </w:rPr>
              <w:t xml:space="preserve"> </w:t>
            </w:r>
            <w:r w:rsidRPr="001A13EC">
              <w:rPr>
                <w:rFonts w:eastAsia="Arial"/>
                <w:szCs w:val="22"/>
                <w:lang w:val="es-ES"/>
              </w:rPr>
              <w:t xml:space="preserve">La base de datos estaría disponible </w:t>
            </w:r>
            <w:r w:rsidRPr="001A13EC">
              <w:rPr>
                <w:rFonts w:eastAsia="Arial"/>
                <w:szCs w:val="22"/>
                <w:lang w:val="es-ES"/>
              </w:rPr>
              <w:lastRenderedPageBreak/>
              <w:t>para consulta en el sitio web de la OMPI</w:t>
            </w:r>
            <w:r w:rsidRPr="001A13EC">
              <w:rPr>
                <w:rStyle w:val="FootnoteReference"/>
                <w:lang w:val="es-ES"/>
              </w:rPr>
              <w:footnoteReference w:id="12"/>
            </w:r>
            <w:r w:rsidRPr="001A13EC">
              <w:rPr>
                <w:rFonts w:eastAsia="Arial"/>
                <w:szCs w:val="22"/>
                <w:lang w:val="es-ES"/>
              </w:rPr>
              <w:t>.</w:t>
            </w:r>
          </w:p>
          <w:p w14:paraId="60BAEB89" w14:textId="77777777" w:rsidR="00734056" w:rsidRPr="001A13EC" w:rsidRDefault="00734056" w:rsidP="00B7778F">
            <w:pPr>
              <w:pStyle w:val="ListParagraph"/>
              <w:spacing w:after="960"/>
              <w:ind w:left="0"/>
              <w:rPr>
                <w:lang w:val="es-ES"/>
              </w:rPr>
            </w:pPr>
          </w:p>
        </w:tc>
        <w:tc>
          <w:tcPr>
            <w:tcW w:w="3021" w:type="dxa"/>
          </w:tcPr>
          <w:p w14:paraId="7DEAD1D7" w14:textId="77777777" w:rsidR="00734056" w:rsidRPr="001A13EC" w:rsidRDefault="0080720F" w:rsidP="00B7778F">
            <w:pPr>
              <w:pStyle w:val="ListParagraph"/>
              <w:ind w:left="0"/>
              <w:rPr>
                <w:rFonts w:eastAsia="Times New Roman"/>
                <w:lang w:val="es-ES" w:eastAsia="en-US"/>
              </w:rPr>
            </w:pPr>
            <w:r w:rsidRPr="001A13EC">
              <w:rPr>
                <w:rFonts w:eastAsia="Arial"/>
                <w:szCs w:val="22"/>
                <w:lang w:val="es-ES"/>
              </w:rPr>
              <w:lastRenderedPageBreak/>
              <w:t>- La DACD recopilará información sobre las experiencias adquiridas y las mejores prácticas en la ejecución de los proyectos de la AD mediante una nueva base de datos o una base de datos existente, si procede.</w:t>
            </w:r>
          </w:p>
          <w:p w14:paraId="3481149A" w14:textId="77777777" w:rsidR="00734056" w:rsidRPr="001A13EC" w:rsidRDefault="0080720F" w:rsidP="00B7778F">
            <w:pPr>
              <w:pStyle w:val="ListParagraph"/>
              <w:ind w:left="0"/>
              <w:rPr>
                <w:lang w:val="es-ES"/>
              </w:rPr>
            </w:pPr>
            <w:r w:rsidRPr="001A13EC">
              <w:rPr>
                <w:rFonts w:eastAsia="Arial"/>
                <w:szCs w:val="22"/>
                <w:lang w:val="es-ES"/>
              </w:rPr>
              <w:t xml:space="preserve">- La información que se incluirá en la base de datos se extraerá, entre otras cosas, de los informes de terminación y evaluación de los proyectos finalizados. </w:t>
            </w:r>
          </w:p>
          <w:p w14:paraId="57001636" w14:textId="77777777" w:rsidR="00734056" w:rsidRPr="001A13EC" w:rsidRDefault="0080720F" w:rsidP="00B7778F">
            <w:pPr>
              <w:pStyle w:val="ListParagraph"/>
              <w:ind w:left="0"/>
              <w:rPr>
                <w:lang w:val="es-ES"/>
              </w:rPr>
            </w:pPr>
            <w:r w:rsidRPr="001A13EC">
              <w:rPr>
                <w:rFonts w:eastAsia="Arial"/>
                <w:szCs w:val="22"/>
                <w:lang w:val="es-ES"/>
              </w:rPr>
              <w:t xml:space="preserve">- Se facilitará información adicional </w:t>
            </w:r>
            <w:r w:rsidRPr="001A13EC">
              <w:rPr>
                <w:rFonts w:eastAsia="Arial"/>
                <w:szCs w:val="22"/>
                <w:lang w:val="es-ES"/>
              </w:rPr>
              <w:lastRenderedPageBreak/>
              <w:t>sobre la estructura y las funciones de la base de datos a los Estados miembros en un documento que se presentará al Comité.</w:t>
            </w:r>
          </w:p>
          <w:p w14:paraId="3960ED49" w14:textId="77777777" w:rsidR="00734056" w:rsidRPr="001A13EC" w:rsidRDefault="00734056" w:rsidP="00B7778F">
            <w:pPr>
              <w:pStyle w:val="ListParagraph"/>
              <w:spacing w:after="960"/>
              <w:ind w:left="0"/>
              <w:rPr>
                <w:lang w:val="es-ES"/>
              </w:rPr>
            </w:pPr>
          </w:p>
        </w:tc>
        <w:tc>
          <w:tcPr>
            <w:tcW w:w="3021" w:type="dxa"/>
          </w:tcPr>
          <w:p w14:paraId="567BD0ED" w14:textId="460194A4" w:rsidR="00734056" w:rsidRPr="001A13EC" w:rsidRDefault="0080720F" w:rsidP="00B7778F">
            <w:pPr>
              <w:pStyle w:val="ListParagraph"/>
              <w:spacing w:after="960"/>
              <w:ind w:left="0"/>
              <w:rPr>
                <w:lang w:val="es-ES"/>
              </w:rPr>
            </w:pPr>
            <w:r w:rsidRPr="001A13EC">
              <w:rPr>
                <w:rFonts w:eastAsia="Arial"/>
                <w:szCs w:val="22"/>
                <w:lang w:val="es-ES"/>
              </w:rPr>
              <w:lastRenderedPageBreak/>
              <w:t xml:space="preserve">La nueva labor emprendida por la Organización ha dado respuesta a esta estrategia, </w:t>
            </w:r>
            <w:r w:rsidR="009A47DF" w:rsidRPr="001A13EC">
              <w:rPr>
                <w:rFonts w:eastAsia="Arial"/>
                <w:szCs w:val="22"/>
                <w:lang w:val="es-ES"/>
              </w:rPr>
              <w:t>en concreto</w:t>
            </w:r>
            <w:r w:rsidRPr="001A13EC">
              <w:rPr>
                <w:rFonts w:eastAsia="Arial"/>
                <w:szCs w:val="22"/>
                <w:lang w:val="es-ES"/>
              </w:rPr>
              <w:t>, media</w:t>
            </w:r>
            <w:r w:rsidR="00E40BB9" w:rsidRPr="001A13EC">
              <w:rPr>
                <w:rFonts w:eastAsia="Arial"/>
                <w:szCs w:val="22"/>
                <w:lang w:val="es-ES"/>
              </w:rPr>
              <w:t>nte las siguientes iniciativas:</w:t>
            </w:r>
          </w:p>
          <w:p w14:paraId="670AF1E8" w14:textId="77777777" w:rsidR="00734056" w:rsidRPr="001A13EC" w:rsidRDefault="00734056" w:rsidP="00B7778F">
            <w:pPr>
              <w:pStyle w:val="ListParagraph"/>
              <w:spacing w:after="960"/>
              <w:ind w:left="0"/>
              <w:rPr>
                <w:lang w:val="es-ES"/>
              </w:rPr>
            </w:pPr>
          </w:p>
          <w:p w14:paraId="29EF3B02" w14:textId="55D7A886" w:rsidR="00734056" w:rsidRPr="001A13EC" w:rsidRDefault="0080720F" w:rsidP="00B7778F">
            <w:pPr>
              <w:pStyle w:val="ListParagraph"/>
              <w:spacing w:after="960"/>
              <w:ind w:left="0"/>
              <w:rPr>
                <w:lang w:val="es-ES"/>
              </w:rPr>
            </w:pPr>
            <w:r w:rsidRPr="001A13EC">
              <w:rPr>
                <w:rFonts w:eastAsia="Arial"/>
                <w:szCs w:val="22"/>
                <w:lang w:val="es-ES"/>
              </w:rPr>
              <w:t xml:space="preserve">Como parte de la ejecución del proyecto de la AD sobre herramientas para la elaboración de propuestas de proyecto fructíferas de la AD, la Secretaría, entre otras acciones, revisó la metodología de gestión de proyectos de la AD y elaboró un catálogo de consulta en línea de los proyectos y productos de la AD: </w:t>
            </w:r>
            <w:hyperlink r:id="rId8" w:history="1">
              <w:r w:rsidRPr="001A13EC">
                <w:rPr>
                  <w:rFonts w:eastAsia="Arial"/>
                  <w:szCs w:val="22"/>
                  <w:u w:val="single"/>
                  <w:lang w:val="es-ES"/>
                </w:rPr>
                <w:t>https://dacatalogue.wipo.int/projects</w:t>
              </w:r>
            </w:hyperlink>
            <w:r w:rsidRPr="001A13EC">
              <w:rPr>
                <w:rFonts w:eastAsia="Arial"/>
                <w:szCs w:val="22"/>
                <w:lang w:val="es-ES"/>
              </w:rPr>
              <w:t xml:space="preserve">. El catálogo recopila información sobre los proyectos </w:t>
            </w:r>
            <w:r w:rsidR="00FE3EC9" w:rsidRPr="001A13EC">
              <w:rPr>
                <w:rFonts w:eastAsia="Arial"/>
                <w:szCs w:val="22"/>
                <w:lang w:val="es-ES"/>
              </w:rPr>
              <w:t xml:space="preserve">de la AD </w:t>
            </w:r>
            <w:r w:rsidRPr="001A13EC">
              <w:rPr>
                <w:rFonts w:eastAsia="Arial"/>
                <w:szCs w:val="22"/>
                <w:lang w:val="es-ES"/>
              </w:rPr>
              <w:t xml:space="preserve">finalizados y en curso y recoge, </w:t>
            </w:r>
            <w:r w:rsidRPr="001A13EC">
              <w:rPr>
                <w:rFonts w:eastAsia="Arial"/>
                <w:szCs w:val="22"/>
                <w:lang w:val="es-ES"/>
              </w:rPr>
              <w:lastRenderedPageBreak/>
              <w:t>entre otros documentos, sus informes de terminación y evaluación.</w:t>
            </w:r>
            <w:r w:rsidR="00131086" w:rsidRPr="001A13EC">
              <w:rPr>
                <w:rFonts w:eastAsia="Arial"/>
                <w:szCs w:val="22"/>
                <w:lang w:val="es-ES"/>
              </w:rPr>
              <w:t xml:space="preserve"> </w:t>
            </w:r>
            <w:r w:rsidRPr="001A13EC">
              <w:rPr>
                <w:rFonts w:eastAsia="Arial"/>
                <w:szCs w:val="22"/>
                <w:lang w:val="es-ES"/>
              </w:rPr>
              <w:t>Estos informes ponen de manifiesto las principales enseñanzas extraídas durante la ejecución de los proyectos de la AD.</w:t>
            </w:r>
          </w:p>
          <w:p w14:paraId="59B77A84" w14:textId="77777777" w:rsidR="00734056" w:rsidRPr="001A13EC" w:rsidRDefault="00734056" w:rsidP="00B7778F">
            <w:pPr>
              <w:pStyle w:val="ListParagraph"/>
              <w:spacing w:after="960"/>
              <w:ind w:left="0"/>
              <w:rPr>
                <w:lang w:val="es-ES"/>
              </w:rPr>
            </w:pPr>
          </w:p>
          <w:p w14:paraId="6EE3FC08" w14:textId="553C0DA3" w:rsidR="00734056" w:rsidRPr="001A13EC" w:rsidRDefault="0080720F" w:rsidP="00B7778F">
            <w:pPr>
              <w:pStyle w:val="ListParagraph"/>
              <w:ind w:left="0"/>
              <w:rPr>
                <w:lang w:val="es-ES"/>
              </w:rPr>
            </w:pPr>
            <w:r w:rsidRPr="001A13EC">
              <w:rPr>
                <w:rFonts w:eastAsia="Arial"/>
                <w:szCs w:val="22"/>
                <w:lang w:val="es-ES"/>
              </w:rPr>
              <w:t>Además, como resultado de la revisión de la metodología, los directores de los proyectos prepararán una nota de difusión tras la culminación de cada proyecto de la AD.</w:t>
            </w:r>
            <w:r w:rsidR="00131086" w:rsidRPr="001A13EC">
              <w:rPr>
                <w:rFonts w:eastAsia="Arial"/>
                <w:szCs w:val="22"/>
                <w:lang w:val="es-ES"/>
              </w:rPr>
              <w:t xml:space="preserve"> </w:t>
            </w:r>
            <w:r w:rsidRPr="001A13EC">
              <w:rPr>
                <w:rFonts w:eastAsia="Arial"/>
                <w:szCs w:val="22"/>
                <w:lang w:val="es-ES"/>
              </w:rPr>
              <w:t xml:space="preserve">Esta nota contendrá las principales conclusiones y recomendaciones dimanantes del proyecto, </w:t>
            </w:r>
            <w:r w:rsidR="00FE3EC9" w:rsidRPr="001A13EC">
              <w:rPr>
                <w:rFonts w:eastAsia="Arial"/>
                <w:szCs w:val="22"/>
                <w:lang w:val="es-ES"/>
              </w:rPr>
              <w:t>al objeto</w:t>
            </w:r>
            <w:r w:rsidRPr="001A13EC">
              <w:rPr>
                <w:rFonts w:eastAsia="Arial"/>
                <w:szCs w:val="22"/>
                <w:lang w:val="es-ES"/>
              </w:rPr>
              <w:t xml:space="preserve"> de facilitar su ampliación o reproducción en otros escenarios.</w:t>
            </w:r>
            <w:r w:rsidR="00131086" w:rsidRPr="001A13EC">
              <w:rPr>
                <w:rFonts w:eastAsia="Arial"/>
                <w:szCs w:val="22"/>
                <w:lang w:val="es-ES"/>
              </w:rPr>
              <w:t xml:space="preserve"> </w:t>
            </w:r>
            <w:r w:rsidRPr="001A13EC">
              <w:rPr>
                <w:rFonts w:eastAsia="Arial"/>
                <w:szCs w:val="22"/>
                <w:lang w:val="es-ES"/>
              </w:rPr>
              <w:t>Asimismo, recogerá las principales conclusiones para la OMPI y los Estados miembros y se publicará en el catálogo.</w:t>
            </w:r>
          </w:p>
          <w:p w14:paraId="3B48B631" w14:textId="77777777" w:rsidR="00734056" w:rsidRPr="001A13EC" w:rsidRDefault="00734056" w:rsidP="00B7778F"/>
          <w:p w14:paraId="76330CDE" w14:textId="7E43C61B" w:rsidR="00734056" w:rsidRPr="001A13EC" w:rsidRDefault="0080720F" w:rsidP="008F0508">
            <w:r w:rsidRPr="001A13EC">
              <w:rPr>
                <w:rFonts w:eastAsia="Arial"/>
                <w:szCs w:val="22"/>
              </w:rPr>
              <w:t xml:space="preserve">Por último, </w:t>
            </w:r>
            <w:r w:rsidR="00FE3EC9" w:rsidRPr="001A13EC">
              <w:rPr>
                <w:rFonts w:eastAsia="Arial"/>
                <w:szCs w:val="22"/>
              </w:rPr>
              <w:t>conforme</w:t>
            </w:r>
            <w:r w:rsidRPr="001A13EC">
              <w:rPr>
                <w:rFonts w:eastAsia="Arial"/>
                <w:szCs w:val="22"/>
              </w:rPr>
              <w:t xml:space="preserve"> con la estrategia propuesta por la Secretaría para la mejora futura de WIPO Match</w:t>
            </w:r>
            <w:r w:rsidRPr="001A13EC">
              <w:rPr>
                <w:rStyle w:val="FootnoteReference"/>
              </w:rPr>
              <w:footnoteReference w:id="13"/>
            </w:r>
            <w:r w:rsidRPr="001A13EC">
              <w:rPr>
                <w:rFonts w:eastAsia="Arial"/>
                <w:szCs w:val="22"/>
              </w:rPr>
              <w:t xml:space="preserve">, </w:t>
            </w:r>
            <w:r w:rsidR="008F0508" w:rsidRPr="001A13EC">
              <w:rPr>
                <w:rFonts w:eastAsia="Arial"/>
                <w:szCs w:val="22"/>
              </w:rPr>
              <w:t>la</w:t>
            </w:r>
            <w:r w:rsidRPr="001A13EC">
              <w:rPr>
                <w:rFonts w:eastAsia="Arial"/>
                <w:szCs w:val="22"/>
              </w:rPr>
              <w:t xml:space="preserve"> plataforma renovada que sustituirá a la actual WIPO Match incorporará una sección dedicada a las mejores prácticas y experiencias positivas en el uso d</w:t>
            </w:r>
            <w:r w:rsidR="000B51D7" w:rsidRPr="001A13EC">
              <w:rPr>
                <w:rFonts w:eastAsia="Arial"/>
                <w:szCs w:val="22"/>
              </w:rPr>
              <w:t>e la PI en aras del desarrollo.</w:t>
            </w:r>
          </w:p>
          <w:p w14:paraId="1F818F2C" w14:textId="77777777" w:rsidR="00734056" w:rsidRPr="001A13EC" w:rsidRDefault="00734056" w:rsidP="00B7778F">
            <w:pPr>
              <w:pStyle w:val="ListParagraph"/>
              <w:ind w:left="0"/>
              <w:rPr>
                <w:lang w:val="es-ES"/>
              </w:rPr>
            </w:pPr>
          </w:p>
          <w:p w14:paraId="485E3B76" w14:textId="7064ED6D" w:rsidR="00734056" w:rsidRPr="001A13EC" w:rsidRDefault="0080720F" w:rsidP="00B7778F">
            <w:pPr>
              <w:pStyle w:val="ListParagraph"/>
              <w:ind w:left="0"/>
              <w:rPr>
                <w:lang w:val="es-ES"/>
              </w:rPr>
            </w:pPr>
            <w:r w:rsidRPr="001A13EC">
              <w:rPr>
                <w:rFonts w:eastAsia="Arial"/>
                <w:szCs w:val="22"/>
                <w:lang w:val="es-ES"/>
              </w:rPr>
              <w:t>Por estos motivos, se propone que el Comité considere que, en la práctica, est</w:t>
            </w:r>
            <w:r w:rsidR="000B51D7" w:rsidRPr="001A13EC">
              <w:rPr>
                <w:rFonts w:eastAsia="Arial"/>
                <w:szCs w:val="22"/>
                <w:lang w:val="es-ES"/>
              </w:rPr>
              <w:t>a estrategia ya está en marcha.</w:t>
            </w:r>
          </w:p>
          <w:p w14:paraId="621C0BB6" w14:textId="77777777" w:rsidR="00734056" w:rsidRPr="001A13EC" w:rsidRDefault="00734056" w:rsidP="00B7778F">
            <w:pPr>
              <w:pStyle w:val="ListParagraph"/>
              <w:ind w:left="0"/>
              <w:rPr>
                <w:lang w:val="es-ES"/>
              </w:rPr>
            </w:pPr>
          </w:p>
        </w:tc>
      </w:tr>
      <w:tr w:rsidR="005422B6" w:rsidRPr="001A13EC" w14:paraId="51841C2C" w14:textId="77777777" w:rsidTr="00B7778F">
        <w:tc>
          <w:tcPr>
            <w:tcW w:w="3021" w:type="dxa"/>
          </w:tcPr>
          <w:p w14:paraId="60261BCB" w14:textId="6709C91C" w:rsidR="00734056" w:rsidRPr="001A13EC" w:rsidRDefault="0080720F" w:rsidP="00734056">
            <w:pPr>
              <w:pStyle w:val="ListParagraph"/>
              <w:numPr>
                <w:ilvl w:val="0"/>
                <w:numId w:val="10"/>
              </w:numPr>
              <w:ind w:left="0" w:firstLine="0"/>
              <w:rPr>
                <w:rFonts w:eastAsia="Times New Roman"/>
                <w:lang w:val="es-ES" w:eastAsia="en-US"/>
              </w:rPr>
            </w:pPr>
            <w:r w:rsidRPr="001A13EC">
              <w:rPr>
                <w:rFonts w:eastAsia="Arial"/>
                <w:szCs w:val="22"/>
                <w:lang w:val="es-ES"/>
              </w:rPr>
              <w:lastRenderedPageBreak/>
              <w:t xml:space="preserve">La OMPI podría mejorar sus actuales procedimientos para difundir información sobre la AD, su aplicación y otras actividades relacionadas con el desarrollo, a saber: una sólida </w:t>
            </w:r>
            <w:r w:rsidRPr="001A13EC">
              <w:rPr>
                <w:rFonts w:eastAsia="Arial"/>
                <w:szCs w:val="22"/>
                <w:lang w:val="es-ES"/>
              </w:rPr>
              <w:lastRenderedPageBreak/>
              <w:t xml:space="preserve">presencia de la AD en el sitio web de la OMPI, que se actualice periódicamente; recurso a las redes sociales (videoclips publicados en YouTube en los que se resuman las sesiones del CDIP; uso de </w:t>
            </w:r>
            <w:r w:rsidR="00FE3EC9" w:rsidRPr="001A13EC">
              <w:rPr>
                <w:rFonts w:eastAsia="Arial"/>
                <w:szCs w:val="22"/>
                <w:lang w:val="es-ES"/>
              </w:rPr>
              <w:t>Twitter</w:t>
            </w:r>
            <w:r w:rsidRPr="001A13EC">
              <w:rPr>
                <w:rFonts w:eastAsia="Arial"/>
                <w:szCs w:val="22"/>
                <w:lang w:val="es-ES"/>
              </w:rPr>
              <w:t>); la difusión de eventos por Internet; integración en los cursos de formación de la Academia de la OMPI de aspectos de la PI relacionados con el desarrollo; ejecución de proyectos de la AD; o publicaciones</w:t>
            </w:r>
            <w:r w:rsidRPr="001A13EC">
              <w:rPr>
                <w:rStyle w:val="FootnoteReference"/>
                <w:lang w:val="es-ES"/>
              </w:rPr>
              <w:footnoteReference w:id="14"/>
            </w:r>
            <w:r w:rsidRPr="001A13EC">
              <w:rPr>
                <w:rFonts w:eastAsia="Arial"/>
                <w:szCs w:val="22"/>
                <w:lang w:val="es-ES"/>
              </w:rPr>
              <w:t>.</w:t>
            </w:r>
          </w:p>
          <w:p w14:paraId="31052046" w14:textId="77777777" w:rsidR="00734056" w:rsidRPr="001A13EC" w:rsidRDefault="00734056" w:rsidP="00B7778F">
            <w:pPr>
              <w:pStyle w:val="ListParagraph"/>
              <w:spacing w:after="960"/>
              <w:ind w:left="0"/>
              <w:rPr>
                <w:lang w:val="es-ES"/>
              </w:rPr>
            </w:pPr>
          </w:p>
        </w:tc>
        <w:tc>
          <w:tcPr>
            <w:tcW w:w="3021" w:type="dxa"/>
          </w:tcPr>
          <w:p w14:paraId="2CB3FBFE" w14:textId="3535108D" w:rsidR="00734056" w:rsidRPr="001A13EC" w:rsidRDefault="0080720F" w:rsidP="00B7778F">
            <w:pPr>
              <w:pStyle w:val="ListParagraph"/>
              <w:ind w:left="0"/>
              <w:rPr>
                <w:rFonts w:eastAsia="Times New Roman"/>
                <w:lang w:val="es-ES" w:eastAsia="en-US"/>
              </w:rPr>
            </w:pPr>
            <w:r w:rsidRPr="001A13EC">
              <w:rPr>
                <w:rFonts w:eastAsia="Arial"/>
                <w:szCs w:val="22"/>
                <w:lang w:val="es-ES"/>
              </w:rPr>
              <w:lastRenderedPageBreak/>
              <w:t xml:space="preserve">- La Secretaría elaborará un nuevo curso de enseñanza a distancia de la Academia de la OMPI acerca de la AD, los aspectos más destacados de su aplicación, los </w:t>
            </w:r>
            <w:r w:rsidRPr="001A13EC">
              <w:rPr>
                <w:rFonts w:eastAsia="Arial"/>
                <w:szCs w:val="22"/>
                <w:lang w:val="es-ES"/>
              </w:rPr>
              <w:lastRenderedPageBreak/>
              <w:t>principales resultados, las actividades en curso, la función y finalidad del CDIP y los temas fundamentales que se están examinando, etcétera.</w:t>
            </w:r>
            <w:r w:rsidR="00131086" w:rsidRPr="001A13EC">
              <w:rPr>
                <w:rFonts w:eastAsia="Arial"/>
                <w:szCs w:val="22"/>
                <w:lang w:val="es-ES"/>
              </w:rPr>
              <w:t xml:space="preserve"> </w:t>
            </w:r>
            <w:r w:rsidRPr="001A13EC">
              <w:rPr>
                <w:rFonts w:eastAsia="Arial"/>
                <w:szCs w:val="22"/>
                <w:lang w:val="es-ES"/>
              </w:rPr>
              <w:t>Una vez listo, ese curso se incluirá en el catálogo de cursos de enseñanza a distancia de la Academia de la OMPI.</w:t>
            </w:r>
          </w:p>
          <w:p w14:paraId="0FD6FB98" w14:textId="77777777" w:rsidR="00734056" w:rsidRPr="001A13EC" w:rsidRDefault="0080720F" w:rsidP="00B7778F">
            <w:pPr>
              <w:pStyle w:val="ListParagraph"/>
              <w:ind w:left="0"/>
              <w:rPr>
                <w:lang w:val="es-ES"/>
              </w:rPr>
            </w:pPr>
            <w:r w:rsidRPr="001A13EC">
              <w:rPr>
                <w:rFonts w:eastAsia="Arial"/>
                <w:szCs w:val="22"/>
                <w:lang w:val="es-ES"/>
              </w:rPr>
              <w:t>- A petición de los Estados miembros, la DACD organizará actividades que contribuyan a una mejor comprensión de la AD.</w:t>
            </w:r>
          </w:p>
          <w:p w14:paraId="457EB229" w14:textId="55E53D46" w:rsidR="00734056" w:rsidRPr="001A13EC" w:rsidRDefault="0080720F" w:rsidP="00B7778F">
            <w:pPr>
              <w:pStyle w:val="ListParagraph"/>
              <w:ind w:left="0"/>
              <w:rPr>
                <w:lang w:val="es-ES"/>
              </w:rPr>
            </w:pPr>
            <w:r w:rsidRPr="001A13EC">
              <w:rPr>
                <w:rFonts w:eastAsia="Arial"/>
                <w:szCs w:val="22"/>
                <w:lang w:val="es-ES"/>
              </w:rPr>
              <w:t>- Partiendo de la base de datos de lecciones aprendidas a que se hace referencia en la estrategia de aplicación</w:t>
            </w:r>
            <w:r w:rsidR="000B51D7" w:rsidRPr="001A13EC">
              <w:rPr>
                <w:rFonts w:eastAsia="Arial"/>
                <w:szCs w:val="22"/>
                <w:lang w:val="es-ES"/>
              </w:rPr>
              <w:t> </w:t>
            </w:r>
            <w:r w:rsidRPr="001A13EC">
              <w:rPr>
                <w:rFonts w:eastAsia="Arial"/>
                <w:szCs w:val="22"/>
                <w:lang w:val="es-ES"/>
              </w:rPr>
              <w:t>7, la OMPI elaborará una herramienta en línea para proporcionar información y estadísticas sobre los proyectos de la AD (entre otras cosas: la materia, la región, la fecha de finalización o las recomendaciones de la AD) más fácil de utilizar por los actores interesados.</w:t>
            </w:r>
          </w:p>
          <w:p w14:paraId="2885B4B9" w14:textId="77777777" w:rsidR="00734056" w:rsidRPr="001A13EC" w:rsidRDefault="0080720F" w:rsidP="00B7778F">
            <w:pPr>
              <w:pStyle w:val="ListParagraph"/>
              <w:ind w:left="0"/>
              <w:rPr>
                <w:lang w:val="es-ES"/>
              </w:rPr>
            </w:pPr>
            <w:r w:rsidRPr="001A13EC">
              <w:rPr>
                <w:rFonts w:eastAsia="Arial"/>
                <w:szCs w:val="22"/>
                <w:lang w:val="es-ES"/>
              </w:rPr>
              <w:t>- La OMPI elaborará una serie de publicaciones sobre productos derivados de los proyectos y estudios realizados en el contexto de la AD.</w:t>
            </w:r>
          </w:p>
        </w:tc>
        <w:tc>
          <w:tcPr>
            <w:tcW w:w="3021" w:type="dxa"/>
          </w:tcPr>
          <w:p w14:paraId="2C72F147" w14:textId="75B8EAED" w:rsidR="00734056" w:rsidRPr="001A13EC" w:rsidRDefault="0080720F" w:rsidP="00B7778F">
            <w:r w:rsidRPr="001A13EC">
              <w:rPr>
                <w:rFonts w:eastAsia="Arial"/>
                <w:szCs w:val="22"/>
              </w:rPr>
              <w:lastRenderedPageBreak/>
              <w:t xml:space="preserve">La nueva labor emprendida por la Organización ha abordado </w:t>
            </w:r>
            <w:r w:rsidR="00FE3EC9" w:rsidRPr="001A13EC">
              <w:rPr>
                <w:rFonts w:eastAsia="Arial"/>
                <w:szCs w:val="22"/>
              </w:rPr>
              <w:t xml:space="preserve">en parte </w:t>
            </w:r>
            <w:r w:rsidRPr="001A13EC">
              <w:rPr>
                <w:rFonts w:eastAsia="Arial"/>
                <w:szCs w:val="22"/>
              </w:rPr>
              <w:t>esta estrategia</w:t>
            </w:r>
            <w:r w:rsidR="00FE3EC9" w:rsidRPr="001A13EC">
              <w:rPr>
                <w:rFonts w:eastAsia="Arial"/>
                <w:szCs w:val="22"/>
              </w:rPr>
              <w:t xml:space="preserve">, en concreto </w:t>
            </w:r>
            <w:r w:rsidRPr="001A13EC">
              <w:rPr>
                <w:rFonts w:eastAsia="Arial"/>
                <w:szCs w:val="22"/>
              </w:rPr>
              <w:t>a través de las iniciativas</w:t>
            </w:r>
            <w:r w:rsidR="00FE3EC9" w:rsidRPr="001A13EC">
              <w:rPr>
                <w:rFonts w:eastAsia="Arial"/>
                <w:szCs w:val="22"/>
              </w:rPr>
              <w:t xml:space="preserve"> siguientes</w:t>
            </w:r>
            <w:r w:rsidR="000B51D7" w:rsidRPr="001A13EC">
              <w:rPr>
                <w:rFonts w:eastAsia="Arial"/>
                <w:szCs w:val="22"/>
              </w:rPr>
              <w:t>:</w:t>
            </w:r>
          </w:p>
          <w:p w14:paraId="509F02FD" w14:textId="77777777" w:rsidR="00734056" w:rsidRPr="001A13EC" w:rsidRDefault="00734056" w:rsidP="00B7778F">
            <w:pPr>
              <w:pStyle w:val="ListParagraph"/>
              <w:spacing w:after="960"/>
              <w:ind w:left="0"/>
              <w:rPr>
                <w:lang w:val="es-ES"/>
              </w:rPr>
            </w:pPr>
          </w:p>
          <w:p w14:paraId="7F4287B6" w14:textId="77777777" w:rsidR="00734056" w:rsidRPr="001A13EC" w:rsidRDefault="0080720F" w:rsidP="00B7778F">
            <w:pPr>
              <w:pStyle w:val="ListParagraph"/>
              <w:spacing w:after="960"/>
              <w:ind w:left="0"/>
              <w:rPr>
                <w:lang w:val="es-ES"/>
              </w:rPr>
            </w:pPr>
            <w:r w:rsidRPr="001A13EC">
              <w:rPr>
                <w:rFonts w:eastAsia="Arial"/>
                <w:szCs w:val="22"/>
                <w:lang w:val="es-ES"/>
              </w:rPr>
              <w:t xml:space="preserve">En coordinación con la Academia de la OMPI, se ha elaborado un nuevo curso de enseñanza a distancias sobre los proyectos </w:t>
            </w:r>
            <w:r w:rsidRPr="001A13EC">
              <w:rPr>
                <w:rFonts w:eastAsia="Arial"/>
                <w:szCs w:val="22"/>
                <w:lang w:val="es-ES"/>
              </w:rPr>
              <w:lastRenderedPageBreak/>
              <w:t>exitosos de la AD. El curso ofrece una introducción a la AD y, en concreto, profundiza en el diseño y la ejecución de proyectos de la AD. Este curso responde a la primera modalidad propuesta.</w:t>
            </w:r>
          </w:p>
          <w:p w14:paraId="365D4F39" w14:textId="77777777" w:rsidR="00734056" w:rsidRPr="001A13EC" w:rsidRDefault="00734056" w:rsidP="00B7778F">
            <w:pPr>
              <w:pStyle w:val="ListParagraph"/>
              <w:spacing w:after="960"/>
              <w:ind w:left="0"/>
              <w:rPr>
                <w:lang w:val="es-ES"/>
              </w:rPr>
            </w:pPr>
          </w:p>
          <w:p w14:paraId="34B50C28" w14:textId="7CEB08B1" w:rsidR="00734056" w:rsidRPr="001A13EC" w:rsidRDefault="0080720F" w:rsidP="00B7778F">
            <w:pPr>
              <w:pStyle w:val="ListParagraph"/>
              <w:spacing w:after="960"/>
              <w:ind w:left="0"/>
              <w:rPr>
                <w:lang w:val="es-ES"/>
              </w:rPr>
            </w:pPr>
            <w:r w:rsidRPr="001A13EC">
              <w:rPr>
                <w:rFonts w:eastAsia="Arial"/>
                <w:szCs w:val="22"/>
                <w:lang w:val="es-ES"/>
              </w:rPr>
              <w:t xml:space="preserve">Por otra parte, en el marco de la ejecución del proyecto de la AD sobre herramientas para la presentación de propuestas de proyecto fructíferas de la AD, se ha elaborado un catálogo de proyectos y productos de la AD: </w:t>
            </w:r>
            <w:hyperlink r:id="rId9" w:history="1">
              <w:r w:rsidRPr="001A13EC">
                <w:rPr>
                  <w:rFonts w:eastAsia="Arial"/>
                  <w:szCs w:val="22"/>
                  <w:u w:val="single"/>
                  <w:lang w:val="es-ES"/>
                </w:rPr>
                <w:t>https://dacatalogue.wipo.int/projects</w:t>
              </w:r>
            </w:hyperlink>
            <w:r w:rsidRPr="001A13EC">
              <w:rPr>
                <w:rFonts w:eastAsia="Arial"/>
                <w:szCs w:val="22"/>
                <w:lang w:val="es-ES"/>
              </w:rPr>
              <w:t xml:space="preserve">. El catálogo recopila información sobre los proyectos </w:t>
            </w:r>
            <w:r w:rsidR="00077742" w:rsidRPr="001A13EC">
              <w:rPr>
                <w:rFonts w:eastAsia="Arial"/>
                <w:szCs w:val="22"/>
                <w:lang w:val="es-ES"/>
              </w:rPr>
              <w:t xml:space="preserve">de la AD </w:t>
            </w:r>
            <w:r w:rsidRPr="001A13EC">
              <w:rPr>
                <w:rFonts w:eastAsia="Arial"/>
                <w:szCs w:val="22"/>
                <w:lang w:val="es-ES"/>
              </w:rPr>
              <w:t>terminados y en curso.</w:t>
            </w:r>
            <w:r w:rsidR="00131086" w:rsidRPr="001A13EC">
              <w:rPr>
                <w:rFonts w:eastAsia="Arial"/>
                <w:szCs w:val="22"/>
                <w:lang w:val="es-ES"/>
              </w:rPr>
              <w:t xml:space="preserve"> </w:t>
            </w:r>
            <w:r w:rsidRPr="001A13EC">
              <w:rPr>
                <w:rFonts w:eastAsia="Arial"/>
                <w:szCs w:val="22"/>
                <w:lang w:val="es-ES"/>
              </w:rPr>
              <w:t>Con el catálogo, queda cubierta la tercera modalidad propuesta.</w:t>
            </w:r>
          </w:p>
          <w:p w14:paraId="20A03B31" w14:textId="77777777" w:rsidR="00734056" w:rsidRPr="001A13EC" w:rsidRDefault="00734056" w:rsidP="00B7778F">
            <w:pPr>
              <w:pStyle w:val="ListParagraph"/>
              <w:spacing w:after="960"/>
              <w:ind w:left="0"/>
              <w:rPr>
                <w:lang w:val="es-ES"/>
              </w:rPr>
            </w:pPr>
          </w:p>
          <w:p w14:paraId="3E0B866A" w14:textId="367F6A50" w:rsidR="00734056" w:rsidRPr="001A13EC" w:rsidRDefault="0080720F" w:rsidP="00B7778F">
            <w:pPr>
              <w:pStyle w:val="ListParagraph"/>
              <w:spacing w:after="960"/>
              <w:ind w:left="0"/>
              <w:rPr>
                <w:lang w:val="es-ES"/>
              </w:rPr>
            </w:pPr>
            <w:r w:rsidRPr="001A13EC">
              <w:rPr>
                <w:rFonts w:eastAsia="Arial"/>
                <w:szCs w:val="22"/>
                <w:lang w:val="es-ES"/>
              </w:rPr>
              <w:t xml:space="preserve">Habida cuenta de ello, se propone que el Comité estime que, en la práctica, esta estrategia ya está parcialmente </w:t>
            </w:r>
            <w:r w:rsidR="00077742" w:rsidRPr="001A13EC">
              <w:rPr>
                <w:rFonts w:eastAsia="Arial"/>
                <w:szCs w:val="22"/>
                <w:lang w:val="es-ES"/>
              </w:rPr>
              <w:t>ejecutada</w:t>
            </w:r>
            <w:r w:rsidRPr="001A13EC">
              <w:rPr>
                <w:rFonts w:eastAsia="Arial"/>
                <w:szCs w:val="22"/>
                <w:lang w:val="es-ES"/>
              </w:rPr>
              <w:t>.</w:t>
            </w:r>
          </w:p>
          <w:p w14:paraId="5B307283" w14:textId="77777777" w:rsidR="00734056" w:rsidRPr="001A13EC" w:rsidRDefault="00734056" w:rsidP="00B7778F">
            <w:pPr>
              <w:pStyle w:val="ListParagraph"/>
              <w:spacing w:after="960"/>
              <w:ind w:left="0"/>
              <w:rPr>
                <w:lang w:val="es-ES"/>
              </w:rPr>
            </w:pPr>
          </w:p>
          <w:p w14:paraId="6CA5FBE8" w14:textId="77777777" w:rsidR="00734056" w:rsidRPr="001A13EC" w:rsidRDefault="0080720F" w:rsidP="00B7778F">
            <w:pPr>
              <w:pStyle w:val="ListParagraph"/>
              <w:spacing w:after="960"/>
              <w:ind w:left="0"/>
              <w:rPr>
                <w:lang w:val="es-ES"/>
              </w:rPr>
            </w:pPr>
            <w:r w:rsidRPr="001A13EC">
              <w:rPr>
                <w:rFonts w:eastAsia="Arial"/>
                <w:szCs w:val="22"/>
                <w:lang w:val="es-ES"/>
              </w:rPr>
              <w:t>El debate del Comité debería centrarse en las dos modalidades siguientes:</w:t>
            </w:r>
          </w:p>
          <w:p w14:paraId="36BDD7D6" w14:textId="77777777" w:rsidR="00734056" w:rsidRPr="001A13EC" w:rsidRDefault="00734056" w:rsidP="00B7778F">
            <w:pPr>
              <w:pStyle w:val="ListParagraph"/>
              <w:spacing w:after="960"/>
              <w:ind w:left="0"/>
              <w:rPr>
                <w:lang w:val="es-ES"/>
              </w:rPr>
            </w:pPr>
          </w:p>
          <w:p w14:paraId="2C0DFD97" w14:textId="77777777" w:rsidR="00734056" w:rsidRPr="001A13EC" w:rsidRDefault="0080720F" w:rsidP="00B7778F">
            <w:pPr>
              <w:pStyle w:val="ListParagraph"/>
              <w:spacing w:after="960"/>
              <w:ind w:left="0"/>
              <w:rPr>
                <w:i/>
                <w:lang w:val="es-ES"/>
              </w:rPr>
            </w:pPr>
            <w:r w:rsidRPr="001A13EC">
              <w:rPr>
                <w:rFonts w:eastAsia="Arial"/>
                <w:i/>
                <w:iCs/>
                <w:szCs w:val="22"/>
                <w:lang w:val="es-ES"/>
              </w:rPr>
              <w:t>“- A petición de los Estados miembros, la DACD organizará actividades que contribuyan a una mejor comprensión de la AD.</w:t>
            </w:r>
          </w:p>
          <w:p w14:paraId="2FC66352" w14:textId="77777777" w:rsidR="00734056" w:rsidRPr="001A13EC" w:rsidRDefault="00734056" w:rsidP="00B7778F">
            <w:pPr>
              <w:pStyle w:val="ListParagraph"/>
              <w:spacing w:after="960"/>
              <w:ind w:left="0"/>
              <w:rPr>
                <w:i/>
                <w:lang w:val="es-ES"/>
              </w:rPr>
            </w:pPr>
          </w:p>
          <w:p w14:paraId="68DD15FB" w14:textId="77777777" w:rsidR="00734056" w:rsidRPr="001A13EC" w:rsidRDefault="0080720F" w:rsidP="00B7778F">
            <w:pPr>
              <w:pStyle w:val="ListParagraph"/>
              <w:ind w:left="0"/>
              <w:rPr>
                <w:i/>
                <w:lang w:val="es-ES"/>
              </w:rPr>
            </w:pPr>
            <w:r w:rsidRPr="001A13EC">
              <w:rPr>
                <w:rFonts w:eastAsia="Arial"/>
                <w:i/>
                <w:iCs/>
                <w:szCs w:val="22"/>
                <w:lang w:val="es-ES"/>
              </w:rPr>
              <w:t>- La OMPI elaborará una serie de publicaciones sobre productos derivados de los proyectos y estudios realizados en el contexto de la AD.”</w:t>
            </w:r>
          </w:p>
          <w:p w14:paraId="3628AD10" w14:textId="77777777" w:rsidR="00734056" w:rsidRPr="001A13EC" w:rsidRDefault="00734056" w:rsidP="00B7778F">
            <w:pPr>
              <w:pStyle w:val="ListParagraph"/>
              <w:spacing w:after="960"/>
              <w:ind w:left="0"/>
              <w:rPr>
                <w:lang w:val="es-ES"/>
              </w:rPr>
            </w:pPr>
          </w:p>
        </w:tc>
      </w:tr>
    </w:tbl>
    <w:p w14:paraId="5439AA43" w14:textId="77777777" w:rsidR="00734056" w:rsidRPr="001A13EC" w:rsidRDefault="00734056" w:rsidP="00734056">
      <w:pPr>
        <w:pStyle w:val="ListParagraph"/>
        <w:keepNext/>
        <w:spacing w:after="960"/>
        <w:ind w:left="0"/>
        <w:rPr>
          <w:lang w:val="es-ES"/>
        </w:rPr>
      </w:pPr>
    </w:p>
    <w:p w14:paraId="4345A3DB" w14:textId="77777777" w:rsidR="00734056" w:rsidRPr="001A13EC" w:rsidRDefault="00734056" w:rsidP="00734056">
      <w:pPr>
        <w:pStyle w:val="ListParagraph"/>
        <w:keepNext/>
        <w:spacing w:after="960"/>
        <w:ind w:left="0"/>
        <w:rPr>
          <w:lang w:val="es-ES"/>
        </w:rPr>
      </w:pPr>
    </w:p>
    <w:p w14:paraId="61ABE864" w14:textId="77777777" w:rsidR="00734056" w:rsidRPr="001A13EC" w:rsidRDefault="0080720F" w:rsidP="00734056">
      <w:pPr>
        <w:pStyle w:val="ListParagraph"/>
        <w:keepNext/>
        <w:keepLines/>
        <w:numPr>
          <w:ilvl w:val="0"/>
          <w:numId w:val="8"/>
        </w:numPr>
        <w:spacing w:after="960"/>
        <w:ind w:left="0" w:firstLine="0"/>
      </w:pPr>
      <w:r w:rsidRPr="001A13EC">
        <w:rPr>
          <w:rFonts w:eastAsia="Arial"/>
          <w:szCs w:val="22"/>
          <w:lang w:val="es-ES"/>
        </w:rPr>
        <w:t>CONTRIBUCIONES DE LOS ESTADOS MIEMBROS</w:t>
      </w:r>
    </w:p>
    <w:p w14:paraId="1AFF2A62" w14:textId="77777777" w:rsidR="00734056" w:rsidRPr="001A13EC" w:rsidRDefault="00734056" w:rsidP="00734056">
      <w:pPr>
        <w:pStyle w:val="ListParagraph"/>
        <w:keepNext/>
        <w:keepLines/>
        <w:spacing w:after="960"/>
        <w:ind w:left="0"/>
      </w:pPr>
    </w:p>
    <w:p w14:paraId="4A09B436" w14:textId="7ADB7B4B" w:rsidR="00734056" w:rsidRPr="001A13EC" w:rsidRDefault="00077742" w:rsidP="00734056">
      <w:pPr>
        <w:pStyle w:val="ListParagraph"/>
        <w:numPr>
          <w:ilvl w:val="0"/>
          <w:numId w:val="7"/>
        </w:numPr>
        <w:spacing w:after="960"/>
        <w:ind w:left="0" w:firstLine="0"/>
        <w:rPr>
          <w:lang w:val="es-ES"/>
        </w:rPr>
      </w:pPr>
      <w:r w:rsidRPr="001A13EC">
        <w:rPr>
          <w:rFonts w:eastAsia="Arial"/>
          <w:szCs w:val="22"/>
          <w:lang w:val="es-ES"/>
        </w:rPr>
        <w:t xml:space="preserve">Conforme se ha indicado </w:t>
      </w:r>
      <w:r w:rsidR="00847021" w:rsidRPr="001A13EC">
        <w:rPr>
          <w:rFonts w:eastAsia="Arial"/>
          <w:szCs w:val="22"/>
          <w:lang w:val="es-ES"/>
        </w:rPr>
        <w:t>más arriba</w:t>
      </w:r>
      <w:r w:rsidRPr="001A13EC">
        <w:rPr>
          <w:rFonts w:eastAsia="Arial"/>
          <w:szCs w:val="22"/>
          <w:lang w:val="es-ES"/>
        </w:rPr>
        <w:t>, en la vigesimocuarta sesión del CDIP, la delegación de Sudáfrica propuso otra estrategia de aplicación, que figura en el documento CDIP/24/15.</w:t>
      </w:r>
      <w:r w:rsidR="00131086" w:rsidRPr="001A13EC">
        <w:rPr>
          <w:rFonts w:eastAsia="Arial"/>
          <w:szCs w:val="22"/>
          <w:lang w:val="es-ES"/>
        </w:rPr>
        <w:t xml:space="preserve"> </w:t>
      </w:r>
      <w:r w:rsidRPr="001A13EC">
        <w:rPr>
          <w:rFonts w:eastAsia="Arial"/>
          <w:szCs w:val="22"/>
          <w:lang w:val="es-ES"/>
        </w:rPr>
        <w:t>Hasta la fecha, el Comité no ha adoptado ninguna decisión al respecto.</w:t>
      </w:r>
      <w:r w:rsidR="00131086" w:rsidRPr="001A13EC">
        <w:rPr>
          <w:rFonts w:eastAsia="Arial"/>
          <w:szCs w:val="22"/>
          <w:lang w:val="es-ES"/>
        </w:rPr>
        <w:t xml:space="preserve"> </w:t>
      </w:r>
      <w:r w:rsidRPr="001A13EC">
        <w:rPr>
          <w:rFonts w:eastAsia="Arial"/>
          <w:szCs w:val="22"/>
          <w:lang w:val="es-ES"/>
        </w:rPr>
        <w:t>A continuación</w:t>
      </w:r>
      <w:r w:rsidR="00565650" w:rsidRPr="001A13EC">
        <w:rPr>
          <w:rFonts w:eastAsia="Arial"/>
          <w:szCs w:val="22"/>
          <w:lang w:val="es-ES"/>
        </w:rPr>
        <w:t>,</w:t>
      </w:r>
      <w:r w:rsidRPr="001A13EC">
        <w:rPr>
          <w:rFonts w:eastAsia="Arial"/>
          <w:szCs w:val="22"/>
          <w:lang w:val="es-ES"/>
        </w:rPr>
        <w:t xml:space="preserve"> se presenta el contenido de esta propuesta para su examen por parte del Comité.</w:t>
      </w:r>
    </w:p>
    <w:p w14:paraId="715367D0" w14:textId="77777777" w:rsidR="00734056" w:rsidRPr="001A13EC" w:rsidRDefault="00734056" w:rsidP="00734056">
      <w:pPr>
        <w:pStyle w:val="ListParagraph"/>
        <w:spacing w:after="960"/>
        <w:ind w:left="0"/>
        <w:rPr>
          <w:lang w:val="es-ES"/>
        </w:rPr>
      </w:pPr>
    </w:p>
    <w:tbl>
      <w:tblPr>
        <w:tblStyle w:val="TableGrid"/>
        <w:tblW w:w="0" w:type="auto"/>
        <w:tblLook w:val="04A0" w:firstRow="1" w:lastRow="0" w:firstColumn="1" w:lastColumn="0" w:noHBand="0" w:noVBand="1"/>
        <w:tblCaption w:val="Inputs from Member States"/>
        <w:tblDescription w:val="Implementation Strategy, Modalities, Recommendations of the Independent Review"/>
      </w:tblPr>
      <w:tblGrid>
        <w:gridCol w:w="3021"/>
        <w:gridCol w:w="3021"/>
        <w:gridCol w:w="3021"/>
      </w:tblGrid>
      <w:tr w:rsidR="001A13EC" w:rsidRPr="001A13EC" w14:paraId="5413ADA9" w14:textId="77777777" w:rsidTr="00B7778F">
        <w:trPr>
          <w:trHeight w:val="940"/>
          <w:tblHeader/>
        </w:trPr>
        <w:tc>
          <w:tcPr>
            <w:tcW w:w="3021" w:type="dxa"/>
            <w:shd w:val="clear" w:color="auto" w:fill="D9D9D9" w:themeFill="background1" w:themeFillShade="D9"/>
            <w:vAlign w:val="center"/>
          </w:tcPr>
          <w:p w14:paraId="27C27B7E" w14:textId="77777777" w:rsidR="00734056" w:rsidRPr="001A13EC" w:rsidRDefault="0080720F" w:rsidP="00B7778F">
            <w:pPr>
              <w:pStyle w:val="ListParagraph"/>
              <w:ind w:left="0"/>
              <w:jc w:val="center"/>
              <w:rPr>
                <w:b/>
              </w:rPr>
            </w:pPr>
            <w:r w:rsidRPr="001A13EC">
              <w:rPr>
                <w:rFonts w:eastAsia="Arial"/>
                <w:b/>
                <w:bCs/>
                <w:szCs w:val="22"/>
                <w:lang w:val="es-ES"/>
              </w:rPr>
              <w:t>Estrategia de aplicación</w:t>
            </w:r>
          </w:p>
        </w:tc>
        <w:tc>
          <w:tcPr>
            <w:tcW w:w="3021" w:type="dxa"/>
            <w:shd w:val="clear" w:color="auto" w:fill="D9D9D9" w:themeFill="background1" w:themeFillShade="D9"/>
            <w:vAlign w:val="center"/>
          </w:tcPr>
          <w:p w14:paraId="6B085E06" w14:textId="77777777" w:rsidR="00734056" w:rsidRPr="001A13EC" w:rsidRDefault="0080720F" w:rsidP="00B7778F">
            <w:pPr>
              <w:pStyle w:val="ListParagraph"/>
              <w:ind w:left="0"/>
              <w:jc w:val="center"/>
              <w:rPr>
                <w:b/>
              </w:rPr>
            </w:pPr>
            <w:r w:rsidRPr="001A13EC">
              <w:rPr>
                <w:rFonts w:eastAsia="Arial"/>
                <w:b/>
                <w:bCs/>
                <w:szCs w:val="22"/>
                <w:lang w:val="es-ES"/>
              </w:rPr>
              <w:t>Modalidad</w:t>
            </w:r>
          </w:p>
        </w:tc>
        <w:tc>
          <w:tcPr>
            <w:tcW w:w="3021" w:type="dxa"/>
            <w:shd w:val="clear" w:color="auto" w:fill="D9D9D9" w:themeFill="background1" w:themeFillShade="D9"/>
            <w:vAlign w:val="center"/>
          </w:tcPr>
          <w:p w14:paraId="3B0BF06F" w14:textId="77777777" w:rsidR="00734056" w:rsidRPr="001A13EC" w:rsidRDefault="0080720F" w:rsidP="00B7778F">
            <w:pPr>
              <w:pStyle w:val="ListParagraph"/>
              <w:ind w:left="0"/>
              <w:jc w:val="center"/>
              <w:rPr>
                <w:b/>
              </w:rPr>
            </w:pPr>
            <w:r w:rsidRPr="001A13EC">
              <w:rPr>
                <w:rFonts w:eastAsia="Arial"/>
                <w:b/>
                <w:bCs/>
                <w:szCs w:val="22"/>
                <w:lang w:val="es-ES"/>
              </w:rPr>
              <w:t>Recomendaciones del examen independiente</w:t>
            </w:r>
          </w:p>
        </w:tc>
      </w:tr>
      <w:tr w:rsidR="001A13EC" w:rsidRPr="001A13EC" w14:paraId="23185D3E" w14:textId="77777777" w:rsidTr="00B7778F">
        <w:tc>
          <w:tcPr>
            <w:tcW w:w="3021" w:type="dxa"/>
          </w:tcPr>
          <w:p w14:paraId="11FA1659" w14:textId="77777777" w:rsidR="00734056" w:rsidRPr="001A13EC" w:rsidRDefault="0080720F" w:rsidP="00B7778F">
            <w:r w:rsidRPr="001A13EC">
              <w:rPr>
                <w:rFonts w:eastAsia="Arial"/>
                <w:szCs w:val="22"/>
              </w:rPr>
              <w:t>16. La OMPI elaborará indicadores para evaluar la incidencia y la eficiencia de la aplicación de la AD</w:t>
            </w:r>
            <w:r w:rsidRPr="001A13EC">
              <w:rPr>
                <w:rStyle w:val="FootnoteReference"/>
              </w:rPr>
              <w:footnoteReference w:id="15"/>
            </w:r>
            <w:r w:rsidRPr="001A13EC">
              <w:rPr>
                <w:rFonts w:eastAsia="Arial"/>
                <w:szCs w:val="22"/>
              </w:rPr>
              <w:t>.</w:t>
            </w:r>
          </w:p>
        </w:tc>
        <w:tc>
          <w:tcPr>
            <w:tcW w:w="3021" w:type="dxa"/>
          </w:tcPr>
          <w:p w14:paraId="423801AA" w14:textId="77777777" w:rsidR="00734056" w:rsidRPr="001A13EC" w:rsidRDefault="0080720F" w:rsidP="00B7778F">
            <w:pPr>
              <w:pStyle w:val="ListParagraph"/>
              <w:ind w:left="0"/>
              <w:rPr>
                <w:lang w:val="es-ES"/>
              </w:rPr>
            </w:pPr>
            <w:r w:rsidRPr="001A13EC">
              <w:rPr>
                <w:rFonts w:eastAsia="Arial"/>
                <w:szCs w:val="22"/>
                <w:lang w:val="es-ES"/>
              </w:rPr>
              <w:t>- La Secretaría (en colaboración con la División de Economía y Estadística) elaborará indicadores que permitan al CDIP garantizar la coordinación, supervisión, presentación de informes y evaluación de la incidencia y la eficiencia de la aplicación de la AD, incluida la sostenibilidad de los proyectos ejecutados en el marco de la AD.</w:t>
            </w:r>
          </w:p>
        </w:tc>
        <w:tc>
          <w:tcPr>
            <w:tcW w:w="3021" w:type="dxa"/>
          </w:tcPr>
          <w:p w14:paraId="79A4AC79" w14:textId="45E328FB" w:rsidR="00734056" w:rsidRPr="001A13EC" w:rsidRDefault="00493E8B" w:rsidP="00B7778F">
            <w:pPr>
              <w:pStyle w:val="ListParagraph"/>
              <w:ind w:left="0"/>
              <w:rPr>
                <w:lang w:val="es-ES"/>
              </w:rPr>
            </w:pPr>
            <w:r w:rsidRPr="001A13EC">
              <w:rPr>
                <w:rFonts w:eastAsia="Arial"/>
                <w:szCs w:val="22"/>
                <w:lang w:val="es-ES"/>
              </w:rPr>
              <w:t>3 (Secretaría)</w:t>
            </w:r>
          </w:p>
          <w:p w14:paraId="3D79965E" w14:textId="1801BE3F" w:rsidR="00734056" w:rsidRPr="001A13EC" w:rsidRDefault="0080720F" w:rsidP="00B7778F">
            <w:pPr>
              <w:pStyle w:val="ListParagraph"/>
              <w:ind w:left="0"/>
              <w:rPr>
                <w:lang w:val="es-ES"/>
              </w:rPr>
            </w:pPr>
            <w:r w:rsidRPr="001A13EC">
              <w:rPr>
                <w:rFonts w:eastAsia="Arial"/>
                <w:szCs w:val="22"/>
                <w:lang w:val="es-ES"/>
              </w:rPr>
              <w:t>7 (Estados miembros, CDIP y Secretaría)</w:t>
            </w:r>
          </w:p>
          <w:p w14:paraId="7C8A6A16" w14:textId="02FA718A" w:rsidR="00734056" w:rsidRPr="001A13EC" w:rsidRDefault="00493E8B" w:rsidP="00B7778F">
            <w:pPr>
              <w:pStyle w:val="ListParagraph"/>
              <w:ind w:left="0"/>
              <w:rPr>
                <w:lang w:val="es-ES"/>
              </w:rPr>
            </w:pPr>
            <w:r w:rsidRPr="001A13EC">
              <w:rPr>
                <w:rFonts w:eastAsia="Arial"/>
                <w:szCs w:val="22"/>
                <w:lang w:val="es-ES"/>
              </w:rPr>
              <w:t>8 (CDIP y Secretaría)</w:t>
            </w:r>
          </w:p>
          <w:p w14:paraId="6514DB4E" w14:textId="25BDE65F" w:rsidR="00734056" w:rsidRPr="001A13EC" w:rsidRDefault="0080720F" w:rsidP="00B7778F">
            <w:pPr>
              <w:pStyle w:val="ListParagraph"/>
              <w:ind w:left="0"/>
              <w:rPr>
                <w:lang w:val="es-ES"/>
              </w:rPr>
            </w:pPr>
            <w:r w:rsidRPr="001A13EC">
              <w:rPr>
                <w:rFonts w:eastAsia="Arial"/>
                <w:szCs w:val="22"/>
                <w:lang w:val="es-ES"/>
              </w:rPr>
              <w:t>9 (</w:t>
            </w:r>
            <w:r w:rsidR="00493E8B" w:rsidRPr="001A13EC">
              <w:rPr>
                <w:rFonts w:eastAsia="Arial"/>
                <w:szCs w:val="22"/>
                <w:lang w:val="es-ES"/>
              </w:rPr>
              <w:t>Estados miembros y Secretaría)</w:t>
            </w:r>
          </w:p>
          <w:p w14:paraId="6C2E2F5A" w14:textId="62A67A3A" w:rsidR="00734056" w:rsidRPr="001A13EC" w:rsidRDefault="00493E8B" w:rsidP="00B7778F">
            <w:pPr>
              <w:pStyle w:val="ListParagraph"/>
              <w:ind w:left="0"/>
              <w:rPr>
                <w:lang w:val="es-ES"/>
              </w:rPr>
            </w:pPr>
            <w:r w:rsidRPr="001A13EC">
              <w:rPr>
                <w:rFonts w:eastAsia="Arial"/>
                <w:szCs w:val="22"/>
                <w:lang w:val="es-ES"/>
              </w:rPr>
              <w:t>10 (Secretaría)</w:t>
            </w:r>
          </w:p>
          <w:p w14:paraId="7999F9FD" w14:textId="48A3E722" w:rsidR="00734056" w:rsidRPr="001A13EC" w:rsidRDefault="0080720F" w:rsidP="00493E8B">
            <w:pPr>
              <w:pStyle w:val="ListParagraph"/>
              <w:ind w:left="0"/>
              <w:rPr>
                <w:lang w:val="es-ES"/>
              </w:rPr>
            </w:pPr>
            <w:r w:rsidRPr="001A13EC">
              <w:rPr>
                <w:rFonts w:eastAsia="Arial"/>
                <w:szCs w:val="22"/>
                <w:lang w:val="es-ES"/>
              </w:rPr>
              <w:t>12 (Estados miembros y Secretaría)</w:t>
            </w:r>
          </w:p>
        </w:tc>
      </w:tr>
    </w:tbl>
    <w:p w14:paraId="78BDD096" w14:textId="77777777" w:rsidR="00734056" w:rsidRPr="001A13EC" w:rsidRDefault="00734056" w:rsidP="00734056">
      <w:pPr>
        <w:pStyle w:val="ListParagraph"/>
        <w:spacing w:after="960"/>
        <w:ind w:left="0"/>
        <w:rPr>
          <w:lang w:val="es-ES"/>
        </w:rPr>
      </w:pPr>
    </w:p>
    <w:p w14:paraId="24F80C1F" w14:textId="77777777" w:rsidR="00734056" w:rsidRPr="001A13EC" w:rsidRDefault="00734056" w:rsidP="00734056">
      <w:pPr>
        <w:pStyle w:val="ListParagraph"/>
        <w:keepNext/>
        <w:keepLines/>
        <w:spacing w:after="960"/>
        <w:ind w:left="0"/>
        <w:rPr>
          <w:lang w:val="es-ES"/>
        </w:rPr>
      </w:pPr>
    </w:p>
    <w:p w14:paraId="5AF5BE07" w14:textId="77777777" w:rsidR="00734056" w:rsidRPr="001A13EC" w:rsidRDefault="0080720F" w:rsidP="00734056">
      <w:pPr>
        <w:pStyle w:val="ListParagraph"/>
        <w:keepNext/>
        <w:keepLines/>
        <w:numPr>
          <w:ilvl w:val="0"/>
          <w:numId w:val="8"/>
        </w:numPr>
        <w:spacing w:after="960"/>
        <w:ind w:left="0" w:firstLine="0"/>
        <w:rPr>
          <w:lang w:val="es-ES"/>
        </w:rPr>
      </w:pPr>
      <w:r w:rsidRPr="001A13EC">
        <w:rPr>
          <w:rFonts w:eastAsia="Arial"/>
          <w:szCs w:val="22"/>
          <w:lang w:val="es-ES"/>
        </w:rPr>
        <w:t>OPCIONES PARA LA PRESENTACIÓN DE INFORMES Y EL EXAMEN</w:t>
      </w:r>
    </w:p>
    <w:p w14:paraId="2087F84C" w14:textId="77777777" w:rsidR="00734056" w:rsidRPr="001A13EC" w:rsidRDefault="00734056" w:rsidP="00734056">
      <w:pPr>
        <w:pStyle w:val="ListParagraph"/>
        <w:keepNext/>
        <w:keepLines/>
        <w:rPr>
          <w:lang w:val="es-ES"/>
        </w:rPr>
      </w:pPr>
    </w:p>
    <w:p w14:paraId="1B4D48B7" w14:textId="2B8D46AD"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 xml:space="preserve">A </w:t>
      </w:r>
      <w:r w:rsidR="007039D4" w:rsidRPr="001A13EC">
        <w:rPr>
          <w:rFonts w:eastAsia="Arial"/>
          <w:szCs w:val="22"/>
          <w:lang w:val="es-ES"/>
        </w:rPr>
        <w:t>continuación,</w:t>
      </w:r>
      <w:r w:rsidRPr="001A13EC">
        <w:rPr>
          <w:rFonts w:eastAsia="Arial"/>
          <w:szCs w:val="22"/>
          <w:lang w:val="es-ES"/>
        </w:rPr>
        <w:t xml:space="preserve"> figuran las opciones para la presentación de informes y el examen, contenidas en el documento CDIP/23/8, para someterlas a la consideración del Comité.</w:t>
      </w:r>
      <w:r w:rsidR="00131086" w:rsidRPr="001A13EC">
        <w:rPr>
          <w:rFonts w:eastAsia="Arial"/>
          <w:szCs w:val="22"/>
          <w:lang w:val="es-ES"/>
        </w:rPr>
        <w:t xml:space="preserve"> </w:t>
      </w:r>
      <w:r w:rsidRPr="001A13EC">
        <w:rPr>
          <w:rFonts w:eastAsia="Arial"/>
          <w:szCs w:val="22"/>
          <w:lang w:val="es-ES"/>
        </w:rPr>
        <w:t>No se estima necesario actualizar las opciones relativas a la presentación de informes y el examen.</w:t>
      </w:r>
    </w:p>
    <w:p w14:paraId="7EEB446E" w14:textId="77777777" w:rsidR="00734056" w:rsidRPr="001A13EC" w:rsidRDefault="00734056" w:rsidP="00734056">
      <w:pPr>
        <w:pStyle w:val="ListParagraph"/>
        <w:keepNext/>
        <w:spacing w:after="960"/>
        <w:ind w:left="0"/>
        <w:rPr>
          <w:lang w:val="es-ES"/>
        </w:rPr>
      </w:pPr>
    </w:p>
    <w:p w14:paraId="22AD39C2" w14:textId="108D668C"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Se recuerda que varias recomendaciones están destinadas a los Estados miembros, algunas al Comité y otras a la Secretaría</w:t>
      </w:r>
      <w:r w:rsidRPr="001A13EC">
        <w:rPr>
          <w:rStyle w:val="FootnoteReference"/>
        </w:rPr>
        <w:footnoteReference w:id="16"/>
      </w:r>
      <w:r w:rsidRPr="001A13EC">
        <w:rPr>
          <w:rFonts w:eastAsia="Arial"/>
          <w:szCs w:val="22"/>
          <w:lang w:val="es-ES"/>
        </w:rPr>
        <w:t>.</w:t>
      </w:r>
      <w:r w:rsidR="00131086" w:rsidRPr="001A13EC">
        <w:rPr>
          <w:rFonts w:eastAsia="Arial"/>
          <w:szCs w:val="22"/>
          <w:lang w:val="es-ES"/>
        </w:rPr>
        <w:t xml:space="preserve"> </w:t>
      </w:r>
      <w:r w:rsidRPr="001A13EC">
        <w:rPr>
          <w:rFonts w:eastAsia="Arial"/>
          <w:szCs w:val="22"/>
          <w:lang w:val="es-ES"/>
        </w:rPr>
        <w:t>A ese respecto, se recuerda que en su</w:t>
      </w:r>
      <w:r w:rsidR="00137057" w:rsidRPr="001A13EC">
        <w:rPr>
          <w:rFonts w:eastAsia="Arial"/>
          <w:szCs w:val="22"/>
          <w:lang w:val="es-ES"/>
        </w:rPr>
        <w:t> 1</w:t>
      </w:r>
      <w:r w:rsidRPr="001A13EC">
        <w:rPr>
          <w:rFonts w:eastAsia="Arial"/>
          <w:szCs w:val="22"/>
          <w:lang w:val="es-ES"/>
        </w:rPr>
        <w:t>9ª sesión, el Comité decidió que la Secretaría “informe anualmente sobre los avances en relación con las recomendaciones adoptadas que le hayan sido dirigidas”</w:t>
      </w:r>
      <w:r w:rsidRPr="001A13EC">
        <w:rPr>
          <w:rStyle w:val="FootnoteReference"/>
        </w:rPr>
        <w:footnoteReference w:id="17"/>
      </w:r>
      <w:r w:rsidRPr="001A13EC">
        <w:rPr>
          <w:rFonts w:eastAsia="Arial"/>
          <w:szCs w:val="22"/>
          <w:lang w:val="es-ES"/>
        </w:rPr>
        <w:t>.</w:t>
      </w:r>
      <w:r w:rsidR="00131086" w:rsidRPr="001A13EC">
        <w:rPr>
          <w:rFonts w:eastAsia="Arial"/>
          <w:szCs w:val="22"/>
          <w:lang w:val="es-ES"/>
        </w:rPr>
        <w:t xml:space="preserve"> </w:t>
      </w:r>
      <w:r w:rsidRPr="001A13EC">
        <w:rPr>
          <w:rFonts w:eastAsia="Arial"/>
          <w:szCs w:val="22"/>
          <w:lang w:val="es-ES"/>
        </w:rPr>
        <w:t>Las opciones propuestas por la Secretaría para la presentación de informes y el examen se refieren principalmente a las modalidades y estrategias de aplicación en las que la responsabilidad de la aplicación se atribuye a la Secretaría.</w:t>
      </w:r>
      <w:r w:rsidR="00131086" w:rsidRPr="001A13EC">
        <w:rPr>
          <w:rFonts w:eastAsia="Arial"/>
          <w:szCs w:val="22"/>
          <w:lang w:val="es-ES"/>
        </w:rPr>
        <w:t xml:space="preserve"> </w:t>
      </w:r>
      <w:r w:rsidRPr="001A13EC">
        <w:rPr>
          <w:rFonts w:eastAsia="Arial"/>
          <w:szCs w:val="22"/>
          <w:lang w:val="es-ES"/>
        </w:rPr>
        <w:t>Cuando la responsabilidad de la aplicación se atribuya a los Estados miembros o al CDIP, la presentación de informes y el examen se integrarán en el proceso que se propone a continuación, en la medida en que resulte adecuado.</w:t>
      </w:r>
      <w:r w:rsidR="00131086" w:rsidRPr="001A13EC">
        <w:rPr>
          <w:rFonts w:eastAsia="Arial"/>
          <w:szCs w:val="22"/>
          <w:lang w:val="es-ES"/>
        </w:rPr>
        <w:t xml:space="preserve"> </w:t>
      </w:r>
      <w:r w:rsidRPr="001A13EC">
        <w:rPr>
          <w:rFonts w:eastAsia="Arial"/>
          <w:szCs w:val="22"/>
          <w:lang w:val="es-ES"/>
        </w:rPr>
        <w:t xml:space="preserve">En lo que respecta a las medidas de los Estados miembros o del Comité para las que tal vez fuera necesario adoptar una metodología diferente de presentación de informes </w:t>
      </w:r>
      <w:r w:rsidRPr="001A13EC">
        <w:rPr>
          <w:rFonts w:eastAsia="Arial"/>
          <w:szCs w:val="22"/>
          <w:lang w:val="es-ES"/>
        </w:rPr>
        <w:lastRenderedPageBreak/>
        <w:t>y examen, la Secretaría necesitaría orientación de los actores pertinentes sobre la manera de atender esas necesidades específicas.</w:t>
      </w:r>
    </w:p>
    <w:p w14:paraId="6A8D7C73" w14:textId="77777777" w:rsidR="00734056" w:rsidRPr="001A13EC" w:rsidRDefault="00734056" w:rsidP="00734056">
      <w:pPr>
        <w:pStyle w:val="ListParagraph"/>
        <w:keepNext/>
        <w:keepLines/>
        <w:ind w:left="0" w:right="-5"/>
        <w:rPr>
          <w:lang w:val="es-ES"/>
        </w:rPr>
      </w:pPr>
    </w:p>
    <w:p w14:paraId="50EC31BA" w14:textId="1F6278DC" w:rsidR="00734056" w:rsidRPr="001A13EC" w:rsidRDefault="0080720F" w:rsidP="00734056">
      <w:pPr>
        <w:pStyle w:val="ListParagraph"/>
        <w:keepNext/>
        <w:keepLines/>
        <w:numPr>
          <w:ilvl w:val="0"/>
          <w:numId w:val="7"/>
        </w:numPr>
        <w:spacing w:after="960"/>
        <w:ind w:left="0" w:right="-5" w:firstLine="0"/>
        <w:rPr>
          <w:lang w:val="es-ES"/>
        </w:rPr>
      </w:pPr>
      <w:r w:rsidRPr="001A13EC">
        <w:rPr>
          <w:rFonts w:eastAsia="Arial"/>
          <w:szCs w:val="22"/>
          <w:lang w:val="es-ES"/>
        </w:rPr>
        <w:t>La presentación de informes y el examen son dos etapas para determinar la adecuación de la aplicación: i) la etapa inicial o “de presentación de informes</w:t>
      </w:r>
      <w:r w:rsidR="005F132E" w:rsidRPr="001A13EC">
        <w:rPr>
          <w:rFonts w:eastAsia="Arial"/>
          <w:szCs w:val="22"/>
          <w:lang w:val="es-ES"/>
        </w:rPr>
        <w:t>”</w:t>
      </w:r>
      <w:r w:rsidRPr="001A13EC">
        <w:rPr>
          <w:rFonts w:eastAsia="Arial"/>
          <w:szCs w:val="22"/>
          <w:lang w:val="es-ES"/>
        </w:rPr>
        <w:t xml:space="preserve"> tiene por finalidad que el Comité esté informado de las actividades; y ii) la segunda etapa o de “examen” tiene por finalidad que el Comité evalúe la eficacia de esas actividades.</w:t>
      </w:r>
    </w:p>
    <w:p w14:paraId="103C8045" w14:textId="77777777" w:rsidR="00734056" w:rsidRPr="001A13EC" w:rsidRDefault="00734056" w:rsidP="00734056">
      <w:pPr>
        <w:pStyle w:val="ListParagraph"/>
        <w:rPr>
          <w:lang w:val="es-ES"/>
        </w:rPr>
      </w:pPr>
    </w:p>
    <w:p w14:paraId="7C11866B" w14:textId="77777777"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Por lo tanto, la propuesta de la Secretaría que figura a continuación incluye opciones para: A) la presentación de informes y B) el examen.</w:t>
      </w:r>
    </w:p>
    <w:p w14:paraId="475EAF48" w14:textId="77777777" w:rsidR="00734056" w:rsidRPr="001A13EC" w:rsidRDefault="00734056" w:rsidP="00734056">
      <w:pPr>
        <w:pStyle w:val="ListParagraph"/>
        <w:ind w:right="-5"/>
        <w:rPr>
          <w:lang w:val="es-ES"/>
        </w:rPr>
      </w:pPr>
    </w:p>
    <w:p w14:paraId="1677331A" w14:textId="77777777" w:rsidR="00734056" w:rsidRPr="001A13EC" w:rsidRDefault="0080720F" w:rsidP="00734056">
      <w:pPr>
        <w:pStyle w:val="ListParagraph"/>
        <w:keepNext/>
        <w:keepLines/>
        <w:numPr>
          <w:ilvl w:val="0"/>
          <w:numId w:val="12"/>
        </w:numPr>
        <w:ind w:hanging="180"/>
        <w:rPr>
          <w:lang w:val="es-ES"/>
        </w:rPr>
      </w:pPr>
      <w:r w:rsidRPr="001A13EC">
        <w:rPr>
          <w:rFonts w:eastAsia="Arial"/>
          <w:szCs w:val="22"/>
          <w:lang w:val="es-ES"/>
        </w:rPr>
        <w:t>OPCIONES PARA LA PRESENTACIÓN DE INFORMES</w:t>
      </w:r>
    </w:p>
    <w:p w14:paraId="75F02D08" w14:textId="77777777" w:rsidR="00734056" w:rsidRPr="001A13EC" w:rsidRDefault="00734056" w:rsidP="00734056">
      <w:pPr>
        <w:pStyle w:val="ListParagraph"/>
        <w:keepNext/>
        <w:keepLines/>
        <w:rPr>
          <w:lang w:val="es-ES"/>
        </w:rPr>
      </w:pPr>
    </w:p>
    <w:p w14:paraId="19FC7BC7" w14:textId="77777777"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Se proponen las dos opciones siguientes para la presentación de informes:</w:t>
      </w:r>
    </w:p>
    <w:p w14:paraId="06253C1E" w14:textId="77777777" w:rsidR="00734056" w:rsidRPr="001A13EC" w:rsidRDefault="00734056" w:rsidP="00734056">
      <w:pPr>
        <w:pStyle w:val="ListParagraph"/>
        <w:ind w:right="-5"/>
        <w:rPr>
          <w:lang w:val="es-ES"/>
        </w:rPr>
      </w:pPr>
    </w:p>
    <w:p w14:paraId="5D7FEE90" w14:textId="77777777" w:rsidR="00734056" w:rsidRPr="001A13EC" w:rsidRDefault="0080720F" w:rsidP="00734056">
      <w:pPr>
        <w:pStyle w:val="ListParagraph"/>
        <w:keepNext/>
        <w:ind w:left="0" w:right="-5"/>
        <w:rPr>
          <w:u w:val="single"/>
          <w:lang w:val="es-ES"/>
        </w:rPr>
      </w:pPr>
      <w:r w:rsidRPr="001A13EC">
        <w:rPr>
          <w:rFonts w:eastAsia="Arial"/>
          <w:szCs w:val="22"/>
          <w:u w:val="single"/>
          <w:lang w:val="es-ES"/>
        </w:rPr>
        <w:t>Opción I: Recurrir a los instrumentos disponibles de presentación de informes</w:t>
      </w:r>
    </w:p>
    <w:p w14:paraId="0FEFF5D6" w14:textId="77777777" w:rsidR="00734056" w:rsidRPr="001A13EC" w:rsidRDefault="00734056" w:rsidP="00734056">
      <w:pPr>
        <w:pStyle w:val="ListParagraph"/>
        <w:keepNext/>
        <w:ind w:right="-5"/>
        <w:rPr>
          <w:lang w:val="es-ES"/>
        </w:rPr>
      </w:pPr>
    </w:p>
    <w:p w14:paraId="03B6DF53" w14:textId="25B79B48"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El proceso de presentación de informes se integraría en uno de los instrumentos de presentación de informes ya establecidos.</w:t>
      </w:r>
      <w:r w:rsidR="00131086" w:rsidRPr="001A13EC">
        <w:rPr>
          <w:rFonts w:eastAsia="Arial"/>
          <w:szCs w:val="22"/>
          <w:lang w:val="es-ES"/>
        </w:rPr>
        <w:t xml:space="preserve"> </w:t>
      </w:r>
      <w:r w:rsidRPr="001A13EC">
        <w:rPr>
          <w:rFonts w:eastAsia="Arial"/>
          <w:szCs w:val="22"/>
          <w:lang w:val="es-ES"/>
        </w:rPr>
        <w:t>En los informes sobre la marcha de las actividades que se presentan todos los años al Comité en su segunda sesión podría añadirse una nueva sección sobre la “aplicación del examen independiente”.</w:t>
      </w:r>
    </w:p>
    <w:p w14:paraId="19A218B2" w14:textId="77777777" w:rsidR="00734056" w:rsidRPr="001A13EC" w:rsidRDefault="00734056" w:rsidP="00734056">
      <w:pPr>
        <w:pStyle w:val="ListParagraph"/>
        <w:ind w:left="0" w:right="-5"/>
        <w:rPr>
          <w:lang w:val="es-ES"/>
        </w:rPr>
      </w:pPr>
    </w:p>
    <w:p w14:paraId="7A9A1836" w14:textId="77777777"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Además, la Secretaría seguiría informando sobre todas las actividades relacionadas con la AD, incluidas las actividades para la aplicación del examen independiente, por otros medios y según proceda.</w:t>
      </w:r>
    </w:p>
    <w:p w14:paraId="049FCEA0" w14:textId="77777777" w:rsidR="00734056" w:rsidRPr="001A13EC" w:rsidRDefault="00734056" w:rsidP="00734056">
      <w:pPr>
        <w:pStyle w:val="ListParagraph"/>
        <w:ind w:left="0"/>
        <w:rPr>
          <w:lang w:val="es-ES"/>
        </w:rPr>
      </w:pPr>
    </w:p>
    <w:p w14:paraId="01C67F1C" w14:textId="77777777" w:rsidR="00734056" w:rsidRPr="001A13EC" w:rsidRDefault="0080720F" w:rsidP="00734056">
      <w:pPr>
        <w:pStyle w:val="ListParagraph"/>
        <w:keepNext/>
        <w:ind w:left="0"/>
        <w:rPr>
          <w:u w:val="single"/>
          <w:lang w:val="es-ES"/>
        </w:rPr>
      </w:pPr>
      <w:r w:rsidRPr="001A13EC">
        <w:rPr>
          <w:rFonts w:eastAsia="Arial"/>
          <w:szCs w:val="22"/>
          <w:u w:val="single"/>
          <w:lang w:val="es-ES"/>
        </w:rPr>
        <w:t>Opción II: Elaboración de un instrumento separado de presentación de informes</w:t>
      </w:r>
    </w:p>
    <w:p w14:paraId="37070461" w14:textId="77777777" w:rsidR="00734056" w:rsidRPr="001A13EC" w:rsidRDefault="00734056" w:rsidP="00734056">
      <w:pPr>
        <w:pStyle w:val="ListParagraph"/>
        <w:keepNext/>
        <w:rPr>
          <w:lang w:val="es-ES"/>
        </w:rPr>
      </w:pPr>
    </w:p>
    <w:p w14:paraId="233FC15A" w14:textId="1FC362F2"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Otra posibilidad sería que la Secretaría proporcione al Comité en su segunda sesión del año, un documento dedicado específicamente a informar sobre los progresos realizados en la aplicación de las recomendaciones.</w:t>
      </w:r>
      <w:r w:rsidR="00131086" w:rsidRPr="001A13EC">
        <w:rPr>
          <w:rFonts w:eastAsia="Arial"/>
          <w:szCs w:val="22"/>
          <w:lang w:val="es-ES"/>
        </w:rPr>
        <w:t xml:space="preserve"> </w:t>
      </w:r>
      <w:r w:rsidRPr="001A13EC">
        <w:rPr>
          <w:rFonts w:eastAsia="Arial"/>
          <w:szCs w:val="22"/>
          <w:lang w:val="es-ES"/>
        </w:rPr>
        <w:t>En el informe se presentaría información detallada sobre las medidas adoptadas en relación con la estrategia de aplicación.</w:t>
      </w:r>
    </w:p>
    <w:p w14:paraId="5FE96871" w14:textId="77777777" w:rsidR="00734056" w:rsidRPr="001A13EC" w:rsidRDefault="00734056" w:rsidP="00734056">
      <w:pPr>
        <w:pStyle w:val="ListParagraph"/>
        <w:rPr>
          <w:lang w:val="es-ES"/>
        </w:rPr>
      </w:pPr>
    </w:p>
    <w:p w14:paraId="1858B396" w14:textId="77777777" w:rsidR="00734056" w:rsidRPr="001A13EC" w:rsidRDefault="0080720F" w:rsidP="00734056">
      <w:pPr>
        <w:pStyle w:val="ListParagraph"/>
        <w:keepNext/>
        <w:keepLines/>
        <w:numPr>
          <w:ilvl w:val="0"/>
          <w:numId w:val="12"/>
        </w:numPr>
        <w:ind w:right="-5" w:hanging="180"/>
      </w:pPr>
      <w:r w:rsidRPr="001A13EC">
        <w:rPr>
          <w:rFonts w:eastAsia="Arial"/>
          <w:szCs w:val="22"/>
          <w:lang w:val="es-ES"/>
        </w:rPr>
        <w:t>OPCIONES PARA EL EXAMEN</w:t>
      </w:r>
    </w:p>
    <w:p w14:paraId="1DEE30A0" w14:textId="77777777" w:rsidR="00734056" w:rsidRPr="001A13EC" w:rsidRDefault="00734056" w:rsidP="00734056">
      <w:pPr>
        <w:pStyle w:val="ListParagraph"/>
        <w:keepNext/>
        <w:keepLines/>
        <w:ind w:right="-5"/>
      </w:pPr>
    </w:p>
    <w:p w14:paraId="55CC2744" w14:textId="5A825FD8"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También hay dos opciones posibles para el examen,</w:t>
      </w:r>
      <w:r w:rsidR="00131086" w:rsidRPr="001A13EC">
        <w:rPr>
          <w:rFonts w:eastAsia="Arial"/>
          <w:szCs w:val="22"/>
          <w:lang w:val="es-ES"/>
        </w:rPr>
        <w:t xml:space="preserve"> </w:t>
      </w:r>
      <w:r w:rsidRPr="001A13EC">
        <w:rPr>
          <w:rFonts w:eastAsia="Arial"/>
          <w:szCs w:val="22"/>
          <w:lang w:val="es-ES"/>
        </w:rPr>
        <w:t>que no son mutuamente excluyentes y, por lo tanto, podrían aplicarse conjuntamente:</w:t>
      </w:r>
    </w:p>
    <w:p w14:paraId="140B3DF0" w14:textId="77777777" w:rsidR="00734056" w:rsidRPr="001A13EC" w:rsidRDefault="00734056" w:rsidP="00734056">
      <w:pPr>
        <w:pStyle w:val="ListParagraph"/>
        <w:keepNext/>
        <w:keepLines/>
        <w:ind w:left="0" w:right="-5"/>
        <w:rPr>
          <w:lang w:val="es-ES"/>
        </w:rPr>
      </w:pPr>
    </w:p>
    <w:p w14:paraId="0E53D8B0" w14:textId="77777777" w:rsidR="00734056" w:rsidRPr="001A13EC" w:rsidRDefault="0080720F" w:rsidP="00734056">
      <w:pPr>
        <w:keepNext/>
        <w:ind w:right="-5"/>
        <w:rPr>
          <w:u w:val="single"/>
        </w:rPr>
      </w:pPr>
      <w:r w:rsidRPr="001A13EC">
        <w:rPr>
          <w:rFonts w:eastAsia="Arial"/>
          <w:szCs w:val="22"/>
          <w:u w:val="single"/>
        </w:rPr>
        <w:t>Opción I: Examen posterior a la actividad</w:t>
      </w:r>
    </w:p>
    <w:p w14:paraId="41AC89C4" w14:textId="77777777" w:rsidR="00734056" w:rsidRPr="001A13EC" w:rsidRDefault="00734056" w:rsidP="00734056">
      <w:pPr>
        <w:pStyle w:val="ListParagraph"/>
        <w:keepNext/>
        <w:ind w:left="0" w:right="-5"/>
        <w:rPr>
          <w:lang w:val="es-ES"/>
        </w:rPr>
      </w:pPr>
    </w:p>
    <w:p w14:paraId="132DF607" w14:textId="62FE77CA" w:rsidR="00734056" w:rsidRPr="001A13EC" w:rsidRDefault="0080720F" w:rsidP="00734056">
      <w:pPr>
        <w:pStyle w:val="ListParagraph"/>
        <w:keepNext/>
        <w:numPr>
          <w:ilvl w:val="0"/>
          <w:numId w:val="7"/>
        </w:numPr>
        <w:ind w:left="0" w:firstLine="0"/>
        <w:rPr>
          <w:lang w:val="es-ES"/>
        </w:rPr>
      </w:pPr>
      <w:r w:rsidRPr="001A13EC">
        <w:rPr>
          <w:rFonts w:eastAsia="Arial"/>
          <w:szCs w:val="22"/>
          <w:lang w:val="es-ES"/>
        </w:rPr>
        <w:t>La Secretaría proporcionaría al Comité, cuando terminen de ejecutarse cada una de las actividades que forman parte de la estrategia de aplicación, un informe de evaluación externa.</w:t>
      </w:r>
      <w:r w:rsidR="00131086" w:rsidRPr="001A13EC">
        <w:rPr>
          <w:rFonts w:eastAsia="Arial"/>
          <w:szCs w:val="22"/>
          <w:lang w:val="es-ES"/>
        </w:rPr>
        <w:t xml:space="preserve"> </w:t>
      </w:r>
      <w:r w:rsidRPr="001A13EC">
        <w:rPr>
          <w:rFonts w:eastAsia="Arial"/>
          <w:szCs w:val="22"/>
          <w:lang w:val="es-ES"/>
        </w:rPr>
        <w:t>En el informe de evaluación se examinaría la aplicación de la actividad, se ofrecería un panorama general de las lecciones aprendidas y si procede, se describirían las medidas a adoptar.</w:t>
      </w:r>
    </w:p>
    <w:p w14:paraId="65442B81" w14:textId="77777777" w:rsidR="00734056" w:rsidRPr="001A13EC" w:rsidRDefault="00734056" w:rsidP="00734056">
      <w:pPr>
        <w:ind w:right="-5"/>
      </w:pPr>
    </w:p>
    <w:p w14:paraId="0345E037" w14:textId="77777777" w:rsidR="00734056" w:rsidRPr="001A13EC" w:rsidRDefault="0080720F" w:rsidP="00734056">
      <w:pPr>
        <w:pStyle w:val="ListParagraph"/>
        <w:keepNext/>
        <w:ind w:left="0" w:right="-5"/>
        <w:rPr>
          <w:u w:val="single"/>
          <w:lang w:val="es-ES"/>
        </w:rPr>
      </w:pPr>
      <w:r w:rsidRPr="001A13EC">
        <w:rPr>
          <w:rFonts w:eastAsia="Arial"/>
          <w:szCs w:val="22"/>
          <w:u w:val="single"/>
          <w:lang w:val="es-ES"/>
        </w:rPr>
        <w:t>Opción II: Examen posterior a la aplicación</w:t>
      </w:r>
    </w:p>
    <w:p w14:paraId="2AB7441F" w14:textId="77777777" w:rsidR="00734056" w:rsidRPr="001A13EC" w:rsidRDefault="00734056" w:rsidP="00734056">
      <w:pPr>
        <w:keepNext/>
        <w:ind w:right="-5"/>
        <w:rPr>
          <w:u w:val="single"/>
        </w:rPr>
      </w:pPr>
    </w:p>
    <w:p w14:paraId="53BD1E32" w14:textId="45279E87" w:rsidR="00734056" w:rsidRPr="001A13EC" w:rsidRDefault="0080720F" w:rsidP="00734056">
      <w:pPr>
        <w:pStyle w:val="ListParagraph"/>
        <w:keepNext/>
        <w:numPr>
          <w:ilvl w:val="0"/>
          <w:numId w:val="7"/>
        </w:numPr>
        <w:spacing w:after="960"/>
        <w:ind w:left="0" w:firstLine="0"/>
        <w:rPr>
          <w:i/>
          <w:lang w:val="es-ES"/>
        </w:rPr>
      </w:pPr>
      <w:r w:rsidRPr="001A13EC">
        <w:rPr>
          <w:rFonts w:eastAsia="Arial"/>
          <w:szCs w:val="22"/>
          <w:lang w:val="es-ES"/>
        </w:rPr>
        <w:t>La Secretaría presentaría periódicamente un examen externo de la aplicación de las recomendaciones.</w:t>
      </w:r>
      <w:r w:rsidR="00131086" w:rsidRPr="001A13EC">
        <w:rPr>
          <w:rFonts w:eastAsia="Arial"/>
          <w:szCs w:val="22"/>
          <w:lang w:val="es-ES"/>
        </w:rPr>
        <w:t xml:space="preserve"> </w:t>
      </w:r>
      <w:r w:rsidRPr="001A13EC">
        <w:rPr>
          <w:rFonts w:eastAsia="Arial"/>
          <w:szCs w:val="22"/>
          <w:lang w:val="es-ES"/>
        </w:rPr>
        <w:t xml:space="preserve">En el examen se evaluaría el efecto de la aplicación en los Estados miembros, el Comité y la Organización; si se han alcanzado los objetivos de las </w:t>
      </w:r>
      <w:r w:rsidRPr="001A13EC">
        <w:rPr>
          <w:rFonts w:eastAsia="Arial"/>
          <w:szCs w:val="22"/>
          <w:lang w:val="es-ES"/>
        </w:rPr>
        <w:lastRenderedPageBreak/>
        <w:t>recomendaciones; la experiencia adquirida en el proceso de aplicación; y el margen de mejora.</w:t>
      </w:r>
    </w:p>
    <w:p w14:paraId="193C5934" w14:textId="77777777" w:rsidR="00734056" w:rsidRPr="001A13EC" w:rsidRDefault="00734056" w:rsidP="00734056">
      <w:pPr>
        <w:pStyle w:val="ListParagraph"/>
        <w:keepNext/>
        <w:keepLines/>
        <w:ind w:left="0" w:right="-5"/>
        <w:rPr>
          <w:lang w:val="es-ES"/>
        </w:rPr>
      </w:pPr>
    </w:p>
    <w:p w14:paraId="3B36EF17" w14:textId="3FA35A1E" w:rsidR="00734056" w:rsidRPr="001A13EC" w:rsidRDefault="0080720F" w:rsidP="00734056">
      <w:pPr>
        <w:pStyle w:val="ListParagraph"/>
        <w:keepNext/>
        <w:numPr>
          <w:ilvl w:val="0"/>
          <w:numId w:val="7"/>
        </w:numPr>
        <w:spacing w:after="960"/>
        <w:ind w:left="0" w:firstLine="0"/>
        <w:rPr>
          <w:lang w:val="es-ES"/>
        </w:rPr>
      </w:pPr>
      <w:r w:rsidRPr="001A13EC">
        <w:rPr>
          <w:rFonts w:eastAsia="Arial"/>
          <w:szCs w:val="22"/>
          <w:lang w:val="es-ES"/>
        </w:rPr>
        <w:t>El Comité utilizaría este examen para reevaluar los puntos fuertes y las deficiencias de las modalidades y las estrategias de aplicación.</w:t>
      </w:r>
    </w:p>
    <w:p w14:paraId="457F1EF8" w14:textId="77777777" w:rsidR="00734056" w:rsidRPr="001A13EC" w:rsidRDefault="00734056" w:rsidP="00734056">
      <w:pPr>
        <w:pStyle w:val="ListParagraph"/>
        <w:ind w:left="5533"/>
        <w:rPr>
          <w:i/>
          <w:lang w:val="es-ES"/>
        </w:rPr>
      </w:pPr>
    </w:p>
    <w:p w14:paraId="38D3F33A" w14:textId="77777777" w:rsidR="00734056" w:rsidRPr="001A13EC" w:rsidRDefault="0080720F" w:rsidP="00734056">
      <w:pPr>
        <w:pStyle w:val="ListParagraph"/>
        <w:numPr>
          <w:ilvl w:val="0"/>
          <w:numId w:val="7"/>
        </w:numPr>
        <w:ind w:left="5533" w:hanging="540"/>
        <w:rPr>
          <w:i/>
          <w:lang w:val="es-ES"/>
        </w:rPr>
      </w:pPr>
      <w:r w:rsidRPr="001A13EC">
        <w:rPr>
          <w:rFonts w:eastAsia="Arial"/>
          <w:i/>
          <w:iCs/>
          <w:szCs w:val="22"/>
          <w:lang w:val="es-ES"/>
        </w:rPr>
        <w:t>Se invita al CDIP a examinar la información contenida en el presente documento.</w:t>
      </w:r>
    </w:p>
    <w:p w14:paraId="3626B776" w14:textId="77777777" w:rsidR="00734056" w:rsidRPr="001A13EC" w:rsidRDefault="00734056" w:rsidP="00734056"/>
    <w:p w14:paraId="0658F6F9" w14:textId="77777777" w:rsidR="00734056" w:rsidRPr="001A13EC" w:rsidRDefault="00734056" w:rsidP="00734056"/>
    <w:p w14:paraId="1E075E6A" w14:textId="77777777" w:rsidR="00734056" w:rsidRPr="001A13EC" w:rsidRDefault="00734056" w:rsidP="00734056"/>
    <w:p w14:paraId="1BBDC594" w14:textId="77777777" w:rsidR="00734056" w:rsidRPr="001A13EC" w:rsidRDefault="00734056" w:rsidP="00734056">
      <w:pPr>
        <w:sectPr w:rsidR="00734056" w:rsidRPr="001A13EC" w:rsidSect="00060B3B">
          <w:headerReference w:type="even" r:id="rId10"/>
          <w:headerReference w:type="default" r:id="rId11"/>
          <w:footerReference w:type="even" r:id="rId12"/>
          <w:footerReference w:type="default" r:id="rId13"/>
          <w:headerReference w:type="first" r:id="rId14"/>
          <w:footerReference w:type="first" r:id="rId15"/>
          <w:pgSz w:w="11907" w:h="16840" w:code="9"/>
          <w:pgMar w:top="450" w:right="1417" w:bottom="1417" w:left="1417" w:header="709" w:footer="709" w:gutter="0"/>
          <w:pgNumType w:start="1"/>
          <w:cols w:space="720"/>
          <w:titlePg/>
          <w:docGrid w:linePitch="299"/>
        </w:sectPr>
      </w:pPr>
    </w:p>
    <w:p w14:paraId="5A5173AA" w14:textId="77777777" w:rsidR="00734056" w:rsidRPr="001A13EC" w:rsidRDefault="0080720F" w:rsidP="00734056">
      <w:pPr>
        <w:rPr>
          <w:u w:val="single"/>
        </w:rPr>
      </w:pPr>
      <w:r w:rsidRPr="001A13EC">
        <w:rPr>
          <w:rFonts w:eastAsia="Arial"/>
          <w:szCs w:val="22"/>
          <w:u w:val="single"/>
        </w:rPr>
        <w:lastRenderedPageBreak/>
        <w:t>ANEXO</w:t>
      </w:r>
    </w:p>
    <w:p w14:paraId="01CF23BE" w14:textId="77777777" w:rsidR="00734056" w:rsidRPr="001A13EC" w:rsidRDefault="00734056" w:rsidP="00734056"/>
    <w:p w14:paraId="029AE17B" w14:textId="77777777" w:rsidR="00734056" w:rsidRPr="001A13EC" w:rsidRDefault="0080720F" w:rsidP="00734056">
      <w:r w:rsidRPr="001A13EC">
        <w:rPr>
          <w:rFonts w:eastAsia="Arial"/>
          <w:szCs w:val="22"/>
        </w:rPr>
        <w:t>Estrategias y modalidades de aplicación acordadas por el CDIP</w:t>
      </w:r>
    </w:p>
    <w:p w14:paraId="0AC8DAAB" w14:textId="77777777" w:rsidR="00734056" w:rsidRPr="001A13EC" w:rsidRDefault="00734056" w:rsidP="00734056"/>
    <w:tbl>
      <w:tblPr>
        <w:tblStyle w:val="TableGrid"/>
        <w:tblW w:w="9360" w:type="dxa"/>
        <w:tblInd w:w="-5" w:type="dxa"/>
        <w:tblLayout w:type="fixed"/>
        <w:tblLook w:val="04A0" w:firstRow="1" w:lastRow="0" w:firstColumn="1" w:lastColumn="0" w:noHBand="0" w:noVBand="1"/>
        <w:tblCaption w:val="Implementation Strategies and Modalities agreed by the CDIP"/>
        <w:tblDescription w:val="Implementation, Modalities, Recommendations of the Independent Review"/>
      </w:tblPr>
      <w:tblGrid>
        <w:gridCol w:w="3420"/>
        <w:gridCol w:w="3690"/>
        <w:gridCol w:w="2250"/>
      </w:tblGrid>
      <w:tr w:rsidR="001A13EC" w:rsidRPr="001A13EC" w14:paraId="173C9BEC" w14:textId="77777777" w:rsidTr="00B7778F">
        <w:trPr>
          <w:tblHeader/>
        </w:trPr>
        <w:tc>
          <w:tcPr>
            <w:tcW w:w="3420" w:type="dxa"/>
            <w:shd w:val="pct12" w:color="auto" w:fill="auto"/>
            <w:vAlign w:val="center"/>
          </w:tcPr>
          <w:p w14:paraId="56799853" w14:textId="77777777" w:rsidR="00734056" w:rsidRPr="001A13EC" w:rsidRDefault="0080720F" w:rsidP="00B7778F">
            <w:pPr>
              <w:pStyle w:val="ListParagraph"/>
              <w:ind w:left="0"/>
              <w:jc w:val="center"/>
              <w:rPr>
                <w:b/>
                <w:lang w:val="en-AU"/>
              </w:rPr>
            </w:pPr>
            <w:r w:rsidRPr="001A13EC">
              <w:rPr>
                <w:rFonts w:eastAsia="Arial"/>
                <w:b/>
                <w:bCs/>
                <w:szCs w:val="22"/>
                <w:lang w:val="es-ES"/>
              </w:rPr>
              <w:t>Estrategias de aplicación</w:t>
            </w:r>
          </w:p>
        </w:tc>
        <w:tc>
          <w:tcPr>
            <w:tcW w:w="3690" w:type="dxa"/>
            <w:shd w:val="pct12" w:color="auto" w:fill="auto"/>
            <w:vAlign w:val="center"/>
          </w:tcPr>
          <w:p w14:paraId="11D581F0" w14:textId="77777777" w:rsidR="00734056" w:rsidRPr="001A13EC" w:rsidRDefault="0080720F" w:rsidP="00B7778F">
            <w:pPr>
              <w:pStyle w:val="ListParagraph"/>
              <w:ind w:left="0"/>
              <w:jc w:val="center"/>
              <w:rPr>
                <w:b/>
                <w:lang w:val="en-AU"/>
              </w:rPr>
            </w:pPr>
            <w:r w:rsidRPr="001A13EC">
              <w:rPr>
                <w:rFonts w:eastAsia="Arial"/>
                <w:b/>
                <w:bCs/>
                <w:szCs w:val="22"/>
                <w:lang w:val="es-ES"/>
              </w:rPr>
              <w:t>Modalidades</w:t>
            </w:r>
          </w:p>
        </w:tc>
        <w:tc>
          <w:tcPr>
            <w:tcW w:w="2250" w:type="dxa"/>
            <w:shd w:val="pct12" w:color="auto" w:fill="auto"/>
            <w:vAlign w:val="center"/>
          </w:tcPr>
          <w:p w14:paraId="46E69706" w14:textId="77777777" w:rsidR="00734056" w:rsidRPr="001A13EC" w:rsidRDefault="0080720F" w:rsidP="00B7778F">
            <w:pPr>
              <w:pStyle w:val="ListParagraph"/>
              <w:ind w:left="0"/>
              <w:jc w:val="center"/>
              <w:rPr>
                <w:b/>
                <w:lang w:val="en-AU"/>
              </w:rPr>
            </w:pPr>
            <w:r w:rsidRPr="001A13EC">
              <w:rPr>
                <w:rFonts w:eastAsia="Arial"/>
                <w:b/>
                <w:bCs/>
                <w:szCs w:val="22"/>
                <w:lang w:val="es-ES"/>
              </w:rPr>
              <w:t>Recomendaciones del examen independiente</w:t>
            </w:r>
          </w:p>
        </w:tc>
      </w:tr>
      <w:tr w:rsidR="001A13EC" w:rsidRPr="001A13EC" w14:paraId="3B0593D3" w14:textId="77777777" w:rsidTr="00B7778F">
        <w:tc>
          <w:tcPr>
            <w:tcW w:w="3420" w:type="dxa"/>
          </w:tcPr>
          <w:p w14:paraId="0B365EF1" w14:textId="16612792" w:rsidR="00734056" w:rsidRPr="001A13EC" w:rsidRDefault="0080720F" w:rsidP="00734056">
            <w:pPr>
              <w:pStyle w:val="ListParagraph"/>
              <w:numPr>
                <w:ilvl w:val="0"/>
                <w:numId w:val="9"/>
              </w:numPr>
              <w:ind w:left="67" w:firstLine="0"/>
              <w:rPr>
                <w:lang w:val="es-ES"/>
              </w:rPr>
            </w:pPr>
            <w:r w:rsidRPr="001A13EC">
              <w:rPr>
                <w:rFonts w:eastAsia="Arial"/>
                <w:szCs w:val="22"/>
                <w:lang w:val="es-ES"/>
              </w:rPr>
              <w:t>La OMPI podría intensificar sus actividades de colaboración con otras OIG, organismos especializados de las Naciones Unidas y ONG (por ejemplo, asistencia a la reunión anual de consulta del director general y las ONG acreditadas; participación en la aplicación de la Agenda</w:t>
            </w:r>
            <w:r w:rsidR="00137057" w:rsidRPr="001A13EC">
              <w:rPr>
                <w:rFonts w:eastAsia="Arial"/>
                <w:szCs w:val="22"/>
                <w:lang w:val="es-ES"/>
              </w:rPr>
              <w:t> 2</w:t>
            </w:r>
            <w:r w:rsidRPr="001A13EC">
              <w:rPr>
                <w:rFonts w:eastAsia="Arial"/>
                <w:szCs w:val="22"/>
                <w:lang w:val="es-ES"/>
              </w:rPr>
              <w:t>030).</w:t>
            </w:r>
            <w:r w:rsidR="00131086" w:rsidRPr="001A13EC">
              <w:rPr>
                <w:rFonts w:eastAsia="Arial"/>
                <w:szCs w:val="22"/>
                <w:lang w:val="es-ES"/>
              </w:rPr>
              <w:t xml:space="preserve"> </w:t>
            </w:r>
            <w:r w:rsidRPr="001A13EC">
              <w:rPr>
                <w:rFonts w:eastAsia="Arial"/>
                <w:szCs w:val="22"/>
                <w:lang w:val="es-ES"/>
              </w:rPr>
              <w:t>La OMPI seguiría participando en eventos y reuniones relacionados con la PI y el desarrollo, intercambiando opiniones y contribuyendo a crear conciencia sobre la AD.</w:t>
            </w:r>
          </w:p>
          <w:p w14:paraId="3FE4EB7D" w14:textId="77777777" w:rsidR="00734056" w:rsidRPr="001A13EC" w:rsidRDefault="00734056" w:rsidP="00B7778F">
            <w:pPr>
              <w:pStyle w:val="ListParagraph"/>
              <w:ind w:left="0"/>
              <w:rPr>
                <w:lang w:val="es-ES"/>
              </w:rPr>
            </w:pPr>
          </w:p>
        </w:tc>
        <w:tc>
          <w:tcPr>
            <w:tcW w:w="3690" w:type="dxa"/>
          </w:tcPr>
          <w:p w14:paraId="4C2AED21" w14:textId="77777777" w:rsidR="00734056" w:rsidRPr="001A13EC" w:rsidRDefault="0080720F" w:rsidP="00B7778F">
            <w:pPr>
              <w:pStyle w:val="ListParagraph"/>
              <w:ind w:left="0"/>
              <w:rPr>
                <w:lang w:val="es-ES"/>
              </w:rPr>
            </w:pPr>
            <w:r w:rsidRPr="001A13EC">
              <w:rPr>
                <w:rFonts w:eastAsia="Arial"/>
                <w:szCs w:val="22"/>
                <w:lang w:val="es-ES"/>
              </w:rPr>
              <w:t>- La Secretaría seguirá manteniéndose al tanto y participando en eventos y reuniones organizados por otros organismos de las Naciones Unidas, OIG y ONG para examinar temas relacionados con la PI y el desarrollo.</w:t>
            </w:r>
          </w:p>
          <w:p w14:paraId="25D7F936" w14:textId="77777777" w:rsidR="00734056" w:rsidRPr="001A13EC" w:rsidRDefault="0080720F" w:rsidP="00B7778F">
            <w:pPr>
              <w:pStyle w:val="ListParagraph"/>
              <w:ind w:left="0"/>
              <w:rPr>
                <w:lang w:val="es-ES"/>
              </w:rPr>
            </w:pPr>
            <w:r w:rsidRPr="001A13EC">
              <w:rPr>
                <w:rFonts w:eastAsia="Arial"/>
                <w:szCs w:val="22"/>
                <w:lang w:val="es-ES"/>
              </w:rPr>
              <w:t>- Si procede, la Secretaría informará al CDIP sobre esas actividades (por ejemplo, en el contexto de los informes sobre la marcha de las actividades).</w:t>
            </w:r>
          </w:p>
          <w:p w14:paraId="69804782" w14:textId="77777777" w:rsidR="00734056" w:rsidRPr="001A13EC" w:rsidRDefault="00734056" w:rsidP="00B7778F">
            <w:pPr>
              <w:pStyle w:val="ListParagraph"/>
              <w:ind w:left="0"/>
              <w:rPr>
                <w:lang w:val="es-ES"/>
              </w:rPr>
            </w:pPr>
          </w:p>
        </w:tc>
        <w:tc>
          <w:tcPr>
            <w:tcW w:w="2250" w:type="dxa"/>
          </w:tcPr>
          <w:p w14:paraId="79443D96" w14:textId="77777777" w:rsidR="00734056" w:rsidRPr="001A13EC" w:rsidRDefault="0080720F" w:rsidP="00B7778F">
            <w:pPr>
              <w:pStyle w:val="ListParagraph"/>
              <w:ind w:left="0"/>
              <w:rPr>
                <w:lang w:val="es-ES"/>
              </w:rPr>
            </w:pPr>
            <w:r w:rsidRPr="001A13EC">
              <w:rPr>
                <w:rFonts w:eastAsia="Arial"/>
                <w:szCs w:val="22"/>
                <w:lang w:val="es-ES"/>
              </w:rPr>
              <w:t>1 (CDIP)</w:t>
            </w:r>
          </w:p>
          <w:p w14:paraId="49FB8AE5" w14:textId="77777777" w:rsidR="00734056" w:rsidRPr="001A13EC" w:rsidRDefault="0080720F" w:rsidP="00B7778F">
            <w:pPr>
              <w:pStyle w:val="ListParagraph"/>
              <w:ind w:left="0"/>
              <w:rPr>
                <w:lang w:val="es-ES"/>
              </w:rPr>
            </w:pPr>
            <w:r w:rsidRPr="001A13EC">
              <w:rPr>
                <w:rFonts w:eastAsia="Arial"/>
                <w:szCs w:val="22"/>
                <w:lang w:val="es-ES"/>
              </w:rPr>
              <w:t>4 (CDIP)</w:t>
            </w:r>
          </w:p>
          <w:p w14:paraId="520C4024" w14:textId="77777777" w:rsidR="00734056" w:rsidRPr="001A13EC" w:rsidRDefault="0080720F" w:rsidP="00B7778F">
            <w:pPr>
              <w:pStyle w:val="ListParagraph"/>
              <w:ind w:left="0"/>
              <w:rPr>
                <w:lang w:val="es-ES"/>
              </w:rPr>
            </w:pPr>
            <w:r w:rsidRPr="001A13EC">
              <w:rPr>
                <w:rFonts w:eastAsia="Arial"/>
                <w:szCs w:val="22"/>
                <w:lang w:val="es-ES"/>
              </w:rPr>
              <w:t>12 (Estados miembros y Secretaría)</w:t>
            </w:r>
          </w:p>
        </w:tc>
      </w:tr>
      <w:tr w:rsidR="001A13EC" w:rsidRPr="001A13EC" w14:paraId="32A7D025" w14:textId="77777777" w:rsidTr="00B7778F">
        <w:tc>
          <w:tcPr>
            <w:tcW w:w="3420" w:type="dxa"/>
          </w:tcPr>
          <w:p w14:paraId="6004CAF6" w14:textId="77777777" w:rsidR="00734056" w:rsidRPr="001A13EC" w:rsidRDefault="0080720F" w:rsidP="00734056">
            <w:pPr>
              <w:pStyle w:val="ListParagraph"/>
              <w:numPr>
                <w:ilvl w:val="0"/>
                <w:numId w:val="9"/>
              </w:numPr>
              <w:ind w:left="0" w:firstLine="0"/>
              <w:rPr>
                <w:lang w:val="es-ES"/>
              </w:rPr>
            </w:pPr>
            <w:r w:rsidRPr="001A13EC">
              <w:rPr>
                <w:rFonts w:eastAsia="Arial"/>
                <w:szCs w:val="22"/>
                <w:lang w:val="es-ES"/>
              </w:rPr>
              <w:t>La Secretaría podría proporcionar al Comité evaluaciones de los efectos de determinados proyectos de la AD ya finalizados.</w:t>
            </w:r>
          </w:p>
          <w:p w14:paraId="32EB19E2" w14:textId="77777777" w:rsidR="00734056" w:rsidRPr="001A13EC" w:rsidRDefault="00734056" w:rsidP="00B7778F">
            <w:pPr>
              <w:pStyle w:val="ListParagraph"/>
              <w:ind w:left="0"/>
              <w:rPr>
                <w:lang w:val="es-ES"/>
              </w:rPr>
            </w:pPr>
          </w:p>
        </w:tc>
        <w:tc>
          <w:tcPr>
            <w:tcW w:w="3690" w:type="dxa"/>
          </w:tcPr>
          <w:p w14:paraId="004CB6C4" w14:textId="77777777" w:rsidR="00734056" w:rsidRPr="001A13EC" w:rsidRDefault="0080720F" w:rsidP="00B7778F">
            <w:pPr>
              <w:pStyle w:val="ListParagraph"/>
              <w:ind w:left="0"/>
              <w:rPr>
                <w:lang w:val="es-ES"/>
              </w:rPr>
            </w:pPr>
            <w:r w:rsidRPr="001A13EC">
              <w:rPr>
                <w:rFonts w:eastAsia="Arial"/>
                <w:szCs w:val="22"/>
                <w:lang w:val="es-ES"/>
              </w:rPr>
              <w:t>- La Secretaría realizará cada año una evaluación de los efectos de un proyecto de la AD finalizado.</w:t>
            </w:r>
          </w:p>
          <w:p w14:paraId="1A0C3181" w14:textId="77777777" w:rsidR="00734056" w:rsidRPr="001A13EC" w:rsidRDefault="0080720F" w:rsidP="00B7778F">
            <w:pPr>
              <w:pStyle w:val="ListParagraph"/>
              <w:ind w:left="0"/>
              <w:rPr>
                <w:lang w:val="es-ES"/>
              </w:rPr>
            </w:pPr>
            <w:r w:rsidRPr="001A13EC">
              <w:rPr>
                <w:rFonts w:eastAsia="Arial"/>
                <w:szCs w:val="22"/>
                <w:lang w:val="es-ES"/>
              </w:rPr>
              <w:t>- En la evaluación de los efectos se determinará la repercusión a largo plazo del proyecto en los países beneficiarios, así como su sostenibilidad.</w:t>
            </w:r>
          </w:p>
          <w:p w14:paraId="60D3F376" w14:textId="77777777" w:rsidR="00734056" w:rsidRPr="001A13EC" w:rsidRDefault="0080720F" w:rsidP="00B7778F">
            <w:pPr>
              <w:pStyle w:val="ListParagraph"/>
              <w:ind w:left="0"/>
              <w:rPr>
                <w:lang w:val="es-ES"/>
              </w:rPr>
            </w:pPr>
            <w:r w:rsidRPr="001A13EC">
              <w:rPr>
                <w:rFonts w:eastAsia="Arial"/>
                <w:szCs w:val="22"/>
                <w:lang w:val="es-ES"/>
              </w:rPr>
              <w:t>- Los Estados miembros podrán presentar solicitudes a ese respecto.</w:t>
            </w:r>
          </w:p>
          <w:p w14:paraId="3E2FD6A8" w14:textId="77777777" w:rsidR="00734056" w:rsidRPr="001A13EC" w:rsidRDefault="0080720F" w:rsidP="00B7778F">
            <w:pPr>
              <w:pStyle w:val="ListParagraph"/>
              <w:ind w:left="0"/>
              <w:rPr>
                <w:lang w:val="es-ES"/>
              </w:rPr>
            </w:pPr>
            <w:r w:rsidRPr="001A13EC">
              <w:rPr>
                <w:rFonts w:eastAsia="Arial"/>
                <w:szCs w:val="22"/>
                <w:lang w:val="es-ES"/>
              </w:rPr>
              <w:t>- La Secretaría llevará a cabo la evaluación a nivel interno o la encomendará a una entidad externa.</w:t>
            </w:r>
          </w:p>
          <w:p w14:paraId="4C4AC073" w14:textId="77777777" w:rsidR="00734056" w:rsidRPr="001A13EC" w:rsidRDefault="00734056" w:rsidP="00B7778F">
            <w:pPr>
              <w:pStyle w:val="ListParagraph"/>
              <w:ind w:left="0"/>
              <w:rPr>
                <w:lang w:val="es-ES"/>
              </w:rPr>
            </w:pPr>
          </w:p>
        </w:tc>
        <w:tc>
          <w:tcPr>
            <w:tcW w:w="2250" w:type="dxa"/>
          </w:tcPr>
          <w:p w14:paraId="6AC5D850" w14:textId="77777777" w:rsidR="00734056" w:rsidRPr="001A13EC" w:rsidRDefault="0080720F" w:rsidP="00B7778F">
            <w:pPr>
              <w:pStyle w:val="ListParagraph"/>
              <w:ind w:left="0"/>
              <w:rPr>
                <w:lang w:val="es-ES"/>
              </w:rPr>
            </w:pPr>
            <w:r w:rsidRPr="001A13EC">
              <w:rPr>
                <w:rFonts w:eastAsia="Arial"/>
                <w:szCs w:val="22"/>
                <w:lang w:val="es-ES"/>
              </w:rPr>
              <w:t xml:space="preserve">3 (Secretaría) </w:t>
            </w:r>
          </w:p>
          <w:p w14:paraId="43085B6A" w14:textId="53CFA18E" w:rsidR="00734056" w:rsidRPr="001A13EC" w:rsidRDefault="0080720F" w:rsidP="00B7778F">
            <w:pPr>
              <w:pStyle w:val="ListParagraph"/>
              <w:ind w:left="0"/>
              <w:rPr>
                <w:lang w:val="es-ES"/>
              </w:rPr>
            </w:pPr>
            <w:r w:rsidRPr="001A13EC">
              <w:rPr>
                <w:rFonts w:eastAsia="Arial"/>
                <w:szCs w:val="22"/>
                <w:lang w:val="es-ES"/>
              </w:rPr>
              <w:t>7 (Estad</w:t>
            </w:r>
            <w:r w:rsidR="001A13EC" w:rsidRPr="001A13EC">
              <w:rPr>
                <w:rFonts w:eastAsia="Arial"/>
                <w:szCs w:val="22"/>
                <w:lang w:val="es-ES"/>
              </w:rPr>
              <w:t>os miembros, CDIP y Secretaría)</w:t>
            </w:r>
          </w:p>
        </w:tc>
      </w:tr>
      <w:tr w:rsidR="001A13EC" w:rsidRPr="001A13EC" w14:paraId="25FC8164" w14:textId="77777777" w:rsidTr="00B7778F">
        <w:tc>
          <w:tcPr>
            <w:tcW w:w="3420" w:type="dxa"/>
          </w:tcPr>
          <w:p w14:paraId="6AE8DEBA" w14:textId="77777777" w:rsidR="00734056" w:rsidRPr="001A13EC" w:rsidRDefault="0080720F" w:rsidP="00734056">
            <w:pPr>
              <w:pStyle w:val="ListParagraph"/>
              <w:numPr>
                <w:ilvl w:val="0"/>
                <w:numId w:val="11"/>
              </w:numPr>
              <w:ind w:left="67" w:firstLine="0"/>
              <w:rPr>
                <w:lang w:val="es-ES"/>
              </w:rPr>
            </w:pPr>
            <w:r w:rsidRPr="001A13EC">
              <w:rPr>
                <w:rFonts w:eastAsia="Arial"/>
                <w:szCs w:val="22"/>
                <w:lang w:val="es-ES"/>
              </w:rPr>
              <w:t>La DACD podría organizar actividades con el fin de crear conciencia sobre la AD y promover la colaboración de diferentes actores (delegados con sede en Ginebra, representantes de las oficinas de PI, otras autoridades nacionales, miembros de la sociedad civil y la industria) acerca de la AD y otros asuntos relativos al CDIP.</w:t>
            </w:r>
          </w:p>
          <w:p w14:paraId="02B563C2" w14:textId="77777777" w:rsidR="00734056" w:rsidRPr="001A13EC" w:rsidRDefault="00734056" w:rsidP="00B7778F">
            <w:pPr>
              <w:pStyle w:val="ListParagraph"/>
              <w:ind w:left="0"/>
              <w:rPr>
                <w:lang w:val="es-ES"/>
              </w:rPr>
            </w:pPr>
          </w:p>
          <w:p w14:paraId="03C0C965" w14:textId="77777777" w:rsidR="00734056" w:rsidRPr="001A13EC" w:rsidRDefault="00734056" w:rsidP="00B7778F">
            <w:pPr>
              <w:pStyle w:val="ListParagraph"/>
              <w:ind w:left="0"/>
              <w:rPr>
                <w:lang w:val="es-ES"/>
              </w:rPr>
            </w:pPr>
          </w:p>
        </w:tc>
        <w:tc>
          <w:tcPr>
            <w:tcW w:w="3690" w:type="dxa"/>
          </w:tcPr>
          <w:p w14:paraId="15FAD8D9" w14:textId="77777777" w:rsidR="00734056" w:rsidRPr="001A13EC" w:rsidRDefault="0080720F" w:rsidP="00B7778F">
            <w:pPr>
              <w:pStyle w:val="ListParagraph"/>
              <w:ind w:left="0"/>
              <w:rPr>
                <w:lang w:val="es-ES"/>
              </w:rPr>
            </w:pPr>
            <w:r w:rsidRPr="001A13EC">
              <w:rPr>
                <w:rFonts w:eastAsia="Arial"/>
                <w:szCs w:val="22"/>
                <w:lang w:val="es-ES"/>
              </w:rPr>
              <w:t>- La DACD, en coordinación con las oficinas regionales, organizará actividades que crearán mayor conciencia sobre la AD, su aplicación y los productos derivados de los proyectos y actividades.</w:t>
            </w:r>
          </w:p>
          <w:p w14:paraId="535DCD4B" w14:textId="77777777" w:rsidR="00734056" w:rsidRPr="001A13EC" w:rsidRDefault="0080720F" w:rsidP="00B7778F">
            <w:pPr>
              <w:pStyle w:val="ListParagraph"/>
              <w:ind w:left="0"/>
              <w:rPr>
                <w:lang w:val="es-ES"/>
              </w:rPr>
            </w:pPr>
            <w:r w:rsidRPr="001A13EC">
              <w:rPr>
                <w:rFonts w:eastAsia="Arial"/>
                <w:szCs w:val="22"/>
                <w:lang w:val="es-ES"/>
              </w:rPr>
              <w:t>- Las actividades exigirán la aportación conjunta de diferentes actores (es decir, delegados con sede en Ginebra, representantes de oficinas de PI, otras autoridades nacionales, miembros de la sociedad civil y la industria) acerca de la AD y otros asuntos relativos al CDIP.</w:t>
            </w:r>
          </w:p>
          <w:p w14:paraId="5099AA59" w14:textId="77777777" w:rsidR="00734056" w:rsidRPr="001A13EC" w:rsidRDefault="0080720F" w:rsidP="00B7778F">
            <w:pPr>
              <w:pStyle w:val="ListParagraph"/>
              <w:ind w:left="0"/>
              <w:rPr>
                <w:lang w:val="es-ES"/>
              </w:rPr>
            </w:pPr>
            <w:r w:rsidRPr="001A13EC">
              <w:rPr>
                <w:rFonts w:eastAsia="Arial"/>
                <w:szCs w:val="22"/>
                <w:lang w:val="es-ES"/>
              </w:rPr>
              <w:lastRenderedPageBreak/>
              <w:t>- Si las actividades son de naturaleza regional, la DACD colaborará estrechamente con los correspondientes coordinadores regionales.</w:t>
            </w:r>
          </w:p>
        </w:tc>
        <w:tc>
          <w:tcPr>
            <w:tcW w:w="2250" w:type="dxa"/>
          </w:tcPr>
          <w:p w14:paraId="3228F04D" w14:textId="77777777" w:rsidR="00734056" w:rsidRPr="001A13EC" w:rsidRDefault="0080720F" w:rsidP="00B7778F">
            <w:pPr>
              <w:pStyle w:val="ListParagraph"/>
              <w:ind w:left="0"/>
              <w:rPr>
                <w:lang w:val="es-ES"/>
              </w:rPr>
            </w:pPr>
            <w:r w:rsidRPr="001A13EC">
              <w:rPr>
                <w:rFonts w:eastAsia="Arial"/>
                <w:szCs w:val="22"/>
                <w:lang w:val="es-ES"/>
              </w:rPr>
              <w:lastRenderedPageBreak/>
              <w:t>3 (Secretaría)</w:t>
            </w:r>
          </w:p>
          <w:p w14:paraId="679776E3" w14:textId="77777777" w:rsidR="00734056" w:rsidRPr="001A13EC" w:rsidRDefault="0080720F" w:rsidP="00B7778F">
            <w:pPr>
              <w:pStyle w:val="ListParagraph"/>
              <w:ind w:left="0"/>
              <w:rPr>
                <w:lang w:val="es-ES"/>
              </w:rPr>
            </w:pPr>
            <w:r w:rsidRPr="001A13EC">
              <w:rPr>
                <w:rFonts w:eastAsia="Arial"/>
                <w:szCs w:val="22"/>
                <w:lang w:val="es-ES"/>
              </w:rPr>
              <w:t>6 (Estados miembros y CDIP)</w:t>
            </w:r>
          </w:p>
          <w:p w14:paraId="38B8D628" w14:textId="77777777" w:rsidR="00734056" w:rsidRPr="001A13EC" w:rsidRDefault="0080720F" w:rsidP="00B7778F">
            <w:pPr>
              <w:pStyle w:val="ListParagraph"/>
              <w:ind w:left="0"/>
              <w:rPr>
                <w:lang w:val="es-ES"/>
              </w:rPr>
            </w:pPr>
            <w:r w:rsidRPr="001A13EC">
              <w:rPr>
                <w:rFonts w:eastAsia="Arial"/>
                <w:szCs w:val="22"/>
                <w:lang w:val="es-ES"/>
              </w:rPr>
              <w:t>12 (Estados miembros y Secretaría)</w:t>
            </w:r>
          </w:p>
        </w:tc>
      </w:tr>
      <w:tr w:rsidR="001A13EC" w:rsidRPr="001A13EC" w14:paraId="0537CB16" w14:textId="77777777" w:rsidTr="00B7778F">
        <w:tc>
          <w:tcPr>
            <w:tcW w:w="3420" w:type="dxa"/>
          </w:tcPr>
          <w:p w14:paraId="62FCB065" w14:textId="4F0A8340" w:rsidR="00734056" w:rsidRPr="001A13EC" w:rsidRDefault="0080720F" w:rsidP="00734056">
            <w:pPr>
              <w:pStyle w:val="ListParagraph"/>
              <w:numPr>
                <w:ilvl w:val="0"/>
                <w:numId w:val="11"/>
              </w:numPr>
              <w:ind w:left="67" w:firstLine="0"/>
              <w:rPr>
                <w:lang w:val="es-ES"/>
              </w:rPr>
            </w:pPr>
            <w:r w:rsidRPr="001A13EC">
              <w:rPr>
                <w:rFonts w:eastAsia="Arial"/>
                <w:szCs w:val="22"/>
                <w:lang w:val="es-ES"/>
              </w:rPr>
              <w:t>La DACD podría organizar sesiones de información o formación a fin de garantizar una participación y un compromiso más significativos con respecto a las actividades de la AD, incluidas las deliberaciones del CDIP, y responder a las necesidades de los Estados miembros.</w:t>
            </w:r>
            <w:r w:rsidR="00131086" w:rsidRPr="001A13EC">
              <w:rPr>
                <w:rFonts w:eastAsia="Arial"/>
                <w:szCs w:val="22"/>
                <w:lang w:val="es-ES"/>
              </w:rPr>
              <w:t xml:space="preserve"> </w:t>
            </w:r>
            <w:r w:rsidRPr="001A13EC">
              <w:rPr>
                <w:rFonts w:eastAsia="Arial"/>
                <w:szCs w:val="22"/>
                <w:lang w:val="es-ES"/>
              </w:rPr>
              <w:t>Las sesiones podrían abarcar cuestiones sustantivas específicas relacionadas con la AD (por ejemplo, asistencia técnica y transferencia de tecnología) o cuestiones de procedimiento en relación con el CDIP (es decir, preparación de propuestas de proyectos), según lo considere pertinente la Secretaría o lo soliciten los Estados miembros.</w:t>
            </w:r>
          </w:p>
          <w:p w14:paraId="1307EF15" w14:textId="77777777" w:rsidR="00734056" w:rsidRPr="001A13EC" w:rsidRDefault="00734056" w:rsidP="00B7778F">
            <w:pPr>
              <w:pStyle w:val="ListParagraph"/>
              <w:ind w:left="0"/>
              <w:rPr>
                <w:lang w:val="es-ES"/>
              </w:rPr>
            </w:pPr>
          </w:p>
        </w:tc>
        <w:tc>
          <w:tcPr>
            <w:tcW w:w="3690" w:type="dxa"/>
          </w:tcPr>
          <w:p w14:paraId="326BAAAF" w14:textId="55263556" w:rsidR="00734056" w:rsidRPr="001A13EC" w:rsidRDefault="0080720F" w:rsidP="00B7778F">
            <w:pPr>
              <w:pStyle w:val="ListParagraph"/>
              <w:ind w:left="0"/>
              <w:rPr>
                <w:lang w:val="es-ES"/>
              </w:rPr>
            </w:pPr>
            <w:r w:rsidRPr="001A13EC">
              <w:rPr>
                <w:rFonts w:eastAsia="Arial"/>
                <w:szCs w:val="22"/>
                <w:lang w:val="es-ES"/>
              </w:rPr>
              <w:t>- La DACD organizará sesiones de información sobre cuestiones fundamentales relacionadas con la AD y el CDIP cuando se considere necesario.</w:t>
            </w:r>
            <w:r w:rsidR="00131086" w:rsidRPr="001A13EC">
              <w:rPr>
                <w:rFonts w:eastAsia="Arial"/>
                <w:szCs w:val="22"/>
                <w:lang w:val="es-ES"/>
              </w:rPr>
              <w:t xml:space="preserve"> </w:t>
            </w:r>
          </w:p>
          <w:p w14:paraId="677FBBEF" w14:textId="77777777" w:rsidR="00734056" w:rsidRPr="001A13EC" w:rsidRDefault="0080720F" w:rsidP="00B7778F">
            <w:pPr>
              <w:pStyle w:val="ListParagraph"/>
              <w:ind w:left="0"/>
              <w:rPr>
                <w:lang w:val="es-ES"/>
              </w:rPr>
            </w:pPr>
            <w:r w:rsidRPr="001A13EC">
              <w:rPr>
                <w:rFonts w:eastAsia="Arial"/>
                <w:szCs w:val="22"/>
                <w:lang w:val="es-ES"/>
              </w:rPr>
              <w:t>- Las sesiones estarán abiertas a la participación de todos los Estados miembros.</w:t>
            </w:r>
          </w:p>
          <w:p w14:paraId="2A59C127" w14:textId="72B518A1" w:rsidR="00734056" w:rsidRPr="001A13EC" w:rsidRDefault="0080720F" w:rsidP="00B7778F">
            <w:pPr>
              <w:pStyle w:val="ListParagraph"/>
              <w:ind w:left="0"/>
              <w:rPr>
                <w:lang w:val="es-ES"/>
              </w:rPr>
            </w:pPr>
            <w:r w:rsidRPr="001A13EC">
              <w:rPr>
                <w:rFonts w:eastAsia="Arial"/>
                <w:szCs w:val="22"/>
                <w:lang w:val="es-ES"/>
              </w:rPr>
              <w:t>- La DACD organizará las sesiones en colaboración con otros sectores pertinentes de la OMPI.</w:t>
            </w:r>
            <w:r w:rsidR="00131086" w:rsidRPr="001A13EC">
              <w:rPr>
                <w:rFonts w:eastAsia="Arial"/>
                <w:szCs w:val="22"/>
                <w:lang w:val="es-ES"/>
              </w:rPr>
              <w:t xml:space="preserve"> </w:t>
            </w:r>
            <w:r w:rsidRPr="001A13EC">
              <w:rPr>
                <w:rFonts w:eastAsia="Arial"/>
                <w:szCs w:val="22"/>
                <w:lang w:val="es-ES"/>
              </w:rPr>
              <w:t>También utilizará las herramientas de que dispone la Organización (es decir, WIPO Match) para determinar las necesidades específicas de los Estados miembros y proponer actividades para responder a esas necesidades.</w:t>
            </w:r>
            <w:r w:rsidR="00131086" w:rsidRPr="001A13EC">
              <w:rPr>
                <w:rFonts w:eastAsia="Arial"/>
                <w:szCs w:val="22"/>
                <w:lang w:val="es-ES"/>
              </w:rPr>
              <w:t xml:space="preserve"> </w:t>
            </w:r>
          </w:p>
          <w:p w14:paraId="5053BC46" w14:textId="77777777" w:rsidR="00734056" w:rsidRPr="001A13EC" w:rsidRDefault="0080720F" w:rsidP="00B7778F">
            <w:pPr>
              <w:pStyle w:val="ListParagraph"/>
              <w:ind w:left="0"/>
              <w:rPr>
                <w:lang w:val="es-ES"/>
              </w:rPr>
            </w:pPr>
            <w:r w:rsidRPr="001A13EC">
              <w:rPr>
                <w:rFonts w:eastAsia="Arial"/>
                <w:szCs w:val="22"/>
                <w:lang w:val="es-ES"/>
              </w:rPr>
              <w:t>- Los Estados miembros también podrán pedir a la Secretaría que organice sesiones informativas sobre temas concretos.</w:t>
            </w:r>
          </w:p>
          <w:p w14:paraId="376AB1BB" w14:textId="77777777" w:rsidR="00734056" w:rsidRPr="001A13EC" w:rsidRDefault="00734056" w:rsidP="00B7778F">
            <w:pPr>
              <w:pStyle w:val="ListParagraph"/>
              <w:ind w:left="0"/>
              <w:rPr>
                <w:lang w:val="es-ES"/>
              </w:rPr>
            </w:pPr>
          </w:p>
        </w:tc>
        <w:tc>
          <w:tcPr>
            <w:tcW w:w="2250" w:type="dxa"/>
          </w:tcPr>
          <w:p w14:paraId="133126C8" w14:textId="033BBCEA" w:rsidR="00734056" w:rsidRPr="001A13EC" w:rsidRDefault="001A13EC" w:rsidP="00B7778F">
            <w:pPr>
              <w:pStyle w:val="ListParagraph"/>
              <w:ind w:left="0"/>
              <w:rPr>
                <w:lang w:val="es-ES"/>
              </w:rPr>
            </w:pPr>
            <w:r w:rsidRPr="001A13EC">
              <w:rPr>
                <w:rFonts w:eastAsia="Arial"/>
                <w:szCs w:val="22"/>
                <w:lang w:val="es-ES"/>
              </w:rPr>
              <w:t>3 (Secretaría)</w:t>
            </w:r>
          </w:p>
          <w:p w14:paraId="5FA983F2" w14:textId="20C05A82" w:rsidR="00734056" w:rsidRPr="001A13EC" w:rsidRDefault="0080720F" w:rsidP="00B7778F">
            <w:pPr>
              <w:pStyle w:val="ListParagraph"/>
              <w:ind w:left="0"/>
              <w:rPr>
                <w:lang w:val="es-ES"/>
              </w:rPr>
            </w:pPr>
            <w:r w:rsidRPr="001A13EC">
              <w:rPr>
                <w:rFonts w:eastAsia="Arial"/>
                <w:szCs w:val="22"/>
                <w:lang w:val="es-ES"/>
              </w:rPr>
              <w:t>7 (Estados miembros, CDIP y Secretar</w:t>
            </w:r>
            <w:r w:rsidR="001A13EC" w:rsidRPr="001A13EC">
              <w:rPr>
                <w:rFonts w:eastAsia="Arial"/>
                <w:szCs w:val="22"/>
                <w:lang w:val="es-ES"/>
              </w:rPr>
              <w:t>ía)</w:t>
            </w:r>
          </w:p>
        </w:tc>
      </w:tr>
      <w:tr w:rsidR="001A13EC" w:rsidRPr="001A13EC" w14:paraId="2208DB53" w14:textId="77777777" w:rsidTr="00B7778F">
        <w:tc>
          <w:tcPr>
            <w:tcW w:w="3420" w:type="dxa"/>
          </w:tcPr>
          <w:p w14:paraId="4876BB3F" w14:textId="3CE94DD4" w:rsidR="00734056" w:rsidRPr="001A13EC" w:rsidRDefault="0080720F" w:rsidP="00734056">
            <w:pPr>
              <w:pStyle w:val="ListParagraph"/>
              <w:numPr>
                <w:ilvl w:val="0"/>
                <w:numId w:val="11"/>
              </w:numPr>
              <w:ind w:left="67" w:firstLine="0"/>
              <w:rPr>
                <w:lang w:val="es-ES"/>
              </w:rPr>
            </w:pPr>
            <w:r w:rsidRPr="001A13EC">
              <w:rPr>
                <w:rFonts w:eastAsia="Arial"/>
                <w:szCs w:val="22"/>
                <w:lang w:val="es-ES"/>
              </w:rPr>
              <w:t>Como primer paso en la selección de los países beneficiarios de ese proyecto, la Secretaría podría realizar una evaluación de la capacidad de absorción y el nivel de conocimientos especializados de los países que deseen participar en un proyecto de la AD.</w:t>
            </w:r>
            <w:r w:rsidR="00131086" w:rsidRPr="001A13EC">
              <w:rPr>
                <w:rFonts w:eastAsia="Arial"/>
                <w:szCs w:val="22"/>
                <w:lang w:val="es-ES"/>
              </w:rPr>
              <w:t xml:space="preserve"> </w:t>
            </w:r>
            <w:r w:rsidRPr="001A13EC">
              <w:rPr>
                <w:rFonts w:eastAsia="Arial"/>
                <w:szCs w:val="22"/>
                <w:lang w:val="es-ES"/>
              </w:rPr>
              <w:t>En esa evaluación se aplicaría el actual enfoque de la Secretaría, en el sentido de seleccionar países beneficiarios que cumplan los criterios de selección incluidos en las propuestas de proyectos de la AD, de modo que esos países tengan la capacidad de absorción necesaria y puedan beneficiarse a largo plazo del proyecto.</w:t>
            </w:r>
          </w:p>
          <w:p w14:paraId="0DFA38D4" w14:textId="77777777" w:rsidR="00734056" w:rsidRPr="001A13EC" w:rsidRDefault="00734056" w:rsidP="00B7778F">
            <w:pPr>
              <w:pStyle w:val="ListParagraph"/>
              <w:ind w:left="0"/>
              <w:rPr>
                <w:lang w:val="es-ES"/>
              </w:rPr>
            </w:pPr>
          </w:p>
        </w:tc>
        <w:tc>
          <w:tcPr>
            <w:tcW w:w="3690" w:type="dxa"/>
          </w:tcPr>
          <w:p w14:paraId="5362E7CB" w14:textId="77777777" w:rsidR="00734056" w:rsidRPr="001A13EC" w:rsidRDefault="0080720F" w:rsidP="00B7778F">
            <w:pPr>
              <w:pStyle w:val="ListParagraph"/>
              <w:ind w:left="0"/>
              <w:rPr>
                <w:lang w:val="es-ES"/>
              </w:rPr>
            </w:pPr>
            <w:r w:rsidRPr="001A13EC">
              <w:rPr>
                <w:rFonts w:eastAsia="Arial"/>
                <w:szCs w:val="22"/>
                <w:lang w:val="es-ES"/>
              </w:rPr>
              <w:t>- Como primer paso en todos los futuros proyectos de la AD, la Secretaría realizará una evaluación de la capacidad de absorción y el nivel de conocimientos de los Estados miembros que solicitan participar en el proyecto como países beneficiarios.</w:t>
            </w:r>
          </w:p>
          <w:p w14:paraId="14633B3A" w14:textId="77777777" w:rsidR="00734056" w:rsidRPr="001A13EC" w:rsidRDefault="0080720F" w:rsidP="00B7778F">
            <w:pPr>
              <w:pStyle w:val="ListParagraph"/>
              <w:ind w:left="0"/>
              <w:rPr>
                <w:lang w:val="es-ES"/>
              </w:rPr>
            </w:pPr>
            <w:r w:rsidRPr="001A13EC">
              <w:rPr>
                <w:rFonts w:eastAsia="Arial"/>
                <w:szCs w:val="22"/>
                <w:lang w:val="es-ES"/>
              </w:rPr>
              <w:t>- La persona encargada de dirigir el proyecto colaborará estrechamente con los representantes de cada Estado miembro solicitante en la preparación de la evaluación, que posteriormente se compartirá con ellos.</w:t>
            </w:r>
          </w:p>
          <w:p w14:paraId="3DE3E9CD" w14:textId="77777777" w:rsidR="00734056" w:rsidRPr="001A13EC" w:rsidRDefault="00734056" w:rsidP="00B7778F">
            <w:pPr>
              <w:pStyle w:val="ListParagraph"/>
              <w:ind w:left="0"/>
              <w:rPr>
                <w:lang w:val="es-ES"/>
              </w:rPr>
            </w:pPr>
          </w:p>
        </w:tc>
        <w:tc>
          <w:tcPr>
            <w:tcW w:w="2250" w:type="dxa"/>
          </w:tcPr>
          <w:p w14:paraId="6B8D2D1E" w14:textId="77777777" w:rsidR="00734056" w:rsidRPr="001A13EC" w:rsidRDefault="0080720F" w:rsidP="00B7778F">
            <w:pPr>
              <w:pStyle w:val="ListParagraph"/>
              <w:ind w:left="0"/>
              <w:rPr>
                <w:lang w:val="en-AU"/>
              </w:rPr>
            </w:pPr>
            <w:r w:rsidRPr="001A13EC">
              <w:rPr>
                <w:rFonts w:eastAsia="Arial"/>
                <w:szCs w:val="22"/>
                <w:lang w:val="es-ES"/>
              </w:rPr>
              <w:t>8 (CDIP y Secretaría)</w:t>
            </w:r>
          </w:p>
        </w:tc>
      </w:tr>
      <w:tr w:rsidR="001A13EC" w:rsidRPr="001A13EC" w14:paraId="128B5D6B" w14:textId="77777777" w:rsidTr="00B7778F">
        <w:tc>
          <w:tcPr>
            <w:tcW w:w="3420" w:type="dxa"/>
          </w:tcPr>
          <w:p w14:paraId="48D2C9B5" w14:textId="1F4D6DAE" w:rsidR="00734056" w:rsidRPr="001A13EC" w:rsidRDefault="0080720F" w:rsidP="00734056">
            <w:pPr>
              <w:pStyle w:val="ListParagraph"/>
              <w:numPr>
                <w:ilvl w:val="0"/>
                <w:numId w:val="11"/>
              </w:numPr>
              <w:ind w:left="67" w:firstLine="0"/>
              <w:rPr>
                <w:lang w:val="es-ES"/>
              </w:rPr>
            </w:pPr>
            <w:r w:rsidRPr="001A13EC">
              <w:rPr>
                <w:rFonts w:eastAsia="Arial"/>
                <w:szCs w:val="22"/>
                <w:lang w:val="es-ES"/>
              </w:rPr>
              <w:lastRenderedPageBreak/>
              <w:t>Los Estados miembros podrían determinar qué organismos pertinentes de las Naciones Unidas y otras entidades podrían participar en la ejecución del proyecto.</w:t>
            </w:r>
            <w:r w:rsidR="00131086" w:rsidRPr="001A13EC">
              <w:rPr>
                <w:rFonts w:eastAsia="Arial"/>
                <w:szCs w:val="22"/>
                <w:lang w:val="es-ES"/>
              </w:rPr>
              <w:t xml:space="preserve"> </w:t>
            </w:r>
            <w:r w:rsidRPr="001A13EC">
              <w:rPr>
                <w:rFonts w:eastAsia="Arial"/>
                <w:szCs w:val="22"/>
                <w:lang w:val="es-ES"/>
              </w:rPr>
              <w:t>La persona encargada de dirigir el proyecto tendría en cuenta esa información al ejecutar el proyecto y establecería lazos de colaboración con esas entidades cuando proceda, con miras a aumentar la eficacia, el alcance y la sostenibilidad del proyecto.</w:t>
            </w:r>
          </w:p>
          <w:p w14:paraId="5990F454" w14:textId="77777777" w:rsidR="00734056" w:rsidRPr="001A13EC" w:rsidRDefault="00734056" w:rsidP="00B7778F">
            <w:pPr>
              <w:pStyle w:val="ListParagraph"/>
              <w:ind w:left="0"/>
              <w:rPr>
                <w:lang w:val="es-ES"/>
              </w:rPr>
            </w:pPr>
          </w:p>
        </w:tc>
        <w:tc>
          <w:tcPr>
            <w:tcW w:w="3690" w:type="dxa"/>
          </w:tcPr>
          <w:p w14:paraId="28FA109C" w14:textId="77777777" w:rsidR="00734056" w:rsidRPr="001A13EC" w:rsidRDefault="0080720F" w:rsidP="00B7778F">
            <w:pPr>
              <w:pStyle w:val="ListParagraph"/>
              <w:ind w:left="0"/>
              <w:rPr>
                <w:lang w:val="es-ES"/>
              </w:rPr>
            </w:pPr>
            <w:r w:rsidRPr="001A13EC">
              <w:rPr>
                <w:rFonts w:eastAsia="Arial"/>
                <w:szCs w:val="22"/>
                <w:lang w:val="es-ES"/>
              </w:rPr>
              <w:t>- Durante los debates del CDIP sobre las propuestas de proyectos, los Estados miembros determinarán, si procede, qué organismos de las Naciones Unidas y otras entidades deberían participar en la ejecución del proyecto.</w:t>
            </w:r>
          </w:p>
          <w:p w14:paraId="1C5BFF33" w14:textId="77777777" w:rsidR="00734056" w:rsidRPr="001A13EC" w:rsidRDefault="0080720F" w:rsidP="00B7778F">
            <w:pPr>
              <w:pStyle w:val="ListParagraph"/>
              <w:ind w:left="0"/>
              <w:rPr>
                <w:lang w:val="es-ES"/>
              </w:rPr>
            </w:pPr>
            <w:r w:rsidRPr="001A13EC">
              <w:rPr>
                <w:rFonts w:eastAsia="Arial"/>
                <w:szCs w:val="22"/>
                <w:lang w:val="es-ES"/>
              </w:rPr>
              <w:t>- El Comité examinará esa información junto con la propuesta de proyecto.</w:t>
            </w:r>
          </w:p>
          <w:p w14:paraId="105A08CB" w14:textId="4B4364D5" w:rsidR="00734056" w:rsidRPr="001A13EC" w:rsidRDefault="0080720F" w:rsidP="00B7778F">
            <w:pPr>
              <w:pStyle w:val="ListParagraph"/>
              <w:ind w:left="0"/>
              <w:rPr>
                <w:lang w:val="es-ES"/>
              </w:rPr>
            </w:pPr>
            <w:r w:rsidRPr="001A13EC">
              <w:rPr>
                <w:rFonts w:eastAsia="Arial"/>
                <w:szCs w:val="22"/>
                <w:lang w:val="es-ES"/>
              </w:rPr>
              <w:t>- Una vez aprobada la propuesta de proyecto, la persona encargada de dirigir el proyecto formulará la estrategia de aplicación teniendo en cuenta esa información.</w:t>
            </w:r>
            <w:r w:rsidR="00131086" w:rsidRPr="001A13EC">
              <w:rPr>
                <w:rFonts w:eastAsia="Arial"/>
                <w:szCs w:val="22"/>
                <w:lang w:val="es-ES"/>
              </w:rPr>
              <w:t xml:space="preserve"> </w:t>
            </w:r>
            <w:r w:rsidRPr="001A13EC">
              <w:rPr>
                <w:rFonts w:eastAsia="Arial"/>
                <w:szCs w:val="22"/>
                <w:lang w:val="es-ES"/>
              </w:rPr>
              <w:t>A ese respecto, examinará la labor realizada y los estudios elaborados por las entidades pertinentes.</w:t>
            </w:r>
          </w:p>
          <w:p w14:paraId="69100F3D" w14:textId="13A7D2C7" w:rsidR="00734056" w:rsidRPr="001A13EC" w:rsidRDefault="0080720F" w:rsidP="00B7778F">
            <w:pPr>
              <w:pStyle w:val="ListParagraph"/>
              <w:ind w:left="0"/>
              <w:rPr>
                <w:lang w:val="es-ES"/>
              </w:rPr>
            </w:pPr>
            <w:r w:rsidRPr="001A13EC">
              <w:rPr>
                <w:rFonts w:eastAsia="Arial"/>
                <w:szCs w:val="22"/>
                <w:lang w:val="es-ES"/>
              </w:rPr>
              <w:t>- Cuando sea apropiado y factible, la persona encargada de dirigir el proyecto establecerá lazos de colaboración con las entidades interesadas.</w:t>
            </w:r>
            <w:r w:rsidR="00131086" w:rsidRPr="001A13EC">
              <w:rPr>
                <w:rFonts w:eastAsia="Arial"/>
                <w:szCs w:val="22"/>
                <w:lang w:val="es-ES"/>
              </w:rPr>
              <w:t xml:space="preserve"> </w:t>
            </w:r>
          </w:p>
          <w:p w14:paraId="2825798B" w14:textId="77777777" w:rsidR="00734056" w:rsidRPr="001A13EC" w:rsidRDefault="0080720F" w:rsidP="00B7778F">
            <w:pPr>
              <w:pStyle w:val="ListParagraph"/>
              <w:ind w:left="0"/>
              <w:rPr>
                <w:lang w:val="es-ES"/>
              </w:rPr>
            </w:pPr>
            <w:r w:rsidRPr="001A13EC">
              <w:rPr>
                <w:rFonts w:eastAsia="Arial"/>
                <w:szCs w:val="22"/>
                <w:lang w:val="es-ES"/>
              </w:rPr>
              <w:t>- En los informes sobre la marcha de las actividades que se presentan anualmente al Comité se incluirá, si procede, información relativa a la colaboración con otras entidades.</w:t>
            </w:r>
          </w:p>
          <w:p w14:paraId="40B48FEE" w14:textId="77777777" w:rsidR="00734056" w:rsidRPr="001A13EC" w:rsidRDefault="00734056" w:rsidP="00B7778F">
            <w:pPr>
              <w:pStyle w:val="ListParagraph"/>
              <w:ind w:left="0"/>
              <w:rPr>
                <w:lang w:val="es-ES"/>
              </w:rPr>
            </w:pPr>
          </w:p>
        </w:tc>
        <w:tc>
          <w:tcPr>
            <w:tcW w:w="2250" w:type="dxa"/>
          </w:tcPr>
          <w:p w14:paraId="6A026D68" w14:textId="753F0CFF" w:rsidR="00734056" w:rsidRPr="001A13EC" w:rsidRDefault="0080720F" w:rsidP="00B7778F">
            <w:pPr>
              <w:pStyle w:val="ListParagraph"/>
              <w:ind w:left="0"/>
              <w:rPr>
                <w:lang w:val="es-ES"/>
              </w:rPr>
            </w:pPr>
            <w:r w:rsidRPr="001A13EC">
              <w:rPr>
                <w:rFonts w:eastAsia="Arial"/>
                <w:szCs w:val="22"/>
                <w:lang w:val="es-ES"/>
              </w:rPr>
              <w:t>7 (Estad</w:t>
            </w:r>
            <w:r w:rsidR="001A13EC" w:rsidRPr="001A13EC">
              <w:rPr>
                <w:rFonts w:eastAsia="Arial"/>
                <w:szCs w:val="22"/>
                <w:lang w:val="es-ES"/>
              </w:rPr>
              <w:t>os miembros, CDIP y Secretaría)</w:t>
            </w:r>
          </w:p>
          <w:p w14:paraId="7A2C27B6" w14:textId="77777777" w:rsidR="00734056" w:rsidRPr="001A13EC" w:rsidRDefault="0080720F" w:rsidP="00B7778F">
            <w:pPr>
              <w:pStyle w:val="ListParagraph"/>
              <w:ind w:left="0"/>
              <w:rPr>
                <w:lang w:val="es-ES"/>
              </w:rPr>
            </w:pPr>
            <w:r w:rsidRPr="001A13EC">
              <w:rPr>
                <w:rFonts w:eastAsia="Arial"/>
                <w:szCs w:val="22"/>
                <w:lang w:val="es-ES"/>
              </w:rPr>
              <w:t>8 (CDIP y Secretaría)</w:t>
            </w:r>
          </w:p>
          <w:p w14:paraId="0AFC77C4" w14:textId="77777777" w:rsidR="00734056" w:rsidRPr="001A13EC" w:rsidRDefault="0080720F" w:rsidP="00B7778F">
            <w:pPr>
              <w:pStyle w:val="ListParagraph"/>
              <w:ind w:left="0"/>
              <w:rPr>
                <w:lang w:val="es-ES"/>
              </w:rPr>
            </w:pPr>
            <w:r w:rsidRPr="001A13EC">
              <w:rPr>
                <w:rFonts w:eastAsia="Arial"/>
                <w:szCs w:val="22"/>
                <w:lang w:val="es-ES"/>
              </w:rPr>
              <w:t>12 (Estados miembros y Secretaría)</w:t>
            </w:r>
          </w:p>
        </w:tc>
      </w:tr>
      <w:tr w:rsidR="001A13EC" w:rsidRPr="001A13EC" w14:paraId="30E3F066" w14:textId="77777777" w:rsidTr="00B7778F">
        <w:tc>
          <w:tcPr>
            <w:tcW w:w="3420" w:type="dxa"/>
          </w:tcPr>
          <w:p w14:paraId="078B82BA" w14:textId="77777777" w:rsidR="00734056" w:rsidRPr="001A13EC" w:rsidRDefault="0080720F" w:rsidP="00734056">
            <w:pPr>
              <w:pStyle w:val="ListParagraph"/>
              <w:numPr>
                <w:ilvl w:val="0"/>
                <w:numId w:val="11"/>
              </w:numPr>
              <w:ind w:left="67" w:firstLine="0"/>
              <w:rPr>
                <w:lang w:val="es-ES"/>
              </w:rPr>
            </w:pPr>
            <w:r w:rsidRPr="001A13EC">
              <w:rPr>
                <w:rFonts w:eastAsia="Arial"/>
                <w:szCs w:val="22"/>
                <w:lang w:val="es-ES"/>
              </w:rPr>
              <w:t>Con miras a consolidar la práctica de la OMPI de contratar especialistas con sólidos conocimientos de las condiciones socioeconómicas de los países receptores, la Secretaría podría tratar de ampliar la lista de consultores.</w:t>
            </w:r>
          </w:p>
          <w:p w14:paraId="0E22DD89" w14:textId="77777777" w:rsidR="00734056" w:rsidRPr="001A13EC" w:rsidRDefault="00734056" w:rsidP="00B7778F">
            <w:pPr>
              <w:pStyle w:val="ListParagraph"/>
              <w:ind w:left="0"/>
              <w:rPr>
                <w:lang w:val="es-ES"/>
              </w:rPr>
            </w:pPr>
          </w:p>
        </w:tc>
        <w:tc>
          <w:tcPr>
            <w:tcW w:w="3690" w:type="dxa"/>
          </w:tcPr>
          <w:p w14:paraId="6A997A94" w14:textId="77777777" w:rsidR="00734056" w:rsidRPr="001A13EC" w:rsidRDefault="0080720F" w:rsidP="00B7778F">
            <w:pPr>
              <w:pStyle w:val="ListParagraph"/>
              <w:ind w:left="0"/>
              <w:rPr>
                <w:lang w:val="es-ES"/>
              </w:rPr>
            </w:pPr>
            <w:r w:rsidRPr="001A13EC">
              <w:rPr>
                <w:rFonts w:eastAsia="Arial"/>
                <w:szCs w:val="22"/>
                <w:lang w:val="es-ES"/>
              </w:rPr>
              <w:t>- Todos los sectores pertinentes de la OMPI, incluidas las oficinas regionales y la División de Economía y Estadística, colaborarán para añadir a la lista de consultores nuevos especialistas con sólidos conocimientos de las condiciones socioeconómicas de los países en desarrollo.</w:t>
            </w:r>
          </w:p>
          <w:p w14:paraId="1D00673E" w14:textId="4EAC6D45" w:rsidR="00734056" w:rsidRPr="001A13EC" w:rsidRDefault="0080720F" w:rsidP="00B7778F">
            <w:pPr>
              <w:pStyle w:val="ListParagraph"/>
              <w:ind w:left="0"/>
              <w:rPr>
                <w:lang w:val="es-ES"/>
              </w:rPr>
            </w:pPr>
            <w:r w:rsidRPr="001A13EC">
              <w:rPr>
                <w:rFonts w:eastAsia="Arial"/>
                <w:szCs w:val="22"/>
                <w:lang w:val="es-ES"/>
              </w:rPr>
              <w:t>- Los Estados miembros proporcionarán a la DACD candidaturas de especialistas con miras a su inclusión en la lista de consultores.</w:t>
            </w:r>
            <w:r w:rsidR="00131086" w:rsidRPr="001A13EC">
              <w:rPr>
                <w:rFonts w:eastAsia="Arial"/>
                <w:szCs w:val="22"/>
                <w:lang w:val="es-ES"/>
              </w:rPr>
              <w:t xml:space="preserve"> </w:t>
            </w:r>
          </w:p>
          <w:p w14:paraId="33858972" w14:textId="77777777" w:rsidR="00734056" w:rsidRPr="001A13EC" w:rsidRDefault="0080720F" w:rsidP="00B7778F">
            <w:pPr>
              <w:pStyle w:val="ListParagraph"/>
              <w:ind w:left="0"/>
              <w:rPr>
                <w:lang w:val="es-ES"/>
              </w:rPr>
            </w:pPr>
            <w:r w:rsidRPr="001A13EC">
              <w:rPr>
                <w:rFonts w:eastAsia="Arial"/>
                <w:szCs w:val="22"/>
                <w:lang w:val="es-ES"/>
              </w:rPr>
              <w:t>- La Secretaría incluirá a los especialistas propuestos en su lista de consultores después de determinar si las candidaturas son apropiadas.</w:t>
            </w:r>
          </w:p>
          <w:p w14:paraId="24F69EAD" w14:textId="77777777" w:rsidR="00734056" w:rsidRPr="001A13EC" w:rsidRDefault="00734056" w:rsidP="00B7778F">
            <w:pPr>
              <w:pStyle w:val="ListParagraph"/>
              <w:ind w:left="0"/>
              <w:rPr>
                <w:lang w:val="es-ES"/>
              </w:rPr>
            </w:pPr>
          </w:p>
        </w:tc>
        <w:tc>
          <w:tcPr>
            <w:tcW w:w="2250" w:type="dxa"/>
          </w:tcPr>
          <w:p w14:paraId="24321888" w14:textId="77777777" w:rsidR="00734056" w:rsidRPr="001A13EC" w:rsidRDefault="0080720F" w:rsidP="00B7778F">
            <w:pPr>
              <w:pStyle w:val="ListParagraph"/>
              <w:ind w:left="0"/>
              <w:rPr>
                <w:lang w:val="en-AU"/>
              </w:rPr>
            </w:pPr>
            <w:r w:rsidRPr="001A13EC">
              <w:rPr>
                <w:rFonts w:eastAsia="Arial"/>
                <w:szCs w:val="22"/>
                <w:lang w:val="es-ES"/>
              </w:rPr>
              <w:lastRenderedPageBreak/>
              <w:t>9 (Estados miembros y Secretaría)</w:t>
            </w:r>
          </w:p>
        </w:tc>
      </w:tr>
      <w:tr w:rsidR="001A13EC" w:rsidRPr="001A13EC" w14:paraId="16C0CAE1" w14:textId="77777777" w:rsidTr="00B7778F">
        <w:tc>
          <w:tcPr>
            <w:tcW w:w="3420" w:type="dxa"/>
          </w:tcPr>
          <w:p w14:paraId="338A4E79" w14:textId="48295FDE" w:rsidR="00734056" w:rsidRPr="001A13EC" w:rsidRDefault="0080720F" w:rsidP="00734056">
            <w:pPr>
              <w:pStyle w:val="ListParagraph"/>
              <w:numPr>
                <w:ilvl w:val="0"/>
                <w:numId w:val="11"/>
              </w:numPr>
              <w:ind w:left="67" w:firstLine="0"/>
              <w:rPr>
                <w:lang w:val="es-ES"/>
              </w:rPr>
            </w:pPr>
            <w:r w:rsidRPr="001A13EC">
              <w:rPr>
                <w:rFonts w:eastAsia="Arial"/>
                <w:szCs w:val="22"/>
                <w:lang w:val="es-ES"/>
              </w:rPr>
              <w:t>Además de la información presupuestaria sobre los gastos de personal y no relativos a personal y sobre el porcentaje de ejecución de los proyectos de la AD que se incluye actualmente en los informes sobre la marcha de las actividades, la Secretaría podría ofrecer información detallada sobre gastos presupuestarios y reales.</w:t>
            </w:r>
            <w:r w:rsidR="00131086" w:rsidRPr="001A13EC">
              <w:rPr>
                <w:rFonts w:eastAsia="Arial"/>
                <w:szCs w:val="22"/>
                <w:lang w:val="es-ES"/>
              </w:rPr>
              <w:t xml:space="preserve"> </w:t>
            </w:r>
            <w:r w:rsidRPr="001A13EC">
              <w:rPr>
                <w:rFonts w:eastAsia="Arial"/>
                <w:szCs w:val="22"/>
                <w:lang w:val="es-ES"/>
              </w:rPr>
              <w:t>Además, en los informes sobre la marcha de las actividades se podría indicar concretamente la forma en que la estrategia de ejecución de los proyectos de la AD se adapta a las necesidades de cada país beneficiario.</w:t>
            </w:r>
          </w:p>
          <w:p w14:paraId="5BF1547E" w14:textId="77777777" w:rsidR="00734056" w:rsidRPr="001A13EC" w:rsidRDefault="00734056" w:rsidP="00B7778F">
            <w:pPr>
              <w:pStyle w:val="ListParagraph"/>
              <w:ind w:left="0"/>
              <w:rPr>
                <w:lang w:val="es-ES"/>
              </w:rPr>
            </w:pPr>
          </w:p>
        </w:tc>
        <w:tc>
          <w:tcPr>
            <w:tcW w:w="3690" w:type="dxa"/>
          </w:tcPr>
          <w:p w14:paraId="34CC461C" w14:textId="7D6F0CFB" w:rsidR="00734056" w:rsidRPr="001A13EC" w:rsidRDefault="0080720F" w:rsidP="00B7778F">
            <w:pPr>
              <w:pStyle w:val="ListParagraph"/>
              <w:ind w:left="0"/>
              <w:rPr>
                <w:lang w:val="es-ES"/>
              </w:rPr>
            </w:pPr>
            <w:r w:rsidRPr="001A13EC">
              <w:rPr>
                <w:rFonts w:eastAsia="Arial"/>
                <w:szCs w:val="22"/>
                <w:lang w:val="es-ES"/>
              </w:rPr>
              <w:t>- La estructura de los informes sobre la marcha de los trabajos se modificará para: i) incluir una sección en la que se ofrezca información sobre gastos presupuestarios y reales acerca de cada proyecto en curso de la AD; y ii) especificar cómo se adapta la estrategia de ejecución a las necesidades de cada país beneficiario.</w:t>
            </w:r>
          </w:p>
          <w:p w14:paraId="1BAA7BE3" w14:textId="77777777" w:rsidR="00734056" w:rsidRPr="001A13EC" w:rsidRDefault="00734056" w:rsidP="00B7778F">
            <w:pPr>
              <w:pStyle w:val="ListParagraph"/>
              <w:ind w:left="0"/>
              <w:rPr>
                <w:lang w:val="es-ES"/>
              </w:rPr>
            </w:pPr>
          </w:p>
        </w:tc>
        <w:tc>
          <w:tcPr>
            <w:tcW w:w="2250" w:type="dxa"/>
          </w:tcPr>
          <w:p w14:paraId="765F7387" w14:textId="77777777" w:rsidR="00734056" w:rsidRPr="001A13EC" w:rsidRDefault="0080720F" w:rsidP="00B7778F">
            <w:pPr>
              <w:pStyle w:val="ListParagraph"/>
              <w:ind w:left="0"/>
              <w:rPr>
                <w:lang w:val="en-AU"/>
              </w:rPr>
            </w:pPr>
            <w:r w:rsidRPr="001A13EC">
              <w:rPr>
                <w:rFonts w:eastAsia="Arial"/>
                <w:szCs w:val="22"/>
                <w:lang w:val="es-ES"/>
              </w:rPr>
              <w:t>8 (CDIP y Secretaría)</w:t>
            </w:r>
          </w:p>
          <w:p w14:paraId="46DFE77F" w14:textId="77777777" w:rsidR="00734056" w:rsidRPr="001A13EC" w:rsidRDefault="0080720F" w:rsidP="00B7778F">
            <w:pPr>
              <w:pStyle w:val="ListParagraph"/>
              <w:ind w:left="0"/>
              <w:rPr>
                <w:lang w:val="en-AU"/>
              </w:rPr>
            </w:pPr>
            <w:r w:rsidRPr="001A13EC">
              <w:rPr>
                <w:rFonts w:eastAsia="Arial"/>
                <w:szCs w:val="22"/>
                <w:lang w:val="es-ES"/>
              </w:rPr>
              <w:t>10 (Secretaría)</w:t>
            </w:r>
          </w:p>
        </w:tc>
      </w:tr>
      <w:tr w:rsidR="001A13EC" w:rsidRPr="001A13EC" w14:paraId="0EEC1170" w14:textId="77777777" w:rsidTr="00B7778F">
        <w:tc>
          <w:tcPr>
            <w:tcW w:w="3420" w:type="dxa"/>
          </w:tcPr>
          <w:p w14:paraId="7D33E81C" w14:textId="685A856D" w:rsidR="00734056" w:rsidRPr="001A13EC" w:rsidRDefault="0080720F" w:rsidP="00734056">
            <w:pPr>
              <w:pStyle w:val="ListParagraph"/>
              <w:numPr>
                <w:ilvl w:val="0"/>
                <w:numId w:val="11"/>
              </w:numPr>
              <w:ind w:left="67" w:firstLine="0"/>
              <w:rPr>
                <w:lang w:val="es-ES"/>
              </w:rPr>
            </w:pPr>
            <w:r w:rsidRPr="001A13EC">
              <w:rPr>
                <w:rFonts w:eastAsia="Arial"/>
                <w:szCs w:val="22"/>
                <w:lang w:val="es-ES"/>
              </w:rPr>
              <w:t>La Secretaría podría comprometerse a garantizar que la dirección de futuros proyectos de la AD no se encomiende a una sola persona.</w:t>
            </w:r>
            <w:r w:rsidR="00131086" w:rsidRPr="001A13EC">
              <w:rPr>
                <w:rFonts w:eastAsia="Arial"/>
                <w:szCs w:val="22"/>
                <w:lang w:val="es-ES"/>
              </w:rPr>
              <w:t xml:space="preserve"> </w:t>
            </w:r>
            <w:r w:rsidRPr="001A13EC">
              <w:rPr>
                <w:rFonts w:eastAsia="Arial"/>
                <w:szCs w:val="22"/>
                <w:lang w:val="es-ES"/>
              </w:rPr>
              <w:t>De encomendarse la dirección de varios proyectos en curso a una sola persona, la Secretaría informaría al Comité de las razones de ello.</w:t>
            </w:r>
          </w:p>
          <w:p w14:paraId="4B5C7A39" w14:textId="77777777" w:rsidR="00734056" w:rsidRPr="001A13EC" w:rsidRDefault="00734056" w:rsidP="00B7778F">
            <w:pPr>
              <w:pStyle w:val="ListParagraph"/>
              <w:ind w:left="0"/>
              <w:rPr>
                <w:lang w:val="es-ES"/>
              </w:rPr>
            </w:pPr>
          </w:p>
        </w:tc>
        <w:tc>
          <w:tcPr>
            <w:tcW w:w="3690" w:type="dxa"/>
          </w:tcPr>
          <w:p w14:paraId="35C9C6E2" w14:textId="77777777" w:rsidR="00734056" w:rsidRPr="001A13EC" w:rsidRDefault="0080720F" w:rsidP="00B7778F">
            <w:pPr>
              <w:pStyle w:val="ListParagraph"/>
              <w:ind w:left="0"/>
              <w:rPr>
                <w:lang w:val="es-ES"/>
              </w:rPr>
            </w:pPr>
            <w:r w:rsidRPr="001A13EC">
              <w:rPr>
                <w:rFonts w:eastAsia="Arial"/>
                <w:szCs w:val="22"/>
                <w:lang w:val="es-ES"/>
              </w:rPr>
              <w:t>- La Secretaría hará todo lo posible para evitar que se encomiende la dirección de futuros proyectos de la AD a una sola persona, siempre que sea factible y por razones de eficacia.</w:t>
            </w:r>
          </w:p>
          <w:p w14:paraId="18DF8E57" w14:textId="77777777" w:rsidR="00734056" w:rsidRPr="001A13EC" w:rsidRDefault="0080720F" w:rsidP="00B7778F">
            <w:pPr>
              <w:pStyle w:val="ListParagraph"/>
              <w:ind w:left="0"/>
              <w:rPr>
                <w:lang w:val="es-ES"/>
              </w:rPr>
            </w:pPr>
            <w:r w:rsidRPr="001A13EC">
              <w:rPr>
                <w:rFonts w:eastAsia="Arial"/>
                <w:szCs w:val="22"/>
                <w:lang w:val="es-ES"/>
              </w:rPr>
              <w:t>- En caso de que se encomiende la dirección de más de un proyecto en curso a la misma persona, la Secretaría expondrá al Comité las razones de ello.</w:t>
            </w:r>
          </w:p>
          <w:p w14:paraId="536468F6" w14:textId="77777777" w:rsidR="00734056" w:rsidRPr="001A13EC" w:rsidRDefault="00734056" w:rsidP="00B7778F">
            <w:pPr>
              <w:pStyle w:val="ListParagraph"/>
              <w:ind w:left="0"/>
              <w:rPr>
                <w:lang w:val="es-ES"/>
              </w:rPr>
            </w:pPr>
          </w:p>
        </w:tc>
        <w:tc>
          <w:tcPr>
            <w:tcW w:w="2250" w:type="dxa"/>
          </w:tcPr>
          <w:p w14:paraId="4E1B7889" w14:textId="77777777" w:rsidR="00734056" w:rsidRPr="001A13EC" w:rsidRDefault="0080720F" w:rsidP="00B7778F">
            <w:pPr>
              <w:pStyle w:val="ListParagraph"/>
              <w:ind w:left="0"/>
              <w:rPr>
                <w:lang w:val="en-AU"/>
              </w:rPr>
            </w:pPr>
            <w:r w:rsidRPr="001A13EC">
              <w:rPr>
                <w:rFonts w:eastAsia="Arial"/>
                <w:szCs w:val="22"/>
                <w:lang w:val="es-ES"/>
              </w:rPr>
              <w:t>10 (Secretaría)</w:t>
            </w:r>
          </w:p>
        </w:tc>
      </w:tr>
    </w:tbl>
    <w:p w14:paraId="1165BE39" w14:textId="77777777" w:rsidR="00734056" w:rsidRPr="001A13EC" w:rsidRDefault="00734056" w:rsidP="00734056"/>
    <w:p w14:paraId="073F3D98" w14:textId="77777777" w:rsidR="00734056" w:rsidRPr="001A13EC" w:rsidRDefault="00734056" w:rsidP="00734056"/>
    <w:p w14:paraId="202A9C21" w14:textId="77777777" w:rsidR="00734056" w:rsidRPr="001A13EC" w:rsidRDefault="00734056" w:rsidP="00734056"/>
    <w:p w14:paraId="1DB46266" w14:textId="77777777" w:rsidR="00734056" w:rsidRPr="001A13EC" w:rsidRDefault="0080720F" w:rsidP="00734056">
      <w:pPr>
        <w:ind w:left="5533"/>
      </w:pPr>
      <w:r w:rsidRPr="001A13EC">
        <w:rPr>
          <w:rFonts w:eastAsia="Arial"/>
          <w:szCs w:val="22"/>
        </w:rPr>
        <w:t>[Fin del Anexo y del documento]</w:t>
      </w:r>
    </w:p>
    <w:p w14:paraId="2C2FB6AD" w14:textId="77777777" w:rsidR="00734056" w:rsidRPr="001A13EC" w:rsidRDefault="00734056" w:rsidP="00734056"/>
    <w:p w14:paraId="3D7FD999" w14:textId="77777777" w:rsidR="00152CEA" w:rsidRPr="001A13EC" w:rsidRDefault="00152CEA" w:rsidP="00BA063E">
      <w:pPr>
        <w:spacing w:after="220"/>
      </w:pPr>
    </w:p>
    <w:sectPr w:rsidR="00152CEA" w:rsidRPr="001A13EC" w:rsidSect="00734056">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344B" w16cex:dateUtc="2022-08-30T23:13:00Z"/>
  <w16cex:commentExtensible w16cex:durableId="26B93DFF" w16cex:dateUtc="2022-08-30T23:55:00Z"/>
  <w16cex:commentExtensible w16cex:durableId="26B9348B" w16cex:dateUtc="2022-08-30T23:14:00Z"/>
  <w16cex:commentExtensible w16cex:durableId="26B93EE3" w16cex:dateUtc="2022-08-30T23:58:00Z"/>
  <w16cex:commentExtensible w16cex:durableId="26B934BF" w16cex:dateUtc="2022-08-30T23:15:00Z"/>
  <w16cex:commentExtensible w16cex:durableId="26B93512" w16cex:dateUtc="2022-08-30T23:17:00Z"/>
  <w16cex:commentExtensible w16cex:durableId="26B93557" w16cex:dateUtc="2022-08-30T23:18:00Z"/>
  <w16cex:commentExtensible w16cex:durableId="26B94266" w16cex:dateUtc="2022-08-31T00:13:00Z"/>
  <w16cex:commentExtensible w16cex:durableId="26B94324" w16cex:dateUtc="2022-08-31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13205" w16cid:durableId="26B9344B"/>
  <w16cid:commentId w16cid:paraId="35469A2A" w16cid:durableId="26B93DFF"/>
  <w16cid:commentId w16cid:paraId="3B6BDAB6" w16cid:durableId="26B9348B"/>
  <w16cid:commentId w16cid:paraId="14DD487A" w16cid:durableId="26B93EE3"/>
  <w16cid:commentId w16cid:paraId="21C1FAB2" w16cid:durableId="26B934BF"/>
  <w16cid:commentId w16cid:paraId="299BBDD9" w16cid:durableId="26B93512"/>
  <w16cid:commentId w16cid:paraId="7C189FC5" w16cid:durableId="26B93557"/>
  <w16cid:commentId w16cid:paraId="1BA3D464" w16cid:durableId="26B94266"/>
  <w16cid:commentId w16cid:paraId="66C59AEF" w16cid:durableId="26B943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8008E" w14:textId="77777777" w:rsidR="00B76885" w:rsidRDefault="00B76885">
      <w:r>
        <w:separator/>
      </w:r>
    </w:p>
  </w:endnote>
  <w:endnote w:type="continuationSeparator" w:id="0">
    <w:p w14:paraId="6B8E2971" w14:textId="77777777" w:rsidR="00B76885" w:rsidRDefault="00B7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E1CE" w14:textId="77777777" w:rsidR="00BB7F4D" w:rsidRDefault="00BB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131C" w14:textId="77777777" w:rsidR="00BB7F4D" w:rsidRDefault="00BB7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B15A" w14:textId="77777777" w:rsidR="00BB7F4D" w:rsidRDefault="00BB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9450" w14:textId="77777777" w:rsidR="00B76885" w:rsidRDefault="00B76885">
      <w:r>
        <w:separator/>
      </w:r>
    </w:p>
  </w:footnote>
  <w:footnote w:type="continuationSeparator" w:id="0">
    <w:p w14:paraId="367515E5" w14:textId="77777777" w:rsidR="00B76885" w:rsidRPr="009D30E6" w:rsidRDefault="00B76885" w:rsidP="007E663E">
      <w:pPr>
        <w:rPr>
          <w:sz w:val="17"/>
          <w:szCs w:val="17"/>
        </w:rPr>
      </w:pPr>
      <w:r w:rsidRPr="009D30E6">
        <w:rPr>
          <w:sz w:val="17"/>
          <w:szCs w:val="17"/>
        </w:rPr>
        <w:separator/>
      </w:r>
    </w:p>
    <w:p w14:paraId="44D5C669" w14:textId="77777777" w:rsidR="00B76885" w:rsidRPr="007E663E" w:rsidRDefault="00B76885" w:rsidP="007E663E">
      <w:pPr>
        <w:spacing w:after="60"/>
        <w:rPr>
          <w:sz w:val="17"/>
          <w:szCs w:val="17"/>
        </w:rPr>
      </w:pPr>
      <w:r>
        <w:rPr>
          <w:sz w:val="17"/>
        </w:rPr>
        <w:t>[Continuación de la nota de la página anterior]</w:t>
      </w:r>
    </w:p>
  </w:footnote>
  <w:footnote w:type="continuationNotice" w:id="1">
    <w:p w14:paraId="4CAAA15B" w14:textId="77777777" w:rsidR="00B76885" w:rsidRPr="007E663E" w:rsidRDefault="00B76885" w:rsidP="007E663E">
      <w:pPr>
        <w:spacing w:before="60"/>
        <w:jc w:val="right"/>
        <w:rPr>
          <w:sz w:val="17"/>
          <w:szCs w:val="17"/>
        </w:rPr>
      </w:pPr>
      <w:r w:rsidRPr="007E663E">
        <w:rPr>
          <w:sz w:val="17"/>
          <w:szCs w:val="17"/>
        </w:rPr>
        <w:t>[Sigue la nota en la página siguiente]</w:t>
      </w:r>
    </w:p>
  </w:footnote>
  <w:footnote w:id="2">
    <w:p w14:paraId="2FE7D99A" w14:textId="63B2F239" w:rsidR="00734056" w:rsidRPr="00E40C4B" w:rsidRDefault="0080720F" w:rsidP="00734056">
      <w:pPr>
        <w:pStyle w:val="FootnoteText"/>
      </w:pPr>
      <w:r>
        <w:rPr>
          <w:rStyle w:val="FootnoteReference"/>
        </w:rPr>
        <w:footnoteRef/>
      </w:r>
      <w:r>
        <w:rPr>
          <w:rFonts w:eastAsia="Arial"/>
          <w:szCs w:val="18"/>
        </w:rPr>
        <w:t xml:space="preserve"> Las contribuciones figuran en los documentos CDIP/21/11, CDIP/22/4 Rev</w:t>
      </w:r>
      <w:r w:rsidR="001A5C60">
        <w:rPr>
          <w:rFonts w:eastAsia="Arial"/>
          <w:szCs w:val="18"/>
        </w:rPr>
        <w:t>.</w:t>
      </w:r>
      <w:r>
        <w:rPr>
          <w:rFonts w:eastAsia="Arial"/>
          <w:szCs w:val="18"/>
        </w:rPr>
        <w:t xml:space="preserve"> y CDIP/23/3. Asimismo, en el Anexo</w:t>
      </w:r>
      <w:r w:rsidR="001A5C60">
        <w:rPr>
          <w:rFonts w:eastAsia="Arial"/>
          <w:szCs w:val="18"/>
        </w:rPr>
        <w:t> </w:t>
      </w:r>
      <w:r>
        <w:rPr>
          <w:rFonts w:eastAsia="Arial"/>
          <w:szCs w:val="18"/>
        </w:rPr>
        <w:t>I del documento CDIP/23/8 se puede consultar una recopilación de estas contribuciones.</w:t>
      </w:r>
    </w:p>
  </w:footnote>
  <w:footnote w:id="3">
    <w:p w14:paraId="6C93C4E1" w14:textId="77777777" w:rsidR="00734056" w:rsidRPr="00E40C4B" w:rsidRDefault="0080720F" w:rsidP="00734056">
      <w:pPr>
        <w:pStyle w:val="FootnoteText"/>
      </w:pPr>
      <w:r>
        <w:rPr>
          <w:rStyle w:val="FootnoteReference"/>
        </w:rPr>
        <w:footnoteRef/>
      </w:r>
      <w:r>
        <w:rPr>
          <w:rFonts w:eastAsia="Arial"/>
          <w:szCs w:val="18"/>
        </w:rPr>
        <w:t xml:space="preserve"> Documento CDIP/19/3.</w:t>
      </w:r>
    </w:p>
  </w:footnote>
  <w:footnote w:id="4">
    <w:p w14:paraId="7BF4E711" w14:textId="485EB2BB" w:rsidR="00734056" w:rsidRPr="001221CA" w:rsidRDefault="0080720F" w:rsidP="00734056">
      <w:pPr>
        <w:pStyle w:val="FootnoteText"/>
      </w:pPr>
      <w:r>
        <w:rPr>
          <w:rStyle w:val="FootnoteReference"/>
        </w:rPr>
        <w:footnoteRef/>
      </w:r>
      <w:r>
        <w:rPr>
          <w:rFonts w:eastAsia="Arial"/>
          <w:szCs w:val="18"/>
        </w:rPr>
        <w:t xml:space="preserve"> Párrafo</w:t>
      </w:r>
      <w:r w:rsidR="00137057">
        <w:rPr>
          <w:rFonts w:eastAsia="Arial"/>
          <w:szCs w:val="18"/>
        </w:rPr>
        <w:t> 9</w:t>
      </w:r>
      <w:r>
        <w:rPr>
          <w:rFonts w:eastAsia="Arial"/>
          <w:szCs w:val="18"/>
        </w:rPr>
        <w:t>.8 del resumen de la presidencia de la</w:t>
      </w:r>
      <w:r w:rsidR="00137057">
        <w:rPr>
          <w:rFonts w:eastAsia="Arial"/>
          <w:szCs w:val="18"/>
        </w:rPr>
        <w:t> 2</w:t>
      </w:r>
      <w:r>
        <w:rPr>
          <w:rFonts w:eastAsia="Arial"/>
          <w:szCs w:val="18"/>
        </w:rPr>
        <w:t>3.ª sesión.</w:t>
      </w:r>
      <w:r w:rsidR="00131086">
        <w:rPr>
          <w:rFonts w:eastAsia="Arial"/>
          <w:szCs w:val="18"/>
        </w:rPr>
        <w:t xml:space="preserve"> </w:t>
      </w:r>
      <w:r>
        <w:rPr>
          <w:rFonts w:eastAsia="Arial"/>
          <w:szCs w:val="18"/>
        </w:rPr>
        <w:t>Las estrategias de aplicación acordadas fueron las siguientes:</w:t>
      </w:r>
      <w:r w:rsidR="00137057">
        <w:rPr>
          <w:rFonts w:eastAsia="Arial"/>
          <w:szCs w:val="18"/>
        </w:rPr>
        <w:t> 5</w:t>
      </w:r>
      <w:r>
        <w:rPr>
          <w:rFonts w:eastAsia="Arial"/>
          <w:szCs w:val="18"/>
        </w:rPr>
        <w:t>,</w:t>
      </w:r>
      <w:r w:rsidR="00137057">
        <w:rPr>
          <w:rFonts w:eastAsia="Arial"/>
          <w:szCs w:val="18"/>
        </w:rPr>
        <w:t> 6</w:t>
      </w:r>
      <w:r>
        <w:rPr>
          <w:rFonts w:eastAsia="Arial"/>
          <w:szCs w:val="18"/>
        </w:rPr>
        <w:t>,</w:t>
      </w:r>
      <w:r w:rsidR="00137057">
        <w:rPr>
          <w:rFonts w:eastAsia="Arial"/>
          <w:szCs w:val="18"/>
        </w:rPr>
        <w:t> 8</w:t>
      </w:r>
      <w:r>
        <w:rPr>
          <w:rFonts w:eastAsia="Arial"/>
          <w:szCs w:val="18"/>
        </w:rPr>
        <w:t>,</w:t>
      </w:r>
      <w:r w:rsidR="00137057">
        <w:rPr>
          <w:rFonts w:eastAsia="Arial"/>
          <w:szCs w:val="18"/>
        </w:rPr>
        <w:t> 9</w:t>
      </w:r>
      <w:r>
        <w:rPr>
          <w:rFonts w:eastAsia="Arial"/>
          <w:szCs w:val="18"/>
        </w:rPr>
        <w:t>,</w:t>
      </w:r>
      <w:r w:rsidR="00137057">
        <w:rPr>
          <w:rFonts w:eastAsia="Arial"/>
          <w:szCs w:val="18"/>
        </w:rPr>
        <w:t> 1</w:t>
      </w:r>
      <w:r>
        <w:rPr>
          <w:rFonts w:eastAsia="Arial"/>
          <w:szCs w:val="18"/>
        </w:rPr>
        <w:t>0,</w:t>
      </w:r>
      <w:r w:rsidR="00137057">
        <w:rPr>
          <w:rFonts w:eastAsia="Arial"/>
          <w:szCs w:val="18"/>
        </w:rPr>
        <w:t> 1</w:t>
      </w:r>
      <w:r>
        <w:rPr>
          <w:rFonts w:eastAsia="Arial"/>
          <w:szCs w:val="18"/>
        </w:rPr>
        <w:t>1,</w:t>
      </w:r>
      <w:r w:rsidR="00137057">
        <w:rPr>
          <w:rFonts w:eastAsia="Arial"/>
          <w:szCs w:val="18"/>
        </w:rPr>
        <w:t> 1</w:t>
      </w:r>
      <w:r>
        <w:rPr>
          <w:rFonts w:eastAsia="Arial"/>
          <w:szCs w:val="18"/>
        </w:rPr>
        <w:t>2 y</w:t>
      </w:r>
      <w:r w:rsidR="00137057">
        <w:rPr>
          <w:rFonts w:eastAsia="Arial"/>
          <w:szCs w:val="18"/>
        </w:rPr>
        <w:t> 1</w:t>
      </w:r>
      <w:r>
        <w:rPr>
          <w:rFonts w:eastAsia="Arial"/>
          <w:szCs w:val="18"/>
        </w:rPr>
        <w:t>4.</w:t>
      </w:r>
    </w:p>
  </w:footnote>
  <w:footnote w:id="5">
    <w:p w14:paraId="7D5176C6" w14:textId="2C0E3D5F" w:rsidR="00734056" w:rsidRPr="003B2CEB" w:rsidRDefault="0080720F" w:rsidP="00734056">
      <w:pPr>
        <w:pStyle w:val="FootnoteText"/>
      </w:pPr>
      <w:r>
        <w:rPr>
          <w:rStyle w:val="FootnoteReference"/>
        </w:rPr>
        <w:footnoteRef/>
      </w:r>
      <w:r>
        <w:rPr>
          <w:rFonts w:eastAsia="Arial"/>
          <w:szCs w:val="18"/>
        </w:rPr>
        <w:t xml:space="preserve"> Párrafos</w:t>
      </w:r>
      <w:r w:rsidR="00137057">
        <w:rPr>
          <w:rFonts w:eastAsia="Arial"/>
          <w:szCs w:val="18"/>
        </w:rPr>
        <w:t> 8</w:t>
      </w:r>
      <w:r>
        <w:rPr>
          <w:rFonts w:eastAsia="Arial"/>
          <w:szCs w:val="18"/>
        </w:rPr>
        <w:t>.9 y</w:t>
      </w:r>
      <w:r w:rsidR="00137057">
        <w:rPr>
          <w:rFonts w:eastAsia="Arial"/>
          <w:szCs w:val="18"/>
        </w:rPr>
        <w:t> 8</w:t>
      </w:r>
      <w:r>
        <w:rPr>
          <w:rFonts w:eastAsia="Arial"/>
          <w:szCs w:val="18"/>
        </w:rPr>
        <w:t>.10 del resumen de la presidencia de la</w:t>
      </w:r>
      <w:r w:rsidR="00137057">
        <w:rPr>
          <w:rFonts w:eastAsia="Arial"/>
          <w:szCs w:val="18"/>
        </w:rPr>
        <w:t> 2</w:t>
      </w:r>
      <w:r w:rsidR="00B33F8C">
        <w:rPr>
          <w:rFonts w:eastAsia="Arial"/>
          <w:szCs w:val="18"/>
        </w:rPr>
        <w:t>4.ª sesión del CDIP.</w:t>
      </w:r>
    </w:p>
  </w:footnote>
  <w:footnote w:id="6">
    <w:p w14:paraId="39469705" w14:textId="3D64A6C6" w:rsidR="00734056" w:rsidRDefault="0080720F" w:rsidP="00734056">
      <w:pPr>
        <w:pStyle w:val="FootnoteText"/>
      </w:pPr>
      <w:r>
        <w:rPr>
          <w:rStyle w:val="FootnoteReference"/>
        </w:rPr>
        <w:footnoteRef/>
      </w:r>
      <w:r>
        <w:rPr>
          <w:rFonts w:eastAsia="Arial"/>
          <w:szCs w:val="18"/>
        </w:rPr>
        <w:t xml:space="preserve"> Párrafo</w:t>
      </w:r>
      <w:r w:rsidR="00137057">
        <w:rPr>
          <w:rFonts w:eastAsia="Arial"/>
          <w:szCs w:val="18"/>
        </w:rPr>
        <w:t> 3</w:t>
      </w:r>
      <w:r>
        <w:rPr>
          <w:rFonts w:eastAsia="Arial"/>
          <w:szCs w:val="18"/>
        </w:rPr>
        <w:t xml:space="preserve">81 del documento </w:t>
      </w:r>
      <w:hyperlink r:id="rId1" w:history="1">
        <w:r>
          <w:rPr>
            <w:rFonts w:eastAsia="Arial"/>
            <w:color w:val="0000FF"/>
            <w:szCs w:val="18"/>
            <w:u w:val="single"/>
          </w:rPr>
          <w:t>CDIP/23/17</w:t>
        </w:r>
      </w:hyperlink>
      <w:r>
        <w:rPr>
          <w:rFonts w:eastAsia="Arial"/>
          <w:szCs w:val="18"/>
        </w:rPr>
        <w:t xml:space="preserve"> (Informe de la</w:t>
      </w:r>
      <w:r w:rsidR="00137057">
        <w:rPr>
          <w:rFonts w:eastAsia="Arial"/>
          <w:szCs w:val="18"/>
        </w:rPr>
        <w:t> 2</w:t>
      </w:r>
      <w:r w:rsidR="00B33F8C">
        <w:rPr>
          <w:rFonts w:eastAsia="Arial"/>
          <w:szCs w:val="18"/>
        </w:rPr>
        <w:t>1.ª sesión del CDIP).</w:t>
      </w:r>
    </w:p>
  </w:footnote>
  <w:footnote w:id="7">
    <w:p w14:paraId="641C75DA" w14:textId="0E06F373"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las recomendaciones</w:t>
      </w:r>
      <w:r w:rsidR="00137057">
        <w:rPr>
          <w:rFonts w:eastAsia="Arial"/>
          <w:szCs w:val="18"/>
        </w:rPr>
        <w:t> 1</w:t>
      </w:r>
      <w:r>
        <w:rPr>
          <w:rFonts w:eastAsia="Arial"/>
          <w:szCs w:val="18"/>
        </w:rPr>
        <w:t>,</w:t>
      </w:r>
      <w:r w:rsidR="00137057">
        <w:rPr>
          <w:rFonts w:eastAsia="Arial"/>
          <w:szCs w:val="18"/>
        </w:rPr>
        <w:t> 4</w:t>
      </w:r>
      <w:r>
        <w:rPr>
          <w:rFonts w:eastAsia="Arial"/>
          <w:szCs w:val="18"/>
        </w:rPr>
        <w:t>,</w:t>
      </w:r>
      <w:r w:rsidR="00137057">
        <w:rPr>
          <w:rFonts w:eastAsia="Arial"/>
          <w:szCs w:val="18"/>
        </w:rPr>
        <w:t> 6</w:t>
      </w:r>
      <w:r>
        <w:rPr>
          <w:rFonts w:eastAsia="Arial"/>
          <w:szCs w:val="18"/>
        </w:rPr>
        <w:t xml:space="preserve"> y</w:t>
      </w:r>
      <w:r w:rsidR="00137057">
        <w:rPr>
          <w:rFonts w:eastAsia="Arial"/>
          <w:szCs w:val="18"/>
        </w:rPr>
        <w:t> 1</w:t>
      </w:r>
      <w:r>
        <w:rPr>
          <w:rFonts w:eastAsia="Arial"/>
          <w:szCs w:val="18"/>
        </w:rPr>
        <w:t>2 adoptadas en el marco del examen independiente.</w:t>
      </w:r>
    </w:p>
  </w:footnote>
  <w:footnote w:id="8">
    <w:p w14:paraId="32E220A3" w14:textId="7740FF48"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las recomendaciones</w:t>
      </w:r>
      <w:r w:rsidR="00137057">
        <w:rPr>
          <w:rFonts w:eastAsia="Arial"/>
          <w:szCs w:val="18"/>
        </w:rPr>
        <w:t> 1</w:t>
      </w:r>
      <w:r>
        <w:rPr>
          <w:rFonts w:eastAsia="Arial"/>
          <w:szCs w:val="18"/>
        </w:rPr>
        <w:t>,</w:t>
      </w:r>
      <w:r w:rsidR="00137057">
        <w:rPr>
          <w:rFonts w:eastAsia="Arial"/>
          <w:szCs w:val="18"/>
        </w:rPr>
        <w:t> 4</w:t>
      </w:r>
      <w:r>
        <w:rPr>
          <w:rFonts w:eastAsia="Arial"/>
          <w:szCs w:val="18"/>
        </w:rPr>
        <w:t xml:space="preserve"> y</w:t>
      </w:r>
      <w:r w:rsidR="00137057">
        <w:rPr>
          <w:rFonts w:eastAsia="Arial"/>
          <w:szCs w:val="18"/>
        </w:rPr>
        <w:t> 1</w:t>
      </w:r>
      <w:r>
        <w:rPr>
          <w:rFonts w:eastAsia="Arial"/>
          <w:szCs w:val="18"/>
        </w:rPr>
        <w:t>2 adoptadas en el marco del examen independiente.</w:t>
      </w:r>
    </w:p>
  </w:footnote>
  <w:footnote w:id="9">
    <w:p w14:paraId="280ACB08" w14:textId="065DAC6B"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las recomendaciones</w:t>
      </w:r>
      <w:r w:rsidR="00137057">
        <w:rPr>
          <w:rFonts w:eastAsia="Arial"/>
          <w:szCs w:val="18"/>
        </w:rPr>
        <w:t> 1</w:t>
      </w:r>
      <w:r>
        <w:rPr>
          <w:rFonts w:eastAsia="Arial"/>
          <w:szCs w:val="18"/>
        </w:rPr>
        <w:t>,</w:t>
      </w:r>
      <w:r w:rsidR="00137057">
        <w:rPr>
          <w:rFonts w:eastAsia="Arial"/>
          <w:szCs w:val="18"/>
        </w:rPr>
        <w:t> 6</w:t>
      </w:r>
      <w:r>
        <w:rPr>
          <w:rFonts w:eastAsia="Arial"/>
          <w:szCs w:val="18"/>
        </w:rPr>
        <w:t xml:space="preserve"> y</w:t>
      </w:r>
      <w:r w:rsidR="00137057">
        <w:rPr>
          <w:rFonts w:eastAsia="Arial"/>
          <w:szCs w:val="18"/>
        </w:rPr>
        <w:t> 7</w:t>
      </w:r>
      <w:r>
        <w:rPr>
          <w:rFonts w:eastAsia="Arial"/>
          <w:szCs w:val="18"/>
        </w:rPr>
        <w:t xml:space="preserve"> adoptadas en el marco del examen independiente.</w:t>
      </w:r>
    </w:p>
  </w:footnote>
  <w:footnote w:id="10">
    <w:p w14:paraId="411BC620" w14:textId="718B4097" w:rsidR="00734056" w:rsidRDefault="0080720F" w:rsidP="00734056">
      <w:pPr>
        <w:pStyle w:val="FootnoteText"/>
      </w:pPr>
      <w:r>
        <w:rPr>
          <w:rStyle w:val="FootnoteReference"/>
        </w:rPr>
        <w:footnoteRef/>
      </w:r>
      <w:r>
        <w:rPr>
          <w:rFonts w:eastAsia="Arial"/>
          <w:szCs w:val="18"/>
        </w:rPr>
        <w:t xml:space="preserve"> En su</w:t>
      </w:r>
      <w:r w:rsidR="00137057">
        <w:rPr>
          <w:rFonts w:eastAsia="Arial"/>
          <w:szCs w:val="18"/>
        </w:rPr>
        <w:t> 1</w:t>
      </w:r>
      <w:r>
        <w:rPr>
          <w:rFonts w:eastAsia="Arial"/>
          <w:szCs w:val="18"/>
        </w:rPr>
        <w:t>8º sesión, el CDIP aprobó una propuesta de seis puntos en la que, entre otras cosas, se pedía a la Secretaría que estableciera un foro en Internet para intercambiar ideas, prácticas y experiencias sobre asistencia técnica (párr.</w:t>
      </w:r>
      <w:r w:rsidR="00137057">
        <w:rPr>
          <w:rFonts w:eastAsia="Arial"/>
          <w:szCs w:val="18"/>
        </w:rPr>
        <w:t> 7</w:t>
      </w:r>
      <w:r>
        <w:rPr>
          <w:rFonts w:eastAsia="Arial"/>
          <w:szCs w:val="18"/>
        </w:rPr>
        <w:t>.5 del Resumen de la Presidencia).</w:t>
      </w:r>
    </w:p>
  </w:footnote>
  <w:footnote w:id="11">
    <w:p w14:paraId="618C99C2" w14:textId="5A8D4E2A"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las recomendaciones</w:t>
      </w:r>
      <w:r w:rsidR="00137057">
        <w:rPr>
          <w:rFonts w:eastAsia="Arial"/>
          <w:szCs w:val="18"/>
        </w:rPr>
        <w:t> 1</w:t>
      </w:r>
      <w:r>
        <w:rPr>
          <w:rFonts w:eastAsia="Arial"/>
          <w:szCs w:val="18"/>
        </w:rPr>
        <w:t>,</w:t>
      </w:r>
      <w:r w:rsidR="00137057">
        <w:rPr>
          <w:rFonts w:eastAsia="Arial"/>
          <w:szCs w:val="18"/>
        </w:rPr>
        <w:t> 4</w:t>
      </w:r>
      <w:r>
        <w:rPr>
          <w:rFonts w:eastAsia="Arial"/>
          <w:szCs w:val="18"/>
        </w:rPr>
        <w:t xml:space="preserve"> y</w:t>
      </w:r>
      <w:r w:rsidR="00137057">
        <w:rPr>
          <w:rFonts w:eastAsia="Arial"/>
          <w:szCs w:val="18"/>
        </w:rPr>
        <w:t> 1</w:t>
      </w:r>
      <w:r>
        <w:rPr>
          <w:rFonts w:eastAsia="Arial"/>
          <w:szCs w:val="18"/>
        </w:rPr>
        <w:t>2 adoptadas en el marco del examen independiente.</w:t>
      </w:r>
    </w:p>
  </w:footnote>
  <w:footnote w:id="12">
    <w:p w14:paraId="69F38309" w14:textId="722054C9"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las recomendaciones</w:t>
      </w:r>
      <w:r w:rsidR="00137057">
        <w:rPr>
          <w:rFonts w:eastAsia="Arial"/>
          <w:szCs w:val="18"/>
        </w:rPr>
        <w:t> 3</w:t>
      </w:r>
      <w:r>
        <w:rPr>
          <w:rFonts w:eastAsia="Arial"/>
          <w:szCs w:val="18"/>
        </w:rPr>
        <w:t>,</w:t>
      </w:r>
      <w:r w:rsidR="00137057">
        <w:rPr>
          <w:rFonts w:eastAsia="Arial"/>
          <w:szCs w:val="18"/>
        </w:rPr>
        <w:t> 7</w:t>
      </w:r>
      <w:r>
        <w:rPr>
          <w:rFonts w:eastAsia="Arial"/>
          <w:szCs w:val="18"/>
        </w:rPr>
        <w:t xml:space="preserve"> y</w:t>
      </w:r>
      <w:r w:rsidR="00137057">
        <w:rPr>
          <w:rFonts w:eastAsia="Arial"/>
          <w:szCs w:val="18"/>
        </w:rPr>
        <w:t> 1</w:t>
      </w:r>
      <w:r>
        <w:rPr>
          <w:rFonts w:eastAsia="Arial"/>
          <w:szCs w:val="18"/>
        </w:rPr>
        <w:t>2 adoptadas en el marco del examen independiente.</w:t>
      </w:r>
    </w:p>
  </w:footnote>
  <w:footnote w:id="13">
    <w:p w14:paraId="3DF6EF20" w14:textId="77777777" w:rsidR="00734056" w:rsidRDefault="0080720F" w:rsidP="00734056">
      <w:pPr>
        <w:pStyle w:val="FootnoteText"/>
      </w:pPr>
      <w:r>
        <w:rPr>
          <w:rStyle w:val="FootnoteReference"/>
        </w:rPr>
        <w:footnoteRef/>
      </w:r>
      <w:r>
        <w:rPr>
          <w:rFonts w:eastAsia="Arial"/>
          <w:szCs w:val="18"/>
        </w:rPr>
        <w:t xml:space="preserve"> Documento CDIP/28/5.</w:t>
      </w:r>
    </w:p>
  </w:footnote>
  <w:footnote w:id="14">
    <w:p w14:paraId="454065F5" w14:textId="16E941A5" w:rsidR="00734056" w:rsidRPr="00E51CE1" w:rsidRDefault="0080720F" w:rsidP="00734056">
      <w:pPr>
        <w:pStyle w:val="FootnoteText"/>
      </w:pPr>
      <w:r>
        <w:rPr>
          <w:rStyle w:val="FootnoteReference"/>
        </w:rPr>
        <w:footnoteRef/>
      </w:r>
      <w:r>
        <w:rPr>
          <w:rFonts w:eastAsia="Arial"/>
          <w:szCs w:val="18"/>
        </w:rPr>
        <w:t xml:space="preserve"> Esta estrategia de aplicación y sus modalidades correspondientes abordan la recomendación</w:t>
      </w:r>
      <w:r w:rsidR="00137057">
        <w:rPr>
          <w:rFonts w:eastAsia="Arial"/>
          <w:szCs w:val="18"/>
        </w:rPr>
        <w:t> 1</w:t>
      </w:r>
      <w:r>
        <w:rPr>
          <w:rFonts w:eastAsia="Arial"/>
          <w:szCs w:val="18"/>
        </w:rPr>
        <w:t>2 adoptada en el marco del examen independiente.</w:t>
      </w:r>
    </w:p>
  </w:footnote>
  <w:footnote w:id="15">
    <w:p w14:paraId="52943ED8" w14:textId="46ACE57F" w:rsidR="00734056" w:rsidRDefault="0080720F" w:rsidP="00734056">
      <w:pPr>
        <w:pStyle w:val="FootnoteText"/>
      </w:pPr>
      <w:r>
        <w:rPr>
          <w:rStyle w:val="FootnoteReference"/>
        </w:rPr>
        <w:footnoteRef/>
      </w:r>
      <w:r>
        <w:rPr>
          <w:rFonts w:eastAsia="Arial"/>
          <w:szCs w:val="18"/>
        </w:rPr>
        <w:t xml:space="preserve"> En la página</w:t>
      </w:r>
      <w:r w:rsidR="00137057">
        <w:rPr>
          <w:rFonts w:eastAsia="Arial"/>
          <w:szCs w:val="18"/>
        </w:rPr>
        <w:t> 3</w:t>
      </w:r>
      <w:r>
        <w:rPr>
          <w:rFonts w:eastAsia="Arial"/>
          <w:szCs w:val="18"/>
        </w:rPr>
        <w:t>4 del examen independiente se dice lo siguiente: “la incidencia de la AD aún no se ha materializado frente a las elevadas expectativas puestas en la misma”. Asimismo, en la página</w:t>
      </w:r>
      <w:r w:rsidR="00137057">
        <w:rPr>
          <w:rFonts w:eastAsia="Arial"/>
          <w:szCs w:val="18"/>
        </w:rPr>
        <w:t> 3</w:t>
      </w:r>
      <w:r>
        <w:rPr>
          <w:rFonts w:eastAsia="Arial"/>
          <w:szCs w:val="18"/>
        </w:rPr>
        <w:t>6 se dice lo siguiente: “La incidencia de proyectos y actividades está influida por la sospecha y el escepticismo sobre que la labor no esté suficientemente orientada al desarrollo y cuál es la conciliación que ofrece entre consideraciones relativas al desarrollo, la protección y la observancia de los derechos de propiedad intelectual”.</w:t>
      </w:r>
    </w:p>
  </w:footnote>
  <w:footnote w:id="16">
    <w:p w14:paraId="1C3BD251" w14:textId="256C66F1" w:rsidR="00734056" w:rsidRPr="003C4728" w:rsidRDefault="0080720F" w:rsidP="00734056">
      <w:pPr>
        <w:pStyle w:val="FootnoteText"/>
      </w:pPr>
      <w:r>
        <w:rPr>
          <w:rStyle w:val="FootnoteReference"/>
        </w:rPr>
        <w:footnoteRef/>
      </w:r>
      <w:r>
        <w:rPr>
          <w:rFonts w:eastAsia="Arial"/>
          <w:szCs w:val="18"/>
        </w:rPr>
        <w:t xml:space="preserve"> Párrafo</w:t>
      </w:r>
      <w:r w:rsidR="00137057">
        <w:rPr>
          <w:rFonts w:eastAsia="Arial"/>
          <w:szCs w:val="18"/>
        </w:rPr>
        <w:t> 6</w:t>
      </w:r>
      <w:r>
        <w:rPr>
          <w:rFonts w:eastAsia="Arial"/>
          <w:szCs w:val="18"/>
        </w:rPr>
        <w:t xml:space="preserve">.3 del </w:t>
      </w:r>
      <w:r w:rsidR="00DB6203">
        <w:rPr>
          <w:rFonts w:eastAsia="Arial"/>
          <w:szCs w:val="18"/>
        </w:rPr>
        <w:t>r</w:t>
      </w:r>
      <w:r>
        <w:rPr>
          <w:rFonts w:eastAsia="Arial"/>
          <w:szCs w:val="18"/>
        </w:rPr>
        <w:t xml:space="preserve">esumen de la </w:t>
      </w:r>
      <w:r w:rsidR="00DB6203">
        <w:rPr>
          <w:rFonts w:eastAsia="Arial"/>
          <w:szCs w:val="18"/>
        </w:rPr>
        <w:t>p</w:t>
      </w:r>
      <w:r>
        <w:rPr>
          <w:rFonts w:eastAsia="Arial"/>
          <w:szCs w:val="18"/>
        </w:rPr>
        <w:t xml:space="preserve">residencia de la decimoctava sesión </w:t>
      </w:r>
      <w:r w:rsidR="007039D4">
        <w:rPr>
          <w:rFonts w:eastAsia="Arial"/>
          <w:szCs w:val="18"/>
        </w:rPr>
        <w:t>del CDIP y documento CDIP/19/3.</w:t>
      </w:r>
    </w:p>
  </w:footnote>
  <w:footnote w:id="17">
    <w:p w14:paraId="3E002BD7" w14:textId="7F27A74A" w:rsidR="00734056" w:rsidRDefault="0080720F" w:rsidP="00734056">
      <w:pPr>
        <w:pStyle w:val="FootnoteText"/>
      </w:pPr>
      <w:r>
        <w:rPr>
          <w:rStyle w:val="FootnoteReference"/>
        </w:rPr>
        <w:footnoteRef/>
      </w:r>
      <w:r>
        <w:rPr>
          <w:rFonts w:eastAsia="Arial"/>
          <w:szCs w:val="18"/>
        </w:rPr>
        <w:t xml:space="preserve"> Véase el párrafo</w:t>
      </w:r>
      <w:r w:rsidR="00137057">
        <w:rPr>
          <w:rFonts w:eastAsia="Arial"/>
          <w:szCs w:val="18"/>
        </w:rPr>
        <w:t> 8</w:t>
      </w:r>
      <w:r>
        <w:rPr>
          <w:rFonts w:eastAsia="Arial"/>
          <w:szCs w:val="18"/>
        </w:rPr>
        <w:t xml:space="preserve">.1 del </w:t>
      </w:r>
      <w:r w:rsidR="00DB6203">
        <w:rPr>
          <w:rFonts w:eastAsia="Arial"/>
          <w:szCs w:val="18"/>
        </w:rPr>
        <w:t>r</w:t>
      </w:r>
      <w:r>
        <w:rPr>
          <w:rFonts w:eastAsia="Arial"/>
          <w:szCs w:val="18"/>
        </w:rPr>
        <w:t xml:space="preserve">esumen de la </w:t>
      </w:r>
      <w:r w:rsidR="00DB6203">
        <w:rPr>
          <w:rFonts w:eastAsia="Arial"/>
          <w:szCs w:val="18"/>
        </w:rPr>
        <w:t>p</w:t>
      </w:r>
      <w:r>
        <w:rPr>
          <w:rFonts w:eastAsia="Arial"/>
          <w:szCs w:val="18"/>
        </w:rPr>
        <w:t>residencia de la decimonovena sesión del CDIP.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49F6" w14:textId="77777777" w:rsidR="00BB7F4D" w:rsidRDefault="00BB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4B0B" w14:textId="77777777" w:rsidR="00734056" w:rsidRDefault="0080720F" w:rsidP="00C90085">
    <w:pPr>
      <w:pStyle w:val="Header"/>
      <w:jc w:val="right"/>
      <w:rPr>
        <w:lang w:val="en-GB"/>
      </w:rPr>
    </w:pPr>
    <w:r>
      <w:rPr>
        <w:rFonts w:eastAsia="Arial"/>
        <w:szCs w:val="22"/>
      </w:rPr>
      <w:t>CDIP/29/6</w:t>
    </w:r>
  </w:p>
  <w:p w14:paraId="4BE9DF48" w14:textId="5A70E37A" w:rsidR="00734056" w:rsidRDefault="0080720F" w:rsidP="00123A57">
    <w:pPr>
      <w:pStyle w:val="Header"/>
      <w:spacing w:after="480"/>
      <w:jc w:val="right"/>
    </w:pPr>
    <w:r>
      <w:rPr>
        <w:rFonts w:eastAsia="Arial"/>
        <w:szCs w:val="22"/>
      </w:rPr>
      <w:t xml:space="preserve">página </w:t>
    </w:r>
    <w:sdt>
      <w:sdtPr>
        <w:id w:val="-2891311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7F4D">
          <w:rPr>
            <w:noProof/>
          </w:rPr>
          <w:t>10</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DF9F" w14:textId="77777777" w:rsidR="00BB7F4D" w:rsidRDefault="00BB7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AA6F" w14:textId="612F3FB9" w:rsidR="00F84474" w:rsidRDefault="0080720F" w:rsidP="00477D6B">
    <w:pPr>
      <w:jc w:val="right"/>
    </w:pPr>
    <w:bookmarkStart w:id="6" w:name="Code2"/>
    <w:bookmarkEnd w:id="6"/>
    <w:r>
      <w:rPr>
        <w:rFonts w:eastAsia="Arial"/>
        <w:szCs w:val="22"/>
      </w:rPr>
      <w:t>CDIP/29/6</w:t>
    </w:r>
  </w:p>
  <w:p w14:paraId="403439E5" w14:textId="67C8CBB5" w:rsidR="00F84474" w:rsidRDefault="0080720F" w:rsidP="00477D6B">
    <w:pPr>
      <w:jc w:val="right"/>
    </w:pPr>
    <w:r>
      <w:rPr>
        <w:rFonts w:eastAsia="Arial"/>
        <w:szCs w:val="22"/>
      </w:rPr>
      <w:t>Anexo, página</w:t>
    </w:r>
    <w:r w:rsidR="00137057">
      <w:rPr>
        <w:rFonts w:eastAsia="Arial"/>
        <w:szCs w:val="22"/>
      </w:rPr>
      <w:t> 4</w:t>
    </w:r>
  </w:p>
  <w:p w14:paraId="2E9DCA4D" w14:textId="77777777" w:rsidR="00F84474" w:rsidRDefault="00F84474" w:rsidP="00477D6B">
    <w:pPr>
      <w:jc w:val="right"/>
    </w:pPr>
  </w:p>
  <w:p w14:paraId="7666CA14"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0107" w14:textId="63A66DF7" w:rsidR="00734056" w:rsidRDefault="0080720F" w:rsidP="00734056">
    <w:pPr>
      <w:pStyle w:val="Header"/>
      <w:jc w:val="right"/>
    </w:pPr>
    <w:r>
      <w:rPr>
        <w:rFonts w:eastAsia="Arial"/>
        <w:szCs w:val="22"/>
      </w:rPr>
      <w:t>CDIP/29/6</w:t>
    </w:r>
  </w:p>
  <w:p w14:paraId="772A5417" w14:textId="77777777" w:rsidR="00734056" w:rsidRDefault="0080720F" w:rsidP="00734056">
    <w:pPr>
      <w:pStyle w:val="Header"/>
      <w:jc w:val="right"/>
    </w:pPr>
    <w:r>
      <w:rPr>
        <w:rFonts w:eastAsia="Arial"/>
        <w:szCs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214DF2"/>
    <w:multiLevelType w:val="hybridMultilevel"/>
    <w:tmpl w:val="BD948698"/>
    <w:lvl w:ilvl="0" w:tplc="D1C8A6CE">
      <w:start w:val="1"/>
      <w:numFmt w:val="upperRoman"/>
      <w:lvlText w:val="%1."/>
      <w:lvlJc w:val="left"/>
      <w:pPr>
        <w:ind w:left="720" w:hanging="360"/>
      </w:pPr>
      <w:rPr>
        <w:rFonts w:hint="default"/>
      </w:rPr>
    </w:lvl>
    <w:lvl w:ilvl="1" w:tplc="B14C39FA" w:tentative="1">
      <w:start w:val="1"/>
      <w:numFmt w:val="lowerLetter"/>
      <w:lvlText w:val="%2."/>
      <w:lvlJc w:val="left"/>
      <w:pPr>
        <w:ind w:left="1440" w:hanging="360"/>
      </w:pPr>
    </w:lvl>
    <w:lvl w:ilvl="2" w:tplc="B8BC9A6E" w:tentative="1">
      <w:start w:val="1"/>
      <w:numFmt w:val="lowerRoman"/>
      <w:lvlText w:val="%3."/>
      <w:lvlJc w:val="right"/>
      <w:pPr>
        <w:ind w:left="2160" w:hanging="180"/>
      </w:pPr>
    </w:lvl>
    <w:lvl w:ilvl="3" w:tplc="F5F4549A" w:tentative="1">
      <w:start w:val="1"/>
      <w:numFmt w:val="decimal"/>
      <w:lvlText w:val="%4."/>
      <w:lvlJc w:val="left"/>
      <w:pPr>
        <w:ind w:left="2880" w:hanging="360"/>
      </w:pPr>
    </w:lvl>
    <w:lvl w:ilvl="4" w:tplc="290C1710" w:tentative="1">
      <w:start w:val="1"/>
      <w:numFmt w:val="lowerLetter"/>
      <w:lvlText w:val="%5."/>
      <w:lvlJc w:val="left"/>
      <w:pPr>
        <w:ind w:left="3600" w:hanging="360"/>
      </w:pPr>
    </w:lvl>
    <w:lvl w:ilvl="5" w:tplc="157ED0B0" w:tentative="1">
      <w:start w:val="1"/>
      <w:numFmt w:val="lowerRoman"/>
      <w:lvlText w:val="%6."/>
      <w:lvlJc w:val="right"/>
      <w:pPr>
        <w:ind w:left="4320" w:hanging="180"/>
      </w:pPr>
    </w:lvl>
    <w:lvl w:ilvl="6" w:tplc="9B86D42C" w:tentative="1">
      <w:start w:val="1"/>
      <w:numFmt w:val="decimal"/>
      <w:lvlText w:val="%7."/>
      <w:lvlJc w:val="left"/>
      <w:pPr>
        <w:ind w:left="5040" w:hanging="360"/>
      </w:pPr>
    </w:lvl>
    <w:lvl w:ilvl="7" w:tplc="4796DBEA" w:tentative="1">
      <w:start w:val="1"/>
      <w:numFmt w:val="lowerLetter"/>
      <w:lvlText w:val="%8."/>
      <w:lvlJc w:val="left"/>
      <w:pPr>
        <w:ind w:left="5760" w:hanging="360"/>
      </w:pPr>
    </w:lvl>
    <w:lvl w:ilvl="8" w:tplc="21062CF2"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466BD4"/>
    <w:multiLevelType w:val="hybridMultilevel"/>
    <w:tmpl w:val="F62CB122"/>
    <w:lvl w:ilvl="0" w:tplc="DFD6D752">
      <w:start w:val="1"/>
      <w:numFmt w:val="upperLetter"/>
      <w:lvlText w:val="%1)"/>
      <w:lvlJc w:val="left"/>
      <w:pPr>
        <w:ind w:left="720" w:hanging="360"/>
      </w:pPr>
      <w:rPr>
        <w:rFonts w:hint="default"/>
      </w:rPr>
    </w:lvl>
    <w:lvl w:ilvl="1" w:tplc="DE9C8706" w:tentative="1">
      <w:start w:val="1"/>
      <w:numFmt w:val="lowerLetter"/>
      <w:lvlText w:val="%2."/>
      <w:lvlJc w:val="left"/>
      <w:pPr>
        <w:ind w:left="1440" w:hanging="360"/>
      </w:pPr>
    </w:lvl>
    <w:lvl w:ilvl="2" w:tplc="9B883DDA" w:tentative="1">
      <w:start w:val="1"/>
      <w:numFmt w:val="lowerRoman"/>
      <w:lvlText w:val="%3."/>
      <w:lvlJc w:val="right"/>
      <w:pPr>
        <w:ind w:left="2160" w:hanging="180"/>
      </w:pPr>
    </w:lvl>
    <w:lvl w:ilvl="3" w:tplc="24343D74" w:tentative="1">
      <w:start w:val="1"/>
      <w:numFmt w:val="decimal"/>
      <w:lvlText w:val="%4."/>
      <w:lvlJc w:val="left"/>
      <w:pPr>
        <w:ind w:left="2880" w:hanging="360"/>
      </w:pPr>
    </w:lvl>
    <w:lvl w:ilvl="4" w:tplc="EB98D778" w:tentative="1">
      <w:start w:val="1"/>
      <w:numFmt w:val="lowerLetter"/>
      <w:lvlText w:val="%5."/>
      <w:lvlJc w:val="left"/>
      <w:pPr>
        <w:ind w:left="3600" w:hanging="360"/>
      </w:pPr>
    </w:lvl>
    <w:lvl w:ilvl="5" w:tplc="AA6ED526" w:tentative="1">
      <w:start w:val="1"/>
      <w:numFmt w:val="lowerRoman"/>
      <w:lvlText w:val="%6."/>
      <w:lvlJc w:val="right"/>
      <w:pPr>
        <w:ind w:left="4320" w:hanging="180"/>
      </w:pPr>
    </w:lvl>
    <w:lvl w:ilvl="6" w:tplc="B72A578C" w:tentative="1">
      <w:start w:val="1"/>
      <w:numFmt w:val="decimal"/>
      <w:lvlText w:val="%7."/>
      <w:lvlJc w:val="left"/>
      <w:pPr>
        <w:ind w:left="5040" w:hanging="360"/>
      </w:pPr>
    </w:lvl>
    <w:lvl w:ilvl="7" w:tplc="2924A2A6" w:tentative="1">
      <w:start w:val="1"/>
      <w:numFmt w:val="lowerLetter"/>
      <w:lvlText w:val="%8."/>
      <w:lvlJc w:val="left"/>
      <w:pPr>
        <w:ind w:left="5760" w:hanging="360"/>
      </w:pPr>
    </w:lvl>
    <w:lvl w:ilvl="8" w:tplc="518CDE1C" w:tentative="1">
      <w:start w:val="1"/>
      <w:numFmt w:val="lowerRoman"/>
      <w:lvlText w:val="%9."/>
      <w:lvlJc w:val="right"/>
      <w:pPr>
        <w:ind w:left="6480" w:hanging="180"/>
      </w:pPr>
    </w:lvl>
  </w:abstractNum>
  <w:abstractNum w:abstractNumId="6" w15:restartNumberingAfterBreak="0">
    <w:nsid w:val="36BA2C16"/>
    <w:multiLevelType w:val="hybridMultilevel"/>
    <w:tmpl w:val="584CE3E4"/>
    <w:lvl w:ilvl="0" w:tplc="55029A48">
      <w:start w:val="7"/>
      <w:numFmt w:val="decimal"/>
      <w:lvlText w:val="%1."/>
      <w:lvlJc w:val="left"/>
      <w:pPr>
        <w:ind w:left="720" w:hanging="360"/>
      </w:pPr>
      <w:rPr>
        <w:rFonts w:eastAsia="SimSun" w:hint="default"/>
      </w:rPr>
    </w:lvl>
    <w:lvl w:ilvl="1" w:tplc="6A387A90" w:tentative="1">
      <w:start w:val="1"/>
      <w:numFmt w:val="lowerLetter"/>
      <w:lvlText w:val="%2."/>
      <w:lvlJc w:val="left"/>
      <w:pPr>
        <w:ind w:left="1440" w:hanging="360"/>
      </w:pPr>
    </w:lvl>
    <w:lvl w:ilvl="2" w:tplc="66403284" w:tentative="1">
      <w:start w:val="1"/>
      <w:numFmt w:val="lowerRoman"/>
      <w:lvlText w:val="%3."/>
      <w:lvlJc w:val="right"/>
      <w:pPr>
        <w:ind w:left="2160" w:hanging="180"/>
      </w:pPr>
    </w:lvl>
    <w:lvl w:ilvl="3" w:tplc="7FEAA050" w:tentative="1">
      <w:start w:val="1"/>
      <w:numFmt w:val="decimal"/>
      <w:lvlText w:val="%4."/>
      <w:lvlJc w:val="left"/>
      <w:pPr>
        <w:ind w:left="2880" w:hanging="360"/>
      </w:pPr>
    </w:lvl>
    <w:lvl w:ilvl="4" w:tplc="C45442B8" w:tentative="1">
      <w:start w:val="1"/>
      <w:numFmt w:val="lowerLetter"/>
      <w:lvlText w:val="%5."/>
      <w:lvlJc w:val="left"/>
      <w:pPr>
        <w:ind w:left="3600" w:hanging="360"/>
      </w:pPr>
    </w:lvl>
    <w:lvl w:ilvl="5" w:tplc="E620103A" w:tentative="1">
      <w:start w:val="1"/>
      <w:numFmt w:val="lowerRoman"/>
      <w:lvlText w:val="%6."/>
      <w:lvlJc w:val="right"/>
      <w:pPr>
        <w:ind w:left="4320" w:hanging="180"/>
      </w:pPr>
    </w:lvl>
    <w:lvl w:ilvl="6" w:tplc="EC1EE426" w:tentative="1">
      <w:start w:val="1"/>
      <w:numFmt w:val="decimal"/>
      <w:lvlText w:val="%7."/>
      <w:lvlJc w:val="left"/>
      <w:pPr>
        <w:ind w:left="5040" w:hanging="360"/>
      </w:pPr>
    </w:lvl>
    <w:lvl w:ilvl="7" w:tplc="3E7ECC4E" w:tentative="1">
      <w:start w:val="1"/>
      <w:numFmt w:val="lowerLetter"/>
      <w:lvlText w:val="%8."/>
      <w:lvlJc w:val="left"/>
      <w:pPr>
        <w:ind w:left="5760" w:hanging="360"/>
      </w:pPr>
    </w:lvl>
    <w:lvl w:ilvl="8" w:tplc="53848104"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8C5AF60C">
      <w:start w:val="1"/>
      <w:numFmt w:val="decimal"/>
      <w:pStyle w:val="ListNumber"/>
      <w:lvlText w:val="03.%1."/>
      <w:lvlJc w:val="left"/>
      <w:pPr>
        <w:tabs>
          <w:tab w:val="num" w:pos="567"/>
        </w:tabs>
        <w:ind w:left="0" w:firstLine="0"/>
      </w:pPr>
      <w:rPr>
        <w:rFonts w:hint="default"/>
      </w:rPr>
    </w:lvl>
    <w:lvl w:ilvl="1" w:tplc="AD7E3410" w:tentative="1">
      <w:start w:val="1"/>
      <w:numFmt w:val="lowerLetter"/>
      <w:lvlText w:val="%2."/>
      <w:lvlJc w:val="left"/>
      <w:pPr>
        <w:tabs>
          <w:tab w:val="num" w:pos="1440"/>
        </w:tabs>
        <w:ind w:left="1440" w:hanging="360"/>
      </w:pPr>
    </w:lvl>
    <w:lvl w:ilvl="2" w:tplc="D9181A7E" w:tentative="1">
      <w:start w:val="1"/>
      <w:numFmt w:val="lowerRoman"/>
      <w:lvlText w:val="%3."/>
      <w:lvlJc w:val="right"/>
      <w:pPr>
        <w:tabs>
          <w:tab w:val="num" w:pos="2160"/>
        </w:tabs>
        <w:ind w:left="2160" w:hanging="180"/>
      </w:pPr>
    </w:lvl>
    <w:lvl w:ilvl="3" w:tplc="C9AC7930" w:tentative="1">
      <w:start w:val="1"/>
      <w:numFmt w:val="decimal"/>
      <w:lvlText w:val="%4."/>
      <w:lvlJc w:val="left"/>
      <w:pPr>
        <w:tabs>
          <w:tab w:val="num" w:pos="2880"/>
        </w:tabs>
        <w:ind w:left="2880" w:hanging="360"/>
      </w:pPr>
    </w:lvl>
    <w:lvl w:ilvl="4" w:tplc="B82C25C0" w:tentative="1">
      <w:start w:val="1"/>
      <w:numFmt w:val="lowerLetter"/>
      <w:lvlText w:val="%5."/>
      <w:lvlJc w:val="left"/>
      <w:pPr>
        <w:tabs>
          <w:tab w:val="num" w:pos="3600"/>
        </w:tabs>
        <w:ind w:left="3600" w:hanging="360"/>
      </w:pPr>
    </w:lvl>
    <w:lvl w:ilvl="5" w:tplc="BCC69D4C" w:tentative="1">
      <w:start w:val="1"/>
      <w:numFmt w:val="lowerRoman"/>
      <w:lvlText w:val="%6."/>
      <w:lvlJc w:val="right"/>
      <w:pPr>
        <w:tabs>
          <w:tab w:val="num" w:pos="4320"/>
        </w:tabs>
        <w:ind w:left="4320" w:hanging="180"/>
      </w:pPr>
    </w:lvl>
    <w:lvl w:ilvl="6" w:tplc="103E6F34" w:tentative="1">
      <w:start w:val="1"/>
      <w:numFmt w:val="decimal"/>
      <w:lvlText w:val="%7."/>
      <w:lvlJc w:val="left"/>
      <w:pPr>
        <w:tabs>
          <w:tab w:val="num" w:pos="5040"/>
        </w:tabs>
        <w:ind w:left="5040" w:hanging="360"/>
      </w:pPr>
    </w:lvl>
    <w:lvl w:ilvl="7" w:tplc="7818AA54" w:tentative="1">
      <w:start w:val="1"/>
      <w:numFmt w:val="lowerLetter"/>
      <w:lvlText w:val="%8."/>
      <w:lvlJc w:val="left"/>
      <w:pPr>
        <w:tabs>
          <w:tab w:val="num" w:pos="5760"/>
        </w:tabs>
        <w:ind w:left="5760" w:hanging="360"/>
      </w:pPr>
    </w:lvl>
    <w:lvl w:ilvl="8" w:tplc="DCDA1286" w:tentative="1">
      <w:start w:val="1"/>
      <w:numFmt w:val="lowerRoman"/>
      <w:lvlText w:val="%9."/>
      <w:lvlJc w:val="right"/>
      <w:pPr>
        <w:tabs>
          <w:tab w:val="num" w:pos="6480"/>
        </w:tabs>
        <w:ind w:left="6480" w:hanging="180"/>
      </w:pPr>
    </w:lvl>
  </w:abstractNum>
  <w:abstractNum w:abstractNumId="9" w15:restartNumberingAfterBreak="0">
    <w:nsid w:val="756A2780"/>
    <w:multiLevelType w:val="hybridMultilevel"/>
    <w:tmpl w:val="5AA03560"/>
    <w:lvl w:ilvl="0" w:tplc="6B3407E8">
      <w:start w:val="2"/>
      <w:numFmt w:val="decimal"/>
      <w:lvlText w:val="%1."/>
      <w:lvlJc w:val="left"/>
      <w:pPr>
        <w:ind w:left="720" w:hanging="360"/>
      </w:pPr>
      <w:rPr>
        <w:rFonts w:eastAsia="SimSun" w:hint="default"/>
      </w:rPr>
    </w:lvl>
    <w:lvl w:ilvl="1" w:tplc="B81215FC" w:tentative="1">
      <w:start w:val="1"/>
      <w:numFmt w:val="lowerLetter"/>
      <w:lvlText w:val="%2."/>
      <w:lvlJc w:val="left"/>
      <w:pPr>
        <w:ind w:left="1440" w:hanging="360"/>
      </w:pPr>
    </w:lvl>
    <w:lvl w:ilvl="2" w:tplc="D8D021E6" w:tentative="1">
      <w:start w:val="1"/>
      <w:numFmt w:val="lowerRoman"/>
      <w:lvlText w:val="%3."/>
      <w:lvlJc w:val="right"/>
      <w:pPr>
        <w:ind w:left="2160" w:hanging="180"/>
      </w:pPr>
    </w:lvl>
    <w:lvl w:ilvl="3" w:tplc="C6E4CF70" w:tentative="1">
      <w:start w:val="1"/>
      <w:numFmt w:val="decimal"/>
      <w:lvlText w:val="%4."/>
      <w:lvlJc w:val="left"/>
      <w:pPr>
        <w:ind w:left="2880" w:hanging="360"/>
      </w:pPr>
    </w:lvl>
    <w:lvl w:ilvl="4" w:tplc="B61CDBC0" w:tentative="1">
      <w:start w:val="1"/>
      <w:numFmt w:val="lowerLetter"/>
      <w:lvlText w:val="%5."/>
      <w:lvlJc w:val="left"/>
      <w:pPr>
        <w:ind w:left="3600" w:hanging="360"/>
      </w:pPr>
    </w:lvl>
    <w:lvl w:ilvl="5" w:tplc="D820BD98" w:tentative="1">
      <w:start w:val="1"/>
      <w:numFmt w:val="lowerRoman"/>
      <w:lvlText w:val="%6."/>
      <w:lvlJc w:val="right"/>
      <w:pPr>
        <w:ind w:left="4320" w:hanging="180"/>
      </w:pPr>
    </w:lvl>
    <w:lvl w:ilvl="6" w:tplc="1AACBD2C" w:tentative="1">
      <w:start w:val="1"/>
      <w:numFmt w:val="decimal"/>
      <w:lvlText w:val="%7."/>
      <w:lvlJc w:val="left"/>
      <w:pPr>
        <w:ind w:left="5040" w:hanging="360"/>
      </w:pPr>
    </w:lvl>
    <w:lvl w:ilvl="7" w:tplc="B80AECD6" w:tentative="1">
      <w:start w:val="1"/>
      <w:numFmt w:val="lowerLetter"/>
      <w:lvlText w:val="%8."/>
      <w:lvlJc w:val="left"/>
      <w:pPr>
        <w:ind w:left="5760" w:hanging="360"/>
      </w:pPr>
    </w:lvl>
    <w:lvl w:ilvl="8" w:tplc="7AA0D0D6" w:tentative="1">
      <w:start w:val="1"/>
      <w:numFmt w:val="lowerRoman"/>
      <w:lvlText w:val="%9."/>
      <w:lvlJc w:val="right"/>
      <w:pPr>
        <w:ind w:left="6480" w:hanging="180"/>
      </w:pPr>
    </w:lvl>
  </w:abstractNum>
  <w:abstractNum w:abstractNumId="10" w15:restartNumberingAfterBreak="0">
    <w:nsid w:val="796D2021"/>
    <w:multiLevelType w:val="hybridMultilevel"/>
    <w:tmpl w:val="8ABA89FC"/>
    <w:lvl w:ilvl="0" w:tplc="29BA33A0">
      <w:start w:val="1"/>
      <w:numFmt w:val="decimal"/>
      <w:lvlText w:val="%1."/>
      <w:lvlJc w:val="left"/>
      <w:pPr>
        <w:ind w:left="720" w:hanging="360"/>
      </w:pPr>
      <w:rPr>
        <w:rFonts w:hint="default"/>
        <w:i w:val="0"/>
        <w:color w:val="auto"/>
      </w:rPr>
    </w:lvl>
    <w:lvl w:ilvl="1" w:tplc="9CAAB866" w:tentative="1">
      <w:start w:val="1"/>
      <w:numFmt w:val="lowerLetter"/>
      <w:lvlText w:val="%2."/>
      <w:lvlJc w:val="left"/>
      <w:pPr>
        <w:ind w:left="1440" w:hanging="360"/>
      </w:pPr>
    </w:lvl>
    <w:lvl w:ilvl="2" w:tplc="A38A533C" w:tentative="1">
      <w:start w:val="1"/>
      <w:numFmt w:val="lowerRoman"/>
      <w:lvlText w:val="%3."/>
      <w:lvlJc w:val="right"/>
      <w:pPr>
        <w:ind w:left="2160" w:hanging="180"/>
      </w:pPr>
    </w:lvl>
    <w:lvl w:ilvl="3" w:tplc="B4CA5E8A" w:tentative="1">
      <w:start w:val="1"/>
      <w:numFmt w:val="decimal"/>
      <w:lvlText w:val="%4."/>
      <w:lvlJc w:val="left"/>
      <w:pPr>
        <w:ind w:left="2880" w:hanging="360"/>
      </w:pPr>
    </w:lvl>
    <w:lvl w:ilvl="4" w:tplc="5CE64ADC" w:tentative="1">
      <w:start w:val="1"/>
      <w:numFmt w:val="lowerLetter"/>
      <w:lvlText w:val="%5."/>
      <w:lvlJc w:val="left"/>
      <w:pPr>
        <w:ind w:left="3600" w:hanging="360"/>
      </w:pPr>
    </w:lvl>
    <w:lvl w:ilvl="5" w:tplc="664A9C7A" w:tentative="1">
      <w:start w:val="1"/>
      <w:numFmt w:val="lowerRoman"/>
      <w:lvlText w:val="%6."/>
      <w:lvlJc w:val="right"/>
      <w:pPr>
        <w:ind w:left="4320" w:hanging="180"/>
      </w:pPr>
    </w:lvl>
    <w:lvl w:ilvl="6" w:tplc="69A8A878" w:tentative="1">
      <w:start w:val="1"/>
      <w:numFmt w:val="decimal"/>
      <w:lvlText w:val="%7."/>
      <w:lvlJc w:val="left"/>
      <w:pPr>
        <w:ind w:left="5040" w:hanging="360"/>
      </w:pPr>
    </w:lvl>
    <w:lvl w:ilvl="7" w:tplc="B0EE200A" w:tentative="1">
      <w:start w:val="1"/>
      <w:numFmt w:val="lowerLetter"/>
      <w:lvlText w:val="%8."/>
      <w:lvlJc w:val="left"/>
      <w:pPr>
        <w:ind w:left="5760" w:hanging="360"/>
      </w:pPr>
    </w:lvl>
    <w:lvl w:ilvl="8" w:tplc="6D782CC8" w:tentative="1">
      <w:start w:val="1"/>
      <w:numFmt w:val="lowerRoman"/>
      <w:lvlText w:val="%9."/>
      <w:lvlJc w:val="right"/>
      <w:pPr>
        <w:ind w:left="6480" w:hanging="180"/>
      </w:pPr>
    </w:lvl>
  </w:abstractNum>
  <w:abstractNum w:abstractNumId="11" w15:restartNumberingAfterBreak="0">
    <w:nsid w:val="7FC861F8"/>
    <w:multiLevelType w:val="hybridMultilevel"/>
    <w:tmpl w:val="12C45542"/>
    <w:lvl w:ilvl="0" w:tplc="6B925370">
      <w:start w:val="15"/>
      <w:numFmt w:val="decimal"/>
      <w:lvlText w:val="%1."/>
      <w:lvlJc w:val="left"/>
      <w:pPr>
        <w:ind w:left="720" w:hanging="360"/>
      </w:pPr>
      <w:rPr>
        <w:rFonts w:eastAsia="SimSun" w:hint="default"/>
      </w:rPr>
    </w:lvl>
    <w:lvl w:ilvl="1" w:tplc="535080BA" w:tentative="1">
      <w:start w:val="1"/>
      <w:numFmt w:val="lowerLetter"/>
      <w:lvlText w:val="%2."/>
      <w:lvlJc w:val="left"/>
      <w:pPr>
        <w:ind w:left="1440" w:hanging="360"/>
      </w:pPr>
    </w:lvl>
    <w:lvl w:ilvl="2" w:tplc="CEDEB57E" w:tentative="1">
      <w:start w:val="1"/>
      <w:numFmt w:val="lowerRoman"/>
      <w:lvlText w:val="%3."/>
      <w:lvlJc w:val="right"/>
      <w:pPr>
        <w:ind w:left="2160" w:hanging="180"/>
      </w:pPr>
    </w:lvl>
    <w:lvl w:ilvl="3" w:tplc="48DED360" w:tentative="1">
      <w:start w:val="1"/>
      <w:numFmt w:val="decimal"/>
      <w:lvlText w:val="%4."/>
      <w:lvlJc w:val="left"/>
      <w:pPr>
        <w:ind w:left="2880" w:hanging="360"/>
      </w:pPr>
    </w:lvl>
    <w:lvl w:ilvl="4" w:tplc="9FF4CBA2" w:tentative="1">
      <w:start w:val="1"/>
      <w:numFmt w:val="lowerLetter"/>
      <w:lvlText w:val="%5."/>
      <w:lvlJc w:val="left"/>
      <w:pPr>
        <w:ind w:left="3600" w:hanging="360"/>
      </w:pPr>
    </w:lvl>
    <w:lvl w:ilvl="5" w:tplc="813C4B30" w:tentative="1">
      <w:start w:val="1"/>
      <w:numFmt w:val="lowerRoman"/>
      <w:lvlText w:val="%6."/>
      <w:lvlJc w:val="right"/>
      <w:pPr>
        <w:ind w:left="4320" w:hanging="180"/>
      </w:pPr>
    </w:lvl>
    <w:lvl w:ilvl="6" w:tplc="D0BC666E" w:tentative="1">
      <w:start w:val="1"/>
      <w:numFmt w:val="decimal"/>
      <w:lvlText w:val="%7."/>
      <w:lvlJc w:val="left"/>
      <w:pPr>
        <w:ind w:left="5040" w:hanging="360"/>
      </w:pPr>
    </w:lvl>
    <w:lvl w:ilvl="7" w:tplc="0ED8D938" w:tentative="1">
      <w:start w:val="1"/>
      <w:numFmt w:val="lowerLetter"/>
      <w:lvlText w:val="%8."/>
      <w:lvlJc w:val="left"/>
      <w:pPr>
        <w:ind w:left="5760" w:hanging="360"/>
      </w:pPr>
    </w:lvl>
    <w:lvl w:ilvl="8" w:tplc="E2A43854"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0"/>
  </w:num>
  <w:num w:numId="8">
    <w:abstractNumId w:val="1"/>
  </w:num>
  <w:num w:numId="9">
    <w:abstractNumId w:val="9"/>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56"/>
    <w:rsid w:val="00036BF3"/>
    <w:rsid w:val="00063C0A"/>
    <w:rsid w:val="00077742"/>
    <w:rsid w:val="00084F57"/>
    <w:rsid w:val="000B51D7"/>
    <w:rsid w:val="000C1349"/>
    <w:rsid w:val="000C5356"/>
    <w:rsid w:val="000E3BB3"/>
    <w:rsid w:val="000F5E56"/>
    <w:rsid w:val="001221CA"/>
    <w:rsid w:val="00123A57"/>
    <w:rsid w:val="00131086"/>
    <w:rsid w:val="001362EE"/>
    <w:rsid w:val="00137057"/>
    <w:rsid w:val="00151933"/>
    <w:rsid w:val="00152CEA"/>
    <w:rsid w:val="001832A6"/>
    <w:rsid w:val="00186E4E"/>
    <w:rsid w:val="001A13EC"/>
    <w:rsid w:val="001A5C60"/>
    <w:rsid w:val="001C4DD3"/>
    <w:rsid w:val="001D50D1"/>
    <w:rsid w:val="001F4DD1"/>
    <w:rsid w:val="002634C4"/>
    <w:rsid w:val="002978EE"/>
    <w:rsid w:val="002B27BB"/>
    <w:rsid w:val="002E35D9"/>
    <w:rsid w:val="002F4E68"/>
    <w:rsid w:val="00307787"/>
    <w:rsid w:val="00354647"/>
    <w:rsid w:val="00354FBE"/>
    <w:rsid w:val="00377273"/>
    <w:rsid w:val="003845C1"/>
    <w:rsid w:val="00387287"/>
    <w:rsid w:val="003944B5"/>
    <w:rsid w:val="00395217"/>
    <w:rsid w:val="003B2CEB"/>
    <w:rsid w:val="003C4728"/>
    <w:rsid w:val="003C5AFA"/>
    <w:rsid w:val="003D41D4"/>
    <w:rsid w:val="003E7712"/>
    <w:rsid w:val="00423E3E"/>
    <w:rsid w:val="00427AF4"/>
    <w:rsid w:val="0045231F"/>
    <w:rsid w:val="004647DA"/>
    <w:rsid w:val="00465AFA"/>
    <w:rsid w:val="00477D6B"/>
    <w:rsid w:val="00493E8B"/>
    <w:rsid w:val="004A6C37"/>
    <w:rsid w:val="004F7418"/>
    <w:rsid w:val="00511D0C"/>
    <w:rsid w:val="00520A10"/>
    <w:rsid w:val="005422B6"/>
    <w:rsid w:val="0055013B"/>
    <w:rsid w:val="00554E05"/>
    <w:rsid w:val="0056224D"/>
    <w:rsid w:val="00565650"/>
    <w:rsid w:val="00571B99"/>
    <w:rsid w:val="00590A37"/>
    <w:rsid w:val="005A2F1F"/>
    <w:rsid w:val="005D64EC"/>
    <w:rsid w:val="005E5668"/>
    <w:rsid w:val="005F0F87"/>
    <w:rsid w:val="005F132E"/>
    <w:rsid w:val="00605827"/>
    <w:rsid w:val="00612826"/>
    <w:rsid w:val="006165ED"/>
    <w:rsid w:val="00675021"/>
    <w:rsid w:val="006A06C6"/>
    <w:rsid w:val="006A394C"/>
    <w:rsid w:val="007039D4"/>
    <w:rsid w:val="0071101C"/>
    <w:rsid w:val="00723D2B"/>
    <w:rsid w:val="00734056"/>
    <w:rsid w:val="00755E06"/>
    <w:rsid w:val="00793486"/>
    <w:rsid w:val="00795EA2"/>
    <w:rsid w:val="007B541F"/>
    <w:rsid w:val="007E63AC"/>
    <w:rsid w:val="007E663E"/>
    <w:rsid w:val="0080720F"/>
    <w:rsid w:val="00807562"/>
    <w:rsid w:val="00815082"/>
    <w:rsid w:val="008207D4"/>
    <w:rsid w:val="008259D8"/>
    <w:rsid w:val="00843582"/>
    <w:rsid w:val="00847021"/>
    <w:rsid w:val="00857943"/>
    <w:rsid w:val="008B14EA"/>
    <w:rsid w:val="008B2CC1"/>
    <w:rsid w:val="008F0508"/>
    <w:rsid w:val="0090731E"/>
    <w:rsid w:val="00912E57"/>
    <w:rsid w:val="00953B4E"/>
    <w:rsid w:val="00966A22"/>
    <w:rsid w:val="00972F03"/>
    <w:rsid w:val="00980AE7"/>
    <w:rsid w:val="009A0C8B"/>
    <w:rsid w:val="009A47DF"/>
    <w:rsid w:val="009B6241"/>
    <w:rsid w:val="009B6930"/>
    <w:rsid w:val="00A16FC0"/>
    <w:rsid w:val="00A241ED"/>
    <w:rsid w:val="00A32C9E"/>
    <w:rsid w:val="00A7453D"/>
    <w:rsid w:val="00A77701"/>
    <w:rsid w:val="00A9146B"/>
    <w:rsid w:val="00AB613D"/>
    <w:rsid w:val="00B33F8C"/>
    <w:rsid w:val="00B52527"/>
    <w:rsid w:val="00B5399B"/>
    <w:rsid w:val="00B65A0A"/>
    <w:rsid w:val="00B72D36"/>
    <w:rsid w:val="00B76885"/>
    <w:rsid w:val="00B7778F"/>
    <w:rsid w:val="00BA063E"/>
    <w:rsid w:val="00BA47F8"/>
    <w:rsid w:val="00BB7F4D"/>
    <w:rsid w:val="00BC4164"/>
    <w:rsid w:val="00BD2DCC"/>
    <w:rsid w:val="00BE1A8C"/>
    <w:rsid w:val="00BE2257"/>
    <w:rsid w:val="00C06472"/>
    <w:rsid w:val="00C90085"/>
    <w:rsid w:val="00C90559"/>
    <w:rsid w:val="00C92F16"/>
    <w:rsid w:val="00D00B30"/>
    <w:rsid w:val="00D021FD"/>
    <w:rsid w:val="00D36B79"/>
    <w:rsid w:val="00D40CF0"/>
    <w:rsid w:val="00D56C7C"/>
    <w:rsid w:val="00D66C31"/>
    <w:rsid w:val="00D71B4D"/>
    <w:rsid w:val="00D90289"/>
    <w:rsid w:val="00D93D55"/>
    <w:rsid w:val="00DA1AA2"/>
    <w:rsid w:val="00DB6203"/>
    <w:rsid w:val="00DB6C83"/>
    <w:rsid w:val="00DC6C72"/>
    <w:rsid w:val="00E14D1C"/>
    <w:rsid w:val="00E256E6"/>
    <w:rsid w:val="00E40BB9"/>
    <w:rsid w:val="00E40C4B"/>
    <w:rsid w:val="00E45C84"/>
    <w:rsid w:val="00E504E5"/>
    <w:rsid w:val="00E51CE1"/>
    <w:rsid w:val="00E73ABF"/>
    <w:rsid w:val="00E82EF4"/>
    <w:rsid w:val="00EA1AEB"/>
    <w:rsid w:val="00EB7A3E"/>
    <w:rsid w:val="00EC401A"/>
    <w:rsid w:val="00EF530A"/>
    <w:rsid w:val="00EF6622"/>
    <w:rsid w:val="00F03870"/>
    <w:rsid w:val="00F55408"/>
    <w:rsid w:val="00F66152"/>
    <w:rsid w:val="00F730DB"/>
    <w:rsid w:val="00F80845"/>
    <w:rsid w:val="00F84474"/>
    <w:rsid w:val="00FB2638"/>
    <w:rsid w:val="00FC0B79"/>
    <w:rsid w:val="00FE388B"/>
    <w:rsid w:val="00FE3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D15B6"/>
  <w15:docId w15:val="{248B6EF8-7477-4D4C-8AA0-BA4F73A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734056"/>
    <w:rPr>
      <w:rFonts w:ascii="Arial" w:eastAsia="SimSun" w:hAnsi="Arial" w:cs="Arial"/>
      <w:sz w:val="22"/>
      <w:lang w:val="es-ES" w:eastAsia="zh-CN"/>
    </w:rPr>
  </w:style>
  <w:style w:type="character" w:customStyle="1" w:styleId="FooterChar">
    <w:name w:val="Footer Char"/>
    <w:basedOn w:val="DefaultParagraphFont"/>
    <w:link w:val="Footer"/>
    <w:semiHidden/>
    <w:rsid w:val="00734056"/>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734056"/>
    <w:rPr>
      <w:rFonts w:ascii="Arial" w:eastAsia="SimSun" w:hAnsi="Arial" w:cs="Arial"/>
      <w:sz w:val="18"/>
      <w:lang w:val="es-ES" w:eastAsia="zh-CN"/>
    </w:rPr>
  </w:style>
  <w:style w:type="paragraph" w:styleId="ListParagraph">
    <w:name w:val="List Paragraph"/>
    <w:basedOn w:val="Normal"/>
    <w:uiPriority w:val="34"/>
    <w:qFormat/>
    <w:rsid w:val="00734056"/>
    <w:pPr>
      <w:ind w:left="720"/>
      <w:contextualSpacing/>
    </w:pPr>
    <w:rPr>
      <w:lang w:val="en-US"/>
    </w:rPr>
  </w:style>
  <w:style w:type="character" w:styleId="FootnoteReference">
    <w:name w:val="footnote reference"/>
    <w:basedOn w:val="DefaultParagraphFont"/>
    <w:unhideWhenUsed/>
    <w:rsid w:val="00734056"/>
    <w:rPr>
      <w:vertAlign w:val="superscript"/>
    </w:rPr>
  </w:style>
  <w:style w:type="table" w:styleId="TableGrid">
    <w:name w:val="Table Grid"/>
    <w:basedOn w:val="TableNormal"/>
    <w:uiPriority w:val="39"/>
    <w:rsid w:val="0073405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34056"/>
    <w:rPr>
      <w:color w:val="0000FF" w:themeColor="hyperlink"/>
      <w:u w:val="single"/>
    </w:rPr>
  </w:style>
  <w:style w:type="character" w:styleId="CommentReference">
    <w:name w:val="annotation reference"/>
    <w:basedOn w:val="DefaultParagraphFont"/>
    <w:semiHidden/>
    <w:unhideWhenUsed/>
    <w:rsid w:val="00131086"/>
    <w:rPr>
      <w:sz w:val="16"/>
      <w:szCs w:val="16"/>
    </w:rPr>
  </w:style>
  <w:style w:type="paragraph" w:styleId="CommentSubject">
    <w:name w:val="annotation subject"/>
    <w:basedOn w:val="CommentText"/>
    <w:next w:val="CommentText"/>
    <w:link w:val="CommentSubjectChar"/>
    <w:semiHidden/>
    <w:unhideWhenUsed/>
    <w:rsid w:val="00131086"/>
    <w:rPr>
      <w:b/>
      <w:bCs/>
      <w:sz w:val="20"/>
    </w:rPr>
  </w:style>
  <w:style w:type="character" w:customStyle="1" w:styleId="CommentTextChar">
    <w:name w:val="Comment Text Char"/>
    <w:basedOn w:val="DefaultParagraphFont"/>
    <w:link w:val="CommentText"/>
    <w:semiHidden/>
    <w:rsid w:val="0013108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31086"/>
    <w:rPr>
      <w:rFonts w:ascii="Arial" w:eastAsia="SimSun" w:hAnsi="Arial" w:cs="Arial"/>
      <w:b/>
      <w:bCs/>
      <w:sz w:val="18"/>
      <w:lang w:val="es-ES" w:eastAsia="zh-CN"/>
    </w:rPr>
  </w:style>
  <w:style w:type="character" w:customStyle="1" w:styleId="UnresolvedMention">
    <w:name w:val="Unresolved Mention"/>
    <w:basedOn w:val="DefaultParagraphFont"/>
    <w:uiPriority w:val="99"/>
    <w:semiHidden/>
    <w:unhideWhenUsed/>
    <w:rsid w:val="00131086"/>
    <w:rPr>
      <w:color w:val="605E5C"/>
      <w:shd w:val="clear" w:color="auto" w:fill="E1DFDD"/>
    </w:rPr>
  </w:style>
  <w:style w:type="paragraph" w:styleId="Revision">
    <w:name w:val="Revision"/>
    <w:hidden/>
    <w:uiPriority w:val="99"/>
    <w:semiHidden/>
    <w:rsid w:val="00395217"/>
    <w:rPr>
      <w:rFonts w:ascii="Arial" w:eastAsia="SimSun" w:hAnsi="Arial" w:cs="Arial"/>
      <w:sz w:val="22"/>
      <w:lang w:val="es-ES" w:eastAsia="zh-CN"/>
    </w:rPr>
  </w:style>
  <w:style w:type="paragraph" w:styleId="BalloonText">
    <w:name w:val="Balloon Text"/>
    <w:basedOn w:val="Normal"/>
    <w:link w:val="BalloonTextChar"/>
    <w:semiHidden/>
    <w:unhideWhenUsed/>
    <w:rsid w:val="00BE2257"/>
    <w:rPr>
      <w:rFonts w:ascii="Segoe UI" w:hAnsi="Segoe UI" w:cs="Segoe UI"/>
      <w:sz w:val="18"/>
      <w:szCs w:val="18"/>
    </w:rPr>
  </w:style>
  <w:style w:type="character" w:customStyle="1" w:styleId="BalloonTextChar">
    <w:name w:val="Balloon Text Char"/>
    <w:basedOn w:val="DefaultParagraphFont"/>
    <w:link w:val="BalloonText"/>
    <w:semiHidden/>
    <w:rsid w:val="00BE2257"/>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catalogue.wipo.int/projec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catalogue.wipo.int/project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oc_details.jsp?doc_id=4606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(S)</Template>
  <TotalTime>0</TotalTime>
  <Pages>16</Pages>
  <Words>5401</Words>
  <Characters>28122</Characters>
  <Application>Microsoft Office Word</Application>
  <DocSecurity>0</DocSecurity>
  <Lines>1245</Lines>
  <Paragraphs>173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CDIP/29/6</vt:lpstr>
      <vt:lpstr>CDIP/29/6</vt:lpstr>
    </vt:vector>
  </TitlesOfParts>
  <Company>WIPO</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CDIP/29/6</dc:title>
  <dc:creator>CEVALLOS DUQUE Nilo</dc:creator>
  <cp:keywords>FOR OFFICIAL USE ONLY</cp:keywords>
  <cp:lastModifiedBy>ESTEVES DOS SANTOS Anabela</cp:lastModifiedBy>
  <cp:revision>2</cp:revision>
  <dcterms:created xsi:type="dcterms:W3CDTF">2022-08-31T13:36:00Z</dcterms:created>
  <dcterms:modified xsi:type="dcterms:W3CDTF">2022-08-31T13:36:00Z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SClassification">
    <vt:lpwstr>FOR OFFICIAL USE ONLY</vt:lpwstr>
  </property>
  <property fmtid="{D5CDD505-2E9C-101B-9397-08002B2CF9AE}" pid="3" name="TitusGUID">
    <vt:lpwstr>97c1e2a3-8e7f-43d2-be5f-27d34b55462c</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