
<file path=[Content_Types].xml><?xml version="1.0" encoding="utf-8"?>
<Types xmlns="http://schemas.openxmlformats.org/package/2006/content-types">
  <Default Extension="jpeg" ContentType="image/jpeg"/>
  <Default Extension="emf" ContentType="image/x-emf"/>
  <Default Extension="rels" ContentType="application/vnd.openxmlformats-package.relationships+xml"/>
  <Default Extension="xml" ContentType="application/xml"/>
  <Default Extension="sldx" ContentType="application/vnd.openxmlformats-officedocument.presentationml.slide"/>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9356" w:type="dxa"/>
        <w:tblInd w:w="108" w:type="dxa"/>
        <w:tblLayout w:type="fixed"/>
        <w:tblLook w:val="01E0" w:firstRow="1" w:lastRow="1" w:firstColumn="1" w:lastColumn="1" w:noHBand="0" w:noVBand="0"/>
      </w:tblPr>
      <w:tblGrid>
        <w:gridCol w:w="4513"/>
        <w:gridCol w:w="4337"/>
        <w:gridCol w:w="506"/>
      </w:tblGrid>
      <w:tr w:rsidR="00EC4E49" w:rsidRPr="00B7772A" w:rsidTr="00361450">
        <w:tc>
          <w:tcPr>
            <w:tcW w:w="4513" w:type="dxa"/>
            <w:tcBorders>
              <w:bottom w:val="single" w:sz="4" w:space="0" w:color="auto"/>
            </w:tcBorders>
            <w:tcMar>
              <w:bottom w:w="170" w:type="dxa"/>
            </w:tcMar>
          </w:tcPr>
          <w:p w:rsidR="00EC4E49" w:rsidRPr="00B7772A" w:rsidRDefault="00EC4E49" w:rsidP="00916EE2">
            <w:pPr>
              <w:rPr>
                <w:lang w:val="es-ES"/>
              </w:rPr>
            </w:pPr>
          </w:p>
        </w:tc>
        <w:tc>
          <w:tcPr>
            <w:tcW w:w="4337" w:type="dxa"/>
            <w:tcBorders>
              <w:bottom w:val="single" w:sz="4" w:space="0" w:color="auto"/>
            </w:tcBorders>
            <w:tcMar>
              <w:left w:w="0" w:type="dxa"/>
              <w:right w:w="0" w:type="dxa"/>
            </w:tcMar>
          </w:tcPr>
          <w:p w:rsidR="00EC4E49" w:rsidRPr="00B7772A" w:rsidRDefault="00BE2767" w:rsidP="00916EE2">
            <w:pPr>
              <w:rPr>
                <w:lang w:val="es-ES"/>
              </w:rPr>
            </w:pPr>
            <w:r w:rsidRPr="00B7772A">
              <w:rPr>
                <w:noProof/>
                <w:lang w:eastAsia="en-US"/>
              </w:rPr>
              <w:drawing>
                <wp:inline distT="0" distB="0" distL="0" distR="0" wp14:anchorId="35567597" wp14:editId="50E9F913">
                  <wp:extent cx="1857375" cy="1323975"/>
                  <wp:effectExtent l="0" t="0" r="9525" b="9525"/>
                  <wp:docPr id="1" name="Picture 1" descr="WIP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WIPO-S"/>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857375" cy="1323975"/>
                          </a:xfrm>
                          <a:prstGeom prst="rect">
                            <a:avLst/>
                          </a:prstGeom>
                          <a:noFill/>
                          <a:ln>
                            <a:noFill/>
                          </a:ln>
                        </pic:spPr>
                      </pic:pic>
                    </a:graphicData>
                  </a:graphic>
                </wp:inline>
              </w:drawing>
            </w:r>
          </w:p>
        </w:tc>
        <w:tc>
          <w:tcPr>
            <w:tcW w:w="425" w:type="dxa"/>
            <w:tcBorders>
              <w:bottom w:val="single" w:sz="4" w:space="0" w:color="auto"/>
            </w:tcBorders>
            <w:tcMar>
              <w:left w:w="0" w:type="dxa"/>
              <w:right w:w="0" w:type="dxa"/>
            </w:tcMar>
          </w:tcPr>
          <w:p w:rsidR="00EC4E49" w:rsidRPr="00B7772A" w:rsidRDefault="006278C3" w:rsidP="00916EE2">
            <w:pPr>
              <w:jc w:val="right"/>
              <w:rPr>
                <w:lang w:val="es-ES"/>
              </w:rPr>
            </w:pPr>
            <w:r w:rsidRPr="00B7772A">
              <w:rPr>
                <w:b/>
                <w:sz w:val="40"/>
                <w:szCs w:val="40"/>
                <w:lang w:val="es-ES"/>
              </w:rPr>
              <w:t>S</w:t>
            </w:r>
          </w:p>
        </w:tc>
      </w:tr>
      <w:tr w:rsidR="008B2CC1" w:rsidRPr="00B7772A" w:rsidTr="00916EE2">
        <w:trPr>
          <w:trHeight w:hRule="exact" w:val="340"/>
        </w:trPr>
        <w:tc>
          <w:tcPr>
            <w:tcW w:w="9356" w:type="dxa"/>
            <w:gridSpan w:val="3"/>
            <w:tcBorders>
              <w:top w:val="single" w:sz="4" w:space="0" w:color="auto"/>
            </w:tcBorders>
            <w:tcMar>
              <w:top w:w="170" w:type="dxa"/>
              <w:left w:w="0" w:type="dxa"/>
              <w:right w:w="0" w:type="dxa"/>
            </w:tcMar>
            <w:vAlign w:val="bottom"/>
          </w:tcPr>
          <w:p w:rsidR="008B2CC1" w:rsidRPr="00B7772A" w:rsidRDefault="00801E1B" w:rsidP="00BF7CE2">
            <w:pPr>
              <w:jc w:val="right"/>
              <w:rPr>
                <w:rFonts w:ascii="Arial Black" w:hAnsi="Arial Black"/>
                <w:caps/>
                <w:sz w:val="15"/>
                <w:lang w:val="es-ES"/>
              </w:rPr>
            </w:pPr>
            <w:r w:rsidRPr="00B7772A">
              <w:rPr>
                <w:rFonts w:ascii="Arial Black" w:hAnsi="Arial Black"/>
                <w:caps/>
                <w:sz w:val="15"/>
                <w:lang w:val="es-ES"/>
              </w:rPr>
              <w:t>WIPO/ACE/9/</w:t>
            </w:r>
            <w:bookmarkStart w:id="0" w:name="Code"/>
            <w:bookmarkEnd w:id="0"/>
            <w:r w:rsidR="00AD709E" w:rsidRPr="00B7772A">
              <w:rPr>
                <w:rFonts w:ascii="Arial Black" w:hAnsi="Arial Black"/>
                <w:caps/>
                <w:sz w:val="15"/>
                <w:lang w:val="es-ES"/>
              </w:rPr>
              <w:t>5</w:t>
            </w:r>
            <w:r w:rsidR="008B2CC1" w:rsidRPr="00B7772A">
              <w:rPr>
                <w:rFonts w:ascii="Arial Black" w:hAnsi="Arial Black"/>
                <w:caps/>
                <w:sz w:val="15"/>
                <w:lang w:val="es-ES"/>
              </w:rPr>
              <w:t xml:space="preserve"> </w:t>
            </w:r>
          </w:p>
        </w:tc>
      </w:tr>
      <w:tr w:rsidR="008B2CC1" w:rsidRPr="00B7772A" w:rsidTr="00916EE2">
        <w:trPr>
          <w:trHeight w:hRule="exact" w:val="170"/>
        </w:trPr>
        <w:tc>
          <w:tcPr>
            <w:tcW w:w="9356" w:type="dxa"/>
            <w:gridSpan w:val="3"/>
            <w:noWrap/>
            <w:tcMar>
              <w:left w:w="0" w:type="dxa"/>
              <w:right w:w="0" w:type="dxa"/>
            </w:tcMar>
            <w:vAlign w:val="bottom"/>
          </w:tcPr>
          <w:p w:rsidR="008B2CC1" w:rsidRPr="00B7772A" w:rsidRDefault="008B2CC1" w:rsidP="006278C3">
            <w:pPr>
              <w:jc w:val="right"/>
              <w:rPr>
                <w:rFonts w:ascii="Arial Black" w:hAnsi="Arial Black"/>
                <w:caps/>
                <w:sz w:val="15"/>
                <w:lang w:val="es-ES"/>
              </w:rPr>
            </w:pPr>
            <w:r w:rsidRPr="00B7772A">
              <w:rPr>
                <w:rFonts w:ascii="Arial Black" w:hAnsi="Arial Black"/>
                <w:caps/>
                <w:sz w:val="15"/>
                <w:lang w:val="es-ES"/>
              </w:rPr>
              <w:t>ORIGINAL:</w:t>
            </w:r>
            <w:r w:rsidR="00A42DAF" w:rsidRPr="00B7772A">
              <w:rPr>
                <w:rFonts w:ascii="Arial Black" w:hAnsi="Arial Black"/>
                <w:caps/>
                <w:sz w:val="15"/>
                <w:lang w:val="es-ES"/>
              </w:rPr>
              <w:t xml:space="preserve"> </w:t>
            </w:r>
            <w:r w:rsidRPr="00B7772A">
              <w:rPr>
                <w:rFonts w:ascii="Arial Black" w:hAnsi="Arial Black"/>
                <w:caps/>
                <w:sz w:val="15"/>
                <w:lang w:val="es-ES"/>
              </w:rPr>
              <w:t xml:space="preserve"> </w:t>
            </w:r>
            <w:bookmarkStart w:id="1" w:name="Original"/>
            <w:bookmarkEnd w:id="1"/>
            <w:r w:rsidR="006278C3" w:rsidRPr="00B7772A">
              <w:rPr>
                <w:rFonts w:ascii="Arial Black" w:hAnsi="Arial Black"/>
                <w:caps/>
                <w:sz w:val="15"/>
                <w:lang w:val="es-ES"/>
              </w:rPr>
              <w:t>INGLÉS</w:t>
            </w:r>
          </w:p>
        </w:tc>
      </w:tr>
      <w:tr w:rsidR="008B2CC1" w:rsidRPr="00B7772A" w:rsidTr="00916EE2">
        <w:trPr>
          <w:trHeight w:hRule="exact" w:val="198"/>
        </w:trPr>
        <w:tc>
          <w:tcPr>
            <w:tcW w:w="9356" w:type="dxa"/>
            <w:gridSpan w:val="3"/>
            <w:tcMar>
              <w:left w:w="0" w:type="dxa"/>
              <w:right w:w="0" w:type="dxa"/>
            </w:tcMar>
            <w:vAlign w:val="bottom"/>
          </w:tcPr>
          <w:p w:rsidR="008B2CC1" w:rsidRPr="00B7772A" w:rsidRDefault="00B7772A" w:rsidP="00B7772A">
            <w:pPr>
              <w:jc w:val="right"/>
              <w:rPr>
                <w:rFonts w:ascii="Arial Black" w:hAnsi="Arial Black"/>
                <w:caps/>
                <w:sz w:val="15"/>
                <w:lang w:val="es-ES"/>
              </w:rPr>
            </w:pPr>
            <w:r>
              <w:rPr>
                <w:rFonts w:ascii="Arial Black" w:hAnsi="Arial Black"/>
                <w:caps/>
                <w:sz w:val="15"/>
                <w:lang w:val="es-ES"/>
              </w:rPr>
              <w:t>FECH</w:t>
            </w:r>
            <w:r w:rsidR="008B2CC1" w:rsidRPr="00B7772A">
              <w:rPr>
                <w:rFonts w:ascii="Arial Black" w:hAnsi="Arial Black"/>
                <w:caps/>
                <w:sz w:val="15"/>
                <w:lang w:val="es-ES"/>
              </w:rPr>
              <w:t>A:</w:t>
            </w:r>
            <w:r w:rsidR="00A42DAF" w:rsidRPr="00B7772A">
              <w:rPr>
                <w:rFonts w:ascii="Arial Black" w:hAnsi="Arial Black"/>
                <w:caps/>
                <w:sz w:val="15"/>
                <w:lang w:val="es-ES"/>
              </w:rPr>
              <w:t xml:space="preserve"> </w:t>
            </w:r>
            <w:r w:rsidR="008B2CC1" w:rsidRPr="00B7772A">
              <w:rPr>
                <w:rFonts w:ascii="Arial Black" w:hAnsi="Arial Black"/>
                <w:caps/>
                <w:sz w:val="15"/>
                <w:lang w:val="es-ES"/>
              </w:rPr>
              <w:t xml:space="preserve"> </w:t>
            </w:r>
            <w:bookmarkStart w:id="2" w:name="Date"/>
            <w:bookmarkEnd w:id="2"/>
            <w:r w:rsidR="00AD709E" w:rsidRPr="00B7772A">
              <w:rPr>
                <w:rFonts w:ascii="Arial Black" w:hAnsi="Arial Black"/>
                <w:caps/>
                <w:sz w:val="15"/>
                <w:lang w:val="es-ES"/>
              </w:rPr>
              <w:t>20</w:t>
            </w:r>
            <w:r w:rsidR="006278C3" w:rsidRPr="00B7772A">
              <w:rPr>
                <w:rFonts w:ascii="Arial Black" w:hAnsi="Arial Black"/>
                <w:caps/>
                <w:sz w:val="15"/>
                <w:lang w:val="es-ES"/>
              </w:rPr>
              <w:t xml:space="preserve"> DE </w:t>
            </w:r>
            <w:r>
              <w:rPr>
                <w:rFonts w:ascii="Arial Black" w:hAnsi="Arial Black"/>
                <w:caps/>
                <w:sz w:val="15"/>
                <w:lang w:val="es-ES"/>
              </w:rPr>
              <w:t>diciembre</w:t>
            </w:r>
            <w:r w:rsidR="006278C3" w:rsidRPr="00B7772A">
              <w:rPr>
                <w:rFonts w:ascii="Arial Black" w:hAnsi="Arial Black"/>
                <w:caps/>
                <w:sz w:val="15"/>
                <w:lang w:val="es-ES"/>
              </w:rPr>
              <w:t xml:space="preserve"> DE</w:t>
            </w:r>
            <w:r w:rsidR="00217CF7" w:rsidRPr="00B7772A">
              <w:rPr>
                <w:rFonts w:ascii="Arial Black" w:hAnsi="Arial Black"/>
                <w:caps/>
                <w:sz w:val="15"/>
                <w:lang w:val="es-ES"/>
              </w:rPr>
              <w:t xml:space="preserve"> 201</w:t>
            </w:r>
            <w:r>
              <w:rPr>
                <w:rFonts w:ascii="Arial Black" w:hAnsi="Arial Black"/>
                <w:caps/>
                <w:sz w:val="15"/>
                <w:lang w:val="es-ES"/>
              </w:rPr>
              <w:t>3</w:t>
            </w:r>
          </w:p>
        </w:tc>
      </w:tr>
    </w:tbl>
    <w:p w:rsidR="008B2CC1" w:rsidRPr="00B7772A" w:rsidRDefault="008B2CC1" w:rsidP="008B2CC1">
      <w:pPr>
        <w:rPr>
          <w:lang w:val="es-ES"/>
        </w:rPr>
      </w:pPr>
    </w:p>
    <w:p w:rsidR="005509EF" w:rsidRPr="00B7772A" w:rsidRDefault="005509EF" w:rsidP="0081452A">
      <w:pPr>
        <w:pStyle w:val="Meetingtitle"/>
        <w:ind w:left="0"/>
        <w:rPr>
          <w:lang w:val="es-ES"/>
        </w:rPr>
      </w:pPr>
    </w:p>
    <w:p w:rsidR="005509EF" w:rsidRPr="00B7772A" w:rsidRDefault="005509EF" w:rsidP="0081452A">
      <w:pPr>
        <w:pStyle w:val="Meetingtitle"/>
        <w:ind w:left="0"/>
        <w:rPr>
          <w:lang w:val="es-ES"/>
        </w:rPr>
      </w:pPr>
    </w:p>
    <w:p w:rsidR="005509EF" w:rsidRPr="00B7772A" w:rsidRDefault="005509EF" w:rsidP="0081452A">
      <w:pPr>
        <w:pStyle w:val="Meetingtitle"/>
        <w:ind w:left="0"/>
        <w:rPr>
          <w:lang w:val="es-ES"/>
        </w:rPr>
      </w:pPr>
    </w:p>
    <w:p w:rsidR="006278C3" w:rsidRPr="00B7772A" w:rsidRDefault="006278C3" w:rsidP="006278C3">
      <w:pPr>
        <w:pStyle w:val="Meetingtitle"/>
        <w:ind w:left="0"/>
        <w:rPr>
          <w:lang w:val="es-ES"/>
        </w:rPr>
      </w:pPr>
      <w:r w:rsidRPr="00B7772A">
        <w:rPr>
          <w:lang w:val="es-ES"/>
        </w:rPr>
        <w:t>Comité Asesor sobre Observancia</w:t>
      </w:r>
    </w:p>
    <w:p w:rsidR="0081452A" w:rsidRPr="00B7772A" w:rsidRDefault="0081452A" w:rsidP="0081452A">
      <w:pPr>
        <w:pStyle w:val="Meetingtitle"/>
        <w:ind w:left="0"/>
        <w:rPr>
          <w:snapToGrid w:val="0"/>
          <w:lang w:val="es-ES"/>
        </w:rPr>
      </w:pPr>
    </w:p>
    <w:p w:rsidR="00061D47" w:rsidRPr="00B7772A" w:rsidRDefault="00BE2767" w:rsidP="00B7772A">
      <w:pPr>
        <w:pStyle w:val="Meetingplacedate"/>
        <w:ind w:left="0"/>
        <w:rPr>
          <w:lang w:val="es-ES"/>
        </w:rPr>
      </w:pPr>
      <w:r w:rsidRPr="00B7772A">
        <w:rPr>
          <w:lang w:val="es-ES"/>
        </w:rPr>
        <w:t>Novena s</w:t>
      </w:r>
      <w:r w:rsidR="006278C3" w:rsidRPr="00B7772A">
        <w:rPr>
          <w:lang w:val="es-ES"/>
        </w:rPr>
        <w:t>esión</w:t>
      </w:r>
    </w:p>
    <w:p w:rsidR="00061D47" w:rsidRPr="00B7772A" w:rsidRDefault="00061D47" w:rsidP="00061D47">
      <w:pPr>
        <w:pStyle w:val="Meetingplacedate"/>
        <w:ind w:left="0"/>
        <w:rPr>
          <w:lang w:val="es-ES"/>
        </w:rPr>
      </w:pPr>
      <w:r w:rsidRPr="00B7772A">
        <w:rPr>
          <w:lang w:val="es-ES"/>
        </w:rPr>
        <w:t>G</w:t>
      </w:r>
      <w:r w:rsidR="006278C3" w:rsidRPr="00B7772A">
        <w:rPr>
          <w:lang w:val="es-ES"/>
        </w:rPr>
        <w:t xml:space="preserve">inebra, 3 a 5 de marzo de </w:t>
      </w:r>
      <w:r w:rsidRPr="00B7772A">
        <w:rPr>
          <w:lang w:val="es-ES"/>
        </w:rPr>
        <w:t>201</w:t>
      </w:r>
      <w:r w:rsidRPr="00B7772A">
        <w:rPr>
          <w:lang w:val="es-ES" w:eastAsia="ko-KR"/>
        </w:rPr>
        <w:t>4</w:t>
      </w:r>
    </w:p>
    <w:p w:rsidR="008B2CC1" w:rsidRPr="00B7772A" w:rsidRDefault="008B2CC1" w:rsidP="008B2CC1">
      <w:pPr>
        <w:rPr>
          <w:lang w:val="es-ES"/>
        </w:rPr>
      </w:pPr>
    </w:p>
    <w:p w:rsidR="005509EF" w:rsidRPr="00B7772A" w:rsidRDefault="005509EF" w:rsidP="008B2CC1">
      <w:pPr>
        <w:rPr>
          <w:lang w:val="es-ES"/>
        </w:rPr>
      </w:pPr>
    </w:p>
    <w:p w:rsidR="005509EF" w:rsidRPr="00B7772A" w:rsidRDefault="005509EF" w:rsidP="008B2CC1">
      <w:pPr>
        <w:rPr>
          <w:lang w:val="es-ES"/>
        </w:rPr>
      </w:pPr>
    </w:p>
    <w:p w:rsidR="00AD709E" w:rsidRPr="00B7772A" w:rsidRDefault="003C2A29" w:rsidP="008B2CC1">
      <w:pPr>
        <w:rPr>
          <w:caps/>
          <w:sz w:val="24"/>
          <w:lang w:val="es-ES"/>
        </w:rPr>
      </w:pPr>
      <w:bookmarkStart w:id="3" w:name="TitleOfDoc"/>
      <w:bookmarkStart w:id="4" w:name="Prepared"/>
      <w:bookmarkEnd w:id="3"/>
      <w:bookmarkEnd w:id="4"/>
      <w:r w:rsidRPr="00B7772A">
        <w:rPr>
          <w:caps/>
          <w:sz w:val="24"/>
          <w:lang w:val="es-ES"/>
        </w:rPr>
        <w:t xml:space="preserve">Procedimiento preliminar de solución extrajudicial de controversias en Camboya </w:t>
      </w:r>
    </w:p>
    <w:p w:rsidR="003C2A29" w:rsidRPr="00B7772A" w:rsidRDefault="003C2A29" w:rsidP="008B2CC1">
      <w:pPr>
        <w:rPr>
          <w:i/>
          <w:lang w:val="es-ES"/>
        </w:rPr>
      </w:pPr>
    </w:p>
    <w:p w:rsidR="00BF7CE2" w:rsidRPr="00B7772A" w:rsidRDefault="0000053D" w:rsidP="00BF7CE2">
      <w:pPr>
        <w:rPr>
          <w:i/>
          <w:lang w:val="es-ES"/>
        </w:rPr>
      </w:pPr>
      <w:r w:rsidRPr="00B7772A">
        <w:rPr>
          <w:i/>
          <w:lang w:val="es-ES"/>
        </w:rPr>
        <w:t>Documento p</w:t>
      </w:r>
      <w:r w:rsidR="00217CF7" w:rsidRPr="00B7772A">
        <w:rPr>
          <w:i/>
          <w:lang w:val="es-ES"/>
        </w:rPr>
        <w:t>repar</w:t>
      </w:r>
      <w:r w:rsidR="006278C3" w:rsidRPr="00B7772A">
        <w:rPr>
          <w:i/>
          <w:lang w:val="es-ES"/>
        </w:rPr>
        <w:t xml:space="preserve">ado por </w:t>
      </w:r>
      <w:proofErr w:type="spellStart"/>
      <w:r w:rsidR="00AD709E" w:rsidRPr="00B7772A">
        <w:rPr>
          <w:i/>
          <w:lang w:val="es-ES"/>
        </w:rPr>
        <w:t>Op</w:t>
      </w:r>
      <w:proofErr w:type="spellEnd"/>
      <w:r w:rsidR="00AD709E" w:rsidRPr="00B7772A">
        <w:rPr>
          <w:i/>
          <w:lang w:val="es-ES"/>
        </w:rPr>
        <w:t xml:space="preserve"> </w:t>
      </w:r>
      <w:proofErr w:type="spellStart"/>
      <w:r w:rsidR="00AD709E" w:rsidRPr="00B7772A">
        <w:rPr>
          <w:i/>
          <w:lang w:val="es-ES"/>
        </w:rPr>
        <w:t>Rady</w:t>
      </w:r>
      <w:proofErr w:type="spellEnd"/>
      <w:r w:rsidR="00C45D71" w:rsidRPr="00B7772A">
        <w:rPr>
          <w:i/>
          <w:lang w:val="es-ES"/>
        </w:rPr>
        <w:t xml:space="preserve">, </w:t>
      </w:r>
      <w:r w:rsidR="003C2A29" w:rsidRPr="00B7772A">
        <w:rPr>
          <w:i/>
          <w:lang w:val="es-ES"/>
        </w:rPr>
        <w:t xml:space="preserve">Director Adjunto, Departamento de Derechos de Propiedad Intelectual, Ministerio de Comercio (Camboya) </w:t>
      </w:r>
      <w:r w:rsidR="006A20F5" w:rsidRPr="00B7772A">
        <w:rPr>
          <w:rStyle w:val="FootnoteReference"/>
          <w:i/>
          <w:lang w:val="es-ES"/>
        </w:rPr>
        <w:footnoteReference w:id="2"/>
      </w:r>
    </w:p>
    <w:p w:rsidR="005509EF" w:rsidRPr="00B7772A" w:rsidRDefault="005509EF" w:rsidP="00BF7CE2">
      <w:pPr>
        <w:rPr>
          <w:i/>
          <w:lang w:val="es-ES"/>
        </w:rPr>
      </w:pPr>
    </w:p>
    <w:p w:rsidR="005509EF" w:rsidRPr="00B7772A" w:rsidRDefault="005509EF" w:rsidP="00BF7CE2">
      <w:pPr>
        <w:rPr>
          <w:i/>
          <w:lang w:val="es-ES"/>
        </w:rPr>
      </w:pPr>
    </w:p>
    <w:p w:rsidR="005509EF" w:rsidRPr="00B7772A" w:rsidRDefault="005509EF" w:rsidP="00BF7CE2">
      <w:pPr>
        <w:rPr>
          <w:i/>
          <w:lang w:val="es-ES"/>
        </w:rPr>
      </w:pPr>
    </w:p>
    <w:p w:rsidR="005509EF" w:rsidRPr="00B7772A" w:rsidRDefault="005509EF" w:rsidP="00BF7CE2">
      <w:pPr>
        <w:rPr>
          <w:i/>
          <w:lang w:val="es-ES"/>
        </w:rPr>
      </w:pPr>
    </w:p>
    <w:p w:rsidR="005509EF" w:rsidRPr="00B7772A" w:rsidRDefault="005509EF" w:rsidP="00BF7CE2">
      <w:pPr>
        <w:rPr>
          <w:i/>
          <w:lang w:val="es-ES"/>
        </w:rPr>
      </w:pPr>
    </w:p>
    <w:p w:rsidR="005509EF" w:rsidRPr="00B7772A" w:rsidRDefault="005509EF" w:rsidP="00BF7CE2">
      <w:pPr>
        <w:rPr>
          <w:i/>
          <w:lang w:val="es-ES"/>
        </w:rPr>
      </w:pPr>
    </w:p>
    <w:p w:rsidR="005509EF" w:rsidRPr="00B7772A" w:rsidRDefault="005509EF" w:rsidP="00BF7CE2">
      <w:pPr>
        <w:rPr>
          <w:b/>
          <w:lang w:val="es-ES"/>
        </w:rPr>
      </w:pPr>
    </w:p>
    <w:p w:rsidR="00BF7CE2" w:rsidRPr="00B7772A" w:rsidRDefault="00BF7CE2" w:rsidP="00AD709E">
      <w:pPr>
        <w:pStyle w:val="Heading1"/>
        <w:rPr>
          <w:lang w:val="es-ES"/>
        </w:rPr>
      </w:pPr>
      <w:r w:rsidRPr="00B7772A">
        <w:rPr>
          <w:lang w:val="es-ES"/>
        </w:rPr>
        <w:t xml:space="preserve">I. </w:t>
      </w:r>
      <w:r w:rsidRPr="00B7772A">
        <w:rPr>
          <w:lang w:val="es-ES"/>
        </w:rPr>
        <w:tab/>
      </w:r>
      <w:r w:rsidR="00A80EB6" w:rsidRPr="00B7772A">
        <w:rPr>
          <w:lang w:val="es-ES"/>
        </w:rPr>
        <w:t>ASPECTOS GENERALES SOBRE LA OBSERVANCIA DE LA P</w:t>
      </w:r>
      <w:r w:rsidR="007D2329" w:rsidRPr="00B7772A">
        <w:rPr>
          <w:lang w:val="es-ES"/>
        </w:rPr>
        <w:t>.I.</w:t>
      </w:r>
      <w:r w:rsidR="00A80EB6" w:rsidRPr="00B7772A">
        <w:rPr>
          <w:lang w:val="es-ES"/>
        </w:rPr>
        <w:t xml:space="preserve"> </w:t>
      </w:r>
    </w:p>
    <w:p w:rsidR="00BF7CE2" w:rsidRPr="00B7772A" w:rsidRDefault="00BF7CE2" w:rsidP="00BF7CE2">
      <w:pPr>
        <w:rPr>
          <w:lang w:val="es-ES"/>
        </w:rPr>
      </w:pPr>
    </w:p>
    <w:p w:rsidR="00BF7CE2" w:rsidRPr="00B7772A" w:rsidRDefault="00674B95" w:rsidP="0052739F">
      <w:pPr>
        <w:rPr>
          <w:lang w:val="es-ES"/>
        </w:rPr>
      </w:pPr>
      <w:r w:rsidRPr="00B7772A">
        <w:rPr>
          <w:lang w:val="es-ES"/>
        </w:rPr>
        <w:fldChar w:fldCharType="begin"/>
      </w:r>
      <w:r w:rsidRPr="00B7772A">
        <w:rPr>
          <w:lang w:val="es-ES"/>
        </w:rPr>
        <w:instrText xml:space="preserve"> AUTONUM  </w:instrText>
      </w:r>
      <w:r w:rsidRPr="00B7772A">
        <w:rPr>
          <w:lang w:val="es-ES"/>
        </w:rPr>
        <w:fldChar w:fldCharType="end"/>
      </w:r>
      <w:r w:rsidRPr="00B7772A">
        <w:rPr>
          <w:lang w:val="es-ES"/>
        </w:rPr>
        <w:tab/>
      </w:r>
      <w:r w:rsidR="00D85B38" w:rsidRPr="00B7772A">
        <w:rPr>
          <w:lang w:val="es-ES"/>
        </w:rPr>
        <w:t>En cumplimiento de lo dispuesto en el Acuerdo de la Organización Mundial del Comercio sobre los Aspectos de los Derechos de Propiedad Intelectual relacionados con el Comercio (Acuerdo sobre los ADPIC), las leyes de propiedad intelectual (P</w:t>
      </w:r>
      <w:r w:rsidR="00280F18" w:rsidRPr="00B7772A">
        <w:rPr>
          <w:lang w:val="es-ES"/>
        </w:rPr>
        <w:t>.</w:t>
      </w:r>
      <w:r w:rsidR="00D85B38" w:rsidRPr="00B7772A">
        <w:rPr>
          <w:lang w:val="es-ES"/>
        </w:rPr>
        <w:t>I</w:t>
      </w:r>
      <w:r w:rsidR="00280F18" w:rsidRPr="00B7772A">
        <w:rPr>
          <w:lang w:val="es-ES"/>
        </w:rPr>
        <w:t>.</w:t>
      </w:r>
      <w:r w:rsidR="00D85B38" w:rsidRPr="00B7772A">
        <w:rPr>
          <w:lang w:val="es-ES"/>
        </w:rPr>
        <w:t>) de Camboya</w:t>
      </w:r>
      <w:r w:rsidR="00C61E64" w:rsidRPr="00B7772A">
        <w:rPr>
          <w:lang w:val="es-ES"/>
        </w:rPr>
        <w:t xml:space="preserve"> contienen disposiciones específicas para </w:t>
      </w:r>
      <w:r w:rsidR="00280F18" w:rsidRPr="00B7772A">
        <w:rPr>
          <w:lang w:val="es-ES"/>
        </w:rPr>
        <w:t>garantizar la observancia</w:t>
      </w:r>
      <w:r w:rsidR="00D85B38" w:rsidRPr="00B7772A">
        <w:rPr>
          <w:lang w:val="es-ES"/>
        </w:rPr>
        <w:t xml:space="preserve"> de los de</w:t>
      </w:r>
      <w:r w:rsidR="003C2A29" w:rsidRPr="00B7772A">
        <w:rPr>
          <w:lang w:val="es-ES"/>
        </w:rPr>
        <w:t>rechos de propiedad intelectual</w:t>
      </w:r>
      <w:r w:rsidR="00F96404" w:rsidRPr="00B7772A">
        <w:rPr>
          <w:lang w:val="es-ES"/>
        </w:rPr>
        <w:t>.</w:t>
      </w:r>
      <w:r w:rsidR="00BF7CE2" w:rsidRPr="00B7772A">
        <w:rPr>
          <w:lang w:val="es-ES"/>
        </w:rPr>
        <w:t xml:space="preserve"> </w:t>
      </w:r>
      <w:r w:rsidR="00F96404" w:rsidRPr="00B7772A">
        <w:rPr>
          <w:lang w:val="es-ES"/>
        </w:rPr>
        <w:t xml:space="preserve"> </w:t>
      </w:r>
      <w:r w:rsidR="00D85B38" w:rsidRPr="00B7772A">
        <w:rPr>
          <w:lang w:val="es-ES"/>
        </w:rPr>
        <w:t>El Código Civil y el Código de Procedimiento Civil también establecen determinados procedimientos para el ejercicio de acciones civiles</w:t>
      </w:r>
      <w:r w:rsidR="00944694" w:rsidRPr="00B7772A">
        <w:rPr>
          <w:lang w:val="es-ES"/>
        </w:rPr>
        <w:t xml:space="preserve"> y para la adopción de medidas cautelares.  </w:t>
      </w:r>
      <w:r w:rsidR="00D85B38" w:rsidRPr="00B7772A">
        <w:rPr>
          <w:lang w:val="es-ES"/>
        </w:rPr>
        <w:t xml:space="preserve"> </w:t>
      </w:r>
      <w:r w:rsidR="00944694" w:rsidRPr="00B7772A">
        <w:rPr>
          <w:lang w:val="es-ES"/>
        </w:rPr>
        <w:t xml:space="preserve">Por lo que se refiere a la actuación </w:t>
      </w:r>
      <w:r w:rsidR="003C2A29" w:rsidRPr="00B7772A">
        <w:rPr>
          <w:lang w:val="es-ES"/>
        </w:rPr>
        <w:t>en las fronteras</w:t>
      </w:r>
      <w:r w:rsidR="00944694" w:rsidRPr="00B7772A">
        <w:rPr>
          <w:lang w:val="es-ES"/>
        </w:rPr>
        <w:t>, además de las leyes de P</w:t>
      </w:r>
      <w:r w:rsidR="00280F18" w:rsidRPr="00B7772A">
        <w:rPr>
          <w:lang w:val="es-ES"/>
        </w:rPr>
        <w:t>.</w:t>
      </w:r>
      <w:r w:rsidR="00944694" w:rsidRPr="00B7772A">
        <w:rPr>
          <w:lang w:val="es-ES"/>
        </w:rPr>
        <w:t>I</w:t>
      </w:r>
      <w:r w:rsidR="00280F18" w:rsidRPr="00B7772A">
        <w:rPr>
          <w:lang w:val="es-ES"/>
        </w:rPr>
        <w:t>.</w:t>
      </w:r>
      <w:r w:rsidR="00944694" w:rsidRPr="00B7772A">
        <w:rPr>
          <w:lang w:val="es-ES"/>
        </w:rPr>
        <w:t xml:space="preserve"> que facultan a las autoridades competentes</w:t>
      </w:r>
      <w:r w:rsidR="003C2A29" w:rsidRPr="00B7772A">
        <w:rPr>
          <w:lang w:val="es-ES"/>
        </w:rPr>
        <w:t xml:space="preserve"> -entre las que se encuentran </w:t>
      </w:r>
      <w:proofErr w:type="spellStart"/>
      <w:r w:rsidR="00BF7CE2" w:rsidRPr="00B7772A">
        <w:rPr>
          <w:lang w:val="es-ES"/>
        </w:rPr>
        <w:t>Camcontrol</w:t>
      </w:r>
      <w:proofErr w:type="spellEnd"/>
      <w:r w:rsidR="00BF7CE2" w:rsidRPr="00B7772A">
        <w:rPr>
          <w:lang w:val="es-ES"/>
        </w:rPr>
        <w:t xml:space="preserve">, </w:t>
      </w:r>
      <w:r w:rsidR="00944694" w:rsidRPr="00B7772A">
        <w:rPr>
          <w:lang w:val="es-ES"/>
        </w:rPr>
        <w:t>la Policía Económica, las autoridades de Aduanas y la Fiscalía ante los Tribunales de Primera Instancia</w:t>
      </w:r>
      <w:r w:rsidR="003C2A29" w:rsidRPr="00B7772A">
        <w:rPr>
          <w:lang w:val="es-ES"/>
        </w:rPr>
        <w:t xml:space="preserve">- </w:t>
      </w:r>
      <w:r w:rsidR="00280F18" w:rsidRPr="00B7772A">
        <w:rPr>
          <w:lang w:val="es-ES"/>
        </w:rPr>
        <w:t>par</w:t>
      </w:r>
      <w:r w:rsidR="003C2A29" w:rsidRPr="00B7772A">
        <w:rPr>
          <w:lang w:val="es-ES"/>
        </w:rPr>
        <w:t xml:space="preserve">a </w:t>
      </w:r>
      <w:r w:rsidR="008A517B" w:rsidRPr="00B7772A">
        <w:rPr>
          <w:lang w:val="es-ES"/>
        </w:rPr>
        <w:t xml:space="preserve">retener las </w:t>
      </w:r>
      <w:r w:rsidR="003C2A29" w:rsidRPr="00B7772A">
        <w:rPr>
          <w:lang w:val="es-ES"/>
        </w:rPr>
        <w:t>mercancías sospechosas de ser falsificaciones, determinadas disposiciones de la Ley de aduanas e impuestos especiales</w:t>
      </w:r>
      <w:r w:rsidR="008A517B" w:rsidRPr="00B7772A">
        <w:rPr>
          <w:lang w:val="es-ES"/>
        </w:rPr>
        <w:t xml:space="preserve"> encomiendan y atribuyen expresamente competencia a las autoridades aduaneras para el tratamiento de todo tipo de vulneraciones de derechos de P.I.  En desarrollo de dicha Ley, la Dirección General de Aduanas e Impuestos Esp</w:t>
      </w:r>
      <w:r w:rsidR="00280F18" w:rsidRPr="00B7772A">
        <w:rPr>
          <w:lang w:val="es-ES"/>
        </w:rPr>
        <w:t>e</w:t>
      </w:r>
      <w:r w:rsidR="008A517B" w:rsidRPr="00B7772A">
        <w:rPr>
          <w:lang w:val="es-ES"/>
        </w:rPr>
        <w:t xml:space="preserve">ciales de Camboya elaborará un proyecto de </w:t>
      </w:r>
      <w:proofErr w:type="spellStart"/>
      <w:r w:rsidR="00B7772A" w:rsidRPr="00B7772A">
        <w:rPr>
          <w:lang w:val="es-ES"/>
        </w:rPr>
        <w:t>s</w:t>
      </w:r>
      <w:r w:rsidR="008A517B" w:rsidRPr="00B7772A">
        <w:rPr>
          <w:lang w:val="es-ES"/>
        </w:rPr>
        <w:t>ub</w:t>
      </w:r>
      <w:r w:rsidR="00B7772A" w:rsidRPr="00B7772A">
        <w:rPr>
          <w:lang w:val="es-ES"/>
        </w:rPr>
        <w:t>d</w:t>
      </w:r>
      <w:r w:rsidR="008A517B" w:rsidRPr="00B7772A">
        <w:rPr>
          <w:lang w:val="es-ES"/>
        </w:rPr>
        <w:t>ecreto</w:t>
      </w:r>
      <w:proofErr w:type="spellEnd"/>
      <w:r w:rsidR="008A517B" w:rsidRPr="00B7772A">
        <w:rPr>
          <w:lang w:val="es-ES"/>
        </w:rPr>
        <w:t xml:space="preserve"> mediante el cual se regulará esta responsabilidad crucial </w:t>
      </w:r>
      <w:r w:rsidR="00280F18" w:rsidRPr="00B7772A">
        <w:rPr>
          <w:lang w:val="es-ES"/>
        </w:rPr>
        <w:t>atribuida</w:t>
      </w:r>
      <w:r w:rsidR="008A517B" w:rsidRPr="00B7772A">
        <w:rPr>
          <w:lang w:val="es-ES"/>
        </w:rPr>
        <w:t xml:space="preserve"> las autoridades aduaneras en la lucha </w:t>
      </w:r>
      <w:r w:rsidR="008A517B" w:rsidRPr="00B7772A">
        <w:rPr>
          <w:lang w:val="es-ES"/>
        </w:rPr>
        <w:lastRenderedPageBreak/>
        <w:t xml:space="preserve">contra las infracciones </w:t>
      </w:r>
      <w:r w:rsidR="00280F18" w:rsidRPr="00B7772A">
        <w:rPr>
          <w:lang w:val="es-ES"/>
        </w:rPr>
        <w:t>de</w:t>
      </w:r>
      <w:r w:rsidR="008A517B" w:rsidRPr="00B7772A">
        <w:rPr>
          <w:lang w:val="es-ES"/>
        </w:rPr>
        <w:t xml:space="preserve"> derechos de P.I. en las fronteras. </w:t>
      </w:r>
      <w:r w:rsidR="00B03211" w:rsidRPr="00B7772A">
        <w:rPr>
          <w:lang w:val="es-ES"/>
        </w:rPr>
        <w:t xml:space="preserve"> En materia de infracciones relacionadas con productos farmacéuticos, en Camboya resulta también de aplicación la Ley sobre la gestión de productos farmacéuticos, que</w:t>
      </w:r>
      <w:r w:rsidR="0000053D" w:rsidRPr="00B7772A">
        <w:rPr>
          <w:lang w:val="es-ES"/>
        </w:rPr>
        <w:t xml:space="preserve"> en determinadas circunstancias</w:t>
      </w:r>
      <w:r w:rsidR="00B03211" w:rsidRPr="00B7772A">
        <w:rPr>
          <w:lang w:val="es-ES"/>
        </w:rPr>
        <w:t xml:space="preserve"> puede ser aducida en conjunción con la Ley de marcas, nombres comerciales y actos de competencia desleal, </w:t>
      </w:r>
      <w:r w:rsidR="0000053D" w:rsidRPr="00B7772A">
        <w:rPr>
          <w:lang w:val="es-ES"/>
        </w:rPr>
        <w:t>especialmente en supuestos de importación de falsificaciones</w:t>
      </w:r>
      <w:r w:rsidR="00BF7CE2" w:rsidRPr="00B7772A">
        <w:rPr>
          <w:lang w:val="es-ES"/>
        </w:rPr>
        <w:t xml:space="preserve">. </w:t>
      </w:r>
    </w:p>
    <w:p w:rsidR="00BF7CE2" w:rsidRPr="00B7772A" w:rsidRDefault="00BF7CE2" w:rsidP="0052739F">
      <w:pPr>
        <w:rPr>
          <w:lang w:val="es-ES"/>
        </w:rPr>
      </w:pPr>
    </w:p>
    <w:p w:rsidR="00BF7CE2" w:rsidRPr="00B7772A" w:rsidRDefault="00674B95" w:rsidP="0052739F">
      <w:pPr>
        <w:rPr>
          <w:lang w:val="es-ES"/>
        </w:rPr>
      </w:pPr>
      <w:r w:rsidRPr="00B7772A">
        <w:rPr>
          <w:lang w:val="es-ES"/>
        </w:rPr>
        <w:fldChar w:fldCharType="begin"/>
      </w:r>
      <w:r w:rsidRPr="00B7772A">
        <w:rPr>
          <w:lang w:val="es-ES"/>
        </w:rPr>
        <w:instrText xml:space="preserve"> AUTONUM  </w:instrText>
      </w:r>
      <w:r w:rsidRPr="00B7772A">
        <w:rPr>
          <w:lang w:val="es-ES"/>
        </w:rPr>
        <w:fldChar w:fldCharType="end"/>
      </w:r>
      <w:r w:rsidRPr="00B7772A">
        <w:rPr>
          <w:lang w:val="es-ES"/>
        </w:rPr>
        <w:tab/>
      </w:r>
      <w:r w:rsidR="0000053D" w:rsidRPr="00B7772A">
        <w:rPr>
          <w:lang w:val="es-ES"/>
        </w:rPr>
        <w:t xml:space="preserve">El sistema establecido en Camboya para garantizar la observancia de la P.I. se basa en un mecanismo de cooperación </w:t>
      </w:r>
      <w:r w:rsidR="00C5221C" w:rsidRPr="00B7772A">
        <w:rPr>
          <w:lang w:val="es-ES"/>
        </w:rPr>
        <w:t>entre</w:t>
      </w:r>
      <w:r w:rsidR="0000053D" w:rsidRPr="00B7772A">
        <w:rPr>
          <w:lang w:val="es-ES"/>
        </w:rPr>
        <w:t xml:space="preserve"> las distintas autoridades responsables de la aplicación efectiva de los derechos de P.I.  Cada una de estas autoridades tiene su </w:t>
      </w:r>
      <w:r w:rsidR="00C5221C" w:rsidRPr="00B7772A">
        <w:rPr>
          <w:lang w:val="es-ES"/>
        </w:rPr>
        <w:t xml:space="preserve">propia </w:t>
      </w:r>
      <w:r w:rsidR="0000053D" w:rsidRPr="00B7772A">
        <w:rPr>
          <w:lang w:val="es-ES"/>
        </w:rPr>
        <w:t xml:space="preserve">estructura y política </w:t>
      </w:r>
      <w:r w:rsidR="00C5221C" w:rsidRPr="00B7772A">
        <w:rPr>
          <w:lang w:val="es-ES"/>
        </w:rPr>
        <w:t>de lucha contra la</w:t>
      </w:r>
      <w:r w:rsidR="00280F18" w:rsidRPr="00B7772A">
        <w:rPr>
          <w:lang w:val="es-ES"/>
        </w:rPr>
        <w:t>s</w:t>
      </w:r>
      <w:r w:rsidR="00C5221C" w:rsidRPr="00B7772A">
        <w:rPr>
          <w:lang w:val="es-ES"/>
        </w:rPr>
        <w:t xml:space="preserve"> vulneraci</w:t>
      </w:r>
      <w:r w:rsidR="00280F18" w:rsidRPr="00B7772A">
        <w:rPr>
          <w:lang w:val="es-ES"/>
        </w:rPr>
        <w:t>ones</w:t>
      </w:r>
      <w:r w:rsidR="00C5221C" w:rsidRPr="00B7772A">
        <w:rPr>
          <w:lang w:val="es-ES"/>
        </w:rPr>
        <w:t xml:space="preserve"> de la P.I.  Sin embargo, con la finalidad de reforzar la observancia de la P.I., dichas autoridades han sido llamadas a unir sus fuerz</w:t>
      </w:r>
      <w:r w:rsidR="00280F18" w:rsidRPr="00B7772A">
        <w:rPr>
          <w:lang w:val="es-ES"/>
        </w:rPr>
        <w:t>a</w:t>
      </w:r>
      <w:r w:rsidR="00C5221C" w:rsidRPr="00B7772A">
        <w:rPr>
          <w:lang w:val="es-ES"/>
        </w:rPr>
        <w:t xml:space="preserve">s bajo la supervisión del Comité Nacional de Derechos de Propiedad Intelectual, </w:t>
      </w:r>
      <w:r w:rsidR="002342E1" w:rsidRPr="00B7772A">
        <w:rPr>
          <w:lang w:val="es-ES"/>
        </w:rPr>
        <w:t xml:space="preserve">órgano </w:t>
      </w:r>
      <w:r w:rsidR="00170CEF" w:rsidRPr="00B7772A">
        <w:rPr>
          <w:lang w:val="es-ES"/>
        </w:rPr>
        <w:t>constituido en </w:t>
      </w:r>
      <w:r w:rsidR="00C5221C" w:rsidRPr="00B7772A">
        <w:rPr>
          <w:lang w:val="es-ES"/>
        </w:rPr>
        <w:t>2</w:t>
      </w:r>
      <w:r w:rsidR="00BF7CE2" w:rsidRPr="00B7772A">
        <w:rPr>
          <w:lang w:val="es-ES"/>
        </w:rPr>
        <w:t xml:space="preserve">008 </w:t>
      </w:r>
      <w:r w:rsidR="00C5221C" w:rsidRPr="00B7772A">
        <w:rPr>
          <w:lang w:val="es-ES"/>
        </w:rPr>
        <w:t xml:space="preserve">y cuya misión es velar por una política nacional única </w:t>
      </w:r>
      <w:r w:rsidR="002342E1" w:rsidRPr="00B7772A">
        <w:rPr>
          <w:lang w:val="es-ES"/>
        </w:rPr>
        <w:t>sobre P.I., facilitar la</w:t>
      </w:r>
      <w:r w:rsidR="00A1188F" w:rsidRPr="00B7772A">
        <w:rPr>
          <w:lang w:val="es-ES"/>
        </w:rPr>
        <w:t xml:space="preserve"> cooperación </w:t>
      </w:r>
      <w:r w:rsidR="002342E1" w:rsidRPr="00B7772A">
        <w:rPr>
          <w:lang w:val="es-ES"/>
        </w:rPr>
        <w:t xml:space="preserve">entre los distintos ministerios e instituciones competentes, y, fundamentalmente, elaborar y difundir las leyes y reglamentos de P.I. y garantizar su aplicación.  Para el cumplimiento de estos fines, en 2014 se constituirán dos </w:t>
      </w:r>
      <w:r w:rsidR="00B7772A" w:rsidRPr="00B7772A">
        <w:rPr>
          <w:lang w:val="es-ES"/>
        </w:rPr>
        <w:t>s</w:t>
      </w:r>
      <w:r w:rsidR="002342E1" w:rsidRPr="00B7772A">
        <w:rPr>
          <w:lang w:val="es-ES"/>
        </w:rPr>
        <w:t>ub</w:t>
      </w:r>
      <w:r w:rsidR="00B7772A" w:rsidRPr="00B7772A">
        <w:rPr>
          <w:lang w:val="es-ES"/>
        </w:rPr>
        <w:t>c</w:t>
      </w:r>
      <w:r w:rsidR="002342E1" w:rsidRPr="00B7772A">
        <w:rPr>
          <w:lang w:val="es-ES"/>
        </w:rPr>
        <w:t>omités, a saber, un Sub</w:t>
      </w:r>
      <w:r w:rsidR="00B7772A" w:rsidRPr="00B7772A">
        <w:rPr>
          <w:lang w:val="es-ES"/>
        </w:rPr>
        <w:t>c</w:t>
      </w:r>
      <w:r w:rsidR="002342E1" w:rsidRPr="00B7772A">
        <w:rPr>
          <w:lang w:val="es-ES"/>
        </w:rPr>
        <w:t>omité de Observancia de</w:t>
      </w:r>
      <w:r w:rsidR="00A1188F" w:rsidRPr="00B7772A">
        <w:rPr>
          <w:lang w:val="es-ES"/>
        </w:rPr>
        <w:t xml:space="preserve"> la P.I. y un Sub</w:t>
      </w:r>
      <w:r w:rsidR="00B7772A" w:rsidRPr="00B7772A">
        <w:rPr>
          <w:lang w:val="es-ES"/>
        </w:rPr>
        <w:t>c</w:t>
      </w:r>
      <w:r w:rsidR="00A1188F" w:rsidRPr="00B7772A">
        <w:rPr>
          <w:lang w:val="es-ES"/>
        </w:rPr>
        <w:t>omité para la Educación y Sensibilización Pública.  Mediante l</w:t>
      </w:r>
      <w:r w:rsidR="00B7772A" w:rsidRPr="00B7772A">
        <w:rPr>
          <w:lang w:val="es-ES"/>
        </w:rPr>
        <w:t>a constitución de estos dos sub</w:t>
      </w:r>
      <w:r w:rsidR="00A1188F" w:rsidRPr="00B7772A">
        <w:rPr>
          <w:lang w:val="es-ES"/>
        </w:rPr>
        <w:t>comit</w:t>
      </w:r>
      <w:r w:rsidR="00597CE5" w:rsidRPr="00B7772A">
        <w:rPr>
          <w:lang w:val="es-ES"/>
        </w:rPr>
        <w:t xml:space="preserve">és se pretende aclarar </w:t>
      </w:r>
      <w:r w:rsidR="00D92ED3" w:rsidRPr="00B7772A">
        <w:rPr>
          <w:lang w:val="es-ES"/>
        </w:rPr>
        <w:t>el ámbito de</w:t>
      </w:r>
      <w:r w:rsidR="00597CE5" w:rsidRPr="00B7772A">
        <w:rPr>
          <w:lang w:val="es-ES"/>
        </w:rPr>
        <w:t xml:space="preserve"> responsabilidad de </w:t>
      </w:r>
      <w:r w:rsidR="00A23A84" w:rsidRPr="00B7772A">
        <w:rPr>
          <w:lang w:val="es-ES"/>
        </w:rPr>
        <w:t xml:space="preserve">cada una de </w:t>
      </w:r>
      <w:r w:rsidR="00597CE5" w:rsidRPr="00B7772A">
        <w:rPr>
          <w:lang w:val="es-ES"/>
        </w:rPr>
        <w:t>las autoridades</w:t>
      </w:r>
      <w:r w:rsidR="00D92ED3" w:rsidRPr="00B7772A">
        <w:rPr>
          <w:lang w:val="es-ES"/>
        </w:rPr>
        <w:t xml:space="preserve"> con competencias en la materia, como son la Policía Económica, </w:t>
      </w:r>
      <w:proofErr w:type="spellStart"/>
      <w:r w:rsidR="00BF7CE2" w:rsidRPr="00B7772A">
        <w:rPr>
          <w:lang w:val="es-ES"/>
        </w:rPr>
        <w:t>Camcontrol</w:t>
      </w:r>
      <w:proofErr w:type="spellEnd"/>
      <w:r w:rsidR="00BF7CE2" w:rsidRPr="00B7772A">
        <w:rPr>
          <w:lang w:val="es-ES"/>
        </w:rPr>
        <w:t>,</w:t>
      </w:r>
      <w:r w:rsidR="00477A19" w:rsidRPr="00B7772A">
        <w:rPr>
          <w:lang w:val="es-ES"/>
        </w:rPr>
        <w:t xml:space="preserve"> </w:t>
      </w:r>
      <w:r w:rsidR="00D92ED3" w:rsidRPr="00B7772A">
        <w:rPr>
          <w:lang w:val="es-ES"/>
        </w:rPr>
        <w:t xml:space="preserve">Aduanas, el Comité </w:t>
      </w:r>
      <w:r w:rsidR="00BF7CE2" w:rsidRPr="00B7772A">
        <w:rPr>
          <w:lang w:val="es-ES"/>
        </w:rPr>
        <w:t>Inter</w:t>
      </w:r>
      <w:r w:rsidR="00B7772A" w:rsidRPr="00B7772A">
        <w:rPr>
          <w:lang w:val="es-ES"/>
        </w:rPr>
        <w:t>m</w:t>
      </w:r>
      <w:r w:rsidR="00BF7CE2" w:rsidRPr="00B7772A">
        <w:rPr>
          <w:lang w:val="es-ES"/>
        </w:rPr>
        <w:t>inist</w:t>
      </w:r>
      <w:r w:rsidR="00E67628" w:rsidRPr="00B7772A">
        <w:rPr>
          <w:lang w:val="es-ES"/>
        </w:rPr>
        <w:t>erial</w:t>
      </w:r>
      <w:r w:rsidR="00BF7CE2" w:rsidRPr="00B7772A">
        <w:rPr>
          <w:lang w:val="es-ES"/>
        </w:rPr>
        <w:t xml:space="preserve"> </w:t>
      </w:r>
      <w:r w:rsidR="00D92ED3" w:rsidRPr="00B7772A">
        <w:rPr>
          <w:lang w:val="es-ES"/>
        </w:rPr>
        <w:t xml:space="preserve">para la erradicación </w:t>
      </w:r>
      <w:r w:rsidR="004465A2" w:rsidRPr="00B7772A">
        <w:rPr>
          <w:lang w:val="es-ES"/>
        </w:rPr>
        <w:t xml:space="preserve">de las infracciones relacionadas con el cine y el audiovisual y la Fiscalía ante los Tribunales de Primera Instancia de Camboya.  Además, en un futuro próximo está prevista la promulgación de un </w:t>
      </w:r>
      <w:proofErr w:type="spellStart"/>
      <w:r w:rsidR="00B7772A" w:rsidRPr="00B7772A">
        <w:rPr>
          <w:lang w:val="es-ES"/>
        </w:rPr>
        <w:t>s</w:t>
      </w:r>
      <w:r w:rsidR="004465A2" w:rsidRPr="00B7772A">
        <w:rPr>
          <w:lang w:val="es-ES"/>
        </w:rPr>
        <w:t>ub</w:t>
      </w:r>
      <w:r w:rsidR="00B7772A" w:rsidRPr="00B7772A">
        <w:rPr>
          <w:lang w:val="es-ES"/>
        </w:rPr>
        <w:t>de</w:t>
      </w:r>
      <w:r w:rsidR="004465A2" w:rsidRPr="00B7772A">
        <w:rPr>
          <w:lang w:val="es-ES"/>
        </w:rPr>
        <w:t>creto</w:t>
      </w:r>
      <w:proofErr w:type="spellEnd"/>
      <w:r w:rsidR="004465A2" w:rsidRPr="00B7772A">
        <w:rPr>
          <w:lang w:val="es-ES"/>
        </w:rPr>
        <w:t xml:space="preserve"> sobre procedimientos de ejecución en materia de P.I.  La coordinación entre los distintos </w:t>
      </w:r>
      <w:r w:rsidR="00AA30B7" w:rsidRPr="00B7772A">
        <w:rPr>
          <w:lang w:val="es-ES"/>
        </w:rPr>
        <w:t>o</w:t>
      </w:r>
      <w:r w:rsidR="004465A2" w:rsidRPr="00B7772A">
        <w:rPr>
          <w:lang w:val="es-ES"/>
        </w:rPr>
        <w:t>rgan</w:t>
      </w:r>
      <w:r w:rsidR="00AA30B7" w:rsidRPr="00B7772A">
        <w:rPr>
          <w:lang w:val="es-ES"/>
        </w:rPr>
        <w:t>ismos</w:t>
      </w:r>
      <w:r w:rsidR="00A23A84" w:rsidRPr="00B7772A">
        <w:rPr>
          <w:lang w:val="es-ES"/>
        </w:rPr>
        <w:t xml:space="preserve"> </w:t>
      </w:r>
      <w:r w:rsidR="002E5550" w:rsidRPr="00B7772A">
        <w:rPr>
          <w:lang w:val="es-ES"/>
        </w:rPr>
        <w:t>de observancia</w:t>
      </w:r>
      <w:r w:rsidR="00AA30B7" w:rsidRPr="00B7772A">
        <w:rPr>
          <w:lang w:val="es-ES"/>
        </w:rPr>
        <w:t xml:space="preserve"> se verá reforzada mediante una delimitación clara del ámbito de responsabilidad de cada autoridad.  Por otra parte, la comunicación entre los titulares de derechos y las autoridades se ajustará a nuevos </w:t>
      </w:r>
      <w:r w:rsidR="00D135F8" w:rsidRPr="00B7772A">
        <w:rPr>
          <w:lang w:val="es-ES"/>
        </w:rPr>
        <w:t>criterios</w:t>
      </w:r>
      <w:r w:rsidR="00AA30B7" w:rsidRPr="00B7772A">
        <w:rPr>
          <w:lang w:val="es-ES"/>
        </w:rPr>
        <w:t xml:space="preserve"> formales, con la determinación de plazos claros para la emisión de respuesta por parte de la Administración y la imposición a esta última de la obligación de fundamentar sus decisiones.</w:t>
      </w:r>
      <w:r w:rsidR="00BF7CE2" w:rsidRPr="00B7772A">
        <w:rPr>
          <w:lang w:val="es-ES"/>
        </w:rPr>
        <w:t xml:space="preserve">  </w:t>
      </w:r>
    </w:p>
    <w:p w:rsidR="00BF7CE2" w:rsidRPr="00B7772A" w:rsidRDefault="00BF7CE2" w:rsidP="0052739F">
      <w:pPr>
        <w:rPr>
          <w:lang w:val="es-ES"/>
        </w:rPr>
      </w:pPr>
    </w:p>
    <w:p w:rsidR="00BF7CE2" w:rsidRPr="00B7772A" w:rsidRDefault="00674B95" w:rsidP="0052739F">
      <w:pPr>
        <w:rPr>
          <w:lang w:val="es-ES"/>
        </w:rPr>
      </w:pPr>
      <w:r w:rsidRPr="00B7772A">
        <w:rPr>
          <w:lang w:val="es-ES"/>
        </w:rPr>
        <w:fldChar w:fldCharType="begin"/>
      </w:r>
      <w:r w:rsidRPr="00B7772A">
        <w:rPr>
          <w:lang w:val="es-ES"/>
        </w:rPr>
        <w:instrText xml:space="preserve"> AUTONUM  </w:instrText>
      </w:r>
      <w:r w:rsidRPr="00B7772A">
        <w:rPr>
          <w:lang w:val="es-ES"/>
        </w:rPr>
        <w:fldChar w:fldCharType="end"/>
      </w:r>
      <w:r w:rsidRPr="00B7772A">
        <w:rPr>
          <w:lang w:val="es-ES"/>
        </w:rPr>
        <w:tab/>
      </w:r>
      <w:r w:rsidR="005D0752" w:rsidRPr="00B7772A">
        <w:rPr>
          <w:lang w:val="es-ES"/>
        </w:rPr>
        <w:t>E</w:t>
      </w:r>
      <w:r w:rsidR="00BF7CE2" w:rsidRPr="00B7772A">
        <w:rPr>
          <w:lang w:val="es-ES"/>
        </w:rPr>
        <w:t>n Cambo</w:t>
      </w:r>
      <w:r w:rsidR="005D0752" w:rsidRPr="00B7772A">
        <w:rPr>
          <w:lang w:val="es-ES"/>
        </w:rPr>
        <w:t xml:space="preserve">ya existen tres instancias jurisdiccionales: </w:t>
      </w:r>
      <w:bookmarkStart w:id="5" w:name="_GoBack"/>
      <w:bookmarkEnd w:id="5"/>
      <w:r w:rsidR="005D0752" w:rsidRPr="00B7772A">
        <w:rPr>
          <w:lang w:val="es-ES"/>
        </w:rPr>
        <w:t xml:space="preserve">los </w:t>
      </w:r>
      <w:r w:rsidR="00B7772A" w:rsidRPr="00B7772A">
        <w:rPr>
          <w:lang w:val="es-ES"/>
        </w:rPr>
        <w:t>juzgados provinciales o municipales, los tribunales de apelación</w:t>
      </w:r>
      <w:r w:rsidR="005D0752" w:rsidRPr="00B7772A">
        <w:rPr>
          <w:lang w:val="es-ES"/>
        </w:rPr>
        <w:t xml:space="preserve"> y el Tribunal Supremo.  Contra las sentencias de este último no cabe recurso.  Los planes de futuro </w:t>
      </w:r>
      <w:r w:rsidR="008A61D4" w:rsidRPr="00B7772A">
        <w:rPr>
          <w:lang w:val="es-ES"/>
        </w:rPr>
        <w:t>contemplan una mejora de</w:t>
      </w:r>
      <w:r w:rsidR="005D0752" w:rsidRPr="00B7772A">
        <w:rPr>
          <w:lang w:val="es-ES"/>
        </w:rPr>
        <w:t xml:space="preserve"> la especialización de los tribunales, en los órdenes penal, </w:t>
      </w:r>
      <w:r w:rsidR="00A35672" w:rsidRPr="00B7772A">
        <w:rPr>
          <w:lang w:val="es-ES"/>
        </w:rPr>
        <w:t>contencioso-</w:t>
      </w:r>
      <w:r w:rsidR="005D0752" w:rsidRPr="00B7772A">
        <w:rPr>
          <w:lang w:val="es-ES"/>
        </w:rPr>
        <w:t>administrativo, civil y mercantil.  Se prevé que el Gobierno Real de Camboya establezca un tribunal mercantil</w:t>
      </w:r>
      <w:r w:rsidR="00752010" w:rsidRPr="00B7772A">
        <w:rPr>
          <w:lang w:val="es-ES"/>
        </w:rPr>
        <w:t xml:space="preserve">, que podría ser un órgano especializado, así como un mecanismo eficiente para el conocimiento y resolución de los contenciosos comerciales y sobre P.I.  El demandante podrá interponer su reclamación directamente ante el órgano jurisdiccional </w:t>
      </w:r>
      <w:r w:rsidR="008A61D4" w:rsidRPr="00B7772A">
        <w:rPr>
          <w:lang w:val="es-ES"/>
        </w:rPr>
        <w:t xml:space="preserve">u organismo de </w:t>
      </w:r>
      <w:r w:rsidR="00F10F6A" w:rsidRPr="00B7772A">
        <w:rPr>
          <w:lang w:val="es-ES"/>
        </w:rPr>
        <w:t>observancia</w:t>
      </w:r>
      <w:r w:rsidR="00752010" w:rsidRPr="00B7772A">
        <w:rPr>
          <w:lang w:val="es-ES"/>
        </w:rPr>
        <w:t xml:space="preserve"> </w:t>
      </w:r>
      <w:r w:rsidR="008A61D4" w:rsidRPr="00B7772A">
        <w:rPr>
          <w:lang w:val="es-ES"/>
        </w:rPr>
        <w:t xml:space="preserve">o, alternativamente, las partes enfrentadas podrán acudir </w:t>
      </w:r>
      <w:r w:rsidR="00280F18" w:rsidRPr="00B7772A">
        <w:rPr>
          <w:lang w:val="es-ES"/>
        </w:rPr>
        <w:t>al</w:t>
      </w:r>
      <w:r w:rsidR="008A61D4" w:rsidRPr="00B7772A">
        <w:rPr>
          <w:lang w:val="es-ES"/>
        </w:rPr>
        <w:t xml:space="preserve"> Centro de Arbitraje.</w:t>
      </w:r>
      <w:r w:rsidR="00BF7CE2" w:rsidRPr="00B7772A">
        <w:rPr>
          <w:lang w:val="es-ES"/>
        </w:rPr>
        <w:t xml:space="preserve"> </w:t>
      </w:r>
    </w:p>
    <w:p w:rsidR="00AD709E" w:rsidRPr="00B7772A" w:rsidRDefault="00AD709E" w:rsidP="0052739F">
      <w:pPr>
        <w:rPr>
          <w:lang w:val="es-ES"/>
        </w:rPr>
      </w:pPr>
    </w:p>
    <w:p w:rsidR="00BF7CE2" w:rsidRPr="00B7772A" w:rsidRDefault="00674B95" w:rsidP="0052739F">
      <w:pPr>
        <w:rPr>
          <w:lang w:val="es-ES"/>
        </w:rPr>
      </w:pPr>
      <w:r w:rsidRPr="00B7772A">
        <w:rPr>
          <w:lang w:val="es-ES"/>
        </w:rPr>
        <w:fldChar w:fldCharType="begin"/>
      </w:r>
      <w:r w:rsidRPr="00B7772A">
        <w:rPr>
          <w:lang w:val="es-ES"/>
        </w:rPr>
        <w:instrText xml:space="preserve"> AUTONUM  </w:instrText>
      </w:r>
      <w:r w:rsidRPr="00B7772A">
        <w:rPr>
          <w:lang w:val="es-ES"/>
        </w:rPr>
        <w:fldChar w:fldCharType="end"/>
      </w:r>
      <w:r w:rsidRPr="00B7772A">
        <w:rPr>
          <w:lang w:val="es-ES"/>
        </w:rPr>
        <w:tab/>
      </w:r>
      <w:r w:rsidR="005C3F80" w:rsidRPr="00B7772A">
        <w:rPr>
          <w:lang w:val="es-ES"/>
        </w:rPr>
        <w:t xml:space="preserve">En la actualidad, Camboya </w:t>
      </w:r>
      <w:r w:rsidR="00C72DD1" w:rsidRPr="00B7772A">
        <w:rPr>
          <w:lang w:val="es-ES"/>
        </w:rPr>
        <w:t xml:space="preserve">carece de </w:t>
      </w:r>
      <w:r w:rsidR="000D5F97" w:rsidRPr="00B7772A">
        <w:rPr>
          <w:lang w:val="es-ES"/>
        </w:rPr>
        <w:t>tribunales</w:t>
      </w:r>
      <w:r w:rsidR="00C72DD1" w:rsidRPr="00B7772A">
        <w:rPr>
          <w:lang w:val="es-ES"/>
        </w:rPr>
        <w:t xml:space="preserve"> o jueces especializados en P.I.  Los litigios sobre derechos de P.I. no son frecuentes.  Sin embargo, Camboya debe prepararse </w:t>
      </w:r>
      <w:r w:rsidR="00A35672" w:rsidRPr="00B7772A">
        <w:rPr>
          <w:lang w:val="es-ES"/>
        </w:rPr>
        <w:t xml:space="preserve">y </w:t>
      </w:r>
      <w:r w:rsidR="00C72DD1" w:rsidRPr="00B7772A">
        <w:rPr>
          <w:lang w:val="es-ES"/>
        </w:rPr>
        <w:t xml:space="preserve"> </w:t>
      </w:r>
      <w:r w:rsidR="00A35672" w:rsidRPr="00B7772A">
        <w:rPr>
          <w:lang w:val="es-ES"/>
        </w:rPr>
        <w:t xml:space="preserve">poder </w:t>
      </w:r>
      <w:r w:rsidR="00C72DD1" w:rsidRPr="00B7772A">
        <w:rPr>
          <w:lang w:val="es-ES"/>
        </w:rPr>
        <w:t xml:space="preserve">contar con tribunales capacitados y experimentados </w:t>
      </w:r>
      <w:r w:rsidR="00A35672" w:rsidRPr="00B7772A">
        <w:rPr>
          <w:lang w:val="es-ES"/>
        </w:rPr>
        <w:t>que hagan</w:t>
      </w:r>
      <w:r w:rsidR="00C72DD1" w:rsidRPr="00B7772A">
        <w:rPr>
          <w:lang w:val="es-ES"/>
        </w:rPr>
        <w:t xml:space="preserve"> frente al </w:t>
      </w:r>
      <w:r w:rsidR="00A35672" w:rsidRPr="00B7772A">
        <w:rPr>
          <w:lang w:val="es-ES"/>
        </w:rPr>
        <w:t xml:space="preserve">incremento </w:t>
      </w:r>
      <w:r w:rsidR="00C72DD1" w:rsidRPr="00B7772A">
        <w:rPr>
          <w:lang w:val="es-ES"/>
        </w:rPr>
        <w:t xml:space="preserve">de este tipo de controversias </w:t>
      </w:r>
      <w:r w:rsidR="00280F18" w:rsidRPr="00B7772A">
        <w:rPr>
          <w:lang w:val="es-ES"/>
        </w:rPr>
        <w:t xml:space="preserve">que viene </w:t>
      </w:r>
      <w:r w:rsidR="00C72DD1" w:rsidRPr="00B7772A">
        <w:rPr>
          <w:lang w:val="es-ES"/>
        </w:rPr>
        <w:t xml:space="preserve">aparejado al desarrollo </w:t>
      </w:r>
      <w:r w:rsidR="00A35672" w:rsidRPr="00B7772A">
        <w:rPr>
          <w:lang w:val="es-ES"/>
        </w:rPr>
        <w:t xml:space="preserve">económico.  La estructura del procedimiento de juicio oral se asemejará al previsto en las leyes procesales de otros ordenamientos extranjeros.  El tribunal estará presidido por un </w:t>
      </w:r>
      <w:r w:rsidR="000D5F97" w:rsidRPr="00B7772A">
        <w:rPr>
          <w:lang w:val="es-ES"/>
        </w:rPr>
        <w:t xml:space="preserve">juez </w:t>
      </w:r>
      <w:r w:rsidR="00A35672" w:rsidRPr="00B7772A">
        <w:rPr>
          <w:lang w:val="es-ES"/>
        </w:rPr>
        <w:t xml:space="preserve">de formación jurídica, al cual acompañarán dos jueces asociados </w:t>
      </w:r>
      <w:r w:rsidR="000D5F97" w:rsidRPr="00B7772A">
        <w:rPr>
          <w:lang w:val="es-ES"/>
        </w:rPr>
        <w:t>no-juristas expertos en el campo sobre el que verse el litigio.</w:t>
      </w:r>
      <w:r w:rsidR="00BF7CE2" w:rsidRPr="00B7772A">
        <w:rPr>
          <w:lang w:val="es-ES"/>
        </w:rPr>
        <w:t xml:space="preserve"> </w:t>
      </w:r>
    </w:p>
    <w:p w:rsidR="00BF7CE2" w:rsidRPr="00B7772A" w:rsidRDefault="00BF7CE2" w:rsidP="0052739F">
      <w:pPr>
        <w:rPr>
          <w:lang w:val="es-ES"/>
        </w:rPr>
      </w:pPr>
    </w:p>
    <w:p w:rsidR="00BF7CE2" w:rsidRPr="00B7772A" w:rsidRDefault="00674B95" w:rsidP="0052739F">
      <w:pPr>
        <w:rPr>
          <w:lang w:val="es-ES"/>
        </w:rPr>
      </w:pPr>
      <w:r w:rsidRPr="00B7772A">
        <w:rPr>
          <w:lang w:val="es-ES"/>
        </w:rPr>
        <w:fldChar w:fldCharType="begin"/>
      </w:r>
      <w:r w:rsidRPr="00B7772A">
        <w:rPr>
          <w:lang w:val="es-ES"/>
        </w:rPr>
        <w:instrText xml:space="preserve"> AUTONUM  </w:instrText>
      </w:r>
      <w:r w:rsidRPr="00B7772A">
        <w:rPr>
          <w:lang w:val="es-ES"/>
        </w:rPr>
        <w:fldChar w:fldCharType="end"/>
      </w:r>
      <w:r w:rsidRPr="00B7772A">
        <w:rPr>
          <w:lang w:val="es-ES"/>
        </w:rPr>
        <w:tab/>
      </w:r>
      <w:r w:rsidR="00280F18" w:rsidRPr="00B7772A">
        <w:rPr>
          <w:lang w:val="es-ES"/>
        </w:rPr>
        <w:t>La reforma d</w:t>
      </w:r>
      <w:r w:rsidR="00567337" w:rsidRPr="00B7772A">
        <w:rPr>
          <w:lang w:val="es-ES"/>
        </w:rPr>
        <w:t xml:space="preserve">el sistema de P.I. </w:t>
      </w:r>
      <w:r w:rsidR="00280F18" w:rsidRPr="00B7772A">
        <w:rPr>
          <w:lang w:val="es-ES"/>
        </w:rPr>
        <w:t>para convertirlo</w:t>
      </w:r>
      <w:r w:rsidR="00F10F6A" w:rsidRPr="00B7772A">
        <w:rPr>
          <w:lang w:val="es-ES"/>
        </w:rPr>
        <w:t xml:space="preserve"> </w:t>
      </w:r>
      <w:r w:rsidR="00567337" w:rsidRPr="00B7772A">
        <w:rPr>
          <w:lang w:val="es-ES"/>
        </w:rPr>
        <w:t>en un sistema más efic</w:t>
      </w:r>
      <w:r w:rsidR="0016722E" w:rsidRPr="00B7772A">
        <w:rPr>
          <w:lang w:val="es-ES"/>
        </w:rPr>
        <w:t>iente</w:t>
      </w:r>
      <w:r w:rsidR="00280F18" w:rsidRPr="00B7772A">
        <w:rPr>
          <w:lang w:val="es-ES"/>
        </w:rPr>
        <w:t xml:space="preserve"> necesitará apoyarse </w:t>
      </w:r>
      <w:r w:rsidR="00567337" w:rsidRPr="00B7772A">
        <w:rPr>
          <w:lang w:val="es-ES"/>
        </w:rPr>
        <w:t xml:space="preserve">en </w:t>
      </w:r>
      <w:r w:rsidR="000D5F97" w:rsidRPr="00B7772A">
        <w:rPr>
          <w:lang w:val="es-ES"/>
        </w:rPr>
        <w:t xml:space="preserve">cuatro pilares </w:t>
      </w:r>
      <w:r w:rsidR="00567337" w:rsidRPr="00B7772A">
        <w:rPr>
          <w:lang w:val="es-ES"/>
        </w:rPr>
        <w:t>esenciales</w:t>
      </w:r>
      <w:proofErr w:type="gramStart"/>
      <w:r w:rsidR="00567337" w:rsidRPr="00B7772A">
        <w:rPr>
          <w:lang w:val="es-ES"/>
        </w:rPr>
        <w:t>:  1</w:t>
      </w:r>
      <w:proofErr w:type="gramEnd"/>
      <w:r w:rsidR="00567337" w:rsidRPr="00B7772A">
        <w:rPr>
          <w:lang w:val="es-ES"/>
        </w:rPr>
        <w:t>) establecimiento de leyes y reglamentos efi</w:t>
      </w:r>
      <w:r w:rsidR="0016722E" w:rsidRPr="00B7772A">
        <w:rPr>
          <w:lang w:val="es-ES"/>
        </w:rPr>
        <w:t>caces</w:t>
      </w:r>
      <w:r w:rsidR="00567337" w:rsidRPr="00B7772A">
        <w:rPr>
          <w:lang w:val="es-ES"/>
        </w:rPr>
        <w:t xml:space="preserve">;  2) organismos </w:t>
      </w:r>
      <w:r w:rsidR="0016722E" w:rsidRPr="00B7772A">
        <w:rPr>
          <w:lang w:val="es-ES"/>
        </w:rPr>
        <w:t>sólidos que garanticen la</w:t>
      </w:r>
      <w:r w:rsidR="00567337" w:rsidRPr="00B7772A">
        <w:rPr>
          <w:lang w:val="es-ES"/>
        </w:rPr>
        <w:t xml:space="preserve"> observancia de la P.I.;  3) concienciación pública;  y 4) recursos presupuestarios suficientes. </w:t>
      </w:r>
      <w:r w:rsidR="0016722E" w:rsidRPr="00B7772A">
        <w:rPr>
          <w:lang w:val="es-ES"/>
        </w:rPr>
        <w:t xml:space="preserve"> La deficiente coordinación entre los </w:t>
      </w:r>
      <w:r w:rsidR="00280F18" w:rsidRPr="00B7772A">
        <w:rPr>
          <w:lang w:val="es-ES"/>
        </w:rPr>
        <w:t xml:space="preserve">distintos </w:t>
      </w:r>
      <w:r w:rsidR="0016722E" w:rsidRPr="00B7772A">
        <w:rPr>
          <w:lang w:val="es-ES"/>
        </w:rPr>
        <w:t xml:space="preserve">organismos </w:t>
      </w:r>
      <w:r w:rsidR="00280F18" w:rsidRPr="00B7772A">
        <w:rPr>
          <w:lang w:val="es-ES"/>
        </w:rPr>
        <w:t xml:space="preserve">encargados </w:t>
      </w:r>
      <w:r w:rsidR="0016722E" w:rsidRPr="00B7772A">
        <w:rPr>
          <w:lang w:val="es-ES"/>
        </w:rPr>
        <w:t xml:space="preserve">de </w:t>
      </w:r>
      <w:r w:rsidR="00280F18" w:rsidRPr="00B7772A">
        <w:rPr>
          <w:lang w:val="es-ES"/>
        </w:rPr>
        <w:t xml:space="preserve">la </w:t>
      </w:r>
      <w:r w:rsidR="00F10F6A" w:rsidRPr="00B7772A">
        <w:rPr>
          <w:lang w:val="es-ES"/>
        </w:rPr>
        <w:t xml:space="preserve">observancia de la P.I. </w:t>
      </w:r>
      <w:r w:rsidR="0016722E" w:rsidRPr="00B7772A">
        <w:rPr>
          <w:lang w:val="es-ES"/>
        </w:rPr>
        <w:t xml:space="preserve">y los procedimientos de ejecución también provoca retrasos en la imposición de </w:t>
      </w:r>
      <w:r w:rsidR="00F10F6A" w:rsidRPr="00B7772A">
        <w:rPr>
          <w:lang w:val="es-ES"/>
        </w:rPr>
        <w:t xml:space="preserve">las </w:t>
      </w:r>
      <w:r w:rsidR="0016722E" w:rsidRPr="00B7772A">
        <w:rPr>
          <w:lang w:val="es-ES"/>
        </w:rPr>
        <w:t xml:space="preserve">sanciones por quebrantamiento de derechos de P.I., restándoles eficacia.  </w:t>
      </w:r>
      <w:r w:rsidR="00280F18" w:rsidRPr="00B7772A">
        <w:rPr>
          <w:lang w:val="es-ES"/>
        </w:rPr>
        <w:t xml:space="preserve">Pese a la reciente constitución </w:t>
      </w:r>
      <w:r w:rsidR="00F22B8D" w:rsidRPr="00B7772A">
        <w:rPr>
          <w:lang w:val="es-ES"/>
        </w:rPr>
        <w:t xml:space="preserve">en Camboya </w:t>
      </w:r>
      <w:r w:rsidR="00280F18" w:rsidRPr="00B7772A">
        <w:rPr>
          <w:lang w:val="es-ES"/>
        </w:rPr>
        <w:t>d</w:t>
      </w:r>
      <w:r w:rsidR="00F22B8D" w:rsidRPr="00B7772A">
        <w:rPr>
          <w:lang w:val="es-ES"/>
        </w:rPr>
        <w:t>el Comité Inter</w:t>
      </w:r>
      <w:r w:rsidR="00B7772A" w:rsidRPr="00B7772A">
        <w:rPr>
          <w:lang w:val="es-ES"/>
        </w:rPr>
        <w:t>m</w:t>
      </w:r>
      <w:r w:rsidR="00F22B8D" w:rsidRPr="00B7772A">
        <w:rPr>
          <w:lang w:val="es-ES"/>
        </w:rPr>
        <w:t xml:space="preserve">inisterial para la erradicación de las infracciones relacionadas con el cine y el audiovisual, </w:t>
      </w:r>
      <w:r w:rsidR="00280F18" w:rsidRPr="00B7772A">
        <w:rPr>
          <w:lang w:val="es-ES"/>
        </w:rPr>
        <w:t xml:space="preserve">se necesitarán directrices y colaboración </w:t>
      </w:r>
      <w:r w:rsidR="00F22B8D" w:rsidRPr="00B7772A">
        <w:rPr>
          <w:lang w:val="es-ES"/>
        </w:rPr>
        <w:t xml:space="preserve">para lograr una aplicación efectiva de la legislación.  </w:t>
      </w:r>
      <w:r w:rsidR="007C3C09" w:rsidRPr="00B7772A">
        <w:rPr>
          <w:lang w:val="es-ES"/>
        </w:rPr>
        <w:t xml:space="preserve">A </w:t>
      </w:r>
      <w:r w:rsidR="007C3C09" w:rsidRPr="00B7772A">
        <w:rPr>
          <w:lang w:val="es-ES"/>
        </w:rPr>
        <w:lastRenderedPageBreak/>
        <w:t>través</w:t>
      </w:r>
      <w:r w:rsidR="00F22B8D" w:rsidRPr="00B7772A">
        <w:rPr>
          <w:lang w:val="es-ES"/>
        </w:rPr>
        <w:t xml:space="preserve"> del Sub</w:t>
      </w:r>
      <w:r w:rsidR="00B7772A" w:rsidRPr="00B7772A">
        <w:rPr>
          <w:lang w:val="es-ES"/>
        </w:rPr>
        <w:t>c</w:t>
      </w:r>
      <w:r w:rsidR="00F22B8D" w:rsidRPr="00B7772A">
        <w:rPr>
          <w:lang w:val="es-ES"/>
        </w:rPr>
        <w:t xml:space="preserve">omité de Observancia de la P.I. se pretende establecer </w:t>
      </w:r>
      <w:r w:rsidR="007C3C09" w:rsidRPr="00B7772A">
        <w:rPr>
          <w:lang w:val="es-ES"/>
        </w:rPr>
        <w:t>las</w:t>
      </w:r>
      <w:r w:rsidR="00F22B8D" w:rsidRPr="00B7772A">
        <w:rPr>
          <w:lang w:val="es-ES"/>
        </w:rPr>
        <w:t xml:space="preserve"> política</w:t>
      </w:r>
      <w:r w:rsidR="00F10F6A" w:rsidRPr="00B7772A">
        <w:rPr>
          <w:lang w:val="es-ES"/>
        </w:rPr>
        <w:t xml:space="preserve">s necesarias para que los organismos de observancia </w:t>
      </w:r>
      <w:r w:rsidR="007C3C09" w:rsidRPr="00B7772A">
        <w:rPr>
          <w:lang w:val="es-ES"/>
        </w:rPr>
        <w:t xml:space="preserve">cumplan de </w:t>
      </w:r>
      <w:r w:rsidR="00F10F6A" w:rsidRPr="00B7772A">
        <w:rPr>
          <w:lang w:val="es-ES"/>
        </w:rPr>
        <w:t>forma</w:t>
      </w:r>
      <w:r w:rsidR="007C3C09" w:rsidRPr="00B7772A">
        <w:rPr>
          <w:lang w:val="es-ES"/>
        </w:rPr>
        <w:t xml:space="preserve"> eficiente</w:t>
      </w:r>
      <w:r w:rsidR="00F10F6A" w:rsidRPr="00B7772A">
        <w:rPr>
          <w:lang w:val="es-ES"/>
        </w:rPr>
        <w:t xml:space="preserve"> </w:t>
      </w:r>
      <w:r w:rsidR="00280F18" w:rsidRPr="00B7772A">
        <w:rPr>
          <w:lang w:val="es-ES"/>
        </w:rPr>
        <w:t>sus</w:t>
      </w:r>
      <w:r w:rsidR="007C3C09" w:rsidRPr="00B7772A">
        <w:rPr>
          <w:lang w:val="es-ES"/>
        </w:rPr>
        <w:t xml:space="preserve">.  Por otra parte, mediante el </w:t>
      </w:r>
      <w:proofErr w:type="spellStart"/>
      <w:r w:rsidR="007C3C09" w:rsidRPr="00B7772A">
        <w:rPr>
          <w:lang w:val="es-ES"/>
        </w:rPr>
        <w:t>Sub</w:t>
      </w:r>
      <w:r w:rsidR="00B7772A" w:rsidRPr="00B7772A">
        <w:rPr>
          <w:lang w:val="es-ES"/>
        </w:rPr>
        <w:t>d</w:t>
      </w:r>
      <w:r w:rsidR="007C3C09" w:rsidRPr="00B7772A">
        <w:rPr>
          <w:lang w:val="es-ES"/>
        </w:rPr>
        <w:t>ecreto</w:t>
      </w:r>
      <w:proofErr w:type="spellEnd"/>
      <w:r w:rsidR="007C3C09" w:rsidRPr="00B7772A">
        <w:rPr>
          <w:lang w:val="es-ES"/>
        </w:rPr>
        <w:t xml:space="preserve"> sobre procedimientos de ejecución en materia de P.I. se regularán</w:t>
      </w:r>
      <w:r w:rsidR="00600362" w:rsidRPr="00B7772A">
        <w:rPr>
          <w:lang w:val="es-ES"/>
        </w:rPr>
        <w:t xml:space="preserve"> </w:t>
      </w:r>
      <w:r w:rsidR="00280F18" w:rsidRPr="00B7772A">
        <w:rPr>
          <w:lang w:val="es-ES"/>
        </w:rPr>
        <w:t>aquel</w:t>
      </w:r>
      <w:r w:rsidR="007C3C09" w:rsidRPr="00B7772A">
        <w:rPr>
          <w:lang w:val="es-ES"/>
        </w:rPr>
        <w:t xml:space="preserve">los aspectos </w:t>
      </w:r>
      <w:r w:rsidR="00280F18" w:rsidRPr="00B7772A">
        <w:rPr>
          <w:lang w:val="es-ES"/>
        </w:rPr>
        <w:t>que precisen ser detallados en la norma</w:t>
      </w:r>
      <w:r w:rsidR="00600362" w:rsidRPr="00B7772A">
        <w:rPr>
          <w:lang w:val="es-ES"/>
        </w:rPr>
        <w:t xml:space="preserve"> para fortalecer la </w:t>
      </w:r>
      <w:r w:rsidR="00F10F6A" w:rsidRPr="00B7772A">
        <w:rPr>
          <w:lang w:val="es-ES"/>
        </w:rPr>
        <w:t>aplicación efectiva</w:t>
      </w:r>
      <w:r w:rsidR="00600362" w:rsidRPr="00B7772A">
        <w:rPr>
          <w:lang w:val="es-ES"/>
        </w:rPr>
        <w:t xml:space="preserve"> de </w:t>
      </w:r>
      <w:r w:rsidR="00F10F6A" w:rsidRPr="00B7772A">
        <w:rPr>
          <w:lang w:val="es-ES"/>
        </w:rPr>
        <w:t>los derechos de</w:t>
      </w:r>
      <w:r w:rsidR="00600362" w:rsidRPr="00B7772A">
        <w:rPr>
          <w:lang w:val="es-ES"/>
        </w:rPr>
        <w:t xml:space="preserve"> P.I.</w:t>
      </w:r>
      <w:r w:rsidR="00BF7CE2" w:rsidRPr="00B7772A">
        <w:rPr>
          <w:lang w:val="es-ES"/>
        </w:rPr>
        <w:t xml:space="preserve"> </w:t>
      </w:r>
    </w:p>
    <w:p w:rsidR="00BF7CE2" w:rsidRPr="00B7772A" w:rsidRDefault="00BF7CE2" w:rsidP="00BF7CE2">
      <w:pPr>
        <w:rPr>
          <w:lang w:val="es-ES"/>
        </w:rPr>
      </w:pPr>
    </w:p>
    <w:p w:rsidR="008E1EE3" w:rsidRPr="00B7772A" w:rsidRDefault="008E1EE3" w:rsidP="00BF7CE2">
      <w:pPr>
        <w:rPr>
          <w:lang w:val="es-ES"/>
        </w:rPr>
      </w:pPr>
    </w:p>
    <w:p w:rsidR="008E1EE3" w:rsidRPr="00B7772A" w:rsidRDefault="001171E7" w:rsidP="00BF7CE2">
      <w:pPr>
        <w:rPr>
          <w:lang w:val="es-ES"/>
        </w:rPr>
      </w:pPr>
      <w:r w:rsidRPr="00B7772A">
        <w:rPr>
          <w:lang w:val="es-ES"/>
        </w:rPr>
        <w:object w:dxaOrig="7095" w:dyaOrig="532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6.5pt;height:351pt" o:ole="">
            <v:imagedata r:id="rId10" o:title=""/>
          </v:shape>
          <o:OLEObject Type="Embed" ProgID="PowerPoint.Slide.12" ShapeID="_x0000_i1025" DrawAspect="Content" ObjectID="_1453897581" r:id="rId11"/>
        </w:object>
      </w:r>
    </w:p>
    <w:p w:rsidR="00BF7CE2" w:rsidRPr="00B7772A" w:rsidRDefault="00BF7CE2" w:rsidP="00BF7CE2">
      <w:pPr>
        <w:rPr>
          <w:lang w:val="es-ES"/>
        </w:rPr>
      </w:pPr>
    </w:p>
    <w:p w:rsidR="00BF7CE2" w:rsidRPr="00B7772A" w:rsidRDefault="00AD709E" w:rsidP="00170CEF">
      <w:pPr>
        <w:pStyle w:val="Heading1"/>
        <w:tabs>
          <w:tab w:val="left" w:pos="567"/>
        </w:tabs>
        <w:ind w:left="567" w:hanging="567"/>
        <w:rPr>
          <w:u w:val="single"/>
          <w:lang w:val="es-ES"/>
        </w:rPr>
      </w:pPr>
      <w:r w:rsidRPr="00B7772A">
        <w:rPr>
          <w:lang w:val="es-ES"/>
        </w:rPr>
        <w:t>II</w:t>
      </w:r>
      <w:r w:rsidR="004B4433" w:rsidRPr="00B7772A">
        <w:rPr>
          <w:lang w:val="es-ES"/>
        </w:rPr>
        <w:t>.</w:t>
      </w:r>
      <w:r w:rsidRPr="00B7772A">
        <w:rPr>
          <w:lang w:val="es-ES"/>
        </w:rPr>
        <w:tab/>
      </w:r>
      <w:r w:rsidR="00944C5B" w:rsidRPr="00B7772A">
        <w:rPr>
          <w:lang w:val="es-ES"/>
        </w:rPr>
        <w:t>PROCE</w:t>
      </w:r>
      <w:r w:rsidR="00B7772A" w:rsidRPr="00B7772A">
        <w:rPr>
          <w:lang w:val="es-ES"/>
        </w:rPr>
        <w:t>D</w:t>
      </w:r>
      <w:r w:rsidR="00944C5B" w:rsidRPr="00B7772A">
        <w:rPr>
          <w:lang w:val="es-ES"/>
        </w:rPr>
        <w:t xml:space="preserve">IMIENTO PRELIMINAR DE </w:t>
      </w:r>
      <w:r w:rsidR="00A80EB6" w:rsidRPr="00B7772A">
        <w:rPr>
          <w:lang w:val="es-ES"/>
        </w:rPr>
        <w:t xml:space="preserve">solución </w:t>
      </w:r>
      <w:r w:rsidR="00944C5B" w:rsidRPr="00B7772A">
        <w:rPr>
          <w:lang w:val="es-ES"/>
        </w:rPr>
        <w:t xml:space="preserve">EXTRAJUDICIAL DE CONTROVERSIAS </w:t>
      </w:r>
      <w:r w:rsidR="00A80EB6" w:rsidRPr="00B7772A">
        <w:rPr>
          <w:lang w:val="es-ES"/>
        </w:rPr>
        <w:t xml:space="preserve"> </w:t>
      </w:r>
    </w:p>
    <w:p w:rsidR="00BF7CE2" w:rsidRPr="00B7772A" w:rsidRDefault="00A80EB6" w:rsidP="008C7BA3">
      <w:pPr>
        <w:pStyle w:val="Heading2"/>
        <w:numPr>
          <w:ilvl w:val="0"/>
          <w:numId w:val="19"/>
        </w:numPr>
        <w:tabs>
          <w:tab w:val="left" w:pos="567"/>
        </w:tabs>
        <w:ind w:hanging="720"/>
        <w:rPr>
          <w:lang w:val="es-ES"/>
        </w:rPr>
      </w:pPr>
      <w:r w:rsidRPr="00B7772A">
        <w:rPr>
          <w:lang w:val="es-ES"/>
        </w:rPr>
        <w:t>ANTECEDENTES</w:t>
      </w:r>
    </w:p>
    <w:p w:rsidR="00BF7CE2" w:rsidRPr="00B7772A" w:rsidRDefault="00BF7CE2" w:rsidP="00BF7CE2">
      <w:pPr>
        <w:rPr>
          <w:bCs/>
          <w:lang w:val="es-ES"/>
        </w:rPr>
      </w:pPr>
    </w:p>
    <w:p w:rsidR="00BF7CE2" w:rsidRPr="00B7772A" w:rsidRDefault="00674B95" w:rsidP="0052739F">
      <w:pPr>
        <w:rPr>
          <w:lang w:val="es-ES"/>
        </w:rPr>
      </w:pPr>
      <w:r w:rsidRPr="00B7772A">
        <w:rPr>
          <w:lang w:val="es-ES"/>
        </w:rPr>
        <w:fldChar w:fldCharType="begin"/>
      </w:r>
      <w:r w:rsidRPr="00B7772A">
        <w:rPr>
          <w:lang w:val="es-ES"/>
        </w:rPr>
        <w:instrText xml:space="preserve"> AUTONUM  </w:instrText>
      </w:r>
      <w:r w:rsidRPr="00B7772A">
        <w:rPr>
          <w:lang w:val="es-ES"/>
        </w:rPr>
        <w:fldChar w:fldCharType="end"/>
      </w:r>
      <w:r w:rsidRPr="00B7772A">
        <w:rPr>
          <w:lang w:val="es-ES"/>
        </w:rPr>
        <w:tab/>
      </w:r>
      <w:r w:rsidR="00944C5B" w:rsidRPr="00B7772A">
        <w:rPr>
          <w:lang w:val="es-ES"/>
        </w:rPr>
        <w:t xml:space="preserve">Dado que Camboya </w:t>
      </w:r>
      <w:r w:rsidR="00387500" w:rsidRPr="00B7772A">
        <w:rPr>
          <w:lang w:val="es-ES"/>
        </w:rPr>
        <w:t>tiene la condición de P</w:t>
      </w:r>
      <w:r w:rsidR="00944C5B" w:rsidRPr="00B7772A">
        <w:rPr>
          <w:lang w:val="es-ES"/>
        </w:rPr>
        <w:t xml:space="preserve">aís </w:t>
      </w:r>
      <w:r w:rsidR="00387500" w:rsidRPr="00B7772A">
        <w:rPr>
          <w:lang w:val="es-ES"/>
        </w:rPr>
        <w:t>M</w:t>
      </w:r>
      <w:r w:rsidR="00944C5B" w:rsidRPr="00B7772A">
        <w:rPr>
          <w:lang w:val="es-ES"/>
        </w:rPr>
        <w:t xml:space="preserve">enos </w:t>
      </w:r>
      <w:r w:rsidR="00B7772A" w:rsidRPr="00B7772A">
        <w:rPr>
          <w:lang w:val="es-ES"/>
        </w:rPr>
        <w:t>Adelantado</w:t>
      </w:r>
      <w:r w:rsidR="00082783" w:rsidRPr="00B7772A">
        <w:rPr>
          <w:lang w:val="es-ES"/>
        </w:rPr>
        <w:t xml:space="preserve"> (PM</w:t>
      </w:r>
      <w:r w:rsidR="00B7772A" w:rsidRPr="00B7772A">
        <w:rPr>
          <w:lang w:val="es-ES"/>
        </w:rPr>
        <w:t>A</w:t>
      </w:r>
      <w:r w:rsidR="00082783" w:rsidRPr="00B7772A">
        <w:rPr>
          <w:lang w:val="es-ES"/>
        </w:rPr>
        <w:t>)</w:t>
      </w:r>
      <w:r w:rsidR="00944C5B" w:rsidRPr="00B7772A">
        <w:rPr>
          <w:lang w:val="es-ES"/>
        </w:rPr>
        <w:t xml:space="preserve">, </w:t>
      </w:r>
      <w:r w:rsidR="004239A9" w:rsidRPr="00B7772A">
        <w:rPr>
          <w:lang w:val="es-ES"/>
        </w:rPr>
        <w:t xml:space="preserve">que el conocimiento de la población </w:t>
      </w:r>
      <w:r w:rsidR="00944C5B" w:rsidRPr="00B7772A">
        <w:rPr>
          <w:lang w:val="es-ES"/>
        </w:rPr>
        <w:t xml:space="preserve">sobre P.I. es aún limitado, y </w:t>
      </w:r>
      <w:r w:rsidR="004239A9" w:rsidRPr="00B7772A">
        <w:rPr>
          <w:lang w:val="es-ES"/>
        </w:rPr>
        <w:t>que</w:t>
      </w:r>
      <w:r w:rsidR="00944C5B" w:rsidRPr="00B7772A">
        <w:rPr>
          <w:lang w:val="es-ES"/>
        </w:rPr>
        <w:t xml:space="preserve"> </w:t>
      </w:r>
      <w:r w:rsidR="004239A9" w:rsidRPr="00B7772A">
        <w:rPr>
          <w:lang w:val="es-ES"/>
        </w:rPr>
        <w:t>sus</w:t>
      </w:r>
      <w:r w:rsidR="00944C5B" w:rsidRPr="00B7772A">
        <w:rPr>
          <w:lang w:val="es-ES"/>
        </w:rPr>
        <w:t xml:space="preserve"> jueces, fiscales y agentes del orden carecen de conocimiento</w:t>
      </w:r>
      <w:r w:rsidR="00082783" w:rsidRPr="00B7772A">
        <w:rPr>
          <w:lang w:val="es-ES"/>
        </w:rPr>
        <w:t>s</w:t>
      </w:r>
      <w:r w:rsidR="00944C5B" w:rsidRPr="00B7772A">
        <w:rPr>
          <w:lang w:val="es-ES"/>
        </w:rPr>
        <w:t xml:space="preserve"> y experiencia </w:t>
      </w:r>
      <w:r w:rsidR="00082783" w:rsidRPr="00B7772A">
        <w:rPr>
          <w:lang w:val="es-ES"/>
        </w:rPr>
        <w:t xml:space="preserve">suficientes </w:t>
      </w:r>
      <w:r w:rsidR="00944C5B" w:rsidRPr="00B7772A">
        <w:rPr>
          <w:lang w:val="es-ES"/>
        </w:rPr>
        <w:t xml:space="preserve">en el tratamiento de los asuntos relacionados con la P.I., </w:t>
      </w:r>
      <w:r w:rsidR="00082783" w:rsidRPr="00B7772A">
        <w:rPr>
          <w:lang w:val="es-ES"/>
        </w:rPr>
        <w:t>l</w:t>
      </w:r>
      <w:r w:rsidR="00944C5B" w:rsidRPr="00B7772A">
        <w:rPr>
          <w:lang w:val="es-ES"/>
        </w:rPr>
        <w:t xml:space="preserve">os tribunales pueden solicitar una recomendación emitida por examinadores de P.I., o la participación de estos últimos en </w:t>
      </w:r>
      <w:r w:rsidR="004239A9" w:rsidRPr="00B7772A">
        <w:rPr>
          <w:lang w:val="es-ES"/>
        </w:rPr>
        <w:t>el acto del juicio</w:t>
      </w:r>
      <w:r w:rsidR="00944C5B" w:rsidRPr="00B7772A">
        <w:rPr>
          <w:lang w:val="es-ES"/>
        </w:rPr>
        <w:t xml:space="preserve">, antes de dictar sentencia en los </w:t>
      </w:r>
      <w:r w:rsidR="004239A9" w:rsidRPr="00B7772A">
        <w:rPr>
          <w:lang w:val="es-ES"/>
        </w:rPr>
        <w:t>procedimientos contenciosos</w:t>
      </w:r>
      <w:r w:rsidR="00944C5B" w:rsidRPr="00B7772A">
        <w:rPr>
          <w:lang w:val="es-ES"/>
        </w:rPr>
        <w:t xml:space="preserve"> sobre P.I.  </w:t>
      </w:r>
      <w:r w:rsidR="0047694B" w:rsidRPr="00B7772A">
        <w:rPr>
          <w:lang w:val="es-ES"/>
        </w:rPr>
        <w:t xml:space="preserve">La interposición de un litigio de P.I. ante los tribunales implica normalmente plazos muy largos de resolución y elevados costes.  Algunos asuntos tardan entre cuatro y cinco años en sustanciarse.  Como alternativa a esta </w:t>
      </w:r>
      <w:r w:rsidR="00082783" w:rsidRPr="00B7772A">
        <w:rPr>
          <w:lang w:val="es-ES"/>
        </w:rPr>
        <w:t>circunstancia</w:t>
      </w:r>
      <w:r w:rsidR="0047694B" w:rsidRPr="00B7772A">
        <w:rPr>
          <w:lang w:val="es-ES"/>
        </w:rPr>
        <w:t xml:space="preserve">, los abogados y titulares de derechos que operan en </w:t>
      </w:r>
      <w:r w:rsidR="004239A9" w:rsidRPr="00B7772A">
        <w:rPr>
          <w:lang w:val="es-ES"/>
        </w:rPr>
        <w:t>Camboya</w:t>
      </w:r>
      <w:r w:rsidR="0047694B" w:rsidRPr="00B7772A">
        <w:rPr>
          <w:lang w:val="es-ES"/>
        </w:rPr>
        <w:t xml:space="preserve"> han </w:t>
      </w:r>
      <w:r w:rsidR="00082783" w:rsidRPr="00B7772A">
        <w:rPr>
          <w:lang w:val="es-ES"/>
        </w:rPr>
        <w:t>sugerido</w:t>
      </w:r>
      <w:r w:rsidR="0047694B" w:rsidRPr="00B7772A">
        <w:rPr>
          <w:lang w:val="es-ES"/>
        </w:rPr>
        <w:t xml:space="preserve"> al Ministerio de Comercio que éste asuma un papel de intermediación a través de algún procedimiento </w:t>
      </w:r>
      <w:r w:rsidR="00773AD2" w:rsidRPr="00B7772A">
        <w:rPr>
          <w:lang w:val="es-ES"/>
        </w:rPr>
        <w:t>p</w:t>
      </w:r>
      <w:r w:rsidR="0047694B" w:rsidRPr="00B7772A">
        <w:rPr>
          <w:lang w:val="es-ES"/>
        </w:rPr>
        <w:t>reliminar de solución extrajudicial de controversias</w:t>
      </w:r>
      <w:r w:rsidR="00BF7CE2" w:rsidRPr="00B7772A">
        <w:rPr>
          <w:lang w:val="es-ES"/>
        </w:rPr>
        <w:t xml:space="preserve"> </w:t>
      </w:r>
      <w:r w:rsidR="00082783" w:rsidRPr="00B7772A">
        <w:rPr>
          <w:lang w:val="es-ES"/>
        </w:rPr>
        <w:t xml:space="preserve">al que las partes puedan </w:t>
      </w:r>
      <w:r w:rsidR="004239A9" w:rsidRPr="00B7772A">
        <w:rPr>
          <w:lang w:val="es-ES"/>
        </w:rPr>
        <w:t>someterse</w:t>
      </w:r>
      <w:r w:rsidR="00082783" w:rsidRPr="00B7772A">
        <w:rPr>
          <w:lang w:val="es-ES"/>
        </w:rPr>
        <w:t xml:space="preserve"> antes de </w:t>
      </w:r>
      <w:r w:rsidR="004239A9" w:rsidRPr="00B7772A">
        <w:rPr>
          <w:lang w:val="es-ES"/>
        </w:rPr>
        <w:t>acudir a los tribunales</w:t>
      </w:r>
      <w:r w:rsidR="00082783" w:rsidRPr="00B7772A">
        <w:rPr>
          <w:lang w:val="es-ES"/>
        </w:rPr>
        <w:t>.</w:t>
      </w:r>
      <w:r w:rsidR="00BF7CE2" w:rsidRPr="00B7772A">
        <w:rPr>
          <w:lang w:val="es-ES"/>
        </w:rPr>
        <w:t xml:space="preserve"> </w:t>
      </w:r>
    </w:p>
    <w:p w:rsidR="00BF7CE2" w:rsidRPr="00B7772A" w:rsidRDefault="00BF7CE2" w:rsidP="00170CEF">
      <w:pPr>
        <w:keepNext/>
        <w:keepLines/>
        <w:rPr>
          <w:szCs w:val="22"/>
          <w:lang w:val="es-ES"/>
        </w:rPr>
      </w:pPr>
    </w:p>
    <w:p w:rsidR="00C25390" w:rsidRPr="00B7772A" w:rsidRDefault="00674B95" w:rsidP="00170CEF">
      <w:pPr>
        <w:keepNext/>
        <w:keepLines/>
        <w:rPr>
          <w:szCs w:val="22"/>
          <w:lang w:val="es-ES"/>
        </w:rPr>
      </w:pPr>
      <w:r w:rsidRPr="00B7772A">
        <w:rPr>
          <w:szCs w:val="22"/>
          <w:lang w:val="es-ES"/>
        </w:rPr>
        <w:fldChar w:fldCharType="begin"/>
      </w:r>
      <w:r w:rsidRPr="00B7772A">
        <w:rPr>
          <w:szCs w:val="22"/>
          <w:lang w:val="es-ES"/>
        </w:rPr>
        <w:instrText xml:space="preserve"> AUTONUM  </w:instrText>
      </w:r>
      <w:r w:rsidRPr="00B7772A">
        <w:rPr>
          <w:szCs w:val="22"/>
          <w:lang w:val="es-ES"/>
        </w:rPr>
        <w:fldChar w:fldCharType="end"/>
      </w:r>
      <w:r w:rsidRPr="00B7772A">
        <w:rPr>
          <w:szCs w:val="22"/>
          <w:lang w:val="es-ES"/>
        </w:rPr>
        <w:tab/>
      </w:r>
      <w:r w:rsidR="00F10F6A" w:rsidRPr="00B7772A">
        <w:rPr>
          <w:szCs w:val="22"/>
          <w:lang w:val="es-ES"/>
        </w:rPr>
        <w:t xml:space="preserve">Según lo dispuesto en el artículo </w:t>
      </w:r>
      <w:r w:rsidR="00BF7CE2" w:rsidRPr="00B7772A">
        <w:rPr>
          <w:szCs w:val="22"/>
          <w:lang w:val="es-ES"/>
        </w:rPr>
        <w:t>1</w:t>
      </w:r>
      <w:r w:rsidR="00F10F6A" w:rsidRPr="00B7772A">
        <w:rPr>
          <w:szCs w:val="22"/>
          <w:lang w:val="es-ES"/>
        </w:rPr>
        <w:t>.</w:t>
      </w:r>
      <w:r w:rsidR="00BF7CE2" w:rsidRPr="00B7772A">
        <w:rPr>
          <w:szCs w:val="22"/>
          <w:lang w:val="es-ES"/>
        </w:rPr>
        <w:t>1)</w:t>
      </w:r>
      <w:r w:rsidR="00F10F6A" w:rsidRPr="00B7772A">
        <w:rPr>
          <w:szCs w:val="22"/>
          <w:lang w:val="es-ES"/>
        </w:rPr>
        <w:t xml:space="preserve"> del </w:t>
      </w:r>
      <w:r w:rsidR="00F10F6A" w:rsidRPr="00B7772A">
        <w:rPr>
          <w:lang w:val="es-ES"/>
        </w:rPr>
        <w:t>Acuerdo sobre los ADPIC,</w:t>
      </w:r>
      <w:r w:rsidR="00311F11" w:rsidRPr="00B7772A">
        <w:rPr>
          <w:lang w:val="es-ES"/>
        </w:rPr>
        <w:t xml:space="preserve"> que establece que </w:t>
      </w:r>
      <w:r w:rsidR="00387500" w:rsidRPr="00B7772A">
        <w:rPr>
          <w:lang w:val="es-ES"/>
        </w:rPr>
        <w:t>“</w:t>
      </w:r>
      <w:r w:rsidR="00387500" w:rsidRPr="00B7772A">
        <w:rPr>
          <w:i/>
          <w:lang w:val="es-ES"/>
        </w:rPr>
        <w:t>los Miembros podrán establecer libremente el método adecuado para aplicar las disposiciones del presente Acuerdo en el marco de su propio sistema y práctica jurídicos</w:t>
      </w:r>
      <w:r w:rsidR="00387500" w:rsidRPr="00B7772A">
        <w:rPr>
          <w:lang w:val="es-ES"/>
        </w:rPr>
        <w:t xml:space="preserve">”, se anima a los Estados miembros a que adopten los métodos adecuados para que se apliquen efectivamente los derechos de P.I.  Teniendo en cuenta </w:t>
      </w:r>
      <w:r w:rsidR="00A124D7" w:rsidRPr="00B7772A">
        <w:rPr>
          <w:lang w:val="es-ES"/>
        </w:rPr>
        <w:t>la condición de</w:t>
      </w:r>
      <w:r w:rsidR="00387500" w:rsidRPr="00B7772A">
        <w:rPr>
          <w:lang w:val="es-ES"/>
        </w:rPr>
        <w:t xml:space="preserve"> </w:t>
      </w:r>
      <w:r w:rsidR="00311F11" w:rsidRPr="00B7772A">
        <w:rPr>
          <w:lang w:val="es-ES"/>
        </w:rPr>
        <w:t xml:space="preserve">PMD que ostenta </w:t>
      </w:r>
      <w:r w:rsidR="00387500" w:rsidRPr="00B7772A">
        <w:rPr>
          <w:lang w:val="es-ES"/>
        </w:rPr>
        <w:t>Camboya</w:t>
      </w:r>
      <w:r w:rsidR="00311F11" w:rsidRPr="00B7772A">
        <w:rPr>
          <w:lang w:val="es-ES"/>
        </w:rPr>
        <w:t>,</w:t>
      </w:r>
      <w:r w:rsidR="00387500" w:rsidRPr="00B7772A">
        <w:rPr>
          <w:lang w:val="es-ES"/>
        </w:rPr>
        <w:t xml:space="preserve"> </w:t>
      </w:r>
      <w:r w:rsidR="00026A63" w:rsidRPr="00B7772A">
        <w:rPr>
          <w:lang w:val="es-ES"/>
        </w:rPr>
        <w:t xml:space="preserve">se </w:t>
      </w:r>
      <w:r w:rsidR="00A124D7" w:rsidRPr="00B7772A">
        <w:rPr>
          <w:lang w:val="es-ES"/>
        </w:rPr>
        <w:t>viene considerando que el</w:t>
      </w:r>
      <w:r w:rsidR="00026A63" w:rsidRPr="00B7772A">
        <w:rPr>
          <w:lang w:val="es-ES"/>
        </w:rPr>
        <w:t xml:space="preserve"> establecimiento de </w:t>
      </w:r>
      <w:r w:rsidR="00A124D7" w:rsidRPr="00B7772A">
        <w:rPr>
          <w:lang w:val="es-ES"/>
        </w:rPr>
        <w:t xml:space="preserve">un </w:t>
      </w:r>
      <w:r w:rsidR="00773AD2" w:rsidRPr="00B7772A">
        <w:rPr>
          <w:szCs w:val="22"/>
          <w:lang w:val="es-ES"/>
        </w:rPr>
        <w:t>procedimiento preliminar de solución extrajudicial de controversias</w:t>
      </w:r>
      <w:r w:rsidR="00026A63" w:rsidRPr="00B7772A">
        <w:rPr>
          <w:szCs w:val="22"/>
          <w:lang w:val="es-ES"/>
        </w:rPr>
        <w:t xml:space="preserve"> al margen del sistema jurisdiccional, </w:t>
      </w:r>
      <w:r w:rsidR="00A124D7" w:rsidRPr="00B7772A">
        <w:rPr>
          <w:szCs w:val="22"/>
          <w:lang w:val="es-ES"/>
        </w:rPr>
        <w:t>proporcionaría un</w:t>
      </w:r>
      <w:r w:rsidR="00026A63" w:rsidRPr="00B7772A">
        <w:rPr>
          <w:szCs w:val="22"/>
          <w:lang w:val="es-ES"/>
        </w:rPr>
        <w:t xml:space="preserve"> procedimiento flexible, entre otros, para la solución de los conflictos sobre P.I.  En este contexto, el 18 de septiembre de 2007 el Ministro de Comercio promulgó una Declaraci</w:t>
      </w:r>
      <w:r w:rsidR="00A124D7" w:rsidRPr="00B7772A">
        <w:rPr>
          <w:szCs w:val="22"/>
          <w:lang w:val="es-ES"/>
        </w:rPr>
        <w:t>ón mediante la cual se creó</w:t>
      </w:r>
      <w:r w:rsidR="00026A63" w:rsidRPr="00B7772A">
        <w:rPr>
          <w:szCs w:val="22"/>
          <w:lang w:val="es-ES"/>
        </w:rPr>
        <w:t xml:space="preserve"> la Oficina de Resolución de Controversias, </w:t>
      </w:r>
      <w:r w:rsidR="00A124D7" w:rsidRPr="00B7772A">
        <w:rPr>
          <w:szCs w:val="22"/>
          <w:lang w:val="es-ES"/>
        </w:rPr>
        <w:t>encargada de la resolución de conflictos sobre P.I. y enmarcada en el Departamento de Derechos de Propieda</w:t>
      </w:r>
      <w:r w:rsidR="005511A6" w:rsidRPr="00B7772A">
        <w:rPr>
          <w:szCs w:val="22"/>
          <w:lang w:val="es-ES"/>
        </w:rPr>
        <w:t>d Intelectual (Oficina de P.I.)</w:t>
      </w:r>
      <w:r w:rsidR="00A124D7" w:rsidRPr="00B7772A">
        <w:rPr>
          <w:szCs w:val="22"/>
          <w:lang w:val="es-ES"/>
        </w:rPr>
        <w:t xml:space="preserve"> del Ministerio de Comercio</w:t>
      </w:r>
      <w:r w:rsidR="00BF7CE2" w:rsidRPr="00B7772A">
        <w:rPr>
          <w:szCs w:val="22"/>
          <w:lang w:val="es-ES"/>
        </w:rPr>
        <w:t xml:space="preserve">. </w:t>
      </w:r>
    </w:p>
    <w:p w:rsidR="00227A6C" w:rsidRPr="00B7772A" w:rsidRDefault="00227A6C" w:rsidP="0052739F">
      <w:pPr>
        <w:rPr>
          <w:szCs w:val="22"/>
          <w:lang w:val="es-ES"/>
        </w:rPr>
      </w:pPr>
    </w:p>
    <w:p w:rsidR="00BF7CE2" w:rsidRPr="00B7772A" w:rsidRDefault="005511A6" w:rsidP="00170CEF">
      <w:pPr>
        <w:pStyle w:val="Heading2"/>
        <w:keepNext w:val="0"/>
        <w:numPr>
          <w:ilvl w:val="0"/>
          <w:numId w:val="19"/>
        </w:numPr>
        <w:tabs>
          <w:tab w:val="left" w:pos="567"/>
        </w:tabs>
        <w:ind w:hanging="720"/>
        <w:rPr>
          <w:szCs w:val="22"/>
          <w:lang w:val="es-ES"/>
        </w:rPr>
      </w:pPr>
      <w:r w:rsidRPr="00B7772A">
        <w:rPr>
          <w:szCs w:val="22"/>
          <w:lang w:val="es-ES"/>
        </w:rPr>
        <w:t xml:space="preserve">FUNCIÓN Y PROCEDIMIENTO </w:t>
      </w:r>
    </w:p>
    <w:p w:rsidR="00BF7CE2" w:rsidRPr="00B7772A" w:rsidRDefault="00BF7CE2" w:rsidP="0052739F">
      <w:pPr>
        <w:rPr>
          <w:szCs w:val="22"/>
          <w:lang w:val="es-ES"/>
        </w:rPr>
      </w:pPr>
    </w:p>
    <w:p w:rsidR="00BF7CE2" w:rsidRPr="00B7772A" w:rsidRDefault="00674B95" w:rsidP="0052739F">
      <w:pPr>
        <w:rPr>
          <w:szCs w:val="22"/>
          <w:lang w:val="es-ES"/>
        </w:rPr>
      </w:pPr>
      <w:r w:rsidRPr="00B7772A">
        <w:rPr>
          <w:szCs w:val="22"/>
          <w:lang w:val="es-ES"/>
        </w:rPr>
        <w:fldChar w:fldCharType="begin"/>
      </w:r>
      <w:r w:rsidRPr="00B7772A">
        <w:rPr>
          <w:szCs w:val="22"/>
          <w:lang w:val="es-ES"/>
        </w:rPr>
        <w:instrText xml:space="preserve"> AUTONUM  </w:instrText>
      </w:r>
      <w:r w:rsidRPr="00B7772A">
        <w:rPr>
          <w:szCs w:val="22"/>
          <w:lang w:val="es-ES"/>
        </w:rPr>
        <w:fldChar w:fldCharType="end"/>
      </w:r>
      <w:r w:rsidRPr="00B7772A">
        <w:rPr>
          <w:szCs w:val="22"/>
          <w:lang w:val="es-ES"/>
        </w:rPr>
        <w:tab/>
      </w:r>
      <w:r w:rsidR="00311F11" w:rsidRPr="00B7772A">
        <w:rPr>
          <w:szCs w:val="22"/>
          <w:lang w:val="es-ES"/>
        </w:rPr>
        <w:t xml:space="preserve">El demandante puede interponer una reclamación contra el infractor </w:t>
      </w:r>
      <w:r w:rsidR="003020FB" w:rsidRPr="00B7772A">
        <w:rPr>
          <w:szCs w:val="22"/>
          <w:lang w:val="es-ES"/>
        </w:rPr>
        <w:t xml:space="preserve">ante la Oficina de Resolución de Controversias, que </w:t>
      </w:r>
      <w:r w:rsidR="00F508BF" w:rsidRPr="00B7772A">
        <w:rPr>
          <w:szCs w:val="22"/>
          <w:lang w:val="es-ES"/>
        </w:rPr>
        <w:t>actúa como mediador</w:t>
      </w:r>
      <w:r w:rsidR="00311F11" w:rsidRPr="00B7772A">
        <w:rPr>
          <w:szCs w:val="22"/>
          <w:lang w:val="es-ES"/>
        </w:rPr>
        <w:t>a</w:t>
      </w:r>
      <w:r w:rsidR="00F508BF" w:rsidRPr="00B7772A">
        <w:rPr>
          <w:szCs w:val="22"/>
          <w:lang w:val="es-ES"/>
        </w:rPr>
        <w:t xml:space="preserve">.  El procedimiento </w:t>
      </w:r>
      <w:r w:rsidR="00773AD2" w:rsidRPr="00B7772A">
        <w:rPr>
          <w:szCs w:val="22"/>
          <w:lang w:val="es-ES"/>
        </w:rPr>
        <w:t>preliminar de solución extrajudicial de controversias</w:t>
      </w:r>
      <w:r w:rsidR="00F508BF" w:rsidRPr="00B7772A">
        <w:rPr>
          <w:szCs w:val="22"/>
          <w:lang w:val="es-ES"/>
        </w:rPr>
        <w:t xml:space="preserve"> constituye una buena alternativa frente a los largos juicios, ya que puede durar </w:t>
      </w:r>
      <w:r w:rsidR="00673435" w:rsidRPr="00B7772A">
        <w:rPr>
          <w:szCs w:val="22"/>
          <w:lang w:val="es-ES"/>
        </w:rPr>
        <w:t>de</w:t>
      </w:r>
      <w:r w:rsidR="00F508BF" w:rsidRPr="00B7772A">
        <w:rPr>
          <w:szCs w:val="22"/>
          <w:lang w:val="es-ES"/>
        </w:rPr>
        <w:t xml:space="preserve"> dos </w:t>
      </w:r>
      <w:r w:rsidR="00673435" w:rsidRPr="00B7772A">
        <w:rPr>
          <w:szCs w:val="22"/>
          <w:lang w:val="es-ES"/>
        </w:rPr>
        <w:t>a</w:t>
      </w:r>
      <w:r w:rsidR="00F508BF" w:rsidRPr="00B7772A">
        <w:rPr>
          <w:szCs w:val="22"/>
          <w:lang w:val="es-ES"/>
        </w:rPr>
        <w:t xml:space="preserve"> varias semanas hasta que se alcance un acuerdo, por lo que resulta eficaz en términos de costes al no requerir más que el pago de una tasa administrativa nominal.  Los litigantes pueden </w:t>
      </w:r>
      <w:r w:rsidR="00673435" w:rsidRPr="00B7772A">
        <w:rPr>
          <w:szCs w:val="22"/>
          <w:lang w:val="es-ES"/>
        </w:rPr>
        <w:t>dirimir</w:t>
      </w:r>
      <w:r w:rsidR="00F508BF" w:rsidRPr="00B7772A">
        <w:rPr>
          <w:szCs w:val="22"/>
          <w:lang w:val="es-ES"/>
        </w:rPr>
        <w:t xml:space="preserve"> sus diferencias ante</w:t>
      </w:r>
      <w:r w:rsidR="00673435" w:rsidRPr="00B7772A">
        <w:rPr>
          <w:szCs w:val="22"/>
          <w:lang w:val="es-ES"/>
        </w:rPr>
        <w:t xml:space="preserve"> el Ministerio de Comercio, aunque el titular de derechos </w:t>
      </w:r>
      <w:r w:rsidR="00311F11" w:rsidRPr="00B7772A">
        <w:rPr>
          <w:szCs w:val="22"/>
          <w:lang w:val="es-ES"/>
        </w:rPr>
        <w:t xml:space="preserve">también </w:t>
      </w:r>
      <w:r w:rsidR="00673435" w:rsidRPr="00B7772A">
        <w:rPr>
          <w:szCs w:val="22"/>
          <w:lang w:val="es-ES"/>
        </w:rPr>
        <w:t xml:space="preserve">puede interponer directamente una demanda frente al infractor ante los tribunales.  A la luz de las dificultades que </w:t>
      </w:r>
      <w:r w:rsidR="00BB07F4" w:rsidRPr="00B7772A">
        <w:rPr>
          <w:szCs w:val="22"/>
          <w:lang w:val="es-ES"/>
        </w:rPr>
        <w:t>se plantean ante la judicatura, los abogados suelen aconsejar a sus clientes que traten de alcanzar un acuerdo ante el Ministerio de Comercio, ya que los procedimientos judiciales pueden demorarse mucho, ser muy costosos y posiblemente conducir a resultados incongruentes.  Si no se consigue llegar a un compromiso en este procedimiento preliminar, el titular de derechos sigue estando facultado para ejercitar sus acciones interponiendo una demanda ordinaria ante los órganos jurisdiccionales</w:t>
      </w:r>
      <w:r w:rsidR="00707313" w:rsidRPr="00B7772A">
        <w:rPr>
          <w:szCs w:val="22"/>
          <w:lang w:val="es-ES"/>
        </w:rPr>
        <w:t>.</w:t>
      </w:r>
      <w:r w:rsidR="00BF7CE2" w:rsidRPr="00B7772A">
        <w:rPr>
          <w:szCs w:val="22"/>
          <w:lang w:val="es-ES"/>
        </w:rPr>
        <w:t xml:space="preserve"> </w:t>
      </w:r>
    </w:p>
    <w:p w:rsidR="00BF7CE2" w:rsidRPr="00B7772A" w:rsidRDefault="00BF7CE2" w:rsidP="0052739F">
      <w:pPr>
        <w:rPr>
          <w:szCs w:val="22"/>
          <w:lang w:val="es-ES"/>
        </w:rPr>
      </w:pPr>
    </w:p>
    <w:p w:rsidR="00BF7CE2" w:rsidRPr="00B7772A" w:rsidRDefault="00674B95" w:rsidP="0052739F">
      <w:pPr>
        <w:rPr>
          <w:szCs w:val="22"/>
          <w:lang w:val="es-ES"/>
        </w:rPr>
      </w:pPr>
      <w:r w:rsidRPr="00B7772A">
        <w:rPr>
          <w:szCs w:val="22"/>
          <w:lang w:val="es-ES"/>
        </w:rPr>
        <w:fldChar w:fldCharType="begin"/>
      </w:r>
      <w:r w:rsidRPr="00B7772A">
        <w:rPr>
          <w:szCs w:val="22"/>
          <w:lang w:val="es-ES"/>
        </w:rPr>
        <w:instrText xml:space="preserve"> AUTONUM  </w:instrText>
      </w:r>
      <w:r w:rsidRPr="00B7772A">
        <w:rPr>
          <w:szCs w:val="22"/>
          <w:lang w:val="es-ES"/>
        </w:rPr>
        <w:fldChar w:fldCharType="end"/>
      </w:r>
      <w:r w:rsidRPr="00B7772A">
        <w:rPr>
          <w:szCs w:val="22"/>
          <w:lang w:val="es-ES"/>
        </w:rPr>
        <w:tab/>
      </w:r>
      <w:r w:rsidR="00BB07F4" w:rsidRPr="00B7772A">
        <w:rPr>
          <w:szCs w:val="22"/>
          <w:lang w:val="es-ES"/>
        </w:rPr>
        <w:t xml:space="preserve">El procedimiento </w:t>
      </w:r>
      <w:r w:rsidR="00773AD2" w:rsidRPr="00B7772A">
        <w:rPr>
          <w:szCs w:val="22"/>
          <w:lang w:val="es-ES"/>
        </w:rPr>
        <w:t>preliminar de solución extrajudicial de controversias</w:t>
      </w:r>
      <w:r w:rsidR="00BF7CE2" w:rsidRPr="00B7772A">
        <w:rPr>
          <w:szCs w:val="22"/>
          <w:lang w:val="es-ES"/>
        </w:rPr>
        <w:t xml:space="preserve"> </w:t>
      </w:r>
      <w:r w:rsidR="00BB07F4" w:rsidRPr="00B7772A">
        <w:rPr>
          <w:szCs w:val="22"/>
          <w:lang w:val="es-ES"/>
        </w:rPr>
        <w:t>se estructura en torno a un</w:t>
      </w:r>
      <w:r w:rsidR="00A13F4B" w:rsidRPr="00B7772A">
        <w:rPr>
          <w:szCs w:val="22"/>
          <w:lang w:val="es-ES"/>
        </w:rPr>
        <w:t xml:space="preserve"> </w:t>
      </w:r>
      <w:r w:rsidR="00BB07F4" w:rsidRPr="00B7772A">
        <w:rPr>
          <w:szCs w:val="22"/>
          <w:lang w:val="es-ES"/>
        </w:rPr>
        <w:t>acto de conciliación</w:t>
      </w:r>
      <w:r w:rsidR="00A13F4B" w:rsidRPr="00B7772A">
        <w:rPr>
          <w:szCs w:val="22"/>
          <w:lang w:val="es-ES"/>
        </w:rPr>
        <w:t xml:space="preserve"> similar a </w:t>
      </w:r>
      <w:r w:rsidR="00F95E16" w:rsidRPr="00B7772A">
        <w:rPr>
          <w:szCs w:val="22"/>
          <w:lang w:val="es-ES"/>
        </w:rPr>
        <w:t>una</w:t>
      </w:r>
      <w:r w:rsidR="00BB07F4" w:rsidRPr="00B7772A">
        <w:rPr>
          <w:szCs w:val="22"/>
          <w:lang w:val="es-ES"/>
        </w:rPr>
        <w:t xml:space="preserve"> vista </w:t>
      </w:r>
      <w:r w:rsidR="00F95E16" w:rsidRPr="00B7772A">
        <w:rPr>
          <w:szCs w:val="22"/>
          <w:lang w:val="es-ES"/>
        </w:rPr>
        <w:t xml:space="preserve">oral en </w:t>
      </w:r>
      <w:r w:rsidR="00BB07F4" w:rsidRPr="00B7772A">
        <w:rPr>
          <w:szCs w:val="22"/>
          <w:lang w:val="es-ES"/>
        </w:rPr>
        <w:t xml:space="preserve">el procedimiento de juicio ordinario o en </w:t>
      </w:r>
      <w:r w:rsidR="00311F11" w:rsidRPr="00B7772A">
        <w:rPr>
          <w:szCs w:val="22"/>
          <w:lang w:val="es-ES"/>
        </w:rPr>
        <w:t>una</w:t>
      </w:r>
      <w:r w:rsidR="00BB07F4" w:rsidRPr="00B7772A">
        <w:rPr>
          <w:szCs w:val="22"/>
          <w:lang w:val="es-ES"/>
        </w:rPr>
        <w:t xml:space="preserve"> mediación. </w:t>
      </w:r>
      <w:r w:rsidR="00374197" w:rsidRPr="00B7772A">
        <w:rPr>
          <w:szCs w:val="22"/>
          <w:lang w:val="es-ES"/>
        </w:rPr>
        <w:t xml:space="preserve"> Preside la mediación el Director o Director Adjunto de la Oficina de P.I., acompañado en su caso por el Jefe o Adjunto de la Oficina de Resolución de Controversias</w:t>
      </w:r>
      <w:r w:rsidR="000C462A" w:rsidRPr="00B7772A">
        <w:rPr>
          <w:szCs w:val="22"/>
          <w:lang w:val="es-ES"/>
        </w:rPr>
        <w:t xml:space="preserve"> </w:t>
      </w:r>
      <w:r w:rsidR="00374197" w:rsidRPr="00B7772A">
        <w:rPr>
          <w:szCs w:val="22"/>
          <w:lang w:val="es-ES"/>
        </w:rPr>
        <w:t>y por un Secretario con conocimientos de P.I. y experiencia en la materia</w:t>
      </w:r>
      <w:r w:rsidR="00BF7CE2" w:rsidRPr="00B7772A">
        <w:rPr>
          <w:szCs w:val="22"/>
          <w:lang w:val="es-ES"/>
        </w:rPr>
        <w:t xml:space="preserve">. </w:t>
      </w:r>
    </w:p>
    <w:p w:rsidR="00BF7CE2" w:rsidRPr="00B7772A" w:rsidRDefault="00BF7CE2" w:rsidP="0052739F">
      <w:pPr>
        <w:rPr>
          <w:szCs w:val="22"/>
          <w:lang w:val="es-ES"/>
        </w:rPr>
      </w:pPr>
    </w:p>
    <w:p w:rsidR="00BF7CE2" w:rsidRPr="00B7772A" w:rsidRDefault="00674B95" w:rsidP="0052739F">
      <w:pPr>
        <w:rPr>
          <w:bCs/>
          <w:szCs w:val="22"/>
          <w:lang w:val="es-ES"/>
        </w:rPr>
      </w:pPr>
      <w:r w:rsidRPr="00B7772A">
        <w:rPr>
          <w:bCs/>
          <w:szCs w:val="22"/>
          <w:lang w:val="es-ES"/>
        </w:rPr>
        <w:fldChar w:fldCharType="begin"/>
      </w:r>
      <w:r w:rsidRPr="00B7772A">
        <w:rPr>
          <w:bCs/>
          <w:szCs w:val="22"/>
          <w:lang w:val="es-ES"/>
        </w:rPr>
        <w:instrText xml:space="preserve"> AUTONUM  </w:instrText>
      </w:r>
      <w:r w:rsidRPr="00B7772A">
        <w:rPr>
          <w:bCs/>
          <w:szCs w:val="22"/>
          <w:lang w:val="es-ES"/>
        </w:rPr>
        <w:fldChar w:fldCharType="end"/>
      </w:r>
      <w:r w:rsidRPr="00B7772A">
        <w:rPr>
          <w:bCs/>
          <w:szCs w:val="22"/>
          <w:lang w:val="es-ES"/>
        </w:rPr>
        <w:tab/>
      </w:r>
      <w:r w:rsidR="000C462A" w:rsidRPr="00B7772A">
        <w:rPr>
          <w:bCs/>
          <w:szCs w:val="22"/>
          <w:lang w:val="es-ES"/>
        </w:rPr>
        <w:t xml:space="preserve">El procedimiento puede tener carácter vinculante o no vinculante. En ocasiones, por imposición </w:t>
      </w:r>
      <w:r w:rsidR="00842CFF" w:rsidRPr="00B7772A">
        <w:rPr>
          <w:bCs/>
          <w:szCs w:val="22"/>
          <w:lang w:val="es-ES"/>
        </w:rPr>
        <w:t>de la Administración, es un tercero neutral quien preside la mediación y asiste a las partes para que éstas logren zanjar sus diferencias, tomando en consideración los intereses contrapuestos de las partes.  Con carácter general, el resultado del acuerdo alcanzado tiene el mismo valor jurídico que un contrato.</w:t>
      </w:r>
    </w:p>
    <w:p w:rsidR="00BF7CE2" w:rsidRPr="00B7772A" w:rsidRDefault="00BF7CE2" w:rsidP="0052739F">
      <w:pPr>
        <w:rPr>
          <w:bCs/>
          <w:szCs w:val="22"/>
          <w:lang w:val="es-ES"/>
        </w:rPr>
      </w:pPr>
    </w:p>
    <w:p w:rsidR="00773AD2" w:rsidRPr="00B7772A" w:rsidRDefault="00674B95" w:rsidP="00773AD2">
      <w:pPr>
        <w:rPr>
          <w:lang w:val="es-ES"/>
        </w:rPr>
      </w:pPr>
      <w:r w:rsidRPr="00B7772A">
        <w:rPr>
          <w:bCs/>
          <w:szCs w:val="22"/>
          <w:lang w:val="es-ES"/>
        </w:rPr>
        <w:fldChar w:fldCharType="begin"/>
      </w:r>
      <w:r w:rsidRPr="00B7772A">
        <w:rPr>
          <w:bCs/>
          <w:szCs w:val="22"/>
          <w:lang w:val="es-ES"/>
        </w:rPr>
        <w:instrText xml:space="preserve"> AUTONUM  </w:instrText>
      </w:r>
      <w:r w:rsidRPr="00B7772A">
        <w:rPr>
          <w:bCs/>
          <w:szCs w:val="22"/>
          <w:lang w:val="es-ES"/>
        </w:rPr>
        <w:fldChar w:fldCharType="end"/>
      </w:r>
      <w:r w:rsidRPr="00B7772A">
        <w:rPr>
          <w:bCs/>
          <w:szCs w:val="22"/>
          <w:lang w:val="es-ES"/>
        </w:rPr>
        <w:tab/>
      </w:r>
      <w:r w:rsidR="00773AD2" w:rsidRPr="00B7772A">
        <w:rPr>
          <w:lang w:val="es-ES"/>
        </w:rPr>
        <w:t>Cualquiera d</w:t>
      </w:r>
      <w:r w:rsidR="00311F11" w:rsidRPr="00B7772A">
        <w:rPr>
          <w:lang w:val="es-ES"/>
        </w:rPr>
        <w:t>e</w:t>
      </w:r>
      <w:r w:rsidR="00773AD2" w:rsidRPr="00B7772A">
        <w:rPr>
          <w:lang w:val="es-ES"/>
        </w:rPr>
        <w:t xml:space="preserve"> las partes en el procedimiento puede solicitar la intervención de un mediador neutral de la Oficina de P.I., cuya misión será facilitar las negociaciones ayudando a acercar posturas sobre las cuestiones jurídicas en discusión, con el fin de lograr un arreglo amistoso.</w:t>
      </w:r>
    </w:p>
    <w:p w:rsidR="00BF7CE2" w:rsidRPr="00B7772A" w:rsidRDefault="00BF7CE2" w:rsidP="0052739F">
      <w:pPr>
        <w:rPr>
          <w:bCs/>
          <w:szCs w:val="22"/>
          <w:lang w:val="es-ES"/>
        </w:rPr>
      </w:pPr>
    </w:p>
    <w:p w:rsidR="00BF7CE2" w:rsidRPr="00B7772A" w:rsidRDefault="00674B95" w:rsidP="0052739F">
      <w:pPr>
        <w:rPr>
          <w:bCs/>
          <w:szCs w:val="22"/>
          <w:lang w:val="es-ES"/>
        </w:rPr>
      </w:pPr>
      <w:r w:rsidRPr="00B7772A">
        <w:rPr>
          <w:bCs/>
          <w:szCs w:val="22"/>
          <w:lang w:val="es-ES"/>
        </w:rPr>
        <w:fldChar w:fldCharType="begin"/>
      </w:r>
      <w:r w:rsidRPr="00B7772A">
        <w:rPr>
          <w:bCs/>
          <w:szCs w:val="22"/>
          <w:lang w:val="es-ES"/>
        </w:rPr>
        <w:instrText xml:space="preserve"> AUTONUM  </w:instrText>
      </w:r>
      <w:r w:rsidRPr="00B7772A">
        <w:rPr>
          <w:bCs/>
          <w:szCs w:val="22"/>
          <w:lang w:val="es-ES"/>
        </w:rPr>
        <w:fldChar w:fldCharType="end"/>
      </w:r>
      <w:r w:rsidRPr="00B7772A">
        <w:rPr>
          <w:bCs/>
          <w:szCs w:val="22"/>
          <w:lang w:val="es-ES"/>
        </w:rPr>
        <w:tab/>
      </w:r>
      <w:r w:rsidR="005B23A0" w:rsidRPr="00B7772A">
        <w:rPr>
          <w:bCs/>
          <w:szCs w:val="22"/>
          <w:lang w:val="es-ES"/>
        </w:rPr>
        <w:t xml:space="preserve">El acto de conciliación se desarrolla como una sesión de negociación “sin detrimento de derechos”, auspiciada por </w:t>
      </w:r>
      <w:r w:rsidR="00A13F4B" w:rsidRPr="00B7772A">
        <w:rPr>
          <w:bCs/>
          <w:szCs w:val="22"/>
          <w:lang w:val="es-ES"/>
        </w:rPr>
        <w:t>un mediador de la Oficina de P.I. (con categoría de funcionario civil del Reino), cargo que en Camboya suscita más respeto que una figura de mero árbitro o mediador.</w:t>
      </w:r>
      <w:r w:rsidR="00BF7CE2" w:rsidRPr="00B7772A">
        <w:rPr>
          <w:bCs/>
          <w:szCs w:val="22"/>
          <w:lang w:val="es-ES"/>
        </w:rPr>
        <w:t xml:space="preserve">  </w:t>
      </w:r>
    </w:p>
    <w:p w:rsidR="00BF7CE2" w:rsidRPr="00B7772A" w:rsidRDefault="00BF7CE2" w:rsidP="0052739F">
      <w:pPr>
        <w:rPr>
          <w:bCs/>
          <w:szCs w:val="22"/>
          <w:lang w:val="es-ES"/>
        </w:rPr>
      </w:pPr>
    </w:p>
    <w:p w:rsidR="00BF7CE2" w:rsidRPr="00B7772A" w:rsidRDefault="00674B95" w:rsidP="0052739F">
      <w:pPr>
        <w:rPr>
          <w:bCs/>
          <w:szCs w:val="22"/>
          <w:lang w:val="es-ES"/>
        </w:rPr>
      </w:pPr>
      <w:r w:rsidRPr="00B7772A">
        <w:rPr>
          <w:bCs/>
          <w:szCs w:val="22"/>
          <w:lang w:val="es-ES"/>
        </w:rPr>
        <w:fldChar w:fldCharType="begin"/>
      </w:r>
      <w:r w:rsidRPr="00B7772A">
        <w:rPr>
          <w:bCs/>
          <w:szCs w:val="22"/>
          <w:lang w:val="es-ES"/>
        </w:rPr>
        <w:instrText xml:space="preserve"> AUTONUM  </w:instrText>
      </w:r>
      <w:r w:rsidRPr="00B7772A">
        <w:rPr>
          <w:bCs/>
          <w:szCs w:val="22"/>
          <w:lang w:val="es-ES"/>
        </w:rPr>
        <w:fldChar w:fldCharType="end"/>
      </w:r>
      <w:r w:rsidRPr="00B7772A">
        <w:rPr>
          <w:bCs/>
          <w:szCs w:val="22"/>
          <w:lang w:val="es-ES"/>
        </w:rPr>
        <w:tab/>
      </w:r>
      <w:r w:rsidR="005B23A0" w:rsidRPr="00B7772A">
        <w:rPr>
          <w:bCs/>
          <w:szCs w:val="22"/>
          <w:lang w:val="es-ES"/>
        </w:rPr>
        <w:t xml:space="preserve">El mediador que preside la sesión ejerce de guía y regula </w:t>
      </w:r>
      <w:r w:rsidR="00311F11" w:rsidRPr="00B7772A">
        <w:rPr>
          <w:bCs/>
          <w:szCs w:val="22"/>
          <w:lang w:val="es-ES"/>
        </w:rPr>
        <w:t xml:space="preserve">el </w:t>
      </w:r>
      <w:r w:rsidR="003E172D" w:rsidRPr="00B7772A">
        <w:rPr>
          <w:bCs/>
          <w:szCs w:val="22"/>
          <w:lang w:val="es-ES"/>
        </w:rPr>
        <w:t>proceso</w:t>
      </w:r>
      <w:r w:rsidR="005B23A0" w:rsidRPr="00B7772A">
        <w:rPr>
          <w:bCs/>
          <w:szCs w:val="22"/>
          <w:lang w:val="es-ES"/>
        </w:rPr>
        <w:t xml:space="preserve">, para evitar que las partes ahonden </w:t>
      </w:r>
      <w:r w:rsidR="003E172D" w:rsidRPr="00B7772A">
        <w:rPr>
          <w:bCs/>
          <w:szCs w:val="22"/>
          <w:lang w:val="es-ES"/>
        </w:rPr>
        <w:t xml:space="preserve">excesivamente </w:t>
      </w:r>
      <w:r w:rsidR="005B23A0" w:rsidRPr="00B7772A">
        <w:rPr>
          <w:bCs/>
          <w:szCs w:val="22"/>
          <w:lang w:val="es-ES"/>
        </w:rPr>
        <w:t xml:space="preserve">en sus respectivos planteamientos.  El resultado de este </w:t>
      </w:r>
      <w:r w:rsidR="005B23A0" w:rsidRPr="00B7772A">
        <w:rPr>
          <w:bCs/>
          <w:szCs w:val="22"/>
          <w:lang w:val="es-ES"/>
        </w:rPr>
        <w:lastRenderedPageBreak/>
        <w:t>procedimiento de resolución es determinado por las partes.  En la mayor</w:t>
      </w:r>
      <w:r w:rsidR="00BA7E00" w:rsidRPr="00B7772A">
        <w:rPr>
          <w:bCs/>
          <w:szCs w:val="22"/>
          <w:lang w:val="es-ES"/>
        </w:rPr>
        <w:t>ía</w:t>
      </w:r>
      <w:r w:rsidR="005B23A0" w:rsidRPr="00B7772A">
        <w:rPr>
          <w:bCs/>
          <w:szCs w:val="22"/>
          <w:lang w:val="es-ES"/>
        </w:rPr>
        <w:t xml:space="preserve"> de los casos, estas optan por </w:t>
      </w:r>
      <w:r w:rsidR="00BA7E00" w:rsidRPr="00B7772A">
        <w:rPr>
          <w:bCs/>
          <w:szCs w:val="22"/>
          <w:lang w:val="es-ES"/>
        </w:rPr>
        <w:t xml:space="preserve">dirimir sus diferencias mediante </w:t>
      </w:r>
      <w:r w:rsidR="005B23A0" w:rsidRPr="00B7772A">
        <w:rPr>
          <w:bCs/>
          <w:szCs w:val="22"/>
          <w:lang w:val="es-ES"/>
        </w:rPr>
        <w:t xml:space="preserve">un </w:t>
      </w:r>
      <w:r w:rsidR="003E172D" w:rsidRPr="00B7772A">
        <w:rPr>
          <w:bCs/>
          <w:szCs w:val="22"/>
          <w:lang w:val="es-ES"/>
        </w:rPr>
        <w:t>acuerdo transaccional</w:t>
      </w:r>
      <w:r w:rsidR="00BA7E00" w:rsidRPr="00B7772A">
        <w:rPr>
          <w:bCs/>
          <w:szCs w:val="22"/>
          <w:lang w:val="es-ES"/>
        </w:rPr>
        <w:t xml:space="preserve"> (convenido en términos contractuales) privado y confidencial;  esta fórmula es percibida como la más apropiada para preservar la reputación de los negocios respectivos de las partes.  Las partes también pueden ponerse de acuerdo en la elección del mediador que habrá de asistirles en la negociación sobre los intereses en conflicto.  Las partes son libres de someterse a un procedimiento preliminar de solución extrajudicial de controversias, </w:t>
      </w:r>
      <w:r w:rsidR="00E261ED" w:rsidRPr="00B7772A">
        <w:rPr>
          <w:bCs/>
          <w:szCs w:val="22"/>
          <w:lang w:val="es-ES"/>
        </w:rPr>
        <w:t xml:space="preserve">aunque en ningún momento dejan de poder acudir ante los tribunales.  Dado que el procedimiento está presidido por el principio de autonomía de la voluntad, el mediador que dirige las negociaciones carece de competencia decisoria.  Las partes pueden no obstante solicitar al mediador que emita una recomendación, e incluso en ocasiones este podrá imponer a las partes que se sometan a un determinado procedimiento administrativo para poner fin a sus diferencias.  El mediador tampoco tiene facultades ejecutorias.  En consecuencia, medidas tales como la indemnización de daños, </w:t>
      </w:r>
      <w:r w:rsidR="003E172D" w:rsidRPr="00B7772A">
        <w:rPr>
          <w:bCs/>
          <w:szCs w:val="22"/>
          <w:lang w:val="es-ES"/>
        </w:rPr>
        <w:t xml:space="preserve">la </w:t>
      </w:r>
      <w:r w:rsidR="00E261ED" w:rsidRPr="00B7772A">
        <w:rPr>
          <w:bCs/>
          <w:szCs w:val="22"/>
          <w:lang w:val="es-ES"/>
        </w:rPr>
        <w:t xml:space="preserve">incautación o destrucción de mercancías sólo pueden ser decretadas y llevarse a efecto previo acuerdo de las partes.  No obstante, tratándose de productos falsificados susceptibles de afectar a la salud pública, el mediador </w:t>
      </w:r>
      <w:r w:rsidR="00CB6E8B" w:rsidRPr="00B7772A">
        <w:rPr>
          <w:bCs/>
          <w:szCs w:val="22"/>
          <w:lang w:val="es-ES"/>
        </w:rPr>
        <w:t>deberá recordar a las partes las consecuencias procesales y</w:t>
      </w:r>
      <w:r w:rsidR="003E172D" w:rsidRPr="00B7772A">
        <w:rPr>
          <w:bCs/>
          <w:szCs w:val="22"/>
          <w:lang w:val="es-ES"/>
        </w:rPr>
        <w:t xml:space="preserve"> las</w:t>
      </w:r>
      <w:r w:rsidR="00CB6E8B" w:rsidRPr="00B7772A">
        <w:rPr>
          <w:bCs/>
          <w:szCs w:val="22"/>
          <w:lang w:val="es-ES"/>
        </w:rPr>
        <w:t xml:space="preserve"> sanciones derivadas de la legislación sobre derechos de P.I. que se les impondrían en el orden jurisdiccional, y animará </w:t>
      </w:r>
      <w:r w:rsidR="00E261ED" w:rsidRPr="00B7772A">
        <w:rPr>
          <w:bCs/>
          <w:szCs w:val="22"/>
          <w:lang w:val="es-ES"/>
        </w:rPr>
        <w:t xml:space="preserve">a las partes </w:t>
      </w:r>
      <w:r w:rsidR="00CB6E8B" w:rsidRPr="00B7772A">
        <w:rPr>
          <w:bCs/>
          <w:szCs w:val="22"/>
          <w:lang w:val="es-ES"/>
        </w:rPr>
        <w:t xml:space="preserve">para que procedan a la destrucción de los productos falsificados para evitar </w:t>
      </w:r>
      <w:r w:rsidR="003E172D" w:rsidRPr="00B7772A">
        <w:rPr>
          <w:bCs/>
          <w:szCs w:val="22"/>
          <w:lang w:val="es-ES"/>
        </w:rPr>
        <w:t xml:space="preserve">que </w:t>
      </w:r>
      <w:r w:rsidR="00CB6E8B" w:rsidRPr="00B7772A">
        <w:rPr>
          <w:bCs/>
          <w:szCs w:val="22"/>
          <w:lang w:val="es-ES"/>
        </w:rPr>
        <w:t>estos vuelvan a ser reintroducidos en los canales comerciales</w:t>
      </w:r>
      <w:r w:rsidR="00BF7CE2" w:rsidRPr="00B7772A">
        <w:rPr>
          <w:bCs/>
          <w:szCs w:val="22"/>
          <w:lang w:val="es-ES"/>
        </w:rPr>
        <w:t>.</w:t>
      </w:r>
    </w:p>
    <w:p w:rsidR="00674B95" w:rsidRPr="00B7772A" w:rsidRDefault="00674B95" w:rsidP="000963FB">
      <w:pPr>
        <w:rPr>
          <w:highlight w:val="yellow"/>
          <w:lang w:val="es-ES"/>
        </w:rPr>
      </w:pPr>
    </w:p>
    <w:p w:rsidR="00BF7CE2" w:rsidRPr="00B7772A" w:rsidRDefault="00674B95" w:rsidP="000963FB">
      <w:pPr>
        <w:rPr>
          <w:lang w:val="es-ES"/>
        </w:rPr>
      </w:pPr>
      <w:r w:rsidRPr="00B7772A">
        <w:rPr>
          <w:lang w:val="es-ES"/>
        </w:rPr>
        <w:fldChar w:fldCharType="begin"/>
      </w:r>
      <w:r w:rsidRPr="00B7772A">
        <w:rPr>
          <w:lang w:val="es-ES"/>
        </w:rPr>
        <w:instrText xml:space="preserve"> AUTONUM  </w:instrText>
      </w:r>
      <w:r w:rsidRPr="00B7772A">
        <w:rPr>
          <w:lang w:val="es-ES"/>
        </w:rPr>
        <w:fldChar w:fldCharType="end"/>
      </w:r>
      <w:r w:rsidRPr="00B7772A">
        <w:rPr>
          <w:lang w:val="es-ES"/>
        </w:rPr>
        <w:tab/>
      </w:r>
      <w:r w:rsidR="00736E51" w:rsidRPr="00B7772A">
        <w:rPr>
          <w:lang w:val="es-ES"/>
        </w:rPr>
        <w:t>El procedimiento preliminar de solución extrajudicial de controversias resulta adecuado en los conflictos sobre derechos de P.I. porque reúne las características siguientes</w:t>
      </w:r>
      <w:r w:rsidR="00C45BDE" w:rsidRPr="00B7772A">
        <w:rPr>
          <w:lang w:val="es-ES"/>
        </w:rPr>
        <w:t xml:space="preserve">:  </w:t>
      </w:r>
    </w:p>
    <w:p w:rsidR="00AD7583" w:rsidRPr="00B7772A" w:rsidRDefault="00AD7583" w:rsidP="001D117A">
      <w:pPr>
        <w:rPr>
          <w:szCs w:val="22"/>
          <w:lang w:val="es-ES"/>
        </w:rPr>
      </w:pPr>
    </w:p>
    <w:p w:rsidR="00BF7CE2" w:rsidRPr="00B7772A" w:rsidRDefault="00736E51" w:rsidP="00C45BDE">
      <w:pPr>
        <w:numPr>
          <w:ilvl w:val="0"/>
          <w:numId w:val="20"/>
        </w:numPr>
        <w:tabs>
          <w:tab w:val="left" w:pos="1134"/>
        </w:tabs>
        <w:ind w:left="567" w:firstLine="0"/>
        <w:rPr>
          <w:bCs/>
          <w:szCs w:val="22"/>
          <w:lang w:val="es-ES"/>
        </w:rPr>
      </w:pPr>
      <w:r w:rsidRPr="00B7772A">
        <w:rPr>
          <w:bCs/>
          <w:szCs w:val="22"/>
          <w:lang w:val="es-ES"/>
        </w:rPr>
        <w:t>Un único procedimiento neutral</w:t>
      </w:r>
    </w:p>
    <w:p w:rsidR="00BF7CE2" w:rsidRPr="00B7772A" w:rsidRDefault="00736E51" w:rsidP="00C45BDE">
      <w:pPr>
        <w:numPr>
          <w:ilvl w:val="0"/>
          <w:numId w:val="20"/>
        </w:numPr>
        <w:tabs>
          <w:tab w:val="left" w:pos="1134"/>
        </w:tabs>
        <w:ind w:left="567" w:firstLine="0"/>
        <w:rPr>
          <w:bCs/>
          <w:szCs w:val="22"/>
          <w:lang w:val="es-ES"/>
        </w:rPr>
      </w:pPr>
      <w:r w:rsidRPr="00B7772A">
        <w:rPr>
          <w:bCs/>
          <w:szCs w:val="22"/>
          <w:lang w:val="es-ES"/>
        </w:rPr>
        <w:t>Autonomía de las partes</w:t>
      </w:r>
    </w:p>
    <w:p w:rsidR="00BF7CE2" w:rsidRPr="00B7772A" w:rsidRDefault="00BF7CE2" w:rsidP="00C45BDE">
      <w:pPr>
        <w:numPr>
          <w:ilvl w:val="0"/>
          <w:numId w:val="20"/>
        </w:numPr>
        <w:tabs>
          <w:tab w:val="left" w:pos="1134"/>
        </w:tabs>
        <w:ind w:left="567" w:firstLine="0"/>
        <w:rPr>
          <w:bCs/>
          <w:szCs w:val="22"/>
          <w:lang w:val="es-ES"/>
        </w:rPr>
      </w:pPr>
      <w:r w:rsidRPr="00B7772A">
        <w:rPr>
          <w:bCs/>
          <w:szCs w:val="22"/>
          <w:lang w:val="es-ES"/>
        </w:rPr>
        <w:t>Neutrali</w:t>
      </w:r>
      <w:r w:rsidR="00736E51" w:rsidRPr="00B7772A">
        <w:rPr>
          <w:bCs/>
          <w:szCs w:val="22"/>
          <w:lang w:val="es-ES"/>
        </w:rPr>
        <w:t>dad</w:t>
      </w:r>
    </w:p>
    <w:p w:rsidR="00BF7CE2" w:rsidRPr="00B7772A" w:rsidRDefault="00736E51" w:rsidP="00C45BDE">
      <w:pPr>
        <w:numPr>
          <w:ilvl w:val="0"/>
          <w:numId w:val="20"/>
        </w:numPr>
        <w:tabs>
          <w:tab w:val="left" w:pos="1134"/>
        </w:tabs>
        <w:ind w:left="567" w:firstLine="0"/>
        <w:rPr>
          <w:bCs/>
          <w:szCs w:val="22"/>
          <w:lang w:val="es-ES"/>
        </w:rPr>
      </w:pPr>
      <w:r w:rsidRPr="00B7772A">
        <w:rPr>
          <w:bCs/>
          <w:szCs w:val="22"/>
          <w:lang w:val="es-ES"/>
        </w:rPr>
        <w:t>Profesionalidad</w:t>
      </w:r>
    </w:p>
    <w:p w:rsidR="00BF7CE2" w:rsidRPr="00B7772A" w:rsidRDefault="00BF7CE2" w:rsidP="00C45BDE">
      <w:pPr>
        <w:numPr>
          <w:ilvl w:val="0"/>
          <w:numId w:val="20"/>
        </w:numPr>
        <w:tabs>
          <w:tab w:val="left" w:pos="1134"/>
        </w:tabs>
        <w:ind w:left="567" w:firstLine="0"/>
        <w:rPr>
          <w:bCs/>
          <w:szCs w:val="22"/>
          <w:lang w:val="es-ES"/>
        </w:rPr>
      </w:pPr>
      <w:r w:rsidRPr="00B7772A">
        <w:rPr>
          <w:bCs/>
          <w:szCs w:val="22"/>
          <w:lang w:val="es-ES"/>
        </w:rPr>
        <w:t>Ef</w:t>
      </w:r>
      <w:r w:rsidR="00736E51" w:rsidRPr="00B7772A">
        <w:rPr>
          <w:bCs/>
          <w:szCs w:val="22"/>
          <w:lang w:val="es-ES"/>
        </w:rPr>
        <w:t>icacia</w:t>
      </w:r>
    </w:p>
    <w:p w:rsidR="00BF7CE2" w:rsidRPr="00B7772A" w:rsidRDefault="00BF7CE2" w:rsidP="00C45BDE">
      <w:pPr>
        <w:numPr>
          <w:ilvl w:val="0"/>
          <w:numId w:val="20"/>
        </w:numPr>
        <w:tabs>
          <w:tab w:val="left" w:pos="1134"/>
        </w:tabs>
        <w:ind w:left="567" w:firstLine="0"/>
        <w:rPr>
          <w:bCs/>
          <w:szCs w:val="22"/>
          <w:lang w:val="es-ES"/>
        </w:rPr>
      </w:pPr>
      <w:r w:rsidRPr="00B7772A">
        <w:rPr>
          <w:bCs/>
          <w:szCs w:val="22"/>
          <w:lang w:val="es-ES"/>
        </w:rPr>
        <w:t>Confiden</w:t>
      </w:r>
      <w:r w:rsidR="00736E51" w:rsidRPr="00B7772A">
        <w:rPr>
          <w:bCs/>
          <w:szCs w:val="22"/>
          <w:lang w:val="es-ES"/>
        </w:rPr>
        <w:t>cialidad</w:t>
      </w:r>
    </w:p>
    <w:p w:rsidR="00BF7CE2" w:rsidRPr="00B7772A" w:rsidRDefault="00E1103C" w:rsidP="00C45BDE">
      <w:pPr>
        <w:numPr>
          <w:ilvl w:val="0"/>
          <w:numId w:val="20"/>
        </w:numPr>
        <w:tabs>
          <w:tab w:val="left" w:pos="1134"/>
        </w:tabs>
        <w:ind w:left="567" w:firstLine="0"/>
        <w:rPr>
          <w:bCs/>
          <w:szCs w:val="22"/>
          <w:lang w:val="es-ES"/>
        </w:rPr>
      </w:pPr>
      <w:r w:rsidRPr="00B7772A">
        <w:rPr>
          <w:bCs/>
          <w:szCs w:val="22"/>
          <w:lang w:val="es-ES"/>
        </w:rPr>
        <w:t>Acuerdo transaccional definitivo</w:t>
      </w:r>
    </w:p>
    <w:p w:rsidR="00BF7CE2" w:rsidRPr="00B7772A" w:rsidRDefault="00BF7CE2" w:rsidP="00C45BDE">
      <w:pPr>
        <w:numPr>
          <w:ilvl w:val="0"/>
          <w:numId w:val="20"/>
        </w:numPr>
        <w:tabs>
          <w:tab w:val="left" w:pos="1134"/>
        </w:tabs>
        <w:ind w:left="567" w:firstLine="0"/>
        <w:rPr>
          <w:bCs/>
          <w:szCs w:val="22"/>
          <w:lang w:val="es-ES"/>
        </w:rPr>
      </w:pPr>
      <w:r w:rsidRPr="00B7772A">
        <w:rPr>
          <w:bCs/>
          <w:szCs w:val="22"/>
          <w:lang w:val="es-ES"/>
        </w:rPr>
        <w:t>Preserv</w:t>
      </w:r>
      <w:r w:rsidR="00736E51" w:rsidRPr="00B7772A">
        <w:rPr>
          <w:bCs/>
          <w:szCs w:val="22"/>
          <w:lang w:val="es-ES"/>
        </w:rPr>
        <w:t xml:space="preserve">ación de las relaciones existentes entre las partes </w:t>
      </w:r>
    </w:p>
    <w:p w:rsidR="00674B95" w:rsidRPr="00B7772A" w:rsidRDefault="00674B95" w:rsidP="000963FB">
      <w:pPr>
        <w:rPr>
          <w:lang w:val="es-ES"/>
        </w:rPr>
      </w:pPr>
    </w:p>
    <w:p w:rsidR="00BF7CE2" w:rsidRPr="00B7772A" w:rsidRDefault="00674B95" w:rsidP="000963FB">
      <w:pPr>
        <w:rPr>
          <w:b/>
          <w:bCs/>
          <w:i/>
          <w:szCs w:val="28"/>
          <w:lang w:val="es-ES"/>
        </w:rPr>
      </w:pPr>
      <w:r w:rsidRPr="00B7772A">
        <w:rPr>
          <w:lang w:val="es-ES"/>
        </w:rPr>
        <w:fldChar w:fldCharType="begin"/>
      </w:r>
      <w:r w:rsidRPr="00B7772A">
        <w:rPr>
          <w:lang w:val="es-ES"/>
        </w:rPr>
        <w:instrText xml:space="preserve"> AUTONUM  </w:instrText>
      </w:r>
      <w:r w:rsidRPr="00B7772A">
        <w:rPr>
          <w:lang w:val="es-ES"/>
        </w:rPr>
        <w:fldChar w:fldCharType="end"/>
      </w:r>
      <w:r w:rsidRPr="00B7772A">
        <w:rPr>
          <w:lang w:val="es-ES"/>
        </w:rPr>
        <w:tab/>
      </w:r>
      <w:r w:rsidR="0032707E" w:rsidRPr="00B7772A">
        <w:rPr>
          <w:u w:val="single"/>
          <w:lang w:val="es-ES"/>
        </w:rPr>
        <w:t xml:space="preserve">Un único </w:t>
      </w:r>
      <w:r w:rsidR="00B7772A">
        <w:rPr>
          <w:u w:val="single"/>
          <w:lang w:val="es-ES"/>
        </w:rPr>
        <w:t>p</w:t>
      </w:r>
      <w:r w:rsidR="0032707E" w:rsidRPr="00B7772A">
        <w:rPr>
          <w:u w:val="single"/>
          <w:lang w:val="es-ES"/>
        </w:rPr>
        <w:t>rocedimiento neutral</w:t>
      </w:r>
      <w:r w:rsidR="0032707E" w:rsidRPr="00B7772A">
        <w:rPr>
          <w:lang w:val="es-ES"/>
        </w:rPr>
        <w:t xml:space="preserve">  Los derechos de P.I. constituyen con frecuencia un</w:t>
      </w:r>
      <w:r w:rsidR="009B32C5" w:rsidRPr="00B7772A">
        <w:rPr>
          <w:lang w:val="es-ES"/>
        </w:rPr>
        <w:t xml:space="preserve">a herramienta </w:t>
      </w:r>
      <w:r w:rsidR="0032707E" w:rsidRPr="00B7772A">
        <w:rPr>
          <w:lang w:val="es-ES"/>
        </w:rPr>
        <w:t>de negocio</w:t>
      </w:r>
      <w:r w:rsidR="009B32C5" w:rsidRPr="00B7772A">
        <w:rPr>
          <w:lang w:val="es-ES"/>
        </w:rPr>
        <w:t xml:space="preserve"> en el comercio internacional y están protegidos </w:t>
      </w:r>
      <w:r w:rsidR="00F5185D" w:rsidRPr="00B7772A">
        <w:rPr>
          <w:lang w:val="es-ES"/>
        </w:rPr>
        <w:t xml:space="preserve">mediante un gran número de </w:t>
      </w:r>
      <w:r w:rsidR="009B32C5" w:rsidRPr="00B7772A">
        <w:rPr>
          <w:lang w:val="es-ES"/>
        </w:rPr>
        <w:t xml:space="preserve">procedimientos </w:t>
      </w:r>
      <w:r w:rsidR="00A228F9" w:rsidRPr="00B7772A">
        <w:rPr>
          <w:lang w:val="es-ES"/>
        </w:rPr>
        <w:t xml:space="preserve">que se sustancian </w:t>
      </w:r>
      <w:r w:rsidR="009B32C5" w:rsidRPr="00B7772A">
        <w:rPr>
          <w:lang w:val="es-ES"/>
        </w:rPr>
        <w:t>en múltiples jurisdicciones, con el consiguiente riesgo de incongruencia entre l</w:t>
      </w:r>
      <w:r w:rsidR="00B540FF" w:rsidRPr="00B7772A">
        <w:rPr>
          <w:lang w:val="es-ES"/>
        </w:rPr>
        <w:t xml:space="preserve">as diversas resoluciones emanadas </w:t>
      </w:r>
      <w:r w:rsidR="009B32C5" w:rsidRPr="00B7772A">
        <w:rPr>
          <w:lang w:val="es-ES"/>
        </w:rPr>
        <w:t xml:space="preserve">de </w:t>
      </w:r>
      <w:r w:rsidR="00B540FF" w:rsidRPr="00B7772A">
        <w:rPr>
          <w:lang w:val="es-ES"/>
        </w:rPr>
        <w:t>estas últimas</w:t>
      </w:r>
      <w:r w:rsidR="009B32C5" w:rsidRPr="00B7772A">
        <w:rPr>
          <w:lang w:val="es-ES"/>
        </w:rPr>
        <w:t xml:space="preserve">.  Por esta circunstancia, en los litigios sobre P.I. intervienen litigantes procedentes de distintas partes del país, </w:t>
      </w:r>
      <w:r w:rsidR="00B540FF" w:rsidRPr="00B7772A">
        <w:rPr>
          <w:lang w:val="es-ES"/>
        </w:rPr>
        <w:t>y</w:t>
      </w:r>
      <w:r w:rsidR="009B32C5" w:rsidRPr="00B7772A">
        <w:rPr>
          <w:lang w:val="es-ES"/>
        </w:rPr>
        <w:t xml:space="preserve"> elementos comerciales con implicaciones en varias jurisdicciones.  </w:t>
      </w:r>
      <w:r w:rsidR="00B540FF" w:rsidRPr="00B7772A">
        <w:rPr>
          <w:i/>
          <w:lang w:val="es-ES"/>
        </w:rPr>
        <w:t xml:space="preserve">Teniendo en cuenta </w:t>
      </w:r>
      <w:r w:rsidR="009B32C5" w:rsidRPr="00B7772A">
        <w:rPr>
          <w:i/>
          <w:lang w:val="es-ES"/>
        </w:rPr>
        <w:t xml:space="preserve">que los tribunales poseen una experiencia limitada en materia de derechos de P.I., </w:t>
      </w:r>
      <w:r w:rsidR="00B540FF" w:rsidRPr="00B7772A">
        <w:rPr>
          <w:i/>
          <w:lang w:val="es-ES"/>
        </w:rPr>
        <w:t xml:space="preserve">y que esto puede dar lugar a </w:t>
      </w:r>
      <w:r w:rsidR="009B32C5" w:rsidRPr="00B7772A">
        <w:rPr>
          <w:i/>
          <w:lang w:val="es-ES"/>
        </w:rPr>
        <w:t>resoluciones incongruentes, a petici</w:t>
      </w:r>
      <w:r w:rsidR="00B540FF" w:rsidRPr="00B7772A">
        <w:rPr>
          <w:i/>
          <w:lang w:val="es-ES"/>
        </w:rPr>
        <w:t xml:space="preserve">ón de cualquiera de las partes </w:t>
      </w:r>
      <w:r w:rsidR="00A228F9" w:rsidRPr="00B7772A">
        <w:rPr>
          <w:i/>
          <w:lang w:val="es-ES"/>
        </w:rPr>
        <w:t>la disputa puede ser sometida</w:t>
      </w:r>
      <w:r w:rsidR="00B540FF" w:rsidRPr="00B7772A">
        <w:rPr>
          <w:i/>
          <w:lang w:val="es-ES"/>
        </w:rPr>
        <w:t xml:space="preserve"> a un </w:t>
      </w:r>
      <w:r w:rsidR="00773AD2" w:rsidRPr="00B7772A">
        <w:rPr>
          <w:i/>
          <w:szCs w:val="28"/>
          <w:lang w:val="es-ES"/>
        </w:rPr>
        <w:t>procedimiento preliminar de solución extrajudicial de controversias</w:t>
      </w:r>
      <w:r w:rsidR="00BF7CE2" w:rsidRPr="00B7772A">
        <w:rPr>
          <w:i/>
          <w:szCs w:val="28"/>
          <w:lang w:val="es-ES"/>
        </w:rPr>
        <w:t xml:space="preserve"> (</w:t>
      </w:r>
      <w:r w:rsidR="00B540FF" w:rsidRPr="00B7772A">
        <w:rPr>
          <w:i/>
          <w:szCs w:val="28"/>
          <w:lang w:val="es-ES"/>
        </w:rPr>
        <w:t>evita</w:t>
      </w:r>
      <w:r w:rsidR="00A228F9" w:rsidRPr="00B7772A">
        <w:rPr>
          <w:i/>
          <w:szCs w:val="28"/>
          <w:lang w:val="es-ES"/>
        </w:rPr>
        <w:t>ndo así</w:t>
      </w:r>
      <w:r w:rsidR="00B540FF" w:rsidRPr="00B7772A">
        <w:rPr>
          <w:i/>
          <w:szCs w:val="28"/>
          <w:lang w:val="es-ES"/>
        </w:rPr>
        <w:t xml:space="preserve"> el gasto (temporal y económico) y la complejidad de un procedimiento judicial </w:t>
      </w:r>
      <w:r w:rsidR="00A228F9" w:rsidRPr="00B7772A">
        <w:rPr>
          <w:i/>
          <w:szCs w:val="28"/>
          <w:lang w:val="es-ES"/>
        </w:rPr>
        <w:t>sustanciado</w:t>
      </w:r>
      <w:r w:rsidR="00A8579F" w:rsidRPr="00B7772A">
        <w:rPr>
          <w:i/>
          <w:szCs w:val="28"/>
          <w:lang w:val="es-ES"/>
        </w:rPr>
        <w:t xml:space="preserve"> </w:t>
      </w:r>
      <w:r w:rsidR="00B540FF" w:rsidRPr="00B7772A">
        <w:rPr>
          <w:i/>
          <w:szCs w:val="28"/>
          <w:lang w:val="es-ES"/>
        </w:rPr>
        <w:t>en múltiples jurisdicciones</w:t>
      </w:r>
      <w:r w:rsidR="00BF7CE2" w:rsidRPr="00B7772A">
        <w:rPr>
          <w:i/>
          <w:szCs w:val="28"/>
          <w:lang w:val="es-ES"/>
        </w:rPr>
        <w:t>)</w:t>
      </w:r>
      <w:r w:rsidR="003B2CF0" w:rsidRPr="00B7772A">
        <w:rPr>
          <w:i/>
          <w:szCs w:val="28"/>
          <w:lang w:val="es-ES"/>
        </w:rPr>
        <w:t>.</w:t>
      </w:r>
    </w:p>
    <w:p w:rsidR="006A7243" w:rsidRPr="00B7772A" w:rsidRDefault="006A7243" w:rsidP="000963FB">
      <w:pPr>
        <w:tabs>
          <w:tab w:val="left" w:pos="1134"/>
        </w:tabs>
        <w:rPr>
          <w:i/>
          <w:szCs w:val="22"/>
          <w:lang w:val="es-ES"/>
        </w:rPr>
      </w:pPr>
    </w:p>
    <w:p w:rsidR="00BF7CE2" w:rsidRPr="00B7772A" w:rsidRDefault="00674B95" w:rsidP="000963FB">
      <w:pPr>
        <w:tabs>
          <w:tab w:val="left" w:pos="567"/>
        </w:tabs>
        <w:rPr>
          <w:szCs w:val="22"/>
          <w:lang w:val="es-ES"/>
        </w:rPr>
      </w:pPr>
      <w:r w:rsidRPr="00B7772A">
        <w:rPr>
          <w:bCs/>
          <w:szCs w:val="22"/>
          <w:lang w:val="es-ES"/>
        </w:rPr>
        <w:fldChar w:fldCharType="begin"/>
      </w:r>
      <w:r w:rsidRPr="00B7772A">
        <w:rPr>
          <w:bCs/>
          <w:szCs w:val="22"/>
          <w:lang w:val="es-ES"/>
        </w:rPr>
        <w:instrText xml:space="preserve"> AUTONUM  </w:instrText>
      </w:r>
      <w:r w:rsidRPr="00B7772A">
        <w:rPr>
          <w:bCs/>
          <w:szCs w:val="22"/>
          <w:lang w:val="es-ES"/>
        </w:rPr>
        <w:fldChar w:fldCharType="end"/>
      </w:r>
      <w:r w:rsidRPr="00B7772A">
        <w:rPr>
          <w:bCs/>
          <w:szCs w:val="22"/>
          <w:lang w:val="es-ES"/>
        </w:rPr>
        <w:tab/>
      </w:r>
      <w:r w:rsidR="00A8579F" w:rsidRPr="00B7772A">
        <w:rPr>
          <w:szCs w:val="22"/>
          <w:u w:val="single"/>
          <w:lang w:val="es-ES"/>
        </w:rPr>
        <w:t>Autonomía de las partes</w:t>
      </w:r>
      <w:r w:rsidR="006A7243" w:rsidRPr="00B7772A">
        <w:rPr>
          <w:szCs w:val="22"/>
          <w:lang w:val="es-ES"/>
        </w:rPr>
        <w:t xml:space="preserve">  </w:t>
      </w:r>
      <w:r w:rsidR="006E7704" w:rsidRPr="00B7772A">
        <w:rPr>
          <w:szCs w:val="22"/>
          <w:lang w:val="es-ES"/>
        </w:rPr>
        <w:t xml:space="preserve">El </w:t>
      </w:r>
      <w:r w:rsidR="00773AD2" w:rsidRPr="00B7772A">
        <w:rPr>
          <w:bCs/>
          <w:szCs w:val="22"/>
          <w:lang w:val="es-ES"/>
        </w:rPr>
        <w:t>procedimiento preliminar de solución extrajudicial de controversias</w:t>
      </w:r>
      <w:r w:rsidR="003B2CF0" w:rsidRPr="00B7772A">
        <w:rPr>
          <w:bCs/>
          <w:szCs w:val="22"/>
          <w:lang w:val="es-ES"/>
        </w:rPr>
        <w:t xml:space="preserve"> </w:t>
      </w:r>
      <w:r w:rsidR="006E7704" w:rsidRPr="00B7772A">
        <w:rPr>
          <w:bCs/>
          <w:szCs w:val="22"/>
          <w:lang w:val="es-ES"/>
        </w:rPr>
        <w:t>es en su mayor parte de naturaleza privada.  El mediador ofrece a las partes la oportunidad de ejercer un mayor control sobre el modo de resolver el conflicto (</w:t>
      </w:r>
      <w:r w:rsidR="00F5185D" w:rsidRPr="00B7772A">
        <w:rPr>
          <w:bCs/>
          <w:szCs w:val="22"/>
          <w:lang w:val="es-ES"/>
        </w:rPr>
        <w:t>poder de negociación</w:t>
      </w:r>
      <w:r w:rsidR="00BF7CE2" w:rsidRPr="00B7772A">
        <w:rPr>
          <w:bCs/>
          <w:szCs w:val="22"/>
          <w:lang w:val="es-ES"/>
        </w:rPr>
        <w:t xml:space="preserve">). </w:t>
      </w:r>
      <w:r w:rsidR="006E7704" w:rsidRPr="00B7772A">
        <w:rPr>
          <w:bCs/>
          <w:szCs w:val="22"/>
          <w:lang w:val="es-ES"/>
        </w:rPr>
        <w:t xml:space="preserve"> </w:t>
      </w:r>
      <w:r w:rsidR="00F5185D" w:rsidRPr="00B7772A">
        <w:rPr>
          <w:bCs/>
          <w:szCs w:val="22"/>
          <w:lang w:val="es-ES"/>
        </w:rPr>
        <w:t>Una</w:t>
      </w:r>
      <w:r w:rsidR="006E7704" w:rsidRPr="00B7772A">
        <w:rPr>
          <w:bCs/>
          <w:szCs w:val="22"/>
          <w:lang w:val="es-ES"/>
        </w:rPr>
        <w:t xml:space="preserve"> negociación </w:t>
      </w:r>
      <w:r w:rsidR="00B7772A">
        <w:rPr>
          <w:bCs/>
          <w:i/>
          <w:szCs w:val="22"/>
          <w:lang w:val="es-ES"/>
        </w:rPr>
        <w:t>inter</w:t>
      </w:r>
      <w:r w:rsidR="006E7704" w:rsidRPr="00B7772A">
        <w:rPr>
          <w:bCs/>
          <w:i/>
          <w:szCs w:val="22"/>
          <w:lang w:val="es-ES"/>
        </w:rPr>
        <w:t xml:space="preserve"> partes</w:t>
      </w:r>
      <w:r w:rsidR="006E7704" w:rsidRPr="00B7772A">
        <w:rPr>
          <w:bCs/>
          <w:szCs w:val="22"/>
          <w:lang w:val="es-ES"/>
        </w:rPr>
        <w:t xml:space="preserve"> sobre una indemnización es mejor que el procesamiento del infractor con posibilidad de una condena de prisión en el marco de un proceso judicial.  En determinados supuestos, no obstante, el mediador también puede imponer a las partes que</w:t>
      </w:r>
      <w:r w:rsidR="00F5185D" w:rsidRPr="00B7772A">
        <w:rPr>
          <w:bCs/>
          <w:szCs w:val="22"/>
          <w:lang w:val="es-ES"/>
        </w:rPr>
        <w:t xml:space="preserve"> pongan fin a sus diferencias sometiéndose </w:t>
      </w:r>
      <w:r w:rsidR="006E7704" w:rsidRPr="00B7772A">
        <w:rPr>
          <w:bCs/>
          <w:szCs w:val="22"/>
          <w:lang w:val="es-ES"/>
        </w:rPr>
        <w:t xml:space="preserve">a un procedimiento administrativo.  </w:t>
      </w:r>
      <w:r w:rsidR="00B7010C" w:rsidRPr="00B7772A">
        <w:rPr>
          <w:bCs/>
          <w:szCs w:val="22"/>
          <w:lang w:val="es-ES"/>
        </w:rPr>
        <w:t>Dado que l</w:t>
      </w:r>
      <w:r w:rsidR="006E7704" w:rsidRPr="00B7772A">
        <w:rPr>
          <w:bCs/>
          <w:szCs w:val="22"/>
          <w:lang w:val="es-ES"/>
        </w:rPr>
        <w:t>a Oficina de P.I. administra los registros,</w:t>
      </w:r>
      <w:r w:rsidR="00B7010C" w:rsidRPr="00B7772A">
        <w:rPr>
          <w:bCs/>
          <w:szCs w:val="22"/>
          <w:lang w:val="es-ES"/>
        </w:rPr>
        <w:t xml:space="preserve"> dicha Oficina podrá asimismo ordenar la cancelación de los derechos registrados si el titular de la marca registrada ha utilizado la marca de modo distinto a la forma original tal como fue registrada y si ha vulnerado los derechos del titular de otra marca registrada.  En este sentido, la actuación de la Oficina de P.I. se </w:t>
      </w:r>
      <w:r w:rsidR="00B7010C" w:rsidRPr="00B7772A">
        <w:rPr>
          <w:bCs/>
          <w:szCs w:val="22"/>
          <w:lang w:val="es-ES"/>
        </w:rPr>
        <w:lastRenderedPageBreak/>
        <w:t xml:space="preserve">fundamenta en lo dispuesto en </w:t>
      </w:r>
      <w:r w:rsidR="00F5185D" w:rsidRPr="00B7772A">
        <w:rPr>
          <w:bCs/>
          <w:szCs w:val="22"/>
          <w:lang w:val="es-ES"/>
        </w:rPr>
        <w:t>los apartados 3) y 4) del artículo 24 d</w:t>
      </w:r>
      <w:r w:rsidR="00B7010C" w:rsidRPr="00B7772A">
        <w:rPr>
          <w:bCs/>
          <w:szCs w:val="22"/>
          <w:lang w:val="es-ES"/>
        </w:rPr>
        <w:t xml:space="preserve">el </w:t>
      </w:r>
      <w:proofErr w:type="spellStart"/>
      <w:r w:rsidR="00B7010C" w:rsidRPr="00B7772A">
        <w:rPr>
          <w:bCs/>
          <w:szCs w:val="22"/>
          <w:lang w:val="es-ES"/>
        </w:rPr>
        <w:t>Sub</w:t>
      </w:r>
      <w:r w:rsidR="00B7772A">
        <w:rPr>
          <w:bCs/>
          <w:szCs w:val="22"/>
          <w:lang w:val="es-ES"/>
        </w:rPr>
        <w:t>d</w:t>
      </w:r>
      <w:r w:rsidR="00B7010C" w:rsidRPr="00B7772A">
        <w:rPr>
          <w:bCs/>
          <w:szCs w:val="22"/>
          <w:lang w:val="es-ES"/>
        </w:rPr>
        <w:t>ecreto</w:t>
      </w:r>
      <w:proofErr w:type="spellEnd"/>
      <w:r w:rsidR="00F5185D" w:rsidRPr="00B7772A">
        <w:rPr>
          <w:bCs/>
          <w:szCs w:val="22"/>
          <w:lang w:val="es-ES"/>
        </w:rPr>
        <w:t xml:space="preserve"> de aplicación de la Ley de marcas, nombres comerciales y actos de competencia desleal, </w:t>
      </w:r>
      <w:r w:rsidR="00B7010C" w:rsidRPr="00B7772A">
        <w:rPr>
          <w:lang w:val="es-ES"/>
        </w:rPr>
        <w:t xml:space="preserve">y anima al infractor a </w:t>
      </w:r>
      <w:r w:rsidR="00F5185D" w:rsidRPr="00B7772A">
        <w:rPr>
          <w:lang w:val="es-ES"/>
        </w:rPr>
        <w:t>pactar una solución</w:t>
      </w:r>
      <w:r w:rsidR="003345F7" w:rsidRPr="00B7772A">
        <w:rPr>
          <w:lang w:val="es-ES"/>
        </w:rPr>
        <w:t>,</w:t>
      </w:r>
      <w:r w:rsidR="00F5185D" w:rsidRPr="00B7772A">
        <w:rPr>
          <w:lang w:val="es-ES"/>
        </w:rPr>
        <w:t xml:space="preserve"> </w:t>
      </w:r>
      <w:r w:rsidR="00B7010C" w:rsidRPr="00B7772A">
        <w:rPr>
          <w:lang w:val="es-ES"/>
        </w:rPr>
        <w:t xml:space="preserve">so pena, a falta de </w:t>
      </w:r>
      <w:r w:rsidR="00F5185D" w:rsidRPr="00B7772A">
        <w:rPr>
          <w:lang w:val="es-ES"/>
        </w:rPr>
        <w:t>acuerdo</w:t>
      </w:r>
      <w:r w:rsidR="00B7010C" w:rsidRPr="00B7772A">
        <w:rPr>
          <w:lang w:val="es-ES"/>
        </w:rPr>
        <w:t xml:space="preserve">, </w:t>
      </w:r>
      <w:r w:rsidR="00F5185D" w:rsidRPr="00B7772A">
        <w:rPr>
          <w:lang w:val="es-ES"/>
        </w:rPr>
        <w:t xml:space="preserve">de que </w:t>
      </w:r>
      <w:r w:rsidR="00B7010C" w:rsidRPr="00B7772A">
        <w:rPr>
          <w:lang w:val="es-ES"/>
        </w:rPr>
        <w:t>la marca registrada se</w:t>
      </w:r>
      <w:r w:rsidR="00F5185D" w:rsidRPr="00B7772A">
        <w:rPr>
          <w:lang w:val="es-ES"/>
        </w:rPr>
        <w:t>a</w:t>
      </w:r>
      <w:r w:rsidR="00B7010C" w:rsidRPr="00B7772A">
        <w:rPr>
          <w:lang w:val="es-ES"/>
        </w:rPr>
        <w:t xml:space="preserve"> cancelada del registro.</w:t>
      </w:r>
    </w:p>
    <w:p w:rsidR="000C478E" w:rsidRPr="00B7772A" w:rsidRDefault="000C478E" w:rsidP="000963FB">
      <w:pPr>
        <w:tabs>
          <w:tab w:val="left" w:pos="1134"/>
        </w:tabs>
        <w:rPr>
          <w:szCs w:val="22"/>
          <w:lang w:val="es-ES"/>
        </w:rPr>
      </w:pPr>
    </w:p>
    <w:p w:rsidR="00BF7CE2" w:rsidRPr="00B7772A" w:rsidRDefault="00674B95" w:rsidP="000963FB">
      <w:pPr>
        <w:rPr>
          <w:bCs/>
          <w:szCs w:val="22"/>
          <w:lang w:val="es-ES"/>
        </w:rPr>
      </w:pPr>
      <w:r w:rsidRPr="00B7772A">
        <w:rPr>
          <w:bCs/>
          <w:szCs w:val="22"/>
          <w:lang w:val="es-ES"/>
        </w:rPr>
        <w:fldChar w:fldCharType="begin"/>
      </w:r>
      <w:r w:rsidRPr="00B7772A">
        <w:rPr>
          <w:bCs/>
          <w:szCs w:val="22"/>
          <w:lang w:val="es-ES"/>
        </w:rPr>
        <w:instrText xml:space="preserve"> AUTONUM  </w:instrText>
      </w:r>
      <w:r w:rsidRPr="00B7772A">
        <w:rPr>
          <w:bCs/>
          <w:szCs w:val="22"/>
          <w:lang w:val="es-ES"/>
        </w:rPr>
        <w:fldChar w:fldCharType="end"/>
      </w:r>
      <w:r w:rsidRPr="00B7772A">
        <w:rPr>
          <w:bCs/>
          <w:szCs w:val="22"/>
          <w:lang w:val="es-ES"/>
        </w:rPr>
        <w:tab/>
      </w:r>
      <w:r w:rsidR="00B7010C" w:rsidRPr="00B7772A">
        <w:rPr>
          <w:szCs w:val="22"/>
          <w:u w:val="single"/>
          <w:lang w:val="es-ES"/>
        </w:rPr>
        <w:t>Neutralidad</w:t>
      </w:r>
      <w:r w:rsidR="00800EF6" w:rsidRPr="00B7772A">
        <w:rPr>
          <w:bCs/>
          <w:szCs w:val="22"/>
          <w:lang w:val="es-ES"/>
        </w:rPr>
        <w:t xml:space="preserve">  </w:t>
      </w:r>
      <w:r w:rsidR="00B66A3D" w:rsidRPr="00B7772A">
        <w:rPr>
          <w:bCs/>
          <w:szCs w:val="22"/>
          <w:lang w:val="es-ES"/>
        </w:rPr>
        <w:t xml:space="preserve">El </w:t>
      </w:r>
      <w:r w:rsidR="00B66A3D" w:rsidRPr="00B7772A">
        <w:rPr>
          <w:szCs w:val="26"/>
          <w:lang w:val="es-ES"/>
        </w:rPr>
        <w:t xml:space="preserve">procedimiento preliminar de solución extrajudicial de controversias </w:t>
      </w:r>
      <w:r w:rsidR="00B66A3D" w:rsidRPr="00B7772A">
        <w:rPr>
          <w:bCs/>
          <w:szCs w:val="22"/>
          <w:lang w:val="es-ES"/>
        </w:rPr>
        <w:t xml:space="preserve">evita </w:t>
      </w:r>
      <w:r w:rsidR="00152ABE" w:rsidRPr="00B7772A">
        <w:rPr>
          <w:bCs/>
          <w:szCs w:val="22"/>
          <w:lang w:val="es-ES"/>
        </w:rPr>
        <w:t>cualquier tipo de ventaja ante el tribunal local de la que pudiera prevalecerse alguna de las partes en un proceso judicial, donde el mejor conocimiento del derecho aplicable y sobre los aspectos procesales del proce</w:t>
      </w:r>
      <w:r w:rsidR="00B66A3D" w:rsidRPr="00B7772A">
        <w:rPr>
          <w:bCs/>
          <w:szCs w:val="22"/>
          <w:lang w:val="es-ES"/>
        </w:rPr>
        <w:t xml:space="preserve">so ante </w:t>
      </w:r>
      <w:r w:rsidR="00152ABE" w:rsidRPr="00B7772A">
        <w:rPr>
          <w:bCs/>
          <w:szCs w:val="22"/>
          <w:lang w:val="es-ES"/>
        </w:rPr>
        <w:t xml:space="preserve">el foro </w:t>
      </w:r>
      <w:r w:rsidR="003345F7" w:rsidRPr="00B7772A">
        <w:rPr>
          <w:bCs/>
          <w:szCs w:val="22"/>
          <w:lang w:val="es-ES"/>
        </w:rPr>
        <w:t>podría</w:t>
      </w:r>
      <w:r w:rsidR="00152ABE" w:rsidRPr="00B7772A">
        <w:rPr>
          <w:bCs/>
          <w:szCs w:val="22"/>
          <w:lang w:val="es-ES"/>
        </w:rPr>
        <w:t xml:space="preserve"> suponer </w:t>
      </w:r>
      <w:r w:rsidR="00B66A3D" w:rsidRPr="00B7772A">
        <w:rPr>
          <w:bCs/>
          <w:szCs w:val="22"/>
          <w:lang w:val="es-ES"/>
        </w:rPr>
        <w:t xml:space="preserve">una </w:t>
      </w:r>
      <w:r w:rsidR="00152ABE" w:rsidRPr="00B7772A">
        <w:rPr>
          <w:bCs/>
          <w:szCs w:val="22"/>
          <w:lang w:val="es-ES"/>
        </w:rPr>
        <w:t>ventaja de importancia estratégica para alguna de las partes,</w:t>
      </w:r>
      <w:r w:rsidR="00B66A3D" w:rsidRPr="00B7772A">
        <w:rPr>
          <w:bCs/>
          <w:szCs w:val="22"/>
          <w:lang w:val="es-ES"/>
        </w:rPr>
        <w:t xml:space="preserve"> y </w:t>
      </w:r>
      <w:r w:rsidR="003345F7" w:rsidRPr="00B7772A">
        <w:rPr>
          <w:szCs w:val="26"/>
          <w:lang w:val="es-ES"/>
        </w:rPr>
        <w:t>ofrece a todo</w:t>
      </w:r>
      <w:r w:rsidR="00152ABE" w:rsidRPr="00B7772A">
        <w:rPr>
          <w:szCs w:val="26"/>
          <w:lang w:val="es-ES"/>
        </w:rPr>
        <w:t>s</w:t>
      </w:r>
      <w:r w:rsidR="003345F7" w:rsidRPr="00B7772A">
        <w:rPr>
          <w:szCs w:val="26"/>
          <w:lang w:val="es-ES"/>
        </w:rPr>
        <w:t xml:space="preserve"> los contendientes</w:t>
      </w:r>
      <w:r w:rsidR="00152ABE" w:rsidRPr="00B7772A">
        <w:rPr>
          <w:szCs w:val="26"/>
          <w:lang w:val="es-ES"/>
        </w:rPr>
        <w:t xml:space="preserve"> la misma oportunidad de ejercer su poder</w:t>
      </w:r>
      <w:r w:rsidR="00B66A3D" w:rsidRPr="00B7772A">
        <w:rPr>
          <w:szCs w:val="26"/>
          <w:lang w:val="es-ES"/>
        </w:rPr>
        <w:t xml:space="preserve"> </w:t>
      </w:r>
      <w:r w:rsidR="00152ABE" w:rsidRPr="00B7772A">
        <w:rPr>
          <w:szCs w:val="26"/>
          <w:lang w:val="es-ES"/>
        </w:rPr>
        <w:t xml:space="preserve">de negociación </w:t>
      </w:r>
      <w:r w:rsidR="003345F7" w:rsidRPr="00B7772A">
        <w:rPr>
          <w:szCs w:val="26"/>
          <w:lang w:val="es-ES"/>
        </w:rPr>
        <w:t xml:space="preserve">en el intento por conseguir una solución consensuada al conflicto </w:t>
      </w:r>
      <w:r w:rsidR="00152ABE" w:rsidRPr="00B7772A">
        <w:rPr>
          <w:szCs w:val="26"/>
          <w:lang w:val="es-ES"/>
        </w:rPr>
        <w:t>(</w:t>
      </w:r>
      <w:r w:rsidR="003345F7" w:rsidRPr="00B7772A">
        <w:rPr>
          <w:szCs w:val="26"/>
          <w:lang w:val="es-ES"/>
        </w:rPr>
        <w:t xml:space="preserve">lo cual representa una ventaja frente al </w:t>
      </w:r>
      <w:r w:rsidR="00152ABE" w:rsidRPr="00B7772A">
        <w:rPr>
          <w:szCs w:val="26"/>
          <w:lang w:val="es-ES"/>
        </w:rPr>
        <w:t>sistema jurisdicci</w:t>
      </w:r>
      <w:r w:rsidR="00B66A3D" w:rsidRPr="00B7772A">
        <w:rPr>
          <w:szCs w:val="26"/>
          <w:lang w:val="es-ES"/>
        </w:rPr>
        <w:t>o</w:t>
      </w:r>
      <w:r w:rsidR="00152ABE" w:rsidRPr="00B7772A">
        <w:rPr>
          <w:szCs w:val="26"/>
          <w:lang w:val="es-ES"/>
        </w:rPr>
        <w:t xml:space="preserve">nal) o, alternativamente, de negarse a alcanzar un acuerdo.  </w:t>
      </w:r>
      <w:r w:rsidR="00EB522D" w:rsidRPr="00B7772A">
        <w:rPr>
          <w:szCs w:val="26"/>
          <w:lang w:val="es-ES"/>
        </w:rPr>
        <w:t xml:space="preserve">Sin embargo, en </w:t>
      </w:r>
      <w:r w:rsidR="00B66A3D" w:rsidRPr="00B7772A">
        <w:rPr>
          <w:szCs w:val="26"/>
          <w:lang w:val="es-ES"/>
        </w:rPr>
        <w:t xml:space="preserve">un proceso </w:t>
      </w:r>
      <w:r w:rsidR="00EB522D" w:rsidRPr="00B7772A">
        <w:rPr>
          <w:szCs w:val="26"/>
          <w:lang w:val="es-ES"/>
        </w:rPr>
        <w:t>judicial, el juez dicta sentencia, aunque esta no siempre satisfaga a las partes.</w:t>
      </w:r>
    </w:p>
    <w:p w:rsidR="00674B95" w:rsidRPr="00B7772A" w:rsidRDefault="00674B95" w:rsidP="000963FB">
      <w:pPr>
        <w:rPr>
          <w:lang w:val="es-ES"/>
        </w:rPr>
      </w:pPr>
    </w:p>
    <w:p w:rsidR="00BF7CE2" w:rsidRPr="00B7772A" w:rsidRDefault="00674B95" w:rsidP="000963FB">
      <w:pPr>
        <w:rPr>
          <w:lang w:val="es-ES"/>
        </w:rPr>
      </w:pPr>
      <w:r w:rsidRPr="00B7772A">
        <w:rPr>
          <w:lang w:val="es-ES"/>
        </w:rPr>
        <w:fldChar w:fldCharType="begin"/>
      </w:r>
      <w:r w:rsidRPr="00B7772A">
        <w:rPr>
          <w:lang w:val="es-ES"/>
        </w:rPr>
        <w:instrText xml:space="preserve"> AUTONUM  </w:instrText>
      </w:r>
      <w:r w:rsidRPr="00B7772A">
        <w:rPr>
          <w:lang w:val="es-ES"/>
        </w:rPr>
        <w:fldChar w:fldCharType="end"/>
      </w:r>
      <w:r w:rsidRPr="00B7772A">
        <w:rPr>
          <w:lang w:val="es-ES"/>
        </w:rPr>
        <w:tab/>
      </w:r>
      <w:r w:rsidR="00F95E16" w:rsidRPr="00B7772A">
        <w:rPr>
          <w:u w:val="single"/>
          <w:lang w:val="es-ES"/>
        </w:rPr>
        <w:t>Profesionalidad</w:t>
      </w:r>
      <w:r w:rsidR="00170CEF" w:rsidRPr="00B7772A">
        <w:rPr>
          <w:lang w:val="es-ES"/>
        </w:rPr>
        <w:t xml:space="preserve">  </w:t>
      </w:r>
      <w:r w:rsidR="00B66A3D" w:rsidRPr="00B7772A">
        <w:rPr>
          <w:lang w:val="es-ES"/>
        </w:rPr>
        <w:t>E</w:t>
      </w:r>
      <w:r w:rsidR="000C478E" w:rsidRPr="00B7772A">
        <w:rPr>
          <w:lang w:val="es-ES"/>
        </w:rPr>
        <w:t>n</w:t>
      </w:r>
      <w:r w:rsidR="00B66A3D" w:rsidRPr="00B7772A">
        <w:rPr>
          <w:lang w:val="es-ES"/>
        </w:rPr>
        <w:t xml:space="preserve"> el</w:t>
      </w:r>
      <w:r w:rsidR="000C478E" w:rsidRPr="00B7772A">
        <w:rPr>
          <w:lang w:val="es-ES"/>
        </w:rPr>
        <w:t xml:space="preserve"> </w:t>
      </w:r>
      <w:r w:rsidR="00773AD2" w:rsidRPr="00B7772A">
        <w:rPr>
          <w:lang w:val="es-ES"/>
        </w:rPr>
        <w:t>procedimiento preliminar de solución extrajudicial de controversias</w:t>
      </w:r>
      <w:r w:rsidR="000C478E" w:rsidRPr="00B7772A">
        <w:rPr>
          <w:lang w:val="es-ES"/>
        </w:rPr>
        <w:t xml:space="preserve">, </w:t>
      </w:r>
      <w:r w:rsidR="00B66A3D" w:rsidRPr="00B7772A">
        <w:rPr>
          <w:lang w:val="es-ES"/>
        </w:rPr>
        <w:t xml:space="preserve">el mediador que preside la negociación tiene </w:t>
      </w:r>
      <w:r w:rsidR="008B5882" w:rsidRPr="00B7772A">
        <w:rPr>
          <w:lang w:val="es-ES"/>
        </w:rPr>
        <w:t xml:space="preserve">el </w:t>
      </w:r>
      <w:r w:rsidR="00B66A3D" w:rsidRPr="00B7772A">
        <w:rPr>
          <w:lang w:val="es-ES"/>
        </w:rPr>
        <w:t>conocimiento especializado</w:t>
      </w:r>
      <w:r w:rsidR="008B5882" w:rsidRPr="00B7772A">
        <w:rPr>
          <w:lang w:val="es-ES"/>
        </w:rPr>
        <w:t xml:space="preserve"> sobre derechos de P.I. requerido para poder resolver este tipo de disputas</w:t>
      </w:r>
      <w:r w:rsidR="00BF7CE2" w:rsidRPr="00B7772A">
        <w:rPr>
          <w:lang w:val="es-ES"/>
        </w:rPr>
        <w:t>.</w:t>
      </w:r>
    </w:p>
    <w:p w:rsidR="00674B95" w:rsidRPr="00B7772A" w:rsidRDefault="00674B95" w:rsidP="000963FB">
      <w:pPr>
        <w:rPr>
          <w:lang w:val="es-ES"/>
        </w:rPr>
      </w:pPr>
    </w:p>
    <w:p w:rsidR="00BF7CE2" w:rsidRPr="00B7772A" w:rsidRDefault="00674B95" w:rsidP="000963FB">
      <w:pPr>
        <w:rPr>
          <w:lang w:val="es-ES"/>
        </w:rPr>
      </w:pPr>
      <w:r w:rsidRPr="00B7772A">
        <w:rPr>
          <w:lang w:val="es-ES"/>
        </w:rPr>
        <w:fldChar w:fldCharType="begin"/>
      </w:r>
      <w:r w:rsidRPr="00B7772A">
        <w:rPr>
          <w:lang w:val="es-ES"/>
        </w:rPr>
        <w:instrText xml:space="preserve"> AUTONUM  </w:instrText>
      </w:r>
      <w:r w:rsidRPr="00B7772A">
        <w:rPr>
          <w:lang w:val="es-ES"/>
        </w:rPr>
        <w:fldChar w:fldCharType="end"/>
      </w:r>
      <w:r w:rsidRPr="00B7772A">
        <w:rPr>
          <w:lang w:val="es-ES"/>
        </w:rPr>
        <w:tab/>
      </w:r>
      <w:r w:rsidR="00BF7CE2" w:rsidRPr="00B7772A">
        <w:rPr>
          <w:u w:val="single"/>
          <w:lang w:val="es-ES"/>
        </w:rPr>
        <w:t>Confiden</w:t>
      </w:r>
      <w:r w:rsidR="00F95E16" w:rsidRPr="00B7772A">
        <w:rPr>
          <w:u w:val="single"/>
          <w:lang w:val="es-ES"/>
        </w:rPr>
        <w:t>cialidad</w:t>
      </w:r>
      <w:r w:rsidR="000C478E" w:rsidRPr="00B7772A">
        <w:rPr>
          <w:lang w:val="es-ES"/>
        </w:rPr>
        <w:t xml:space="preserve">  </w:t>
      </w:r>
      <w:r w:rsidR="00F95E16" w:rsidRPr="00B7772A">
        <w:rPr>
          <w:lang w:val="es-ES"/>
        </w:rPr>
        <w:t>En el</w:t>
      </w:r>
      <w:r w:rsidR="000C478E" w:rsidRPr="00B7772A">
        <w:rPr>
          <w:lang w:val="es-ES"/>
        </w:rPr>
        <w:t xml:space="preserve"> </w:t>
      </w:r>
      <w:r w:rsidR="00773AD2" w:rsidRPr="00B7772A">
        <w:rPr>
          <w:lang w:val="es-ES"/>
        </w:rPr>
        <w:t>procedimiento preliminar de solución extrajudicial de controversias</w:t>
      </w:r>
      <w:r w:rsidR="000C478E" w:rsidRPr="00B7772A">
        <w:rPr>
          <w:lang w:val="es-ES"/>
        </w:rPr>
        <w:t xml:space="preserve">, </w:t>
      </w:r>
      <w:r w:rsidR="0017257F" w:rsidRPr="00B7772A">
        <w:rPr>
          <w:lang w:val="es-ES"/>
        </w:rPr>
        <w:t>las partes, si así lo desean, pueden mantener confidenciales tanto la celebración del procedimiento como todo resultado del mismo. Esto permite mantener centrada la atención sobre el objeto de la cuestión litigiosa, y puede revestir una especial importancia, teniendo en cuenta que, con frecuencia, en los conflictos sobre derechos de P.I., la reputación comercial de los implicados queda en entredicho.  Las partes pueden llevar a efecto el acuerdo transaccional alcanzado del mismo modo que se da cumplimiento a un contrato.  El</w:t>
      </w:r>
      <w:r w:rsidR="000C478E" w:rsidRPr="00B7772A">
        <w:rPr>
          <w:lang w:val="es-ES"/>
        </w:rPr>
        <w:t xml:space="preserve"> </w:t>
      </w:r>
      <w:r w:rsidR="00773AD2" w:rsidRPr="00B7772A">
        <w:rPr>
          <w:lang w:val="es-ES"/>
        </w:rPr>
        <w:t>procedimiento preliminar de solución extrajudicial de controversias</w:t>
      </w:r>
      <w:r w:rsidR="0017257F" w:rsidRPr="00B7772A">
        <w:rPr>
          <w:lang w:val="es-ES"/>
        </w:rPr>
        <w:t xml:space="preserve"> es </w:t>
      </w:r>
      <w:r w:rsidR="003D0253" w:rsidRPr="00B7772A">
        <w:rPr>
          <w:lang w:val="es-ES"/>
        </w:rPr>
        <w:t>privado</w:t>
      </w:r>
      <w:r w:rsidR="00BF7CE2" w:rsidRPr="00B7772A">
        <w:rPr>
          <w:lang w:val="es-ES"/>
        </w:rPr>
        <w:t xml:space="preserve"> </w:t>
      </w:r>
      <w:r w:rsidR="003D0253" w:rsidRPr="00B7772A">
        <w:rPr>
          <w:lang w:val="es-ES"/>
        </w:rPr>
        <w:t xml:space="preserve">salvo que se acuerde lo contrario;  todas las partes pueden guardar confidencialidad respecto al acuerdo transaccional </w:t>
      </w:r>
      <w:r w:rsidR="00993E1E" w:rsidRPr="00B7772A">
        <w:rPr>
          <w:lang w:val="es-ES"/>
        </w:rPr>
        <w:t>que pone fin al procedimiento</w:t>
      </w:r>
      <w:r w:rsidR="00BF7CE2" w:rsidRPr="00B7772A">
        <w:rPr>
          <w:lang w:val="es-ES"/>
        </w:rPr>
        <w:t>.</w:t>
      </w:r>
    </w:p>
    <w:p w:rsidR="00674B95" w:rsidRPr="00B7772A" w:rsidRDefault="00674B95" w:rsidP="000963FB">
      <w:pPr>
        <w:rPr>
          <w:lang w:val="es-ES"/>
        </w:rPr>
      </w:pPr>
    </w:p>
    <w:p w:rsidR="00BF7CE2" w:rsidRPr="00B7772A" w:rsidRDefault="00674B95" w:rsidP="000963FB">
      <w:pPr>
        <w:rPr>
          <w:lang w:val="es-ES"/>
        </w:rPr>
      </w:pPr>
      <w:r w:rsidRPr="00B7772A">
        <w:rPr>
          <w:lang w:val="es-ES"/>
        </w:rPr>
        <w:fldChar w:fldCharType="begin"/>
      </w:r>
      <w:r w:rsidRPr="00B7772A">
        <w:rPr>
          <w:lang w:val="es-ES"/>
        </w:rPr>
        <w:instrText xml:space="preserve"> AUTONUM  </w:instrText>
      </w:r>
      <w:r w:rsidRPr="00B7772A">
        <w:rPr>
          <w:lang w:val="es-ES"/>
        </w:rPr>
        <w:fldChar w:fldCharType="end"/>
      </w:r>
      <w:r w:rsidRPr="00B7772A">
        <w:rPr>
          <w:lang w:val="es-ES"/>
        </w:rPr>
        <w:tab/>
      </w:r>
      <w:r w:rsidR="00BF7CE2" w:rsidRPr="00B7772A">
        <w:rPr>
          <w:u w:val="single"/>
          <w:lang w:val="es-ES"/>
        </w:rPr>
        <w:t>Ef</w:t>
      </w:r>
      <w:r w:rsidR="005D152B" w:rsidRPr="00B7772A">
        <w:rPr>
          <w:u w:val="single"/>
          <w:lang w:val="es-ES"/>
        </w:rPr>
        <w:t>icacia</w:t>
      </w:r>
      <w:r w:rsidR="00861988" w:rsidRPr="00B7772A">
        <w:rPr>
          <w:lang w:val="es-ES"/>
        </w:rPr>
        <w:t xml:space="preserve">  </w:t>
      </w:r>
      <w:r w:rsidR="002D633B" w:rsidRPr="00B7772A">
        <w:rPr>
          <w:lang w:val="es-ES"/>
        </w:rPr>
        <w:t xml:space="preserve">El </w:t>
      </w:r>
      <w:r w:rsidR="00773AD2" w:rsidRPr="00B7772A">
        <w:rPr>
          <w:lang w:val="es-ES"/>
        </w:rPr>
        <w:t>procedimiento preliminar de solución extrajudicial de controversias</w:t>
      </w:r>
      <w:r w:rsidR="002D633B" w:rsidRPr="00B7772A">
        <w:rPr>
          <w:lang w:val="es-ES"/>
        </w:rPr>
        <w:t xml:space="preserve"> tiene en cuenta la necesidad de celeridad en este tipo de situaciones, y ofrece a las partes la capacidad de controlar (mediante plazos cortos) la posibilidad de zanjar rápidamente el conflicto mediante un acuerdo si así lo desean;  si el infractor intenta demorar el procedimiento en detrimento del titular de los derechos conculcados, el mediador podrá fijar une fecha determinada para la conclusión del proceso.</w:t>
      </w:r>
      <w:r w:rsidR="00936FFF" w:rsidRPr="00B7772A">
        <w:rPr>
          <w:lang w:val="es-ES"/>
        </w:rPr>
        <w:t xml:space="preserve">  A través de un procedimiento completo de solución extrajudicial de controversias, y con la asistencia de un experto neutral, es posible alcanzar un arreglo transaccional </w:t>
      </w:r>
      <w:r w:rsidR="002D633B" w:rsidRPr="00B7772A">
        <w:rPr>
          <w:lang w:val="es-ES"/>
        </w:rPr>
        <w:t xml:space="preserve"> </w:t>
      </w:r>
      <w:r w:rsidR="00936FFF" w:rsidRPr="00B7772A">
        <w:rPr>
          <w:lang w:val="es-ES"/>
        </w:rPr>
        <w:t>definitivo</w:t>
      </w:r>
      <w:r w:rsidR="00BF7CE2" w:rsidRPr="00B7772A">
        <w:rPr>
          <w:lang w:val="es-ES"/>
        </w:rPr>
        <w:t>.</w:t>
      </w:r>
    </w:p>
    <w:p w:rsidR="00674B95" w:rsidRPr="00B7772A" w:rsidRDefault="00674B95" w:rsidP="000963FB">
      <w:pPr>
        <w:rPr>
          <w:lang w:val="es-ES"/>
        </w:rPr>
      </w:pPr>
    </w:p>
    <w:p w:rsidR="00674B95" w:rsidRPr="00B7772A" w:rsidRDefault="00674B95" w:rsidP="000963FB">
      <w:pPr>
        <w:rPr>
          <w:lang w:val="es-ES"/>
        </w:rPr>
      </w:pPr>
      <w:r w:rsidRPr="00B7772A">
        <w:rPr>
          <w:lang w:val="es-ES"/>
        </w:rPr>
        <w:fldChar w:fldCharType="begin"/>
      </w:r>
      <w:r w:rsidRPr="00B7772A">
        <w:rPr>
          <w:lang w:val="es-ES"/>
        </w:rPr>
        <w:instrText xml:space="preserve"> AUTONUM  </w:instrText>
      </w:r>
      <w:r w:rsidRPr="00B7772A">
        <w:rPr>
          <w:lang w:val="es-ES"/>
        </w:rPr>
        <w:fldChar w:fldCharType="end"/>
      </w:r>
      <w:r w:rsidRPr="00B7772A">
        <w:rPr>
          <w:lang w:val="es-ES"/>
        </w:rPr>
        <w:tab/>
      </w:r>
      <w:r w:rsidR="00E1103C" w:rsidRPr="00B7772A">
        <w:rPr>
          <w:u w:val="single"/>
          <w:lang w:val="es-ES"/>
        </w:rPr>
        <w:t>Acuerdo</w:t>
      </w:r>
      <w:r w:rsidR="00936FFF" w:rsidRPr="00B7772A">
        <w:rPr>
          <w:u w:val="single"/>
          <w:lang w:val="es-ES"/>
        </w:rPr>
        <w:t xml:space="preserve"> </w:t>
      </w:r>
      <w:r w:rsidR="005D152B" w:rsidRPr="00B7772A">
        <w:rPr>
          <w:u w:val="single"/>
          <w:lang w:val="es-ES"/>
        </w:rPr>
        <w:t>transaccional</w:t>
      </w:r>
      <w:r w:rsidR="00E1103C" w:rsidRPr="00B7772A">
        <w:rPr>
          <w:u w:val="single"/>
          <w:lang w:val="es-ES"/>
        </w:rPr>
        <w:t xml:space="preserve"> definitivo</w:t>
      </w:r>
      <w:r w:rsidR="00FA1E88" w:rsidRPr="00B7772A">
        <w:rPr>
          <w:lang w:val="es-ES"/>
        </w:rPr>
        <w:t xml:space="preserve"> </w:t>
      </w:r>
      <w:r w:rsidR="00170CEF" w:rsidRPr="00B7772A">
        <w:rPr>
          <w:lang w:val="es-ES"/>
        </w:rPr>
        <w:t xml:space="preserve"> </w:t>
      </w:r>
      <w:r w:rsidR="00E1103C" w:rsidRPr="00B7772A">
        <w:rPr>
          <w:lang w:val="es-ES"/>
        </w:rPr>
        <w:t xml:space="preserve">Si bien las sentencias judiciales pueden ser generalmente recurridas ante una o más instancias superiores, los acuerdos alcanzados como resultado de un </w:t>
      </w:r>
      <w:r w:rsidR="00773AD2" w:rsidRPr="00B7772A">
        <w:rPr>
          <w:lang w:val="es-ES"/>
        </w:rPr>
        <w:t>procedimiento preliminar de solución extrajudicial de controversias</w:t>
      </w:r>
      <w:r w:rsidR="00E1103C" w:rsidRPr="00B7772A">
        <w:rPr>
          <w:lang w:val="es-ES"/>
        </w:rPr>
        <w:t xml:space="preserve"> normalmente no son objeto de recurso;  ante un incumplimiento de lo pactado, las partes pueden acudir a los tribunales</w:t>
      </w:r>
      <w:r w:rsidR="00BF7CE2" w:rsidRPr="00B7772A">
        <w:rPr>
          <w:lang w:val="es-ES"/>
        </w:rPr>
        <w:t>.</w:t>
      </w:r>
    </w:p>
    <w:p w:rsidR="00BF7CE2" w:rsidRPr="00B7772A" w:rsidRDefault="00BF7CE2" w:rsidP="000963FB">
      <w:pPr>
        <w:rPr>
          <w:lang w:val="es-ES"/>
        </w:rPr>
      </w:pPr>
    </w:p>
    <w:p w:rsidR="00BF7CE2" w:rsidRPr="00B7772A" w:rsidRDefault="00674B95" w:rsidP="000963FB">
      <w:pPr>
        <w:rPr>
          <w:lang w:val="es-ES"/>
        </w:rPr>
      </w:pPr>
      <w:r w:rsidRPr="00B7772A">
        <w:rPr>
          <w:lang w:val="es-ES"/>
        </w:rPr>
        <w:fldChar w:fldCharType="begin"/>
      </w:r>
      <w:r w:rsidRPr="00B7772A">
        <w:rPr>
          <w:lang w:val="es-ES"/>
        </w:rPr>
        <w:instrText xml:space="preserve"> AUTONUM  </w:instrText>
      </w:r>
      <w:r w:rsidRPr="00B7772A">
        <w:rPr>
          <w:lang w:val="es-ES"/>
        </w:rPr>
        <w:fldChar w:fldCharType="end"/>
      </w:r>
      <w:r w:rsidRPr="00B7772A">
        <w:rPr>
          <w:lang w:val="es-ES"/>
        </w:rPr>
        <w:tab/>
      </w:r>
      <w:r w:rsidR="00BF7CE2" w:rsidRPr="00B7772A">
        <w:rPr>
          <w:u w:val="single"/>
          <w:lang w:val="es-ES"/>
        </w:rPr>
        <w:t>Preserv</w:t>
      </w:r>
      <w:r w:rsidR="005D152B" w:rsidRPr="00B7772A">
        <w:rPr>
          <w:u w:val="single"/>
          <w:lang w:val="es-ES"/>
        </w:rPr>
        <w:t>ación de las relaciones existentes entre las partes</w:t>
      </w:r>
      <w:r w:rsidR="00FA1E88" w:rsidRPr="00B7772A">
        <w:rPr>
          <w:lang w:val="es-ES"/>
        </w:rPr>
        <w:t xml:space="preserve">  </w:t>
      </w:r>
      <w:r w:rsidR="006E56F3" w:rsidRPr="00B7772A">
        <w:rPr>
          <w:lang w:val="es-ES"/>
        </w:rPr>
        <w:t xml:space="preserve">Generalmente, la explotación de los derechos de P.I. se desarrolla sobre la base de relaciones a largo plazo entre las partes.  El </w:t>
      </w:r>
      <w:r w:rsidR="00773AD2" w:rsidRPr="00B7772A">
        <w:rPr>
          <w:lang w:val="es-ES"/>
        </w:rPr>
        <w:t>procedimiento preliminar de solución extrajudicial de controversias</w:t>
      </w:r>
      <w:r w:rsidR="00FA1E88" w:rsidRPr="00B7772A">
        <w:rPr>
          <w:lang w:val="es-ES"/>
        </w:rPr>
        <w:t xml:space="preserve"> </w:t>
      </w:r>
      <w:r w:rsidR="006E56F3" w:rsidRPr="00B7772A">
        <w:rPr>
          <w:lang w:val="es-ES"/>
        </w:rPr>
        <w:t xml:space="preserve">constituye un mecanismo de naturaleza administrativa y privado, que tiene lugar a instancia de las partes, es flexible y se adapta a las necesidades de </w:t>
      </w:r>
      <w:r w:rsidR="00993E1E" w:rsidRPr="00B7772A">
        <w:rPr>
          <w:lang w:val="es-ES"/>
        </w:rPr>
        <w:t>los litigantes</w:t>
      </w:r>
      <w:r w:rsidR="006E56F3" w:rsidRPr="00B7772A">
        <w:rPr>
          <w:lang w:val="es-ES"/>
        </w:rPr>
        <w:t>.  Además, la confidencialidad del proceso contribuye a que est</w:t>
      </w:r>
      <w:r w:rsidR="00993E1E" w:rsidRPr="00B7772A">
        <w:rPr>
          <w:lang w:val="es-ES"/>
        </w:rPr>
        <w:t>o</w:t>
      </w:r>
      <w:r w:rsidR="006E56F3" w:rsidRPr="00B7772A">
        <w:rPr>
          <w:lang w:val="es-ES"/>
        </w:rPr>
        <w:t>s últim</w:t>
      </w:r>
      <w:r w:rsidR="00993E1E" w:rsidRPr="00B7772A">
        <w:rPr>
          <w:lang w:val="es-ES"/>
        </w:rPr>
        <w:t>o</w:t>
      </w:r>
      <w:r w:rsidR="006E56F3" w:rsidRPr="00B7772A">
        <w:rPr>
          <w:lang w:val="es-ES"/>
        </w:rPr>
        <w:t xml:space="preserve">s se concentren en el debate del objeto </w:t>
      </w:r>
      <w:r w:rsidR="00E526BD" w:rsidRPr="00B7772A">
        <w:rPr>
          <w:lang w:val="es-ES"/>
        </w:rPr>
        <w:t>controvertido</w:t>
      </w:r>
      <w:r w:rsidR="006E56F3" w:rsidRPr="00B7772A">
        <w:rPr>
          <w:lang w:val="es-ES"/>
        </w:rPr>
        <w:t xml:space="preserve">, dejando </w:t>
      </w:r>
      <w:r w:rsidR="00E526BD" w:rsidRPr="00B7772A">
        <w:rPr>
          <w:lang w:val="es-ES"/>
        </w:rPr>
        <w:t>al margen la preocupación por las implicaciones públicas de la contienda</w:t>
      </w:r>
      <w:r w:rsidR="00BF7CE2" w:rsidRPr="00B7772A">
        <w:rPr>
          <w:lang w:val="es-ES"/>
        </w:rPr>
        <w:t>.</w:t>
      </w:r>
    </w:p>
    <w:p w:rsidR="00846847" w:rsidRPr="00B7772A" w:rsidRDefault="00846847" w:rsidP="000963FB">
      <w:pPr>
        <w:rPr>
          <w:lang w:val="es-ES"/>
        </w:rPr>
      </w:pPr>
    </w:p>
    <w:p w:rsidR="00BF7CE2" w:rsidRPr="00B7772A" w:rsidRDefault="004166FC" w:rsidP="00170CEF">
      <w:pPr>
        <w:pStyle w:val="Heading2"/>
        <w:keepLines/>
        <w:numPr>
          <w:ilvl w:val="0"/>
          <w:numId w:val="19"/>
        </w:numPr>
        <w:tabs>
          <w:tab w:val="left" w:pos="567"/>
        </w:tabs>
        <w:ind w:left="0" w:firstLine="0"/>
        <w:rPr>
          <w:szCs w:val="22"/>
          <w:lang w:val="es-ES"/>
        </w:rPr>
      </w:pPr>
      <w:r w:rsidRPr="00B7772A">
        <w:rPr>
          <w:lang w:val="es-ES"/>
        </w:rPr>
        <w:lastRenderedPageBreak/>
        <w:t>Retirada de los productos infractores</w:t>
      </w:r>
    </w:p>
    <w:p w:rsidR="00BF7CE2" w:rsidRPr="00B7772A" w:rsidRDefault="00BF7CE2" w:rsidP="00170CEF">
      <w:pPr>
        <w:keepNext/>
        <w:keepLines/>
        <w:rPr>
          <w:bCs/>
          <w:szCs w:val="22"/>
          <w:lang w:val="es-ES"/>
        </w:rPr>
      </w:pPr>
    </w:p>
    <w:p w:rsidR="00DC0459" w:rsidRPr="00B7772A" w:rsidRDefault="00AD709E" w:rsidP="00170CEF">
      <w:pPr>
        <w:keepNext/>
        <w:keepLines/>
        <w:rPr>
          <w:szCs w:val="22"/>
          <w:lang w:val="es-ES"/>
        </w:rPr>
      </w:pPr>
      <w:r w:rsidRPr="00B7772A">
        <w:rPr>
          <w:bCs/>
          <w:szCs w:val="22"/>
          <w:lang w:val="es-ES"/>
        </w:rPr>
        <w:fldChar w:fldCharType="begin"/>
      </w:r>
      <w:r w:rsidRPr="00B7772A">
        <w:rPr>
          <w:bCs/>
          <w:szCs w:val="22"/>
          <w:lang w:val="es-ES"/>
        </w:rPr>
        <w:instrText xml:space="preserve"> AUTONUM  </w:instrText>
      </w:r>
      <w:r w:rsidRPr="00B7772A">
        <w:rPr>
          <w:bCs/>
          <w:szCs w:val="22"/>
          <w:lang w:val="es-ES"/>
        </w:rPr>
        <w:fldChar w:fldCharType="end"/>
      </w:r>
      <w:r w:rsidRPr="00B7772A">
        <w:rPr>
          <w:bCs/>
          <w:szCs w:val="22"/>
          <w:lang w:val="es-ES"/>
        </w:rPr>
        <w:tab/>
      </w:r>
      <w:r w:rsidR="004166FC" w:rsidRPr="00B7772A">
        <w:rPr>
          <w:bCs/>
          <w:szCs w:val="22"/>
          <w:lang w:val="es-ES"/>
        </w:rPr>
        <w:t xml:space="preserve"> </w:t>
      </w:r>
      <w:r w:rsidR="004166FC" w:rsidRPr="00B7772A">
        <w:rPr>
          <w:lang w:val="es-ES"/>
        </w:rPr>
        <w:t>Una vez celebrado el acto de conciliación entre el titular de los derechos quebrantados y el infractor, aquél queda facultado para decidir de qué modo se retirarán los productos falsificados.  Tratándose de falsificaciones que no afecten a la salud pública (como por ejemplo, camisetas, zapatos, juguetes, etc.), el Ministerio de Comercio anima a las partes a llegar a un acuerdo con respecto a dichos productos falsificados para su enajenación a través de los canales comerciales durante un determinado plazo, expidiendo el oportuno certificado de fabricación emitido por el ministerio o autoridad competente.  Los productos falsificados susceptibles de afectar a la salud pública (tales como, por ejemplo, los medicamentos, una salsa de chile o recambios para el automóvil, etc.) s</w:t>
      </w:r>
      <w:r w:rsidR="00585F0C" w:rsidRPr="00B7772A">
        <w:rPr>
          <w:lang w:val="es-ES"/>
        </w:rPr>
        <w:t>on destruidos</w:t>
      </w:r>
      <w:r w:rsidR="004166FC" w:rsidRPr="00B7772A">
        <w:rPr>
          <w:lang w:val="es-ES"/>
        </w:rPr>
        <w:t>.  La decisión final con respecto a la forma de deshacerse de los productos falsificados corresponde al titular de los derechos conculcados;  sin perjuicio de ello, cabe que el infractor persuada al titular de derechos para que le conceda una oportunidad para enmendar su actuación infractora.</w:t>
      </w:r>
    </w:p>
    <w:p w:rsidR="00BF7CE2" w:rsidRPr="00B7772A" w:rsidRDefault="00BF7CE2">
      <w:pPr>
        <w:rPr>
          <w:bCs/>
          <w:szCs w:val="22"/>
          <w:lang w:val="es-ES"/>
        </w:rPr>
      </w:pPr>
    </w:p>
    <w:p w:rsidR="00BF7CE2" w:rsidRPr="00B7772A" w:rsidRDefault="004166FC" w:rsidP="008C7BA3">
      <w:pPr>
        <w:pStyle w:val="Heading2"/>
        <w:numPr>
          <w:ilvl w:val="0"/>
          <w:numId w:val="19"/>
        </w:numPr>
        <w:tabs>
          <w:tab w:val="left" w:pos="567"/>
        </w:tabs>
        <w:ind w:left="0" w:firstLine="0"/>
        <w:rPr>
          <w:szCs w:val="22"/>
          <w:lang w:val="es-ES"/>
        </w:rPr>
      </w:pPr>
      <w:r w:rsidRPr="00B7772A">
        <w:rPr>
          <w:lang w:val="es-ES"/>
        </w:rPr>
        <w:t>Colaboración con otras agencias encargadas de la observancia</w:t>
      </w:r>
    </w:p>
    <w:p w:rsidR="00BF7CE2" w:rsidRPr="00B7772A" w:rsidRDefault="00BF7CE2" w:rsidP="00BF7CE2">
      <w:pPr>
        <w:rPr>
          <w:szCs w:val="22"/>
          <w:lang w:val="es-ES"/>
        </w:rPr>
      </w:pPr>
    </w:p>
    <w:p w:rsidR="00BF7CE2" w:rsidRPr="00B7772A" w:rsidRDefault="00AD709E" w:rsidP="00D108C4">
      <w:pPr>
        <w:rPr>
          <w:szCs w:val="22"/>
          <w:lang w:val="es-ES"/>
        </w:rPr>
      </w:pPr>
      <w:r w:rsidRPr="00B7772A">
        <w:rPr>
          <w:szCs w:val="22"/>
          <w:lang w:val="es-ES"/>
        </w:rPr>
        <w:fldChar w:fldCharType="begin"/>
      </w:r>
      <w:r w:rsidRPr="00B7772A">
        <w:rPr>
          <w:szCs w:val="22"/>
          <w:lang w:val="es-ES"/>
        </w:rPr>
        <w:instrText xml:space="preserve"> AUTONUM  </w:instrText>
      </w:r>
      <w:r w:rsidRPr="00B7772A">
        <w:rPr>
          <w:szCs w:val="22"/>
          <w:lang w:val="es-ES"/>
        </w:rPr>
        <w:fldChar w:fldCharType="end"/>
      </w:r>
      <w:r w:rsidRPr="00B7772A">
        <w:rPr>
          <w:szCs w:val="22"/>
          <w:lang w:val="es-ES"/>
        </w:rPr>
        <w:tab/>
      </w:r>
      <w:r w:rsidR="00D108C4" w:rsidRPr="00B7772A">
        <w:rPr>
          <w:lang w:val="es-ES"/>
        </w:rPr>
        <w:t xml:space="preserve">Además de la responsabilidad que tiene encomendada con respecto al </w:t>
      </w:r>
      <w:r w:rsidR="00773AD2" w:rsidRPr="00B7772A">
        <w:rPr>
          <w:lang w:val="es-ES"/>
        </w:rPr>
        <w:t>procedimiento preliminar de solución extrajudicial de controversias</w:t>
      </w:r>
      <w:r w:rsidR="00D108C4" w:rsidRPr="00B7772A">
        <w:rPr>
          <w:lang w:val="es-ES"/>
        </w:rPr>
        <w:t xml:space="preserve">, la Oficina de P.I. también emite recomendaciones a petición de los juzgados que conocen de contenciosos sobre P.I., e incluso participa en las vistas que se celebran en el marco de los procedimientos judiciales.  Asimismo, a instancia de otras agencias encargadas de la observancia, la Oficina de P.I. también realiza comprobaciones sobre la validez y situación de los derechos registrados, facilitando los informes correspondientes a las agencias solicitantes con carácter previo a la adopción por parte de estas </w:t>
      </w:r>
      <w:proofErr w:type="gramStart"/>
      <w:r w:rsidR="00D108C4" w:rsidRPr="00B7772A">
        <w:rPr>
          <w:lang w:val="es-ES"/>
        </w:rPr>
        <w:t>últimas</w:t>
      </w:r>
      <w:proofErr w:type="gramEnd"/>
      <w:r w:rsidR="00D108C4" w:rsidRPr="00B7772A">
        <w:rPr>
          <w:lang w:val="es-ES"/>
        </w:rPr>
        <w:t xml:space="preserve"> de las oportunas medidas de represión de las infracciones.   </w:t>
      </w:r>
      <w:r w:rsidR="00BF7CE2" w:rsidRPr="00B7772A">
        <w:rPr>
          <w:szCs w:val="22"/>
          <w:lang w:val="es-ES"/>
        </w:rPr>
        <w:t xml:space="preserve"> </w:t>
      </w:r>
    </w:p>
    <w:p w:rsidR="00BF7CE2" w:rsidRPr="00B7772A" w:rsidRDefault="00BF7CE2">
      <w:pPr>
        <w:rPr>
          <w:szCs w:val="22"/>
          <w:lang w:val="es-ES"/>
        </w:rPr>
      </w:pPr>
    </w:p>
    <w:p w:rsidR="00BF7CE2" w:rsidRPr="00B7772A" w:rsidRDefault="00D108C4" w:rsidP="00170CEF">
      <w:pPr>
        <w:pStyle w:val="Heading2"/>
        <w:numPr>
          <w:ilvl w:val="0"/>
          <w:numId w:val="19"/>
        </w:numPr>
        <w:tabs>
          <w:tab w:val="left" w:pos="567"/>
        </w:tabs>
        <w:ind w:left="567" w:hanging="567"/>
        <w:rPr>
          <w:szCs w:val="22"/>
          <w:lang w:val="es-ES"/>
        </w:rPr>
      </w:pPr>
      <w:r w:rsidRPr="00B7772A">
        <w:rPr>
          <w:szCs w:val="22"/>
          <w:lang w:val="es-ES"/>
        </w:rPr>
        <w:t xml:space="preserve">Asociación con el sector privado en la lucha contra la vulneración de la p.i.  </w:t>
      </w:r>
    </w:p>
    <w:p w:rsidR="00BF7CE2" w:rsidRPr="00B7772A" w:rsidRDefault="00BF7CE2">
      <w:pPr>
        <w:rPr>
          <w:b/>
          <w:bCs/>
          <w:szCs w:val="22"/>
          <w:lang w:val="es-ES"/>
        </w:rPr>
      </w:pPr>
    </w:p>
    <w:p w:rsidR="00BF7CE2" w:rsidRPr="00B7772A" w:rsidRDefault="00AD709E" w:rsidP="00D108C4">
      <w:pPr>
        <w:rPr>
          <w:szCs w:val="22"/>
          <w:lang w:val="es-ES"/>
        </w:rPr>
      </w:pPr>
      <w:r w:rsidRPr="00B7772A">
        <w:rPr>
          <w:szCs w:val="22"/>
          <w:lang w:val="es-ES"/>
        </w:rPr>
        <w:fldChar w:fldCharType="begin"/>
      </w:r>
      <w:r w:rsidRPr="00B7772A">
        <w:rPr>
          <w:szCs w:val="22"/>
          <w:lang w:val="es-ES"/>
        </w:rPr>
        <w:instrText xml:space="preserve"> AUTONUM  </w:instrText>
      </w:r>
      <w:r w:rsidRPr="00B7772A">
        <w:rPr>
          <w:szCs w:val="22"/>
          <w:lang w:val="es-ES"/>
        </w:rPr>
        <w:fldChar w:fldCharType="end"/>
      </w:r>
      <w:r w:rsidRPr="00B7772A">
        <w:rPr>
          <w:szCs w:val="22"/>
          <w:lang w:val="es-ES"/>
        </w:rPr>
        <w:tab/>
      </w:r>
      <w:r w:rsidR="00D108C4" w:rsidRPr="00B7772A">
        <w:rPr>
          <w:lang w:val="es-ES"/>
        </w:rPr>
        <w:t>Con el fin de reducir el volumen de demandas judiciales por falsificación de productos, la Oficina de P.I. también ha colaborado con otras agencias encargadas de la observancia, a través de un Memorand</w:t>
      </w:r>
      <w:r w:rsidR="00A75956" w:rsidRPr="00B7772A">
        <w:rPr>
          <w:lang w:val="es-ES"/>
        </w:rPr>
        <w:t xml:space="preserve">o de Entendimiento </w:t>
      </w:r>
      <w:r w:rsidR="00D108C4" w:rsidRPr="00B7772A">
        <w:rPr>
          <w:lang w:val="es-ES"/>
        </w:rPr>
        <w:t>en el cual se recoge el propósito de persuadir al sector privado –por ejemplo</w:t>
      </w:r>
      <w:r w:rsidR="00A75956" w:rsidRPr="00B7772A">
        <w:rPr>
          <w:lang w:val="es-ES"/>
        </w:rPr>
        <w:t>,</w:t>
      </w:r>
      <w:r w:rsidR="00D108C4" w:rsidRPr="00B7772A">
        <w:rPr>
          <w:lang w:val="es-ES"/>
        </w:rPr>
        <w:t xml:space="preserve"> propietarios de inmuebles, supermercados o establecimientos comerciales</w:t>
      </w:r>
      <w:r w:rsidR="00A75956" w:rsidRPr="00B7772A">
        <w:rPr>
          <w:lang w:val="es-ES"/>
        </w:rPr>
        <w:t>-</w:t>
      </w:r>
      <w:r w:rsidR="00D108C4" w:rsidRPr="00B7772A">
        <w:rPr>
          <w:lang w:val="es-ES"/>
        </w:rPr>
        <w:t xml:space="preserve"> de que no vendan mercancía falsificada.</w:t>
      </w:r>
    </w:p>
    <w:p w:rsidR="00AD709E" w:rsidRPr="00B7772A" w:rsidRDefault="00AD709E">
      <w:pPr>
        <w:rPr>
          <w:b/>
          <w:bCs/>
          <w:szCs w:val="22"/>
          <w:lang w:val="es-ES"/>
        </w:rPr>
      </w:pPr>
    </w:p>
    <w:p w:rsidR="00BF7CE2" w:rsidRPr="00B7772A" w:rsidRDefault="00D108C4" w:rsidP="000963FB">
      <w:pPr>
        <w:pStyle w:val="Heading2"/>
        <w:numPr>
          <w:ilvl w:val="0"/>
          <w:numId w:val="19"/>
        </w:numPr>
        <w:tabs>
          <w:tab w:val="left" w:pos="567"/>
        </w:tabs>
        <w:ind w:left="0" w:firstLine="0"/>
        <w:rPr>
          <w:szCs w:val="22"/>
          <w:lang w:val="es-ES"/>
        </w:rPr>
      </w:pPr>
      <w:r w:rsidRPr="00B7772A">
        <w:rPr>
          <w:szCs w:val="22"/>
          <w:lang w:val="es-ES"/>
        </w:rPr>
        <w:t>Conclusió</w:t>
      </w:r>
      <w:r w:rsidR="00BF7CE2" w:rsidRPr="00B7772A">
        <w:rPr>
          <w:szCs w:val="22"/>
          <w:lang w:val="es-ES"/>
        </w:rPr>
        <w:t>n</w:t>
      </w:r>
    </w:p>
    <w:p w:rsidR="00AD709E" w:rsidRPr="00B7772A" w:rsidRDefault="00AD709E" w:rsidP="00170CEF">
      <w:pPr>
        <w:rPr>
          <w:szCs w:val="22"/>
          <w:lang w:val="es-ES"/>
        </w:rPr>
      </w:pPr>
    </w:p>
    <w:p w:rsidR="00BF7CE2" w:rsidRPr="00B7772A" w:rsidRDefault="00AD709E" w:rsidP="000963FB">
      <w:pPr>
        <w:rPr>
          <w:lang w:val="es-ES"/>
        </w:rPr>
      </w:pPr>
      <w:r w:rsidRPr="00B7772A">
        <w:rPr>
          <w:szCs w:val="22"/>
          <w:lang w:val="es-ES"/>
        </w:rPr>
        <w:fldChar w:fldCharType="begin"/>
      </w:r>
      <w:r w:rsidRPr="00B7772A">
        <w:rPr>
          <w:szCs w:val="22"/>
          <w:lang w:val="es-ES"/>
        </w:rPr>
        <w:instrText xml:space="preserve"> AUTONUM  </w:instrText>
      </w:r>
      <w:r w:rsidRPr="00B7772A">
        <w:rPr>
          <w:szCs w:val="22"/>
          <w:lang w:val="es-ES"/>
        </w:rPr>
        <w:fldChar w:fldCharType="end"/>
      </w:r>
      <w:r w:rsidRPr="00B7772A">
        <w:rPr>
          <w:szCs w:val="22"/>
          <w:lang w:val="es-ES"/>
        </w:rPr>
        <w:tab/>
      </w:r>
      <w:r w:rsidR="00D108C4" w:rsidRPr="00B7772A">
        <w:rPr>
          <w:szCs w:val="22"/>
          <w:lang w:val="es-ES"/>
        </w:rPr>
        <w:t xml:space="preserve">Con la observación </w:t>
      </w:r>
      <w:r w:rsidR="00D108C4" w:rsidRPr="00B7772A">
        <w:rPr>
          <w:lang w:val="es-ES"/>
        </w:rPr>
        <w:t xml:space="preserve">de la situación y de las prácticas </w:t>
      </w:r>
      <w:r w:rsidR="00B7772A">
        <w:rPr>
          <w:lang w:val="es-ES"/>
        </w:rPr>
        <w:t>c</w:t>
      </w:r>
      <w:r w:rsidR="00D108C4" w:rsidRPr="00B7772A">
        <w:rPr>
          <w:lang w:val="es-ES"/>
        </w:rPr>
        <w:t xml:space="preserve">amboyanas, cabe afirmar que la población de este Estado, que ostenta la condición de </w:t>
      </w:r>
      <w:r w:rsidR="00585F0C" w:rsidRPr="00B7772A">
        <w:rPr>
          <w:lang w:val="es-ES"/>
        </w:rPr>
        <w:t>P</w:t>
      </w:r>
      <w:r w:rsidR="00D108C4" w:rsidRPr="00B7772A">
        <w:rPr>
          <w:lang w:val="es-ES"/>
        </w:rPr>
        <w:t xml:space="preserve">aís </w:t>
      </w:r>
      <w:r w:rsidR="00585F0C" w:rsidRPr="00B7772A">
        <w:rPr>
          <w:lang w:val="es-ES"/>
        </w:rPr>
        <w:t>M</w:t>
      </w:r>
      <w:r w:rsidR="00D108C4" w:rsidRPr="00B7772A">
        <w:rPr>
          <w:lang w:val="es-ES"/>
        </w:rPr>
        <w:t xml:space="preserve">enos </w:t>
      </w:r>
      <w:r w:rsidR="00B7772A">
        <w:rPr>
          <w:lang w:val="es-ES"/>
        </w:rPr>
        <w:t>Adelantado</w:t>
      </w:r>
      <w:r w:rsidR="00D108C4" w:rsidRPr="00B7772A">
        <w:rPr>
          <w:lang w:val="es-ES"/>
        </w:rPr>
        <w:t>, posee unos conocimientos y experiencia limitados con respecto al tratamiento de conflictos sobre P.I.  Por tal motivo, la Oficina de P.I. está llamada a asumir no sólo la tarea de conceder y administrar los derechos de P.I., sino  también otras funciones relacionadas con la observancia de dicho sistema, los procedimientos preliminares de solución extrajudicial de controversias y la colaboración con las agencias encargadas de la observancia en un estadio anterior a</w:t>
      </w:r>
      <w:r w:rsidR="00EC15E1" w:rsidRPr="00B7772A">
        <w:rPr>
          <w:lang w:val="es-ES"/>
        </w:rPr>
        <w:t xml:space="preserve">l proceso </w:t>
      </w:r>
      <w:r w:rsidR="00D108C4" w:rsidRPr="00B7772A">
        <w:rPr>
          <w:lang w:val="es-ES"/>
        </w:rPr>
        <w:t>judicial.</w:t>
      </w:r>
      <w:r w:rsidR="00BF7CE2" w:rsidRPr="00B7772A">
        <w:rPr>
          <w:szCs w:val="22"/>
          <w:lang w:val="es-ES"/>
        </w:rPr>
        <w:t xml:space="preserve"> </w:t>
      </w:r>
    </w:p>
    <w:p w:rsidR="00BF7CE2" w:rsidRPr="00B7772A" w:rsidRDefault="00BF7CE2" w:rsidP="00BF7CE2">
      <w:pPr>
        <w:rPr>
          <w:szCs w:val="22"/>
          <w:lang w:val="es-ES"/>
        </w:rPr>
      </w:pPr>
    </w:p>
    <w:p w:rsidR="00BF7CE2" w:rsidRPr="00B7772A" w:rsidRDefault="00BF7CE2" w:rsidP="00BF7CE2">
      <w:pPr>
        <w:rPr>
          <w:noProof/>
          <w:szCs w:val="22"/>
          <w:lang w:val="es-ES" w:eastAsia="es-ES"/>
        </w:rPr>
      </w:pPr>
    </w:p>
    <w:p w:rsidR="001171E7" w:rsidRPr="00B7772A" w:rsidRDefault="00CF2FE3" w:rsidP="00BF7CE2">
      <w:pPr>
        <w:rPr>
          <w:noProof/>
          <w:szCs w:val="22"/>
          <w:lang w:val="es-ES" w:eastAsia="es-ES"/>
        </w:rPr>
      </w:pPr>
      <w:r w:rsidRPr="00B7772A">
        <w:rPr>
          <w:noProof/>
          <w:szCs w:val="22"/>
          <w:lang w:val="es-ES" w:eastAsia="es-ES"/>
        </w:rPr>
        <w:object w:dxaOrig="7311" w:dyaOrig="5490">
          <v:shape id="_x0000_i1026" type="#_x0000_t75" style="width:478.5pt;height:5in" o:ole="">
            <v:imagedata r:id="rId12" o:title=""/>
          </v:shape>
          <o:OLEObject Type="Embed" ProgID="PowerPoint.Slide.12" ShapeID="_x0000_i1026" DrawAspect="Content" ObjectID="_1453897582" r:id="rId13"/>
        </w:object>
      </w:r>
    </w:p>
    <w:p w:rsidR="00352509" w:rsidRPr="00B7772A" w:rsidRDefault="00352509" w:rsidP="00BF7CE2">
      <w:pPr>
        <w:rPr>
          <w:b/>
          <w:bCs/>
          <w:szCs w:val="22"/>
          <w:u w:val="single"/>
          <w:lang w:val="es-ES"/>
        </w:rPr>
      </w:pPr>
    </w:p>
    <w:p w:rsidR="00BF7CE2" w:rsidRPr="00B7772A" w:rsidRDefault="00BF7CE2" w:rsidP="00BF7CE2">
      <w:pPr>
        <w:rPr>
          <w:szCs w:val="22"/>
          <w:lang w:val="es-ES"/>
        </w:rPr>
      </w:pPr>
      <w:r w:rsidRPr="00B7772A">
        <w:rPr>
          <w:b/>
          <w:bCs/>
          <w:szCs w:val="22"/>
          <w:u w:val="single"/>
          <w:lang w:val="es-ES"/>
        </w:rPr>
        <w:t>Not</w:t>
      </w:r>
      <w:r w:rsidR="00B751E3" w:rsidRPr="00B7772A">
        <w:rPr>
          <w:b/>
          <w:bCs/>
          <w:szCs w:val="22"/>
          <w:u w:val="single"/>
          <w:lang w:val="es-ES"/>
        </w:rPr>
        <w:t>a</w:t>
      </w:r>
      <w:r w:rsidRPr="00B7772A">
        <w:rPr>
          <w:szCs w:val="22"/>
          <w:lang w:val="es-ES"/>
        </w:rPr>
        <w:t xml:space="preserve">: </w:t>
      </w:r>
    </w:p>
    <w:p w:rsidR="00155850" w:rsidRPr="00B7772A" w:rsidRDefault="00155850" w:rsidP="00BF7CE2">
      <w:pPr>
        <w:rPr>
          <w:szCs w:val="22"/>
          <w:lang w:val="es-ES"/>
        </w:rPr>
      </w:pPr>
    </w:p>
    <w:p w:rsidR="00CF2FE3" w:rsidRPr="00B7772A" w:rsidRDefault="00CF2FE3" w:rsidP="00CF2FE3">
      <w:pPr>
        <w:pStyle w:val="ListParagraph"/>
        <w:numPr>
          <w:ilvl w:val="0"/>
          <w:numId w:val="30"/>
        </w:numPr>
        <w:rPr>
          <w:lang w:val="es-ES"/>
        </w:rPr>
      </w:pPr>
      <w:r w:rsidRPr="00B7772A">
        <w:rPr>
          <w:lang w:val="es-ES"/>
        </w:rPr>
        <w:t>Las partes pueden ser invitadas a par</w:t>
      </w:r>
      <w:r w:rsidR="00A75956" w:rsidRPr="00B7772A">
        <w:rPr>
          <w:lang w:val="es-ES"/>
        </w:rPr>
        <w:t xml:space="preserve">ticipar en el procedimiento de </w:t>
      </w:r>
      <w:r w:rsidRPr="00B7772A">
        <w:rPr>
          <w:lang w:val="es-ES"/>
        </w:rPr>
        <w:t xml:space="preserve">solución extrajudicial </w:t>
      </w:r>
      <w:r w:rsidR="00A75956" w:rsidRPr="00B7772A">
        <w:rPr>
          <w:lang w:val="es-ES"/>
        </w:rPr>
        <w:t xml:space="preserve">de controversias </w:t>
      </w:r>
      <w:r w:rsidRPr="00B7772A">
        <w:rPr>
          <w:lang w:val="es-ES"/>
        </w:rPr>
        <w:t>hasta siete días antes de la fecha señalada para el comienzo de un juicio ante los órganos jurisdiccionales.</w:t>
      </w:r>
    </w:p>
    <w:p w:rsidR="00CF2FE3" w:rsidRPr="00B7772A" w:rsidRDefault="00A75956" w:rsidP="00CF2FE3">
      <w:pPr>
        <w:pStyle w:val="ListParagraph"/>
        <w:numPr>
          <w:ilvl w:val="0"/>
          <w:numId w:val="30"/>
        </w:numPr>
        <w:rPr>
          <w:lang w:val="es-ES"/>
        </w:rPr>
      </w:pPr>
      <w:r w:rsidRPr="00B7772A">
        <w:rPr>
          <w:lang w:val="es-ES"/>
        </w:rPr>
        <w:t>Por lo general</w:t>
      </w:r>
      <w:r w:rsidR="00CF2FE3" w:rsidRPr="00B7772A">
        <w:rPr>
          <w:lang w:val="es-ES"/>
        </w:rPr>
        <w:t>, dicha invitación no puede repetirse más de tres veces, excepto en casos complicados en los que la invitación puede reiterarse hasta dos veces más.  </w:t>
      </w:r>
    </w:p>
    <w:p w:rsidR="009C0F30" w:rsidRPr="00B7772A" w:rsidRDefault="00BF7CE2" w:rsidP="00CF2FE3">
      <w:pPr>
        <w:tabs>
          <w:tab w:val="left" w:pos="360"/>
          <w:tab w:val="left" w:pos="1134"/>
        </w:tabs>
        <w:ind w:left="567"/>
        <w:jc w:val="both"/>
        <w:rPr>
          <w:lang w:val="es-ES"/>
        </w:rPr>
      </w:pPr>
      <w:r w:rsidRPr="00B7772A">
        <w:rPr>
          <w:lang w:val="es-ES"/>
        </w:rPr>
        <w:t xml:space="preserve"> </w:t>
      </w:r>
    </w:p>
    <w:p w:rsidR="00BF7CE2" w:rsidRPr="00B7772A" w:rsidRDefault="00B751E3" w:rsidP="00852F8B">
      <w:pPr>
        <w:pStyle w:val="Heading1"/>
        <w:rPr>
          <w:lang w:val="es-ES"/>
        </w:rPr>
      </w:pPr>
      <w:r w:rsidRPr="00B7772A">
        <w:rPr>
          <w:lang w:val="es-ES"/>
        </w:rPr>
        <w:t>CASOS PRÁCTICOS DESTACADOS</w:t>
      </w:r>
    </w:p>
    <w:p w:rsidR="00846847" w:rsidRPr="00B7772A" w:rsidRDefault="00846847" w:rsidP="000963FB">
      <w:pPr>
        <w:rPr>
          <w:lang w:val="es-ES"/>
        </w:rPr>
      </w:pPr>
    </w:p>
    <w:p w:rsidR="00BF7CE2" w:rsidRPr="00B7772A" w:rsidRDefault="00BF7CE2" w:rsidP="00BF7CE2">
      <w:pPr>
        <w:rPr>
          <w:b/>
          <w:bCs/>
          <w:lang w:val="es-ES"/>
        </w:rPr>
      </w:pPr>
    </w:p>
    <w:p w:rsidR="00BF7CE2" w:rsidRPr="00B7772A" w:rsidRDefault="00BF7CE2" w:rsidP="00BF7CE2">
      <w:pPr>
        <w:rPr>
          <w:lang w:val="es-ES"/>
        </w:rPr>
      </w:pPr>
      <w:r w:rsidRPr="00B7772A">
        <w:rPr>
          <w:noProof/>
          <w:lang w:eastAsia="en-US"/>
        </w:rPr>
        <w:drawing>
          <wp:inline distT="0" distB="0" distL="0" distR="0" wp14:anchorId="3B0528DE" wp14:editId="4FFD93C1">
            <wp:extent cx="2473637" cy="2219930"/>
            <wp:effectExtent l="0" t="0" r="3175" b="952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cstate="print">
                      <a:lum bright="6000"/>
                      <a:extLst>
                        <a:ext uri="{28A0092B-C50C-407E-A947-70E740481C1C}">
                          <a14:useLocalDpi xmlns:a14="http://schemas.microsoft.com/office/drawing/2010/main" val="0"/>
                        </a:ext>
                      </a:extLst>
                    </a:blip>
                    <a:srcRect r="3574" b="3455"/>
                    <a:stretch>
                      <a:fillRect/>
                    </a:stretch>
                  </pic:blipFill>
                  <pic:spPr bwMode="auto">
                    <a:xfrm>
                      <a:off x="0" y="0"/>
                      <a:ext cx="2475165" cy="2221301"/>
                    </a:xfrm>
                    <a:prstGeom prst="rect">
                      <a:avLst/>
                    </a:prstGeom>
                    <a:solidFill>
                      <a:srgbClr val="FFFFFF">
                        <a:alpha val="0"/>
                      </a:srgbClr>
                    </a:solidFill>
                    <a:ln>
                      <a:noFill/>
                    </a:ln>
                  </pic:spPr>
                </pic:pic>
              </a:graphicData>
            </a:graphic>
          </wp:inline>
        </w:drawing>
      </w:r>
    </w:p>
    <w:p w:rsidR="00BF7CE2" w:rsidRPr="00B7772A" w:rsidRDefault="00BF7CE2" w:rsidP="00BF7CE2">
      <w:pPr>
        <w:rPr>
          <w:lang w:val="es-ES"/>
        </w:rPr>
      </w:pPr>
    </w:p>
    <w:p w:rsidR="00BF7CE2" w:rsidRPr="00B7772A" w:rsidRDefault="00BF7CE2" w:rsidP="00BF7CE2">
      <w:pPr>
        <w:rPr>
          <w:lang w:val="es-ES"/>
        </w:rPr>
      </w:pPr>
    </w:p>
    <w:p w:rsidR="00676852" w:rsidRPr="00B7772A" w:rsidRDefault="00BF7CE2" w:rsidP="00BF7CE2">
      <w:pPr>
        <w:rPr>
          <w:lang w:val="es-ES"/>
        </w:rPr>
      </w:pPr>
      <w:r w:rsidRPr="00B7772A">
        <w:rPr>
          <w:noProof/>
          <w:lang w:eastAsia="en-US"/>
        </w:rPr>
        <w:drawing>
          <wp:inline distT="0" distB="0" distL="0" distR="0" wp14:anchorId="4E1A3B6A" wp14:editId="5F66255A">
            <wp:extent cx="2261933" cy="3197757"/>
            <wp:effectExtent l="0" t="0" r="5080" b="317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a:extLst>
                        <a:ext uri="{28A0092B-C50C-407E-A947-70E740481C1C}">
                          <a14:useLocalDpi xmlns:a14="http://schemas.microsoft.com/office/drawing/2010/main" val="0"/>
                        </a:ext>
                      </a:extLst>
                    </a:blip>
                    <a:srcRect l="23906" r="21738"/>
                    <a:stretch>
                      <a:fillRect/>
                    </a:stretch>
                  </pic:blipFill>
                  <pic:spPr bwMode="auto">
                    <a:xfrm>
                      <a:off x="0" y="0"/>
                      <a:ext cx="2266950" cy="3204849"/>
                    </a:xfrm>
                    <a:prstGeom prst="rect">
                      <a:avLst/>
                    </a:prstGeom>
                    <a:solidFill>
                      <a:srgbClr val="FFFFFF">
                        <a:alpha val="0"/>
                      </a:srgbClr>
                    </a:solidFill>
                    <a:ln>
                      <a:noFill/>
                    </a:ln>
                  </pic:spPr>
                </pic:pic>
              </a:graphicData>
            </a:graphic>
          </wp:inline>
        </w:drawing>
      </w:r>
      <w:r w:rsidRPr="00B7772A">
        <w:rPr>
          <w:noProof/>
          <w:lang w:eastAsia="en-US"/>
        </w:rPr>
        <w:drawing>
          <wp:inline distT="0" distB="0" distL="0" distR="0" wp14:anchorId="6CB3D159" wp14:editId="49733380">
            <wp:extent cx="2122238" cy="3203043"/>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cstate="print">
                      <a:extLst>
                        <a:ext uri="{28A0092B-C50C-407E-A947-70E740481C1C}">
                          <a14:useLocalDpi xmlns:a14="http://schemas.microsoft.com/office/drawing/2010/main" val="0"/>
                        </a:ext>
                      </a:extLst>
                    </a:blip>
                    <a:srcRect l="4875" r="4875"/>
                    <a:stretch>
                      <a:fillRect/>
                    </a:stretch>
                  </pic:blipFill>
                  <pic:spPr bwMode="auto">
                    <a:xfrm>
                      <a:off x="0" y="0"/>
                      <a:ext cx="2124075" cy="3205815"/>
                    </a:xfrm>
                    <a:prstGeom prst="rect">
                      <a:avLst/>
                    </a:prstGeom>
                    <a:solidFill>
                      <a:srgbClr val="FFFFFF">
                        <a:alpha val="0"/>
                      </a:srgbClr>
                    </a:solidFill>
                    <a:ln>
                      <a:noFill/>
                    </a:ln>
                  </pic:spPr>
                </pic:pic>
              </a:graphicData>
            </a:graphic>
          </wp:inline>
        </w:drawing>
      </w:r>
    </w:p>
    <w:p w:rsidR="00676852" w:rsidRPr="00B7772A" w:rsidRDefault="00676852" w:rsidP="00BF7CE2">
      <w:pPr>
        <w:rPr>
          <w:lang w:val="es-ES"/>
        </w:rPr>
      </w:pPr>
    </w:p>
    <w:p w:rsidR="00BF7CE2" w:rsidRPr="00B7772A" w:rsidRDefault="00BF7CE2" w:rsidP="00BF7CE2">
      <w:pPr>
        <w:rPr>
          <w:lang w:val="es-ES"/>
        </w:rPr>
      </w:pPr>
      <w:r w:rsidRPr="00B7772A">
        <w:rPr>
          <w:noProof/>
          <w:lang w:eastAsia="en-US"/>
        </w:rPr>
        <w:drawing>
          <wp:inline distT="0" distB="0" distL="0" distR="0" wp14:anchorId="638B8C31" wp14:editId="7B8E13B5">
            <wp:extent cx="2383783" cy="2510636"/>
            <wp:effectExtent l="0" t="0" r="0" b="444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
                      <a:lum bright="6000"/>
                      <a:extLst>
                        <a:ext uri="{28A0092B-C50C-407E-A947-70E740481C1C}">
                          <a14:useLocalDpi xmlns:a14="http://schemas.microsoft.com/office/drawing/2010/main" val="0"/>
                        </a:ext>
                      </a:extLst>
                    </a:blip>
                    <a:srcRect l="22069" r="19469"/>
                    <a:stretch>
                      <a:fillRect/>
                    </a:stretch>
                  </pic:blipFill>
                  <pic:spPr bwMode="auto">
                    <a:xfrm>
                      <a:off x="0" y="0"/>
                      <a:ext cx="2383852" cy="2510709"/>
                    </a:xfrm>
                    <a:prstGeom prst="rect">
                      <a:avLst/>
                    </a:prstGeom>
                    <a:solidFill>
                      <a:srgbClr val="FFFFFF">
                        <a:alpha val="0"/>
                      </a:srgbClr>
                    </a:solidFill>
                    <a:ln>
                      <a:noFill/>
                    </a:ln>
                  </pic:spPr>
                </pic:pic>
              </a:graphicData>
            </a:graphic>
          </wp:inline>
        </w:drawing>
      </w:r>
    </w:p>
    <w:p w:rsidR="00846847" w:rsidRPr="00B7772A" w:rsidRDefault="00846847" w:rsidP="00BF7CE2">
      <w:pPr>
        <w:rPr>
          <w:lang w:val="es-ES"/>
        </w:rPr>
      </w:pPr>
    </w:p>
    <w:p w:rsidR="00852F8B" w:rsidRPr="00B7772A" w:rsidRDefault="00852F8B" w:rsidP="00BF7CE2">
      <w:pPr>
        <w:rPr>
          <w:lang w:val="es-ES"/>
        </w:rPr>
      </w:pPr>
    </w:p>
    <w:tbl>
      <w:tblPr>
        <w:tblW w:w="0" w:type="auto"/>
        <w:tblInd w:w="108" w:type="dxa"/>
        <w:tblLayout w:type="fixed"/>
        <w:tblLook w:val="0000" w:firstRow="0" w:lastRow="0" w:firstColumn="0" w:lastColumn="0" w:noHBand="0" w:noVBand="0"/>
      </w:tblPr>
      <w:tblGrid>
        <w:gridCol w:w="1080"/>
        <w:gridCol w:w="1897"/>
        <w:gridCol w:w="1985"/>
        <w:gridCol w:w="2598"/>
        <w:gridCol w:w="1820"/>
      </w:tblGrid>
      <w:tr w:rsidR="00BF7CE2" w:rsidRPr="00227E42" w:rsidTr="004B4433">
        <w:tc>
          <w:tcPr>
            <w:tcW w:w="9380" w:type="dxa"/>
            <w:gridSpan w:val="5"/>
            <w:tcBorders>
              <w:top w:val="single" w:sz="4" w:space="0" w:color="000000"/>
              <w:left w:val="single" w:sz="4" w:space="0" w:color="000000"/>
              <w:bottom w:val="single" w:sz="4" w:space="0" w:color="000000"/>
              <w:right w:val="single" w:sz="4" w:space="0" w:color="000000"/>
            </w:tcBorders>
            <w:shd w:val="clear" w:color="auto" w:fill="0000FF"/>
          </w:tcPr>
          <w:p w:rsidR="00BF7CE2" w:rsidRPr="00B7772A" w:rsidRDefault="00B751E3" w:rsidP="00B751E3">
            <w:pPr>
              <w:jc w:val="center"/>
              <w:rPr>
                <w:lang w:val="es-ES"/>
              </w:rPr>
            </w:pPr>
            <w:r w:rsidRPr="00B7772A">
              <w:rPr>
                <w:b/>
                <w:bCs/>
                <w:lang w:val="es-ES"/>
              </w:rPr>
              <w:t>Estadísticas de vulneración de P.I.</w:t>
            </w:r>
            <w:r w:rsidR="00BF7CE2" w:rsidRPr="00B7772A">
              <w:rPr>
                <w:b/>
                <w:bCs/>
                <w:lang w:val="es-ES"/>
              </w:rPr>
              <w:t>, 2011</w:t>
            </w:r>
          </w:p>
        </w:tc>
      </w:tr>
      <w:tr w:rsidR="00BF7CE2" w:rsidRPr="00B7772A" w:rsidTr="00A66C56">
        <w:tc>
          <w:tcPr>
            <w:tcW w:w="1080" w:type="dxa"/>
            <w:vMerge w:val="restart"/>
            <w:tcBorders>
              <w:top w:val="single" w:sz="4" w:space="0" w:color="000000"/>
              <w:left w:val="single" w:sz="4" w:space="0" w:color="000000"/>
              <w:bottom w:val="single" w:sz="4" w:space="0" w:color="000000"/>
            </w:tcBorders>
            <w:shd w:val="clear" w:color="auto" w:fill="auto"/>
          </w:tcPr>
          <w:p w:rsidR="00BF7CE2" w:rsidRPr="00B7772A" w:rsidRDefault="00BF7CE2" w:rsidP="00BF7CE2">
            <w:pPr>
              <w:rPr>
                <w:lang w:val="es-ES"/>
              </w:rPr>
            </w:pPr>
          </w:p>
          <w:p w:rsidR="00BF7CE2" w:rsidRPr="00B7772A" w:rsidRDefault="00BF7CE2" w:rsidP="00BF7CE2">
            <w:pPr>
              <w:rPr>
                <w:lang w:val="es-ES"/>
              </w:rPr>
            </w:pPr>
          </w:p>
          <w:p w:rsidR="00BF7CE2" w:rsidRPr="00B7772A" w:rsidRDefault="00B751E3" w:rsidP="00BF7CE2">
            <w:pPr>
              <w:rPr>
                <w:b/>
                <w:lang w:val="es-ES"/>
              </w:rPr>
            </w:pPr>
            <w:r w:rsidRPr="00B7772A">
              <w:rPr>
                <w:lang w:val="es-ES"/>
              </w:rPr>
              <w:t>Año</w:t>
            </w:r>
          </w:p>
        </w:tc>
        <w:tc>
          <w:tcPr>
            <w:tcW w:w="1897" w:type="dxa"/>
            <w:vMerge w:val="restart"/>
            <w:tcBorders>
              <w:top w:val="single" w:sz="4" w:space="0" w:color="000000"/>
              <w:left w:val="single" w:sz="4" w:space="0" w:color="000000"/>
              <w:bottom w:val="single" w:sz="4" w:space="0" w:color="000000"/>
            </w:tcBorders>
            <w:shd w:val="clear" w:color="auto" w:fill="auto"/>
          </w:tcPr>
          <w:p w:rsidR="00BF7CE2" w:rsidRPr="00B7772A" w:rsidRDefault="00BF7CE2" w:rsidP="00BF7CE2">
            <w:pPr>
              <w:rPr>
                <w:b/>
                <w:lang w:val="es-ES"/>
              </w:rPr>
            </w:pPr>
          </w:p>
          <w:p w:rsidR="00BF7CE2" w:rsidRPr="00B7772A" w:rsidRDefault="00BF7CE2" w:rsidP="00BF7CE2">
            <w:pPr>
              <w:rPr>
                <w:lang w:val="es-ES"/>
              </w:rPr>
            </w:pPr>
          </w:p>
          <w:p w:rsidR="00BF7CE2" w:rsidRPr="00B7772A" w:rsidRDefault="00BF7CE2" w:rsidP="00CF2FE3">
            <w:pPr>
              <w:rPr>
                <w:b/>
                <w:bCs/>
                <w:lang w:val="es-ES"/>
              </w:rPr>
            </w:pPr>
            <w:r w:rsidRPr="00B7772A">
              <w:rPr>
                <w:lang w:val="es-ES"/>
              </w:rPr>
              <w:t>Peti</w:t>
            </w:r>
            <w:r w:rsidR="00CF2FE3" w:rsidRPr="00B7772A">
              <w:rPr>
                <w:lang w:val="es-ES"/>
              </w:rPr>
              <w:t xml:space="preserve">ciones recibidas </w:t>
            </w:r>
          </w:p>
        </w:tc>
        <w:tc>
          <w:tcPr>
            <w:tcW w:w="4583" w:type="dxa"/>
            <w:gridSpan w:val="2"/>
            <w:tcBorders>
              <w:top w:val="single" w:sz="4" w:space="0" w:color="000000"/>
              <w:left w:val="single" w:sz="4" w:space="0" w:color="000000"/>
              <w:bottom w:val="single" w:sz="4" w:space="0" w:color="000000"/>
            </w:tcBorders>
            <w:shd w:val="clear" w:color="auto" w:fill="FF6600"/>
          </w:tcPr>
          <w:p w:rsidR="00CF2FE3" w:rsidRPr="00B7772A" w:rsidRDefault="00CF2FE3" w:rsidP="00CF2FE3">
            <w:pPr>
              <w:jc w:val="center"/>
              <w:rPr>
                <w:b/>
                <w:bCs/>
                <w:sz w:val="20"/>
                <w:lang w:val="es-ES"/>
              </w:rPr>
            </w:pPr>
            <w:r w:rsidRPr="00B7772A">
              <w:rPr>
                <w:b/>
                <w:bCs/>
                <w:sz w:val="20"/>
                <w:lang w:val="es-ES"/>
              </w:rPr>
              <w:t>Procedimiento p</w:t>
            </w:r>
            <w:r w:rsidR="00BF7CE2" w:rsidRPr="00B7772A">
              <w:rPr>
                <w:b/>
                <w:bCs/>
                <w:sz w:val="20"/>
                <w:lang w:val="es-ES"/>
              </w:rPr>
              <w:t>reliminar</w:t>
            </w:r>
            <w:r w:rsidRPr="00B7772A">
              <w:rPr>
                <w:b/>
                <w:bCs/>
                <w:sz w:val="20"/>
                <w:lang w:val="es-ES"/>
              </w:rPr>
              <w:t xml:space="preserve"> de </w:t>
            </w:r>
          </w:p>
          <w:p w:rsidR="00BF7CE2" w:rsidRPr="00B7772A" w:rsidRDefault="00585F0C" w:rsidP="005D6FB6">
            <w:pPr>
              <w:jc w:val="center"/>
              <w:rPr>
                <w:b/>
                <w:lang w:val="es-ES"/>
              </w:rPr>
            </w:pPr>
            <w:r w:rsidRPr="00B7772A">
              <w:rPr>
                <w:b/>
                <w:bCs/>
                <w:sz w:val="20"/>
                <w:lang w:val="es-ES"/>
              </w:rPr>
              <w:t>s</w:t>
            </w:r>
            <w:r w:rsidR="00CF2FE3" w:rsidRPr="00B7772A">
              <w:rPr>
                <w:b/>
                <w:bCs/>
                <w:sz w:val="20"/>
                <w:lang w:val="es-ES"/>
              </w:rPr>
              <w:t xml:space="preserve">olución extrajudicial de controversias </w:t>
            </w:r>
          </w:p>
        </w:tc>
        <w:tc>
          <w:tcPr>
            <w:tcW w:w="1820" w:type="dxa"/>
            <w:vMerge w:val="restart"/>
            <w:tcBorders>
              <w:top w:val="single" w:sz="4" w:space="0" w:color="000000"/>
              <w:left w:val="single" w:sz="4" w:space="0" w:color="000000"/>
              <w:bottom w:val="single" w:sz="4" w:space="0" w:color="000000"/>
              <w:right w:val="single" w:sz="4" w:space="0" w:color="000000"/>
            </w:tcBorders>
            <w:shd w:val="clear" w:color="auto" w:fill="auto"/>
          </w:tcPr>
          <w:p w:rsidR="00BF7CE2" w:rsidRPr="00B7772A" w:rsidRDefault="00BF7CE2" w:rsidP="00BF7CE2">
            <w:pPr>
              <w:rPr>
                <w:b/>
                <w:lang w:val="es-ES"/>
              </w:rPr>
            </w:pPr>
            <w:r w:rsidRPr="00B7772A">
              <w:rPr>
                <w:b/>
                <w:lang w:val="es-ES"/>
              </w:rPr>
              <w:t xml:space="preserve"> </w:t>
            </w:r>
          </w:p>
          <w:p w:rsidR="00BF7CE2" w:rsidRPr="00B7772A" w:rsidRDefault="00BF7CE2" w:rsidP="00BF7CE2">
            <w:pPr>
              <w:rPr>
                <w:b/>
                <w:lang w:val="es-ES"/>
              </w:rPr>
            </w:pPr>
          </w:p>
          <w:p w:rsidR="00BF7CE2" w:rsidRPr="00B7772A" w:rsidRDefault="005D6FB6" w:rsidP="00BF7CE2">
            <w:pPr>
              <w:rPr>
                <w:lang w:val="es-ES"/>
              </w:rPr>
            </w:pPr>
            <w:r w:rsidRPr="00B7772A">
              <w:rPr>
                <w:lang w:val="es-ES"/>
              </w:rPr>
              <w:t>Trasladadas</w:t>
            </w:r>
            <w:r w:rsidR="00BF7CE2" w:rsidRPr="00B7772A">
              <w:rPr>
                <w:lang w:val="es-ES"/>
              </w:rPr>
              <w:t xml:space="preserve"> </w:t>
            </w:r>
          </w:p>
        </w:tc>
      </w:tr>
      <w:tr w:rsidR="00BF7CE2" w:rsidRPr="00227E42" w:rsidTr="00A66C56">
        <w:tc>
          <w:tcPr>
            <w:tcW w:w="1080" w:type="dxa"/>
            <w:vMerge/>
            <w:tcBorders>
              <w:top w:val="single" w:sz="4" w:space="0" w:color="000000"/>
              <w:left w:val="single" w:sz="4" w:space="0" w:color="000000"/>
              <w:bottom w:val="single" w:sz="4" w:space="0" w:color="000000"/>
            </w:tcBorders>
            <w:shd w:val="clear" w:color="auto" w:fill="auto"/>
            <w:vAlign w:val="center"/>
          </w:tcPr>
          <w:p w:rsidR="00BF7CE2" w:rsidRPr="00B7772A" w:rsidRDefault="00BF7CE2" w:rsidP="00BF7CE2">
            <w:pPr>
              <w:rPr>
                <w:lang w:val="es-ES"/>
              </w:rPr>
            </w:pPr>
          </w:p>
        </w:tc>
        <w:tc>
          <w:tcPr>
            <w:tcW w:w="1897" w:type="dxa"/>
            <w:vMerge/>
            <w:tcBorders>
              <w:top w:val="single" w:sz="4" w:space="0" w:color="000000"/>
              <w:left w:val="single" w:sz="4" w:space="0" w:color="000000"/>
              <w:bottom w:val="single" w:sz="4" w:space="0" w:color="000000"/>
            </w:tcBorders>
            <w:shd w:val="clear" w:color="auto" w:fill="auto"/>
            <w:vAlign w:val="center"/>
          </w:tcPr>
          <w:p w:rsidR="00BF7CE2" w:rsidRPr="00B7772A" w:rsidRDefault="00BF7CE2" w:rsidP="00BF7CE2">
            <w:pPr>
              <w:rPr>
                <w:b/>
                <w:lang w:val="es-ES"/>
              </w:rPr>
            </w:pPr>
          </w:p>
        </w:tc>
        <w:tc>
          <w:tcPr>
            <w:tcW w:w="1985" w:type="dxa"/>
            <w:tcBorders>
              <w:top w:val="single" w:sz="4" w:space="0" w:color="000000"/>
              <w:left w:val="single" w:sz="4" w:space="0" w:color="000000"/>
              <w:bottom w:val="single" w:sz="4" w:space="0" w:color="000000"/>
            </w:tcBorders>
            <w:shd w:val="clear" w:color="auto" w:fill="auto"/>
          </w:tcPr>
          <w:p w:rsidR="00BF7CE2" w:rsidRPr="00B7772A" w:rsidRDefault="00CF2FE3" w:rsidP="00CF2FE3">
            <w:pPr>
              <w:jc w:val="center"/>
              <w:rPr>
                <w:b/>
                <w:bCs/>
                <w:lang w:val="es-ES"/>
              </w:rPr>
            </w:pPr>
            <w:r w:rsidRPr="00B7772A">
              <w:rPr>
                <w:lang w:val="es-ES"/>
              </w:rPr>
              <w:t xml:space="preserve">Retirada y Denegación </w:t>
            </w:r>
          </w:p>
        </w:tc>
        <w:tc>
          <w:tcPr>
            <w:tcW w:w="2598" w:type="dxa"/>
            <w:tcBorders>
              <w:top w:val="single" w:sz="4" w:space="0" w:color="000000"/>
              <w:left w:val="single" w:sz="4" w:space="0" w:color="000000"/>
              <w:bottom w:val="single" w:sz="4" w:space="0" w:color="000000"/>
            </w:tcBorders>
            <w:shd w:val="clear" w:color="auto" w:fill="auto"/>
          </w:tcPr>
          <w:p w:rsidR="00A66C56" w:rsidRPr="00B7772A" w:rsidRDefault="00CF2FE3" w:rsidP="00A66C56">
            <w:pPr>
              <w:jc w:val="center"/>
              <w:rPr>
                <w:lang w:val="es-ES"/>
              </w:rPr>
            </w:pPr>
            <w:r w:rsidRPr="00B7772A">
              <w:rPr>
                <w:lang w:val="es-ES"/>
              </w:rPr>
              <w:t xml:space="preserve">Modificación, </w:t>
            </w:r>
          </w:p>
          <w:p w:rsidR="00BF7CE2" w:rsidRPr="00B7772A" w:rsidRDefault="005D6FB6" w:rsidP="00A66C56">
            <w:pPr>
              <w:jc w:val="center"/>
              <w:rPr>
                <w:b/>
                <w:lang w:val="es-ES"/>
              </w:rPr>
            </w:pPr>
            <w:r w:rsidRPr="00B7772A">
              <w:rPr>
                <w:lang w:val="es-ES"/>
              </w:rPr>
              <w:t>Carta de advertencia</w:t>
            </w:r>
            <w:r w:rsidR="00BF7CE2" w:rsidRPr="00B7772A">
              <w:rPr>
                <w:lang w:val="es-ES"/>
              </w:rPr>
              <w:t>, Certifica</w:t>
            </w:r>
            <w:r w:rsidR="00A66C56" w:rsidRPr="00B7772A">
              <w:rPr>
                <w:lang w:val="es-ES"/>
              </w:rPr>
              <w:t>do</w:t>
            </w:r>
            <w:r w:rsidR="00CF2FE3" w:rsidRPr="00B7772A">
              <w:rPr>
                <w:lang w:val="es-ES"/>
              </w:rPr>
              <w:t xml:space="preserve"> de validez, </w:t>
            </w:r>
            <w:r w:rsidR="00A66C56" w:rsidRPr="00B7772A">
              <w:rPr>
                <w:lang w:val="es-ES"/>
              </w:rPr>
              <w:t>R</w:t>
            </w:r>
            <w:r w:rsidRPr="00B7772A">
              <w:rPr>
                <w:lang w:val="es-ES"/>
              </w:rPr>
              <w:t>esolución de</w:t>
            </w:r>
            <w:r w:rsidR="00A66C56" w:rsidRPr="00B7772A">
              <w:rPr>
                <w:lang w:val="es-ES"/>
              </w:rPr>
              <w:t>l</w:t>
            </w:r>
            <w:r w:rsidRPr="00B7772A">
              <w:rPr>
                <w:lang w:val="es-ES"/>
              </w:rPr>
              <w:t xml:space="preserve"> conflicto </w:t>
            </w:r>
          </w:p>
        </w:tc>
        <w:tc>
          <w:tcPr>
            <w:tcW w:w="182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BF7CE2" w:rsidRPr="00B7772A" w:rsidRDefault="00BF7CE2" w:rsidP="00BF7CE2">
            <w:pPr>
              <w:rPr>
                <w:b/>
                <w:lang w:val="es-ES"/>
              </w:rPr>
            </w:pPr>
          </w:p>
        </w:tc>
      </w:tr>
      <w:tr w:rsidR="00BF7CE2" w:rsidRPr="00B7772A" w:rsidTr="00A66C56">
        <w:tc>
          <w:tcPr>
            <w:tcW w:w="1080" w:type="dxa"/>
            <w:tcBorders>
              <w:top w:val="single" w:sz="4" w:space="0" w:color="000000"/>
              <w:left w:val="single" w:sz="4" w:space="0" w:color="000000"/>
              <w:bottom w:val="single" w:sz="4" w:space="0" w:color="000000"/>
            </w:tcBorders>
            <w:shd w:val="clear" w:color="auto" w:fill="auto"/>
          </w:tcPr>
          <w:p w:rsidR="00BF7CE2" w:rsidRPr="00B7772A" w:rsidRDefault="00BF7CE2" w:rsidP="00BF7CE2">
            <w:pPr>
              <w:rPr>
                <w:b/>
                <w:bCs/>
                <w:lang w:val="es-ES"/>
              </w:rPr>
            </w:pPr>
            <w:r w:rsidRPr="00B7772A">
              <w:rPr>
                <w:lang w:val="es-ES"/>
              </w:rPr>
              <w:t>2010</w:t>
            </w:r>
          </w:p>
        </w:tc>
        <w:tc>
          <w:tcPr>
            <w:tcW w:w="1897" w:type="dxa"/>
            <w:tcBorders>
              <w:top w:val="single" w:sz="4" w:space="0" w:color="000000"/>
              <w:left w:val="single" w:sz="4" w:space="0" w:color="000000"/>
              <w:bottom w:val="single" w:sz="4" w:space="0" w:color="000000"/>
            </w:tcBorders>
            <w:shd w:val="clear" w:color="auto" w:fill="auto"/>
          </w:tcPr>
          <w:p w:rsidR="00BF7CE2" w:rsidRPr="00B7772A" w:rsidRDefault="00BF7CE2" w:rsidP="00BF7CE2">
            <w:pPr>
              <w:rPr>
                <w:b/>
                <w:bCs/>
                <w:lang w:val="es-ES"/>
              </w:rPr>
            </w:pPr>
          </w:p>
        </w:tc>
        <w:tc>
          <w:tcPr>
            <w:tcW w:w="1985" w:type="dxa"/>
            <w:tcBorders>
              <w:top w:val="single" w:sz="4" w:space="0" w:color="000000"/>
              <w:left w:val="single" w:sz="4" w:space="0" w:color="000000"/>
              <w:bottom w:val="single" w:sz="4" w:space="0" w:color="000000"/>
            </w:tcBorders>
            <w:shd w:val="clear" w:color="auto" w:fill="auto"/>
          </w:tcPr>
          <w:p w:rsidR="00BF7CE2" w:rsidRPr="00B7772A" w:rsidRDefault="00BF7CE2" w:rsidP="00BF7CE2">
            <w:pPr>
              <w:rPr>
                <w:b/>
                <w:bCs/>
                <w:lang w:val="es-ES"/>
              </w:rPr>
            </w:pPr>
          </w:p>
        </w:tc>
        <w:tc>
          <w:tcPr>
            <w:tcW w:w="2598" w:type="dxa"/>
            <w:tcBorders>
              <w:top w:val="single" w:sz="4" w:space="0" w:color="000000"/>
              <w:left w:val="single" w:sz="4" w:space="0" w:color="000000"/>
              <w:bottom w:val="single" w:sz="4" w:space="0" w:color="000000"/>
            </w:tcBorders>
            <w:shd w:val="clear" w:color="auto" w:fill="auto"/>
          </w:tcPr>
          <w:p w:rsidR="00BF7CE2" w:rsidRPr="00B7772A" w:rsidRDefault="00BF7CE2" w:rsidP="00BF7CE2">
            <w:pPr>
              <w:rPr>
                <w:b/>
                <w:bCs/>
                <w:lang w:val="es-ES"/>
              </w:rPr>
            </w:pPr>
          </w:p>
        </w:tc>
        <w:tc>
          <w:tcPr>
            <w:tcW w:w="1820" w:type="dxa"/>
            <w:tcBorders>
              <w:top w:val="single" w:sz="4" w:space="0" w:color="000000"/>
              <w:left w:val="single" w:sz="4" w:space="0" w:color="000000"/>
              <w:bottom w:val="single" w:sz="4" w:space="0" w:color="000000"/>
              <w:right w:val="single" w:sz="4" w:space="0" w:color="000000"/>
            </w:tcBorders>
            <w:shd w:val="clear" w:color="auto" w:fill="auto"/>
          </w:tcPr>
          <w:p w:rsidR="00BF7CE2" w:rsidRPr="00B7772A" w:rsidRDefault="00BF7CE2" w:rsidP="00BF7CE2">
            <w:pPr>
              <w:rPr>
                <w:lang w:val="es-ES"/>
              </w:rPr>
            </w:pPr>
            <w:r w:rsidRPr="00B7772A">
              <w:rPr>
                <w:lang w:val="es-ES"/>
              </w:rPr>
              <w:t>3</w:t>
            </w:r>
          </w:p>
        </w:tc>
      </w:tr>
      <w:tr w:rsidR="00BF7CE2" w:rsidRPr="00B7772A" w:rsidTr="00A66C56">
        <w:trPr>
          <w:trHeight w:val="296"/>
        </w:trPr>
        <w:tc>
          <w:tcPr>
            <w:tcW w:w="1080" w:type="dxa"/>
            <w:tcBorders>
              <w:top w:val="single" w:sz="4" w:space="0" w:color="000000"/>
              <w:left w:val="single" w:sz="4" w:space="0" w:color="000000"/>
              <w:bottom w:val="single" w:sz="4" w:space="0" w:color="000000"/>
            </w:tcBorders>
            <w:shd w:val="clear" w:color="auto" w:fill="auto"/>
          </w:tcPr>
          <w:p w:rsidR="00BF7CE2" w:rsidRPr="00B7772A" w:rsidRDefault="00BF7CE2" w:rsidP="00BF7CE2">
            <w:pPr>
              <w:rPr>
                <w:lang w:val="es-ES"/>
              </w:rPr>
            </w:pPr>
            <w:r w:rsidRPr="00B7772A">
              <w:rPr>
                <w:lang w:val="es-ES"/>
              </w:rPr>
              <w:t>2011</w:t>
            </w:r>
          </w:p>
        </w:tc>
        <w:tc>
          <w:tcPr>
            <w:tcW w:w="1897" w:type="dxa"/>
            <w:tcBorders>
              <w:top w:val="single" w:sz="4" w:space="0" w:color="000000"/>
              <w:left w:val="single" w:sz="4" w:space="0" w:color="000000"/>
              <w:bottom w:val="single" w:sz="4" w:space="0" w:color="000000"/>
            </w:tcBorders>
            <w:shd w:val="clear" w:color="auto" w:fill="auto"/>
          </w:tcPr>
          <w:p w:rsidR="00BF7CE2" w:rsidRPr="00B7772A" w:rsidRDefault="00BF7CE2" w:rsidP="00BF7CE2">
            <w:pPr>
              <w:rPr>
                <w:lang w:val="es-ES"/>
              </w:rPr>
            </w:pPr>
            <w:r w:rsidRPr="00B7772A">
              <w:rPr>
                <w:lang w:val="es-ES"/>
              </w:rPr>
              <w:t>26</w:t>
            </w:r>
          </w:p>
        </w:tc>
        <w:tc>
          <w:tcPr>
            <w:tcW w:w="1985" w:type="dxa"/>
            <w:tcBorders>
              <w:top w:val="single" w:sz="4" w:space="0" w:color="000000"/>
              <w:left w:val="single" w:sz="4" w:space="0" w:color="000000"/>
              <w:bottom w:val="single" w:sz="4" w:space="0" w:color="000000"/>
            </w:tcBorders>
            <w:shd w:val="clear" w:color="auto" w:fill="auto"/>
          </w:tcPr>
          <w:p w:rsidR="00BF7CE2" w:rsidRPr="00B7772A" w:rsidRDefault="00BF7CE2" w:rsidP="00BF7CE2">
            <w:pPr>
              <w:rPr>
                <w:lang w:val="es-ES"/>
              </w:rPr>
            </w:pPr>
            <w:r w:rsidRPr="00B7772A">
              <w:rPr>
                <w:lang w:val="es-ES"/>
              </w:rPr>
              <w:t>1</w:t>
            </w:r>
          </w:p>
        </w:tc>
        <w:tc>
          <w:tcPr>
            <w:tcW w:w="2598" w:type="dxa"/>
            <w:tcBorders>
              <w:top w:val="single" w:sz="4" w:space="0" w:color="000000"/>
              <w:left w:val="single" w:sz="4" w:space="0" w:color="000000"/>
              <w:bottom w:val="single" w:sz="4" w:space="0" w:color="000000"/>
            </w:tcBorders>
            <w:shd w:val="clear" w:color="auto" w:fill="auto"/>
          </w:tcPr>
          <w:p w:rsidR="00BF7CE2" w:rsidRPr="00B7772A" w:rsidRDefault="00BF7CE2" w:rsidP="00BF7CE2">
            <w:pPr>
              <w:rPr>
                <w:lang w:val="es-ES"/>
              </w:rPr>
            </w:pPr>
            <w:r w:rsidRPr="00B7772A">
              <w:rPr>
                <w:lang w:val="es-ES"/>
              </w:rPr>
              <w:t>19</w:t>
            </w:r>
          </w:p>
        </w:tc>
        <w:tc>
          <w:tcPr>
            <w:tcW w:w="1820" w:type="dxa"/>
            <w:tcBorders>
              <w:top w:val="single" w:sz="4" w:space="0" w:color="000000"/>
              <w:left w:val="single" w:sz="4" w:space="0" w:color="000000"/>
              <w:bottom w:val="single" w:sz="4" w:space="0" w:color="000000"/>
              <w:right w:val="single" w:sz="4" w:space="0" w:color="000000"/>
            </w:tcBorders>
            <w:shd w:val="clear" w:color="auto" w:fill="auto"/>
          </w:tcPr>
          <w:p w:rsidR="00BF7CE2" w:rsidRPr="00B7772A" w:rsidRDefault="00BF7CE2" w:rsidP="00BF7CE2">
            <w:pPr>
              <w:rPr>
                <w:lang w:val="es-ES"/>
              </w:rPr>
            </w:pPr>
          </w:p>
        </w:tc>
      </w:tr>
      <w:tr w:rsidR="00BF7CE2" w:rsidRPr="00B7772A" w:rsidTr="00A66C56">
        <w:tc>
          <w:tcPr>
            <w:tcW w:w="1080" w:type="dxa"/>
            <w:tcBorders>
              <w:top w:val="single" w:sz="4" w:space="0" w:color="000000"/>
              <w:left w:val="single" w:sz="4" w:space="0" w:color="000000"/>
              <w:bottom w:val="single" w:sz="4" w:space="0" w:color="000000"/>
            </w:tcBorders>
            <w:shd w:val="clear" w:color="auto" w:fill="00FF00"/>
          </w:tcPr>
          <w:p w:rsidR="00BF7CE2" w:rsidRPr="00B7772A" w:rsidRDefault="00BF7CE2" w:rsidP="00BF7CE2">
            <w:pPr>
              <w:rPr>
                <w:lang w:val="es-ES"/>
              </w:rPr>
            </w:pPr>
            <w:r w:rsidRPr="00B7772A">
              <w:rPr>
                <w:b/>
                <w:bCs/>
                <w:lang w:val="es-ES"/>
              </w:rPr>
              <w:t>Total</w:t>
            </w:r>
            <w:r w:rsidRPr="00B7772A">
              <w:rPr>
                <w:lang w:val="es-ES"/>
              </w:rPr>
              <w:t xml:space="preserve"> </w:t>
            </w:r>
          </w:p>
        </w:tc>
        <w:tc>
          <w:tcPr>
            <w:tcW w:w="1897" w:type="dxa"/>
            <w:tcBorders>
              <w:top w:val="single" w:sz="4" w:space="0" w:color="000000"/>
              <w:left w:val="single" w:sz="4" w:space="0" w:color="000000"/>
              <w:bottom w:val="single" w:sz="4" w:space="0" w:color="000000"/>
            </w:tcBorders>
            <w:shd w:val="clear" w:color="auto" w:fill="00FF00"/>
          </w:tcPr>
          <w:p w:rsidR="00BF7CE2" w:rsidRPr="00B7772A" w:rsidRDefault="00BF7CE2" w:rsidP="00BF7CE2">
            <w:pPr>
              <w:rPr>
                <w:lang w:val="es-ES"/>
              </w:rPr>
            </w:pPr>
            <w:r w:rsidRPr="00B7772A">
              <w:rPr>
                <w:lang w:val="es-ES"/>
              </w:rPr>
              <w:t>29</w:t>
            </w:r>
          </w:p>
        </w:tc>
        <w:tc>
          <w:tcPr>
            <w:tcW w:w="1985" w:type="dxa"/>
            <w:tcBorders>
              <w:top w:val="single" w:sz="4" w:space="0" w:color="000000"/>
              <w:left w:val="single" w:sz="4" w:space="0" w:color="000000"/>
              <w:bottom w:val="single" w:sz="4" w:space="0" w:color="000000"/>
            </w:tcBorders>
            <w:shd w:val="clear" w:color="auto" w:fill="00FF00"/>
          </w:tcPr>
          <w:p w:rsidR="00BF7CE2" w:rsidRPr="00B7772A" w:rsidRDefault="00BF7CE2" w:rsidP="00BF7CE2">
            <w:pPr>
              <w:rPr>
                <w:lang w:val="es-ES"/>
              </w:rPr>
            </w:pPr>
            <w:r w:rsidRPr="00B7772A">
              <w:rPr>
                <w:lang w:val="es-ES"/>
              </w:rPr>
              <w:t>1</w:t>
            </w:r>
          </w:p>
        </w:tc>
        <w:tc>
          <w:tcPr>
            <w:tcW w:w="2598" w:type="dxa"/>
            <w:tcBorders>
              <w:top w:val="single" w:sz="4" w:space="0" w:color="000000"/>
              <w:left w:val="single" w:sz="4" w:space="0" w:color="000000"/>
              <w:bottom w:val="single" w:sz="4" w:space="0" w:color="000000"/>
            </w:tcBorders>
            <w:shd w:val="clear" w:color="auto" w:fill="00FF00"/>
          </w:tcPr>
          <w:p w:rsidR="00BF7CE2" w:rsidRPr="00B7772A" w:rsidRDefault="00BF7CE2" w:rsidP="00BF7CE2">
            <w:pPr>
              <w:rPr>
                <w:lang w:val="es-ES"/>
              </w:rPr>
            </w:pPr>
            <w:r w:rsidRPr="00B7772A">
              <w:rPr>
                <w:lang w:val="es-ES"/>
              </w:rPr>
              <w:t>19</w:t>
            </w:r>
          </w:p>
        </w:tc>
        <w:tc>
          <w:tcPr>
            <w:tcW w:w="1820" w:type="dxa"/>
            <w:tcBorders>
              <w:top w:val="single" w:sz="4" w:space="0" w:color="000000"/>
              <w:left w:val="single" w:sz="4" w:space="0" w:color="000000"/>
              <w:bottom w:val="single" w:sz="4" w:space="0" w:color="000000"/>
              <w:right w:val="single" w:sz="4" w:space="0" w:color="000000"/>
            </w:tcBorders>
            <w:shd w:val="clear" w:color="auto" w:fill="00FF00"/>
          </w:tcPr>
          <w:p w:rsidR="00BF7CE2" w:rsidRPr="00B7772A" w:rsidRDefault="00BF7CE2" w:rsidP="00BF7CE2">
            <w:pPr>
              <w:rPr>
                <w:lang w:val="es-ES"/>
              </w:rPr>
            </w:pPr>
            <w:r w:rsidRPr="00B7772A">
              <w:rPr>
                <w:lang w:val="es-ES"/>
              </w:rPr>
              <w:t>9</w:t>
            </w:r>
          </w:p>
        </w:tc>
      </w:tr>
    </w:tbl>
    <w:p w:rsidR="00170CEF" w:rsidRPr="00B7772A" w:rsidRDefault="00170CEF" w:rsidP="00BF7CE2">
      <w:pPr>
        <w:rPr>
          <w:lang w:val="es-ES"/>
        </w:rPr>
      </w:pPr>
    </w:p>
    <w:p w:rsidR="00170CEF" w:rsidRPr="00B7772A" w:rsidRDefault="00170CEF">
      <w:pPr>
        <w:rPr>
          <w:lang w:val="es-ES"/>
        </w:rPr>
      </w:pPr>
      <w:r w:rsidRPr="00B7772A">
        <w:rPr>
          <w:lang w:val="es-ES"/>
        </w:rPr>
        <w:br w:type="page"/>
      </w:r>
    </w:p>
    <w:p w:rsidR="00852F8B" w:rsidRPr="00B7772A" w:rsidRDefault="00852F8B" w:rsidP="00BF7CE2">
      <w:pPr>
        <w:rPr>
          <w:lang w:val="es-ES"/>
        </w:rPr>
      </w:pPr>
    </w:p>
    <w:tbl>
      <w:tblPr>
        <w:tblW w:w="0" w:type="auto"/>
        <w:tblInd w:w="108" w:type="dxa"/>
        <w:tblLayout w:type="fixed"/>
        <w:tblLook w:val="0000" w:firstRow="0" w:lastRow="0" w:firstColumn="0" w:lastColumn="0" w:noHBand="0" w:noVBand="0"/>
      </w:tblPr>
      <w:tblGrid>
        <w:gridCol w:w="1080"/>
        <w:gridCol w:w="1897"/>
        <w:gridCol w:w="1985"/>
        <w:gridCol w:w="2598"/>
        <w:gridCol w:w="1820"/>
      </w:tblGrid>
      <w:tr w:rsidR="00BF7CE2" w:rsidRPr="00227E42" w:rsidTr="004B4433">
        <w:tc>
          <w:tcPr>
            <w:tcW w:w="9380" w:type="dxa"/>
            <w:gridSpan w:val="5"/>
            <w:tcBorders>
              <w:top w:val="single" w:sz="4" w:space="0" w:color="000000"/>
              <w:left w:val="single" w:sz="4" w:space="0" w:color="000000"/>
              <w:bottom w:val="single" w:sz="4" w:space="0" w:color="000000"/>
              <w:right w:val="single" w:sz="4" w:space="0" w:color="000000"/>
            </w:tcBorders>
            <w:shd w:val="clear" w:color="auto" w:fill="0000FF"/>
          </w:tcPr>
          <w:p w:rsidR="00BF7CE2" w:rsidRPr="00B7772A" w:rsidRDefault="00B751E3" w:rsidP="00B751E3">
            <w:pPr>
              <w:jc w:val="center"/>
              <w:rPr>
                <w:lang w:val="es-ES"/>
              </w:rPr>
            </w:pPr>
            <w:r w:rsidRPr="00B7772A">
              <w:rPr>
                <w:b/>
                <w:bCs/>
                <w:lang w:val="es-ES"/>
              </w:rPr>
              <w:t>Estadísticas de vulneración de P.I.,</w:t>
            </w:r>
            <w:r w:rsidR="00BF7CE2" w:rsidRPr="00B7772A">
              <w:rPr>
                <w:b/>
                <w:bCs/>
                <w:lang w:val="es-ES"/>
              </w:rPr>
              <w:t xml:space="preserve"> 2012</w:t>
            </w:r>
          </w:p>
        </w:tc>
      </w:tr>
      <w:tr w:rsidR="00BF7CE2" w:rsidRPr="00B7772A" w:rsidTr="00A66C56">
        <w:tc>
          <w:tcPr>
            <w:tcW w:w="1080" w:type="dxa"/>
            <w:vMerge w:val="restart"/>
            <w:tcBorders>
              <w:top w:val="single" w:sz="4" w:space="0" w:color="000000"/>
              <w:left w:val="single" w:sz="4" w:space="0" w:color="000000"/>
              <w:bottom w:val="single" w:sz="4" w:space="0" w:color="000000"/>
            </w:tcBorders>
            <w:shd w:val="clear" w:color="auto" w:fill="auto"/>
          </w:tcPr>
          <w:p w:rsidR="00BF7CE2" w:rsidRPr="00B7772A" w:rsidRDefault="00BF7CE2" w:rsidP="00BF7CE2">
            <w:pPr>
              <w:rPr>
                <w:lang w:val="es-ES"/>
              </w:rPr>
            </w:pPr>
          </w:p>
          <w:p w:rsidR="00BF7CE2" w:rsidRPr="00B7772A" w:rsidRDefault="00BF7CE2" w:rsidP="00BF7CE2">
            <w:pPr>
              <w:rPr>
                <w:lang w:val="es-ES"/>
              </w:rPr>
            </w:pPr>
          </w:p>
          <w:p w:rsidR="00263A28" w:rsidRPr="00B7772A" w:rsidRDefault="00263A28" w:rsidP="00BF7CE2">
            <w:pPr>
              <w:rPr>
                <w:lang w:val="es-ES"/>
              </w:rPr>
            </w:pPr>
          </w:p>
          <w:p w:rsidR="00BF7CE2" w:rsidRPr="00B7772A" w:rsidRDefault="00B751E3" w:rsidP="00BF7CE2">
            <w:pPr>
              <w:rPr>
                <w:b/>
                <w:lang w:val="es-ES"/>
              </w:rPr>
            </w:pPr>
            <w:r w:rsidRPr="00B7772A">
              <w:rPr>
                <w:lang w:val="es-ES"/>
              </w:rPr>
              <w:t>Año</w:t>
            </w:r>
          </w:p>
        </w:tc>
        <w:tc>
          <w:tcPr>
            <w:tcW w:w="1897" w:type="dxa"/>
            <w:vMerge w:val="restart"/>
            <w:tcBorders>
              <w:top w:val="single" w:sz="4" w:space="0" w:color="000000"/>
              <w:left w:val="single" w:sz="4" w:space="0" w:color="000000"/>
              <w:bottom w:val="single" w:sz="4" w:space="0" w:color="000000"/>
            </w:tcBorders>
            <w:shd w:val="clear" w:color="auto" w:fill="auto"/>
          </w:tcPr>
          <w:p w:rsidR="00A66C56" w:rsidRPr="00B7772A" w:rsidRDefault="00A66C56" w:rsidP="002E05E5">
            <w:pPr>
              <w:rPr>
                <w:lang w:val="es-ES"/>
              </w:rPr>
            </w:pPr>
          </w:p>
          <w:p w:rsidR="00A66C56" w:rsidRPr="00B7772A" w:rsidRDefault="00A66C56" w:rsidP="002E05E5">
            <w:pPr>
              <w:rPr>
                <w:lang w:val="es-ES"/>
              </w:rPr>
            </w:pPr>
          </w:p>
          <w:p w:rsidR="00BF7CE2" w:rsidRPr="00B7772A" w:rsidRDefault="00A66C56" w:rsidP="002E05E5">
            <w:pPr>
              <w:rPr>
                <w:b/>
                <w:bCs/>
                <w:lang w:val="es-ES"/>
              </w:rPr>
            </w:pPr>
            <w:r w:rsidRPr="00B7772A">
              <w:rPr>
                <w:lang w:val="es-ES"/>
              </w:rPr>
              <w:t>Peticiones recibidas</w:t>
            </w:r>
          </w:p>
        </w:tc>
        <w:tc>
          <w:tcPr>
            <w:tcW w:w="4583" w:type="dxa"/>
            <w:gridSpan w:val="2"/>
            <w:tcBorders>
              <w:top w:val="single" w:sz="4" w:space="0" w:color="000000"/>
              <w:left w:val="single" w:sz="4" w:space="0" w:color="000000"/>
              <w:bottom w:val="single" w:sz="4" w:space="0" w:color="000000"/>
            </w:tcBorders>
            <w:shd w:val="clear" w:color="auto" w:fill="FF6600"/>
          </w:tcPr>
          <w:p w:rsidR="00A66C56" w:rsidRPr="00B7772A" w:rsidRDefault="00A66C56" w:rsidP="00A66C56">
            <w:pPr>
              <w:jc w:val="center"/>
              <w:rPr>
                <w:b/>
                <w:bCs/>
                <w:sz w:val="20"/>
                <w:lang w:val="es-ES"/>
              </w:rPr>
            </w:pPr>
            <w:r w:rsidRPr="00B7772A">
              <w:rPr>
                <w:b/>
                <w:bCs/>
                <w:sz w:val="20"/>
                <w:lang w:val="es-ES"/>
              </w:rPr>
              <w:t xml:space="preserve">Procedimiento preliminar de </w:t>
            </w:r>
          </w:p>
          <w:p w:rsidR="00BF7CE2" w:rsidRPr="00B7772A" w:rsidRDefault="00585F0C" w:rsidP="00A66C56">
            <w:pPr>
              <w:jc w:val="center"/>
              <w:rPr>
                <w:b/>
                <w:lang w:val="es-ES"/>
              </w:rPr>
            </w:pPr>
            <w:r w:rsidRPr="00B7772A">
              <w:rPr>
                <w:b/>
                <w:bCs/>
                <w:sz w:val="20"/>
                <w:lang w:val="es-ES"/>
              </w:rPr>
              <w:t>s</w:t>
            </w:r>
            <w:r w:rsidR="00A66C56" w:rsidRPr="00B7772A">
              <w:rPr>
                <w:b/>
                <w:bCs/>
                <w:sz w:val="20"/>
                <w:lang w:val="es-ES"/>
              </w:rPr>
              <w:t>olución extrajudicial de controversias</w:t>
            </w:r>
          </w:p>
        </w:tc>
        <w:tc>
          <w:tcPr>
            <w:tcW w:w="1820" w:type="dxa"/>
            <w:vMerge w:val="restart"/>
            <w:tcBorders>
              <w:top w:val="single" w:sz="4" w:space="0" w:color="000000"/>
              <w:left w:val="single" w:sz="4" w:space="0" w:color="000000"/>
              <w:bottom w:val="single" w:sz="4" w:space="0" w:color="000000"/>
              <w:right w:val="single" w:sz="4" w:space="0" w:color="000000"/>
            </w:tcBorders>
            <w:shd w:val="clear" w:color="auto" w:fill="auto"/>
          </w:tcPr>
          <w:p w:rsidR="00A66C56" w:rsidRPr="00B7772A" w:rsidRDefault="00A66C56" w:rsidP="00BF7CE2">
            <w:pPr>
              <w:rPr>
                <w:lang w:val="es-ES"/>
              </w:rPr>
            </w:pPr>
          </w:p>
          <w:p w:rsidR="00A66C56" w:rsidRPr="00B7772A" w:rsidRDefault="00A66C56" w:rsidP="00BF7CE2">
            <w:pPr>
              <w:rPr>
                <w:lang w:val="es-ES"/>
              </w:rPr>
            </w:pPr>
          </w:p>
          <w:p w:rsidR="00BF7CE2" w:rsidRPr="00B7772A" w:rsidRDefault="00A66C56" w:rsidP="00BF7CE2">
            <w:pPr>
              <w:rPr>
                <w:lang w:val="es-ES"/>
              </w:rPr>
            </w:pPr>
            <w:r w:rsidRPr="00B7772A">
              <w:rPr>
                <w:lang w:val="es-ES"/>
              </w:rPr>
              <w:t>Trasladadas</w:t>
            </w:r>
          </w:p>
        </w:tc>
      </w:tr>
      <w:tr w:rsidR="00BF7CE2" w:rsidRPr="00227E42" w:rsidTr="00A66C56">
        <w:tc>
          <w:tcPr>
            <w:tcW w:w="1080" w:type="dxa"/>
            <w:vMerge/>
            <w:tcBorders>
              <w:top w:val="single" w:sz="4" w:space="0" w:color="000000"/>
              <w:left w:val="single" w:sz="4" w:space="0" w:color="000000"/>
              <w:bottom w:val="single" w:sz="4" w:space="0" w:color="000000"/>
            </w:tcBorders>
            <w:shd w:val="clear" w:color="auto" w:fill="auto"/>
            <w:vAlign w:val="center"/>
          </w:tcPr>
          <w:p w:rsidR="00BF7CE2" w:rsidRPr="00B7772A" w:rsidRDefault="00BF7CE2" w:rsidP="00BF7CE2">
            <w:pPr>
              <w:rPr>
                <w:lang w:val="es-ES"/>
              </w:rPr>
            </w:pPr>
          </w:p>
        </w:tc>
        <w:tc>
          <w:tcPr>
            <w:tcW w:w="1897" w:type="dxa"/>
            <w:vMerge/>
            <w:tcBorders>
              <w:top w:val="single" w:sz="4" w:space="0" w:color="000000"/>
              <w:left w:val="single" w:sz="4" w:space="0" w:color="000000"/>
              <w:bottom w:val="single" w:sz="4" w:space="0" w:color="000000"/>
            </w:tcBorders>
            <w:shd w:val="clear" w:color="auto" w:fill="auto"/>
            <w:vAlign w:val="center"/>
          </w:tcPr>
          <w:p w:rsidR="00BF7CE2" w:rsidRPr="00B7772A" w:rsidRDefault="00BF7CE2" w:rsidP="00BF7CE2">
            <w:pPr>
              <w:rPr>
                <w:b/>
                <w:lang w:val="es-ES"/>
              </w:rPr>
            </w:pPr>
          </w:p>
        </w:tc>
        <w:tc>
          <w:tcPr>
            <w:tcW w:w="1985" w:type="dxa"/>
            <w:tcBorders>
              <w:top w:val="single" w:sz="4" w:space="0" w:color="000000"/>
              <w:left w:val="single" w:sz="4" w:space="0" w:color="000000"/>
              <w:bottom w:val="single" w:sz="4" w:space="0" w:color="000000"/>
            </w:tcBorders>
            <w:shd w:val="clear" w:color="auto" w:fill="auto"/>
          </w:tcPr>
          <w:p w:rsidR="00BF7CE2" w:rsidRPr="00B7772A" w:rsidRDefault="00A66C56" w:rsidP="00A66C56">
            <w:pPr>
              <w:jc w:val="center"/>
              <w:rPr>
                <w:b/>
                <w:bCs/>
                <w:lang w:val="es-ES"/>
              </w:rPr>
            </w:pPr>
            <w:r w:rsidRPr="00B7772A">
              <w:rPr>
                <w:lang w:val="es-ES"/>
              </w:rPr>
              <w:t>Retirada y Denegación</w:t>
            </w:r>
          </w:p>
        </w:tc>
        <w:tc>
          <w:tcPr>
            <w:tcW w:w="2598" w:type="dxa"/>
            <w:tcBorders>
              <w:top w:val="single" w:sz="4" w:space="0" w:color="000000"/>
              <w:left w:val="single" w:sz="4" w:space="0" w:color="000000"/>
              <w:bottom w:val="single" w:sz="4" w:space="0" w:color="000000"/>
            </w:tcBorders>
            <w:shd w:val="clear" w:color="auto" w:fill="auto"/>
          </w:tcPr>
          <w:p w:rsidR="00A66C56" w:rsidRPr="00B7772A" w:rsidRDefault="00A66C56" w:rsidP="00A66C56">
            <w:pPr>
              <w:jc w:val="center"/>
              <w:rPr>
                <w:lang w:val="es-ES"/>
              </w:rPr>
            </w:pPr>
            <w:r w:rsidRPr="00B7772A">
              <w:rPr>
                <w:lang w:val="es-ES"/>
              </w:rPr>
              <w:t xml:space="preserve">Modificación, </w:t>
            </w:r>
          </w:p>
          <w:p w:rsidR="00BF7CE2" w:rsidRPr="00B7772A" w:rsidRDefault="00A66C56" w:rsidP="00A66C56">
            <w:pPr>
              <w:rPr>
                <w:b/>
                <w:lang w:val="es-ES"/>
              </w:rPr>
            </w:pPr>
            <w:r w:rsidRPr="00B7772A">
              <w:rPr>
                <w:lang w:val="es-ES"/>
              </w:rPr>
              <w:t>Carta de advertencia, Certificado de validez, Resolución del conflicto</w:t>
            </w:r>
          </w:p>
        </w:tc>
        <w:tc>
          <w:tcPr>
            <w:tcW w:w="182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BF7CE2" w:rsidRPr="00B7772A" w:rsidRDefault="00BF7CE2" w:rsidP="00BF7CE2">
            <w:pPr>
              <w:rPr>
                <w:b/>
                <w:lang w:val="es-ES"/>
              </w:rPr>
            </w:pPr>
          </w:p>
        </w:tc>
      </w:tr>
      <w:tr w:rsidR="00BF7CE2" w:rsidRPr="00B7772A" w:rsidTr="00A66C56">
        <w:tc>
          <w:tcPr>
            <w:tcW w:w="1080" w:type="dxa"/>
            <w:tcBorders>
              <w:top w:val="single" w:sz="4" w:space="0" w:color="000000"/>
              <w:left w:val="single" w:sz="4" w:space="0" w:color="000000"/>
              <w:bottom w:val="single" w:sz="4" w:space="0" w:color="000000"/>
            </w:tcBorders>
            <w:shd w:val="clear" w:color="auto" w:fill="auto"/>
          </w:tcPr>
          <w:p w:rsidR="00BF7CE2" w:rsidRPr="00B7772A" w:rsidRDefault="00BF7CE2" w:rsidP="00BF7CE2">
            <w:pPr>
              <w:rPr>
                <w:b/>
                <w:bCs/>
                <w:lang w:val="es-ES"/>
              </w:rPr>
            </w:pPr>
            <w:r w:rsidRPr="00B7772A">
              <w:rPr>
                <w:lang w:val="es-ES"/>
              </w:rPr>
              <w:t>2011</w:t>
            </w:r>
          </w:p>
        </w:tc>
        <w:tc>
          <w:tcPr>
            <w:tcW w:w="1897" w:type="dxa"/>
            <w:tcBorders>
              <w:top w:val="single" w:sz="4" w:space="0" w:color="000000"/>
              <w:left w:val="single" w:sz="4" w:space="0" w:color="000000"/>
              <w:bottom w:val="single" w:sz="4" w:space="0" w:color="000000"/>
            </w:tcBorders>
            <w:shd w:val="clear" w:color="auto" w:fill="auto"/>
          </w:tcPr>
          <w:p w:rsidR="00BF7CE2" w:rsidRPr="00B7772A" w:rsidRDefault="00BF7CE2" w:rsidP="00BF7CE2">
            <w:pPr>
              <w:rPr>
                <w:b/>
                <w:bCs/>
                <w:lang w:val="es-ES"/>
              </w:rPr>
            </w:pPr>
          </w:p>
        </w:tc>
        <w:tc>
          <w:tcPr>
            <w:tcW w:w="1985" w:type="dxa"/>
            <w:tcBorders>
              <w:top w:val="single" w:sz="4" w:space="0" w:color="000000"/>
              <w:left w:val="single" w:sz="4" w:space="0" w:color="000000"/>
              <w:bottom w:val="single" w:sz="4" w:space="0" w:color="000000"/>
            </w:tcBorders>
            <w:shd w:val="clear" w:color="auto" w:fill="auto"/>
          </w:tcPr>
          <w:p w:rsidR="00BF7CE2" w:rsidRPr="00B7772A" w:rsidRDefault="00BF7CE2" w:rsidP="00BF7CE2">
            <w:pPr>
              <w:rPr>
                <w:b/>
                <w:bCs/>
                <w:lang w:val="es-ES"/>
              </w:rPr>
            </w:pPr>
          </w:p>
        </w:tc>
        <w:tc>
          <w:tcPr>
            <w:tcW w:w="2598" w:type="dxa"/>
            <w:tcBorders>
              <w:top w:val="single" w:sz="4" w:space="0" w:color="000000"/>
              <w:left w:val="single" w:sz="4" w:space="0" w:color="000000"/>
              <w:bottom w:val="single" w:sz="4" w:space="0" w:color="000000"/>
            </w:tcBorders>
            <w:shd w:val="clear" w:color="auto" w:fill="auto"/>
          </w:tcPr>
          <w:p w:rsidR="00BF7CE2" w:rsidRPr="00B7772A" w:rsidRDefault="00BF7CE2" w:rsidP="00BF7CE2">
            <w:pPr>
              <w:rPr>
                <w:b/>
                <w:bCs/>
                <w:lang w:val="es-ES"/>
              </w:rPr>
            </w:pPr>
          </w:p>
        </w:tc>
        <w:tc>
          <w:tcPr>
            <w:tcW w:w="1820" w:type="dxa"/>
            <w:tcBorders>
              <w:top w:val="single" w:sz="4" w:space="0" w:color="000000"/>
              <w:left w:val="single" w:sz="4" w:space="0" w:color="000000"/>
              <w:bottom w:val="single" w:sz="4" w:space="0" w:color="000000"/>
              <w:right w:val="single" w:sz="4" w:space="0" w:color="000000"/>
            </w:tcBorders>
            <w:shd w:val="clear" w:color="auto" w:fill="auto"/>
          </w:tcPr>
          <w:p w:rsidR="00BF7CE2" w:rsidRPr="00B7772A" w:rsidRDefault="00BF7CE2" w:rsidP="00BF7CE2">
            <w:pPr>
              <w:rPr>
                <w:lang w:val="es-ES"/>
              </w:rPr>
            </w:pPr>
            <w:r w:rsidRPr="00B7772A">
              <w:rPr>
                <w:lang w:val="es-ES"/>
              </w:rPr>
              <w:t>9</w:t>
            </w:r>
          </w:p>
        </w:tc>
      </w:tr>
      <w:tr w:rsidR="00BF7CE2" w:rsidRPr="00B7772A" w:rsidTr="00A66C56">
        <w:trPr>
          <w:trHeight w:val="278"/>
        </w:trPr>
        <w:tc>
          <w:tcPr>
            <w:tcW w:w="1080" w:type="dxa"/>
            <w:tcBorders>
              <w:top w:val="single" w:sz="4" w:space="0" w:color="000000"/>
              <w:left w:val="single" w:sz="4" w:space="0" w:color="000000"/>
              <w:bottom w:val="single" w:sz="4" w:space="0" w:color="000000"/>
            </w:tcBorders>
            <w:shd w:val="clear" w:color="auto" w:fill="auto"/>
          </w:tcPr>
          <w:p w:rsidR="00BF7CE2" w:rsidRPr="00B7772A" w:rsidRDefault="00BF7CE2" w:rsidP="00BF7CE2">
            <w:pPr>
              <w:rPr>
                <w:lang w:val="es-ES"/>
              </w:rPr>
            </w:pPr>
            <w:r w:rsidRPr="00B7772A">
              <w:rPr>
                <w:lang w:val="es-ES"/>
              </w:rPr>
              <w:t>2012</w:t>
            </w:r>
          </w:p>
        </w:tc>
        <w:tc>
          <w:tcPr>
            <w:tcW w:w="1897" w:type="dxa"/>
            <w:tcBorders>
              <w:top w:val="single" w:sz="4" w:space="0" w:color="000000"/>
              <w:left w:val="single" w:sz="4" w:space="0" w:color="000000"/>
              <w:bottom w:val="single" w:sz="4" w:space="0" w:color="000000"/>
            </w:tcBorders>
            <w:shd w:val="clear" w:color="auto" w:fill="auto"/>
          </w:tcPr>
          <w:p w:rsidR="00BF7CE2" w:rsidRPr="00B7772A" w:rsidRDefault="00BF7CE2" w:rsidP="00BF7CE2">
            <w:pPr>
              <w:rPr>
                <w:lang w:val="es-ES"/>
              </w:rPr>
            </w:pPr>
            <w:r w:rsidRPr="00B7772A">
              <w:rPr>
                <w:lang w:val="es-ES"/>
              </w:rPr>
              <w:t>29</w:t>
            </w:r>
          </w:p>
        </w:tc>
        <w:tc>
          <w:tcPr>
            <w:tcW w:w="1985" w:type="dxa"/>
            <w:tcBorders>
              <w:top w:val="single" w:sz="4" w:space="0" w:color="000000"/>
              <w:left w:val="single" w:sz="4" w:space="0" w:color="000000"/>
              <w:bottom w:val="single" w:sz="4" w:space="0" w:color="000000"/>
            </w:tcBorders>
            <w:shd w:val="clear" w:color="auto" w:fill="auto"/>
          </w:tcPr>
          <w:p w:rsidR="00BF7CE2" w:rsidRPr="00B7772A" w:rsidRDefault="00BF7CE2" w:rsidP="00BF7CE2">
            <w:pPr>
              <w:rPr>
                <w:lang w:val="es-ES"/>
              </w:rPr>
            </w:pPr>
            <w:r w:rsidRPr="00B7772A">
              <w:rPr>
                <w:lang w:val="es-ES"/>
              </w:rPr>
              <w:t>4</w:t>
            </w:r>
          </w:p>
        </w:tc>
        <w:tc>
          <w:tcPr>
            <w:tcW w:w="2598" w:type="dxa"/>
            <w:tcBorders>
              <w:top w:val="single" w:sz="4" w:space="0" w:color="000000"/>
              <w:left w:val="single" w:sz="4" w:space="0" w:color="000000"/>
              <w:bottom w:val="single" w:sz="4" w:space="0" w:color="000000"/>
            </w:tcBorders>
            <w:shd w:val="clear" w:color="auto" w:fill="auto"/>
          </w:tcPr>
          <w:p w:rsidR="00BF7CE2" w:rsidRPr="00B7772A" w:rsidRDefault="00BF7CE2" w:rsidP="00BF7CE2">
            <w:pPr>
              <w:rPr>
                <w:lang w:val="es-ES"/>
              </w:rPr>
            </w:pPr>
            <w:r w:rsidRPr="00B7772A">
              <w:rPr>
                <w:lang w:val="es-ES"/>
              </w:rPr>
              <w:t>20</w:t>
            </w:r>
          </w:p>
        </w:tc>
        <w:tc>
          <w:tcPr>
            <w:tcW w:w="1820" w:type="dxa"/>
            <w:tcBorders>
              <w:top w:val="single" w:sz="4" w:space="0" w:color="000000"/>
              <w:left w:val="single" w:sz="4" w:space="0" w:color="000000"/>
              <w:bottom w:val="single" w:sz="4" w:space="0" w:color="000000"/>
              <w:right w:val="single" w:sz="4" w:space="0" w:color="000000"/>
            </w:tcBorders>
            <w:shd w:val="clear" w:color="auto" w:fill="auto"/>
          </w:tcPr>
          <w:p w:rsidR="00BF7CE2" w:rsidRPr="00B7772A" w:rsidRDefault="00BF7CE2" w:rsidP="00BF7CE2">
            <w:pPr>
              <w:rPr>
                <w:lang w:val="es-ES"/>
              </w:rPr>
            </w:pPr>
          </w:p>
        </w:tc>
      </w:tr>
      <w:tr w:rsidR="00BF7CE2" w:rsidRPr="00B7772A" w:rsidTr="00A66C56">
        <w:tc>
          <w:tcPr>
            <w:tcW w:w="1080" w:type="dxa"/>
            <w:tcBorders>
              <w:top w:val="single" w:sz="4" w:space="0" w:color="000000"/>
              <w:left w:val="single" w:sz="4" w:space="0" w:color="000000"/>
              <w:bottom w:val="single" w:sz="4" w:space="0" w:color="000000"/>
            </w:tcBorders>
            <w:shd w:val="clear" w:color="auto" w:fill="00FF00"/>
          </w:tcPr>
          <w:p w:rsidR="00BF7CE2" w:rsidRPr="00B7772A" w:rsidRDefault="00BF7CE2" w:rsidP="00BF7CE2">
            <w:pPr>
              <w:rPr>
                <w:lang w:val="es-ES"/>
              </w:rPr>
            </w:pPr>
            <w:r w:rsidRPr="00B7772A">
              <w:rPr>
                <w:b/>
                <w:bCs/>
                <w:lang w:val="es-ES"/>
              </w:rPr>
              <w:t>Total</w:t>
            </w:r>
            <w:r w:rsidRPr="00B7772A">
              <w:rPr>
                <w:lang w:val="es-ES"/>
              </w:rPr>
              <w:t xml:space="preserve"> </w:t>
            </w:r>
          </w:p>
        </w:tc>
        <w:tc>
          <w:tcPr>
            <w:tcW w:w="1897" w:type="dxa"/>
            <w:tcBorders>
              <w:top w:val="single" w:sz="4" w:space="0" w:color="000000"/>
              <w:left w:val="single" w:sz="4" w:space="0" w:color="000000"/>
              <w:bottom w:val="single" w:sz="4" w:space="0" w:color="000000"/>
            </w:tcBorders>
            <w:shd w:val="clear" w:color="auto" w:fill="00FF00"/>
          </w:tcPr>
          <w:p w:rsidR="00BF7CE2" w:rsidRPr="00B7772A" w:rsidRDefault="00BF7CE2" w:rsidP="00BF7CE2">
            <w:pPr>
              <w:rPr>
                <w:lang w:val="es-ES"/>
              </w:rPr>
            </w:pPr>
            <w:r w:rsidRPr="00B7772A">
              <w:rPr>
                <w:lang w:val="es-ES"/>
              </w:rPr>
              <w:t>38</w:t>
            </w:r>
          </w:p>
        </w:tc>
        <w:tc>
          <w:tcPr>
            <w:tcW w:w="1985" w:type="dxa"/>
            <w:tcBorders>
              <w:top w:val="single" w:sz="4" w:space="0" w:color="000000"/>
              <w:left w:val="single" w:sz="4" w:space="0" w:color="000000"/>
              <w:bottom w:val="single" w:sz="4" w:space="0" w:color="000000"/>
            </w:tcBorders>
            <w:shd w:val="clear" w:color="auto" w:fill="00FF00"/>
          </w:tcPr>
          <w:p w:rsidR="00BF7CE2" w:rsidRPr="00B7772A" w:rsidRDefault="00BF7CE2" w:rsidP="00BF7CE2">
            <w:pPr>
              <w:rPr>
                <w:lang w:val="es-ES"/>
              </w:rPr>
            </w:pPr>
            <w:r w:rsidRPr="00B7772A">
              <w:rPr>
                <w:lang w:val="es-ES"/>
              </w:rPr>
              <w:t>4</w:t>
            </w:r>
          </w:p>
        </w:tc>
        <w:tc>
          <w:tcPr>
            <w:tcW w:w="2598" w:type="dxa"/>
            <w:tcBorders>
              <w:top w:val="single" w:sz="4" w:space="0" w:color="000000"/>
              <w:left w:val="single" w:sz="4" w:space="0" w:color="000000"/>
              <w:bottom w:val="single" w:sz="4" w:space="0" w:color="000000"/>
            </w:tcBorders>
            <w:shd w:val="clear" w:color="auto" w:fill="00FF00"/>
          </w:tcPr>
          <w:p w:rsidR="00BF7CE2" w:rsidRPr="00B7772A" w:rsidRDefault="00BF7CE2" w:rsidP="00BF7CE2">
            <w:pPr>
              <w:rPr>
                <w:lang w:val="es-ES"/>
              </w:rPr>
            </w:pPr>
            <w:r w:rsidRPr="00B7772A">
              <w:rPr>
                <w:lang w:val="es-ES"/>
              </w:rPr>
              <w:t>20</w:t>
            </w:r>
          </w:p>
        </w:tc>
        <w:tc>
          <w:tcPr>
            <w:tcW w:w="1820" w:type="dxa"/>
            <w:tcBorders>
              <w:top w:val="single" w:sz="4" w:space="0" w:color="000000"/>
              <w:left w:val="single" w:sz="4" w:space="0" w:color="000000"/>
              <w:bottom w:val="single" w:sz="4" w:space="0" w:color="000000"/>
              <w:right w:val="single" w:sz="4" w:space="0" w:color="000000"/>
            </w:tcBorders>
            <w:shd w:val="clear" w:color="auto" w:fill="00FF00"/>
          </w:tcPr>
          <w:p w:rsidR="00BF7CE2" w:rsidRPr="00B7772A" w:rsidRDefault="00BF7CE2" w:rsidP="00BF7CE2">
            <w:pPr>
              <w:rPr>
                <w:lang w:val="es-ES"/>
              </w:rPr>
            </w:pPr>
            <w:r w:rsidRPr="00B7772A">
              <w:rPr>
                <w:lang w:val="es-ES"/>
              </w:rPr>
              <w:t>14</w:t>
            </w:r>
          </w:p>
        </w:tc>
      </w:tr>
    </w:tbl>
    <w:p w:rsidR="0054017E" w:rsidRPr="00B7772A" w:rsidRDefault="0054017E" w:rsidP="0054017E">
      <w:pPr>
        <w:rPr>
          <w:lang w:val="es-ES"/>
        </w:rPr>
      </w:pPr>
    </w:p>
    <w:tbl>
      <w:tblPr>
        <w:tblW w:w="0" w:type="auto"/>
        <w:tblInd w:w="108" w:type="dxa"/>
        <w:tblLayout w:type="fixed"/>
        <w:tblLook w:val="0000" w:firstRow="0" w:lastRow="0" w:firstColumn="0" w:lastColumn="0" w:noHBand="0" w:noVBand="0"/>
      </w:tblPr>
      <w:tblGrid>
        <w:gridCol w:w="1080"/>
        <w:gridCol w:w="1897"/>
        <w:gridCol w:w="1985"/>
        <w:gridCol w:w="438"/>
        <w:gridCol w:w="2160"/>
        <w:gridCol w:w="1820"/>
      </w:tblGrid>
      <w:tr w:rsidR="007B2BB3" w:rsidRPr="00227E42" w:rsidTr="00C55ABB">
        <w:tc>
          <w:tcPr>
            <w:tcW w:w="9380" w:type="dxa"/>
            <w:gridSpan w:val="6"/>
            <w:tcBorders>
              <w:top w:val="single" w:sz="4" w:space="0" w:color="000000"/>
              <w:left w:val="single" w:sz="4" w:space="0" w:color="000000"/>
              <w:bottom w:val="single" w:sz="4" w:space="0" w:color="000000"/>
              <w:right w:val="single" w:sz="4" w:space="0" w:color="000000"/>
            </w:tcBorders>
            <w:shd w:val="clear" w:color="auto" w:fill="0000FF"/>
          </w:tcPr>
          <w:p w:rsidR="007B2BB3" w:rsidRPr="00B7772A" w:rsidRDefault="00B751E3" w:rsidP="005D6FB6">
            <w:pPr>
              <w:jc w:val="center"/>
              <w:rPr>
                <w:lang w:val="es-ES"/>
              </w:rPr>
            </w:pPr>
            <w:r w:rsidRPr="00B7772A">
              <w:rPr>
                <w:b/>
                <w:bCs/>
                <w:lang w:val="es-ES"/>
              </w:rPr>
              <w:t>Estadísticas de vulneración de P.I.,</w:t>
            </w:r>
            <w:r w:rsidR="007B2BB3" w:rsidRPr="00B7772A">
              <w:rPr>
                <w:b/>
                <w:bCs/>
                <w:lang w:val="es-ES"/>
              </w:rPr>
              <w:t xml:space="preserve"> 2013</w:t>
            </w:r>
          </w:p>
        </w:tc>
      </w:tr>
      <w:tr w:rsidR="00A66C56" w:rsidRPr="00B7772A" w:rsidTr="003E6027">
        <w:tc>
          <w:tcPr>
            <w:tcW w:w="1080" w:type="dxa"/>
            <w:vMerge w:val="restart"/>
            <w:tcBorders>
              <w:top w:val="single" w:sz="4" w:space="0" w:color="000000"/>
              <w:left w:val="single" w:sz="4" w:space="0" w:color="000000"/>
              <w:bottom w:val="single" w:sz="4" w:space="0" w:color="000000"/>
            </w:tcBorders>
            <w:shd w:val="clear" w:color="auto" w:fill="auto"/>
          </w:tcPr>
          <w:p w:rsidR="00A66C56" w:rsidRPr="00B7772A" w:rsidRDefault="00A66C56" w:rsidP="00C55ABB">
            <w:pPr>
              <w:rPr>
                <w:lang w:val="es-ES"/>
              </w:rPr>
            </w:pPr>
          </w:p>
          <w:p w:rsidR="00A66C56" w:rsidRPr="00B7772A" w:rsidRDefault="00A66C56" w:rsidP="00C55ABB">
            <w:pPr>
              <w:rPr>
                <w:lang w:val="es-ES"/>
              </w:rPr>
            </w:pPr>
          </w:p>
          <w:p w:rsidR="00A66C56" w:rsidRPr="00B7772A" w:rsidRDefault="00A66C56" w:rsidP="00C55ABB">
            <w:pPr>
              <w:rPr>
                <w:b/>
                <w:lang w:val="es-ES"/>
              </w:rPr>
            </w:pPr>
            <w:r w:rsidRPr="00B7772A">
              <w:rPr>
                <w:lang w:val="es-ES"/>
              </w:rPr>
              <w:t>Año</w:t>
            </w:r>
          </w:p>
        </w:tc>
        <w:tc>
          <w:tcPr>
            <w:tcW w:w="1897" w:type="dxa"/>
            <w:vMerge w:val="restart"/>
            <w:tcBorders>
              <w:top w:val="single" w:sz="4" w:space="0" w:color="000000"/>
              <w:left w:val="single" w:sz="4" w:space="0" w:color="000000"/>
              <w:bottom w:val="single" w:sz="4" w:space="0" w:color="000000"/>
            </w:tcBorders>
            <w:shd w:val="clear" w:color="auto" w:fill="auto"/>
          </w:tcPr>
          <w:p w:rsidR="00A66C56" w:rsidRPr="00B7772A" w:rsidRDefault="00A66C56" w:rsidP="00815371">
            <w:pPr>
              <w:rPr>
                <w:lang w:val="es-ES"/>
              </w:rPr>
            </w:pPr>
          </w:p>
          <w:p w:rsidR="00A66C56" w:rsidRPr="00B7772A" w:rsidRDefault="00A66C56" w:rsidP="00815371">
            <w:pPr>
              <w:rPr>
                <w:lang w:val="es-ES"/>
              </w:rPr>
            </w:pPr>
          </w:p>
          <w:p w:rsidR="00A66C56" w:rsidRPr="00B7772A" w:rsidRDefault="00A66C56" w:rsidP="00815371">
            <w:pPr>
              <w:rPr>
                <w:b/>
                <w:bCs/>
                <w:lang w:val="es-ES"/>
              </w:rPr>
            </w:pPr>
            <w:r w:rsidRPr="00B7772A">
              <w:rPr>
                <w:lang w:val="es-ES"/>
              </w:rPr>
              <w:t>Peticiones recibidas</w:t>
            </w:r>
          </w:p>
        </w:tc>
        <w:tc>
          <w:tcPr>
            <w:tcW w:w="4583" w:type="dxa"/>
            <w:gridSpan w:val="3"/>
            <w:tcBorders>
              <w:top w:val="single" w:sz="4" w:space="0" w:color="000000"/>
              <w:left w:val="single" w:sz="4" w:space="0" w:color="000000"/>
              <w:bottom w:val="single" w:sz="4" w:space="0" w:color="000000"/>
            </w:tcBorders>
            <w:shd w:val="clear" w:color="auto" w:fill="FF6600"/>
          </w:tcPr>
          <w:p w:rsidR="00A66C56" w:rsidRPr="00B7772A" w:rsidRDefault="00A66C56" w:rsidP="00A66C56">
            <w:pPr>
              <w:jc w:val="center"/>
              <w:rPr>
                <w:b/>
                <w:bCs/>
                <w:sz w:val="20"/>
                <w:lang w:val="es-ES"/>
              </w:rPr>
            </w:pPr>
            <w:r w:rsidRPr="00B7772A">
              <w:rPr>
                <w:b/>
                <w:bCs/>
                <w:sz w:val="20"/>
                <w:lang w:val="es-ES"/>
              </w:rPr>
              <w:t xml:space="preserve">Procedimiento preliminar de </w:t>
            </w:r>
          </w:p>
          <w:p w:rsidR="00A66C56" w:rsidRPr="00B7772A" w:rsidRDefault="00585F0C" w:rsidP="00A66C56">
            <w:pPr>
              <w:jc w:val="center"/>
              <w:rPr>
                <w:b/>
                <w:lang w:val="es-ES"/>
              </w:rPr>
            </w:pPr>
            <w:r w:rsidRPr="00B7772A">
              <w:rPr>
                <w:b/>
                <w:bCs/>
                <w:sz w:val="20"/>
                <w:lang w:val="es-ES"/>
              </w:rPr>
              <w:t>s</w:t>
            </w:r>
            <w:r w:rsidR="00A66C56" w:rsidRPr="00B7772A">
              <w:rPr>
                <w:b/>
                <w:bCs/>
                <w:sz w:val="20"/>
                <w:lang w:val="es-ES"/>
              </w:rPr>
              <w:t>olución extrajudicial de controversias</w:t>
            </w:r>
          </w:p>
        </w:tc>
        <w:tc>
          <w:tcPr>
            <w:tcW w:w="1820" w:type="dxa"/>
            <w:vMerge w:val="restart"/>
            <w:tcBorders>
              <w:top w:val="single" w:sz="4" w:space="0" w:color="000000"/>
              <w:left w:val="single" w:sz="4" w:space="0" w:color="000000"/>
              <w:bottom w:val="single" w:sz="4" w:space="0" w:color="000000"/>
              <w:right w:val="single" w:sz="4" w:space="0" w:color="000000"/>
            </w:tcBorders>
            <w:shd w:val="clear" w:color="auto" w:fill="auto"/>
          </w:tcPr>
          <w:p w:rsidR="003E6027" w:rsidRPr="00B7772A" w:rsidRDefault="003E6027" w:rsidP="00C55ABB">
            <w:pPr>
              <w:rPr>
                <w:lang w:val="es-ES"/>
              </w:rPr>
            </w:pPr>
          </w:p>
          <w:p w:rsidR="003E6027" w:rsidRPr="00B7772A" w:rsidRDefault="003E6027" w:rsidP="00C55ABB">
            <w:pPr>
              <w:rPr>
                <w:lang w:val="es-ES"/>
              </w:rPr>
            </w:pPr>
          </w:p>
          <w:p w:rsidR="00A66C56" w:rsidRPr="00B7772A" w:rsidRDefault="003E6027" w:rsidP="00C55ABB">
            <w:pPr>
              <w:rPr>
                <w:lang w:val="es-ES"/>
              </w:rPr>
            </w:pPr>
            <w:r w:rsidRPr="00B7772A">
              <w:rPr>
                <w:lang w:val="es-ES"/>
              </w:rPr>
              <w:t>Trasladadas</w:t>
            </w:r>
          </w:p>
        </w:tc>
      </w:tr>
      <w:tr w:rsidR="00A66C56" w:rsidRPr="00227E42" w:rsidTr="003E6027">
        <w:tc>
          <w:tcPr>
            <w:tcW w:w="1080" w:type="dxa"/>
            <w:vMerge/>
            <w:tcBorders>
              <w:top w:val="single" w:sz="4" w:space="0" w:color="000000"/>
              <w:left w:val="single" w:sz="4" w:space="0" w:color="000000"/>
              <w:bottom w:val="single" w:sz="4" w:space="0" w:color="000000"/>
            </w:tcBorders>
            <w:shd w:val="clear" w:color="auto" w:fill="auto"/>
            <w:vAlign w:val="center"/>
          </w:tcPr>
          <w:p w:rsidR="00A66C56" w:rsidRPr="00B7772A" w:rsidRDefault="00A66C56" w:rsidP="00C55ABB">
            <w:pPr>
              <w:rPr>
                <w:lang w:val="es-ES"/>
              </w:rPr>
            </w:pPr>
          </w:p>
        </w:tc>
        <w:tc>
          <w:tcPr>
            <w:tcW w:w="1897" w:type="dxa"/>
            <w:vMerge/>
            <w:tcBorders>
              <w:top w:val="single" w:sz="4" w:space="0" w:color="000000"/>
              <w:left w:val="single" w:sz="4" w:space="0" w:color="000000"/>
              <w:bottom w:val="single" w:sz="4" w:space="0" w:color="000000"/>
            </w:tcBorders>
            <w:shd w:val="clear" w:color="auto" w:fill="auto"/>
            <w:vAlign w:val="center"/>
          </w:tcPr>
          <w:p w:rsidR="00A66C56" w:rsidRPr="00B7772A" w:rsidRDefault="00A66C56" w:rsidP="00C55ABB">
            <w:pPr>
              <w:rPr>
                <w:b/>
                <w:lang w:val="es-ES"/>
              </w:rPr>
            </w:pPr>
          </w:p>
        </w:tc>
        <w:tc>
          <w:tcPr>
            <w:tcW w:w="1985" w:type="dxa"/>
            <w:tcBorders>
              <w:top w:val="single" w:sz="4" w:space="0" w:color="000000"/>
              <w:left w:val="single" w:sz="4" w:space="0" w:color="000000"/>
              <w:bottom w:val="single" w:sz="4" w:space="0" w:color="000000"/>
            </w:tcBorders>
            <w:shd w:val="clear" w:color="auto" w:fill="auto"/>
          </w:tcPr>
          <w:p w:rsidR="00A66C56" w:rsidRPr="00B7772A" w:rsidRDefault="00A66C56" w:rsidP="00815371">
            <w:pPr>
              <w:jc w:val="center"/>
              <w:rPr>
                <w:b/>
                <w:bCs/>
                <w:lang w:val="es-ES"/>
              </w:rPr>
            </w:pPr>
            <w:r w:rsidRPr="00B7772A">
              <w:rPr>
                <w:lang w:val="es-ES"/>
              </w:rPr>
              <w:t>Retirada y Denegación</w:t>
            </w:r>
          </w:p>
        </w:tc>
        <w:tc>
          <w:tcPr>
            <w:tcW w:w="2598" w:type="dxa"/>
            <w:gridSpan w:val="2"/>
            <w:tcBorders>
              <w:top w:val="single" w:sz="4" w:space="0" w:color="000000"/>
              <w:left w:val="single" w:sz="4" w:space="0" w:color="000000"/>
              <w:bottom w:val="single" w:sz="4" w:space="0" w:color="000000"/>
            </w:tcBorders>
            <w:shd w:val="clear" w:color="auto" w:fill="auto"/>
          </w:tcPr>
          <w:p w:rsidR="00A66C56" w:rsidRPr="00B7772A" w:rsidRDefault="00A66C56" w:rsidP="00815371">
            <w:pPr>
              <w:jc w:val="center"/>
              <w:rPr>
                <w:lang w:val="es-ES"/>
              </w:rPr>
            </w:pPr>
            <w:r w:rsidRPr="00B7772A">
              <w:rPr>
                <w:lang w:val="es-ES"/>
              </w:rPr>
              <w:t xml:space="preserve">Modificación, </w:t>
            </w:r>
          </w:p>
          <w:p w:rsidR="00A66C56" w:rsidRPr="00B7772A" w:rsidRDefault="00A66C56" w:rsidP="00815371">
            <w:pPr>
              <w:rPr>
                <w:b/>
                <w:lang w:val="es-ES"/>
              </w:rPr>
            </w:pPr>
            <w:r w:rsidRPr="00B7772A">
              <w:rPr>
                <w:lang w:val="es-ES"/>
              </w:rPr>
              <w:t>Carta de advertencia, Certificado de validez, Resolución del conflicto</w:t>
            </w:r>
          </w:p>
        </w:tc>
        <w:tc>
          <w:tcPr>
            <w:tcW w:w="182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A66C56" w:rsidRPr="00B7772A" w:rsidRDefault="00A66C56" w:rsidP="00C55ABB">
            <w:pPr>
              <w:rPr>
                <w:b/>
                <w:lang w:val="es-ES"/>
              </w:rPr>
            </w:pPr>
          </w:p>
        </w:tc>
      </w:tr>
      <w:tr w:rsidR="00A66C56" w:rsidRPr="00B7772A" w:rsidTr="003E6027">
        <w:tc>
          <w:tcPr>
            <w:tcW w:w="1080" w:type="dxa"/>
            <w:tcBorders>
              <w:top w:val="single" w:sz="4" w:space="0" w:color="000000"/>
              <w:left w:val="single" w:sz="4" w:space="0" w:color="000000"/>
              <w:bottom w:val="single" w:sz="4" w:space="0" w:color="000000"/>
            </w:tcBorders>
            <w:shd w:val="clear" w:color="auto" w:fill="auto"/>
          </w:tcPr>
          <w:p w:rsidR="00A66C56" w:rsidRPr="00B7772A" w:rsidRDefault="00A66C56" w:rsidP="00C55ABB">
            <w:pPr>
              <w:rPr>
                <w:b/>
                <w:bCs/>
                <w:lang w:val="es-ES"/>
              </w:rPr>
            </w:pPr>
            <w:r w:rsidRPr="00B7772A">
              <w:rPr>
                <w:lang w:val="es-ES"/>
              </w:rPr>
              <w:t>2012</w:t>
            </w:r>
          </w:p>
        </w:tc>
        <w:tc>
          <w:tcPr>
            <w:tcW w:w="1897" w:type="dxa"/>
            <w:tcBorders>
              <w:top w:val="single" w:sz="4" w:space="0" w:color="000000"/>
              <w:left w:val="single" w:sz="4" w:space="0" w:color="000000"/>
              <w:bottom w:val="single" w:sz="4" w:space="0" w:color="000000"/>
            </w:tcBorders>
            <w:shd w:val="clear" w:color="auto" w:fill="auto"/>
          </w:tcPr>
          <w:p w:rsidR="00A66C56" w:rsidRPr="00B7772A" w:rsidRDefault="00A66C56" w:rsidP="00C55ABB">
            <w:pPr>
              <w:rPr>
                <w:b/>
                <w:bCs/>
                <w:lang w:val="es-ES"/>
              </w:rPr>
            </w:pPr>
          </w:p>
        </w:tc>
        <w:tc>
          <w:tcPr>
            <w:tcW w:w="2423" w:type="dxa"/>
            <w:gridSpan w:val="2"/>
            <w:tcBorders>
              <w:top w:val="single" w:sz="4" w:space="0" w:color="000000"/>
              <w:left w:val="single" w:sz="4" w:space="0" w:color="000000"/>
              <w:bottom w:val="single" w:sz="4" w:space="0" w:color="000000"/>
            </w:tcBorders>
            <w:shd w:val="clear" w:color="auto" w:fill="auto"/>
          </w:tcPr>
          <w:p w:rsidR="00A66C56" w:rsidRPr="00B7772A" w:rsidRDefault="00A66C56" w:rsidP="00C55ABB">
            <w:pPr>
              <w:rPr>
                <w:b/>
                <w:bCs/>
                <w:lang w:val="es-ES"/>
              </w:rPr>
            </w:pPr>
          </w:p>
        </w:tc>
        <w:tc>
          <w:tcPr>
            <w:tcW w:w="2160" w:type="dxa"/>
            <w:tcBorders>
              <w:top w:val="single" w:sz="4" w:space="0" w:color="000000"/>
              <w:left w:val="single" w:sz="4" w:space="0" w:color="000000"/>
              <w:bottom w:val="single" w:sz="4" w:space="0" w:color="000000"/>
            </w:tcBorders>
            <w:shd w:val="clear" w:color="auto" w:fill="auto"/>
          </w:tcPr>
          <w:p w:rsidR="00A66C56" w:rsidRPr="00B7772A" w:rsidRDefault="00A66C56" w:rsidP="00C55ABB">
            <w:pPr>
              <w:rPr>
                <w:b/>
                <w:bCs/>
                <w:lang w:val="es-ES"/>
              </w:rPr>
            </w:pPr>
          </w:p>
        </w:tc>
        <w:tc>
          <w:tcPr>
            <w:tcW w:w="1820" w:type="dxa"/>
            <w:tcBorders>
              <w:top w:val="single" w:sz="4" w:space="0" w:color="000000"/>
              <w:left w:val="single" w:sz="4" w:space="0" w:color="000000"/>
              <w:bottom w:val="single" w:sz="4" w:space="0" w:color="000000"/>
              <w:right w:val="single" w:sz="4" w:space="0" w:color="000000"/>
            </w:tcBorders>
            <w:shd w:val="clear" w:color="auto" w:fill="auto"/>
          </w:tcPr>
          <w:p w:rsidR="00A66C56" w:rsidRPr="00B7772A" w:rsidRDefault="00A66C56" w:rsidP="00C55ABB">
            <w:pPr>
              <w:rPr>
                <w:lang w:val="es-ES"/>
              </w:rPr>
            </w:pPr>
            <w:r w:rsidRPr="00B7772A">
              <w:rPr>
                <w:lang w:val="es-ES"/>
              </w:rPr>
              <w:t>14</w:t>
            </w:r>
          </w:p>
        </w:tc>
      </w:tr>
      <w:tr w:rsidR="00A66C56" w:rsidRPr="00B7772A" w:rsidTr="003E6027">
        <w:trPr>
          <w:trHeight w:val="296"/>
        </w:trPr>
        <w:tc>
          <w:tcPr>
            <w:tcW w:w="1080" w:type="dxa"/>
            <w:tcBorders>
              <w:top w:val="single" w:sz="4" w:space="0" w:color="000000"/>
              <w:left w:val="single" w:sz="4" w:space="0" w:color="000000"/>
              <w:bottom w:val="single" w:sz="4" w:space="0" w:color="000000"/>
            </w:tcBorders>
            <w:shd w:val="clear" w:color="auto" w:fill="auto"/>
          </w:tcPr>
          <w:p w:rsidR="00A66C56" w:rsidRPr="00B7772A" w:rsidRDefault="00A66C56" w:rsidP="00C55ABB">
            <w:pPr>
              <w:rPr>
                <w:lang w:val="es-ES"/>
              </w:rPr>
            </w:pPr>
            <w:r w:rsidRPr="00B7772A">
              <w:rPr>
                <w:lang w:val="es-ES"/>
              </w:rPr>
              <w:t>2013</w:t>
            </w:r>
          </w:p>
        </w:tc>
        <w:tc>
          <w:tcPr>
            <w:tcW w:w="1897" w:type="dxa"/>
            <w:tcBorders>
              <w:top w:val="single" w:sz="4" w:space="0" w:color="000000"/>
              <w:left w:val="single" w:sz="4" w:space="0" w:color="000000"/>
              <w:bottom w:val="single" w:sz="4" w:space="0" w:color="000000"/>
            </w:tcBorders>
            <w:shd w:val="clear" w:color="auto" w:fill="auto"/>
          </w:tcPr>
          <w:p w:rsidR="00A66C56" w:rsidRPr="00B7772A" w:rsidRDefault="00A66C56" w:rsidP="00C55ABB">
            <w:pPr>
              <w:rPr>
                <w:lang w:val="es-ES"/>
              </w:rPr>
            </w:pPr>
            <w:r w:rsidRPr="00B7772A">
              <w:rPr>
                <w:lang w:val="es-ES"/>
              </w:rPr>
              <w:t>19</w:t>
            </w:r>
          </w:p>
        </w:tc>
        <w:tc>
          <w:tcPr>
            <w:tcW w:w="2423" w:type="dxa"/>
            <w:gridSpan w:val="2"/>
            <w:tcBorders>
              <w:top w:val="single" w:sz="4" w:space="0" w:color="000000"/>
              <w:left w:val="single" w:sz="4" w:space="0" w:color="000000"/>
              <w:bottom w:val="single" w:sz="4" w:space="0" w:color="000000"/>
            </w:tcBorders>
            <w:shd w:val="clear" w:color="auto" w:fill="auto"/>
          </w:tcPr>
          <w:p w:rsidR="00A66C56" w:rsidRPr="00B7772A" w:rsidRDefault="00A66C56" w:rsidP="00C55ABB">
            <w:pPr>
              <w:rPr>
                <w:lang w:val="es-ES"/>
              </w:rPr>
            </w:pPr>
            <w:r w:rsidRPr="00B7772A">
              <w:rPr>
                <w:lang w:val="es-ES"/>
              </w:rPr>
              <w:t>5</w:t>
            </w:r>
          </w:p>
        </w:tc>
        <w:tc>
          <w:tcPr>
            <w:tcW w:w="2160" w:type="dxa"/>
            <w:tcBorders>
              <w:top w:val="single" w:sz="4" w:space="0" w:color="000000"/>
              <w:left w:val="single" w:sz="4" w:space="0" w:color="000000"/>
              <w:bottom w:val="single" w:sz="4" w:space="0" w:color="000000"/>
            </w:tcBorders>
            <w:shd w:val="clear" w:color="auto" w:fill="auto"/>
          </w:tcPr>
          <w:p w:rsidR="00A66C56" w:rsidRPr="00B7772A" w:rsidRDefault="00A66C56" w:rsidP="00C55ABB">
            <w:pPr>
              <w:rPr>
                <w:lang w:val="es-ES"/>
              </w:rPr>
            </w:pPr>
            <w:r w:rsidRPr="00B7772A">
              <w:rPr>
                <w:lang w:val="es-ES"/>
              </w:rPr>
              <w:t>19</w:t>
            </w:r>
          </w:p>
        </w:tc>
        <w:tc>
          <w:tcPr>
            <w:tcW w:w="1820" w:type="dxa"/>
            <w:tcBorders>
              <w:top w:val="single" w:sz="4" w:space="0" w:color="000000"/>
              <w:left w:val="single" w:sz="4" w:space="0" w:color="000000"/>
              <w:bottom w:val="single" w:sz="4" w:space="0" w:color="000000"/>
              <w:right w:val="single" w:sz="4" w:space="0" w:color="000000"/>
            </w:tcBorders>
            <w:shd w:val="clear" w:color="auto" w:fill="auto"/>
          </w:tcPr>
          <w:p w:rsidR="00A66C56" w:rsidRPr="00B7772A" w:rsidRDefault="00A66C56" w:rsidP="00C55ABB">
            <w:pPr>
              <w:rPr>
                <w:lang w:val="es-ES"/>
              </w:rPr>
            </w:pPr>
          </w:p>
        </w:tc>
      </w:tr>
      <w:tr w:rsidR="00A66C56" w:rsidRPr="00B7772A" w:rsidTr="003E6027">
        <w:tc>
          <w:tcPr>
            <w:tcW w:w="1080" w:type="dxa"/>
            <w:tcBorders>
              <w:top w:val="single" w:sz="4" w:space="0" w:color="000000"/>
              <w:left w:val="single" w:sz="4" w:space="0" w:color="000000"/>
              <w:bottom w:val="single" w:sz="4" w:space="0" w:color="000000"/>
            </w:tcBorders>
            <w:shd w:val="clear" w:color="auto" w:fill="00FF00"/>
          </w:tcPr>
          <w:p w:rsidR="00A66C56" w:rsidRPr="00B7772A" w:rsidRDefault="00A66C56" w:rsidP="00C55ABB">
            <w:pPr>
              <w:rPr>
                <w:lang w:val="es-ES"/>
              </w:rPr>
            </w:pPr>
            <w:r w:rsidRPr="00B7772A">
              <w:rPr>
                <w:b/>
                <w:bCs/>
                <w:lang w:val="es-ES"/>
              </w:rPr>
              <w:t>Total</w:t>
            </w:r>
            <w:r w:rsidRPr="00B7772A">
              <w:rPr>
                <w:lang w:val="es-ES"/>
              </w:rPr>
              <w:t xml:space="preserve"> </w:t>
            </w:r>
          </w:p>
        </w:tc>
        <w:tc>
          <w:tcPr>
            <w:tcW w:w="1897" w:type="dxa"/>
            <w:tcBorders>
              <w:top w:val="single" w:sz="4" w:space="0" w:color="000000"/>
              <w:left w:val="single" w:sz="4" w:space="0" w:color="000000"/>
              <w:bottom w:val="single" w:sz="4" w:space="0" w:color="000000"/>
            </w:tcBorders>
            <w:shd w:val="clear" w:color="auto" w:fill="00FF00"/>
          </w:tcPr>
          <w:p w:rsidR="00A66C56" w:rsidRPr="00B7772A" w:rsidRDefault="00A66C56" w:rsidP="00C55ABB">
            <w:pPr>
              <w:rPr>
                <w:lang w:val="es-ES"/>
              </w:rPr>
            </w:pPr>
            <w:r w:rsidRPr="00B7772A">
              <w:rPr>
                <w:lang w:val="es-ES"/>
              </w:rPr>
              <w:t>33</w:t>
            </w:r>
          </w:p>
        </w:tc>
        <w:tc>
          <w:tcPr>
            <w:tcW w:w="2423" w:type="dxa"/>
            <w:gridSpan w:val="2"/>
            <w:tcBorders>
              <w:top w:val="single" w:sz="4" w:space="0" w:color="000000"/>
              <w:left w:val="single" w:sz="4" w:space="0" w:color="000000"/>
              <w:bottom w:val="single" w:sz="4" w:space="0" w:color="000000"/>
            </w:tcBorders>
            <w:shd w:val="clear" w:color="auto" w:fill="00FF00"/>
          </w:tcPr>
          <w:p w:rsidR="00A66C56" w:rsidRPr="00B7772A" w:rsidRDefault="00A66C56" w:rsidP="00C55ABB">
            <w:pPr>
              <w:rPr>
                <w:lang w:val="es-ES"/>
              </w:rPr>
            </w:pPr>
            <w:r w:rsidRPr="00B7772A">
              <w:rPr>
                <w:lang w:val="es-ES"/>
              </w:rPr>
              <w:t>5</w:t>
            </w:r>
          </w:p>
        </w:tc>
        <w:tc>
          <w:tcPr>
            <w:tcW w:w="2160" w:type="dxa"/>
            <w:tcBorders>
              <w:top w:val="single" w:sz="4" w:space="0" w:color="000000"/>
              <w:left w:val="single" w:sz="4" w:space="0" w:color="000000"/>
              <w:bottom w:val="single" w:sz="4" w:space="0" w:color="000000"/>
            </w:tcBorders>
            <w:shd w:val="clear" w:color="auto" w:fill="00FF00"/>
          </w:tcPr>
          <w:p w:rsidR="00A66C56" w:rsidRPr="00B7772A" w:rsidRDefault="00A66C56" w:rsidP="00C55ABB">
            <w:pPr>
              <w:rPr>
                <w:lang w:val="es-ES"/>
              </w:rPr>
            </w:pPr>
            <w:r w:rsidRPr="00B7772A">
              <w:rPr>
                <w:lang w:val="es-ES"/>
              </w:rPr>
              <w:t>19</w:t>
            </w:r>
          </w:p>
        </w:tc>
        <w:tc>
          <w:tcPr>
            <w:tcW w:w="1820" w:type="dxa"/>
            <w:tcBorders>
              <w:top w:val="single" w:sz="4" w:space="0" w:color="000000"/>
              <w:left w:val="single" w:sz="4" w:space="0" w:color="000000"/>
              <w:bottom w:val="single" w:sz="4" w:space="0" w:color="000000"/>
              <w:right w:val="single" w:sz="4" w:space="0" w:color="000000"/>
            </w:tcBorders>
            <w:shd w:val="clear" w:color="auto" w:fill="00FF00"/>
          </w:tcPr>
          <w:p w:rsidR="00A66C56" w:rsidRPr="00B7772A" w:rsidRDefault="00A66C56" w:rsidP="00C55ABB">
            <w:pPr>
              <w:rPr>
                <w:lang w:val="es-ES"/>
              </w:rPr>
            </w:pPr>
            <w:r w:rsidRPr="00B7772A">
              <w:rPr>
                <w:lang w:val="es-ES"/>
              </w:rPr>
              <w:t>9</w:t>
            </w:r>
          </w:p>
        </w:tc>
      </w:tr>
    </w:tbl>
    <w:p w:rsidR="0054017E" w:rsidRPr="00B7772A" w:rsidRDefault="0054017E" w:rsidP="0054017E">
      <w:pPr>
        <w:rPr>
          <w:lang w:val="es-ES"/>
        </w:rPr>
      </w:pPr>
    </w:p>
    <w:p w:rsidR="00846847" w:rsidRPr="00B7772A" w:rsidRDefault="00846847" w:rsidP="0054017E">
      <w:pPr>
        <w:rPr>
          <w:lang w:val="es-ES"/>
        </w:rPr>
      </w:pPr>
    </w:p>
    <w:p w:rsidR="0054017E" w:rsidRPr="00B7772A" w:rsidRDefault="007B2BB3" w:rsidP="000963FB">
      <w:pPr>
        <w:pStyle w:val="Endofdocument-Annex"/>
        <w:rPr>
          <w:lang w:val="es-ES"/>
        </w:rPr>
      </w:pPr>
      <w:r w:rsidRPr="00B7772A">
        <w:rPr>
          <w:lang w:val="es-ES"/>
        </w:rPr>
        <w:t>[</w:t>
      </w:r>
      <w:r w:rsidR="00B751E3" w:rsidRPr="00B7772A">
        <w:rPr>
          <w:lang w:val="es-ES"/>
        </w:rPr>
        <w:t>Fin del</w:t>
      </w:r>
      <w:r w:rsidRPr="00B7772A">
        <w:rPr>
          <w:lang w:val="es-ES"/>
        </w:rPr>
        <w:t xml:space="preserve"> document</w:t>
      </w:r>
      <w:r w:rsidR="00B751E3" w:rsidRPr="00B7772A">
        <w:rPr>
          <w:lang w:val="es-ES"/>
        </w:rPr>
        <w:t>o</w:t>
      </w:r>
      <w:r w:rsidRPr="00B7772A">
        <w:rPr>
          <w:lang w:val="es-ES"/>
        </w:rPr>
        <w:t>]</w:t>
      </w:r>
    </w:p>
    <w:sectPr w:rsidR="0054017E" w:rsidRPr="00B7772A" w:rsidSect="00AD709E">
      <w:headerReference w:type="default" r:id="rId18"/>
      <w:footnotePr>
        <w:numFmt w:val="chicago"/>
      </w:footnotePr>
      <w:endnotePr>
        <w:numFmt w:val="decimal"/>
      </w:endnotePr>
      <w:pgSz w:w="11907" w:h="16840" w:code="9"/>
      <w:pgMar w:top="567" w:right="1134" w:bottom="1135" w:left="1418" w:header="510" w:footer="1021" w:gutter="0"/>
      <w:cols w:space="720"/>
      <w:titlePg/>
      <w:docGrid w:linePitch="299"/>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2114E6" w:rsidRDefault="002114E6">
      <w:r>
        <w:separator/>
      </w:r>
    </w:p>
  </w:endnote>
  <w:endnote w:type="continuationSeparator" w:id="0">
    <w:p w:rsidR="002114E6" w:rsidRDefault="002114E6" w:rsidP="003B38C1">
      <w:r>
        <w:separator/>
      </w:r>
    </w:p>
    <w:p w:rsidR="002114E6" w:rsidRPr="003B38C1" w:rsidRDefault="002114E6" w:rsidP="003B38C1">
      <w:pPr>
        <w:spacing w:after="60"/>
        <w:rPr>
          <w:sz w:val="17"/>
        </w:rPr>
      </w:pPr>
      <w:r>
        <w:rPr>
          <w:sz w:val="17"/>
        </w:rPr>
        <w:t>[Endnote continued from previous page]</w:t>
      </w:r>
    </w:p>
  </w:endnote>
  <w:endnote w:type="continuationNotice" w:id="1">
    <w:p w:rsidR="002114E6" w:rsidRPr="003B38C1" w:rsidRDefault="002114E6" w:rsidP="003B38C1">
      <w:pPr>
        <w:spacing w:before="60"/>
        <w:jc w:val="right"/>
        <w:rPr>
          <w:sz w:val="17"/>
          <w:szCs w:val="17"/>
        </w:rPr>
      </w:pPr>
      <w:r w:rsidRPr="003B38C1">
        <w:rPr>
          <w:sz w:val="17"/>
          <w:szCs w:val="17"/>
        </w:rPr>
        <w:t>[Endnote continued on next page]</w:t>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auto"/>
    <w:notTrueType/>
    <w:pitch w:val="fixed"/>
    <w:sig w:usb0="00000001" w:usb1="09060000" w:usb2="00000010" w:usb3="00000000" w:csb0="00080000" w:csb1="00000000"/>
  </w:font>
  <w:font w:name="Tahoma">
    <w:panose1 w:val="020B0604030504040204"/>
    <w:charset w:val="00"/>
    <w:family w:val="swiss"/>
    <w:pitch w:val="variable"/>
    <w:sig w:usb0="E1002EFF" w:usb1="C000605B" w:usb2="00000029" w:usb3="00000000" w:csb0="000101FF" w:csb1="00000000"/>
  </w:font>
  <w:font w:name="Arial Black">
    <w:panose1 w:val="020B0A04020102020204"/>
    <w:charset w:val="00"/>
    <w:family w:val="swiss"/>
    <w:pitch w:val="variable"/>
    <w:sig w:usb0="00000287" w:usb1="00000000" w:usb2="00000000" w:usb3="00000000" w:csb0="0000009F" w:csb1="00000000"/>
  </w:font>
  <w:font w:name="Malgun Gothic">
    <w:altName w:val="맑은 고딕"/>
    <w:panose1 w:val="020B0503020000020004"/>
    <w:charset w:val="81"/>
    <w:family w:val="swiss"/>
    <w:pitch w:val="variable"/>
    <w:sig w:usb0="900002AF" w:usb1="09D77CFB" w:usb2="00000012" w:usb3="00000000" w:csb0="00080001" w:csb1="00000000"/>
  </w:font>
  <w:font w:name="Cambria">
    <w:panose1 w:val="02040503050406030204"/>
    <w:charset w:val="00"/>
    <w:family w:val="roman"/>
    <w:pitch w:val="variable"/>
    <w:sig w:usb0="E00002FF" w:usb1="400004FF" w:usb2="00000000" w:usb3="00000000" w:csb0="0000019F" w:csb1="00000000"/>
  </w:font>
  <w:font w:name="MoolBoran">
    <w:panose1 w:val="020B0100010101010101"/>
    <w:charset w:val="00"/>
    <w:family w:val="swiss"/>
    <w:pitch w:val="variable"/>
    <w:sig w:usb0="8000000F" w:usb1="0000204A" w:usb2="00010000" w:usb3="00000000" w:csb0="00000001" w:csb1="00000000"/>
  </w:font>
  <w:font w:name="Calibri">
    <w:panose1 w:val="020F0502020204030204"/>
    <w:charset w:val="00"/>
    <w:family w:val="swiss"/>
    <w:pitch w:val="variable"/>
    <w:sig w:usb0="E00002FF" w:usb1="4000ACFF" w:usb2="00000001" w:usb3="00000000" w:csb0="0000019F" w:csb1="00000000"/>
  </w:font>
  <w:font w:name="DaunPenh">
    <w:panose1 w:val="01010101010101010101"/>
    <w:charset w:val="00"/>
    <w:family w:val="auto"/>
    <w:pitch w:val="variable"/>
    <w:sig w:usb0="00000003" w:usb1="00000000" w:usb2="00010000" w:usb3="00000000" w:csb0="00000001"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2114E6" w:rsidRDefault="002114E6">
      <w:r>
        <w:separator/>
      </w:r>
    </w:p>
  </w:footnote>
  <w:footnote w:type="continuationSeparator" w:id="0">
    <w:p w:rsidR="002114E6" w:rsidRDefault="002114E6" w:rsidP="008B60B2">
      <w:r>
        <w:separator/>
      </w:r>
    </w:p>
    <w:p w:rsidR="002114E6" w:rsidRPr="00ED77FB" w:rsidRDefault="002114E6" w:rsidP="008B60B2">
      <w:pPr>
        <w:spacing w:after="60"/>
        <w:rPr>
          <w:sz w:val="17"/>
          <w:szCs w:val="17"/>
        </w:rPr>
      </w:pPr>
      <w:r w:rsidRPr="00ED77FB">
        <w:rPr>
          <w:sz w:val="17"/>
          <w:szCs w:val="17"/>
        </w:rPr>
        <w:t>[Footnote continued from previous page]</w:t>
      </w:r>
    </w:p>
  </w:footnote>
  <w:footnote w:type="continuationNotice" w:id="1">
    <w:p w:rsidR="002114E6" w:rsidRPr="00ED77FB" w:rsidRDefault="002114E6" w:rsidP="008B60B2">
      <w:pPr>
        <w:spacing w:before="60"/>
        <w:jc w:val="right"/>
        <w:rPr>
          <w:sz w:val="17"/>
          <w:szCs w:val="17"/>
        </w:rPr>
      </w:pPr>
      <w:r w:rsidRPr="00ED77FB">
        <w:rPr>
          <w:sz w:val="17"/>
          <w:szCs w:val="17"/>
        </w:rPr>
        <w:t>[Footnote continued on next page]</w:t>
      </w:r>
    </w:p>
  </w:footnote>
  <w:footnote w:id="2">
    <w:p w:rsidR="00C55ABB" w:rsidRPr="007124C0" w:rsidRDefault="00C55ABB">
      <w:pPr>
        <w:pStyle w:val="FootnoteText"/>
        <w:rPr>
          <w:lang w:val="es-ES"/>
        </w:rPr>
      </w:pPr>
      <w:r>
        <w:rPr>
          <w:rStyle w:val="FootnoteReference"/>
        </w:rPr>
        <w:footnoteRef/>
      </w:r>
      <w:r w:rsidRPr="007D2329">
        <w:rPr>
          <w:lang w:val="es-ES"/>
        </w:rPr>
        <w:t xml:space="preserve"> </w:t>
      </w:r>
      <w:r w:rsidRPr="007D2329">
        <w:rPr>
          <w:lang w:val="es-ES"/>
        </w:rPr>
        <w:tab/>
      </w:r>
      <w:r w:rsidRPr="007124C0">
        <w:rPr>
          <w:lang w:val="es-ES"/>
        </w:rPr>
        <w:t>Las opinion</w:t>
      </w:r>
      <w:r>
        <w:rPr>
          <w:lang w:val="es-ES"/>
        </w:rPr>
        <w:t>e</w:t>
      </w:r>
      <w:r w:rsidRPr="007124C0">
        <w:rPr>
          <w:lang w:val="es-ES"/>
        </w:rPr>
        <w:t>s expresadas en el presente document</w:t>
      </w:r>
      <w:r>
        <w:rPr>
          <w:lang w:val="es-ES"/>
        </w:rPr>
        <w:t>o</w:t>
      </w:r>
      <w:r w:rsidRPr="007124C0">
        <w:rPr>
          <w:lang w:val="es-ES"/>
        </w:rPr>
        <w:t xml:space="preserve"> son las</w:t>
      </w:r>
      <w:r>
        <w:rPr>
          <w:lang w:val="es-ES"/>
        </w:rPr>
        <w:t xml:space="preserve"> del autor y no reflejan necesariamente las de la Secretaría ni las de los Estados miembros de la OMPI.</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55ABB" w:rsidRDefault="00C55ABB" w:rsidP="00477D6B">
    <w:pPr>
      <w:jc w:val="right"/>
    </w:pPr>
    <w:bookmarkStart w:id="6" w:name="Code2"/>
    <w:bookmarkEnd w:id="6"/>
    <w:r>
      <w:t>WIPO/ACE/9/5</w:t>
    </w:r>
  </w:p>
  <w:p w:rsidR="00C55ABB" w:rsidRDefault="00082783" w:rsidP="00477D6B">
    <w:pPr>
      <w:jc w:val="right"/>
    </w:pPr>
    <w:r>
      <w:rPr>
        <w:lang w:val="es-ES"/>
      </w:rPr>
      <w:t>p</w:t>
    </w:r>
    <w:r w:rsidRPr="00082783">
      <w:rPr>
        <w:lang w:val="es-ES"/>
      </w:rPr>
      <w:t>ágina</w:t>
    </w:r>
    <w:r w:rsidR="00C55ABB">
      <w:t xml:space="preserve"> </w:t>
    </w:r>
    <w:r w:rsidR="00C55ABB">
      <w:fldChar w:fldCharType="begin"/>
    </w:r>
    <w:r w:rsidR="00C55ABB">
      <w:instrText xml:space="preserve"> PAGE  \* MERGEFORMAT </w:instrText>
    </w:r>
    <w:r w:rsidR="00C55ABB">
      <w:fldChar w:fldCharType="separate"/>
    </w:r>
    <w:r w:rsidR="00471408">
      <w:rPr>
        <w:noProof/>
      </w:rPr>
      <w:t>2</w:t>
    </w:r>
    <w:r w:rsidR="00C55ABB">
      <w:fldChar w:fldCharType="end"/>
    </w:r>
  </w:p>
  <w:p w:rsidR="00C55ABB" w:rsidRDefault="00C55ABB" w:rsidP="00477D6B">
    <w:pPr>
      <w:jc w:val="right"/>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8"/>
    <w:multiLevelType w:val="singleLevel"/>
    <w:tmpl w:val="2164524A"/>
    <w:lvl w:ilvl="0">
      <w:start w:val="1"/>
      <w:numFmt w:val="decimal"/>
      <w:lvlText w:val="%1."/>
      <w:lvlJc w:val="left"/>
      <w:pPr>
        <w:tabs>
          <w:tab w:val="num" w:pos="360"/>
        </w:tabs>
        <w:ind w:left="360" w:hanging="360"/>
      </w:pPr>
    </w:lvl>
  </w:abstractNum>
  <w:abstractNum w:abstractNumId="1">
    <w:nsid w:val="00000001"/>
    <w:multiLevelType w:val="singleLevel"/>
    <w:tmpl w:val="00000001"/>
    <w:name w:val="WW8Num1"/>
    <w:lvl w:ilvl="0">
      <w:start w:val="1"/>
      <w:numFmt w:val="bullet"/>
      <w:lvlText w:val="•"/>
      <w:lvlJc w:val="left"/>
      <w:pPr>
        <w:tabs>
          <w:tab w:val="num" w:pos="720"/>
        </w:tabs>
        <w:ind w:left="720" w:hanging="360"/>
      </w:pPr>
      <w:rPr>
        <w:rFonts w:ascii="Times New Roman" w:hAnsi="Times New Roman" w:cs="Times New Roman"/>
      </w:rPr>
    </w:lvl>
  </w:abstractNum>
  <w:abstractNum w:abstractNumId="2">
    <w:nsid w:val="00000002"/>
    <w:multiLevelType w:val="singleLevel"/>
    <w:tmpl w:val="00000002"/>
    <w:name w:val="WW8Num2"/>
    <w:lvl w:ilvl="0">
      <w:start w:val="1"/>
      <w:numFmt w:val="bullet"/>
      <w:lvlText w:val="•"/>
      <w:lvlJc w:val="left"/>
      <w:pPr>
        <w:tabs>
          <w:tab w:val="num" w:pos="720"/>
        </w:tabs>
        <w:ind w:left="720" w:hanging="360"/>
      </w:pPr>
      <w:rPr>
        <w:rFonts w:ascii="Times New Roman" w:hAnsi="Times New Roman" w:cs="Times New Roman"/>
      </w:rPr>
    </w:lvl>
  </w:abstractNum>
  <w:abstractNum w:abstractNumId="3">
    <w:nsid w:val="00000003"/>
    <w:multiLevelType w:val="singleLevel"/>
    <w:tmpl w:val="00000003"/>
    <w:name w:val="WW8Num3"/>
    <w:lvl w:ilvl="0">
      <w:start w:val="1"/>
      <w:numFmt w:val="bullet"/>
      <w:lvlText w:val="•"/>
      <w:lvlJc w:val="left"/>
      <w:pPr>
        <w:tabs>
          <w:tab w:val="num" w:pos="720"/>
        </w:tabs>
        <w:ind w:left="720" w:hanging="360"/>
      </w:pPr>
      <w:rPr>
        <w:rFonts w:ascii="Times New Roman" w:hAnsi="Times New Roman" w:cs="Times New Roman"/>
      </w:rPr>
    </w:lvl>
  </w:abstractNum>
  <w:abstractNum w:abstractNumId="4">
    <w:nsid w:val="00000004"/>
    <w:multiLevelType w:val="singleLevel"/>
    <w:tmpl w:val="BEF6787A"/>
    <w:name w:val="WW8Num4"/>
    <w:lvl w:ilvl="0">
      <w:start w:val="1"/>
      <w:numFmt w:val="decimal"/>
      <w:lvlText w:val="%1-"/>
      <w:lvlJc w:val="left"/>
      <w:pPr>
        <w:tabs>
          <w:tab w:val="num" w:pos="-360"/>
        </w:tabs>
        <w:ind w:left="360" w:hanging="360"/>
      </w:pPr>
      <w:rPr>
        <w:rFonts w:ascii="Arial" w:hAnsi="Arial" w:cs="Arial" w:hint="default"/>
        <w:b/>
        <w:bCs/>
      </w:rPr>
    </w:lvl>
  </w:abstractNum>
  <w:abstractNum w:abstractNumId="5">
    <w:nsid w:val="00000005"/>
    <w:multiLevelType w:val="singleLevel"/>
    <w:tmpl w:val="00000005"/>
    <w:name w:val="WW8Num5"/>
    <w:lvl w:ilvl="0">
      <w:start w:val="1"/>
      <w:numFmt w:val="bullet"/>
      <w:lvlText w:val="•"/>
      <w:lvlJc w:val="left"/>
      <w:pPr>
        <w:tabs>
          <w:tab w:val="num" w:pos="720"/>
        </w:tabs>
        <w:ind w:left="720" w:hanging="360"/>
      </w:pPr>
      <w:rPr>
        <w:rFonts w:ascii="Times New Roman" w:hAnsi="Times New Roman" w:cs="Times New Roman"/>
      </w:rPr>
    </w:lvl>
  </w:abstractNum>
  <w:abstractNum w:abstractNumId="6">
    <w:nsid w:val="00000006"/>
    <w:multiLevelType w:val="singleLevel"/>
    <w:tmpl w:val="4658FC70"/>
    <w:name w:val="WW8Num6"/>
    <w:lvl w:ilvl="0">
      <w:start w:val="1"/>
      <w:numFmt w:val="bullet"/>
      <w:lvlText w:val="•"/>
      <w:lvlJc w:val="left"/>
      <w:pPr>
        <w:tabs>
          <w:tab w:val="num" w:pos="720"/>
        </w:tabs>
        <w:ind w:left="720" w:hanging="360"/>
      </w:pPr>
      <w:rPr>
        <w:rFonts w:ascii="Times New Roman" w:hAnsi="Times New Roman" w:cs="Times New Roman"/>
        <w:b/>
        <w:bCs w:val="0"/>
        <w:u w:val="none"/>
      </w:rPr>
    </w:lvl>
  </w:abstractNum>
  <w:abstractNum w:abstractNumId="7">
    <w:nsid w:val="00000007"/>
    <w:multiLevelType w:val="singleLevel"/>
    <w:tmpl w:val="00000007"/>
    <w:name w:val="WW8Num7"/>
    <w:lvl w:ilvl="0">
      <w:start w:val="1"/>
      <w:numFmt w:val="bullet"/>
      <w:lvlText w:val="•"/>
      <w:lvlJc w:val="left"/>
      <w:pPr>
        <w:tabs>
          <w:tab w:val="num" w:pos="720"/>
        </w:tabs>
        <w:ind w:left="720" w:hanging="360"/>
      </w:pPr>
      <w:rPr>
        <w:rFonts w:ascii="Times New Roman" w:hAnsi="Times New Roman"/>
        <w:b/>
        <w:bCs/>
      </w:rPr>
    </w:lvl>
  </w:abstractNum>
  <w:abstractNum w:abstractNumId="8">
    <w:nsid w:val="00000008"/>
    <w:multiLevelType w:val="singleLevel"/>
    <w:tmpl w:val="00000008"/>
    <w:name w:val="WW8Num8"/>
    <w:lvl w:ilvl="0">
      <w:start w:val="1"/>
      <w:numFmt w:val="bullet"/>
      <w:lvlText w:val="•"/>
      <w:lvlJc w:val="left"/>
      <w:pPr>
        <w:tabs>
          <w:tab w:val="num" w:pos="720"/>
        </w:tabs>
        <w:ind w:left="720" w:hanging="360"/>
      </w:pPr>
      <w:rPr>
        <w:rFonts w:ascii="Times New Roman" w:hAnsi="Times New Roman" w:cs="Times New Roman"/>
      </w:rPr>
    </w:lvl>
  </w:abstractNum>
  <w:abstractNum w:abstractNumId="9">
    <w:nsid w:val="00000009"/>
    <w:multiLevelType w:val="singleLevel"/>
    <w:tmpl w:val="00000009"/>
    <w:name w:val="WW8Num9"/>
    <w:lvl w:ilvl="0">
      <w:start w:val="1"/>
      <w:numFmt w:val="bullet"/>
      <w:lvlText w:val="•"/>
      <w:lvlJc w:val="left"/>
      <w:pPr>
        <w:tabs>
          <w:tab w:val="num" w:pos="720"/>
        </w:tabs>
        <w:ind w:left="720" w:hanging="360"/>
      </w:pPr>
      <w:rPr>
        <w:rFonts w:ascii="Times New Roman" w:hAnsi="Times New Roman" w:cs="Times New Roman"/>
      </w:rPr>
    </w:lvl>
  </w:abstractNum>
  <w:abstractNum w:abstractNumId="10">
    <w:nsid w:val="0000000A"/>
    <w:multiLevelType w:val="multilevel"/>
    <w:tmpl w:val="0000000A"/>
    <w:name w:val="WW8Num10"/>
    <w:lvl w:ilvl="0">
      <w:start w:val="1"/>
      <w:numFmt w:val="bullet"/>
      <w:lvlText w:val="•"/>
      <w:lvlJc w:val="left"/>
      <w:pPr>
        <w:tabs>
          <w:tab w:val="num" w:pos="720"/>
        </w:tabs>
        <w:ind w:left="720" w:hanging="360"/>
      </w:pPr>
      <w:rPr>
        <w:rFonts w:ascii="Times New Roman" w:hAnsi="Times New Roman" w:cs="Times New Roman"/>
      </w:rPr>
    </w:lvl>
    <w:lvl w:ilvl="1">
      <w:start w:val="118"/>
      <w:numFmt w:val="bullet"/>
      <w:lvlText w:val="–"/>
      <w:lvlJc w:val="left"/>
      <w:pPr>
        <w:tabs>
          <w:tab w:val="num" w:pos="1440"/>
        </w:tabs>
        <w:ind w:left="1440" w:hanging="360"/>
      </w:pPr>
      <w:rPr>
        <w:rFonts w:ascii="Times New Roman" w:hAnsi="Times New Roman" w:cs="Times New Roman"/>
      </w:rPr>
    </w:lvl>
    <w:lvl w:ilvl="2">
      <w:start w:val="1"/>
      <w:numFmt w:val="bullet"/>
      <w:lvlText w:val="•"/>
      <w:lvlJc w:val="left"/>
      <w:pPr>
        <w:tabs>
          <w:tab w:val="num" w:pos="2160"/>
        </w:tabs>
        <w:ind w:left="2160" w:hanging="360"/>
      </w:pPr>
      <w:rPr>
        <w:rFonts w:ascii="Times New Roman" w:hAnsi="Times New Roman" w:cs="Times New Roman"/>
      </w:rPr>
    </w:lvl>
    <w:lvl w:ilvl="3">
      <w:start w:val="1"/>
      <w:numFmt w:val="bullet"/>
      <w:lvlText w:val="•"/>
      <w:lvlJc w:val="left"/>
      <w:pPr>
        <w:tabs>
          <w:tab w:val="num" w:pos="2880"/>
        </w:tabs>
        <w:ind w:left="2880" w:hanging="360"/>
      </w:pPr>
      <w:rPr>
        <w:rFonts w:ascii="Times New Roman" w:hAnsi="Times New Roman" w:cs="Times New Roman"/>
      </w:rPr>
    </w:lvl>
    <w:lvl w:ilvl="4">
      <w:start w:val="1"/>
      <w:numFmt w:val="bullet"/>
      <w:lvlText w:val="•"/>
      <w:lvlJc w:val="left"/>
      <w:pPr>
        <w:tabs>
          <w:tab w:val="num" w:pos="3600"/>
        </w:tabs>
        <w:ind w:left="3600" w:hanging="360"/>
      </w:pPr>
      <w:rPr>
        <w:rFonts w:ascii="Times New Roman" w:hAnsi="Times New Roman" w:cs="Times New Roman"/>
      </w:rPr>
    </w:lvl>
    <w:lvl w:ilvl="5">
      <w:start w:val="1"/>
      <w:numFmt w:val="bullet"/>
      <w:lvlText w:val="•"/>
      <w:lvlJc w:val="left"/>
      <w:pPr>
        <w:tabs>
          <w:tab w:val="num" w:pos="4320"/>
        </w:tabs>
        <w:ind w:left="4320" w:hanging="360"/>
      </w:pPr>
      <w:rPr>
        <w:rFonts w:ascii="Times New Roman" w:hAnsi="Times New Roman" w:cs="Times New Roman"/>
      </w:rPr>
    </w:lvl>
    <w:lvl w:ilvl="6">
      <w:start w:val="1"/>
      <w:numFmt w:val="bullet"/>
      <w:lvlText w:val="•"/>
      <w:lvlJc w:val="left"/>
      <w:pPr>
        <w:tabs>
          <w:tab w:val="num" w:pos="5040"/>
        </w:tabs>
        <w:ind w:left="5040" w:hanging="360"/>
      </w:pPr>
      <w:rPr>
        <w:rFonts w:ascii="Times New Roman" w:hAnsi="Times New Roman" w:cs="Times New Roman"/>
      </w:rPr>
    </w:lvl>
    <w:lvl w:ilvl="7">
      <w:start w:val="1"/>
      <w:numFmt w:val="bullet"/>
      <w:lvlText w:val="•"/>
      <w:lvlJc w:val="left"/>
      <w:pPr>
        <w:tabs>
          <w:tab w:val="num" w:pos="5760"/>
        </w:tabs>
        <w:ind w:left="5760" w:hanging="360"/>
      </w:pPr>
      <w:rPr>
        <w:rFonts w:ascii="Times New Roman" w:hAnsi="Times New Roman" w:cs="Times New Roman"/>
      </w:rPr>
    </w:lvl>
    <w:lvl w:ilvl="8">
      <w:start w:val="1"/>
      <w:numFmt w:val="bullet"/>
      <w:lvlText w:val="•"/>
      <w:lvlJc w:val="left"/>
      <w:pPr>
        <w:tabs>
          <w:tab w:val="num" w:pos="6480"/>
        </w:tabs>
        <w:ind w:left="6480" w:hanging="360"/>
      </w:pPr>
      <w:rPr>
        <w:rFonts w:ascii="Times New Roman" w:hAnsi="Times New Roman" w:cs="Times New Roman"/>
      </w:rPr>
    </w:lvl>
  </w:abstractNum>
  <w:abstractNum w:abstractNumId="11">
    <w:nsid w:val="0000000B"/>
    <w:multiLevelType w:val="singleLevel"/>
    <w:tmpl w:val="0000000B"/>
    <w:name w:val="WW8Num11"/>
    <w:lvl w:ilvl="0">
      <w:start w:val="1"/>
      <w:numFmt w:val="bullet"/>
      <w:lvlText w:val="•"/>
      <w:lvlJc w:val="left"/>
      <w:pPr>
        <w:tabs>
          <w:tab w:val="num" w:pos="720"/>
        </w:tabs>
        <w:ind w:left="720" w:hanging="360"/>
      </w:pPr>
      <w:rPr>
        <w:rFonts w:ascii="Times New Roman" w:hAnsi="Times New Roman" w:cs="Times New Roman"/>
      </w:rPr>
    </w:lvl>
  </w:abstractNum>
  <w:abstractNum w:abstractNumId="12">
    <w:nsid w:val="06CD29E3"/>
    <w:multiLevelType w:val="multilevel"/>
    <w:tmpl w:val="18BE88D2"/>
    <w:lvl w:ilvl="0">
      <w:start w:val="1"/>
      <w:numFmt w:val="decimal"/>
      <w:lvlRestart w:val="0"/>
      <w:pStyle w:val="ONUME"/>
      <w:lvlText w:val="%1."/>
      <w:lvlJc w:val="left"/>
      <w:pPr>
        <w:tabs>
          <w:tab w:val="num" w:pos="567"/>
        </w:tabs>
        <w:ind w:left="0" w:firstLine="0"/>
      </w:pPr>
      <w:rPr>
        <w:rFonts w:hint="default"/>
      </w:rPr>
    </w:lvl>
    <w:lvl w:ilvl="1">
      <w:start w:val="1"/>
      <w:numFmt w:val="lowerLetter"/>
      <w:lvlText w:val="(%2)"/>
      <w:lvlJc w:val="left"/>
      <w:pPr>
        <w:tabs>
          <w:tab w:val="num" w:pos="1134"/>
        </w:tabs>
        <w:ind w:left="567" w:firstLine="0"/>
      </w:pPr>
      <w:rPr>
        <w:rFonts w:hint="default"/>
      </w:rPr>
    </w:lvl>
    <w:lvl w:ilvl="2">
      <w:start w:val="1"/>
      <w:numFmt w:val="lowerRoman"/>
      <w:lvlText w:val="(%3)"/>
      <w:lvlJc w:val="left"/>
      <w:pPr>
        <w:tabs>
          <w:tab w:val="num" w:pos="1701"/>
        </w:tabs>
        <w:ind w:left="1134" w:firstLine="0"/>
      </w:pPr>
      <w:rPr>
        <w:rFonts w:hint="default"/>
      </w:rPr>
    </w:lvl>
    <w:lvl w:ilvl="3">
      <w:start w:val="1"/>
      <w:numFmt w:val="bullet"/>
      <w:lvlText w:val=""/>
      <w:lvlJc w:val="left"/>
      <w:pPr>
        <w:tabs>
          <w:tab w:val="num" w:pos="2268"/>
        </w:tabs>
        <w:ind w:left="1701" w:firstLine="0"/>
      </w:pPr>
      <w:rPr>
        <w:rFonts w:hint="default"/>
      </w:rPr>
    </w:lvl>
    <w:lvl w:ilvl="4">
      <w:start w:val="1"/>
      <w:numFmt w:val="bullet"/>
      <w:lvlText w:val=""/>
      <w:lvlJc w:val="left"/>
      <w:pPr>
        <w:tabs>
          <w:tab w:val="num" w:pos="2835"/>
        </w:tabs>
        <w:ind w:left="2268" w:firstLine="0"/>
      </w:pPr>
      <w:rPr>
        <w:rFonts w:hint="default"/>
      </w:rPr>
    </w:lvl>
    <w:lvl w:ilvl="5">
      <w:start w:val="1"/>
      <w:numFmt w:val="bullet"/>
      <w:lvlText w:val=""/>
      <w:lvlJc w:val="left"/>
      <w:pPr>
        <w:tabs>
          <w:tab w:val="num" w:pos="3402"/>
        </w:tabs>
        <w:ind w:left="2835" w:firstLine="0"/>
      </w:pPr>
      <w:rPr>
        <w:rFonts w:hint="default"/>
      </w:rPr>
    </w:lvl>
    <w:lvl w:ilvl="6">
      <w:start w:val="1"/>
      <w:numFmt w:val="bullet"/>
      <w:lvlText w:val=""/>
      <w:lvlJc w:val="left"/>
      <w:pPr>
        <w:tabs>
          <w:tab w:val="num" w:pos="3969"/>
        </w:tabs>
        <w:ind w:left="3402" w:firstLine="0"/>
      </w:pPr>
      <w:rPr>
        <w:rFonts w:hint="default"/>
      </w:rPr>
    </w:lvl>
    <w:lvl w:ilvl="7">
      <w:start w:val="1"/>
      <w:numFmt w:val="bullet"/>
      <w:lvlText w:val=""/>
      <w:lvlJc w:val="left"/>
      <w:pPr>
        <w:tabs>
          <w:tab w:val="num" w:pos="4535"/>
        </w:tabs>
        <w:ind w:left="3969" w:firstLine="0"/>
      </w:pPr>
      <w:rPr>
        <w:rFonts w:hint="default"/>
      </w:rPr>
    </w:lvl>
    <w:lvl w:ilvl="8">
      <w:start w:val="1"/>
      <w:numFmt w:val="bullet"/>
      <w:lvlText w:val=""/>
      <w:lvlJc w:val="left"/>
      <w:pPr>
        <w:tabs>
          <w:tab w:val="num" w:pos="5102"/>
        </w:tabs>
        <w:ind w:left="4535" w:firstLine="0"/>
      </w:pPr>
      <w:rPr>
        <w:rFonts w:hint="default"/>
      </w:rPr>
    </w:lvl>
  </w:abstractNum>
  <w:abstractNum w:abstractNumId="13">
    <w:nsid w:val="0CF721ED"/>
    <w:multiLevelType w:val="hybridMultilevel"/>
    <w:tmpl w:val="7D442EB8"/>
    <w:lvl w:ilvl="0" w:tplc="9DFA0F7A">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4">
    <w:nsid w:val="177D5000"/>
    <w:multiLevelType w:val="singleLevel"/>
    <w:tmpl w:val="0409000F"/>
    <w:lvl w:ilvl="0">
      <w:start w:val="1"/>
      <w:numFmt w:val="decimal"/>
      <w:lvlText w:val="%1."/>
      <w:lvlJc w:val="left"/>
      <w:pPr>
        <w:tabs>
          <w:tab w:val="num" w:pos="360"/>
        </w:tabs>
        <w:ind w:left="360" w:hanging="360"/>
      </w:pPr>
    </w:lvl>
  </w:abstractNum>
  <w:abstractNum w:abstractNumId="15">
    <w:nsid w:val="1AA02D42"/>
    <w:multiLevelType w:val="hybridMultilevel"/>
    <w:tmpl w:val="17A458CA"/>
    <w:lvl w:ilvl="0" w:tplc="9DFA0F7A">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6">
    <w:nsid w:val="1FFB19A2"/>
    <w:multiLevelType w:val="multilevel"/>
    <w:tmpl w:val="495EEFEE"/>
    <w:lvl w:ilvl="0">
      <w:start w:val="1"/>
      <w:numFmt w:val="decimal"/>
      <w:lvlRestart w:val="0"/>
      <w:pStyle w:val="ONUMFS"/>
      <w:lvlText w:val="%1."/>
      <w:lvlJc w:val="left"/>
      <w:pPr>
        <w:tabs>
          <w:tab w:val="num" w:pos="567"/>
        </w:tabs>
        <w:ind w:left="0" w:firstLine="0"/>
      </w:pPr>
      <w:rPr>
        <w:rFonts w:hint="default"/>
      </w:rPr>
    </w:lvl>
    <w:lvl w:ilvl="1">
      <w:start w:val="1"/>
      <w:numFmt w:val="lowerLetter"/>
      <w:lvlText w:val="%2)"/>
      <w:lvlJc w:val="left"/>
      <w:pPr>
        <w:tabs>
          <w:tab w:val="num" w:pos="1134"/>
        </w:tabs>
        <w:ind w:left="567" w:firstLine="0"/>
      </w:pPr>
      <w:rPr>
        <w:rFonts w:hint="default"/>
      </w:rPr>
    </w:lvl>
    <w:lvl w:ilvl="2">
      <w:start w:val="1"/>
      <w:numFmt w:val="lowerRoman"/>
      <w:lvlText w:val="%3)"/>
      <w:lvlJc w:val="left"/>
      <w:pPr>
        <w:tabs>
          <w:tab w:val="num" w:pos="1701"/>
        </w:tabs>
        <w:ind w:left="1134" w:firstLine="0"/>
      </w:pPr>
      <w:rPr>
        <w:rFonts w:hint="default"/>
      </w:rPr>
    </w:lvl>
    <w:lvl w:ilvl="3">
      <w:start w:val="1"/>
      <w:numFmt w:val="bullet"/>
      <w:lvlText w:val=""/>
      <w:lvlJc w:val="left"/>
      <w:pPr>
        <w:tabs>
          <w:tab w:val="num" w:pos="2268"/>
        </w:tabs>
        <w:ind w:left="1701" w:firstLine="0"/>
      </w:pPr>
      <w:rPr>
        <w:rFonts w:hint="default"/>
      </w:rPr>
    </w:lvl>
    <w:lvl w:ilvl="4">
      <w:start w:val="1"/>
      <w:numFmt w:val="bullet"/>
      <w:lvlText w:val=""/>
      <w:lvlJc w:val="left"/>
      <w:pPr>
        <w:tabs>
          <w:tab w:val="num" w:pos="2835"/>
        </w:tabs>
        <w:ind w:left="2268" w:firstLine="0"/>
      </w:pPr>
      <w:rPr>
        <w:rFonts w:hint="default"/>
      </w:rPr>
    </w:lvl>
    <w:lvl w:ilvl="5">
      <w:start w:val="1"/>
      <w:numFmt w:val="bullet"/>
      <w:lvlText w:val=""/>
      <w:lvlJc w:val="left"/>
      <w:pPr>
        <w:tabs>
          <w:tab w:val="num" w:pos="3402"/>
        </w:tabs>
        <w:ind w:left="2835" w:firstLine="0"/>
      </w:pPr>
      <w:rPr>
        <w:rFonts w:hint="default"/>
      </w:rPr>
    </w:lvl>
    <w:lvl w:ilvl="6">
      <w:start w:val="1"/>
      <w:numFmt w:val="bullet"/>
      <w:lvlText w:val=""/>
      <w:lvlJc w:val="left"/>
      <w:pPr>
        <w:tabs>
          <w:tab w:val="num" w:pos="3969"/>
        </w:tabs>
        <w:ind w:left="3402" w:firstLine="0"/>
      </w:pPr>
      <w:rPr>
        <w:rFonts w:hint="default"/>
      </w:rPr>
    </w:lvl>
    <w:lvl w:ilvl="7">
      <w:start w:val="1"/>
      <w:numFmt w:val="bullet"/>
      <w:lvlText w:val=""/>
      <w:lvlJc w:val="left"/>
      <w:pPr>
        <w:tabs>
          <w:tab w:val="num" w:pos="4535"/>
        </w:tabs>
        <w:ind w:left="3969" w:firstLine="0"/>
      </w:pPr>
      <w:rPr>
        <w:rFonts w:hint="default"/>
      </w:rPr>
    </w:lvl>
    <w:lvl w:ilvl="8">
      <w:start w:val="1"/>
      <w:numFmt w:val="bullet"/>
      <w:lvlText w:val=""/>
      <w:lvlJc w:val="left"/>
      <w:pPr>
        <w:tabs>
          <w:tab w:val="num" w:pos="5102"/>
        </w:tabs>
        <w:ind w:left="4535" w:firstLine="0"/>
      </w:pPr>
      <w:rPr>
        <w:rFonts w:hint="default"/>
      </w:rPr>
    </w:lvl>
  </w:abstractNum>
  <w:abstractNum w:abstractNumId="17">
    <w:nsid w:val="211B30DF"/>
    <w:multiLevelType w:val="multilevel"/>
    <w:tmpl w:val="509CF83C"/>
    <w:lvl w:ilvl="0">
      <w:start w:val="1"/>
      <w:numFmt w:val="bullet"/>
      <w:lvlText w:val=""/>
      <w:lvlJc w:val="left"/>
      <w:pPr>
        <w:tabs>
          <w:tab w:val="num" w:pos="720"/>
        </w:tabs>
        <w:ind w:left="720" w:hanging="360"/>
      </w:pPr>
      <w:rPr>
        <w:rFonts w:ascii="Symbol" w:hAnsi="Symbol" w:hint="default"/>
      </w:rPr>
    </w:lvl>
    <w:lvl w:ilvl="1">
      <w:start w:val="118"/>
      <w:numFmt w:val="bullet"/>
      <w:lvlText w:val="–"/>
      <w:lvlJc w:val="left"/>
      <w:pPr>
        <w:tabs>
          <w:tab w:val="num" w:pos="1440"/>
        </w:tabs>
        <w:ind w:left="1440" w:hanging="360"/>
      </w:pPr>
      <w:rPr>
        <w:rFonts w:ascii="Times New Roman" w:hAnsi="Times New Roman" w:cs="Times New Roman"/>
      </w:rPr>
    </w:lvl>
    <w:lvl w:ilvl="2">
      <w:start w:val="1"/>
      <w:numFmt w:val="bullet"/>
      <w:lvlText w:val="•"/>
      <w:lvlJc w:val="left"/>
      <w:pPr>
        <w:tabs>
          <w:tab w:val="num" w:pos="2160"/>
        </w:tabs>
        <w:ind w:left="2160" w:hanging="360"/>
      </w:pPr>
      <w:rPr>
        <w:rFonts w:ascii="Times New Roman" w:hAnsi="Times New Roman" w:cs="Times New Roman"/>
      </w:rPr>
    </w:lvl>
    <w:lvl w:ilvl="3">
      <w:start w:val="1"/>
      <w:numFmt w:val="bullet"/>
      <w:lvlText w:val="•"/>
      <w:lvlJc w:val="left"/>
      <w:pPr>
        <w:tabs>
          <w:tab w:val="num" w:pos="2880"/>
        </w:tabs>
        <w:ind w:left="2880" w:hanging="360"/>
      </w:pPr>
      <w:rPr>
        <w:rFonts w:ascii="Times New Roman" w:hAnsi="Times New Roman" w:cs="Times New Roman"/>
      </w:rPr>
    </w:lvl>
    <w:lvl w:ilvl="4">
      <w:start w:val="1"/>
      <w:numFmt w:val="bullet"/>
      <w:lvlText w:val="•"/>
      <w:lvlJc w:val="left"/>
      <w:pPr>
        <w:tabs>
          <w:tab w:val="num" w:pos="3600"/>
        </w:tabs>
        <w:ind w:left="3600" w:hanging="360"/>
      </w:pPr>
      <w:rPr>
        <w:rFonts w:ascii="Times New Roman" w:hAnsi="Times New Roman" w:cs="Times New Roman"/>
      </w:rPr>
    </w:lvl>
    <w:lvl w:ilvl="5">
      <w:start w:val="1"/>
      <w:numFmt w:val="bullet"/>
      <w:lvlText w:val="•"/>
      <w:lvlJc w:val="left"/>
      <w:pPr>
        <w:tabs>
          <w:tab w:val="num" w:pos="4320"/>
        </w:tabs>
        <w:ind w:left="4320" w:hanging="360"/>
      </w:pPr>
      <w:rPr>
        <w:rFonts w:ascii="Times New Roman" w:hAnsi="Times New Roman" w:cs="Times New Roman"/>
      </w:rPr>
    </w:lvl>
    <w:lvl w:ilvl="6">
      <w:start w:val="1"/>
      <w:numFmt w:val="bullet"/>
      <w:lvlText w:val="•"/>
      <w:lvlJc w:val="left"/>
      <w:pPr>
        <w:tabs>
          <w:tab w:val="num" w:pos="5040"/>
        </w:tabs>
        <w:ind w:left="5040" w:hanging="360"/>
      </w:pPr>
      <w:rPr>
        <w:rFonts w:ascii="Times New Roman" w:hAnsi="Times New Roman" w:cs="Times New Roman"/>
      </w:rPr>
    </w:lvl>
    <w:lvl w:ilvl="7">
      <w:start w:val="1"/>
      <w:numFmt w:val="bullet"/>
      <w:lvlText w:val="•"/>
      <w:lvlJc w:val="left"/>
      <w:pPr>
        <w:tabs>
          <w:tab w:val="num" w:pos="5760"/>
        </w:tabs>
        <w:ind w:left="5760" w:hanging="360"/>
      </w:pPr>
      <w:rPr>
        <w:rFonts w:ascii="Times New Roman" w:hAnsi="Times New Roman" w:cs="Times New Roman"/>
      </w:rPr>
    </w:lvl>
    <w:lvl w:ilvl="8">
      <w:start w:val="1"/>
      <w:numFmt w:val="bullet"/>
      <w:lvlText w:val="•"/>
      <w:lvlJc w:val="left"/>
      <w:pPr>
        <w:tabs>
          <w:tab w:val="num" w:pos="6480"/>
        </w:tabs>
        <w:ind w:left="6480" w:hanging="360"/>
      </w:pPr>
      <w:rPr>
        <w:rFonts w:ascii="Times New Roman" w:hAnsi="Times New Roman" w:cs="Times New Roman"/>
      </w:rPr>
    </w:lvl>
  </w:abstractNum>
  <w:abstractNum w:abstractNumId="18">
    <w:nsid w:val="27F9341D"/>
    <w:multiLevelType w:val="hybridMultilevel"/>
    <w:tmpl w:val="5004FB7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328D0057"/>
    <w:multiLevelType w:val="hybridMultilevel"/>
    <w:tmpl w:val="6638F6C0"/>
    <w:lvl w:ilvl="0" w:tplc="9DFA0F7A">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20">
    <w:nsid w:val="3DD8581D"/>
    <w:multiLevelType w:val="hybridMultilevel"/>
    <w:tmpl w:val="348A09F6"/>
    <w:lvl w:ilvl="0" w:tplc="9DFA0F7A">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21">
    <w:nsid w:val="44472868"/>
    <w:multiLevelType w:val="singleLevel"/>
    <w:tmpl w:val="04090001"/>
    <w:lvl w:ilvl="0">
      <w:start w:val="1"/>
      <w:numFmt w:val="bullet"/>
      <w:lvlText w:val=""/>
      <w:lvlJc w:val="left"/>
      <w:pPr>
        <w:tabs>
          <w:tab w:val="num" w:pos="360"/>
        </w:tabs>
        <w:ind w:left="360" w:hanging="360"/>
      </w:pPr>
      <w:rPr>
        <w:rFonts w:ascii="Symbol" w:hAnsi="Symbol" w:hint="default"/>
      </w:rPr>
    </w:lvl>
  </w:abstractNum>
  <w:abstractNum w:abstractNumId="22">
    <w:nsid w:val="4C8B3C46"/>
    <w:multiLevelType w:val="hybridMultilevel"/>
    <w:tmpl w:val="799E19C6"/>
    <w:lvl w:ilvl="0" w:tplc="AEB04A72">
      <w:start w:val="1"/>
      <w:numFmt w:val="decimal"/>
      <w:lvlRestart w:val="0"/>
      <w:pStyle w:val="ListNumber"/>
      <w:lvlText w:val="03.%1."/>
      <w:lvlJc w:val="left"/>
      <w:pPr>
        <w:tabs>
          <w:tab w:val="num" w:pos="567"/>
        </w:tabs>
        <w:ind w:left="0" w:firstLine="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3">
    <w:nsid w:val="51C2434D"/>
    <w:multiLevelType w:val="hybridMultilevel"/>
    <w:tmpl w:val="62FCE1BE"/>
    <w:lvl w:ilvl="0" w:tplc="9DFA0F7A">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24">
    <w:nsid w:val="596E1A47"/>
    <w:multiLevelType w:val="hybridMultilevel"/>
    <w:tmpl w:val="B9046AF4"/>
    <w:lvl w:ilvl="0" w:tplc="9DFA0F7A">
      <w:start w:val="1"/>
      <w:numFmt w:val="bullet"/>
      <w:lvlText w:val=""/>
      <w:lvlJc w:val="left"/>
      <w:pPr>
        <w:ind w:left="720" w:hanging="360"/>
      </w:pPr>
      <w:rPr>
        <w:rFonts w:ascii="Symbol" w:hAnsi="Symbol" w:hint="default"/>
      </w:rPr>
    </w:lvl>
    <w:lvl w:ilvl="1" w:tplc="9DFA0F7A">
      <w:start w:val="1"/>
      <w:numFmt w:val="bullet"/>
      <w:lvlText w:val=""/>
      <w:lvlJc w:val="left"/>
      <w:pPr>
        <w:ind w:left="1440" w:hanging="360"/>
      </w:pPr>
      <w:rPr>
        <w:rFonts w:ascii="Symbol" w:hAnsi="Symbo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5E9300A5"/>
    <w:multiLevelType w:val="hybridMultilevel"/>
    <w:tmpl w:val="CB46B934"/>
    <w:lvl w:ilvl="0" w:tplc="9DFA0F7A">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nsid w:val="62AF1C06"/>
    <w:multiLevelType w:val="hybridMultilevel"/>
    <w:tmpl w:val="7E2CC73E"/>
    <w:lvl w:ilvl="0" w:tplc="9DFA0F7A">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27">
    <w:nsid w:val="71C44C54"/>
    <w:multiLevelType w:val="hybridMultilevel"/>
    <w:tmpl w:val="B03804F6"/>
    <w:lvl w:ilvl="0" w:tplc="9DFA0F7A">
      <w:start w:val="1"/>
      <w:numFmt w:val="bullet"/>
      <w:lvlText w:val=""/>
      <w:lvlJc w:val="left"/>
      <w:pPr>
        <w:ind w:left="1287" w:hanging="360"/>
      </w:pPr>
      <w:rPr>
        <w:rFonts w:ascii="Symbol" w:hAnsi="Symbol" w:hint="default"/>
      </w:rPr>
    </w:lvl>
    <w:lvl w:ilvl="1" w:tplc="913A0428">
      <w:numFmt w:val="bullet"/>
      <w:lvlText w:val="-"/>
      <w:lvlJc w:val="left"/>
      <w:pPr>
        <w:ind w:left="2007" w:hanging="360"/>
      </w:pPr>
      <w:rPr>
        <w:rFonts w:ascii="Arial" w:eastAsia="SimSun" w:hAnsi="Arial" w:cs="Arial"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28">
    <w:nsid w:val="778325BF"/>
    <w:multiLevelType w:val="hybridMultilevel"/>
    <w:tmpl w:val="987693D4"/>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nsid w:val="7C3302C7"/>
    <w:multiLevelType w:val="hybridMultilevel"/>
    <w:tmpl w:val="64F6B01C"/>
    <w:lvl w:ilvl="0" w:tplc="9DFA0F7A">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4"/>
  </w:num>
  <w:num w:numId="2">
    <w:abstractNumId w:val="21"/>
  </w:num>
  <w:num w:numId="3">
    <w:abstractNumId w:val="0"/>
  </w:num>
  <w:num w:numId="4">
    <w:abstractNumId w:val="22"/>
  </w:num>
  <w:num w:numId="5">
    <w:abstractNumId w:val="12"/>
  </w:num>
  <w:num w:numId="6">
    <w:abstractNumId w:val="16"/>
  </w:num>
  <w:num w:numId="7">
    <w:abstractNumId w:val="1"/>
  </w:num>
  <w:num w:numId="8">
    <w:abstractNumId w:val="2"/>
  </w:num>
  <w:num w:numId="9">
    <w:abstractNumId w:val="3"/>
  </w:num>
  <w:num w:numId="10">
    <w:abstractNumId w:val="4"/>
  </w:num>
  <w:num w:numId="11">
    <w:abstractNumId w:val="5"/>
  </w:num>
  <w:num w:numId="12">
    <w:abstractNumId w:val="6"/>
  </w:num>
  <w:num w:numId="13">
    <w:abstractNumId w:val="7"/>
  </w:num>
  <w:num w:numId="14">
    <w:abstractNumId w:val="8"/>
  </w:num>
  <w:num w:numId="15">
    <w:abstractNumId w:val="9"/>
  </w:num>
  <w:num w:numId="16">
    <w:abstractNumId w:val="10"/>
  </w:num>
  <w:num w:numId="17">
    <w:abstractNumId w:val="11"/>
  </w:num>
  <w:num w:numId="18">
    <w:abstractNumId w:val="18"/>
  </w:num>
  <w:num w:numId="19">
    <w:abstractNumId w:val="28"/>
  </w:num>
  <w:num w:numId="20">
    <w:abstractNumId w:val="25"/>
  </w:num>
  <w:num w:numId="21">
    <w:abstractNumId w:val="23"/>
  </w:num>
  <w:num w:numId="22">
    <w:abstractNumId w:val="13"/>
  </w:num>
  <w:num w:numId="23">
    <w:abstractNumId w:val="19"/>
  </w:num>
  <w:num w:numId="24">
    <w:abstractNumId w:val="15"/>
  </w:num>
  <w:num w:numId="25">
    <w:abstractNumId w:val="20"/>
  </w:num>
  <w:num w:numId="26">
    <w:abstractNumId w:val="26"/>
  </w:num>
  <w:num w:numId="27">
    <w:abstractNumId w:val="27"/>
  </w:num>
  <w:num w:numId="28">
    <w:abstractNumId w:val="17"/>
  </w:num>
  <w:num w:numId="29">
    <w:abstractNumId w:val="29"/>
  </w:num>
  <w:num w:numId="30">
    <w:abstractNumId w:val="24"/>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OP Rady">
    <w15:presenceInfo w15:providerId="None" w15:userId="OP Rady"/>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stylePaneFormatFilter w:val="3001" w:allStyles="1" w:customStyles="0" w:latentStyles="0" w:stylesInUse="0" w:headingStyles="0" w:numberingStyles="0" w:tableStyles="0" w:directFormattingOnRuns="0" w:directFormattingOnParagraphs="0" w:directFormattingOnNumbering="0" w:directFormattingOnTables="0" w:clearFormatting="1" w:top3HeadingStyles="1" w:visibleStyles="0" w:alternateStyleNames="0"/>
  <w:defaultTabStop w:val="567"/>
  <w:hyphenationZone w:val="425"/>
  <w:displayHorizontalDrawingGridEvery w:val="0"/>
  <w:displayVerticalDrawingGridEvery w:val="0"/>
  <w:doNotUseMarginsForDrawingGridOrigin/>
  <w:noPunctuationKerning/>
  <w:characterSpacingControl w:val="doNotCompress"/>
  <w:hdrShapeDefaults>
    <o:shapedefaults v:ext="edit" spidmax="4097"/>
  </w:hdrShapeDefaults>
  <w:footnotePr>
    <w:numFmt w:val="chicago"/>
    <w:footnote w:id="-1"/>
    <w:footnote w:id="0"/>
    <w:footnote w:id="1"/>
  </w:footnotePr>
  <w:endnotePr>
    <w:numFmt w:val="decimal"/>
    <w:endnote w:id="-1"/>
    <w:endnote w:id="0"/>
    <w:endnote w:id="1"/>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17CF7"/>
    <w:rsid w:val="0000053D"/>
    <w:rsid w:val="00026A63"/>
    <w:rsid w:val="00036D4F"/>
    <w:rsid w:val="00043CAA"/>
    <w:rsid w:val="000530FC"/>
    <w:rsid w:val="00053D38"/>
    <w:rsid w:val="000575AF"/>
    <w:rsid w:val="00061D47"/>
    <w:rsid w:val="00074CDE"/>
    <w:rsid w:val="00075432"/>
    <w:rsid w:val="000800A0"/>
    <w:rsid w:val="00082783"/>
    <w:rsid w:val="000963FB"/>
    <w:rsid w:val="000968ED"/>
    <w:rsid w:val="000A1C91"/>
    <w:rsid w:val="000C462A"/>
    <w:rsid w:val="000C478E"/>
    <w:rsid w:val="000C5E12"/>
    <w:rsid w:val="000C739B"/>
    <w:rsid w:val="000D38FC"/>
    <w:rsid w:val="000D5F97"/>
    <w:rsid w:val="000F5E56"/>
    <w:rsid w:val="001171E7"/>
    <w:rsid w:val="001203FA"/>
    <w:rsid w:val="0012219B"/>
    <w:rsid w:val="00123D76"/>
    <w:rsid w:val="00124C5C"/>
    <w:rsid w:val="001362EE"/>
    <w:rsid w:val="00141D83"/>
    <w:rsid w:val="00152ABE"/>
    <w:rsid w:val="00155850"/>
    <w:rsid w:val="00164AB8"/>
    <w:rsid w:val="0016722E"/>
    <w:rsid w:val="00170CEF"/>
    <w:rsid w:val="0017257F"/>
    <w:rsid w:val="00173806"/>
    <w:rsid w:val="00181B25"/>
    <w:rsid w:val="001832A6"/>
    <w:rsid w:val="001941D4"/>
    <w:rsid w:val="001A43BA"/>
    <w:rsid w:val="001B28F4"/>
    <w:rsid w:val="001C3B0D"/>
    <w:rsid w:val="001D117A"/>
    <w:rsid w:val="001E62C9"/>
    <w:rsid w:val="001F3711"/>
    <w:rsid w:val="001F55AA"/>
    <w:rsid w:val="00203E97"/>
    <w:rsid w:val="002114E6"/>
    <w:rsid w:val="00212834"/>
    <w:rsid w:val="00215663"/>
    <w:rsid w:val="00215A5C"/>
    <w:rsid w:val="00217CF7"/>
    <w:rsid w:val="00226CE9"/>
    <w:rsid w:val="00227A6C"/>
    <w:rsid w:val="00227E42"/>
    <w:rsid w:val="002342E1"/>
    <w:rsid w:val="002634C4"/>
    <w:rsid w:val="00263A28"/>
    <w:rsid w:val="00280F18"/>
    <w:rsid w:val="002928D3"/>
    <w:rsid w:val="002A043C"/>
    <w:rsid w:val="002A3F46"/>
    <w:rsid w:val="002A5330"/>
    <w:rsid w:val="002C6914"/>
    <w:rsid w:val="002D633B"/>
    <w:rsid w:val="002E05E5"/>
    <w:rsid w:val="002E5550"/>
    <w:rsid w:val="002E796E"/>
    <w:rsid w:val="002F1FE6"/>
    <w:rsid w:val="002F4E68"/>
    <w:rsid w:val="003020FB"/>
    <w:rsid w:val="00311F11"/>
    <w:rsid w:val="00312F7F"/>
    <w:rsid w:val="00324CEB"/>
    <w:rsid w:val="0032707E"/>
    <w:rsid w:val="003345F7"/>
    <w:rsid w:val="003358D9"/>
    <w:rsid w:val="00347212"/>
    <w:rsid w:val="00352509"/>
    <w:rsid w:val="0035723F"/>
    <w:rsid w:val="00361450"/>
    <w:rsid w:val="003673CF"/>
    <w:rsid w:val="00374197"/>
    <w:rsid w:val="003845C1"/>
    <w:rsid w:val="003853DA"/>
    <w:rsid w:val="00387500"/>
    <w:rsid w:val="003A6F89"/>
    <w:rsid w:val="003A74B2"/>
    <w:rsid w:val="003B2CF0"/>
    <w:rsid w:val="003B38C1"/>
    <w:rsid w:val="003B67DD"/>
    <w:rsid w:val="003C2A29"/>
    <w:rsid w:val="003D0253"/>
    <w:rsid w:val="003E172D"/>
    <w:rsid w:val="003E33C6"/>
    <w:rsid w:val="003E6027"/>
    <w:rsid w:val="00401697"/>
    <w:rsid w:val="004166FC"/>
    <w:rsid w:val="004239A9"/>
    <w:rsid w:val="00423E3E"/>
    <w:rsid w:val="00427AF4"/>
    <w:rsid w:val="00430E4A"/>
    <w:rsid w:val="00441A3C"/>
    <w:rsid w:val="004465A2"/>
    <w:rsid w:val="00457CD9"/>
    <w:rsid w:val="004608AB"/>
    <w:rsid w:val="004647DA"/>
    <w:rsid w:val="00471408"/>
    <w:rsid w:val="00474062"/>
    <w:rsid w:val="0047694B"/>
    <w:rsid w:val="00477A19"/>
    <w:rsid w:val="00477D6B"/>
    <w:rsid w:val="004B04DF"/>
    <w:rsid w:val="004B18BC"/>
    <w:rsid w:val="004B4433"/>
    <w:rsid w:val="004C45E7"/>
    <w:rsid w:val="004C5D5C"/>
    <w:rsid w:val="004E0E75"/>
    <w:rsid w:val="004E36F8"/>
    <w:rsid w:val="004E760B"/>
    <w:rsid w:val="004F35DD"/>
    <w:rsid w:val="005019FF"/>
    <w:rsid w:val="00525A8A"/>
    <w:rsid w:val="0052739F"/>
    <w:rsid w:val="0053057A"/>
    <w:rsid w:val="0054017E"/>
    <w:rsid w:val="00541ED5"/>
    <w:rsid w:val="005509EF"/>
    <w:rsid w:val="005511A6"/>
    <w:rsid w:val="00560A29"/>
    <w:rsid w:val="00567337"/>
    <w:rsid w:val="00585F0C"/>
    <w:rsid w:val="005960FE"/>
    <w:rsid w:val="005963E1"/>
    <w:rsid w:val="00597CE5"/>
    <w:rsid w:val="005B1D7D"/>
    <w:rsid w:val="005B23A0"/>
    <w:rsid w:val="005C3F80"/>
    <w:rsid w:val="005C6649"/>
    <w:rsid w:val="005D0752"/>
    <w:rsid w:val="005D152B"/>
    <w:rsid w:val="005D6FB6"/>
    <w:rsid w:val="005E3EB3"/>
    <w:rsid w:val="005F51D0"/>
    <w:rsid w:val="00600362"/>
    <w:rsid w:val="00604327"/>
    <w:rsid w:val="00605827"/>
    <w:rsid w:val="006145FC"/>
    <w:rsid w:val="006278C3"/>
    <w:rsid w:val="00646050"/>
    <w:rsid w:val="006545DE"/>
    <w:rsid w:val="006713CA"/>
    <w:rsid w:val="00673435"/>
    <w:rsid w:val="00674B95"/>
    <w:rsid w:val="00676852"/>
    <w:rsid w:val="00676C5C"/>
    <w:rsid w:val="006841DC"/>
    <w:rsid w:val="00694C6F"/>
    <w:rsid w:val="00694F79"/>
    <w:rsid w:val="006A20F5"/>
    <w:rsid w:val="006A7243"/>
    <w:rsid w:val="006E03DB"/>
    <w:rsid w:val="006E1B4C"/>
    <w:rsid w:val="006E56F3"/>
    <w:rsid w:val="006E7704"/>
    <w:rsid w:val="00706E40"/>
    <w:rsid w:val="00707313"/>
    <w:rsid w:val="007124C0"/>
    <w:rsid w:val="00720763"/>
    <w:rsid w:val="00736E51"/>
    <w:rsid w:val="007404FF"/>
    <w:rsid w:val="00750A81"/>
    <w:rsid w:val="00752010"/>
    <w:rsid w:val="00773AD2"/>
    <w:rsid w:val="007743BD"/>
    <w:rsid w:val="00787B01"/>
    <w:rsid w:val="007B2BB3"/>
    <w:rsid w:val="007B2C9E"/>
    <w:rsid w:val="007C3C09"/>
    <w:rsid w:val="007C642A"/>
    <w:rsid w:val="007C65BD"/>
    <w:rsid w:val="007D124C"/>
    <w:rsid w:val="007D1613"/>
    <w:rsid w:val="007D2329"/>
    <w:rsid w:val="007E6C79"/>
    <w:rsid w:val="007F6FED"/>
    <w:rsid w:val="00800C92"/>
    <w:rsid w:val="00800EF6"/>
    <w:rsid w:val="00801E1B"/>
    <w:rsid w:val="0081452A"/>
    <w:rsid w:val="00842CFF"/>
    <w:rsid w:val="00846847"/>
    <w:rsid w:val="00852F8B"/>
    <w:rsid w:val="00861729"/>
    <w:rsid w:val="00861988"/>
    <w:rsid w:val="008730ED"/>
    <w:rsid w:val="008A517B"/>
    <w:rsid w:val="008A61D4"/>
    <w:rsid w:val="008B2CC1"/>
    <w:rsid w:val="008B5882"/>
    <w:rsid w:val="008B60B2"/>
    <w:rsid w:val="008C7BA3"/>
    <w:rsid w:val="008D3EA9"/>
    <w:rsid w:val="008E1EE3"/>
    <w:rsid w:val="008F6AC7"/>
    <w:rsid w:val="0090731E"/>
    <w:rsid w:val="00916EE2"/>
    <w:rsid w:val="00927BB6"/>
    <w:rsid w:val="00936FFF"/>
    <w:rsid w:val="00944694"/>
    <w:rsid w:val="00944C5B"/>
    <w:rsid w:val="00956450"/>
    <w:rsid w:val="00966A22"/>
    <w:rsid w:val="0096722F"/>
    <w:rsid w:val="009752AD"/>
    <w:rsid w:val="00980843"/>
    <w:rsid w:val="00980E04"/>
    <w:rsid w:val="00991795"/>
    <w:rsid w:val="00993E1E"/>
    <w:rsid w:val="009A6B2C"/>
    <w:rsid w:val="009B32C5"/>
    <w:rsid w:val="009C022B"/>
    <w:rsid w:val="009C0F30"/>
    <w:rsid w:val="009D51B1"/>
    <w:rsid w:val="009D6123"/>
    <w:rsid w:val="009E2791"/>
    <w:rsid w:val="009E3F6F"/>
    <w:rsid w:val="009E64BE"/>
    <w:rsid w:val="009F499F"/>
    <w:rsid w:val="00A0562E"/>
    <w:rsid w:val="00A1188F"/>
    <w:rsid w:val="00A124D7"/>
    <w:rsid w:val="00A13F4B"/>
    <w:rsid w:val="00A228F9"/>
    <w:rsid w:val="00A23A84"/>
    <w:rsid w:val="00A35672"/>
    <w:rsid w:val="00A42DAF"/>
    <w:rsid w:val="00A45BD8"/>
    <w:rsid w:val="00A66C56"/>
    <w:rsid w:val="00A75956"/>
    <w:rsid w:val="00A80EB6"/>
    <w:rsid w:val="00A8579F"/>
    <w:rsid w:val="00A869B7"/>
    <w:rsid w:val="00AA30B7"/>
    <w:rsid w:val="00AB188A"/>
    <w:rsid w:val="00AC205C"/>
    <w:rsid w:val="00AD709E"/>
    <w:rsid w:val="00AD7583"/>
    <w:rsid w:val="00AE5E5A"/>
    <w:rsid w:val="00AE60C1"/>
    <w:rsid w:val="00AF0A6B"/>
    <w:rsid w:val="00B0031F"/>
    <w:rsid w:val="00B03211"/>
    <w:rsid w:val="00B05A69"/>
    <w:rsid w:val="00B114D2"/>
    <w:rsid w:val="00B16D57"/>
    <w:rsid w:val="00B214D7"/>
    <w:rsid w:val="00B23084"/>
    <w:rsid w:val="00B270D8"/>
    <w:rsid w:val="00B321AF"/>
    <w:rsid w:val="00B5048B"/>
    <w:rsid w:val="00B5351E"/>
    <w:rsid w:val="00B540FF"/>
    <w:rsid w:val="00B66A3D"/>
    <w:rsid w:val="00B7010C"/>
    <w:rsid w:val="00B751E3"/>
    <w:rsid w:val="00B7772A"/>
    <w:rsid w:val="00B8491F"/>
    <w:rsid w:val="00B86038"/>
    <w:rsid w:val="00B95446"/>
    <w:rsid w:val="00B9734B"/>
    <w:rsid w:val="00BA5B27"/>
    <w:rsid w:val="00BA7E00"/>
    <w:rsid w:val="00BB07F4"/>
    <w:rsid w:val="00BB58BE"/>
    <w:rsid w:val="00BC32CA"/>
    <w:rsid w:val="00BD2E52"/>
    <w:rsid w:val="00BD2EE3"/>
    <w:rsid w:val="00BE2767"/>
    <w:rsid w:val="00BF2AC0"/>
    <w:rsid w:val="00BF7CE2"/>
    <w:rsid w:val="00C048ED"/>
    <w:rsid w:val="00C0559D"/>
    <w:rsid w:val="00C0738F"/>
    <w:rsid w:val="00C11BFE"/>
    <w:rsid w:val="00C15E6C"/>
    <w:rsid w:val="00C218C6"/>
    <w:rsid w:val="00C25390"/>
    <w:rsid w:val="00C33738"/>
    <w:rsid w:val="00C45BDE"/>
    <w:rsid w:val="00C45D71"/>
    <w:rsid w:val="00C5221C"/>
    <w:rsid w:val="00C54797"/>
    <w:rsid w:val="00C55ABB"/>
    <w:rsid w:val="00C61E64"/>
    <w:rsid w:val="00C72DD1"/>
    <w:rsid w:val="00C74A39"/>
    <w:rsid w:val="00C77C76"/>
    <w:rsid w:val="00CB6E8B"/>
    <w:rsid w:val="00CE201B"/>
    <w:rsid w:val="00CF0E32"/>
    <w:rsid w:val="00CF2FE3"/>
    <w:rsid w:val="00D108C4"/>
    <w:rsid w:val="00D135F8"/>
    <w:rsid w:val="00D16B3C"/>
    <w:rsid w:val="00D36F91"/>
    <w:rsid w:val="00D45252"/>
    <w:rsid w:val="00D475D4"/>
    <w:rsid w:val="00D5230E"/>
    <w:rsid w:val="00D71B4D"/>
    <w:rsid w:val="00D7216E"/>
    <w:rsid w:val="00D743C1"/>
    <w:rsid w:val="00D85B38"/>
    <w:rsid w:val="00D92ED3"/>
    <w:rsid w:val="00D93D55"/>
    <w:rsid w:val="00DB16D1"/>
    <w:rsid w:val="00DC0459"/>
    <w:rsid w:val="00DC4B89"/>
    <w:rsid w:val="00DD23C1"/>
    <w:rsid w:val="00DD56DF"/>
    <w:rsid w:val="00DE4B20"/>
    <w:rsid w:val="00E1103C"/>
    <w:rsid w:val="00E261ED"/>
    <w:rsid w:val="00E27BE1"/>
    <w:rsid w:val="00E335FE"/>
    <w:rsid w:val="00E5133F"/>
    <w:rsid w:val="00E526BD"/>
    <w:rsid w:val="00E67628"/>
    <w:rsid w:val="00E72CB1"/>
    <w:rsid w:val="00E8314E"/>
    <w:rsid w:val="00E947C8"/>
    <w:rsid w:val="00EB522D"/>
    <w:rsid w:val="00EC15E1"/>
    <w:rsid w:val="00EC4E49"/>
    <w:rsid w:val="00EC4F7A"/>
    <w:rsid w:val="00EC6B5C"/>
    <w:rsid w:val="00ED77FB"/>
    <w:rsid w:val="00EE45FA"/>
    <w:rsid w:val="00EE51DC"/>
    <w:rsid w:val="00F02C78"/>
    <w:rsid w:val="00F10F6A"/>
    <w:rsid w:val="00F1487B"/>
    <w:rsid w:val="00F22B8D"/>
    <w:rsid w:val="00F23CAC"/>
    <w:rsid w:val="00F26759"/>
    <w:rsid w:val="00F44CD2"/>
    <w:rsid w:val="00F508BF"/>
    <w:rsid w:val="00F5185D"/>
    <w:rsid w:val="00F533B0"/>
    <w:rsid w:val="00F56433"/>
    <w:rsid w:val="00F601E5"/>
    <w:rsid w:val="00F66152"/>
    <w:rsid w:val="00F95E16"/>
    <w:rsid w:val="00F96404"/>
    <w:rsid w:val="00FA120C"/>
    <w:rsid w:val="00FA1E88"/>
    <w:rsid w:val="00FA7BFD"/>
    <w:rsid w:val="00FC0BC6"/>
    <w:rsid w:val="00FE7A4D"/>
    <w:rsid w:val="00FF415D"/>
  </w:rsids>
  <m:mathPr>
    <m:mathFont m:val="Cambria Math"/>
    <m:brkBin m:val="before"/>
    <m:brkBinSub m:val="--"/>
    <m:smallFrac m:val="0"/>
    <m:dispDef/>
    <m:lMargin m:val="0"/>
    <m:rMargin m:val="0"/>
    <m:defJc m:val="centerGroup"/>
    <m:wrapIndent m:val="1440"/>
    <m:intLim m:val="subSup"/>
    <m:naryLim m:val="undOvr"/>
  </m:mathPr>
  <w:themeFontLang w:val="en-US" w:eastAsia="ko-KR" w:bidi="km-KH"/>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US" w:eastAsia="en-US"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qFormat="1"/>
    <w:lsdException w:name="heading 6" w:qFormat="1"/>
    <w:lsdException w:name="heading 7" w:qFormat="1"/>
    <w:lsdException w:name="heading 8" w:qFormat="1"/>
    <w:lsdException w:name="heading 9" w:qFormat="1"/>
    <w:lsdException w:name="caption" w:qFormat="1"/>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Strong" w:semiHidden="0" w:unhideWhenUsed="0" w:qFormat="1"/>
    <w:lsdException w:name="Emphasis" w:semiHidden="0" w:unhideWhenUsed="0" w:qFormat="1"/>
    <w:lsdException w:name="Table Grid" w:semiHidden="0" w:uiPriority="5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76C5C"/>
    <w:rPr>
      <w:rFonts w:ascii="Arial" w:eastAsia="SimSun" w:hAnsi="Arial" w:cs="Arial"/>
      <w:sz w:val="22"/>
      <w:lang w:eastAsia="zh-CN"/>
    </w:rPr>
  </w:style>
  <w:style w:type="paragraph" w:styleId="Heading1">
    <w:name w:val="heading 1"/>
    <w:basedOn w:val="Normal"/>
    <w:next w:val="Normal"/>
    <w:qFormat/>
    <w:rsid w:val="00676C5C"/>
    <w:pPr>
      <w:keepNext/>
      <w:spacing w:before="240" w:after="60"/>
      <w:outlineLvl w:val="0"/>
    </w:pPr>
    <w:rPr>
      <w:b/>
      <w:bCs/>
      <w:caps/>
      <w:kern w:val="32"/>
      <w:szCs w:val="32"/>
    </w:rPr>
  </w:style>
  <w:style w:type="paragraph" w:styleId="Heading2">
    <w:name w:val="heading 2"/>
    <w:basedOn w:val="Normal"/>
    <w:next w:val="Normal"/>
    <w:qFormat/>
    <w:rsid w:val="00676C5C"/>
    <w:pPr>
      <w:keepNext/>
      <w:spacing w:before="240" w:after="60"/>
      <w:outlineLvl w:val="1"/>
    </w:pPr>
    <w:rPr>
      <w:bCs/>
      <w:iCs/>
      <w:caps/>
      <w:szCs w:val="28"/>
    </w:rPr>
  </w:style>
  <w:style w:type="paragraph" w:styleId="Heading3">
    <w:name w:val="heading 3"/>
    <w:basedOn w:val="Normal"/>
    <w:next w:val="Normal"/>
    <w:qFormat/>
    <w:rsid w:val="00676C5C"/>
    <w:pPr>
      <w:keepNext/>
      <w:spacing w:before="240" w:after="60"/>
      <w:outlineLvl w:val="2"/>
    </w:pPr>
    <w:rPr>
      <w:bCs/>
      <w:szCs w:val="26"/>
      <w:u w:val="single"/>
    </w:rPr>
  </w:style>
  <w:style w:type="paragraph" w:styleId="Heading4">
    <w:name w:val="heading 4"/>
    <w:basedOn w:val="Normal"/>
    <w:next w:val="Normal"/>
    <w:qFormat/>
    <w:rsid w:val="00676C5C"/>
    <w:pPr>
      <w:keepNext/>
      <w:spacing w:before="240" w:after="60"/>
      <w:outlineLvl w:val="3"/>
    </w:pPr>
    <w:rPr>
      <w:bCs/>
      <w:i/>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Endofdocument-Annex">
    <w:name w:val="[End of document - Annex]"/>
    <w:basedOn w:val="Normal"/>
    <w:rsid w:val="0053057A"/>
    <w:pPr>
      <w:ind w:left="5534"/>
    </w:pPr>
  </w:style>
  <w:style w:type="paragraph" w:styleId="BodyText">
    <w:name w:val="Body Text"/>
    <w:basedOn w:val="Normal"/>
    <w:rsid w:val="00676C5C"/>
    <w:pPr>
      <w:spacing w:after="220"/>
    </w:pPr>
  </w:style>
  <w:style w:type="paragraph" w:styleId="Caption">
    <w:name w:val="caption"/>
    <w:basedOn w:val="Normal"/>
    <w:next w:val="Normal"/>
    <w:qFormat/>
    <w:rsid w:val="00676C5C"/>
    <w:rPr>
      <w:b/>
      <w:bCs/>
      <w:sz w:val="18"/>
    </w:rPr>
  </w:style>
  <w:style w:type="paragraph" w:styleId="CommentText">
    <w:name w:val="annotation text"/>
    <w:basedOn w:val="Normal"/>
    <w:semiHidden/>
    <w:rsid w:val="00676C5C"/>
    <w:rPr>
      <w:sz w:val="18"/>
    </w:rPr>
  </w:style>
  <w:style w:type="paragraph" w:styleId="EndnoteText">
    <w:name w:val="endnote text"/>
    <w:basedOn w:val="Normal"/>
    <w:semiHidden/>
    <w:rsid w:val="00676C5C"/>
    <w:rPr>
      <w:sz w:val="18"/>
    </w:rPr>
  </w:style>
  <w:style w:type="paragraph" w:styleId="Footer">
    <w:name w:val="footer"/>
    <w:basedOn w:val="Normal"/>
    <w:link w:val="FooterChar"/>
    <w:semiHidden/>
    <w:rsid w:val="00676C5C"/>
    <w:pPr>
      <w:tabs>
        <w:tab w:val="center" w:pos="4320"/>
        <w:tab w:val="right" w:pos="8640"/>
      </w:tabs>
    </w:pPr>
  </w:style>
  <w:style w:type="paragraph" w:customStyle="1" w:styleId="Meetingtitle">
    <w:name w:val="Meeting title"/>
    <w:basedOn w:val="Normal"/>
    <w:next w:val="Normal"/>
    <w:rsid w:val="00061D47"/>
    <w:pPr>
      <w:spacing w:line="336" w:lineRule="exact"/>
      <w:ind w:left="1021"/>
    </w:pPr>
    <w:rPr>
      <w:rFonts w:eastAsia="Batang" w:cs="Times New Roman"/>
      <w:b/>
      <w:sz w:val="28"/>
      <w:lang w:eastAsia="en-US"/>
    </w:rPr>
  </w:style>
  <w:style w:type="paragraph" w:styleId="FootnoteText">
    <w:name w:val="footnote text"/>
    <w:basedOn w:val="Normal"/>
    <w:semiHidden/>
    <w:rsid w:val="00676C5C"/>
    <w:rPr>
      <w:sz w:val="18"/>
    </w:rPr>
  </w:style>
  <w:style w:type="paragraph" w:styleId="Header">
    <w:name w:val="header"/>
    <w:basedOn w:val="Normal"/>
    <w:semiHidden/>
    <w:rsid w:val="00676C5C"/>
    <w:pPr>
      <w:tabs>
        <w:tab w:val="center" w:pos="4536"/>
        <w:tab w:val="right" w:pos="9072"/>
      </w:tabs>
    </w:pPr>
  </w:style>
  <w:style w:type="paragraph" w:styleId="ListNumber">
    <w:name w:val="List Number"/>
    <w:basedOn w:val="Normal"/>
    <w:semiHidden/>
    <w:rsid w:val="00676C5C"/>
    <w:pPr>
      <w:numPr>
        <w:numId w:val="4"/>
      </w:numPr>
    </w:pPr>
  </w:style>
  <w:style w:type="paragraph" w:customStyle="1" w:styleId="ONUME">
    <w:name w:val="ONUM E"/>
    <w:basedOn w:val="BodyText"/>
    <w:rsid w:val="00676C5C"/>
    <w:pPr>
      <w:numPr>
        <w:numId w:val="5"/>
      </w:numPr>
    </w:pPr>
  </w:style>
  <w:style w:type="paragraph" w:customStyle="1" w:styleId="ONUMFS">
    <w:name w:val="ONUM FS"/>
    <w:basedOn w:val="BodyText"/>
    <w:rsid w:val="00676C5C"/>
    <w:pPr>
      <w:numPr>
        <w:numId w:val="6"/>
      </w:numPr>
    </w:pPr>
  </w:style>
  <w:style w:type="paragraph" w:styleId="Salutation">
    <w:name w:val="Salutation"/>
    <w:basedOn w:val="Normal"/>
    <w:next w:val="Normal"/>
    <w:semiHidden/>
    <w:rsid w:val="00676C5C"/>
  </w:style>
  <w:style w:type="paragraph" w:styleId="Signature">
    <w:name w:val="Signature"/>
    <w:basedOn w:val="Normal"/>
    <w:semiHidden/>
    <w:rsid w:val="00676C5C"/>
    <w:pPr>
      <w:ind w:left="5250"/>
    </w:pPr>
  </w:style>
  <w:style w:type="paragraph" w:customStyle="1" w:styleId="Sessiontitle">
    <w:name w:val="Session title"/>
    <w:basedOn w:val="Meetingtitle"/>
    <w:next w:val="Meetingplacedate"/>
    <w:rsid w:val="00061D47"/>
    <w:pPr>
      <w:spacing w:before="480"/>
      <w:contextualSpacing/>
    </w:pPr>
    <w:rPr>
      <w:sz w:val="24"/>
    </w:rPr>
  </w:style>
  <w:style w:type="paragraph" w:customStyle="1" w:styleId="Meetingplacedate">
    <w:name w:val="Meeting place &amp; date"/>
    <w:basedOn w:val="Sessiontitle"/>
    <w:next w:val="Normal"/>
    <w:rsid w:val="00061D47"/>
    <w:pPr>
      <w:spacing w:before="0"/>
      <w:contextualSpacing w:val="0"/>
    </w:pPr>
  </w:style>
  <w:style w:type="paragraph" w:styleId="BalloonText">
    <w:name w:val="Balloon Text"/>
    <w:basedOn w:val="Normal"/>
    <w:link w:val="BalloonTextChar"/>
    <w:rsid w:val="0054017E"/>
    <w:rPr>
      <w:rFonts w:ascii="Tahoma" w:hAnsi="Tahoma" w:cs="Tahoma"/>
      <w:sz w:val="16"/>
      <w:szCs w:val="16"/>
    </w:rPr>
  </w:style>
  <w:style w:type="character" w:customStyle="1" w:styleId="BalloonTextChar">
    <w:name w:val="Balloon Text Char"/>
    <w:basedOn w:val="DefaultParagraphFont"/>
    <w:link w:val="BalloonText"/>
    <w:rsid w:val="0054017E"/>
    <w:rPr>
      <w:rFonts w:ascii="Tahoma" w:eastAsia="SimSun" w:hAnsi="Tahoma" w:cs="Tahoma"/>
      <w:sz w:val="16"/>
      <w:szCs w:val="16"/>
      <w:lang w:eastAsia="zh-CN"/>
    </w:rPr>
  </w:style>
  <w:style w:type="character" w:styleId="CommentReference">
    <w:name w:val="annotation reference"/>
    <w:rsid w:val="00BF7CE2"/>
    <w:rPr>
      <w:sz w:val="16"/>
      <w:szCs w:val="16"/>
    </w:rPr>
  </w:style>
  <w:style w:type="paragraph" w:styleId="ListParagraph">
    <w:name w:val="List Paragraph"/>
    <w:basedOn w:val="Normal"/>
    <w:uiPriority w:val="34"/>
    <w:qFormat/>
    <w:rsid w:val="00C25390"/>
    <w:pPr>
      <w:ind w:left="720"/>
      <w:contextualSpacing/>
    </w:pPr>
  </w:style>
  <w:style w:type="character" w:styleId="FootnoteReference">
    <w:name w:val="footnote reference"/>
    <w:basedOn w:val="DefaultParagraphFont"/>
    <w:rsid w:val="003A74B2"/>
    <w:rPr>
      <w:vertAlign w:val="superscript"/>
    </w:rPr>
  </w:style>
  <w:style w:type="character" w:customStyle="1" w:styleId="FooterChar">
    <w:name w:val="Footer Char"/>
    <w:basedOn w:val="DefaultParagraphFont"/>
    <w:link w:val="Footer"/>
    <w:semiHidden/>
    <w:rsid w:val="003A74B2"/>
    <w:rPr>
      <w:rFonts w:ascii="Arial" w:eastAsia="SimSun" w:hAnsi="Arial" w:cs="Arial"/>
      <w:sz w:val="22"/>
      <w:lang w:eastAsia="zh-CN"/>
    </w:rPr>
  </w:style>
  <w:style w:type="paragraph" w:customStyle="1" w:styleId="Col-1stLine">
    <w:name w:val="Col-1stLine"/>
    <w:basedOn w:val="Normal"/>
    <w:rsid w:val="004C5D5C"/>
    <w:pPr>
      <w:widowControl w:val="0"/>
      <w:tabs>
        <w:tab w:val="left" w:pos="3686"/>
      </w:tabs>
      <w:adjustRightInd w:val="0"/>
      <w:spacing w:line="360" w:lineRule="atLeast"/>
      <w:jc w:val="both"/>
      <w:textAlignment w:val="baseline"/>
    </w:pPr>
    <w:rPr>
      <w:rFonts w:ascii="Times New Roman" w:eastAsia="Times New Roman" w:hAnsi="Times New Roman" w:cs="Times New Roman"/>
      <w:sz w:val="24"/>
      <w:lang w:eastAsia="en-US"/>
    </w:rPr>
  </w:style>
  <w:style w:type="character" w:styleId="Emphasis">
    <w:name w:val="Emphasis"/>
    <w:basedOn w:val="DefaultParagraphFont"/>
    <w:qFormat/>
    <w:rsid w:val="00053D38"/>
    <w:rPr>
      <w:i/>
      <w:iCs/>
    </w:rPr>
  </w:style>
  <w:style w:type="table" w:styleId="TableGrid">
    <w:name w:val="Table Grid"/>
    <w:basedOn w:val="TableNormal"/>
    <w:uiPriority w:val="59"/>
    <w:rsid w:val="00676852"/>
    <w:rPr>
      <w:lang w:bidi="km-KH"/>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US" w:eastAsia="en-US"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qFormat="1"/>
    <w:lsdException w:name="heading 6" w:qFormat="1"/>
    <w:lsdException w:name="heading 7" w:qFormat="1"/>
    <w:lsdException w:name="heading 8" w:qFormat="1"/>
    <w:lsdException w:name="heading 9" w:qFormat="1"/>
    <w:lsdException w:name="caption" w:qFormat="1"/>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Strong" w:semiHidden="0" w:unhideWhenUsed="0" w:qFormat="1"/>
    <w:lsdException w:name="Emphasis" w:semiHidden="0" w:unhideWhenUsed="0" w:qFormat="1"/>
    <w:lsdException w:name="Table Grid" w:semiHidden="0" w:uiPriority="5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76C5C"/>
    <w:rPr>
      <w:rFonts w:ascii="Arial" w:eastAsia="SimSun" w:hAnsi="Arial" w:cs="Arial"/>
      <w:sz w:val="22"/>
      <w:lang w:eastAsia="zh-CN"/>
    </w:rPr>
  </w:style>
  <w:style w:type="paragraph" w:styleId="Heading1">
    <w:name w:val="heading 1"/>
    <w:basedOn w:val="Normal"/>
    <w:next w:val="Normal"/>
    <w:qFormat/>
    <w:rsid w:val="00676C5C"/>
    <w:pPr>
      <w:keepNext/>
      <w:spacing w:before="240" w:after="60"/>
      <w:outlineLvl w:val="0"/>
    </w:pPr>
    <w:rPr>
      <w:b/>
      <w:bCs/>
      <w:caps/>
      <w:kern w:val="32"/>
      <w:szCs w:val="32"/>
    </w:rPr>
  </w:style>
  <w:style w:type="paragraph" w:styleId="Heading2">
    <w:name w:val="heading 2"/>
    <w:basedOn w:val="Normal"/>
    <w:next w:val="Normal"/>
    <w:qFormat/>
    <w:rsid w:val="00676C5C"/>
    <w:pPr>
      <w:keepNext/>
      <w:spacing w:before="240" w:after="60"/>
      <w:outlineLvl w:val="1"/>
    </w:pPr>
    <w:rPr>
      <w:bCs/>
      <w:iCs/>
      <w:caps/>
      <w:szCs w:val="28"/>
    </w:rPr>
  </w:style>
  <w:style w:type="paragraph" w:styleId="Heading3">
    <w:name w:val="heading 3"/>
    <w:basedOn w:val="Normal"/>
    <w:next w:val="Normal"/>
    <w:qFormat/>
    <w:rsid w:val="00676C5C"/>
    <w:pPr>
      <w:keepNext/>
      <w:spacing w:before="240" w:after="60"/>
      <w:outlineLvl w:val="2"/>
    </w:pPr>
    <w:rPr>
      <w:bCs/>
      <w:szCs w:val="26"/>
      <w:u w:val="single"/>
    </w:rPr>
  </w:style>
  <w:style w:type="paragraph" w:styleId="Heading4">
    <w:name w:val="heading 4"/>
    <w:basedOn w:val="Normal"/>
    <w:next w:val="Normal"/>
    <w:qFormat/>
    <w:rsid w:val="00676C5C"/>
    <w:pPr>
      <w:keepNext/>
      <w:spacing w:before="240" w:after="60"/>
      <w:outlineLvl w:val="3"/>
    </w:pPr>
    <w:rPr>
      <w:bCs/>
      <w:i/>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Endofdocument-Annex">
    <w:name w:val="[End of document - Annex]"/>
    <w:basedOn w:val="Normal"/>
    <w:rsid w:val="0053057A"/>
    <w:pPr>
      <w:ind w:left="5534"/>
    </w:pPr>
  </w:style>
  <w:style w:type="paragraph" w:styleId="BodyText">
    <w:name w:val="Body Text"/>
    <w:basedOn w:val="Normal"/>
    <w:rsid w:val="00676C5C"/>
    <w:pPr>
      <w:spacing w:after="220"/>
    </w:pPr>
  </w:style>
  <w:style w:type="paragraph" w:styleId="Caption">
    <w:name w:val="caption"/>
    <w:basedOn w:val="Normal"/>
    <w:next w:val="Normal"/>
    <w:qFormat/>
    <w:rsid w:val="00676C5C"/>
    <w:rPr>
      <w:b/>
      <w:bCs/>
      <w:sz w:val="18"/>
    </w:rPr>
  </w:style>
  <w:style w:type="paragraph" w:styleId="CommentText">
    <w:name w:val="annotation text"/>
    <w:basedOn w:val="Normal"/>
    <w:semiHidden/>
    <w:rsid w:val="00676C5C"/>
    <w:rPr>
      <w:sz w:val="18"/>
    </w:rPr>
  </w:style>
  <w:style w:type="paragraph" w:styleId="EndnoteText">
    <w:name w:val="endnote text"/>
    <w:basedOn w:val="Normal"/>
    <w:semiHidden/>
    <w:rsid w:val="00676C5C"/>
    <w:rPr>
      <w:sz w:val="18"/>
    </w:rPr>
  </w:style>
  <w:style w:type="paragraph" w:styleId="Footer">
    <w:name w:val="footer"/>
    <w:basedOn w:val="Normal"/>
    <w:link w:val="FooterChar"/>
    <w:semiHidden/>
    <w:rsid w:val="00676C5C"/>
    <w:pPr>
      <w:tabs>
        <w:tab w:val="center" w:pos="4320"/>
        <w:tab w:val="right" w:pos="8640"/>
      </w:tabs>
    </w:pPr>
  </w:style>
  <w:style w:type="paragraph" w:customStyle="1" w:styleId="Meetingtitle">
    <w:name w:val="Meeting title"/>
    <w:basedOn w:val="Normal"/>
    <w:next w:val="Normal"/>
    <w:rsid w:val="00061D47"/>
    <w:pPr>
      <w:spacing w:line="336" w:lineRule="exact"/>
      <w:ind w:left="1021"/>
    </w:pPr>
    <w:rPr>
      <w:rFonts w:eastAsia="Batang" w:cs="Times New Roman"/>
      <w:b/>
      <w:sz w:val="28"/>
      <w:lang w:eastAsia="en-US"/>
    </w:rPr>
  </w:style>
  <w:style w:type="paragraph" w:styleId="FootnoteText">
    <w:name w:val="footnote text"/>
    <w:basedOn w:val="Normal"/>
    <w:semiHidden/>
    <w:rsid w:val="00676C5C"/>
    <w:rPr>
      <w:sz w:val="18"/>
    </w:rPr>
  </w:style>
  <w:style w:type="paragraph" w:styleId="Header">
    <w:name w:val="header"/>
    <w:basedOn w:val="Normal"/>
    <w:semiHidden/>
    <w:rsid w:val="00676C5C"/>
    <w:pPr>
      <w:tabs>
        <w:tab w:val="center" w:pos="4536"/>
        <w:tab w:val="right" w:pos="9072"/>
      </w:tabs>
    </w:pPr>
  </w:style>
  <w:style w:type="paragraph" w:styleId="ListNumber">
    <w:name w:val="List Number"/>
    <w:basedOn w:val="Normal"/>
    <w:semiHidden/>
    <w:rsid w:val="00676C5C"/>
    <w:pPr>
      <w:numPr>
        <w:numId w:val="4"/>
      </w:numPr>
    </w:pPr>
  </w:style>
  <w:style w:type="paragraph" w:customStyle="1" w:styleId="ONUME">
    <w:name w:val="ONUM E"/>
    <w:basedOn w:val="BodyText"/>
    <w:rsid w:val="00676C5C"/>
    <w:pPr>
      <w:numPr>
        <w:numId w:val="5"/>
      </w:numPr>
    </w:pPr>
  </w:style>
  <w:style w:type="paragraph" w:customStyle="1" w:styleId="ONUMFS">
    <w:name w:val="ONUM FS"/>
    <w:basedOn w:val="BodyText"/>
    <w:rsid w:val="00676C5C"/>
    <w:pPr>
      <w:numPr>
        <w:numId w:val="6"/>
      </w:numPr>
    </w:pPr>
  </w:style>
  <w:style w:type="paragraph" w:styleId="Salutation">
    <w:name w:val="Salutation"/>
    <w:basedOn w:val="Normal"/>
    <w:next w:val="Normal"/>
    <w:semiHidden/>
    <w:rsid w:val="00676C5C"/>
  </w:style>
  <w:style w:type="paragraph" w:styleId="Signature">
    <w:name w:val="Signature"/>
    <w:basedOn w:val="Normal"/>
    <w:semiHidden/>
    <w:rsid w:val="00676C5C"/>
    <w:pPr>
      <w:ind w:left="5250"/>
    </w:pPr>
  </w:style>
  <w:style w:type="paragraph" w:customStyle="1" w:styleId="Sessiontitle">
    <w:name w:val="Session title"/>
    <w:basedOn w:val="Meetingtitle"/>
    <w:next w:val="Meetingplacedate"/>
    <w:rsid w:val="00061D47"/>
    <w:pPr>
      <w:spacing w:before="480"/>
      <w:contextualSpacing/>
    </w:pPr>
    <w:rPr>
      <w:sz w:val="24"/>
    </w:rPr>
  </w:style>
  <w:style w:type="paragraph" w:customStyle="1" w:styleId="Meetingplacedate">
    <w:name w:val="Meeting place &amp; date"/>
    <w:basedOn w:val="Sessiontitle"/>
    <w:next w:val="Normal"/>
    <w:rsid w:val="00061D47"/>
    <w:pPr>
      <w:spacing w:before="0"/>
      <w:contextualSpacing w:val="0"/>
    </w:pPr>
  </w:style>
  <w:style w:type="paragraph" w:styleId="BalloonText">
    <w:name w:val="Balloon Text"/>
    <w:basedOn w:val="Normal"/>
    <w:link w:val="BalloonTextChar"/>
    <w:rsid w:val="0054017E"/>
    <w:rPr>
      <w:rFonts w:ascii="Tahoma" w:hAnsi="Tahoma" w:cs="Tahoma"/>
      <w:sz w:val="16"/>
      <w:szCs w:val="16"/>
    </w:rPr>
  </w:style>
  <w:style w:type="character" w:customStyle="1" w:styleId="BalloonTextChar">
    <w:name w:val="Balloon Text Char"/>
    <w:basedOn w:val="DefaultParagraphFont"/>
    <w:link w:val="BalloonText"/>
    <w:rsid w:val="0054017E"/>
    <w:rPr>
      <w:rFonts w:ascii="Tahoma" w:eastAsia="SimSun" w:hAnsi="Tahoma" w:cs="Tahoma"/>
      <w:sz w:val="16"/>
      <w:szCs w:val="16"/>
      <w:lang w:eastAsia="zh-CN"/>
    </w:rPr>
  </w:style>
  <w:style w:type="character" w:styleId="CommentReference">
    <w:name w:val="annotation reference"/>
    <w:rsid w:val="00BF7CE2"/>
    <w:rPr>
      <w:sz w:val="16"/>
      <w:szCs w:val="16"/>
    </w:rPr>
  </w:style>
  <w:style w:type="paragraph" w:styleId="ListParagraph">
    <w:name w:val="List Paragraph"/>
    <w:basedOn w:val="Normal"/>
    <w:uiPriority w:val="34"/>
    <w:qFormat/>
    <w:rsid w:val="00C25390"/>
    <w:pPr>
      <w:ind w:left="720"/>
      <w:contextualSpacing/>
    </w:pPr>
  </w:style>
  <w:style w:type="character" w:styleId="FootnoteReference">
    <w:name w:val="footnote reference"/>
    <w:basedOn w:val="DefaultParagraphFont"/>
    <w:rsid w:val="003A74B2"/>
    <w:rPr>
      <w:vertAlign w:val="superscript"/>
    </w:rPr>
  </w:style>
  <w:style w:type="character" w:customStyle="1" w:styleId="FooterChar">
    <w:name w:val="Footer Char"/>
    <w:basedOn w:val="DefaultParagraphFont"/>
    <w:link w:val="Footer"/>
    <w:semiHidden/>
    <w:rsid w:val="003A74B2"/>
    <w:rPr>
      <w:rFonts w:ascii="Arial" w:eastAsia="SimSun" w:hAnsi="Arial" w:cs="Arial"/>
      <w:sz w:val="22"/>
      <w:lang w:eastAsia="zh-CN"/>
    </w:rPr>
  </w:style>
  <w:style w:type="paragraph" w:customStyle="1" w:styleId="Col-1stLine">
    <w:name w:val="Col-1stLine"/>
    <w:basedOn w:val="Normal"/>
    <w:rsid w:val="004C5D5C"/>
    <w:pPr>
      <w:widowControl w:val="0"/>
      <w:tabs>
        <w:tab w:val="left" w:pos="3686"/>
      </w:tabs>
      <w:adjustRightInd w:val="0"/>
      <w:spacing w:line="360" w:lineRule="atLeast"/>
      <w:jc w:val="both"/>
      <w:textAlignment w:val="baseline"/>
    </w:pPr>
    <w:rPr>
      <w:rFonts w:ascii="Times New Roman" w:eastAsia="Times New Roman" w:hAnsi="Times New Roman" w:cs="Times New Roman"/>
      <w:sz w:val="24"/>
      <w:lang w:eastAsia="en-US"/>
    </w:rPr>
  </w:style>
  <w:style w:type="character" w:styleId="Emphasis">
    <w:name w:val="Emphasis"/>
    <w:basedOn w:val="DefaultParagraphFont"/>
    <w:qFormat/>
    <w:rsid w:val="00053D38"/>
    <w:rPr>
      <w:i/>
      <w:iCs/>
    </w:rPr>
  </w:style>
  <w:style w:type="table" w:styleId="TableGrid">
    <w:name w:val="Table Grid"/>
    <w:basedOn w:val="TableNormal"/>
    <w:uiPriority w:val="59"/>
    <w:rsid w:val="00676852"/>
    <w:rPr>
      <w:lang w:bidi="km-KH"/>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3601828">
      <w:bodyDiv w:val="1"/>
      <w:marLeft w:val="0"/>
      <w:marRight w:val="0"/>
      <w:marTop w:val="0"/>
      <w:marBottom w:val="0"/>
      <w:divBdr>
        <w:top w:val="none" w:sz="0" w:space="0" w:color="auto"/>
        <w:left w:val="none" w:sz="0" w:space="0" w:color="auto"/>
        <w:bottom w:val="none" w:sz="0" w:space="0" w:color="auto"/>
        <w:right w:val="none" w:sz="0" w:space="0" w:color="auto"/>
      </w:divBdr>
    </w:div>
    <w:div w:id="64762680">
      <w:bodyDiv w:val="1"/>
      <w:marLeft w:val="0"/>
      <w:marRight w:val="0"/>
      <w:marTop w:val="0"/>
      <w:marBottom w:val="0"/>
      <w:divBdr>
        <w:top w:val="none" w:sz="0" w:space="0" w:color="auto"/>
        <w:left w:val="none" w:sz="0" w:space="0" w:color="auto"/>
        <w:bottom w:val="none" w:sz="0" w:space="0" w:color="auto"/>
        <w:right w:val="none" w:sz="0" w:space="0" w:color="auto"/>
      </w:divBdr>
    </w:div>
    <w:div w:id="225456536">
      <w:bodyDiv w:val="1"/>
      <w:marLeft w:val="0"/>
      <w:marRight w:val="0"/>
      <w:marTop w:val="0"/>
      <w:marBottom w:val="0"/>
      <w:divBdr>
        <w:top w:val="none" w:sz="0" w:space="0" w:color="auto"/>
        <w:left w:val="none" w:sz="0" w:space="0" w:color="auto"/>
        <w:bottom w:val="none" w:sz="0" w:space="0" w:color="auto"/>
        <w:right w:val="none" w:sz="0" w:space="0" w:color="auto"/>
      </w:divBdr>
    </w:div>
    <w:div w:id="297684976">
      <w:bodyDiv w:val="1"/>
      <w:marLeft w:val="0"/>
      <w:marRight w:val="0"/>
      <w:marTop w:val="0"/>
      <w:marBottom w:val="0"/>
      <w:divBdr>
        <w:top w:val="none" w:sz="0" w:space="0" w:color="auto"/>
        <w:left w:val="none" w:sz="0" w:space="0" w:color="auto"/>
        <w:bottom w:val="none" w:sz="0" w:space="0" w:color="auto"/>
        <w:right w:val="none" w:sz="0" w:space="0" w:color="auto"/>
      </w:divBdr>
    </w:div>
    <w:div w:id="388043597">
      <w:bodyDiv w:val="1"/>
      <w:marLeft w:val="0"/>
      <w:marRight w:val="0"/>
      <w:marTop w:val="0"/>
      <w:marBottom w:val="0"/>
      <w:divBdr>
        <w:top w:val="none" w:sz="0" w:space="0" w:color="auto"/>
        <w:left w:val="none" w:sz="0" w:space="0" w:color="auto"/>
        <w:bottom w:val="none" w:sz="0" w:space="0" w:color="auto"/>
        <w:right w:val="none" w:sz="0" w:space="0" w:color="auto"/>
      </w:divBdr>
    </w:div>
    <w:div w:id="388966100">
      <w:bodyDiv w:val="1"/>
      <w:marLeft w:val="0"/>
      <w:marRight w:val="0"/>
      <w:marTop w:val="0"/>
      <w:marBottom w:val="0"/>
      <w:divBdr>
        <w:top w:val="none" w:sz="0" w:space="0" w:color="auto"/>
        <w:left w:val="none" w:sz="0" w:space="0" w:color="auto"/>
        <w:bottom w:val="none" w:sz="0" w:space="0" w:color="auto"/>
        <w:right w:val="none" w:sz="0" w:space="0" w:color="auto"/>
      </w:divBdr>
    </w:div>
    <w:div w:id="429089482">
      <w:bodyDiv w:val="1"/>
      <w:marLeft w:val="0"/>
      <w:marRight w:val="0"/>
      <w:marTop w:val="0"/>
      <w:marBottom w:val="0"/>
      <w:divBdr>
        <w:top w:val="none" w:sz="0" w:space="0" w:color="auto"/>
        <w:left w:val="none" w:sz="0" w:space="0" w:color="auto"/>
        <w:bottom w:val="none" w:sz="0" w:space="0" w:color="auto"/>
        <w:right w:val="none" w:sz="0" w:space="0" w:color="auto"/>
      </w:divBdr>
    </w:div>
    <w:div w:id="579756095">
      <w:bodyDiv w:val="1"/>
      <w:marLeft w:val="0"/>
      <w:marRight w:val="0"/>
      <w:marTop w:val="0"/>
      <w:marBottom w:val="0"/>
      <w:divBdr>
        <w:top w:val="none" w:sz="0" w:space="0" w:color="auto"/>
        <w:left w:val="none" w:sz="0" w:space="0" w:color="auto"/>
        <w:bottom w:val="none" w:sz="0" w:space="0" w:color="auto"/>
        <w:right w:val="none" w:sz="0" w:space="0" w:color="auto"/>
      </w:divBdr>
    </w:div>
    <w:div w:id="615450425">
      <w:bodyDiv w:val="1"/>
      <w:marLeft w:val="0"/>
      <w:marRight w:val="0"/>
      <w:marTop w:val="0"/>
      <w:marBottom w:val="0"/>
      <w:divBdr>
        <w:top w:val="none" w:sz="0" w:space="0" w:color="auto"/>
        <w:left w:val="none" w:sz="0" w:space="0" w:color="auto"/>
        <w:bottom w:val="none" w:sz="0" w:space="0" w:color="auto"/>
        <w:right w:val="none" w:sz="0" w:space="0" w:color="auto"/>
      </w:divBdr>
    </w:div>
    <w:div w:id="618684118">
      <w:bodyDiv w:val="1"/>
      <w:marLeft w:val="0"/>
      <w:marRight w:val="0"/>
      <w:marTop w:val="0"/>
      <w:marBottom w:val="0"/>
      <w:divBdr>
        <w:top w:val="none" w:sz="0" w:space="0" w:color="auto"/>
        <w:left w:val="none" w:sz="0" w:space="0" w:color="auto"/>
        <w:bottom w:val="none" w:sz="0" w:space="0" w:color="auto"/>
        <w:right w:val="none" w:sz="0" w:space="0" w:color="auto"/>
      </w:divBdr>
    </w:div>
    <w:div w:id="946817684">
      <w:bodyDiv w:val="1"/>
      <w:marLeft w:val="0"/>
      <w:marRight w:val="0"/>
      <w:marTop w:val="0"/>
      <w:marBottom w:val="0"/>
      <w:divBdr>
        <w:top w:val="none" w:sz="0" w:space="0" w:color="auto"/>
        <w:left w:val="none" w:sz="0" w:space="0" w:color="auto"/>
        <w:bottom w:val="none" w:sz="0" w:space="0" w:color="auto"/>
        <w:right w:val="none" w:sz="0" w:space="0" w:color="auto"/>
      </w:divBdr>
    </w:div>
    <w:div w:id="1511141056">
      <w:bodyDiv w:val="1"/>
      <w:marLeft w:val="0"/>
      <w:marRight w:val="0"/>
      <w:marTop w:val="0"/>
      <w:marBottom w:val="0"/>
      <w:divBdr>
        <w:top w:val="none" w:sz="0" w:space="0" w:color="auto"/>
        <w:left w:val="none" w:sz="0" w:space="0" w:color="auto"/>
        <w:bottom w:val="none" w:sz="0" w:space="0" w:color="auto"/>
        <w:right w:val="none" w:sz="0" w:space="0" w:color="auto"/>
      </w:divBdr>
    </w:div>
    <w:div w:id="1759253937">
      <w:bodyDiv w:val="1"/>
      <w:marLeft w:val="0"/>
      <w:marRight w:val="0"/>
      <w:marTop w:val="0"/>
      <w:marBottom w:val="0"/>
      <w:divBdr>
        <w:top w:val="none" w:sz="0" w:space="0" w:color="auto"/>
        <w:left w:val="none" w:sz="0" w:space="0" w:color="auto"/>
        <w:bottom w:val="none" w:sz="0" w:space="0" w:color="auto"/>
        <w:right w:val="none" w:sz="0" w:space="0" w:color="auto"/>
      </w:divBdr>
    </w:div>
    <w:div w:id="201760811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package" Target="embeddings/Microsoft_PowerPoint_Slide2.sldx"/><Relationship Id="rId18" Type="http://schemas.openxmlformats.org/officeDocument/2006/relationships/header" Target="header1.xml"/><Relationship Id="rId3" Type="http://schemas.openxmlformats.org/officeDocument/2006/relationships/styles" Target="styles.xml"/><Relationship Id="rId21" Type="http://schemas.microsoft.com/office/2011/relationships/people" Target="people.xml"/><Relationship Id="rId7" Type="http://schemas.openxmlformats.org/officeDocument/2006/relationships/footnotes" Target="footnotes.xml"/><Relationship Id="rId12" Type="http://schemas.openxmlformats.org/officeDocument/2006/relationships/image" Target="media/image3.emf"/><Relationship Id="rId17" Type="http://schemas.openxmlformats.org/officeDocument/2006/relationships/image" Target="media/image7.jpeg"/><Relationship Id="rId2" Type="http://schemas.openxmlformats.org/officeDocument/2006/relationships/numbering" Target="numbering.xml"/><Relationship Id="rId16" Type="http://schemas.openxmlformats.org/officeDocument/2006/relationships/image" Target="media/image6.jpeg"/><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package" Target="embeddings/Microsoft_PowerPoint_Slide1.sldx"/><Relationship Id="rId5" Type="http://schemas.openxmlformats.org/officeDocument/2006/relationships/settings" Target="settings.xml"/><Relationship Id="rId15" Type="http://schemas.openxmlformats.org/officeDocument/2006/relationships/image" Target="media/image5.jpeg"/><Relationship Id="rId10" Type="http://schemas.openxmlformats.org/officeDocument/2006/relationships/image" Target="media/image2.emf"/><Relationship Id="rId19"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image" Target="media/image4.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3DA12C9-CEA4-4F18-A906-2D75005752D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10</Pages>
  <Words>3684</Words>
  <Characters>21001</Characters>
  <Application>Microsoft Office Word</Application>
  <DocSecurity>0</DocSecurity>
  <Lines>175</Lines>
  <Paragraphs>49</Paragraphs>
  <ScaleCrop>false</ScaleCrop>
  <HeadingPairs>
    <vt:vector size="4" baseType="variant">
      <vt:variant>
        <vt:lpstr>Title</vt:lpstr>
      </vt:variant>
      <vt:variant>
        <vt:i4>1</vt:i4>
      </vt:variant>
      <vt:variant>
        <vt:lpstr>Título</vt:lpstr>
      </vt:variant>
      <vt:variant>
        <vt:i4>1</vt:i4>
      </vt:variant>
    </vt:vector>
  </HeadingPairs>
  <TitlesOfParts>
    <vt:vector size="2" baseType="lpstr">
      <vt:lpstr>WIPO/ACE/9/5 - Procedimiento preliminar de solución extrajudicial de controversias en Camboya</vt:lpstr>
      <vt:lpstr>WIPO/ACE/9/</vt:lpstr>
    </vt:vector>
  </TitlesOfParts>
  <Company>WIPO</Company>
  <LinksUpToDate>false</LinksUpToDate>
  <CharactersWithSpaces>24636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WIPO/ACE/9/5 - Procedimiento preliminar de solución extrajudicial de controversias en Camboya</dc:title>
  <dc:creator>BOU LLORET Amparo</dc:creator>
  <dc:description>CF (trad. ext.) - 12/2/2014</dc:description>
  <cp:lastModifiedBy>COLIN Isabelle</cp:lastModifiedBy>
  <cp:revision>3</cp:revision>
  <cp:lastPrinted>2014-02-14T13:06:00Z</cp:lastPrinted>
  <dcterms:created xsi:type="dcterms:W3CDTF">2014-02-14T14:40:00Z</dcterms:created>
  <dcterms:modified xsi:type="dcterms:W3CDTF">2014-02-14T14:40:00Z</dcterms:modified>
</cp:coreProperties>
</file>