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2549BD" w:rsidRPr="008B30A3" w14:paraId="2E061AE6" w14:textId="77777777" w:rsidTr="00000A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891E4A1" w14:textId="77777777" w:rsidR="002549BD" w:rsidRPr="008B30A3" w:rsidRDefault="002549BD" w:rsidP="00000AE4">
            <w:pPr>
              <w:rPr>
                <w:lang w:val="es-419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FCBDB1" w14:textId="193449E2" w:rsidR="002549BD" w:rsidRPr="008B30A3" w:rsidRDefault="00820B95" w:rsidP="00000AE4">
            <w:pPr>
              <w:rPr>
                <w:lang w:val="es-419"/>
              </w:rPr>
            </w:pPr>
            <w:r w:rsidRPr="008B30A3">
              <w:rPr>
                <w:noProof/>
                <w:lang w:val="es-419" w:eastAsia="es-ES"/>
              </w:rPr>
              <w:drawing>
                <wp:inline distT="0" distB="0" distL="0" distR="0" wp14:anchorId="06033574" wp14:editId="6DB931AB">
                  <wp:extent cx="2998381" cy="1352550"/>
                  <wp:effectExtent l="0" t="0" r="0" b="0"/>
                  <wp:docPr id="2" name="Picture 2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PO_logo_S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773" cy="135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9BD" w:rsidRPr="008B30A3" w14:paraId="0A5D563B" w14:textId="77777777" w:rsidTr="00000AE4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B42BD1A" w14:textId="700BCDBA" w:rsidR="002549BD" w:rsidRPr="008B30A3" w:rsidRDefault="002549BD" w:rsidP="00000AE4">
            <w:pPr>
              <w:rPr>
                <w:b/>
                <w:caps/>
                <w:sz w:val="24"/>
                <w:lang w:val="es-419"/>
              </w:rPr>
            </w:pPr>
            <w:r w:rsidRPr="008B30A3">
              <w:rPr>
                <w:b/>
                <w:caps/>
                <w:sz w:val="24"/>
                <w:lang w:val="es-419"/>
              </w:rPr>
              <w:t>Webinario sobre asistencia técnica</w:t>
            </w:r>
          </w:p>
        </w:tc>
      </w:tr>
      <w:tr w:rsidR="002549BD" w:rsidRPr="008B30A3" w14:paraId="5A56A38A" w14:textId="77777777" w:rsidTr="00000AE4">
        <w:trPr>
          <w:trHeight w:hRule="exact" w:val="405"/>
        </w:trPr>
        <w:tc>
          <w:tcPr>
            <w:tcW w:w="451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170" w:type="dxa"/>
              <w:left w:w="0" w:type="dxa"/>
              <w:right w:w="0" w:type="dxa"/>
            </w:tcMar>
            <w:vAlign w:val="bottom"/>
          </w:tcPr>
          <w:p w14:paraId="39C1C95C" w14:textId="5EFC4B5D" w:rsidR="002549BD" w:rsidRPr="008B30A3" w:rsidRDefault="002549BD" w:rsidP="00000AE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B30A3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0" w:name="Code"/>
            <w:bookmarkEnd w:id="0"/>
            <w:r w:rsidRPr="008B30A3">
              <w:rPr>
                <w:rFonts w:ascii="Arial Black" w:hAnsi="Arial Black"/>
                <w:caps/>
                <w:sz w:val="15"/>
                <w:lang w:val="es-419"/>
              </w:rPr>
              <w:t>CÓDIGO: WIPO/IP/DEV/GE/24/1</w:t>
            </w:r>
          </w:p>
        </w:tc>
      </w:tr>
      <w:tr w:rsidR="002549BD" w:rsidRPr="008B30A3" w14:paraId="73C1115D" w14:textId="77777777" w:rsidTr="00000AE4">
        <w:tc>
          <w:tcPr>
            <w:tcW w:w="4513" w:type="dxa"/>
            <w:gridSpan w:val="2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bottom"/>
          </w:tcPr>
          <w:p w14:paraId="48CCCC29" w14:textId="3AAFEDD9" w:rsidR="002549BD" w:rsidRPr="008B30A3" w:rsidRDefault="002549BD" w:rsidP="00000AE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B30A3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1" w:name="Original"/>
            <w:bookmarkEnd w:id="1"/>
            <w:r w:rsidRPr="008B30A3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2549BD" w:rsidRPr="008B30A3" w14:paraId="0F11A23B" w14:textId="77777777" w:rsidTr="00000AE4">
        <w:tc>
          <w:tcPr>
            <w:tcW w:w="4513" w:type="dxa"/>
            <w:gridSpan w:val="2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bottom"/>
          </w:tcPr>
          <w:p w14:paraId="50C42022" w14:textId="0FE40C13" w:rsidR="002549BD" w:rsidRPr="008B30A3" w:rsidRDefault="002549BD" w:rsidP="00000AE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B30A3">
              <w:rPr>
                <w:rFonts w:ascii="Arial Black" w:hAnsi="Arial Black"/>
                <w:caps/>
                <w:sz w:val="15"/>
                <w:lang w:val="es-419"/>
              </w:rPr>
              <w:t>Fecha: 8 de febrero de 2024</w:t>
            </w:r>
          </w:p>
        </w:tc>
      </w:tr>
      <w:tr w:rsidR="002549BD" w:rsidRPr="008B30A3" w14:paraId="59FA06F2" w14:textId="77777777" w:rsidTr="00000AE4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328957CC" w14:textId="77777777" w:rsidR="002549BD" w:rsidRPr="008B30A3" w:rsidRDefault="002549BD" w:rsidP="00000AE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2" w:name="Date"/>
            <w:bookmarkEnd w:id="2"/>
          </w:p>
        </w:tc>
      </w:tr>
    </w:tbl>
    <w:p w14:paraId="67E969F2" w14:textId="77777777" w:rsidR="002549BD" w:rsidRPr="008B30A3" w:rsidRDefault="002549BD" w:rsidP="002549BD">
      <w:pPr>
        <w:rPr>
          <w:lang w:val="es-419"/>
        </w:rPr>
      </w:pPr>
    </w:p>
    <w:p w14:paraId="009268AC" w14:textId="77777777" w:rsidR="002549BD" w:rsidRPr="008B30A3" w:rsidRDefault="002549BD" w:rsidP="002549BD">
      <w:pPr>
        <w:rPr>
          <w:lang w:val="es-419"/>
        </w:rPr>
      </w:pPr>
    </w:p>
    <w:p w14:paraId="0BC6365A" w14:textId="77777777" w:rsidR="002549BD" w:rsidRPr="008B30A3" w:rsidRDefault="002549BD" w:rsidP="002549BD">
      <w:pPr>
        <w:rPr>
          <w:lang w:val="es-419"/>
        </w:rPr>
      </w:pPr>
    </w:p>
    <w:p w14:paraId="4E1FC016" w14:textId="77777777" w:rsidR="002549BD" w:rsidRPr="008B30A3" w:rsidRDefault="002549BD" w:rsidP="002549BD">
      <w:pPr>
        <w:rPr>
          <w:lang w:val="es-419"/>
        </w:rPr>
      </w:pPr>
    </w:p>
    <w:p w14:paraId="3318E379" w14:textId="47E1703E" w:rsidR="002549BD" w:rsidRPr="008B30A3" w:rsidRDefault="002549BD" w:rsidP="00F269C4">
      <w:pPr>
        <w:rPr>
          <w:b/>
          <w:sz w:val="28"/>
          <w:szCs w:val="28"/>
          <w:lang w:val="es-419"/>
        </w:rPr>
      </w:pPr>
      <w:r w:rsidRPr="008B30A3">
        <w:rPr>
          <w:b/>
          <w:sz w:val="28"/>
          <w:lang w:val="es-419"/>
        </w:rPr>
        <w:t>Webinario sobre una asistencia técnica y capacitación eficaces</w:t>
      </w:r>
      <w:r w:rsidR="00DD08ED" w:rsidRPr="008B30A3">
        <w:rPr>
          <w:b/>
          <w:sz w:val="28"/>
          <w:lang w:val="es-419"/>
        </w:rPr>
        <w:t xml:space="preserve">: </w:t>
      </w:r>
      <w:r w:rsidRPr="008B30A3">
        <w:rPr>
          <w:b/>
          <w:sz w:val="28"/>
          <w:lang w:val="es-419"/>
        </w:rPr>
        <w:t>Factores de éxito y lecciones aprendidas</w:t>
      </w:r>
    </w:p>
    <w:p w14:paraId="5CDB6216" w14:textId="77777777" w:rsidR="002549BD" w:rsidRPr="008B30A3" w:rsidRDefault="002549BD" w:rsidP="002549BD">
      <w:pPr>
        <w:rPr>
          <w:lang w:val="es-419"/>
        </w:rPr>
      </w:pPr>
    </w:p>
    <w:p w14:paraId="674ECA9E" w14:textId="77777777" w:rsidR="002549BD" w:rsidRPr="008B30A3" w:rsidRDefault="002549BD" w:rsidP="002549BD">
      <w:pPr>
        <w:rPr>
          <w:lang w:val="es-419"/>
        </w:rPr>
      </w:pPr>
    </w:p>
    <w:p w14:paraId="436F6EC6" w14:textId="77777777" w:rsidR="0039078D" w:rsidRPr="008B30A3" w:rsidRDefault="00C37FBB" w:rsidP="002549BD">
      <w:pPr>
        <w:rPr>
          <w:lang w:val="es-419"/>
        </w:rPr>
      </w:pPr>
      <w:r w:rsidRPr="008B30A3">
        <w:rPr>
          <w:lang w:val="es-419"/>
        </w:rPr>
        <w:t xml:space="preserve">organizado por </w:t>
      </w:r>
    </w:p>
    <w:p w14:paraId="54C00D6D" w14:textId="39210952" w:rsidR="002549BD" w:rsidRPr="008B30A3" w:rsidRDefault="002549BD" w:rsidP="0039078D">
      <w:pPr>
        <w:spacing w:after="360"/>
        <w:rPr>
          <w:lang w:val="es-419"/>
        </w:rPr>
      </w:pPr>
      <w:r w:rsidRPr="008B30A3">
        <w:rPr>
          <w:lang w:val="es-419"/>
        </w:rPr>
        <w:t>la Organización Mundial de la Propiedad Intelectual (OMPI)</w:t>
      </w:r>
    </w:p>
    <w:p w14:paraId="54117FF5" w14:textId="6802E7F5" w:rsidR="002549BD" w:rsidRPr="008B30A3" w:rsidRDefault="002549BD" w:rsidP="002549BD">
      <w:pPr>
        <w:rPr>
          <w:b/>
          <w:sz w:val="24"/>
          <w:szCs w:val="24"/>
          <w:lang w:val="es-419"/>
        </w:rPr>
      </w:pPr>
      <w:r w:rsidRPr="008B30A3">
        <w:rPr>
          <w:b/>
          <w:sz w:val="24"/>
          <w:lang w:val="es-419"/>
        </w:rPr>
        <w:t>Ginebra, 11 de abril de 2024</w:t>
      </w:r>
    </w:p>
    <w:p w14:paraId="54A4100D" w14:textId="6BF2BEA3" w:rsidR="00D92676" w:rsidRPr="008B30A3" w:rsidRDefault="00D92676" w:rsidP="002549BD">
      <w:pPr>
        <w:rPr>
          <w:b/>
          <w:bCs/>
          <w:i/>
          <w:iCs/>
          <w:sz w:val="24"/>
          <w:szCs w:val="24"/>
          <w:lang w:val="es-419"/>
        </w:rPr>
      </w:pPr>
      <w:r w:rsidRPr="008B30A3">
        <w:rPr>
          <w:b/>
          <w:i/>
          <w:lang w:val="es-419"/>
        </w:rPr>
        <w:t xml:space="preserve">Organizado en </w:t>
      </w:r>
      <w:proofErr w:type="gramStart"/>
      <w:r w:rsidRPr="008B30A3">
        <w:rPr>
          <w:b/>
          <w:i/>
          <w:lang w:val="es-419"/>
        </w:rPr>
        <w:t>Zoom</w:t>
      </w:r>
      <w:proofErr w:type="gramEnd"/>
    </w:p>
    <w:bookmarkStart w:id="3" w:name="TitleOfDoc"/>
    <w:bookmarkEnd w:id="3"/>
    <w:p w14:paraId="36E87166" w14:textId="0D4D3BC7" w:rsidR="00DB2DE4" w:rsidRDefault="00DB2DE4" w:rsidP="002549BD">
      <w:r>
        <w:fldChar w:fldCharType="begin"/>
      </w:r>
      <w:r>
        <w:instrText>HYPERLINK "</w:instrText>
      </w:r>
      <w:r w:rsidRPr="00DB2DE4">
        <w:instrText>https://wipo-int.zoom.us/webinar/register/WN_C2-WcfbpRXqz14yhlfyjkA</w:instrText>
      </w:r>
      <w:r>
        <w:instrText>"</w:instrText>
      </w:r>
      <w:r>
        <w:fldChar w:fldCharType="separate"/>
      </w:r>
      <w:r w:rsidRPr="00DB622C">
        <w:rPr>
          <w:rStyle w:val="Hyperlink"/>
        </w:rPr>
        <w:t>https://wipo-int.zoom.us/webinar/register/WN_C2-WcfbpRXqz14yhlfyjk</w:t>
      </w:r>
      <w:r w:rsidRPr="00DB622C">
        <w:rPr>
          <w:rStyle w:val="Hyperlink"/>
        </w:rPr>
        <w:t>A</w:t>
      </w:r>
      <w:r>
        <w:fldChar w:fldCharType="end"/>
      </w:r>
    </w:p>
    <w:p w14:paraId="3214570F" w14:textId="77777777" w:rsidR="00DB2DE4" w:rsidRDefault="00DB2DE4" w:rsidP="002549BD"/>
    <w:p w14:paraId="08BB6446" w14:textId="3D09AAC1" w:rsidR="002549BD" w:rsidRPr="008B30A3" w:rsidRDefault="002549BD" w:rsidP="002549BD">
      <w:pPr>
        <w:rPr>
          <w:caps/>
          <w:sz w:val="24"/>
          <w:lang w:val="es-419"/>
        </w:rPr>
      </w:pPr>
      <w:r w:rsidRPr="008B30A3">
        <w:rPr>
          <w:caps/>
          <w:sz w:val="24"/>
          <w:lang w:val="es-419"/>
        </w:rPr>
        <w:t xml:space="preserve">PROGRAMA </w:t>
      </w:r>
    </w:p>
    <w:p w14:paraId="18027C24" w14:textId="77777777" w:rsidR="002549BD" w:rsidRPr="008B30A3" w:rsidRDefault="002549BD" w:rsidP="002549BD">
      <w:pPr>
        <w:rPr>
          <w:lang w:val="es-419"/>
        </w:rPr>
      </w:pPr>
    </w:p>
    <w:p w14:paraId="32613916" w14:textId="554E6E08" w:rsidR="002549BD" w:rsidRPr="008B30A3" w:rsidRDefault="00C37FBB" w:rsidP="002549BD">
      <w:pPr>
        <w:rPr>
          <w:i/>
          <w:lang w:val="es-419"/>
        </w:rPr>
      </w:pPr>
      <w:bookmarkStart w:id="4" w:name="Prepared"/>
      <w:bookmarkEnd w:id="4"/>
      <w:r w:rsidRPr="008B30A3">
        <w:rPr>
          <w:i/>
          <w:lang w:val="es-419"/>
        </w:rPr>
        <w:t>preparado por la Oficina Internacional de la OMPI</w:t>
      </w:r>
    </w:p>
    <w:p w14:paraId="56D7C9D2" w14:textId="77777777" w:rsidR="002549BD" w:rsidRPr="008B30A3" w:rsidRDefault="002549BD" w:rsidP="002549BD">
      <w:pPr>
        <w:rPr>
          <w:lang w:val="es-419"/>
        </w:rPr>
      </w:pPr>
    </w:p>
    <w:p w14:paraId="2F666C69" w14:textId="77777777" w:rsidR="002549BD" w:rsidRPr="008B30A3" w:rsidRDefault="002549BD" w:rsidP="002549BD">
      <w:pPr>
        <w:rPr>
          <w:lang w:val="es-419"/>
        </w:rPr>
      </w:pPr>
    </w:p>
    <w:p w14:paraId="0759B9EF" w14:textId="77777777" w:rsidR="002549BD" w:rsidRPr="008B30A3" w:rsidRDefault="002549BD" w:rsidP="002549BD">
      <w:pPr>
        <w:rPr>
          <w:lang w:val="es-419"/>
        </w:rPr>
      </w:pPr>
    </w:p>
    <w:p w14:paraId="3C1AB0D5" w14:textId="78BFEFA5" w:rsidR="002549BD" w:rsidRPr="008B30A3" w:rsidRDefault="002549BD" w:rsidP="002549BD">
      <w:pPr>
        <w:tabs>
          <w:tab w:val="left" w:pos="851"/>
        </w:tabs>
        <w:rPr>
          <w:bCs/>
          <w:u w:val="single"/>
          <w:lang w:val="es-419"/>
        </w:rPr>
      </w:pPr>
      <w:r w:rsidRPr="008B30A3">
        <w:rPr>
          <w:lang w:val="es-419"/>
        </w:rPr>
        <w:br w:type="page"/>
      </w:r>
      <w:r w:rsidRPr="008B30A3">
        <w:rPr>
          <w:u w:val="single"/>
          <w:lang w:val="es-419"/>
        </w:rPr>
        <w:t xml:space="preserve">Objetivo del webinario: </w:t>
      </w:r>
    </w:p>
    <w:p w14:paraId="05564820" w14:textId="14095094" w:rsidR="002549BD" w:rsidRPr="008B30A3" w:rsidRDefault="002549BD" w:rsidP="002549BD">
      <w:pPr>
        <w:tabs>
          <w:tab w:val="left" w:pos="851"/>
        </w:tabs>
        <w:rPr>
          <w:bCs/>
          <w:lang w:val="es-419"/>
        </w:rPr>
      </w:pPr>
    </w:p>
    <w:p w14:paraId="0F1540F1" w14:textId="140DC5D0" w:rsidR="00800F88" w:rsidRPr="008B30A3" w:rsidRDefault="00800F88" w:rsidP="003913F7">
      <w:pPr>
        <w:tabs>
          <w:tab w:val="left" w:pos="851"/>
        </w:tabs>
        <w:rPr>
          <w:bCs/>
          <w:lang w:val="es-419"/>
        </w:rPr>
      </w:pPr>
      <w:r w:rsidRPr="008B30A3">
        <w:rPr>
          <w:lang w:val="es-419"/>
        </w:rPr>
        <w:t xml:space="preserve">En consonancia con el actual </w:t>
      </w:r>
      <w:hyperlink r:id="rId7" w:history="1">
        <w:r w:rsidRPr="003913F7">
          <w:rPr>
            <w:rStyle w:val="Hyperlink"/>
          </w:rPr>
          <w:t>Plan Estratégico a Medio Plazo (PEMP) de la OMPI para</w:t>
        </w:r>
        <w:r w:rsidR="008B30A3" w:rsidRPr="003913F7">
          <w:rPr>
            <w:rStyle w:val="Hyperlink"/>
          </w:rPr>
          <w:t> </w:t>
        </w:r>
        <w:r w:rsidRPr="003913F7">
          <w:rPr>
            <w:rStyle w:val="Hyperlink"/>
          </w:rPr>
          <w:t>2022</w:t>
        </w:r>
        <w:r w:rsidR="008B30A3" w:rsidRPr="003913F7">
          <w:rPr>
            <w:rStyle w:val="Hyperlink"/>
          </w:rPr>
          <w:noBreakHyphen/>
        </w:r>
        <w:r w:rsidRPr="003913F7">
          <w:rPr>
            <w:rStyle w:val="Hyperlink"/>
          </w:rPr>
          <w:t>2026</w:t>
        </w:r>
      </w:hyperlink>
      <w:r w:rsidR="003913F7">
        <w:rPr>
          <w:lang w:val="es-419"/>
        </w:rPr>
        <w:t xml:space="preserve">, </w:t>
      </w:r>
      <w:r w:rsidRPr="008B30A3">
        <w:rPr>
          <w:lang w:val="es-419"/>
        </w:rPr>
        <w:t>la Organización se ha centrado aún más en el desarrollo y la creación de beneficios tangibles gracias a sus iniciativas de asistencia técnica y capacitación</w:t>
      </w:r>
      <w:r w:rsidR="00DD08ED" w:rsidRPr="008B30A3">
        <w:rPr>
          <w:lang w:val="es-419"/>
        </w:rPr>
        <w:t xml:space="preserve">. </w:t>
      </w:r>
      <w:r w:rsidRPr="008B30A3">
        <w:rPr>
          <w:lang w:val="es-419"/>
        </w:rPr>
        <w:t xml:space="preserve">El webinario constituirá una plataforma para que un panel diverso de expertos comparta experiencias y aporte ideas sobre estrategias eficaces, herramientas y enseñanzas extraídas a fin de maximizar la repercusión en el desarrollo de las intervenciones de asistencia técnica sobre el terreno mediante el uso práctico de la PI. </w:t>
      </w:r>
    </w:p>
    <w:p w14:paraId="073C1AF3" w14:textId="77777777" w:rsidR="00800F88" w:rsidRPr="008B30A3" w:rsidRDefault="00800F88" w:rsidP="00800F88">
      <w:pPr>
        <w:tabs>
          <w:tab w:val="left" w:pos="851"/>
        </w:tabs>
        <w:rPr>
          <w:bCs/>
          <w:u w:val="single"/>
          <w:lang w:val="es-419"/>
        </w:rPr>
      </w:pPr>
    </w:p>
    <w:p w14:paraId="3C9D1A0E" w14:textId="1E335EEE" w:rsidR="00716782" w:rsidRPr="008B30A3" w:rsidRDefault="00A723EE" w:rsidP="00716782">
      <w:pPr>
        <w:tabs>
          <w:tab w:val="left" w:pos="2977"/>
        </w:tabs>
        <w:ind w:left="2977" w:hanging="2977"/>
        <w:rPr>
          <w:szCs w:val="22"/>
          <w:u w:val="single"/>
          <w:lang w:val="es-419"/>
        </w:rPr>
      </w:pPr>
      <w:r w:rsidRPr="008B30A3">
        <w:rPr>
          <w:u w:val="single"/>
          <w:lang w:val="es-419"/>
        </w:rPr>
        <w:t>Jueves, 11 de abril de 2024</w:t>
      </w:r>
    </w:p>
    <w:p w14:paraId="5C584C2D" w14:textId="77777777" w:rsidR="00DD7AD3" w:rsidRPr="008B30A3" w:rsidRDefault="00DD7AD3" w:rsidP="00716782">
      <w:pPr>
        <w:tabs>
          <w:tab w:val="left" w:pos="2977"/>
        </w:tabs>
        <w:rPr>
          <w:szCs w:val="22"/>
          <w:u w:val="single"/>
          <w:lang w:val="es-419"/>
        </w:rPr>
      </w:pPr>
    </w:p>
    <w:p w14:paraId="2B37DA0A" w14:textId="3A531211" w:rsidR="00DD7AD3" w:rsidRPr="008B30A3" w:rsidRDefault="00DD7AD3" w:rsidP="00DD7AD3">
      <w:pPr>
        <w:tabs>
          <w:tab w:val="left" w:pos="2977"/>
        </w:tabs>
        <w:ind w:left="2977" w:hanging="2977"/>
        <w:rPr>
          <w:szCs w:val="22"/>
          <w:u w:val="single"/>
          <w:lang w:val="es-419"/>
        </w:rPr>
      </w:pPr>
      <w:r w:rsidRPr="008B30A3">
        <w:rPr>
          <w:u w:val="single"/>
          <w:lang w:val="es-419"/>
        </w:rPr>
        <w:t>Programa del webinario:</w:t>
      </w:r>
    </w:p>
    <w:p w14:paraId="31387F05" w14:textId="3955FAB3" w:rsidR="002549BD" w:rsidRPr="008B30A3" w:rsidRDefault="002549BD" w:rsidP="002549B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es-419"/>
        </w:rPr>
      </w:pPr>
    </w:p>
    <w:p w14:paraId="0C64B351" w14:textId="71B5E903" w:rsidR="002549BD" w:rsidRPr="008B30A3" w:rsidRDefault="002549BD" w:rsidP="00A723EE">
      <w:pPr>
        <w:tabs>
          <w:tab w:val="left" w:pos="1650"/>
          <w:tab w:val="left" w:pos="2520"/>
          <w:tab w:val="left" w:pos="3969"/>
        </w:tabs>
        <w:ind w:left="1620" w:hanging="1620"/>
        <w:rPr>
          <w:b/>
          <w:bCs/>
          <w:color w:val="C00000"/>
          <w:szCs w:val="22"/>
          <w:lang w:val="es-419"/>
        </w:rPr>
      </w:pPr>
      <w:r w:rsidRPr="008B30A3">
        <w:rPr>
          <w:lang w:val="es-419"/>
        </w:rPr>
        <w:t>12.30 – 13.10</w:t>
      </w:r>
      <w:r w:rsidRPr="008B30A3">
        <w:rPr>
          <w:lang w:val="es-419"/>
        </w:rPr>
        <w:tab/>
      </w:r>
      <w:r w:rsidRPr="008B30A3">
        <w:rPr>
          <w:b/>
          <w:lang w:val="es-419"/>
        </w:rPr>
        <w:t>Intercambio de experiencias sobre una asistencia técnica y capacitación eficaces</w:t>
      </w:r>
    </w:p>
    <w:p w14:paraId="087C73E7" w14:textId="77777777" w:rsidR="00A723EE" w:rsidRPr="008B30A3" w:rsidRDefault="00A723EE" w:rsidP="00A723EE">
      <w:pPr>
        <w:tabs>
          <w:tab w:val="left" w:pos="1650"/>
          <w:tab w:val="left" w:pos="2520"/>
          <w:tab w:val="left" w:pos="3969"/>
        </w:tabs>
        <w:ind w:left="2430" w:hanging="2430"/>
        <w:rPr>
          <w:szCs w:val="22"/>
          <w:lang w:val="es-419"/>
        </w:rPr>
      </w:pPr>
    </w:p>
    <w:p w14:paraId="12A74428" w14:textId="327F8490" w:rsidR="002549BD" w:rsidRPr="008B30A3" w:rsidRDefault="002549BD" w:rsidP="000E08EC">
      <w:pPr>
        <w:tabs>
          <w:tab w:val="left" w:pos="1650"/>
          <w:tab w:val="left" w:pos="2977"/>
          <w:tab w:val="left" w:pos="3969"/>
        </w:tabs>
        <w:ind w:left="2970" w:hanging="2970"/>
        <w:rPr>
          <w:b/>
          <w:bCs/>
          <w:szCs w:val="22"/>
          <w:lang w:val="es-419"/>
        </w:rPr>
      </w:pPr>
      <w:r w:rsidRPr="008B30A3">
        <w:rPr>
          <w:lang w:val="es-419"/>
        </w:rPr>
        <w:tab/>
        <w:t>Moderador:</w:t>
      </w:r>
      <w:r w:rsidR="008B30A3" w:rsidRPr="008B30A3">
        <w:rPr>
          <w:lang w:val="es-419"/>
        </w:rPr>
        <w:t xml:space="preserve"> </w:t>
      </w:r>
      <w:r w:rsidRPr="008B30A3">
        <w:rPr>
          <w:lang w:val="es-419"/>
        </w:rPr>
        <w:tab/>
        <w:t xml:space="preserve">Sr. Georges </w:t>
      </w:r>
      <w:proofErr w:type="spellStart"/>
      <w:r w:rsidRPr="008B30A3">
        <w:rPr>
          <w:lang w:val="es-419"/>
        </w:rPr>
        <w:t>Ghandour</w:t>
      </w:r>
      <w:proofErr w:type="spellEnd"/>
      <w:r w:rsidRPr="008B30A3">
        <w:rPr>
          <w:lang w:val="es-419"/>
        </w:rPr>
        <w:t>, consejero principal, DACD, OMPI</w:t>
      </w:r>
    </w:p>
    <w:p w14:paraId="35EE6555" w14:textId="77777777" w:rsidR="002549BD" w:rsidRPr="008B30A3" w:rsidRDefault="002549BD" w:rsidP="002549B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es-419"/>
        </w:rPr>
      </w:pPr>
    </w:p>
    <w:p w14:paraId="36646E29" w14:textId="610D527D" w:rsidR="000E08EC" w:rsidRPr="008B30A3" w:rsidRDefault="002549BD" w:rsidP="000E08E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es-419"/>
        </w:rPr>
      </w:pPr>
      <w:r w:rsidRPr="008B30A3">
        <w:rPr>
          <w:lang w:val="es-419"/>
        </w:rPr>
        <w:tab/>
        <w:t>Oradores:</w:t>
      </w:r>
      <w:r w:rsidR="008B30A3" w:rsidRPr="008B30A3">
        <w:rPr>
          <w:lang w:val="es-419"/>
        </w:rPr>
        <w:t xml:space="preserve"> </w:t>
      </w:r>
      <w:r w:rsidRPr="008B30A3">
        <w:rPr>
          <w:lang w:val="es-419"/>
        </w:rPr>
        <w:tab/>
        <w:t xml:space="preserve">Sra. Beatriz </w:t>
      </w:r>
      <w:proofErr w:type="spellStart"/>
      <w:r w:rsidRPr="008B30A3">
        <w:rPr>
          <w:lang w:val="es-419"/>
        </w:rPr>
        <w:t>Amorim-Borher</w:t>
      </w:r>
      <w:proofErr w:type="spellEnd"/>
      <w:r w:rsidRPr="008B30A3">
        <w:rPr>
          <w:lang w:val="es-419"/>
        </w:rPr>
        <w:t>, directora de la División para América Latina y el Caribe de la OMPI</w:t>
      </w:r>
    </w:p>
    <w:p w14:paraId="29C79D81" w14:textId="69F22EEF" w:rsidR="00BC420F" w:rsidRPr="008B30A3" w:rsidRDefault="00BC420F" w:rsidP="000E08E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es-419"/>
        </w:rPr>
      </w:pPr>
    </w:p>
    <w:p w14:paraId="0AFF7532" w14:textId="3205E456" w:rsidR="00BC420F" w:rsidRPr="008B30A3" w:rsidRDefault="00BC420F" w:rsidP="000E08EC">
      <w:pPr>
        <w:tabs>
          <w:tab w:val="left" w:pos="1650"/>
          <w:tab w:val="left" w:pos="2977"/>
          <w:tab w:val="left" w:pos="3969"/>
        </w:tabs>
        <w:ind w:left="2970" w:hanging="2970"/>
        <w:rPr>
          <w:b/>
          <w:bCs/>
          <w:szCs w:val="22"/>
          <w:lang w:val="es-419"/>
        </w:rPr>
      </w:pPr>
      <w:r w:rsidRPr="008B30A3">
        <w:rPr>
          <w:lang w:val="es-419"/>
        </w:rPr>
        <w:t xml:space="preserve">                          </w:t>
      </w:r>
      <w:r w:rsidRPr="008B30A3">
        <w:rPr>
          <w:lang w:val="es-419"/>
        </w:rPr>
        <w:tab/>
      </w:r>
      <w:r w:rsidRPr="008B30A3">
        <w:rPr>
          <w:lang w:val="es-419"/>
        </w:rPr>
        <w:tab/>
        <w:t xml:space="preserve">Sra. Patricia Benedetti, embajadora de El Salvador ante la Organización Mundial del Comercio y la OMPI </w:t>
      </w:r>
    </w:p>
    <w:p w14:paraId="6D4590F5" w14:textId="77777777" w:rsidR="00BC420F" w:rsidRPr="008B30A3" w:rsidRDefault="00BC420F" w:rsidP="00BC420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es-419"/>
        </w:rPr>
      </w:pPr>
    </w:p>
    <w:p w14:paraId="45F618E0" w14:textId="5D5172C5" w:rsidR="00384BD4" w:rsidRPr="008B30A3" w:rsidRDefault="00BC420F" w:rsidP="00384BD4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es-419"/>
        </w:rPr>
      </w:pPr>
      <w:r w:rsidRPr="008B30A3">
        <w:rPr>
          <w:lang w:val="es-419"/>
        </w:rPr>
        <w:t xml:space="preserve">                           </w:t>
      </w:r>
      <w:r w:rsidRPr="008B30A3">
        <w:rPr>
          <w:lang w:val="es-419"/>
        </w:rPr>
        <w:tab/>
        <w:t>Sr. Thang Luong, jefe de la División de Competencia, Protección del Consumidor y Derechos de PI, Dirección de Integración de Mercados, Secretaría de la Asociación de Naciones del Sudeste Asiático (ASEAN)</w:t>
      </w:r>
    </w:p>
    <w:p w14:paraId="18ACD074" w14:textId="77777777" w:rsidR="00384BD4" w:rsidRPr="008B30A3" w:rsidRDefault="00384BD4" w:rsidP="00384BD4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es-419"/>
        </w:rPr>
      </w:pPr>
    </w:p>
    <w:p w14:paraId="2AAACFC8" w14:textId="49B02C2C" w:rsidR="00384BD4" w:rsidRPr="008B30A3" w:rsidRDefault="001A76F2" w:rsidP="001A76F2">
      <w:pPr>
        <w:tabs>
          <w:tab w:val="left" w:pos="1650"/>
          <w:tab w:val="left" w:pos="2977"/>
          <w:tab w:val="left" w:pos="3969"/>
        </w:tabs>
        <w:ind w:left="2970"/>
        <w:rPr>
          <w:szCs w:val="22"/>
          <w:lang w:val="es-419"/>
        </w:rPr>
      </w:pPr>
      <w:r w:rsidRPr="008B30A3">
        <w:rPr>
          <w:lang w:val="es-419"/>
        </w:rPr>
        <w:t xml:space="preserve">Sr. Timothy Moalusi, registrador de la propiedad industrial, Administración de Empresas y Propiedad Intelectual de </w:t>
      </w:r>
      <w:proofErr w:type="spellStart"/>
      <w:r w:rsidRPr="008B30A3">
        <w:rPr>
          <w:lang w:val="es-419"/>
        </w:rPr>
        <w:t>Botswana</w:t>
      </w:r>
      <w:proofErr w:type="spellEnd"/>
      <w:r w:rsidRPr="008B30A3">
        <w:rPr>
          <w:lang w:val="es-419"/>
        </w:rPr>
        <w:t xml:space="preserve"> </w:t>
      </w:r>
    </w:p>
    <w:p w14:paraId="5F195EDE" w14:textId="2A965570" w:rsidR="002549BD" w:rsidRPr="008B30A3" w:rsidRDefault="002549BD" w:rsidP="00061A1E">
      <w:pPr>
        <w:tabs>
          <w:tab w:val="left" w:pos="1650"/>
          <w:tab w:val="left" w:pos="2977"/>
          <w:tab w:val="left" w:pos="3969"/>
        </w:tabs>
        <w:rPr>
          <w:szCs w:val="22"/>
          <w:lang w:val="es-419"/>
        </w:rPr>
      </w:pPr>
    </w:p>
    <w:p w14:paraId="36B3C5E9" w14:textId="3EDCDA87" w:rsidR="00C66912" w:rsidRPr="008B30A3" w:rsidRDefault="00C66912" w:rsidP="00C66912">
      <w:pPr>
        <w:tabs>
          <w:tab w:val="left" w:pos="1650"/>
          <w:tab w:val="left" w:pos="2520"/>
          <w:tab w:val="left" w:pos="3969"/>
        </w:tabs>
        <w:ind w:left="2430" w:hanging="2430"/>
        <w:rPr>
          <w:i/>
          <w:szCs w:val="22"/>
          <w:lang w:val="es-419"/>
        </w:rPr>
      </w:pPr>
      <w:r w:rsidRPr="008B30A3">
        <w:rPr>
          <w:lang w:val="es-419"/>
        </w:rPr>
        <w:t>13.10 – 13.30</w:t>
      </w:r>
      <w:r w:rsidRPr="008B30A3">
        <w:rPr>
          <w:lang w:val="es-419"/>
        </w:rPr>
        <w:tab/>
      </w:r>
      <w:r w:rsidRPr="008B30A3">
        <w:rPr>
          <w:b/>
          <w:lang w:val="es-419"/>
        </w:rPr>
        <w:t>Debate y turno de preguntas</w:t>
      </w:r>
    </w:p>
    <w:p w14:paraId="5FB5A6C1" w14:textId="77777777" w:rsidR="002549BD" w:rsidRPr="008B30A3" w:rsidRDefault="002549BD" w:rsidP="002549B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es-419"/>
        </w:rPr>
      </w:pPr>
    </w:p>
    <w:p w14:paraId="4AFCBC5C" w14:textId="2E261B95" w:rsidR="003E0CB0" w:rsidRPr="008B30A3" w:rsidRDefault="00C66912" w:rsidP="00C66912">
      <w:pPr>
        <w:tabs>
          <w:tab w:val="left" w:pos="1650"/>
          <w:tab w:val="left" w:pos="2977"/>
          <w:tab w:val="left" w:pos="3969"/>
        </w:tabs>
        <w:ind w:left="2970"/>
        <w:rPr>
          <w:szCs w:val="22"/>
          <w:lang w:val="es-419"/>
        </w:rPr>
      </w:pPr>
      <w:r w:rsidRPr="008B30A3">
        <w:rPr>
          <w:lang w:val="es-419"/>
        </w:rPr>
        <w:t>Todos los participantes están invitados a contribuir al debate</w:t>
      </w:r>
    </w:p>
    <w:p w14:paraId="722CD2DA" w14:textId="77777777" w:rsidR="00C66912" w:rsidRPr="008B30A3" w:rsidRDefault="00C66912" w:rsidP="00C66912">
      <w:pPr>
        <w:tabs>
          <w:tab w:val="left" w:pos="1650"/>
          <w:tab w:val="left" w:pos="2977"/>
          <w:tab w:val="left" w:pos="3969"/>
        </w:tabs>
        <w:rPr>
          <w:szCs w:val="22"/>
          <w:lang w:val="es-419"/>
        </w:rPr>
      </w:pPr>
    </w:p>
    <w:p w14:paraId="11C9A4D3" w14:textId="0CD9D7AB" w:rsidR="008E37CC" w:rsidRPr="008B30A3" w:rsidRDefault="008E37CC" w:rsidP="008B30A3">
      <w:pPr>
        <w:pStyle w:val="Endofdocument-Annex"/>
        <w:spacing w:before="720"/>
        <w:rPr>
          <w:szCs w:val="22"/>
          <w:lang w:val="es-419"/>
        </w:rPr>
      </w:pPr>
      <w:r w:rsidRPr="008B30A3">
        <w:rPr>
          <w:lang w:val="es-419"/>
        </w:rPr>
        <w:t>[Fin del documento]</w:t>
      </w:r>
    </w:p>
    <w:sectPr w:rsidR="008E37CC" w:rsidRPr="008B30A3" w:rsidSect="00E41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1824" w14:textId="77777777" w:rsidR="001154F9" w:rsidRDefault="001154F9" w:rsidP="00BC420F">
      <w:r>
        <w:separator/>
      </w:r>
    </w:p>
  </w:endnote>
  <w:endnote w:type="continuationSeparator" w:id="0">
    <w:p w14:paraId="71BE6213" w14:textId="77777777" w:rsidR="001154F9" w:rsidRDefault="001154F9" w:rsidP="00BC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B449" w14:textId="77777777" w:rsidR="00064AA1" w:rsidRDefault="00064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CA6E" w14:textId="77777777" w:rsidR="00064AA1" w:rsidRDefault="00064A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B007" w14:textId="77777777" w:rsidR="00064AA1" w:rsidRDefault="00064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5E7A" w14:textId="77777777" w:rsidR="001154F9" w:rsidRDefault="001154F9" w:rsidP="00BC420F">
      <w:r>
        <w:separator/>
      </w:r>
    </w:p>
  </w:footnote>
  <w:footnote w:type="continuationSeparator" w:id="0">
    <w:p w14:paraId="5697C148" w14:textId="77777777" w:rsidR="001154F9" w:rsidRDefault="001154F9" w:rsidP="00BC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91F9" w14:textId="77777777" w:rsidR="000515D9" w:rsidRPr="002F7E1F" w:rsidRDefault="00E4197D" w:rsidP="00E4131A">
    <w:pPr>
      <w:pStyle w:val="Header"/>
      <w:jc w:val="right"/>
    </w:pPr>
    <w:r>
      <w:t>WIPO/IPDA/GE/23/1</w:t>
    </w:r>
  </w:p>
  <w:p w14:paraId="645DCEFA" w14:textId="77777777" w:rsidR="000515D9" w:rsidRPr="002F7E1F" w:rsidRDefault="00E4197D" w:rsidP="00E4131A">
    <w:pPr>
      <w:pStyle w:val="Header"/>
      <w:jc w:val="right"/>
    </w:pPr>
    <w:r>
      <w:t xml:space="preserve">página </w:t>
    </w:r>
    <w:r w:rsidRPr="002F7E1F">
      <w:fldChar w:fldCharType="begin"/>
    </w:r>
    <w:r w:rsidRPr="002F7E1F">
      <w:instrText xml:space="preserve"> PAGE   \* MERGEFORMAT </w:instrText>
    </w:r>
    <w:r w:rsidRPr="002F7E1F">
      <w:fldChar w:fldCharType="separate"/>
    </w:r>
    <w:r>
      <w:t>2</w:t>
    </w:r>
    <w:r w:rsidRPr="002F7E1F">
      <w:fldChar w:fldCharType="end"/>
    </w:r>
    <w:r>
      <w:t xml:space="preserve"> </w:t>
    </w:r>
  </w:p>
  <w:p w14:paraId="7DDA3EA2" w14:textId="77777777" w:rsidR="000515D9" w:rsidRDefault="000515D9" w:rsidP="00E4131A">
    <w:pPr>
      <w:pStyle w:val="Header"/>
    </w:pPr>
  </w:p>
  <w:p w14:paraId="38A1C9AF" w14:textId="77777777" w:rsidR="000515D9" w:rsidRDefault="000515D9" w:rsidP="00E41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2D34" w14:textId="459026E9" w:rsidR="00280113" w:rsidRDefault="00280113" w:rsidP="002F7E1F">
    <w:pPr>
      <w:pStyle w:val="Header"/>
      <w:jc w:val="right"/>
    </w:pPr>
    <w:r>
      <w:t>WIPO/IP/DEV/GE/24/1</w:t>
    </w:r>
  </w:p>
  <w:p w14:paraId="4C35E788" w14:textId="068DA74B" w:rsidR="000515D9" w:rsidRPr="002F7E1F" w:rsidRDefault="00E4197D" w:rsidP="002F7E1F">
    <w:pPr>
      <w:pStyle w:val="Header"/>
      <w:jc w:val="right"/>
    </w:pPr>
    <w:r>
      <w:t xml:space="preserve">página </w:t>
    </w:r>
    <w:r w:rsidRPr="002F7E1F">
      <w:fldChar w:fldCharType="begin"/>
    </w:r>
    <w:r w:rsidRPr="002F7E1F">
      <w:instrText xml:space="preserve"> PAGE   \* MERGEFORMAT </w:instrText>
    </w:r>
    <w:r w:rsidRPr="002F7E1F">
      <w:fldChar w:fldCharType="separate"/>
    </w:r>
    <w:r>
      <w:t>5</w:t>
    </w:r>
    <w:r w:rsidRPr="002F7E1F">
      <w:fldChar w:fldCharType="end"/>
    </w:r>
  </w:p>
  <w:p w14:paraId="4B001DEE" w14:textId="77777777" w:rsidR="000515D9" w:rsidRDefault="000515D9" w:rsidP="002F7E1F">
    <w:pPr>
      <w:pStyle w:val="Header"/>
    </w:pPr>
  </w:p>
  <w:p w14:paraId="5E88FEEA" w14:textId="77777777" w:rsidR="000515D9" w:rsidRDefault="0005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C71D" w14:textId="77777777" w:rsidR="000515D9" w:rsidRDefault="000515D9">
    <w:pPr>
      <w:pStyle w:val="Header"/>
    </w:pPr>
  </w:p>
  <w:p w14:paraId="16076D7E" w14:textId="77777777" w:rsidR="000515D9" w:rsidRDefault="00051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BD"/>
    <w:rsid w:val="00020C2D"/>
    <w:rsid w:val="00041960"/>
    <w:rsid w:val="000515D9"/>
    <w:rsid w:val="00061A1E"/>
    <w:rsid w:val="00064AA1"/>
    <w:rsid w:val="000E08EC"/>
    <w:rsid w:val="001154F9"/>
    <w:rsid w:val="0015009A"/>
    <w:rsid w:val="001A76F2"/>
    <w:rsid w:val="001C42A3"/>
    <w:rsid w:val="001E3AFF"/>
    <w:rsid w:val="002549BD"/>
    <w:rsid w:val="00280113"/>
    <w:rsid w:val="002A1253"/>
    <w:rsid w:val="002C0467"/>
    <w:rsid w:val="002F0394"/>
    <w:rsid w:val="002F5ACA"/>
    <w:rsid w:val="00384BD4"/>
    <w:rsid w:val="0039078D"/>
    <w:rsid w:val="003913F7"/>
    <w:rsid w:val="003B1886"/>
    <w:rsid w:val="003E0CB0"/>
    <w:rsid w:val="00442DA1"/>
    <w:rsid w:val="0050091C"/>
    <w:rsid w:val="00537433"/>
    <w:rsid w:val="0056398C"/>
    <w:rsid w:val="005B59E5"/>
    <w:rsid w:val="006371E5"/>
    <w:rsid w:val="006661E0"/>
    <w:rsid w:val="0071461B"/>
    <w:rsid w:val="00716782"/>
    <w:rsid w:val="00726CDF"/>
    <w:rsid w:val="00743F3B"/>
    <w:rsid w:val="007940B0"/>
    <w:rsid w:val="00800F88"/>
    <w:rsid w:val="00820B95"/>
    <w:rsid w:val="008731E0"/>
    <w:rsid w:val="008B30A3"/>
    <w:rsid w:val="008E37CC"/>
    <w:rsid w:val="00916484"/>
    <w:rsid w:val="00943710"/>
    <w:rsid w:val="00965792"/>
    <w:rsid w:val="009F1697"/>
    <w:rsid w:val="00A1064E"/>
    <w:rsid w:val="00A723EE"/>
    <w:rsid w:val="00AA0052"/>
    <w:rsid w:val="00AA7097"/>
    <w:rsid w:val="00AF0F80"/>
    <w:rsid w:val="00B456CD"/>
    <w:rsid w:val="00BC420F"/>
    <w:rsid w:val="00BC57A2"/>
    <w:rsid w:val="00BE24CE"/>
    <w:rsid w:val="00C35FAA"/>
    <w:rsid w:val="00C37FBB"/>
    <w:rsid w:val="00C66912"/>
    <w:rsid w:val="00C75325"/>
    <w:rsid w:val="00CA119C"/>
    <w:rsid w:val="00D32D14"/>
    <w:rsid w:val="00D92676"/>
    <w:rsid w:val="00DB2DE4"/>
    <w:rsid w:val="00DD08ED"/>
    <w:rsid w:val="00DD28F0"/>
    <w:rsid w:val="00DD7AD3"/>
    <w:rsid w:val="00DE18D0"/>
    <w:rsid w:val="00E07871"/>
    <w:rsid w:val="00E149BE"/>
    <w:rsid w:val="00E4197D"/>
    <w:rsid w:val="00E45863"/>
    <w:rsid w:val="00EF740B"/>
    <w:rsid w:val="00F269C4"/>
    <w:rsid w:val="00FE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14330"/>
  <w15:chartTrackingRefBased/>
  <w15:docId w15:val="{B83E4366-57A1-4125-8D0C-DEE9CD90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9BD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9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9BD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54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9BD"/>
    <w:rPr>
      <w:rFonts w:ascii="Arial" w:eastAsia="SimSun" w:hAnsi="Arial" w:cs="Arial"/>
      <w:szCs w:val="20"/>
      <w:lang w:eastAsia="zh-CN"/>
    </w:rPr>
  </w:style>
  <w:style w:type="character" w:customStyle="1" w:styleId="ui-provider">
    <w:name w:val="ui-provider"/>
    <w:basedOn w:val="DefaultParagraphFont"/>
    <w:rsid w:val="002549BD"/>
  </w:style>
  <w:style w:type="character" w:customStyle="1" w:styleId="Heading1Char">
    <w:name w:val="Heading 1 Char"/>
    <w:basedOn w:val="DefaultParagraphFont"/>
    <w:link w:val="Heading1"/>
    <w:uiPriority w:val="9"/>
    <w:rsid w:val="000E0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00F88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7AD3"/>
  </w:style>
  <w:style w:type="character" w:customStyle="1" w:styleId="DateChar">
    <w:name w:val="Date Char"/>
    <w:basedOn w:val="DefaultParagraphFont"/>
    <w:link w:val="Date"/>
    <w:uiPriority w:val="99"/>
    <w:semiHidden/>
    <w:rsid w:val="00DD7AD3"/>
    <w:rPr>
      <w:rFonts w:ascii="Arial" w:eastAsia="SimSun" w:hAnsi="Arial" w:cs="Arial"/>
      <w:szCs w:val="20"/>
      <w:lang w:eastAsia="zh-CN"/>
    </w:rPr>
  </w:style>
  <w:style w:type="paragraph" w:styleId="Revision">
    <w:name w:val="Revision"/>
    <w:hidden/>
    <w:uiPriority w:val="99"/>
    <w:semiHidden/>
    <w:rsid w:val="0050091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ndofdocument-Annex">
    <w:name w:val="[End of document - Annex]"/>
    <w:basedOn w:val="Normal"/>
    <w:rsid w:val="008E37CC"/>
    <w:pPr>
      <w:ind w:left="5534"/>
    </w:pPr>
  </w:style>
  <w:style w:type="character" w:styleId="FollowedHyperlink">
    <w:name w:val="FollowedHyperlink"/>
    <w:basedOn w:val="DefaultParagraphFont"/>
    <w:uiPriority w:val="99"/>
    <w:semiHidden/>
    <w:unhideWhenUsed/>
    <w:rsid w:val="003913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meetings/en/doc_details.jsp?doc_id=54137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KHAZIN Bassam</dc:creator>
  <cp:keywords/>
  <dc:description/>
  <cp:lastModifiedBy>KHAZIN Bassam</cp:lastModifiedBy>
  <cp:revision>3</cp:revision>
  <cp:lastPrinted>2024-03-18T15:17:00Z</cp:lastPrinted>
  <dcterms:created xsi:type="dcterms:W3CDTF">2024-03-18T15:11:00Z</dcterms:created>
  <dcterms:modified xsi:type="dcterms:W3CDTF">2024-03-18T15:28:00Z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2024-01-25T16:37:19Z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ab6d1515-c8ea-4b01-91dd-b24ad4aa0b56</vt:lpwstr>
  </property>
  <property fmtid="{D5CDD505-2E9C-101B-9397-08002B2CF9AE}" pid="8" name="MSIP_Label_20773ee6-353b-4fb9-a59d-0b94c8c67bea_ContentBits">
    <vt:lpwstr>0</vt:lpwstr>
  </property>
</Properties>
</file>