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414DF" w:rsidRPr="005414DF" w:rsidTr="009B4666">
        <w:tc>
          <w:tcPr>
            <w:tcW w:w="4513" w:type="dxa"/>
            <w:tcBorders>
              <w:bottom w:val="single" w:sz="4" w:space="0" w:color="auto"/>
            </w:tcBorders>
            <w:tcMar>
              <w:bottom w:w="170" w:type="dxa"/>
            </w:tcMar>
          </w:tcPr>
          <w:p w:rsidR="006A5EF5" w:rsidRPr="005414DF" w:rsidRDefault="006A5EF5" w:rsidP="00021034"/>
        </w:tc>
        <w:tc>
          <w:tcPr>
            <w:tcW w:w="4337" w:type="dxa"/>
            <w:tcBorders>
              <w:bottom w:val="single" w:sz="4" w:space="0" w:color="auto"/>
            </w:tcBorders>
            <w:tcMar>
              <w:left w:w="0" w:type="dxa"/>
              <w:right w:w="0" w:type="dxa"/>
            </w:tcMar>
          </w:tcPr>
          <w:p w:rsidR="006A5EF5" w:rsidRPr="005414DF" w:rsidRDefault="006A5EF5" w:rsidP="00021034">
            <w:r w:rsidRPr="005414DF">
              <w:rPr>
                <w:noProof/>
                <w:lang w:val="en-US" w:eastAsia="en-US"/>
              </w:rPr>
              <w:drawing>
                <wp:inline distT="0" distB="0" distL="0" distR="0" wp14:anchorId="12761472" wp14:editId="56FB213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A5EF5" w:rsidRPr="005414DF" w:rsidRDefault="006A5EF5" w:rsidP="00021034">
            <w:pPr>
              <w:jc w:val="right"/>
            </w:pPr>
            <w:r w:rsidRPr="005414DF">
              <w:rPr>
                <w:b/>
                <w:sz w:val="40"/>
                <w:szCs w:val="40"/>
              </w:rPr>
              <w:t>F</w:t>
            </w:r>
          </w:p>
        </w:tc>
      </w:tr>
      <w:tr w:rsidR="005414DF" w:rsidRPr="005414DF" w:rsidTr="00021034">
        <w:trPr>
          <w:trHeight w:hRule="exact" w:val="340"/>
        </w:trPr>
        <w:tc>
          <w:tcPr>
            <w:tcW w:w="9356" w:type="dxa"/>
            <w:gridSpan w:val="3"/>
            <w:tcBorders>
              <w:top w:val="single" w:sz="4" w:space="0" w:color="auto"/>
            </w:tcBorders>
            <w:tcMar>
              <w:top w:w="170" w:type="dxa"/>
              <w:left w:w="0" w:type="dxa"/>
              <w:right w:w="0" w:type="dxa"/>
            </w:tcMar>
            <w:vAlign w:val="bottom"/>
          </w:tcPr>
          <w:p w:rsidR="006A5EF5" w:rsidRPr="005414DF" w:rsidRDefault="006A5EF5" w:rsidP="00021034">
            <w:pPr>
              <w:jc w:val="right"/>
              <w:rPr>
                <w:rFonts w:ascii="Arial Black" w:hAnsi="Arial Black"/>
                <w:caps/>
                <w:sz w:val="15"/>
              </w:rPr>
            </w:pPr>
            <w:r w:rsidRPr="005414DF">
              <w:rPr>
                <w:rFonts w:ascii="Arial Black" w:hAnsi="Arial Black"/>
                <w:caps/>
                <w:sz w:val="15"/>
              </w:rPr>
              <w:t>CDIP/15/</w:t>
            </w:r>
            <w:bookmarkStart w:id="0" w:name="Code"/>
            <w:bookmarkEnd w:id="0"/>
            <w:r w:rsidRPr="005414DF">
              <w:rPr>
                <w:rFonts w:ascii="Arial Black" w:hAnsi="Arial Black"/>
                <w:caps/>
                <w:sz w:val="15"/>
              </w:rPr>
              <w:t xml:space="preserve">5 </w:t>
            </w:r>
          </w:p>
        </w:tc>
      </w:tr>
      <w:tr w:rsidR="005414DF" w:rsidRPr="005414DF" w:rsidTr="00021034">
        <w:trPr>
          <w:trHeight w:hRule="exact" w:val="170"/>
        </w:trPr>
        <w:tc>
          <w:tcPr>
            <w:tcW w:w="9356" w:type="dxa"/>
            <w:gridSpan w:val="3"/>
            <w:noWrap/>
            <w:tcMar>
              <w:left w:w="0" w:type="dxa"/>
              <w:right w:w="0" w:type="dxa"/>
            </w:tcMar>
            <w:vAlign w:val="bottom"/>
          </w:tcPr>
          <w:p w:rsidR="006A5EF5" w:rsidRPr="005414DF" w:rsidRDefault="006A5EF5" w:rsidP="00021034">
            <w:pPr>
              <w:jc w:val="right"/>
              <w:rPr>
                <w:rFonts w:ascii="Arial Black" w:hAnsi="Arial Black"/>
                <w:caps/>
                <w:sz w:val="15"/>
              </w:rPr>
            </w:pPr>
            <w:r w:rsidRPr="005414DF">
              <w:rPr>
                <w:rFonts w:ascii="Arial Black" w:hAnsi="Arial Black"/>
                <w:caps/>
                <w:sz w:val="15"/>
              </w:rPr>
              <w:t>ORIGINAL</w:t>
            </w:r>
            <w:r w:rsidR="00A02105" w:rsidRPr="005414DF">
              <w:rPr>
                <w:rFonts w:ascii="Arial Black" w:hAnsi="Arial Black"/>
                <w:caps/>
                <w:sz w:val="15"/>
              </w:rPr>
              <w:t> </w:t>
            </w:r>
            <w:r w:rsidRPr="005414DF">
              <w:rPr>
                <w:rFonts w:ascii="Arial Black" w:hAnsi="Arial Black"/>
                <w:caps/>
                <w:sz w:val="15"/>
              </w:rPr>
              <w:t xml:space="preserve">: </w:t>
            </w:r>
            <w:bookmarkStart w:id="1" w:name="Original"/>
            <w:bookmarkEnd w:id="1"/>
            <w:r w:rsidRPr="005414DF">
              <w:rPr>
                <w:rFonts w:ascii="Arial Black" w:hAnsi="Arial Black"/>
                <w:caps/>
                <w:sz w:val="15"/>
              </w:rPr>
              <w:t>anglais</w:t>
            </w:r>
          </w:p>
        </w:tc>
      </w:tr>
      <w:tr w:rsidR="005414DF" w:rsidRPr="005414DF" w:rsidTr="00021034">
        <w:trPr>
          <w:trHeight w:hRule="exact" w:val="198"/>
        </w:trPr>
        <w:tc>
          <w:tcPr>
            <w:tcW w:w="9356" w:type="dxa"/>
            <w:gridSpan w:val="3"/>
            <w:tcMar>
              <w:left w:w="0" w:type="dxa"/>
              <w:right w:w="0" w:type="dxa"/>
            </w:tcMar>
            <w:vAlign w:val="bottom"/>
          </w:tcPr>
          <w:p w:rsidR="006A5EF5" w:rsidRPr="005414DF" w:rsidRDefault="006A5EF5" w:rsidP="00021034">
            <w:pPr>
              <w:jc w:val="right"/>
              <w:rPr>
                <w:rFonts w:ascii="Arial Black" w:hAnsi="Arial Black"/>
                <w:caps/>
                <w:sz w:val="15"/>
              </w:rPr>
            </w:pPr>
            <w:r w:rsidRPr="005414DF">
              <w:rPr>
                <w:rFonts w:ascii="Arial Black" w:hAnsi="Arial Black"/>
                <w:caps/>
                <w:sz w:val="15"/>
              </w:rPr>
              <w:t>DATE</w:t>
            </w:r>
            <w:r w:rsidR="00A02105" w:rsidRPr="005414DF">
              <w:rPr>
                <w:rFonts w:ascii="Arial Black" w:hAnsi="Arial Black"/>
                <w:caps/>
                <w:sz w:val="15"/>
              </w:rPr>
              <w:t> </w:t>
            </w:r>
            <w:r w:rsidRPr="005414DF">
              <w:rPr>
                <w:rFonts w:ascii="Arial Black" w:hAnsi="Arial Black"/>
                <w:caps/>
                <w:sz w:val="15"/>
              </w:rPr>
              <w:t xml:space="preserve">: </w:t>
            </w:r>
            <w:bookmarkStart w:id="2" w:name="Date"/>
            <w:bookmarkEnd w:id="2"/>
            <w:r w:rsidRPr="005414DF">
              <w:rPr>
                <w:rFonts w:ascii="Arial Black" w:hAnsi="Arial Black"/>
                <w:caps/>
                <w:sz w:val="15"/>
              </w:rPr>
              <w:t>2 mars 2015</w:t>
            </w:r>
          </w:p>
        </w:tc>
      </w:tr>
    </w:tbl>
    <w:p w:rsidR="006A5EF5" w:rsidRPr="005414DF" w:rsidRDefault="006A5EF5" w:rsidP="006A5EF5"/>
    <w:p w:rsidR="006A5EF5" w:rsidRPr="005414DF" w:rsidRDefault="006A5EF5" w:rsidP="006A5EF5"/>
    <w:p w:rsidR="006A5EF5" w:rsidRPr="005414DF" w:rsidRDefault="006A5EF5" w:rsidP="006A5EF5"/>
    <w:p w:rsidR="006A5EF5" w:rsidRPr="005414DF" w:rsidRDefault="006A5EF5" w:rsidP="006A5EF5"/>
    <w:p w:rsidR="006A5EF5" w:rsidRPr="005414DF" w:rsidRDefault="006A5EF5" w:rsidP="006A5EF5"/>
    <w:p w:rsidR="006A5EF5" w:rsidRPr="00500562" w:rsidRDefault="006A5EF5" w:rsidP="006A5EF5">
      <w:pPr>
        <w:rPr>
          <w:b/>
          <w:sz w:val="28"/>
          <w:szCs w:val="28"/>
          <w:lang w:val="fr-CH"/>
        </w:rPr>
      </w:pPr>
      <w:r w:rsidRPr="005414DF">
        <w:rPr>
          <w:b/>
          <w:sz w:val="28"/>
          <w:szCs w:val="28"/>
          <w:lang w:val="fr-FR"/>
        </w:rPr>
        <w:t>Comité du développement et de la propriété intellectuelle (CDIP)</w:t>
      </w:r>
    </w:p>
    <w:p w:rsidR="006A5EF5" w:rsidRPr="00500562" w:rsidRDefault="006A5EF5" w:rsidP="006A5EF5">
      <w:pPr>
        <w:rPr>
          <w:lang w:val="fr-CH"/>
        </w:rPr>
      </w:pPr>
    </w:p>
    <w:p w:rsidR="006A5EF5" w:rsidRPr="00500562" w:rsidRDefault="006A5EF5" w:rsidP="006A5EF5">
      <w:pPr>
        <w:rPr>
          <w:lang w:val="fr-CH"/>
        </w:rPr>
      </w:pPr>
    </w:p>
    <w:p w:rsidR="006A5EF5" w:rsidRPr="00500562" w:rsidRDefault="006A5EF5" w:rsidP="006A5EF5">
      <w:pPr>
        <w:rPr>
          <w:b/>
          <w:sz w:val="24"/>
          <w:szCs w:val="24"/>
          <w:lang w:val="fr-CH"/>
        </w:rPr>
      </w:pPr>
      <w:r w:rsidRPr="005414DF">
        <w:rPr>
          <w:b/>
          <w:sz w:val="24"/>
          <w:szCs w:val="24"/>
          <w:lang w:val="fr-FR"/>
        </w:rPr>
        <w:t>Quinzième</w:t>
      </w:r>
      <w:r w:rsidR="00A02105" w:rsidRPr="005414DF">
        <w:rPr>
          <w:b/>
          <w:sz w:val="24"/>
          <w:szCs w:val="24"/>
          <w:lang w:val="fr-FR"/>
        </w:rPr>
        <w:t> </w:t>
      </w:r>
      <w:r w:rsidRPr="005414DF">
        <w:rPr>
          <w:b/>
          <w:sz w:val="24"/>
          <w:szCs w:val="24"/>
          <w:lang w:val="fr-FR"/>
        </w:rPr>
        <w:t>session</w:t>
      </w:r>
    </w:p>
    <w:p w:rsidR="006A5EF5" w:rsidRPr="00500562" w:rsidRDefault="006A5EF5" w:rsidP="006A5EF5">
      <w:pPr>
        <w:rPr>
          <w:b/>
          <w:sz w:val="24"/>
          <w:szCs w:val="24"/>
          <w:lang w:val="fr-CH"/>
        </w:rPr>
      </w:pPr>
      <w:r w:rsidRPr="005414DF">
        <w:rPr>
          <w:b/>
          <w:sz w:val="24"/>
          <w:szCs w:val="24"/>
          <w:lang w:val="fr-FR"/>
        </w:rPr>
        <w:t>Genève, 20 – 24 avril 2015</w:t>
      </w:r>
    </w:p>
    <w:p w:rsidR="006A5EF5" w:rsidRPr="00500562" w:rsidRDefault="006A5EF5" w:rsidP="006A5EF5">
      <w:pPr>
        <w:rPr>
          <w:lang w:val="fr-CH"/>
        </w:rPr>
      </w:pPr>
    </w:p>
    <w:p w:rsidR="006A5EF5" w:rsidRPr="00500562" w:rsidRDefault="006A5EF5" w:rsidP="006A5EF5">
      <w:pPr>
        <w:rPr>
          <w:lang w:val="fr-CH"/>
        </w:rPr>
      </w:pPr>
    </w:p>
    <w:p w:rsidR="006A5EF5" w:rsidRPr="00500562" w:rsidRDefault="006A5EF5" w:rsidP="006A5EF5">
      <w:pPr>
        <w:rPr>
          <w:lang w:val="fr-CH"/>
        </w:rPr>
      </w:pPr>
    </w:p>
    <w:p w:rsidR="00776309" w:rsidRPr="005414DF" w:rsidRDefault="00A858EE" w:rsidP="006A5EF5">
      <w:pPr>
        <w:rPr>
          <w:rFonts w:eastAsia="SimSun"/>
          <w:sz w:val="24"/>
          <w:szCs w:val="24"/>
          <w:lang w:val="fr-CH" w:eastAsia="zh-CN"/>
        </w:rPr>
      </w:pPr>
      <w:r w:rsidRPr="005414DF">
        <w:rPr>
          <w:rFonts w:eastAsia="SimSun"/>
          <w:sz w:val="24"/>
          <w:szCs w:val="24"/>
          <w:lang w:val="fr-CH" w:eastAsia="zh-CN"/>
        </w:rPr>
        <w:t>RAPPORT SUR LE FORUM D</w:t>
      </w:r>
      <w:r w:rsidR="006A5EF5" w:rsidRPr="005414DF">
        <w:rPr>
          <w:rFonts w:eastAsia="SimSun"/>
          <w:sz w:val="24"/>
          <w:szCs w:val="24"/>
          <w:lang w:val="fr-CH" w:eastAsia="zh-CN"/>
        </w:rPr>
        <w:t>’</w:t>
      </w:r>
      <w:r w:rsidRPr="005414DF">
        <w:rPr>
          <w:rFonts w:eastAsia="SimSun"/>
          <w:sz w:val="24"/>
          <w:szCs w:val="24"/>
          <w:lang w:val="fr-CH" w:eastAsia="zh-CN"/>
        </w:rPr>
        <w:t>EXPERTS DE L</w:t>
      </w:r>
      <w:r w:rsidR="006A5EF5" w:rsidRPr="005414DF">
        <w:rPr>
          <w:rFonts w:eastAsia="SimSun"/>
          <w:sz w:val="24"/>
          <w:szCs w:val="24"/>
          <w:lang w:val="fr-CH" w:eastAsia="zh-CN"/>
        </w:rPr>
        <w:t>’</w:t>
      </w:r>
      <w:r w:rsidRPr="005414DF">
        <w:rPr>
          <w:rFonts w:eastAsia="SimSun"/>
          <w:sz w:val="24"/>
          <w:szCs w:val="24"/>
          <w:lang w:val="fr-CH" w:eastAsia="zh-CN"/>
        </w:rPr>
        <w:t>OMPI SUR LE TRANSFERT INTERNATIONAL DE TECHNOLOGIE</w:t>
      </w:r>
    </w:p>
    <w:p w:rsidR="00776309" w:rsidRPr="005414DF" w:rsidRDefault="00776309" w:rsidP="00F77D73">
      <w:pPr>
        <w:rPr>
          <w:rFonts w:eastAsia="SimSun"/>
          <w:lang w:val="fr-CH" w:eastAsia="zh-CN"/>
        </w:rPr>
      </w:pPr>
    </w:p>
    <w:p w:rsidR="00776309" w:rsidRPr="005414DF" w:rsidRDefault="00F77D73" w:rsidP="00F77D73">
      <w:pPr>
        <w:rPr>
          <w:rFonts w:eastAsia="SimSun"/>
          <w:i/>
          <w:lang w:val="en" w:eastAsia="zh-CN"/>
        </w:rPr>
      </w:pPr>
      <w:proofErr w:type="spellStart"/>
      <w:proofErr w:type="gramStart"/>
      <w:r w:rsidRPr="005414DF">
        <w:rPr>
          <w:rFonts w:eastAsia="SimSun"/>
          <w:i/>
          <w:lang w:eastAsia="zh-CN"/>
        </w:rPr>
        <w:t>établi</w:t>
      </w:r>
      <w:proofErr w:type="spellEnd"/>
      <w:proofErr w:type="gramEnd"/>
      <w:r w:rsidRPr="005414DF">
        <w:rPr>
          <w:rFonts w:eastAsia="SimSun"/>
          <w:i/>
          <w:lang w:eastAsia="zh-CN"/>
        </w:rPr>
        <w:t xml:space="preserve"> par le </w:t>
      </w:r>
      <w:proofErr w:type="spellStart"/>
      <w:r w:rsidRPr="005414DF">
        <w:rPr>
          <w:rFonts w:eastAsia="SimSun"/>
          <w:i/>
          <w:lang w:eastAsia="zh-CN"/>
        </w:rPr>
        <w:t>Secrétariat</w:t>
      </w:r>
      <w:proofErr w:type="spellEnd"/>
    </w:p>
    <w:p w:rsidR="00776309" w:rsidRPr="005414DF" w:rsidRDefault="00776309" w:rsidP="00F77D73">
      <w:pPr>
        <w:rPr>
          <w:rFonts w:eastAsia="SimSun"/>
          <w:lang w:val="en" w:eastAsia="zh-CN"/>
        </w:rPr>
      </w:pPr>
    </w:p>
    <w:p w:rsidR="00776309" w:rsidRPr="005414DF" w:rsidRDefault="00776309" w:rsidP="005414DF">
      <w:pPr>
        <w:rPr>
          <w:rFonts w:eastAsia="SimSun"/>
          <w:lang w:val="en" w:eastAsia="zh-CN"/>
        </w:rPr>
      </w:pPr>
    </w:p>
    <w:p w:rsidR="00776309" w:rsidRPr="005414DF" w:rsidRDefault="00776309" w:rsidP="005414DF">
      <w:pPr>
        <w:rPr>
          <w:rFonts w:eastAsia="SimSun"/>
          <w:lang w:val="en" w:eastAsia="zh-CN"/>
        </w:rPr>
      </w:pPr>
      <w:bookmarkStart w:id="3" w:name="_GoBack"/>
      <w:bookmarkEnd w:id="3"/>
    </w:p>
    <w:p w:rsidR="00776309" w:rsidRPr="005414DF" w:rsidRDefault="00776309" w:rsidP="005414DF">
      <w:pPr>
        <w:rPr>
          <w:rFonts w:eastAsia="SimSun"/>
          <w:lang w:val="en" w:eastAsia="zh-CN"/>
        </w:rPr>
      </w:pPr>
    </w:p>
    <w:p w:rsidR="00776309" w:rsidRPr="005414DF" w:rsidRDefault="00776309" w:rsidP="005414DF">
      <w:pPr>
        <w:rPr>
          <w:rFonts w:eastAsia="SimSun"/>
          <w:lang w:val="en" w:eastAsia="zh-CN"/>
        </w:rPr>
      </w:pPr>
    </w:p>
    <w:p w:rsidR="00776309" w:rsidRPr="005414DF" w:rsidRDefault="00F77D73" w:rsidP="005414DF">
      <w:pPr>
        <w:pStyle w:val="ONUMFS"/>
        <w:rPr>
          <w:rFonts w:eastAsia="Calibri"/>
          <w:lang w:val="fr-CH"/>
        </w:rPr>
      </w:pPr>
      <w:r w:rsidRPr="005414DF">
        <w:rPr>
          <w:rFonts w:eastAsia="Calibri"/>
          <w:lang w:val="fr-CH"/>
        </w:rPr>
        <w:t>L</w:t>
      </w:r>
      <w:r w:rsidR="006A5EF5" w:rsidRPr="005414DF">
        <w:rPr>
          <w:rFonts w:eastAsia="Calibri"/>
          <w:lang w:val="fr-CH"/>
        </w:rPr>
        <w:t>’</w:t>
      </w:r>
      <w:r w:rsidRPr="005414DF">
        <w:rPr>
          <w:rFonts w:eastAsia="Calibri"/>
          <w:lang w:val="fr-CH"/>
        </w:rPr>
        <w:t xml:space="preserve">annexe du présent document contient </w:t>
      </w:r>
      <w:r w:rsidR="00A858EE" w:rsidRPr="005414DF">
        <w:rPr>
          <w:rFonts w:eastAsia="Calibri"/>
          <w:lang w:val="fr-CH"/>
        </w:rPr>
        <w:t>un</w:t>
      </w:r>
      <w:r w:rsidRPr="005414DF">
        <w:rPr>
          <w:rFonts w:eastAsia="Calibri"/>
          <w:lang w:val="fr-CH"/>
        </w:rPr>
        <w:t xml:space="preserve"> rapport sur le </w:t>
      </w:r>
      <w:r w:rsidRPr="005414DF">
        <w:rPr>
          <w:rFonts w:eastAsia="Calibri"/>
          <w:i/>
          <w:lang w:val="fr-CH"/>
        </w:rPr>
        <w:t>Forum d</w:t>
      </w:r>
      <w:r w:rsidR="006A5EF5" w:rsidRPr="005414DF">
        <w:rPr>
          <w:rFonts w:eastAsia="Calibri"/>
          <w:i/>
          <w:lang w:val="fr-CH"/>
        </w:rPr>
        <w:t>’</w:t>
      </w:r>
      <w:r w:rsidRPr="005414DF">
        <w:rPr>
          <w:rFonts w:eastAsia="Calibri"/>
          <w:i/>
          <w:lang w:val="fr-CH"/>
        </w:rPr>
        <w:t>experts de l</w:t>
      </w:r>
      <w:r w:rsidR="006A5EF5" w:rsidRPr="005414DF">
        <w:rPr>
          <w:rFonts w:eastAsia="Calibri"/>
          <w:i/>
          <w:lang w:val="fr-CH"/>
        </w:rPr>
        <w:t>’</w:t>
      </w:r>
      <w:r w:rsidRPr="005414DF">
        <w:rPr>
          <w:rFonts w:eastAsia="Calibri"/>
          <w:i/>
          <w:lang w:val="fr-CH"/>
        </w:rPr>
        <w:t>OMPI sur le transfert international de technologie</w:t>
      </w:r>
      <w:r w:rsidRPr="005414DF">
        <w:rPr>
          <w:rFonts w:eastAsia="Calibri"/>
          <w:lang w:val="fr-CH"/>
        </w:rPr>
        <w:t>, qui s</w:t>
      </w:r>
      <w:r w:rsidR="006A5EF5" w:rsidRPr="005414DF">
        <w:rPr>
          <w:rFonts w:eastAsia="Calibri"/>
          <w:lang w:val="fr-CH"/>
        </w:rPr>
        <w:t>’</w:t>
      </w:r>
      <w:r w:rsidRPr="005414DF">
        <w:rPr>
          <w:rFonts w:eastAsia="Calibri"/>
          <w:lang w:val="fr-CH"/>
        </w:rPr>
        <w:t>est tenu à Genève du 16 au 18 février 2015, dans le cadre du projet du Plan d</w:t>
      </w:r>
      <w:r w:rsidR="006A5EF5" w:rsidRPr="005414DF">
        <w:rPr>
          <w:rFonts w:eastAsia="Calibri"/>
          <w:lang w:val="fr-CH"/>
        </w:rPr>
        <w:t>’</w:t>
      </w:r>
      <w:r w:rsidRPr="005414DF">
        <w:rPr>
          <w:rFonts w:eastAsia="Calibri"/>
          <w:lang w:val="fr-CH"/>
        </w:rPr>
        <w:t xml:space="preserve">action pour le développement relatif à la propriété intellectuelle et au transfert de technologie : élaborer des solutions face aux défis communs (CDIP/6/4 </w:t>
      </w:r>
      <w:proofErr w:type="spellStart"/>
      <w:r w:rsidRPr="005414DF">
        <w:rPr>
          <w:rFonts w:eastAsia="Calibri"/>
          <w:lang w:val="fr-CH"/>
        </w:rPr>
        <w:t>Rev</w:t>
      </w:r>
      <w:proofErr w:type="spellEnd"/>
      <w:r w:rsidRPr="005414DF">
        <w:rPr>
          <w:rFonts w:eastAsia="Calibri"/>
          <w:lang w:val="fr-CH"/>
        </w:rPr>
        <w:t>.</w:t>
      </w:r>
      <w:r w:rsidRPr="005414DF">
        <w:rPr>
          <w:rFonts w:eastAsia="Calibri" w:cs="Times New Roman"/>
          <w:vertAlign w:val="superscript"/>
          <w:lang w:val="en-US"/>
        </w:rPr>
        <w:footnoteReference w:id="2"/>
      </w:r>
      <w:r w:rsidRPr="005414DF">
        <w:rPr>
          <w:rFonts w:eastAsia="Calibri"/>
          <w:lang w:val="fr-CH"/>
        </w:rPr>
        <w:t>).</w:t>
      </w:r>
    </w:p>
    <w:p w:rsidR="00776309" w:rsidRPr="005414DF" w:rsidRDefault="00F77D73" w:rsidP="005414DF">
      <w:pPr>
        <w:pStyle w:val="ONUMFS"/>
        <w:ind w:left="5533"/>
        <w:rPr>
          <w:i/>
          <w:lang w:val="fr-CH"/>
        </w:rPr>
      </w:pPr>
      <w:r w:rsidRPr="005414DF">
        <w:rPr>
          <w:i/>
          <w:lang w:val="fr-CH"/>
        </w:rPr>
        <w:t>Le CDIP est invité à examiner et à approuver le contenu du présent document.</w:t>
      </w:r>
    </w:p>
    <w:p w:rsidR="00776309" w:rsidRPr="005414DF" w:rsidRDefault="00776309" w:rsidP="005414DF">
      <w:pPr>
        <w:rPr>
          <w:lang w:val="fr-CH"/>
        </w:rPr>
      </w:pPr>
    </w:p>
    <w:p w:rsidR="00776309" w:rsidRPr="005414DF" w:rsidRDefault="00776309" w:rsidP="005414DF">
      <w:pPr>
        <w:rPr>
          <w:lang w:val="fr-CH"/>
        </w:rPr>
      </w:pPr>
    </w:p>
    <w:p w:rsidR="009B4666" w:rsidRPr="005414DF" w:rsidRDefault="009B4666" w:rsidP="005414DF">
      <w:pPr>
        <w:pStyle w:val="Endofdocument-Annex"/>
      </w:pPr>
      <w:r w:rsidRPr="005414DF">
        <w:t>[</w:t>
      </w:r>
      <w:proofErr w:type="spellStart"/>
      <w:r w:rsidRPr="005414DF">
        <w:t>L’annexe</w:t>
      </w:r>
      <w:proofErr w:type="spellEnd"/>
      <w:r w:rsidRPr="005414DF">
        <w:t xml:space="preserve"> </w:t>
      </w:r>
      <w:proofErr w:type="spellStart"/>
      <w:r w:rsidRPr="005414DF">
        <w:t>suit</w:t>
      </w:r>
      <w:proofErr w:type="spellEnd"/>
      <w:r w:rsidRPr="005414DF">
        <w:t>]</w:t>
      </w:r>
    </w:p>
    <w:p w:rsidR="00776309" w:rsidRPr="005414DF" w:rsidRDefault="00776309" w:rsidP="005414DF">
      <w:pPr>
        <w:rPr>
          <w:lang w:val="fr-CH"/>
        </w:rPr>
      </w:pPr>
    </w:p>
    <w:p w:rsidR="00F77D73" w:rsidRPr="005414DF" w:rsidRDefault="00F77D73" w:rsidP="005414DF">
      <w:pPr>
        <w:rPr>
          <w:lang w:val="fr-CH"/>
        </w:rPr>
        <w:sectPr w:rsidR="00F77D73" w:rsidRPr="005414DF" w:rsidSect="005E04E5">
          <w:headerReference w:type="default" r:id="rId11"/>
          <w:footerReference w:type="even" r:id="rId12"/>
          <w:footerReference w:type="default" r:id="rId13"/>
          <w:footerReference w:type="first" r:id="rId14"/>
          <w:pgSz w:w="11907" w:h="16840" w:code="9"/>
          <w:pgMar w:top="567" w:right="1134" w:bottom="1417" w:left="1417" w:header="510" w:footer="1020" w:gutter="0"/>
          <w:pgNumType w:start="1"/>
          <w:cols w:space="720"/>
          <w:titlePg/>
          <w:docGrid w:linePitch="299"/>
        </w:sectPr>
      </w:pPr>
    </w:p>
    <w:p w:rsidR="00776309" w:rsidRPr="005414DF" w:rsidRDefault="00F77D73" w:rsidP="005414DF">
      <w:pPr>
        <w:rPr>
          <w:rFonts w:asciiTheme="minorBidi" w:hAnsiTheme="minorBidi" w:cstheme="minorBidi"/>
          <w:b/>
          <w:lang w:val="fr-CH"/>
        </w:rPr>
      </w:pPr>
      <w:r w:rsidRPr="005414DF">
        <w:rPr>
          <w:rFonts w:asciiTheme="minorBidi" w:hAnsiTheme="minorBidi" w:cstheme="minorBidi"/>
          <w:b/>
          <w:lang w:val="fr-CH"/>
        </w:rPr>
        <w:lastRenderedPageBreak/>
        <w:t>Table des matières</w:t>
      </w:r>
    </w:p>
    <w:p w:rsidR="00776309" w:rsidRPr="005414DF" w:rsidRDefault="00776309" w:rsidP="005414DF">
      <w:pPr>
        <w:rPr>
          <w:rFonts w:eastAsia="MS Mincho"/>
          <w:highlight w:val="yellow"/>
          <w:lang w:val="fr-CH" w:eastAsia="ja-JP"/>
        </w:rPr>
      </w:pPr>
    </w:p>
    <w:p w:rsidR="005E04E5" w:rsidRDefault="00F77D73">
      <w:pPr>
        <w:pStyle w:val="TOC1"/>
        <w:rPr>
          <w:rFonts w:asciiTheme="minorHAnsi" w:eastAsiaTheme="minorEastAsia" w:hAnsiTheme="minorHAnsi" w:cstheme="minorBidi"/>
          <w:bCs w:val="0"/>
          <w:caps w:val="0"/>
          <w:kern w:val="0"/>
          <w:lang w:val="fr-FR" w:eastAsia="fr-FR"/>
        </w:rPr>
      </w:pPr>
      <w:r w:rsidRPr="005414DF">
        <w:rPr>
          <w:rFonts w:asciiTheme="minorBidi" w:eastAsia="MS Mincho" w:hAnsiTheme="minorBidi" w:cstheme="minorBidi"/>
          <w:noProof w:val="0"/>
        </w:rPr>
        <w:fldChar w:fldCharType="begin"/>
      </w:r>
      <w:r w:rsidRPr="005414DF">
        <w:rPr>
          <w:rFonts w:asciiTheme="minorBidi" w:eastAsia="MS Mincho" w:hAnsiTheme="minorBidi" w:cstheme="minorBidi"/>
        </w:rPr>
        <w:instrText xml:space="preserve"> TOC \o "1-3" \h \z \u </w:instrText>
      </w:r>
      <w:r w:rsidRPr="005414DF">
        <w:rPr>
          <w:rFonts w:asciiTheme="minorBidi" w:eastAsia="MS Mincho" w:hAnsiTheme="minorBidi" w:cstheme="minorBidi"/>
          <w:noProof w:val="0"/>
        </w:rPr>
        <w:fldChar w:fldCharType="separate"/>
      </w:r>
      <w:hyperlink w:anchor="_Toc413767545" w:history="1">
        <w:r w:rsidR="005E04E5" w:rsidRPr="00C02110">
          <w:rPr>
            <w:rStyle w:val="Hyperlink"/>
          </w:rPr>
          <w:t>Historique</w:t>
        </w:r>
        <w:r w:rsidR="005E04E5">
          <w:rPr>
            <w:webHidden/>
          </w:rPr>
          <w:tab/>
        </w:r>
        <w:r w:rsidR="005E04E5">
          <w:rPr>
            <w:webHidden/>
          </w:rPr>
          <w:fldChar w:fldCharType="begin"/>
        </w:r>
        <w:r w:rsidR="005E04E5">
          <w:rPr>
            <w:webHidden/>
          </w:rPr>
          <w:instrText xml:space="preserve"> PAGEREF _Toc413767545 \h </w:instrText>
        </w:r>
        <w:r w:rsidR="005E04E5">
          <w:rPr>
            <w:webHidden/>
          </w:rPr>
        </w:r>
        <w:r w:rsidR="005E04E5">
          <w:rPr>
            <w:webHidden/>
          </w:rPr>
          <w:fldChar w:fldCharType="separate"/>
        </w:r>
        <w:r w:rsidR="00500562">
          <w:rPr>
            <w:webHidden/>
          </w:rPr>
          <w:t>2</w:t>
        </w:r>
        <w:r w:rsidR="005E04E5">
          <w:rPr>
            <w:webHidden/>
          </w:rPr>
          <w:fldChar w:fldCharType="end"/>
        </w:r>
      </w:hyperlink>
    </w:p>
    <w:p w:rsidR="005E04E5" w:rsidRDefault="00033F41">
      <w:pPr>
        <w:pStyle w:val="TOC1"/>
        <w:rPr>
          <w:rFonts w:asciiTheme="minorHAnsi" w:eastAsiaTheme="minorEastAsia" w:hAnsiTheme="minorHAnsi" w:cstheme="minorBidi"/>
          <w:bCs w:val="0"/>
          <w:caps w:val="0"/>
          <w:kern w:val="0"/>
          <w:lang w:val="fr-FR" w:eastAsia="fr-FR"/>
        </w:rPr>
      </w:pPr>
      <w:hyperlink w:anchor="_Toc413767546" w:history="1">
        <w:r w:rsidR="005E04E5" w:rsidRPr="00C02110">
          <w:rPr>
            <w:rStyle w:val="Hyperlink"/>
          </w:rPr>
          <w:t>Rapport factuel</w:t>
        </w:r>
        <w:r w:rsidR="005E04E5">
          <w:rPr>
            <w:webHidden/>
          </w:rPr>
          <w:tab/>
        </w:r>
        <w:r w:rsidR="005E04E5">
          <w:rPr>
            <w:webHidden/>
          </w:rPr>
          <w:fldChar w:fldCharType="begin"/>
        </w:r>
        <w:r w:rsidR="005E04E5">
          <w:rPr>
            <w:webHidden/>
          </w:rPr>
          <w:instrText xml:space="preserve"> PAGEREF _Toc413767546 \h </w:instrText>
        </w:r>
        <w:r w:rsidR="005E04E5">
          <w:rPr>
            <w:webHidden/>
          </w:rPr>
        </w:r>
        <w:r w:rsidR="005E04E5">
          <w:rPr>
            <w:webHidden/>
          </w:rPr>
          <w:fldChar w:fldCharType="separate"/>
        </w:r>
        <w:r w:rsidR="00500562">
          <w:rPr>
            <w:webHidden/>
          </w:rPr>
          <w:t>2</w:t>
        </w:r>
        <w:r w:rsidR="005E04E5">
          <w:rPr>
            <w:webHidden/>
          </w:rPr>
          <w:fldChar w:fldCharType="end"/>
        </w:r>
      </w:hyperlink>
    </w:p>
    <w:p w:rsidR="005E04E5" w:rsidRDefault="00033F41">
      <w:pPr>
        <w:pStyle w:val="TOC2"/>
        <w:rPr>
          <w:rFonts w:asciiTheme="minorHAnsi" w:eastAsiaTheme="minorEastAsia" w:hAnsiTheme="minorHAnsi" w:cstheme="minorBidi"/>
          <w:bCs w:val="0"/>
          <w:iCs w:val="0"/>
          <w:lang w:val="fr-FR" w:eastAsia="fr-FR"/>
        </w:rPr>
      </w:pPr>
      <w:hyperlink w:anchor="_Toc413767547" w:history="1">
        <w:r w:rsidR="005E04E5" w:rsidRPr="00C02110">
          <w:rPr>
            <w:rStyle w:val="Hyperlink"/>
          </w:rPr>
          <w:t>Exposés liminaires</w:t>
        </w:r>
        <w:r w:rsidR="005E04E5">
          <w:rPr>
            <w:webHidden/>
          </w:rPr>
          <w:tab/>
        </w:r>
        <w:r w:rsidR="005E04E5">
          <w:rPr>
            <w:webHidden/>
          </w:rPr>
          <w:fldChar w:fldCharType="begin"/>
        </w:r>
        <w:r w:rsidR="005E04E5">
          <w:rPr>
            <w:webHidden/>
          </w:rPr>
          <w:instrText xml:space="preserve"> PAGEREF _Toc413767547 \h </w:instrText>
        </w:r>
        <w:r w:rsidR="005E04E5">
          <w:rPr>
            <w:webHidden/>
          </w:rPr>
        </w:r>
        <w:r w:rsidR="005E04E5">
          <w:rPr>
            <w:webHidden/>
          </w:rPr>
          <w:fldChar w:fldCharType="separate"/>
        </w:r>
        <w:r w:rsidR="00500562">
          <w:rPr>
            <w:webHidden/>
          </w:rPr>
          <w:t>3</w:t>
        </w:r>
        <w:r w:rsidR="005E04E5">
          <w:rPr>
            <w:webHidden/>
          </w:rPr>
          <w:fldChar w:fldCharType="end"/>
        </w:r>
      </w:hyperlink>
    </w:p>
    <w:p w:rsidR="005E04E5" w:rsidRDefault="00033F41">
      <w:pPr>
        <w:pStyle w:val="TOC2"/>
        <w:rPr>
          <w:rFonts w:asciiTheme="minorHAnsi" w:eastAsiaTheme="minorEastAsia" w:hAnsiTheme="minorHAnsi" w:cstheme="minorBidi"/>
          <w:bCs w:val="0"/>
          <w:iCs w:val="0"/>
          <w:lang w:val="fr-FR" w:eastAsia="fr-FR"/>
        </w:rPr>
      </w:pPr>
      <w:hyperlink w:anchor="_Toc413767548" w:history="1">
        <w:r w:rsidR="005E04E5" w:rsidRPr="00C02110">
          <w:rPr>
            <w:rStyle w:val="Hyperlink"/>
          </w:rPr>
          <w:t>Principales sessions</w:t>
        </w:r>
        <w:r w:rsidR="005E04E5">
          <w:rPr>
            <w:webHidden/>
          </w:rPr>
          <w:tab/>
        </w:r>
        <w:r w:rsidR="005E04E5">
          <w:rPr>
            <w:webHidden/>
          </w:rPr>
          <w:fldChar w:fldCharType="begin"/>
        </w:r>
        <w:r w:rsidR="005E04E5">
          <w:rPr>
            <w:webHidden/>
          </w:rPr>
          <w:instrText xml:space="preserve"> PAGEREF _Toc413767548 \h </w:instrText>
        </w:r>
        <w:r w:rsidR="005E04E5">
          <w:rPr>
            <w:webHidden/>
          </w:rPr>
        </w:r>
        <w:r w:rsidR="005E04E5">
          <w:rPr>
            <w:webHidden/>
          </w:rPr>
          <w:fldChar w:fldCharType="separate"/>
        </w:r>
        <w:r w:rsidR="00500562">
          <w:rPr>
            <w:webHidden/>
          </w:rPr>
          <w:t>4</w:t>
        </w:r>
        <w:r w:rsidR="005E04E5">
          <w:rPr>
            <w:webHidden/>
          </w:rPr>
          <w:fldChar w:fldCharType="end"/>
        </w:r>
      </w:hyperlink>
    </w:p>
    <w:p w:rsidR="005E04E5" w:rsidRDefault="00033F41">
      <w:pPr>
        <w:pStyle w:val="TOC3"/>
        <w:rPr>
          <w:rFonts w:asciiTheme="minorHAnsi" w:eastAsiaTheme="minorEastAsia" w:hAnsiTheme="minorHAnsi" w:cstheme="minorBidi"/>
          <w:bCs w:val="0"/>
          <w:lang w:val="fr-FR" w:eastAsia="fr-FR"/>
        </w:rPr>
      </w:pPr>
      <w:hyperlink w:anchor="_Toc413767549" w:history="1">
        <w:r w:rsidR="005E04E5" w:rsidRPr="00C02110">
          <w:rPr>
            <w:rStyle w:val="Hyperlink"/>
          </w:rPr>
          <w:t>Session 1 : études analytiques sur le transfert international de technologie</w:t>
        </w:r>
        <w:r w:rsidR="005E04E5">
          <w:rPr>
            <w:webHidden/>
          </w:rPr>
          <w:tab/>
        </w:r>
        <w:r w:rsidR="005E04E5">
          <w:rPr>
            <w:webHidden/>
          </w:rPr>
          <w:fldChar w:fldCharType="begin"/>
        </w:r>
        <w:r w:rsidR="005E04E5">
          <w:rPr>
            <w:webHidden/>
          </w:rPr>
          <w:instrText xml:space="preserve"> PAGEREF _Toc413767549 \h </w:instrText>
        </w:r>
        <w:r w:rsidR="005E04E5">
          <w:rPr>
            <w:webHidden/>
          </w:rPr>
        </w:r>
        <w:r w:rsidR="005E04E5">
          <w:rPr>
            <w:webHidden/>
          </w:rPr>
          <w:fldChar w:fldCharType="separate"/>
        </w:r>
        <w:r w:rsidR="00500562">
          <w:rPr>
            <w:webHidden/>
          </w:rPr>
          <w:t>4</w:t>
        </w:r>
        <w:r w:rsidR="005E04E5">
          <w:rPr>
            <w:webHidden/>
          </w:rPr>
          <w:fldChar w:fldCharType="end"/>
        </w:r>
      </w:hyperlink>
    </w:p>
    <w:p w:rsidR="005E04E5" w:rsidRDefault="00033F41">
      <w:pPr>
        <w:pStyle w:val="TOC3"/>
        <w:rPr>
          <w:rFonts w:asciiTheme="minorHAnsi" w:eastAsiaTheme="minorEastAsia" w:hAnsiTheme="minorHAnsi" w:cstheme="minorBidi"/>
          <w:bCs w:val="0"/>
          <w:lang w:val="fr-FR" w:eastAsia="fr-FR"/>
        </w:rPr>
      </w:pPr>
      <w:hyperlink w:anchor="_Toc413767550" w:history="1">
        <w:r w:rsidR="005E04E5" w:rsidRPr="00C02110">
          <w:rPr>
            <w:rStyle w:val="Hyperlink"/>
          </w:rPr>
          <w:t>Session 2 : mesures de promotion du transfert international de technologie : problèmes et solutions</w:t>
        </w:r>
        <w:r w:rsidR="005E04E5">
          <w:rPr>
            <w:webHidden/>
          </w:rPr>
          <w:tab/>
        </w:r>
        <w:r w:rsidR="005E04E5">
          <w:rPr>
            <w:webHidden/>
          </w:rPr>
          <w:fldChar w:fldCharType="begin"/>
        </w:r>
        <w:r w:rsidR="005E04E5">
          <w:rPr>
            <w:webHidden/>
          </w:rPr>
          <w:instrText xml:space="preserve"> PAGEREF _Toc413767550 \h </w:instrText>
        </w:r>
        <w:r w:rsidR="005E04E5">
          <w:rPr>
            <w:webHidden/>
          </w:rPr>
        </w:r>
        <w:r w:rsidR="005E04E5">
          <w:rPr>
            <w:webHidden/>
          </w:rPr>
          <w:fldChar w:fldCharType="separate"/>
        </w:r>
        <w:r w:rsidR="00500562">
          <w:rPr>
            <w:webHidden/>
          </w:rPr>
          <w:t>8</w:t>
        </w:r>
        <w:r w:rsidR="005E04E5">
          <w:rPr>
            <w:webHidden/>
          </w:rPr>
          <w:fldChar w:fldCharType="end"/>
        </w:r>
      </w:hyperlink>
    </w:p>
    <w:p w:rsidR="005E04E5" w:rsidRDefault="00033F41">
      <w:pPr>
        <w:pStyle w:val="TOC3"/>
        <w:rPr>
          <w:rFonts w:asciiTheme="minorHAnsi" w:eastAsiaTheme="minorEastAsia" w:hAnsiTheme="minorHAnsi" w:cstheme="minorBidi"/>
          <w:bCs w:val="0"/>
          <w:lang w:val="fr-FR" w:eastAsia="fr-FR"/>
        </w:rPr>
      </w:pPr>
      <w:hyperlink w:anchor="_Toc413767551" w:history="1">
        <w:r w:rsidR="005E04E5" w:rsidRPr="00C02110">
          <w:rPr>
            <w:rStyle w:val="Hyperlink"/>
          </w:rPr>
          <w:t>Session 3 : récapitulation et clôture : sujets de réflexion pour le Comité du développement et de la propriété intellectuelle (CDIP) de l’OMPI</w:t>
        </w:r>
        <w:r w:rsidR="005E04E5">
          <w:rPr>
            <w:webHidden/>
          </w:rPr>
          <w:tab/>
        </w:r>
        <w:r w:rsidR="005E04E5">
          <w:rPr>
            <w:webHidden/>
          </w:rPr>
          <w:fldChar w:fldCharType="begin"/>
        </w:r>
        <w:r w:rsidR="005E04E5">
          <w:rPr>
            <w:webHidden/>
          </w:rPr>
          <w:instrText xml:space="preserve"> PAGEREF _Toc413767551 \h </w:instrText>
        </w:r>
        <w:r w:rsidR="005E04E5">
          <w:rPr>
            <w:webHidden/>
          </w:rPr>
        </w:r>
        <w:r w:rsidR="005E04E5">
          <w:rPr>
            <w:webHidden/>
          </w:rPr>
          <w:fldChar w:fldCharType="separate"/>
        </w:r>
        <w:r w:rsidR="00500562">
          <w:rPr>
            <w:webHidden/>
          </w:rPr>
          <w:t>10</w:t>
        </w:r>
        <w:r w:rsidR="005E04E5">
          <w:rPr>
            <w:webHidden/>
          </w:rPr>
          <w:fldChar w:fldCharType="end"/>
        </w:r>
      </w:hyperlink>
    </w:p>
    <w:p w:rsidR="005E04E5" w:rsidRDefault="00033F41">
      <w:pPr>
        <w:pStyle w:val="TOC1"/>
        <w:rPr>
          <w:rFonts w:asciiTheme="minorHAnsi" w:eastAsiaTheme="minorEastAsia" w:hAnsiTheme="minorHAnsi" w:cstheme="minorBidi"/>
          <w:bCs w:val="0"/>
          <w:caps w:val="0"/>
          <w:kern w:val="0"/>
          <w:lang w:val="fr-FR" w:eastAsia="fr-FR"/>
        </w:rPr>
      </w:pPr>
      <w:hyperlink w:anchor="_Toc413767552" w:history="1">
        <w:r w:rsidR="005E04E5" w:rsidRPr="00C02110">
          <w:rPr>
            <w:rStyle w:val="Hyperlink"/>
            <w:lang w:val="fr-FR"/>
          </w:rPr>
          <w:t>Retour d’information</w:t>
        </w:r>
        <w:r w:rsidR="005E04E5">
          <w:rPr>
            <w:webHidden/>
          </w:rPr>
          <w:tab/>
        </w:r>
        <w:r w:rsidR="005E04E5">
          <w:rPr>
            <w:webHidden/>
          </w:rPr>
          <w:fldChar w:fldCharType="begin"/>
        </w:r>
        <w:r w:rsidR="005E04E5">
          <w:rPr>
            <w:webHidden/>
          </w:rPr>
          <w:instrText xml:space="preserve"> PAGEREF _Toc413767552 \h </w:instrText>
        </w:r>
        <w:r w:rsidR="005E04E5">
          <w:rPr>
            <w:webHidden/>
          </w:rPr>
        </w:r>
        <w:r w:rsidR="005E04E5">
          <w:rPr>
            <w:webHidden/>
          </w:rPr>
          <w:fldChar w:fldCharType="separate"/>
        </w:r>
        <w:r w:rsidR="00500562">
          <w:rPr>
            <w:webHidden/>
          </w:rPr>
          <w:t>12</w:t>
        </w:r>
        <w:r w:rsidR="005E04E5">
          <w:rPr>
            <w:webHidden/>
          </w:rPr>
          <w:fldChar w:fldCharType="end"/>
        </w:r>
      </w:hyperlink>
    </w:p>
    <w:p w:rsidR="00776309" w:rsidRPr="005414DF" w:rsidRDefault="00F77D73" w:rsidP="005414DF">
      <w:pPr>
        <w:rPr>
          <w:noProof/>
        </w:rPr>
      </w:pPr>
      <w:r w:rsidRPr="005414DF">
        <w:rPr>
          <w:noProof/>
        </w:rPr>
        <w:fldChar w:fldCharType="end"/>
      </w:r>
    </w:p>
    <w:p w:rsidR="00776309" w:rsidRPr="005414DF" w:rsidRDefault="00F77D73" w:rsidP="005414DF">
      <w:pPr>
        <w:rPr>
          <w:rFonts w:asciiTheme="minorBidi" w:hAnsiTheme="minorBidi" w:cstheme="minorBidi"/>
          <w:b/>
          <w:bCs/>
          <w:noProof/>
        </w:rPr>
      </w:pPr>
      <w:r w:rsidRPr="005414DF">
        <w:rPr>
          <w:rFonts w:asciiTheme="minorBidi" w:hAnsiTheme="minorBidi" w:cstheme="minorBidi"/>
          <w:b/>
          <w:bCs/>
          <w:noProof/>
        </w:rPr>
        <w:br w:type="page"/>
      </w:r>
    </w:p>
    <w:p w:rsidR="00776309" w:rsidRPr="005414DF" w:rsidRDefault="005414DF" w:rsidP="005414DF">
      <w:pPr>
        <w:pStyle w:val="Heading1"/>
      </w:pPr>
      <w:bookmarkStart w:id="4" w:name="_Toc413767545"/>
      <w:r w:rsidRPr="005414DF">
        <w:lastRenderedPageBreak/>
        <w:t>Historique</w:t>
      </w:r>
      <w:bookmarkEnd w:id="4"/>
    </w:p>
    <w:p w:rsidR="00776309" w:rsidRPr="005414DF" w:rsidRDefault="00776309" w:rsidP="005414DF"/>
    <w:p w:rsidR="00776309" w:rsidRPr="005414DF" w:rsidRDefault="00F77D73" w:rsidP="005414DF">
      <w:pPr>
        <w:pStyle w:val="ONUMFS"/>
        <w:numPr>
          <w:ilvl w:val="0"/>
          <w:numId w:val="36"/>
        </w:numPr>
        <w:rPr>
          <w:lang w:val="fr-CH"/>
        </w:rPr>
      </w:pPr>
      <w:r w:rsidRPr="005414DF">
        <w:rPr>
          <w:lang w:val="fr-CH"/>
        </w:rPr>
        <w:t>Le</w:t>
      </w:r>
      <w:r w:rsidR="001C3A95" w:rsidRPr="005414DF">
        <w:rPr>
          <w:lang w:val="fr-CH"/>
        </w:rPr>
        <w:t>s résultats escomptés pour le “P</w:t>
      </w:r>
      <w:r w:rsidRPr="005414DF">
        <w:rPr>
          <w:lang w:val="fr-CH"/>
        </w:rPr>
        <w:t xml:space="preserve">rojet relatif à la propriété intellectuelle et au transfert de technologie : élaborer des solutions face aux défis communs”, approuvé par le Comité du développement et de la propriété intellectuelle (CDIP) à sa sixième session tenue en novembre 2010, </w:t>
      </w:r>
      <w:r w:rsidR="001C3A95" w:rsidRPr="005414DF">
        <w:rPr>
          <w:lang w:val="fr-CH"/>
        </w:rPr>
        <w:t>étaient le</w:t>
      </w:r>
      <w:r w:rsidRPr="005414DF">
        <w:rPr>
          <w:lang w:val="fr-CH"/>
        </w:rPr>
        <w:t>s suivants :</w:t>
      </w:r>
    </w:p>
    <w:p w:rsidR="005414DF" w:rsidRDefault="00F77D73" w:rsidP="005414DF">
      <w:pPr>
        <w:pStyle w:val="ONUMFS"/>
        <w:numPr>
          <w:ilvl w:val="1"/>
          <w:numId w:val="35"/>
        </w:numPr>
        <w:rPr>
          <w:lang w:val="fr-CH"/>
        </w:rPr>
      </w:pPr>
      <w:r w:rsidRPr="005414DF">
        <w:rPr>
          <w:lang w:val="fr-CH"/>
        </w:rPr>
        <w:t>l</w:t>
      </w:r>
      <w:r w:rsidR="006A5EF5" w:rsidRPr="005414DF">
        <w:rPr>
          <w:lang w:val="fr-CH"/>
        </w:rPr>
        <w:t>’</w:t>
      </w:r>
      <w:r w:rsidRPr="005414DF">
        <w:rPr>
          <w:lang w:val="fr-CH"/>
        </w:rPr>
        <w:t>organisation de cinq réunions régionales de consultation sur le transfert de technologie;</w:t>
      </w:r>
    </w:p>
    <w:p w:rsidR="005414DF" w:rsidRDefault="00F77D73" w:rsidP="005414DF">
      <w:pPr>
        <w:pStyle w:val="ONUMFS"/>
        <w:numPr>
          <w:ilvl w:val="1"/>
          <w:numId w:val="35"/>
        </w:numPr>
        <w:rPr>
          <w:lang w:val="fr-CH"/>
        </w:rPr>
      </w:pPr>
      <w:r w:rsidRPr="005414DF">
        <w:rPr>
          <w:lang w:val="fr-CH"/>
        </w:rPr>
        <w:t>la réalisation de six études analytiques examinées par des pairs;</w:t>
      </w:r>
    </w:p>
    <w:p w:rsidR="005414DF" w:rsidRDefault="00F77D73" w:rsidP="005414DF">
      <w:pPr>
        <w:pStyle w:val="ONUMFS"/>
        <w:numPr>
          <w:ilvl w:val="1"/>
          <w:numId w:val="35"/>
        </w:numPr>
        <w:rPr>
          <w:lang w:val="fr-CH"/>
        </w:rPr>
      </w:pPr>
      <w:r w:rsidRPr="005414DF">
        <w:rPr>
          <w:lang w:val="fr-CH"/>
        </w:rPr>
        <w:t>l</w:t>
      </w:r>
      <w:r w:rsidR="006A5EF5" w:rsidRPr="005414DF">
        <w:rPr>
          <w:lang w:val="fr-CH"/>
        </w:rPr>
        <w:t>’</w:t>
      </w:r>
      <w:r w:rsidRPr="005414DF">
        <w:rPr>
          <w:lang w:val="fr-CH"/>
        </w:rPr>
        <w:t>établissement d</w:t>
      </w:r>
      <w:r w:rsidR="006A5EF5" w:rsidRPr="005414DF">
        <w:rPr>
          <w:lang w:val="fr-CH"/>
        </w:rPr>
        <w:t>’</w:t>
      </w:r>
      <w:r w:rsidRPr="005414DF">
        <w:rPr>
          <w:lang w:val="fr-CH"/>
        </w:rPr>
        <w:t>un document de fond sur l</w:t>
      </w:r>
      <w:r w:rsidR="006A5EF5" w:rsidRPr="005414DF">
        <w:rPr>
          <w:lang w:val="fr-CH"/>
        </w:rPr>
        <w:t>’</w:t>
      </w:r>
      <w:r w:rsidRPr="005414DF">
        <w:rPr>
          <w:lang w:val="fr-CH"/>
        </w:rPr>
        <w:t>élaboration de solutions, destiné à servir de base aux délibérations du forum d</w:t>
      </w:r>
      <w:r w:rsidR="006A5EF5" w:rsidRPr="005414DF">
        <w:rPr>
          <w:lang w:val="fr-CH"/>
        </w:rPr>
        <w:t>’</w:t>
      </w:r>
      <w:r w:rsidRPr="005414DF">
        <w:rPr>
          <w:lang w:val="fr-CH"/>
        </w:rPr>
        <w:t>experts internationaux, qui sera soumis au CDIP pour approbation;</w:t>
      </w:r>
    </w:p>
    <w:p w:rsidR="005414DF" w:rsidRDefault="00F77D73" w:rsidP="005414DF">
      <w:pPr>
        <w:pStyle w:val="ONUMFS"/>
        <w:numPr>
          <w:ilvl w:val="1"/>
          <w:numId w:val="35"/>
        </w:numPr>
        <w:rPr>
          <w:lang w:val="fr-CH"/>
        </w:rPr>
      </w:pPr>
      <w:r w:rsidRPr="005414DF">
        <w:rPr>
          <w:lang w:val="fr-CH"/>
        </w:rPr>
        <w:t>l</w:t>
      </w:r>
      <w:r w:rsidR="006A5EF5" w:rsidRPr="005414DF">
        <w:rPr>
          <w:lang w:val="fr-CH"/>
        </w:rPr>
        <w:t>’</w:t>
      </w:r>
      <w:r w:rsidRPr="005414DF">
        <w:rPr>
          <w:lang w:val="fr-CH"/>
        </w:rPr>
        <w:t>organisation d</w:t>
      </w:r>
      <w:r w:rsidR="006A5EF5" w:rsidRPr="005414DF">
        <w:rPr>
          <w:lang w:val="fr-CH"/>
        </w:rPr>
        <w:t>’</w:t>
      </w:r>
      <w:r w:rsidRPr="005414DF">
        <w:rPr>
          <w:lang w:val="fr-CH"/>
        </w:rPr>
        <w:t>un forum d</w:t>
      </w:r>
      <w:r w:rsidR="006A5EF5" w:rsidRPr="005414DF">
        <w:rPr>
          <w:lang w:val="fr-CH"/>
        </w:rPr>
        <w:t>’</w:t>
      </w:r>
      <w:r w:rsidRPr="005414DF">
        <w:rPr>
          <w:lang w:val="fr-CH"/>
        </w:rPr>
        <w:t>experts internationaux sous la forme d</w:t>
      </w:r>
      <w:r w:rsidR="006A5EF5" w:rsidRPr="005414DF">
        <w:rPr>
          <w:lang w:val="fr-CH"/>
        </w:rPr>
        <w:t>’</w:t>
      </w:r>
      <w:r w:rsidRPr="005414DF">
        <w:rPr>
          <w:lang w:val="fr-CH"/>
        </w:rPr>
        <w:t>une conférence internationale;</w:t>
      </w:r>
    </w:p>
    <w:p w:rsidR="005414DF" w:rsidRDefault="00F77D73" w:rsidP="005414DF">
      <w:pPr>
        <w:pStyle w:val="ONUMFS"/>
        <w:numPr>
          <w:ilvl w:val="1"/>
          <w:numId w:val="35"/>
        </w:numPr>
        <w:rPr>
          <w:lang w:val="fr-CH"/>
        </w:rPr>
      </w:pPr>
      <w:r w:rsidRPr="005414DF">
        <w:rPr>
          <w:lang w:val="fr-CH"/>
        </w:rPr>
        <w:t>la constitution et la fourniture d</w:t>
      </w:r>
      <w:r w:rsidR="006A5EF5" w:rsidRPr="005414DF">
        <w:rPr>
          <w:lang w:val="fr-CH"/>
        </w:rPr>
        <w:t>’</w:t>
      </w:r>
      <w:r w:rsidRPr="005414DF">
        <w:rPr>
          <w:lang w:val="fr-CH"/>
        </w:rPr>
        <w:t>éléments d</w:t>
      </w:r>
      <w:r w:rsidR="006A5EF5" w:rsidRPr="005414DF">
        <w:rPr>
          <w:lang w:val="fr-CH"/>
        </w:rPr>
        <w:t>’</w:t>
      </w:r>
      <w:r w:rsidRPr="005414DF">
        <w:rPr>
          <w:lang w:val="fr-CH"/>
        </w:rPr>
        <w:t>information, de modules, d</w:t>
      </w:r>
      <w:r w:rsidR="006A5EF5" w:rsidRPr="005414DF">
        <w:rPr>
          <w:lang w:val="fr-CH"/>
        </w:rPr>
        <w:t>’</w:t>
      </w:r>
      <w:r w:rsidRPr="005414DF">
        <w:rPr>
          <w:lang w:val="fr-CH"/>
        </w:rPr>
        <w:t>instruments d</w:t>
      </w:r>
      <w:r w:rsidR="006A5EF5" w:rsidRPr="005414DF">
        <w:rPr>
          <w:lang w:val="fr-CH"/>
        </w:rPr>
        <w:t>’</w:t>
      </w:r>
      <w:r w:rsidRPr="005414DF">
        <w:rPr>
          <w:lang w:val="fr-CH"/>
        </w:rPr>
        <w:t>apprentissage et d</w:t>
      </w:r>
      <w:r w:rsidR="006A5EF5" w:rsidRPr="005414DF">
        <w:rPr>
          <w:lang w:val="fr-CH"/>
        </w:rPr>
        <w:t>’</w:t>
      </w:r>
      <w:r w:rsidRPr="005414DF">
        <w:rPr>
          <w:lang w:val="fr-CH"/>
        </w:rPr>
        <w:t>autres instruments à la suite des recommandations adoptées au forum d</w:t>
      </w:r>
      <w:r w:rsidR="006A5EF5" w:rsidRPr="005414DF">
        <w:rPr>
          <w:lang w:val="fr-CH"/>
        </w:rPr>
        <w:t>’</w:t>
      </w:r>
      <w:r w:rsidRPr="005414DF">
        <w:rPr>
          <w:lang w:val="fr-CH"/>
        </w:rPr>
        <w:t>experts internationaux</w:t>
      </w:r>
      <w:r w:rsidR="005960C5" w:rsidRPr="005414DF">
        <w:rPr>
          <w:lang w:val="fr-CH"/>
        </w:rPr>
        <w:t xml:space="preserve"> de haut niveau</w:t>
      </w:r>
      <w:r w:rsidRPr="005414DF">
        <w:rPr>
          <w:lang w:val="fr-CH"/>
        </w:rPr>
        <w:t>;</w:t>
      </w:r>
    </w:p>
    <w:p w:rsidR="005414DF" w:rsidRDefault="00F77D73" w:rsidP="005414DF">
      <w:pPr>
        <w:pStyle w:val="ONUMFS"/>
        <w:numPr>
          <w:ilvl w:val="1"/>
          <w:numId w:val="35"/>
        </w:numPr>
        <w:rPr>
          <w:lang w:val="fr-CH"/>
        </w:rPr>
      </w:pPr>
      <w:r w:rsidRPr="005414DF">
        <w:rPr>
          <w:lang w:val="fr-CH"/>
        </w:rPr>
        <w:t>la création d</w:t>
      </w:r>
      <w:r w:rsidR="006A5EF5" w:rsidRPr="005414DF">
        <w:rPr>
          <w:lang w:val="fr-CH"/>
        </w:rPr>
        <w:t>’</w:t>
      </w:r>
      <w:r w:rsidRPr="005414DF">
        <w:rPr>
          <w:lang w:val="fr-CH"/>
        </w:rPr>
        <w:t>un forum sur le Web;  et</w:t>
      </w:r>
    </w:p>
    <w:p w:rsidR="00776309" w:rsidRPr="005414DF" w:rsidRDefault="00F77D73" w:rsidP="005414DF">
      <w:pPr>
        <w:pStyle w:val="ONUMFS"/>
        <w:numPr>
          <w:ilvl w:val="1"/>
          <w:numId w:val="35"/>
        </w:numPr>
        <w:rPr>
          <w:lang w:val="fr-CH"/>
        </w:rPr>
      </w:pPr>
      <w:r w:rsidRPr="005414DF">
        <w:rPr>
          <w:lang w:val="fr-CH"/>
        </w:rPr>
        <w:t>l</w:t>
      </w:r>
      <w:r w:rsidR="006A5EF5" w:rsidRPr="005414DF">
        <w:rPr>
          <w:lang w:val="fr-CH"/>
        </w:rPr>
        <w:t>’</w:t>
      </w:r>
      <w:r w:rsidRPr="005414DF">
        <w:rPr>
          <w:lang w:val="fr-CH"/>
        </w:rPr>
        <w:t>incorporation, dans les programmes de l</w:t>
      </w:r>
      <w:r w:rsidR="006A5EF5" w:rsidRPr="005414DF">
        <w:rPr>
          <w:lang w:val="fr-CH"/>
        </w:rPr>
        <w:t>’</w:t>
      </w:r>
      <w:r w:rsidRPr="005414DF">
        <w:rPr>
          <w:lang w:val="fr-CH"/>
        </w:rPr>
        <w:t>OMPI, de tout résultat obtenu à la suite de la réalisation des activités susmentionnées, après examen par le CDIP et compte tenu de toute recommandation éventuelle du comité à l</w:t>
      </w:r>
      <w:r w:rsidR="006A5EF5" w:rsidRPr="005414DF">
        <w:rPr>
          <w:lang w:val="fr-CH"/>
        </w:rPr>
        <w:t>’</w:t>
      </w:r>
      <w:r w:rsidRPr="005414DF">
        <w:rPr>
          <w:lang w:val="fr-CH"/>
        </w:rPr>
        <w:t>Assemblée générale.</w:t>
      </w:r>
    </w:p>
    <w:p w:rsidR="00776309" w:rsidRPr="005414DF" w:rsidRDefault="00F77D73" w:rsidP="005414DF">
      <w:pPr>
        <w:pStyle w:val="ONUMFS"/>
        <w:rPr>
          <w:lang w:val="fr-CH"/>
        </w:rPr>
      </w:pPr>
      <w:r w:rsidRPr="005414DF">
        <w:rPr>
          <w:lang w:val="fr-CH"/>
        </w:rPr>
        <w:t>Suite à l</w:t>
      </w:r>
      <w:r w:rsidR="006A5EF5" w:rsidRPr="005414DF">
        <w:rPr>
          <w:lang w:val="fr-CH"/>
        </w:rPr>
        <w:t>’</w:t>
      </w:r>
      <w:r w:rsidRPr="005414DF">
        <w:rPr>
          <w:lang w:val="fr-CH"/>
        </w:rPr>
        <w:t>organisation de cinq réunions régionales de consultation sur le transfert de technologie, à la réalisation de six études analytiques examinées par des pairs et à l</w:t>
      </w:r>
      <w:r w:rsidR="006A5EF5" w:rsidRPr="005414DF">
        <w:rPr>
          <w:lang w:val="fr-CH"/>
        </w:rPr>
        <w:t>’</w:t>
      </w:r>
      <w:r w:rsidRPr="005414DF">
        <w:rPr>
          <w:lang w:val="fr-CH"/>
        </w:rPr>
        <w:t>approbation par le CDIP d</w:t>
      </w:r>
      <w:r w:rsidR="006A5EF5" w:rsidRPr="005414DF">
        <w:rPr>
          <w:lang w:val="fr-CH"/>
        </w:rPr>
        <w:t>’</w:t>
      </w:r>
      <w:r w:rsidRPr="005414DF">
        <w:rPr>
          <w:lang w:val="fr-CH"/>
        </w:rPr>
        <w:t>un document de fond, le forum d</w:t>
      </w:r>
      <w:r w:rsidR="006A5EF5" w:rsidRPr="005414DF">
        <w:rPr>
          <w:lang w:val="fr-CH"/>
        </w:rPr>
        <w:t>’</w:t>
      </w:r>
      <w:r w:rsidRPr="005414DF">
        <w:rPr>
          <w:lang w:val="fr-CH"/>
        </w:rPr>
        <w:t>experts sur le transfert international de technologie</w:t>
      </w:r>
      <w:r w:rsidR="005960C5" w:rsidRPr="005414DF">
        <w:rPr>
          <w:lang w:val="fr-CH"/>
        </w:rPr>
        <w:t>,</w:t>
      </w:r>
      <w:r w:rsidRPr="005414DF">
        <w:rPr>
          <w:lang w:val="fr-CH"/>
        </w:rPr>
        <w:t xml:space="preserve"> prévu dans le cadre du projet</w:t>
      </w:r>
      <w:r w:rsidR="005960C5" w:rsidRPr="005414DF">
        <w:rPr>
          <w:lang w:val="fr-CH"/>
        </w:rPr>
        <w:t>,</w:t>
      </w:r>
      <w:r w:rsidRPr="005414DF">
        <w:rPr>
          <w:lang w:val="fr-CH"/>
        </w:rPr>
        <w:t xml:space="preserve"> s</w:t>
      </w:r>
      <w:r w:rsidR="006A5EF5" w:rsidRPr="005414DF">
        <w:rPr>
          <w:lang w:val="fr-CH"/>
        </w:rPr>
        <w:t>’</w:t>
      </w:r>
      <w:r w:rsidRPr="005414DF">
        <w:rPr>
          <w:lang w:val="fr-CH"/>
        </w:rPr>
        <w:t>est tenu au siège de l</w:t>
      </w:r>
      <w:r w:rsidR="006A5EF5" w:rsidRPr="005414DF">
        <w:rPr>
          <w:lang w:val="fr-CH"/>
        </w:rPr>
        <w:t>’</w:t>
      </w:r>
      <w:r w:rsidRPr="005414DF">
        <w:rPr>
          <w:lang w:val="fr-CH"/>
        </w:rPr>
        <w:t>OMPI à Genève, du 16 au 18 février 2015.</w:t>
      </w:r>
    </w:p>
    <w:p w:rsidR="00776309" w:rsidRPr="005414DF" w:rsidRDefault="00F77D73" w:rsidP="005414DF">
      <w:pPr>
        <w:pStyle w:val="ONUMFS"/>
        <w:rPr>
          <w:lang w:val="fr-CH"/>
        </w:rPr>
      </w:pPr>
      <w:r w:rsidRPr="005414DF">
        <w:rPr>
          <w:lang w:val="fr-CH"/>
        </w:rPr>
        <w:t xml:space="preserve">Le présent rapport factuel résume les débats tenus </w:t>
      </w:r>
      <w:r w:rsidR="005960C5" w:rsidRPr="005414DF">
        <w:rPr>
          <w:lang w:val="fr-CH"/>
        </w:rPr>
        <w:t>au sein d</w:t>
      </w:r>
      <w:r w:rsidRPr="005414DF">
        <w:rPr>
          <w:lang w:val="fr-CH"/>
        </w:rPr>
        <w:t>u Forum et présente les “</w:t>
      </w:r>
      <w:r w:rsidR="005960C5" w:rsidRPr="005414DF">
        <w:rPr>
          <w:lang w:val="fr-CH"/>
        </w:rPr>
        <w:t>réflexion</w:t>
      </w:r>
      <w:r w:rsidRPr="005414DF">
        <w:rPr>
          <w:lang w:val="fr-CH"/>
        </w:rPr>
        <w:t>s des experts” que le CDIP est invité à examiner et à approuver en vue d</w:t>
      </w:r>
      <w:r w:rsidR="006A5EF5" w:rsidRPr="005414DF">
        <w:rPr>
          <w:lang w:val="fr-CH"/>
        </w:rPr>
        <w:t>’</w:t>
      </w:r>
      <w:r w:rsidRPr="005414DF">
        <w:rPr>
          <w:lang w:val="fr-CH"/>
        </w:rPr>
        <w:t xml:space="preserve">intégrer les travaux visant à mettre en </w:t>
      </w:r>
      <w:r w:rsidR="006A5EF5" w:rsidRPr="005414DF">
        <w:rPr>
          <w:lang w:val="fr-CH"/>
        </w:rPr>
        <w:t>œuvre</w:t>
      </w:r>
      <w:r w:rsidRPr="005414DF">
        <w:rPr>
          <w:lang w:val="fr-CH"/>
        </w:rPr>
        <w:t xml:space="preserve"> ces </w:t>
      </w:r>
      <w:r w:rsidR="005960C5" w:rsidRPr="005414DF">
        <w:rPr>
          <w:lang w:val="fr-CH"/>
        </w:rPr>
        <w:t>réflexion</w:t>
      </w:r>
      <w:r w:rsidRPr="005414DF">
        <w:rPr>
          <w:lang w:val="fr-CH"/>
        </w:rPr>
        <w:t>s dans les programmes de travail de l</w:t>
      </w:r>
      <w:r w:rsidR="006A5EF5" w:rsidRPr="005414DF">
        <w:rPr>
          <w:lang w:val="fr-CH"/>
        </w:rPr>
        <w:t>’</w:t>
      </w:r>
      <w:r w:rsidRPr="005414DF">
        <w:rPr>
          <w:lang w:val="fr-CH"/>
        </w:rPr>
        <w:t>OMPI.</w:t>
      </w:r>
    </w:p>
    <w:p w:rsidR="00776309" w:rsidRPr="005414DF" w:rsidRDefault="005414DF" w:rsidP="005414DF">
      <w:pPr>
        <w:pStyle w:val="Heading1"/>
      </w:pPr>
      <w:bookmarkStart w:id="5" w:name="_Toc413767546"/>
      <w:r w:rsidRPr="005414DF">
        <w:t>Rapport factuel</w:t>
      </w:r>
      <w:bookmarkEnd w:id="5"/>
    </w:p>
    <w:p w:rsidR="00776309" w:rsidRPr="005414DF" w:rsidRDefault="00776309" w:rsidP="005414DF"/>
    <w:p w:rsidR="00776309" w:rsidRPr="005414DF" w:rsidRDefault="00F77D73" w:rsidP="005414DF">
      <w:pPr>
        <w:pStyle w:val="ONUMFS"/>
        <w:rPr>
          <w:lang w:val="fr-CH"/>
        </w:rPr>
      </w:pPr>
      <w:r w:rsidRPr="005414DF">
        <w:rPr>
          <w:lang w:val="fr-CH"/>
        </w:rPr>
        <w:t>Comme cela a</w:t>
      </w:r>
      <w:r w:rsidR="005960C5" w:rsidRPr="005414DF">
        <w:rPr>
          <w:lang w:val="fr-CH"/>
        </w:rPr>
        <w:t>vait</w:t>
      </w:r>
      <w:r w:rsidRPr="005414DF">
        <w:rPr>
          <w:lang w:val="fr-CH"/>
        </w:rPr>
        <w:t xml:space="preserve"> été approuvé par le CDIP à sa quatorzième session (CDIP/14/8</w:t>
      </w:r>
      <w:r w:rsidR="000323BF" w:rsidRPr="005414DF">
        <w:rPr>
          <w:lang w:val="fr-CH"/>
        </w:rPr>
        <w:t> </w:t>
      </w:r>
      <w:r w:rsidRPr="005414DF">
        <w:rPr>
          <w:lang w:val="fr-CH"/>
        </w:rPr>
        <w:t>Rev.2</w:t>
      </w:r>
      <w:r w:rsidRPr="005414DF">
        <w:rPr>
          <w:rFonts w:cs="Times New Roman"/>
          <w:vertAlign w:val="superscript"/>
          <w:lang w:val="en-US"/>
        </w:rPr>
        <w:footnoteReference w:id="3"/>
      </w:r>
      <w:r w:rsidRPr="005414DF">
        <w:rPr>
          <w:lang w:val="fr-CH"/>
        </w:rPr>
        <w:t>), le forum d</w:t>
      </w:r>
      <w:r w:rsidR="006A5EF5" w:rsidRPr="005414DF">
        <w:rPr>
          <w:lang w:val="fr-CH"/>
        </w:rPr>
        <w:t>’</w:t>
      </w:r>
      <w:r w:rsidRPr="005414DF">
        <w:rPr>
          <w:lang w:val="fr-CH"/>
        </w:rPr>
        <w:t>experts sur le transfert international de technologie a pris la forme d</w:t>
      </w:r>
      <w:r w:rsidR="006A5EF5" w:rsidRPr="005414DF">
        <w:rPr>
          <w:lang w:val="fr-CH"/>
        </w:rPr>
        <w:t>’</w:t>
      </w:r>
      <w:r w:rsidRPr="005414DF">
        <w:rPr>
          <w:lang w:val="fr-CH"/>
        </w:rPr>
        <w:t>une conférence internationale pour amorcer des discussions sur les moyens à mettre en œuvre, dans le cadre du mandat de l</w:t>
      </w:r>
      <w:r w:rsidR="006A5EF5" w:rsidRPr="005414DF">
        <w:rPr>
          <w:lang w:val="fr-CH"/>
        </w:rPr>
        <w:t>’</w:t>
      </w:r>
      <w:r w:rsidRPr="005414DF">
        <w:rPr>
          <w:lang w:val="fr-CH"/>
        </w:rPr>
        <w:t>OMPI, afin de faciliter l</w:t>
      </w:r>
      <w:r w:rsidR="006A5EF5" w:rsidRPr="005414DF">
        <w:rPr>
          <w:lang w:val="fr-CH"/>
        </w:rPr>
        <w:t>’</w:t>
      </w:r>
      <w:r w:rsidRPr="005414DF">
        <w:rPr>
          <w:lang w:val="fr-CH"/>
        </w:rPr>
        <w:t xml:space="preserve">accès des pays en développement et des PMA aux savoirs et à la technologie, </w:t>
      </w:r>
      <w:r w:rsidR="006A5EF5" w:rsidRPr="005414DF">
        <w:rPr>
          <w:lang w:val="fr-CH"/>
        </w:rPr>
        <w:t>y compris</w:t>
      </w:r>
      <w:r w:rsidRPr="005414DF">
        <w:rPr>
          <w:lang w:val="fr-CH"/>
        </w:rPr>
        <w:t xml:space="preserve"> dans des domaines émergents ainsi que dans d</w:t>
      </w:r>
      <w:r w:rsidR="006A5EF5" w:rsidRPr="005414DF">
        <w:rPr>
          <w:lang w:val="fr-CH"/>
        </w:rPr>
        <w:t>’</w:t>
      </w:r>
      <w:r w:rsidRPr="005414DF">
        <w:rPr>
          <w:lang w:val="fr-CH"/>
        </w:rPr>
        <w:t>autres domaines présentant un intérêt particulier pour les pays en développement à la lumière des recommandations n</w:t>
      </w:r>
      <w:r w:rsidRPr="005414DF">
        <w:rPr>
          <w:vertAlign w:val="superscript"/>
          <w:lang w:val="fr-CH"/>
        </w:rPr>
        <w:t>os</w:t>
      </w:r>
      <w:r w:rsidRPr="005414DF">
        <w:rPr>
          <w:lang w:val="fr-CH"/>
        </w:rPr>
        <w:t> 19, 25, 26 et 28 (alimentation, agriculture, changement climatique).  S</w:t>
      </w:r>
      <w:r w:rsidR="006A5EF5" w:rsidRPr="005414DF">
        <w:rPr>
          <w:lang w:val="fr-CH"/>
        </w:rPr>
        <w:t>’</w:t>
      </w:r>
      <w:r w:rsidRPr="005414DF">
        <w:rPr>
          <w:lang w:val="fr-CH"/>
        </w:rPr>
        <w:t>appuyant, entre autres, sur les résultats des cinq réunions de consultations régionales sur le transfert de technologie, les six études examinées par des pairs et l</w:t>
      </w:r>
      <w:r w:rsidR="006A5EF5" w:rsidRPr="005414DF">
        <w:rPr>
          <w:lang w:val="fr-CH"/>
        </w:rPr>
        <w:t>’</w:t>
      </w:r>
      <w:r w:rsidRPr="005414DF">
        <w:rPr>
          <w:lang w:val="fr-CH"/>
        </w:rPr>
        <w:t xml:space="preserve">expérience de spécialistes mondiaux des questions de transfert de droits de propriété intellectuelle dans les milieux universitaires et industriels, le Forum a constitué une structure de dialogue ouvert entre experts aussi bien de pays développés que de </w:t>
      </w:r>
      <w:r w:rsidRPr="005414DF">
        <w:rPr>
          <w:lang w:val="fr-CH"/>
        </w:rPr>
        <w:lastRenderedPageBreak/>
        <w:t>pays en développement, compétents dans le domaine du transfert de technologie entre les secteurs public et privé et a permis également de débattre des politiques de propriété intellectuelle à l</w:t>
      </w:r>
      <w:r w:rsidR="006A5EF5" w:rsidRPr="005414DF">
        <w:rPr>
          <w:lang w:val="fr-CH"/>
        </w:rPr>
        <w:t>’</w:t>
      </w:r>
      <w:r w:rsidRPr="005414DF">
        <w:rPr>
          <w:lang w:val="fr-CH"/>
        </w:rPr>
        <w:t>appui du transfert de technologie mises au point par les pays développés.</w:t>
      </w:r>
    </w:p>
    <w:p w:rsidR="00776309" w:rsidRPr="005414DF" w:rsidRDefault="00F77D73" w:rsidP="005414DF">
      <w:pPr>
        <w:pStyle w:val="ONUMFS"/>
        <w:rPr>
          <w:lang w:val="fr-CH"/>
        </w:rPr>
      </w:pPr>
      <w:r w:rsidRPr="005414DF">
        <w:rPr>
          <w:lang w:val="fr-CH" w:eastAsia="en-US"/>
        </w:rPr>
        <w:t>Tous les exposés présentés lors de l</w:t>
      </w:r>
      <w:r w:rsidR="006A5EF5" w:rsidRPr="005414DF">
        <w:rPr>
          <w:lang w:val="fr-CH" w:eastAsia="en-US"/>
        </w:rPr>
        <w:t>’</w:t>
      </w:r>
      <w:r w:rsidRPr="005414DF">
        <w:rPr>
          <w:lang w:val="fr-CH" w:eastAsia="en-US"/>
        </w:rPr>
        <w:t>événement sont disponibles sur le site</w:t>
      </w:r>
      <w:r w:rsidR="005960C5" w:rsidRPr="005414DF">
        <w:rPr>
          <w:lang w:val="fr-CH" w:eastAsia="en-US"/>
        </w:rPr>
        <w:t> </w:t>
      </w:r>
      <w:r w:rsidRPr="005414DF">
        <w:rPr>
          <w:lang w:val="fr-CH" w:eastAsia="en-US"/>
        </w:rPr>
        <w:t>Web de la conférence</w:t>
      </w:r>
      <w:r w:rsidRPr="005414DF">
        <w:rPr>
          <w:rFonts w:cs="Times New Roman"/>
          <w:vertAlign w:val="superscript"/>
          <w:lang w:val="en-US" w:eastAsia="en-US"/>
        </w:rPr>
        <w:footnoteReference w:id="4"/>
      </w:r>
      <w:r w:rsidRPr="005414DF">
        <w:rPr>
          <w:lang w:val="fr-CH" w:eastAsia="en-US"/>
        </w:rPr>
        <w:t>.</w:t>
      </w:r>
      <w:r w:rsidRPr="005414DF">
        <w:rPr>
          <w:lang w:val="fr-CH"/>
        </w:rPr>
        <w:t xml:space="preserve">  </w:t>
      </w:r>
      <w:r w:rsidRPr="005414DF">
        <w:rPr>
          <w:lang w:val="fr-CH" w:eastAsia="en-US"/>
        </w:rPr>
        <w:t xml:space="preserve">En outre, </w:t>
      </w:r>
      <w:r w:rsidR="005960C5" w:rsidRPr="005414DF">
        <w:rPr>
          <w:lang w:val="fr-CH" w:eastAsia="en-US"/>
        </w:rPr>
        <w:t>d</w:t>
      </w:r>
      <w:r w:rsidRPr="005414DF">
        <w:rPr>
          <w:lang w:val="fr-CH" w:eastAsia="en-US"/>
        </w:rPr>
        <w:t>es vidéos à la demande pour les trois jours sont également disponibles en télédiffusion sur le site</w:t>
      </w:r>
      <w:r w:rsidR="005960C5" w:rsidRPr="005414DF">
        <w:rPr>
          <w:lang w:val="fr-CH" w:eastAsia="en-US"/>
        </w:rPr>
        <w:t> </w:t>
      </w:r>
      <w:r w:rsidRPr="005414DF">
        <w:rPr>
          <w:lang w:val="fr-CH" w:eastAsia="en-US"/>
        </w:rPr>
        <w:t>Web de l</w:t>
      </w:r>
      <w:r w:rsidR="006A5EF5" w:rsidRPr="005414DF">
        <w:rPr>
          <w:lang w:val="fr-CH" w:eastAsia="en-US"/>
        </w:rPr>
        <w:t>’</w:t>
      </w:r>
      <w:r w:rsidRPr="005414DF">
        <w:rPr>
          <w:lang w:val="fr-CH" w:eastAsia="en-US"/>
        </w:rPr>
        <w:t>OMPI</w:t>
      </w:r>
      <w:r w:rsidRPr="005414DF">
        <w:rPr>
          <w:rFonts w:cs="Times New Roman"/>
          <w:vertAlign w:val="superscript"/>
          <w:lang w:val="fr-CH" w:eastAsia="en-US"/>
        </w:rPr>
        <w:footnoteReference w:id="5"/>
      </w:r>
      <w:r w:rsidRPr="005414DF">
        <w:rPr>
          <w:lang w:val="fr-CH" w:eastAsia="en-US"/>
        </w:rPr>
        <w:t>.</w:t>
      </w:r>
    </w:p>
    <w:p w:rsidR="00776309" w:rsidRPr="005414DF" w:rsidRDefault="00F77D73" w:rsidP="005414DF">
      <w:pPr>
        <w:pStyle w:val="ONUMFS"/>
        <w:rPr>
          <w:lang w:val="fr-CH"/>
        </w:rPr>
      </w:pPr>
      <w:r w:rsidRPr="005414DF">
        <w:rPr>
          <w:lang w:val="fr-CH"/>
        </w:rPr>
        <w:t xml:space="preserve">Quelque 130 personnes ont participé à </w:t>
      </w:r>
      <w:r w:rsidR="00F93CEF" w:rsidRPr="005414DF">
        <w:rPr>
          <w:lang w:val="fr-CH"/>
        </w:rPr>
        <w:t>l</w:t>
      </w:r>
      <w:r w:rsidR="006A5EF5" w:rsidRPr="005414DF">
        <w:rPr>
          <w:lang w:val="fr-CH"/>
        </w:rPr>
        <w:t>’</w:t>
      </w:r>
      <w:r w:rsidRPr="005414DF">
        <w:rPr>
          <w:lang w:val="fr-CH"/>
        </w:rPr>
        <w:t>événement</w:t>
      </w:r>
      <w:r w:rsidRPr="005414DF">
        <w:rPr>
          <w:rFonts w:cs="Times New Roman"/>
          <w:vertAlign w:val="superscript"/>
          <w:lang w:val="en-US"/>
        </w:rPr>
        <w:footnoteReference w:id="6"/>
      </w:r>
      <w:r w:rsidRPr="005414DF">
        <w:rPr>
          <w:lang w:val="fr-CH"/>
        </w:rPr>
        <w:t>.  Durant l</w:t>
      </w:r>
      <w:r w:rsidR="00F93CEF" w:rsidRPr="005414DF">
        <w:rPr>
          <w:lang w:val="fr-CH"/>
        </w:rPr>
        <w:t>a totalité d</w:t>
      </w:r>
      <w:r w:rsidRPr="005414DF">
        <w:rPr>
          <w:lang w:val="fr-CH"/>
        </w:rPr>
        <w:t>es trois jours</w:t>
      </w:r>
      <w:r w:rsidR="00F93CEF" w:rsidRPr="005414DF">
        <w:rPr>
          <w:lang w:val="fr-CH"/>
        </w:rPr>
        <w:t>,</w:t>
      </w:r>
      <w:r w:rsidRPr="005414DF">
        <w:rPr>
          <w:lang w:val="fr-CH"/>
        </w:rPr>
        <w:t xml:space="preserve"> les débats ont été diffusés sur le site</w:t>
      </w:r>
      <w:r w:rsidR="00F93CEF" w:rsidRPr="005414DF">
        <w:rPr>
          <w:lang w:val="fr-CH"/>
        </w:rPr>
        <w:t> </w:t>
      </w:r>
      <w:r w:rsidRPr="005414DF">
        <w:rPr>
          <w:lang w:val="fr-CH"/>
        </w:rPr>
        <w:t>Web de l</w:t>
      </w:r>
      <w:r w:rsidR="006A5EF5" w:rsidRPr="005414DF">
        <w:rPr>
          <w:lang w:val="fr-CH"/>
        </w:rPr>
        <w:t>’</w:t>
      </w:r>
      <w:r w:rsidRPr="005414DF">
        <w:rPr>
          <w:lang w:val="fr-CH"/>
        </w:rPr>
        <w:t>OMPI.</w:t>
      </w:r>
    </w:p>
    <w:p w:rsidR="00776309" w:rsidRPr="005414DF" w:rsidRDefault="005414DF" w:rsidP="005414DF">
      <w:pPr>
        <w:pStyle w:val="Heading2"/>
      </w:pPr>
      <w:bookmarkStart w:id="6" w:name="_Toc413767547"/>
      <w:r w:rsidRPr="005414DF">
        <w:t>Exposés liminaires</w:t>
      </w:r>
      <w:bookmarkEnd w:id="6"/>
    </w:p>
    <w:p w:rsidR="00776309" w:rsidRPr="005414DF" w:rsidRDefault="00776309" w:rsidP="005414DF">
      <w:pPr>
        <w:rPr>
          <w:lang w:val="en-US"/>
        </w:rPr>
      </w:pPr>
    </w:p>
    <w:p w:rsidR="006A5EF5" w:rsidRPr="005414DF" w:rsidRDefault="00F77D73" w:rsidP="005414DF">
      <w:pPr>
        <w:pStyle w:val="ONUMFS"/>
        <w:rPr>
          <w:lang w:val="fr-CH"/>
        </w:rPr>
      </w:pPr>
      <w:r w:rsidRPr="005414DF">
        <w:rPr>
          <w:lang w:val="fr-CH"/>
        </w:rPr>
        <w:t>Après l</w:t>
      </w:r>
      <w:r w:rsidR="006A5EF5" w:rsidRPr="005414DF">
        <w:rPr>
          <w:lang w:val="fr-CH"/>
        </w:rPr>
        <w:t>’</w:t>
      </w:r>
      <w:r w:rsidRPr="005414DF">
        <w:rPr>
          <w:lang w:val="fr-CH"/>
        </w:rPr>
        <w:t>allocution de bienvenue prononcée par M. John Sandage, vice</w:t>
      </w:r>
      <w:r w:rsidR="000323BF" w:rsidRPr="005414DF">
        <w:rPr>
          <w:lang w:val="fr-CH"/>
        </w:rPr>
        <w:noBreakHyphen/>
      </w:r>
      <w:r w:rsidRPr="005414DF">
        <w:rPr>
          <w:lang w:val="fr-CH"/>
        </w:rPr>
        <w:t>directeur général chargé du Secteur des brevets et de la technologie, l</w:t>
      </w:r>
      <w:r w:rsidR="006A5EF5" w:rsidRPr="005414DF">
        <w:rPr>
          <w:lang w:val="fr-CH"/>
        </w:rPr>
        <w:t>’</w:t>
      </w:r>
      <w:r w:rsidRPr="005414DF">
        <w:rPr>
          <w:lang w:val="fr-CH"/>
        </w:rPr>
        <w:t>événement a débuté par deux</w:t>
      </w:r>
      <w:r w:rsidR="00D14DEA" w:rsidRPr="005414DF">
        <w:rPr>
          <w:lang w:val="fr-CH"/>
        </w:rPr>
        <w:t> </w:t>
      </w:r>
      <w:r w:rsidRPr="005414DF">
        <w:rPr>
          <w:lang w:val="fr-CH"/>
        </w:rPr>
        <w:t xml:space="preserve">exposés liminaires, </w:t>
      </w:r>
      <w:r w:rsidR="00F93CEF" w:rsidRPr="005414DF">
        <w:rPr>
          <w:lang w:val="fr-CH"/>
        </w:rPr>
        <w:t xml:space="preserve">offrant des perspectives </w:t>
      </w:r>
      <w:r w:rsidRPr="005414DF">
        <w:rPr>
          <w:lang w:val="fr-CH"/>
        </w:rPr>
        <w:t xml:space="preserve">de haut niveau </w:t>
      </w:r>
      <w:r w:rsidR="00F93CEF" w:rsidRPr="005414DF">
        <w:rPr>
          <w:lang w:val="fr-CH"/>
        </w:rPr>
        <w:t>sur</w:t>
      </w:r>
      <w:r w:rsidRPr="005414DF">
        <w:rPr>
          <w:lang w:val="fr-CH"/>
        </w:rPr>
        <w:t xml:space="preserve"> le transfert international de technologie du point de vue des pays développés et des pays en développement</w:t>
      </w:r>
      <w:r w:rsidRPr="005414DF">
        <w:rPr>
          <w:rFonts w:cs="Times New Roman"/>
          <w:vertAlign w:val="superscript"/>
          <w:lang w:val="en-US"/>
        </w:rPr>
        <w:footnoteReference w:id="7"/>
      </w:r>
      <w:r w:rsidRPr="005414DF">
        <w:rPr>
          <w:lang w:val="fr-CH"/>
        </w:rPr>
        <w:t>.</w:t>
      </w:r>
    </w:p>
    <w:p w:rsidR="00776309" w:rsidRPr="005414DF" w:rsidRDefault="00F77D73" w:rsidP="005414DF">
      <w:pPr>
        <w:pStyle w:val="ONUMFS"/>
        <w:rPr>
          <w:lang w:val="fr-CH"/>
        </w:rPr>
      </w:pPr>
      <w:r w:rsidRPr="005414DF">
        <w:rPr>
          <w:lang w:val="fr-CH"/>
        </w:rPr>
        <w:t>Dans son exposé liminaire sur “Le transfert international de technologie du point de vue des pays développés”, Mme Sherry </w:t>
      </w:r>
      <w:proofErr w:type="spellStart"/>
      <w:r w:rsidRPr="005414DF">
        <w:rPr>
          <w:lang w:val="fr-CH"/>
        </w:rPr>
        <w:t>Knowles</w:t>
      </w:r>
      <w:proofErr w:type="spellEnd"/>
      <w:r w:rsidRPr="005414DF">
        <w:rPr>
          <w:lang w:val="fr-CH"/>
        </w:rPr>
        <w:t xml:space="preserve">, directrice, </w:t>
      </w:r>
      <w:proofErr w:type="spellStart"/>
      <w:r w:rsidRPr="005414DF">
        <w:rPr>
          <w:lang w:val="fr-CH"/>
        </w:rPr>
        <w:t>Knowles</w:t>
      </w:r>
      <w:proofErr w:type="spellEnd"/>
      <w:r w:rsidRPr="005414DF">
        <w:rPr>
          <w:lang w:val="fr-CH"/>
        </w:rPr>
        <w:t xml:space="preserve"> </w:t>
      </w:r>
      <w:proofErr w:type="spellStart"/>
      <w:r w:rsidRPr="005414DF">
        <w:rPr>
          <w:lang w:val="fr-CH"/>
        </w:rPr>
        <w:t>Intellectual</w:t>
      </w:r>
      <w:proofErr w:type="spellEnd"/>
      <w:r w:rsidRPr="005414DF">
        <w:rPr>
          <w:lang w:val="fr-CH"/>
        </w:rPr>
        <w:t xml:space="preserve"> </w:t>
      </w:r>
      <w:proofErr w:type="spellStart"/>
      <w:r w:rsidRPr="005414DF">
        <w:rPr>
          <w:lang w:val="fr-CH"/>
        </w:rPr>
        <w:t>Property</w:t>
      </w:r>
      <w:proofErr w:type="spellEnd"/>
      <w:r w:rsidRPr="005414DF">
        <w:rPr>
          <w:lang w:val="fr-CH"/>
        </w:rPr>
        <w:t xml:space="preserve"> </w:t>
      </w:r>
      <w:proofErr w:type="spellStart"/>
      <w:r w:rsidRPr="005414DF">
        <w:rPr>
          <w:lang w:val="fr-CH"/>
        </w:rPr>
        <w:t>Strategies</w:t>
      </w:r>
      <w:proofErr w:type="spellEnd"/>
      <w:r w:rsidRPr="005414DF">
        <w:rPr>
          <w:lang w:val="fr-CH"/>
        </w:rPr>
        <w:t>, LLC, Atlanta, Géorgie (États</w:t>
      </w:r>
      <w:r w:rsidR="000323BF" w:rsidRPr="005414DF">
        <w:rPr>
          <w:lang w:val="fr-CH"/>
        </w:rPr>
        <w:noBreakHyphen/>
      </w:r>
      <w:r w:rsidRPr="005414DF">
        <w:rPr>
          <w:lang w:val="fr-CH"/>
        </w:rPr>
        <w:t>Unis d</w:t>
      </w:r>
      <w:r w:rsidR="006A5EF5" w:rsidRPr="005414DF">
        <w:rPr>
          <w:lang w:val="fr-CH"/>
        </w:rPr>
        <w:t>’</w:t>
      </w:r>
      <w:r w:rsidRPr="005414DF">
        <w:rPr>
          <w:lang w:val="fr-CH"/>
        </w:rPr>
        <w:t>Amérique), a mis l</w:t>
      </w:r>
      <w:r w:rsidR="006A5EF5" w:rsidRPr="005414DF">
        <w:rPr>
          <w:lang w:val="fr-CH"/>
        </w:rPr>
        <w:t>’</w:t>
      </w:r>
      <w:r w:rsidRPr="005414DF">
        <w:rPr>
          <w:lang w:val="fr-CH"/>
        </w:rPr>
        <w:t>accent sur les actions qui pouvaient être entreprises, notamment par l</w:t>
      </w:r>
      <w:r w:rsidR="006A5EF5" w:rsidRPr="005414DF">
        <w:rPr>
          <w:lang w:val="fr-CH"/>
        </w:rPr>
        <w:t>’</w:t>
      </w:r>
      <w:r w:rsidRPr="005414DF">
        <w:rPr>
          <w:lang w:val="fr-CH"/>
        </w:rPr>
        <w:t>OMPI et le secteur privé, en vue de favoriser le transfert international de technologie.  Elle a encouragé l</w:t>
      </w:r>
      <w:r w:rsidR="006A5EF5" w:rsidRPr="005414DF">
        <w:rPr>
          <w:lang w:val="fr-CH"/>
        </w:rPr>
        <w:t>’</w:t>
      </w:r>
      <w:r w:rsidRPr="005414DF">
        <w:rPr>
          <w:lang w:val="fr-CH"/>
        </w:rPr>
        <w:t>“</w:t>
      </w:r>
      <w:proofErr w:type="spellStart"/>
      <w:r w:rsidR="007A221C" w:rsidRPr="005414DF">
        <w:rPr>
          <w:lang w:val="fr-CH"/>
        </w:rPr>
        <w:t>autorecensement</w:t>
      </w:r>
      <w:proofErr w:type="spellEnd"/>
      <w:r w:rsidRPr="005414DF">
        <w:rPr>
          <w:lang w:val="fr-CH"/>
        </w:rPr>
        <w:t>,” c</w:t>
      </w:r>
      <w:r w:rsidR="006A5EF5" w:rsidRPr="005414DF">
        <w:rPr>
          <w:lang w:val="fr-CH"/>
        </w:rPr>
        <w:t>’</w:t>
      </w:r>
      <w:r w:rsidRPr="005414DF">
        <w:rPr>
          <w:lang w:val="fr-CH"/>
        </w:rPr>
        <w:t>est</w:t>
      </w:r>
      <w:r w:rsidR="000323BF" w:rsidRPr="005414DF">
        <w:rPr>
          <w:lang w:val="fr-CH"/>
        </w:rPr>
        <w:noBreakHyphen/>
      </w:r>
      <w:r w:rsidRPr="005414DF">
        <w:rPr>
          <w:lang w:val="fr-CH"/>
        </w:rPr>
        <w:t>à</w:t>
      </w:r>
      <w:r w:rsidR="000323BF" w:rsidRPr="005414DF">
        <w:rPr>
          <w:lang w:val="fr-CH"/>
        </w:rPr>
        <w:noBreakHyphen/>
      </w:r>
      <w:r w:rsidRPr="005414DF">
        <w:rPr>
          <w:lang w:val="fr-CH"/>
        </w:rPr>
        <w:t>dire le recensement des besoins spécifiques par le biais d</w:t>
      </w:r>
      <w:r w:rsidR="006A5EF5" w:rsidRPr="005414DF">
        <w:rPr>
          <w:lang w:val="fr-CH"/>
        </w:rPr>
        <w:t>’</w:t>
      </w:r>
      <w:r w:rsidRPr="005414DF">
        <w:rPr>
          <w:lang w:val="fr-CH"/>
        </w:rPr>
        <w:t>un “centre d</w:t>
      </w:r>
      <w:r w:rsidR="006A5EF5" w:rsidRPr="005414DF">
        <w:rPr>
          <w:lang w:val="fr-CH"/>
        </w:rPr>
        <w:t>’</w:t>
      </w:r>
      <w:r w:rsidRPr="005414DF">
        <w:rPr>
          <w:lang w:val="fr-CH"/>
        </w:rPr>
        <w:t xml:space="preserve">échange”, qui mettrait en </w:t>
      </w:r>
      <w:r w:rsidR="00F93CEF" w:rsidRPr="005414DF">
        <w:rPr>
          <w:lang w:val="fr-CH"/>
        </w:rPr>
        <w:t>lien</w:t>
      </w:r>
      <w:r w:rsidRPr="005414DF">
        <w:rPr>
          <w:lang w:val="fr-CH"/>
        </w:rPr>
        <w:t xml:space="preserve"> les demandeurs et les entreprises </w:t>
      </w:r>
      <w:r w:rsidR="00D14DEA" w:rsidRPr="005414DF">
        <w:rPr>
          <w:lang w:val="fr-CH"/>
        </w:rPr>
        <w:t>au</w:t>
      </w:r>
      <w:r w:rsidRPr="005414DF">
        <w:rPr>
          <w:lang w:val="fr-CH"/>
        </w:rPr>
        <w:t xml:space="preserve"> travers </w:t>
      </w:r>
      <w:r w:rsidR="00D14DEA" w:rsidRPr="005414DF">
        <w:rPr>
          <w:lang w:val="fr-CH"/>
        </w:rPr>
        <w:t>d</w:t>
      </w:r>
      <w:r w:rsidR="006A5EF5" w:rsidRPr="005414DF">
        <w:rPr>
          <w:lang w:val="fr-CH"/>
        </w:rPr>
        <w:t>’</w:t>
      </w:r>
      <w:r w:rsidRPr="005414DF">
        <w:rPr>
          <w:lang w:val="fr-CH"/>
        </w:rPr>
        <w:t>une base de données d</w:t>
      </w:r>
      <w:r w:rsidR="00F93CEF" w:rsidRPr="005414DF">
        <w:rPr>
          <w:lang w:val="fr-CH"/>
        </w:rPr>
        <w:t>e rout</w:t>
      </w:r>
      <w:r w:rsidRPr="005414DF">
        <w:rPr>
          <w:lang w:val="fr-CH"/>
        </w:rPr>
        <w:t>a</w:t>
      </w:r>
      <w:r w:rsidR="00F93CEF" w:rsidRPr="005414DF">
        <w:rPr>
          <w:lang w:val="fr-CH"/>
        </w:rPr>
        <w:t>g</w:t>
      </w:r>
      <w:r w:rsidRPr="005414DF">
        <w:rPr>
          <w:lang w:val="fr-CH"/>
        </w:rPr>
        <w:t xml:space="preserve">e, comme étant la clé pour assurer un transfert international de technologie efficace.  De plus, les résultats de récentes expériences menées dans des sociétés pharmaceutiques ont montré que les communautés de </w:t>
      </w:r>
      <w:r w:rsidRPr="005414DF">
        <w:rPr>
          <w:i/>
          <w:lang w:val="fr-CH"/>
        </w:rPr>
        <w:t>savoir</w:t>
      </w:r>
      <w:r w:rsidR="008B521A" w:rsidRPr="005414DF">
        <w:rPr>
          <w:i/>
          <w:lang w:val="fr-CH"/>
        </w:rPr>
        <w:t>s</w:t>
      </w:r>
      <w:r w:rsidRPr="005414DF">
        <w:rPr>
          <w:lang w:val="fr-CH"/>
        </w:rPr>
        <w:t xml:space="preserve"> étaient plus attra</w:t>
      </w:r>
      <w:r w:rsidR="008B521A" w:rsidRPr="005414DF">
        <w:rPr>
          <w:lang w:val="fr-CH"/>
        </w:rPr>
        <w:t>ctives</w:t>
      </w:r>
      <w:r w:rsidRPr="005414DF">
        <w:rPr>
          <w:lang w:val="fr-CH"/>
        </w:rPr>
        <w:t xml:space="preserve"> pour les pays en développement que les communautés de </w:t>
      </w:r>
      <w:r w:rsidRPr="005414DF">
        <w:rPr>
          <w:i/>
          <w:lang w:val="fr-CH"/>
        </w:rPr>
        <w:t>brevets</w:t>
      </w:r>
      <w:r w:rsidRPr="005414DF">
        <w:rPr>
          <w:lang w:val="fr-CH"/>
        </w:rPr>
        <w:t>.  C</w:t>
      </w:r>
      <w:r w:rsidR="006A5EF5" w:rsidRPr="005414DF">
        <w:rPr>
          <w:lang w:val="fr-CH"/>
        </w:rPr>
        <w:t>’</w:t>
      </w:r>
      <w:r w:rsidRPr="005414DF">
        <w:rPr>
          <w:lang w:val="fr-CH"/>
        </w:rPr>
        <w:t>est pourquoi l</w:t>
      </w:r>
      <w:r w:rsidR="006A5EF5" w:rsidRPr="005414DF">
        <w:rPr>
          <w:lang w:val="fr-CH"/>
        </w:rPr>
        <w:t>’</w:t>
      </w:r>
      <w:r w:rsidRPr="005414DF">
        <w:rPr>
          <w:lang w:val="fr-CH"/>
        </w:rPr>
        <w:t>élaboration d</w:t>
      </w:r>
      <w:r w:rsidR="006A5EF5" w:rsidRPr="005414DF">
        <w:rPr>
          <w:lang w:val="fr-CH"/>
        </w:rPr>
        <w:t>’</w:t>
      </w:r>
      <w:r w:rsidRPr="005414DF">
        <w:rPr>
          <w:lang w:val="fr-CH"/>
        </w:rPr>
        <w:t>un ensemble d</w:t>
      </w:r>
      <w:r w:rsidR="006A5EF5" w:rsidRPr="005414DF">
        <w:rPr>
          <w:lang w:val="fr-CH"/>
        </w:rPr>
        <w:t>’</w:t>
      </w:r>
      <w:r w:rsidRPr="005414DF">
        <w:rPr>
          <w:lang w:val="fr-CH"/>
        </w:rPr>
        <w:t>outils de renforcement des capacités dans le domaine de l</w:t>
      </w:r>
      <w:r w:rsidR="006A5EF5" w:rsidRPr="005414DF">
        <w:rPr>
          <w:lang w:val="fr-CH"/>
        </w:rPr>
        <w:t>’</w:t>
      </w:r>
      <w:r w:rsidRPr="005414DF">
        <w:rPr>
          <w:lang w:val="fr-CH"/>
        </w:rPr>
        <w:t>octroi de licences de savoir</w:t>
      </w:r>
      <w:r w:rsidR="000323BF" w:rsidRPr="005414DF">
        <w:rPr>
          <w:lang w:val="fr-CH"/>
        </w:rPr>
        <w:noBreakHyphen/>
      </w:r>
      <w:r w:rsidRPr="005414DF">
        <w:rPr>
          <w:lang w:val="fr-CH"/>
        </w:rPr>
        <w:t>faire par l</w:t>
      </w:r>
      <w:r w:rsidR="006A5EF5" w:rsidRPr="005414DF">
        <w:rPr>
          <w:lang w:val="fr-CH"/>
        </w:rPr>
        <w:t>’</w:t>
      </w:r>
      <w:r w:rsidRPr="005414DF">
        <w:rPr>
          <w:lang w:val="fr-CH"/>
        </w:rPr>
        <w:t xml:space="preserve">OMPI serait </w:t>
      </w:r>
      <w:r w:rsidR="008B521A" w:rsidRPr="005414DF">
        <w:rPr>
          <w:lang w:val="fr-CH"/>
        </w:rPr>
        <w:t>extrêmement utile</w:t>
      </w:r>
      <w:r w:rsidRPr="005414DF">
        <w:rPr>
          <w:lang w:val="fr-CH"/>
        </w:rPr>
        <w:t xml:space="preserve">.  Elle a poursuivi en suggérant que les grandes </w:t>
      </w:r>
      <w:r w:rsidR="002026FA" w:rsidRPr="005414DF">
        <w:rPr>
          <w:lang w:val="fr-CH"/>
        </w:rPr>
        <w:t>socié</w:t>
      </w:r>
      <w:r w:rsidRPr="005414DF">
        <w:rPr>
          <w:lang w:val="fr-CH"/>
        </w:rPr>
        <w:t>t</w:t>
      </w:r>
      <w:r w:rsidR="002026FA" w:rsidRPr="005414DF">
        <w:rPr>
          <w:lang w:val="fr-CH"/>
        </w:rPr>
        <w:t>é</w:t>
      </w:r>
      <w:r w:rsidRPr="005414DF">
        <w:rPr>
          <w:lang w:val="fr-CH"/>
        </w:rPr>
        <w:t>s</w:t>
      </w:r>
      <w:r w:rsidR="00D14DEA" w:rsidRPr="005414DF">
        <w:rPr>
          <w:lang w:val="fr-CH"/>
        </w:rPr>
        <w:t>, désireuses</w:t>
      </w:r>
      <w:r w:rsidR="008B521A" w:rsidRPr="005414DF">
        <w:rPr>
          <w:lang w:val="fr-CH"/>
        </w:rPr>
        <w:t xml:space="preserve"> </w:t>
      </w:r>
      <w:r w:rsidR="00D14DEA" w:rsidRPr="005414DF">
        <w:rPr>
          <w:lang w:val="fr-CH"/>
        </w:rPr>
        <w:t>d</w:t>
      </w:r>
      <w:r w:rsidR="006A5EF5" w:rsidRPr="005414DF">
        <w:rPr>
          <w:lang w:val="fr-CH"/>
        </w:rPr>
        <w:t>’</w:t>
      </w:r>
      <w:r w:rsidR="002026FA" w:rsidRPr="005414DF">
        <w:rPr>
          <w:lang w:val="fr-CH"/>
        </w:rPr>
        <w:t>étendre le champ</w:t>
      </w:r>
      <w:r w:rsidRPr="005414DF">
        <w:rPr>
          <w:lang w:val="fr-CH"/>
        </w:rPr>
        <w:t xml:space="preserve"> de</w:t>
      </w:r>
      <w:r w:rsidR="002026FA" w:rsidRPr="005414DF">
        <w:rPr>
          <w:lang w:val="fr-CH"/>
        </w:rPr>
        <w:t>s</w:t>
      </w:r>
      <w:r w:rsidRPr="005414DF">
        <w:rPr>
          <w:lang w:val="fr-CH"/>
        </w:rPr>
        <w:t xml:space="preserve"> rapports de responsabilité sociale des entreprises, devraient incorporer le transfert de technologie en faveur des pays en développement dans </w:t>
      </w:r>
      <w:r w:rsidR="008B521A" w:rsidRPr="005414DF">
        <w:rPr>
          <w:lang w:val="fr-CH"/>
        </w:rPr>
        <w:t>c</w:t>
      </w:r>
      <w:r w:rsidRPr="005414DF">
        <w:rPr>
          <w:lang w:val="fr-CH"/>
        </w:rPr>
        <w:t>es rapports et a proposé que l</w:t>
      </w:r>
      <w:r w:rsidR="006A5EF5" w:rsidRPr="005414DF">
        <w:rPr>
          <w:lang w:val="fr-CH"/>
        </w:rPr>
        <w:t>’</w:t>
      </w:r>
      <w:r w:rsidRPr="005414DF">
        <w:rPr>
          <w:lang w:val="fr-CH"/>
        </w:rPr>
        <w:t xml:space="preserve">OMPI, </w:t>
      </w:r>
      <w:r w:rsidR="008B521A" w:rsidRPr="005414DF">
        <w:rPr>
          <w:lang w:val="fr-CH"/>
        </w:rPr>
        <w:t>aux fins</w:t>
      </w:r>
      <w:r w:rsidRPr="005414DF">
        <w:rPr>
          <w:lang w:val="fr-CH"/>
        </w:rPr>
        <w:t xml:space="preserve"> d</w:t>
      </w:r>
      <w:r w:rsidR="006A5EF5" w:rsidRPr="005414DF">
        <w:rPr>
          <w:lang w:val="fr-CH"/>
        </w:rPr>
        <w:t>’</w:t>
      </w:r>
      <w:r w:rsidRPr="005414DF">
        <w:rPr>
          <w:lang w:val="fr-CH"/>
        </w:rPr>
        <w:t xml:space="preserve">encourager ces </w:t>
      </w:r>
      <w:r w:rsidR="00D14DEA" w:rsidRPr="005414DF">
        <w:rPr>
          <w:lang w:val="fr-CH"/>
        </w:rPr>
        <w:t>initiativ</w:t>
      </w:r>
      <w:r w:rsidR="002026FA" w:rsidRPr="005414DF">
        <w:rPr>
          <w:lang w:val="fr-CH"/>
        </w:rPr>
        <w:t>e</w:t>
      </w:r>
      <w:r w:rsidRPr="005414DF">
        <w:rPr>
          <w:lang w:val="fr-CH"/>
        </w:rPr>
        <w:t xml:space="preserve">s, </w:t>
      </w:r>
      <w:r w:rsidR="00D14DEA" w:rsidRPr="005414DF">
        <w:rPr>
          <w:lang w:val="fr-CH"/>
        </w:rPr>
        <w:t>r</w:t>
      </w:r>
      <w:r w:rsidRPr="005414DF">
        <w:rPr>
          <w:lang w:val="fr-CH"/>
        </w:rPr>
        <w:t>éc</w:t>
      </w:r>
      <w:r w:rsidR="00D14DEA" w:rsidRPr="005414DF">
        <w:rPr>
          <w:lang w:val="fr-CH"/>
        </w:rPr>
        <w:t>ompens</w:t>
      </w:r>
      <w:r w:rsidRPr="005414DF">
        <w:rPr>
          <w:lang w:val="fr-CH"/>
        </w:rPr>
        <w:t xml:space="preserve">e </w:t>
      </w:r>
      <w:r w:rsidR="00D14DEA" w:rsidRPr="005414DF">
        <w:rPr>
          <w:lang w:val="fr-CH"/>
        </w:rPr>
        <w:t>les entreprise</w:t>
      </w:r>
      <w:r w:rsidRPr="005414DF">
        <w:rPr>
          <w:lang w:val="fr-CH"/>
        </w:rPr>
        <w:t>s modèles présent</w:t>
      </w:r>
      <w:r w:rsidR="008B521A" w:rsidRPr="005414DF">
        <w:rPr>
          <w:lang w:val="fr-CH"/>
        </w:rPr>
        <w:t>a</w:t>
      </w:r>
      <w:r w:rsidRPr="005414DF">
        <w:rPr>
          <w:lang w:val="fr-CH"/>
        </w:rPr>
        <w:t>nt des rapports exemplaires en la matière.</w:t>
      </w:r>
    </w:p>
    <w:p w:rsidR="00776309" w:rsidRPr="005414DF" w:rsidRDefault="00F77D73" w:rsidP="005414DF">
      <w:pPr>
        <w:pStyle w:val="ONUMFS"/>
        <w:rPr>
          <w:lang w:val="fr-CH"/>
        </w:rPr>
      </w:pPr>
      <w:r w:rsidRPr="005414DF">
        <w:rPr>
          <w:lang w:val="fr-CH"/>
        </w:rPr>
        <w:t>Dans son exposé liminaire sur “Le transfert international de technologie du point de vue des pays en développement”, M. </w:t>
      </w:r>
      <w:proofErr w:type="spellStart"/>
      <w:r w:rsidRPr="005414DF">
        <w:rPr>
          <w:lang w:val="fr-CH"/>
        </w:rPr>
        <w:t>McLean</w:t>
      </w:r>
      <w:proofErr w:type="spellEnd"/>
      <w:r w:rsidRPr="005414DF">
        <w:rPr>
          <w:lang w:val="fr-CH"/>
        </w:rPr>
        <w:t> </w:t>
      </w:r>
      <w:proofErr w:type="spellStart"/>
      <w:r w:rsidRPr="005414DF">
        <w:rPr>
          <w:lang w:val="fr-CH"/>
        </w:rPr>
        <w:t>Sibanda</w:t>
      </w:r>
      <w:proofErr w:type="spellEnd"/>
      <w:r w:rsidRPr="005414DF">
        <w:rPr>
          <w:lang w:val="fr-CH"/>
        </w:rPr>
        <w:t xml:space="preserve">, </w:t>
      </w:r>
      <w:r w:rsidR="007A221C" w:rsidRPr="005414DF">
        <w:rPr>
          <w:lang w:val="fr-CH"/>
        </w:rPr>
        <w:t>président-directeur général</w:t>
      </w:r>
      <w:r w:rsidRPr="005414DF">
        <w:rPr>
          <w:lang w:val="fr-CH"/>
        </w:rPr>
        <w:t xml:space="preserve"> (PDG), Innovation Hub, Pretoria (Afrique du Sud), a mis en </w:t>
      </w:r>
      <w:r w:rsidR="00F64D23" w:rsidRPr="005414DF">
        <w:rPr>
          <w:lang w:val="fr-CH"/>
        </w:rPr>
        <w:t>évid</w:t>
      </w:r>
      <w:r w:rsidRPr="005414DF">
        <w:rPr>
          <w:lang w:val="fr-CH"/>
        </w:rPr>
        <w:t>e</w:t>
      </w:r>
      <w:r w:rsidR="00F64D23" w:rsidRPr="005414DF">
        <w:rPr>
          <w:lang w:val="fr-CH"/>
        </w:rPr>
        <w:t>nc</w:t>
      </w:r>
      <w:r w:rsidRPr="005414DF">
        <w:rPr>
          <w:lang w:val="fr-CH"/>
        </w:rPr>
        <w:t>e le rôle que p</w:t>
      </w:r>
      <w:r w:rsidR="00F64D23" w:rsidRPr="005414DF">
        <w:rPr>
          <w:lang w:val="fr-CH"/>
        </w:rPr>
        <w:t>e</w:t>
      </w:r>
      <w:r w:rsidRPr="005414DF">
        <w:rPr>
          <w:lang w:val="fr-CH"/>
        </w:rPr>
        <w:t>ut jouer l</w:t>
      </w:r>
      <w:r w:rsidR="006A5EF5" w:rsidRPr="005414DF">
        <w:rPr>
          <w:lang w:val="fr-CH"/>
        </w:rPr>
        <w:t>’</w:t>
      </w:r>
      <w:r w:rsidRPr="005414DF">
        <w:rPr>
          <w:lang w:val="fr-CH"/>
        </w:rPr>
        <w:t xml:space="preserve">OMPI en vue de </w:t>
      </w:r>
      <w:r w:rsidR="002026FA" w:rsidRPr="005414DF">
        <w:rPr>
          <w:lang w:val="fr-CH"/>
        </w:rPr>
        <w:t>réduire les inégalités</w:t>
      </w:r>
      <w:r w:rsidRPr="005414DF">
        <w:rPr>
          <w:lang w:val="fr-CH"/>
        </w:rPr>
        <w:t xml:space="preserve"> en matière de transfert de technologie.  Il a notamment évoqué une approche en trois </w:t>
      </w:r>
      <w:r w:rsidR="00D14DEA" w:rsidRPr="005414DF">
        <w:rPr>
          <w:lang w:val="fr-CH"/>
        </w:rPr>
        <w:t>volet</w:t>
      </w:r>
      <w:r w:rsidRPr="005414DF">
        <w:rPr>
          <w:lang w:val="fr-CH"/>
        </w:rPr>
        <w:t>s pour les pays en développement : renforcer le capital humain;  développer les systèmes d</w:t>
      </w:r>
      <w:r w:rsidR="006A5EF5" w:rsidRPr="005414DF">
        <w:rPr>
          <w:lang w:val="fr-CH"/>
        </w:rPr>
        <w:t>’</w:t>
      </w:r>
      <w:r w:rsidRPr="005414DF">
        <w:rPr>
          <w:lang w:val="fr-CH"/>
        </w:rPr>
        <w:t>innovation au niveau national;  et mettre en place un système de propriété intellectuelle équilibré.  Prenant l</w:t>
      </w:r>
      <w:r w:rsidR="006A5EF5" w:rsidRPr="005414DF">
        <w:rPr>
          <w:lang w:val="fr-CH"/>
        </w:rPr>
        <w:t>’</w:t>
      </w:r>
      <w:r w:rsidRPr="005414DF">
        <w:rPr>
          <w:lang w:val="fr-CH"/>
        </w:rPr>
        <w:t>exemple de l</w:t>
      </w:r>
      <w:r w:rsidR="006A5EF5" w:rsidRPr="005414DF">
        <w:rPr>
          <w:lang w:val="fr-CH"/>
        </w:rPr>
        <w:t>’</w:t>
      </w:r>
      <w:r w:rsidRPr="005414DF">
        <w:rPr>
          <w:lang w:val="fr-CH"/>
        </w:rPr>
        <w:t>Afrique, qui a généré moins de 1% de la production mondiale de brevets, M. </w:t>
      </w:r>
      <w:proofErr w:type="spellStart"/>
      <w:r w:rsidRPr="005414DF">
        <w:rPr>
          <w:lang w:val="fr-CH"/>
        </w:rPr>
        <w:t>Sibanda</w:t>
      </w:r>
      <w:proofErr w:type="spellEnd"/>
      <w:r w:rsidRPr="005414DF">
        <w:rPr>
          <w:lang w:val="fr-CH"/>
        </w:rPr>
        <w:t xml:space="preserve"> a estimé que l</w:t>
      </w:r>
      <w:r w:rsidR="002026FA" w:rsidRPr="005414DF">
        <w:rPr>
          <w:lang w:val="fr-CH"/>
        </w:rPr>
        <w:t>es</w:t>
      </w:r>
      <w:r w:rsidRPr="005414DF">
        <w:rPr>
          <w:lang w:val="fr-CH"/>
        </w:rPr>
        <w:t xml:space="preserve"> disparité</w:t>
      </w:r>
      <w:r w:rsidR="002026FA" w:rsidRPr="005414DF">
        <w:rPr>
          <w:lang w:val="fr-CH"/>
        </w:rPr>
        <w:t>s</w:t>
      </w:r>
      <w:r w:rsidRPr="005414DF">
        <w:rPr>
          <w:lang w:val="fr-CH"/>
        </w:rPr>
        <w:t xml:space="preserve"> </w:t>
      </w:r>
      <w:r w:rsidR="002026FA" w:rsidRPr="005414DF">
        <w:rPr>
          <w:lang w:val="fr-CH"/>
        </w:rPr>
        <w:t>s</w:t>
      </w:r>
      <w:r w:rsidR="006A5EF5" w:rsidRPr="005414DF">
        <w:rPr>
          <w:lang w:val="fr-CH"/>
        </w:rPr>
        <w:t>’</w:t>
      </w:r>
      <w:r w:rsidR="002026FA" w:rsidRPr="005414DF">
        <w:rPr>
          <w:lang w:val="fr-CH"/>
        </w:rPr>
        <w:t xml:space="preserve">agissant </w:t>
      </w:r>
      <w:r w:rsidRPr="005414DF">
        <w:rPr>
          <w:lang w:val="fr-CH"/>
        </w:rPr>
        <w:t xml:space="preserve">de </w:t>
      </w:r>
      <w:r w:rsidR="002026FA" w:rsidRPr="005414DF">
        <w:rPr>
          <w:lang w:val="fr-CH"/>
        </w:rPr>
        <w:t xml:space="preserve">la </w:t>
      </w:r>
      <w:r w:rsidRPr="005414DF">
        <w:rPr>
          <w:lang w:val="fr-CH"/>
        </w:rPr>
        <w:t xml:space="preserve">part mondiale de la création, de la titularité </w:t>
      </w:r>
      <w:r w:rsidR="00FC53C5" w:rsidRPr="005414DF">
        <w:rPr>
          <w:lang w:val="fr-CH"/>
        </w:rPr>
        <w:t xml:space="preserve">des droits </w:t>
      </w:r>
      <w:r w:rsidRPr="005414DF">
        <w:rPr>
          <w:lang w:val="fr-CH"/>
        </w:rPr>
        <w:t>et de la commercialisation de la propriété intellectuelle étai</w:t>
      </w:r>
      <w:r w:rsidR="00FC53C5" w:rsidRPr="005414DF">
        <w:rPr>
          <w:lang w:val="fr-CH"/>
        </w:rPr>
        <w:t>en</w:t>
      </w:r>
      <w:r w:rsidRPr="005414DF">
        <w:rPr>
          <w:lang w:val="fr-CH"/>
        </w:rPr>
        <w:t>t inacceptable</w:t>
      </w:r>
      <w:r w:rsidR="00FC53C5" w:rsidRPr="005414DF">
        <w:rPr>
          <w:lang w:val="fr-CH"/>
        </w:rPr>
        <w:t>s</w:t>
      </w:r>
      <w:r w:rsidRPr="005414DF">
        <w:rPr>
          <w:lang w:val="fr-CH"/>
        </w:rPr>
        <w:t xml:space="preserve"> et que l</w:t>
      </w:r>
      <w:r w:rsidR="006A5EF5" w:rsidRPr="005414DF">
        <w:rPr>
          <w:lang w:val="fr-CH"/>
        </w:rPr>
        <w:t>’</w:t>
      </w:r>
      <w:r w:rsidRPr="005414DF">
        <w:rPr>
          <w:lang w:val="fr-CH"/>
        </w:rPr>
        <w:t xml:space="preserve">OMPI </w:t>
      </w:r>
      <w:r w:rsidR="00FC53C5" w:rsidRPr="005414DF">
        <w:rPr>
          <w:lang w:val="fr-CH"/>
        </w:rPr>
        <w:t xml:space="preserve">se </w:t>
      </w:r>
      <w:r w:rsidRPr="005414DF">
        <w:rPr>
          <w:lang w:val="fr-CH"/>
        </w:rPr>
        <w:t xml:space="preserve">devait </w:t>
      </w:r>
      <w:r w:rsidR="00FC53C5" w:rsidRPr="005414DF">
        <w:rPr>
          <w:lang w:val="fr-CH"/>
        </w:rPr>
        <w:t>d</w:t>
      </w:r>
      <w:r w:rsidR="006A5EF5" w:rsidRPr="005414DF">
        <w:rPr>
          <w:lang w:val="fr-CH"/>
        </w:rPr>
        <w:t>’</w:t>
      </w:r>
      <w:r w:rsidRPr="005414DF">
        <w:rPr>
          <w:lang w:val="fr-CH"/>
        </w:rPr>
        <w:t xml:space="preserve">investir dans la mise en valeur du capital humain en vue de promouvoir le transfert de technologie.  </w:t>
      </w:r>
      <w:r w:rsidR="00F64D23" w:rsidRPr="005414DF">
        <w:rPr>
          <w:lang w:val="fr-CH"/>
        </w:rPr>
        <w:t>Citant l</w:t>
      </w:r>
      <w:r w:rsidRPr="005414DF">
        <w:rPr>
          <w:lang w:val="fr-CH"/>
        </w:rPr>
        <w:t>e</w:t>
      </w:r>
      <w:r w:rsidR="00F64D23" w:rsidRPr="005414DF">
        <w:rPr>
          <w:lang w:val="fr-CH"/>
        </w:rPr>
        <w:t xml:space="preserve"> cas</w:t>
      </w:r>
      <w:r w:rsidRPr="005414DF">
        <w:rPr>
          <w:lang w:val="fr-CH"/>
        </w:rPr>
        <w:t xml:space="preserve"> de la Corée du Sud (</w:t>
      </w:r>
      <w:r w:rsidR="00F64D23" w:rsidRPr="005414DF">
        <w:rPr>
          <w:lang w:val="fr-CH"/>
        </w:rPr>
        <w:t xml:space="preserve">un pays </w:t>
      </w:r>
      <w:r w:rsidRPr="005414DF">
        <w:rPr>
          <w:lang w:val="fr-CH"/>
        </w:rPr>
        <w:t>qui avait connu une métamorphose grâce au transfert de technologie</w:t>
      </w:r>
      <w:r w:rsidR="00F64D23" w:rsidRPr="005414DF">
        <w:rPr>
          <w:lang w:val="fr-CH"/>
        </w:rPr>
        <w:t> :</w:t>
      </w:r>
      <w:r w:rsidRPr="005414DF">
        <w:rPr>
          <w:lang w:val="fr-CH"/>
        </w:rPr>
        <w:t xml:space="preserve"> en 1960, </w:t>
      </w:r>
      <w:r w:rsidR="00F64D23" w:rsidRPr="005414DF">
        <w:rPr>
          <w:lang w:val="fr-CH"/>
        </w:rPr>
        <w:t>i</w:t>
      </w:r>
      <w:r w:rsidRPr="005414DF">
        <w:rPr>
          <w:lang w:val="fr-CH"/>
        </w:rPr>
        <w:t>l était plus pauvre que n</w:t>
      </w:r>
      <w:r w:rsidR="006A5EF5" w:rsidRPr="005414DF">
        <w:rPr>
          <w:lang w:val="fr-CH"/>
        </w:rPr>
        <w:t>’</w:t>
      </w:r>
      <w:r w:rsidRPr="005414DF">
        <w:rPr>
          <w:lang w:val="fr-CH"/>
        </w:rPr>
        <w:t>importe quel pays d</w:t>
      </w:r>
      <w:r w:rsidR="006A5EF5" w:rsidRPr="005414DF">
        <w:rPr>
          <w:lang w:val="fr-CH"/>
        </w:rPr>
        <w:t>’</w:t>
      </w:r>
      <w:r w:rsidRPr="005414DF">
        <w:rPr>
          <w:lang w:val="fr-CH"/>
        </w:rPr>
        <w:t xml:space="preserve">Afrique </w:t>
      </w:r>
      <w:r w:rsidR="007A221C" w:rsidRPr="005414DF">
        <w:rPr>
          <w:lang w:val="fr-CH"/>
        </w:rPr>
        <w:t>subsaharienne</w:t>
      </w:r>
      <w:r w:rsidRPr="005414DF">
        <w:rPr>
          <w:lang w:val="fr-CH"/>
        </w:rPr>
        <w:t>, avec un revenu par habitant de 100 dollars</w:t>
      </w:r>
      <w:r w:rsidR="00A02105" w:rsidRPr="005414DF">
        <w:rPr>
          <w:lang w:val="fr-CH"/>
        </w:rPr>
        <w:t> </w:t>
      </w:r>
      <w:r w:rsidRPr="005414DF">
        <w:rPr>
          <w:lang w:val="fr-CH"/>
        </w:rPr>
        <w:t>É</w:t>
      </w:r>
      <w:r w:rsidR="00F64D23" w:rsidRPr="005414DF">
        <w:rPr>
          <w:lang w:val="fr-CH"/>
        </w:rPr>
        <w:t>.</w:t>
      </w:r>
      <w:r w:rsidR="000323BF" w:rsidRPr="005414DF">
        <w:rPr>
          <w:lang w:val="fr-CH"/>
        </w:rPr>
        <w:noBreakHyphen/>
      </w:r>
      <w:r w:rsidRPr="005414DF">
        <w:rPr>
          <w:lang w:val="fr-CH"/>
        </w:rPr>
        <w:t>U</w:t>
      </w:r>
      <w:r w:rsidR="00F64D23" w:rsidRPr="005414DF">
        <w:rPr>
          <w:lang w:val="fr-CH"/>
        </w:rPr>
        <w:t>.</w:t>
      </w:r>
      <w:r w:rsidRPr="005414DF">
        <w:rPr>
          <w:lang w:val="fr-CH"/>
        </w:rPr>
        <w:t xml:space="preserve"> il y a un demi</w:t>
      </w:r>
      <w:r w:rsidR="000323BF" w:rsidRPr="005414DF">
        <w:rPr>
          <w:lang w:val="fr-CH"/>
        </w:rPr>
        <w:noBreakHyphen/>
      </w:r>
      <w:r w:rsidRPr="005414DF">
        <w:rPr>
          <w:lang w:val="fr-CH"/>
        </w:rPr>
        <w:t>siècle, contre 12 000 dollars</w:t>
      </w:r>
      <w:r w:rsidR="00A02105" w:rsidRPr="005414DF">
        <w:rPr>
          <w:lang w:val="fr-CH"/>
        </w:rPr>
        <w:t> </w:t>
      </w:r>
      <w:r w:rsidRPr="005414DF">
        <w:rPr>
          <w:lang w:val="fr-CH"/>
        </w:rPr>
        <w:t>É</w:t>
      </w:r>
      <w:r w:rsidR="00F64D23" w:rsidRPr="005414DF">
        <w:rPr>
          <w:lang w:val="fr-CH"/>
        </w:rPr>
        <w:t>.</w:t>
      </w:r>
      <w:r w:rsidR="000323BF" w:rsidRPr="005414DF">
        <w:rPr>
          <w:lang w:val="fr-CH"/>
        </w:rPr>
        <w:noBreakHyphen/>
      </w:r>
      <w:r w:rsidRPr="005414DF">
        <w:rPr>
          <w:lang w:val="fr-CH"/>
        </w:rPr>
        <w:t>U</w:t>
      </w:r>
      <w:r w:rsidR="00F64D23" w:rsidRPr="005414DF">
        <w:rPr>
          <w:lang w:val="fr-CH"/>
        </w:rPr>
        <w:t>.</w:t>
      </w:r>
      <w:r w:rsidRPr="005414DF">
        <w:rPr>
          <w:lang w:val="fr-CH"/>
        </w:rPr>
        <w:t xml:space="preserve"> aujourd</w:t>
      </w:r>
      <w:r w:rsidR="006A5EF5" w:rsidRPr="005414DF">
        <w:rPr>
          <w:lang w:val="fr-CH"/>
        </w:rPr>
        <w:t>’</w:t>
      </w:r>
      <w:r w:rsidRPr="005414DF">
        <w:rPr>
          <w:lang w:val="fr-CH"/>
        </w:rPr>
        <w:t>hui), M.</w:t>
      </w:r>
      <w:r w:rsidR="00F64D23" w:rsidRPr="005414DF">
        <w:rPr>
          <w:lang w:val="fr-CH"/>
        </w:rPr>
        <w:t> </w:t>
      </w:r>
      <w:proofErr w:type="spellStart"/>
      <w:r w:rsidRPr="005414DF">
        <w:rPr>
          <w:lang w:val="fr-CH"/>
        </w:rPr>
        <w:t>Sibanda</w:t>
      </w:r>
      <w:proofErr w:type="spellEnd"/>
      <w:r w:rsidRPr="005414DF">
        <w:rPr>
          <w:lang w:val="fr-CH"/>
        </w:rPr>
        <w:t xml:space="preserve"> a estimé que l</w:t>
      </w:r>
      <w:r w:rsidR="006A5EF5" w:rsidRPr="005414DF">
        <w:rPr>
          <w:lang w:val="fr-CH"/>
        </w:rPr>
        <w:t>’</w:t>
      </w:r>
      <w:r w:rsidRPr="005414DF">
        <w:rPr>
          <w:lang w:val="fr-CH"/>
        </w:rPr>
        <w:t>OMPI devrait aider à la mise en place d</w:t>
      </w:r>
      <w:r w:rsidR="006A5EF5" w:rsidRPr="005414DF">
        <w:rPr>
          <w:lang w:val="fr-CH"/>
        </w:rPr>
        <w:t>’</w:t>
      </w:r>
      <w:r w:rsidRPr="005414DF">
        <w:rPr>
          <w:lang w:val="fr-CH"/>
        </w:rPr>
        <w:t xml:space="preserve">écosystèmes dans le domaine de la </w:t>
      </w:r>
      <w:r w:rsidRPr="005414DF">
        <w:rPr>
          <w:lang w:val="fr-CH"/>
        </w:rPr>
        <w:lastRenderedPageBreak/>
        <w:t>science, de la technologie et de l</w:t>
      </w:r>
      <w:r w:rsidR="006A5EF5" w:rsidRPr="005414DF">
        <w:rPr>
          <w:lang w:val="fr-CH"/>
        </w:rPr>
        <w:t>’</w:t>
      </w:r>
      <w:r w:rsidRPr="005414DF">
        <w:rPr>
          <w:lang w:val="fr-CH"/>
        </w:rPr>
        <w:t>innovation en créant des bureaux de transfert de technologie.  L</w:t>
      </w:r>
      <w:r w:rsidR="006A5EF5" w:rsidRPr="005414DF">
        <w:rPr>
          <w:lang w:val="fr-CH"/>
        </w:rPr>
        <w:t>’</w:t>
      </w:r>
      <w:r w:rsidRPr="005414DF">
        <w:rPr>
          <w:lang w:val="fr-CH"/>
        </w:rPr>
        <w:t>OMPI pourrait par ailleurs contribuer à la mise en place d</w:t>
      </w:r>
      <w:r w:rsidR="006A5EF5" w:rsidRPr="005414DF">
        <w:rPr>
          <w:lang w:val="fr-CH"/>
        </w:rPr>
        <w:t>’</w:t>
      </w:r>
      <w:r w:rsidRPr="005414DF">
        <w:rPr>
          <w:lang w:val="fr-CH"/>
        </w:rPr>
        <w:t>un système de propriété intellectuelle équilibré, à la condition qu</w:t>
      </w:r>
      <w:r w:rsidR="006A5EF5" w:rsidRPr="005414DF">
        <w:rPr>
          <w:lang w:val="fr-CH"/>
        </w:rPr>
        <w:t>’</w:t>
      </w:r>
      <w:r w:rsidRPr="005414DF">
        <w:rPr>
          <w:lang w:val="fr-CH"/>
        </w:rPr>
        <w:t>il réponde aux besoins des pays quel que soit leur niveau de développement.</w:t>
      </w:r>
    </w:p>
    <w:p w:rsidR="00776309" w:rsidRPr="005414DF" w:rsidRDefault="005414DF" w:rsidP="005414DF">
      <w:pPr>
        <w:pStyle w:val="Heading2"/>
      </w:pPr>
      <w:bookmarkStart w:id="7" w:name="_Toc413767548"/>
      <w:r w:rsidRPr="005414DF">
        <w:t>Principales sessions</w:t>
      </w:r>
      <w:bookmarkEnd w:id="7"/>
    </w:p>
    <w:p w:rsidR="00776309" w:rsidRPr="005414DF" w:rsidRDefault="00776309" w:rsidP="005414DF">
      <w:pPr>
        <w:rPr>
          <w:lang w:val="en-US"/>
        </w:rPr>
      </w:pPr>
    </w:p>
    <w:p w:rsidR="00776309" w:rsidRPr="005414DF" w:rsidRDefault="00F77D73" w:rsidP="005414DF">
      <w:pPr>
        <w:pStyle w:val="ONUMFS"/>
        <w:rPr>
          <w:lang w:val="fr-CH"/>
        </w:rPr>
      </w:pPr>
      <w:r w:rsidRPr="005414DF">
        <w:rPr>
          <w:lang w:val="fr-CH"/>
        </w:rPr>
        <w:t>La partie principale du forum d</w:t>
      </w:r>
      <w:r w:rsidR="006A5EF5" w:rsidRPr="005414DF">
        <w:rPr>
          <w:lang w:val="fr-CH"/>
        </w:rPr>
        <w:t>’</w:t>
      </w:r>
      <w:r w:rsidRPr="005414DF">
        <w:rPr>
          <w:lang w:val="fr-CH"/>
        </w:rPr>
        <w:t>experts était divisée en trois sessions :</w:t>
      </w:r>
    </w:p>
    <w:p w:rsidR="00776309" w:rsidRPr="005414DF" w:rsidRDefault="00F77D73" w:rsidP="005414DF">
      <w:pPr>
        <w:pStyle w:val="ONUMFS"/>
        <w:numPr>
          <w:ilvl w:val="1"/>
          <w:numId w:val="35"/>
        </w:numPr>
        <w:rPr>
          <w:lang w:val="fr-CH"/>
        </w:rPr>
      </w:pPr>
      <w:r w:rsidRPr="005414DF">
        <w:rPr>
          <w:lang w:val="fr-CH"/>
        </w:rPr>
        <w:t xml:space="preserve">La session 1, intitulée “Études analytiques sur le transfert international de technologie,” a </w:t>
      </w:r>
      <w:r w:rsidR="00FC53C5" w:rsidRPr="005414DF">
        <w:rPr>
          <w:lang w:val="fr-CH"/>
        </w:rPr>
        <w:t>comporté</w:t>
      </w:r>
      <w:r w:rsidRPr="005414DF">
        <w:rPr>
          <w:lang w:val="fr-CH"/>
        </w:rPr>
        <w:t xml:space="preserve"> des exposés par les auteurs des six études sur le transfert de technologie qui avaient été réalisées dans le cadre du projet par </w:t>
      </w:r>
      <w:r w:rsidR="00FC53C5" w:rsidRPr="005414DF">
        <w:rPr>
          <w:lang w:val="fr-CH"/>
        </w:rPr>
        <w:t>d</w:t>
      </w:r>
      <w:r w:rsidRPr="005414DF">
        <w:rPr>
          <w:lang w:val="fr-CH"/>
        </w:rPr>
        <w:t xml:space="preserve">es experts internationaux, chaque exposé étant suivi par des exposés des </w:t>
      </w:r>
      <w:r w:rsidR="00070ADE" w:rsidRPr="005414DF">
        <w:rPr>
          <w:lang w:val="fr-CH"/>
        </w:rPr>
        <w:t>ex</w:t>
      </w:r>
      <w:r w:rsidRPr="005414DF">
        <w:rPr>
          <w:lang w:val="fr-CH"/>
        </w:rPr>
        <w:t>p</w:t>
      </w:r>
      <w:r w:rsidR="00070ADE" w:rsidRPr="005414DF">
        <w:rPr>
          <w:lang w:val="fr-CH"/>
        </w:rPr>
        <w:t>e</w:t>
      </w:r>
      <w:r w:rsidRPr="005414DF">
        <w:rPr>
          <w:lang w:val="fr-CH"/>
        </w:rPr>
        <w:t>r</w:t>
      </w:r>
      <w:r w:rsidR="00070ADE" w:rsidRPr="005414DF">
        <w:rPr>
          <w:lang w:val="fr-CH"/>
        </w:rPr>
        <w:t>t</w:t>
      </w:r>
      <w:r w:rsidRPr="005414DF">
        <w:rPr>
          <w:lang w:val="fr-CH"/>
        </w:rPr>
        <w:t>s chargés de l</w:t>
      </w:r>
      <w:r w:rsidR="006A5EF5" w:rsidRPr="005414DF">
        <w:rPr>
          <w:lang w:val="fr-CH"/>
        </w:rPr>
        <w:t>’</w:t>
      </w:r>
      <w:r w:rsidRPr="005414DF">
        <w:rPr>
          <w:lang w:val="fr-CH"/>
        </w:rPr>
        <w:t>évaluation de ces études et des séances de questions</w:t>
      </w:r>
      <w:r w:rsidR="000323BF" w:rsidRPr="005414DF">
        <w:rPr>
          <w:lang w:val="fr-CH"/>
        </w:rPr>
        <w:noBreakHyphen/>
      </w:r>
      <w:r w:rsidRPr="005414DF">
        <w:rPr>
          <w:lang w:val="fr-CH"/>
        </w:rPr>
        <w:t>réponses, au cours desquelles la parole a été donnée à tous les participants souhaitant poser des questions.</w:t>
      </w:r>
    </w:p>
    <w:p w:rsidR="00776309" w:rsidRPr="005414DF" w:rsidRDefault="00F77D73" w:rsidP="005414DF">
      <w:pPr>
        <w:pStyle w:val="ONUMFS"/>
        <w:numPr>
          <w:ilvl w:val="1"/>
          <w:numId w:val="35"/>
        </w:numPr>
        <w:rPr>
          <w:lang w:val="fr-CH"/>
        </w:rPr>
      </w:pPr>
      <w:r w:rsidRPr="005414DF">
        <w:rPr>
          <w:lang w:val="fr-CH"/>
        </w:rPr>
        <w:t xml:space="preserve">Au cours de la session 2, intitulée “Mesures de promotion du transfert international de technologie : problèmes et solutions,” un groupe de 8 experts, </w:t>
      </w:r>
      <w:r w:rsidR="009F24D7" w:rsidRPr="005414DF">
        <w:rPr>
          <w:lang w:val="fr-CH"/>
        </w:rPr>
        <w:t xml:space="preserve">guidé par </w:t>
      </w:r>
      <w:r w:rsidRPr="005414DF">
        <w:rPr>
          <w:lang w:val="fr-CH"/>
        </w:rPr>
        <w:t>un</w:t>
      </w:r>
      <w:r w:rsidR="00070ADE" w:rsidRPr="005414DF">
        <w:rPr>
          <w:lang w:val="fr-CH"/>
        </w:rPr>
        <w:t>e</w:t>
      </w:r>
      <w:r w:rsidRPr="005414DF">
        <w:rPr>
          <w:lang w:val="fr-CH"/>
        </w:rPr>
        <w:t xml:space="preserve"> </w:t>
      </w:r>
      <w:r w:rsidR="00070ADE" w:rsidRPr="005414DF">
        <w:rPr>
          <w:lang w:val="fr-CH"/>
        </w:rPr>
        <w:t>animatrice</w:t>
      </w:r>
      <w:r w:rsidRPr="005414DF">
        <w:rPr>
          <w:lang w:val="fr-CH"/>
        </w:rPr>
        <w:t xml:space="preserve">, a débattu des problèmes et solutions possibles concernant le transfert international de technologie </w:t>
      </w:r>
      <w:r w:rsidR="009F24D7" w:rsidRPr="005414DF">
        <w:rPr>
          <w:lang w:val="fr-CH"/>
        </w:rPr>
        <w:t xml:space="preserve">en rapport avec </w:t>
      </w:r>
      <w:r w:rsidRPr="005414DF">
        <w:rPr>
          <w:lang w:val="fr-CH"/>
        </w:rPr>
        <w:t>six thèmes différents : le renforcement des capacités;  la coopération mondiale;  le cadre institutionnel;  le cadre réglementaire;  l</w:t>
      </w:r>
      <w:r w:rsidR="006A5EF5" w:rsidRPr="005414DF">
        <w:rPr>
          <w:lang w:val="fr-CH"/>
        </w:rPr>
        <w:t>’</w:t>
      </w:r>
      <w:r w:rsidRPr="005414DF">
        <w:rPr>
          <w:lang w:val="fr-CH"/>
        </w:rPr>
        <w:t>infrastructure de l</w:t>
      </w:r>
      <w:r w:rsidR="006A5EF5" w:rsidRPr="005414DF">
        <w:rPr>
          <w:lang w:val="fr-CH"/>
        </w:rPr>
        <w:t>’</w:t>
      </w:r>
      <w:r w:rsidRPr="005414DF">
        <w:rPr>
          <w:lang w:val="fr-CH"/>
        </w:rPr>
        <w:t>innovation;  et les mécanismes de financement et d</w:t>
      </w:r>
      <w:r w:rsidR="006A5EF5" w:rsidRPr="005414DF">
        <w:rPr>
          <w:lang w:val="fr-CH"/>
        </w:rPr>
        <w:t>’</w:t>
      </w:r>
      <w:r w:rsidRPr="005414DF">
        <w:rPr>
          <w:lang w:val="fr-CH"/>
        </w:rPr>
        <w:t>évaluation, avec des séances approfondies de questions</w:t>
      </w:r>
      <w:r w:rsidR="000323BF" w:rsidRPr="005414DF">
        <w:rPr>
          <w:lang w:val="fr-CH"/>
        </w:rPr>
        <w:noBreakHyphen/>
      </w:r>
      <w:r w:rsidRPr="005414DF">
        <w:rPr>
          <w:lang w:val="fr-CH"/>
        </w:rPr>
        <w:t>réponses à l</w:t>
      </w:r>
      <w:r w:rsidR="006A5EF5" w:rsidRPr="005414DF">
        <w:rPr>
          <w:lang w:val="fr-CH"/>
        </w:rPr>
        <w:t>’</w:t>
      </w:r>
      <w:r w:rsidRPr="005414DF">
        <w:rPr>
          <w:lang w:val="fr-CH"/>
        </w:rPr>
        <w:t>issue des débats du groupe d</w:t>
      </w:r>
      <w:r w:rsidR="006A5EF5" w:rsidRPr="005414DF">
        <w:rPr>
          <w:lang w:val="fr-CH"/>
        </w:rPr>
        <w:t>’</w:t>
      </w:r>
      <w:r w:rsidRPr="005414DF">
        <w:rPr>
          <w:lang w:val="fr-CH"/>
        </w:rPr>
        <w:t>experts sur chacun des thèmes.</w:t>
      </w:r>
    </w:p>
    <w:p w:rsidR="00776309" w:rsidRPr="005414DF" w:rsidRDefault="00F77D73" w:rsidP="005414DF">
      <w:pPr>
        <w:pStyle w:val="ONUMFS"/>
        <w:numPr>
          <w:ilvl w:val="1"/>
          <w:numId w:val="35"/>
        </w:numPr>
        <w:rPr>
          <w:lang w:val="fr-CH"/>
        </w:rPr>
      </w:pPr>
      <w:r w:rsidRPr="005414DF">
        <w:rPr>
          <w:lang w:val="fr-CH"/>
        </w:rPr>
        <w:t>Au cours de la session 3, intitulée “Récapitulation et clôture : sujets de réflexion pour le Comité du développement et de la propriété intellectuelle (CDIP) de l</w:t>
      </w:r>
      <w:r w:rsidR="006A5EF5" w:rsidRPr="005414DF">
        <w:rPr>
          <w:lang w:val="fr-CH"/>
        </w:rPr>
        <w:t>’</w:t>
      </w:r>
      <w:r w:rsidRPr="005414DF">
        <w:rPr>
          <w:lang w:val="fr-CH"/>
        </w:rPr>
        <w:t xml:space="preserve">OMPI”, les </w:t>
      </w:r>
      <w:r w:rsidR="009F24D7" w:rsidRPr="005414DF">
        <w:rPr>
          <w:lang w:val="fr-CH"/>
        </w:rPr>
        <w:t>expert</w:t>
      </w:r>
      <w:r w:rsidRPr="005414DF">
        <w:rPr>
          <w:lang w:val="fr-CH"/>
        </w:rPr>
        <w:t>s, guidés par l</w:t>
      </w:r>
      <w:r w:rsidR="006A5EF5" w:rsidRPr="005414DF">
        <w:rPr>
          <w:lang w:val="fr-CH"/>
        </w:rPr>
        <w:t>’</w:t>
      </w:r>
      <w:r w:rsidR="00070ADE" w:rsidRPr="005414DF">
        <w:rPr>
          <w:lang w:val="fr-CH"/>
        </w:rPr>
        <w:t>animatric</w:t>
      </w:r>
      <w:r w:rsidRPr="005414DF">
        <w:rPr>
          <w:lang w:val="fr-CH"/>
        </w:rPr>
        <w:t xml:space="preserve">e, ont </w:t>
      </w:r>
      <w:r w:rsidR="00070ADE" w:rsidRPr="005414DF">
        <w:rPr>
          <w:lang w:val="fr-CH"/>
        </w:rPr>
        <w:t>co</w:t>
      </w:r>
      <w:r w:rsidRPr="005414DF">
        <w:rPr>
          <w:lang w:val="fr-CH"/>
        </w:rPr>
        <w:t>n</w:t>
      </w:r>
      <w:r w:rsidR="00070ADE" w:rsidRPr="005414DF">
        <w:rPr>
          <w:lang w:val="fr-CH"/>
        </w:rPr>
        <w:t>v</w:t>
      </w:r>
      <w:r w:rsidRPr="005414DF">
        <w:rPr>
          <w:lang w:val="fr-CH"/>
        </w:rPr>
        <w:t xml:space="preserve">enu </w:t>
      </w:r>
      <w:r w:rsidR="00070ADE" w:rsidRPr="005414DF">
        <w:rPr>
          <w:lang w:val="fr-CH"/>
        </w:rPr>
        <w:t>d</w:t>
      </w:r>
      <w:r w:rsidR="006A5EF5" w:rsidRPr="005414DF">
        <w:rPr>
          <w:lang w:val="fr-CH"/>
        </w:rPr>
        <w:t>’</w:t>
      </w:r>
      <w:r w:rsidRPr="005414DF">
        <w:rPr>
          <w:lang w:val="fr-CH"/>
        </w:rPr>
        <w:t>une liste d</w:t>
      </w:r>
      <w:r w:rsidR="00070ADE" w:rsidRPr="005414DF">
        <w:rPr>
          <w:lang w:val="fr-CH"/>
        </w:rPr>
        <w:t xml:space="preserve">e </w:t>
      </w:r>
      <w:r w:rsidRPr="005414DF">
        <w:rPr>
          <w:lang w:val="fr-CH"/>
        </w:rPr>
        <w:t>“</w:t>
      </w:r>
      <w:r w:rsidR="00070ADE" w:rsidRPr="005414DF">
        <w:rPr>
          <w:lang w:val="fr-CH"/>
        </w:rPr>
        <w:t>r</w:t>
      </w:r>
      <w:r w:rsidRPr="005414DF">
        <w:rPr>
          <w:lang w:val="fr-CH"/>
        </w:rPr>
        <w:t>é</w:t>
      </w:r>
      <w:r w:rsidR="00070ADE" w:rsidRPr="005414DF">
        <w:rPr>
          <w:lang w:val="fr-CH"/>
        </w:rPr>
        <w:t>flexion</w:t>
      </w:r>
      <w:r w:rsidRPr="005414DF">
        <w:rPr>
          <w:lang w:val="fr-CH"/>
        </w:rPr>
        <w:t>s d</w:t>
      </w:r>
      <w:r w:rsidR="006A5EF5" w:rsidRPr="005414DF">
        <w:rPr>
          <w:lang w:val="fr-CH"/>
        </w:rPr>
        <w:t>’</w:t>
      </w:r>
      <w:r w:rsidRPr="005414DF">
        <w:rPr>
          <w:lang w:val="fr-CH"/>
        </w:rPr>
        <w:t>experts” qui serait soumise à l</w:t>
      </w:r>
      <w:r w:rsidR="006A5EF5" w:rsidRPr="005414DF">
        <w:rPr>
          <w:lang w:val="fr-CH"/>
        </w:rPr>
        <w:t>’</w:t>
      </w:r>
      <w:r w:rsidRPr="005414DF">
        <w:rPr>
          <w:lang w:val="fr-CH"/>
        </w:rPr>
        <w:t>examen du CDIP</w:t>
      </w:r>
      <w:r w:rsidR="00070ADE" w:rsidRPr="005414DF">
        <w:rPr>
          <w:lang w:val="fr-CH"/>
        </w:rPr>
        <w:t>,</w:t>
      </w:r>
      <w:r w:rsidRPr="005414DF">
        <w:rPr>
          <w:lang w:val="fr-CH"/>
        </w:rPr>
        <w:t xml:space="preserve"> en vue de l</w:t>
      </w:r>
      <w:r w:rsidR="006A5EF5" w:rsidRPr="005414DF">
        <w:rPr>
          <w:lang w:val="fr-CH"/>
        </w:rPr>
        <w:t>’</w:t>
      </w:r>
      <w:r w:rsidRPr="005414DF">
        <w:rPr>
          <w:lang w:val="fr-CH"/>
        </w:rPr>
        <w:t xml:space="preserve">incorporation des travaux visant à mettre en </w:t>
      </w:r>
      <w:r w:rsidR="006A5EF5" w:rsidRPr="005414DF">
        <w:rPr>
          <w:lang w:val="fr-CH"/>
        </w:rPr>
        <w:t>œuvre</w:t>
      </w:r>
      <w:r w:rsidRPr="005414DF">
        <w:rPr>
          <w:lang w:val="fr-CH"/>
        </w:rPr>
        <w:t xml:space="preserve"> ces </w:t>
      </w:r>
      <w:r w:rsidR="00070ADE" w:rsidRPr="005414DF">
        <w:rPr>
          <w:lang w:val="fr-CH"/>
        </w:rPr>
        <w:t>r</w:t>
      </w:r>
      <w:r w:rsidRPr="005414DF">
        <w:rPr>
          <w:lang w:val="fr-CH"/>
        </w:rPr>
        <w:t>é</w:t>
      </w:r>
      <w:r w:rsidR="00070ADE" w:rsidRPr="005414DF">
        <w:rPr>
          <w:lang w:val="fr-CH"/>
        </w:rPr>
        <w:t>flexion</w:t>
      </w:r>
      <w:r w:rsidRPr="005414DF">
        <w:rPr>
          <w:lang w:val="fr-CH"/>
        </w:rPr>
        <w:t>s dans les programmes de travail de l</w:t>
      </w:r>
      <w:r w:rsidR="006A5EF5" w:rsidRPr="005414DF">
        <w:rPr>
          <w:lang w:val="fr-CH"/>
        </w:rPr>
        <w:t>’</w:t>
      </w:r>
      <w:r w:rsidRPr="005414DF">
        <w:rPr>
          <w:lang w:val="fr-CH"/>
        </w:rPr>
        <w:t>OMPI.</w:t>
      </w:r>
    </w:p>
    <w:p w:rsidR="00776309" w:rsidRPr="005414DF" w:rsidRDefault="00F77D73" w:rsidP="005414DF">
      <w:pPr>
        <w:pStyle w:val="Heading3"/>
      </w:pPr>
      <w:bookmarkStart w:id="8" w:name="_Toc413767549"/>
      <w:r w:rsidRPr="005414DF">
        <w:t>Session 1 : études analytiques sur le transfert international de technologie</w:t>
      </w:r>
      <w:bookmarkEnd w:id="8"/>
    </w:p>
    <w:p w:rsidR="00776309" w:rsidRPr="005414DF" w:rsidRDefault="00776309" w:rsidP="005414DF">
      <w:pPr>
        <w:rPr>
          <w:lang w:val="fr-CH"/>
        </w:rPr>
      </w:pPr>
    </w:p>
    <w:p w:rsidR="00776309" w:rsidRPr="00500562" w:rsidRDefault="00F77D73" w:rsidP="005414DF">
      <w:pPr>
        <w:pStyle w:val="ONUMFS"/>
        <w:rPr>
          <w:lang w:val="fr-CH"/>
        </w:rPr>
      </w:pPr>
      <w:r w:rsidRPr="00500562">
        <w:rPr>
          <w:lang w:val="fr-CH"/>
        </w:rPr>
        <w:t xml:space="preserve">La session 1, intitulée “Études analytiques sur le transfert international de technologie,” a proposé des exposés par les auteurs des six études sur le transfert de technologie qui avaient été réalisées dans le cadre du projet par les experts internationaux, chaque exposé étant suivi par des exposés des </w:t>
      </w:r>
      <w:r w:rsidR="00833D21" w:rsidRPr="00500562">
        <w:rPr>
          <w:lang w:val="fr-CH"/>
        </w:rPr>
        <w:t>ex</w:t>
      </w:r>
      <w:r w:rsidRPr="00500562">
        <w:rPr>
          <w:lang w:val="fr-CH"/>
        </w:rPr>
        <w:t>p</w:t>
      </w:r>
      <w:r w:rsidR="00833D21" w:rsidRPr="00500562">
        <w:rPr>
          <w:lang w:val="fr-CH"/>
        </w:rPr>
        <w:t>e</w:t>
      </w:r>
      <w:r w:rsidRPr="00500562">
        <w:rPr>
          <w:lang w:val="fr-CH"/>
        </w:rPr>
        <w:t>r</w:t>
      </w:r>
      <w:r w:rsidR="00833D21" w:rsidRPr="00500562">
        <w:rPr>
          <w:lang w:val="fr-CH"/>
        </w:rPr>
        <w:t>t</w:t>
      </w:r>
      <w:r w:rsidRPr="00500562">
        <w:rPr>
          <w:lang w:val="fr-CH"/>
        </w:rPr>
        <w:t>s chargés de l</w:t>
      </w:r>
      <w:r w:rsidR="006A5EF5" w:rsidRPr="00500562">
        <w:rPr>
          <w:lang w:val="fr-CH"/>
        </w:rPr>
        <w:t>’</w:t>
      </w:r>
      <w:r w:rsidRPr="00500562">
        <w:rPr>
          <w:lang w:val="fr-CH"/>
        </w:rPr>
        <w:t>évaluation de ces études et des séances de questions</w:t>
      </w:r>
      <w:r w:rsidR="000323BF" w:rsidRPr="00500562">
        <w:rPr>
          <w:lang w:val="fr-CH"/>
        </w:rPr>
        <w:noBreakHyphen/>
      </w:r>
      <w:r w:rsidRPr="00500562">
        <w:rPr>
          <w:lang w:val="fr-CH"/>
        </w:rPr>
        <w:t>réponses, au cours desquelles la parole a été donnée à tous les participants du Forum souhaitant poser des questions.</w:t>
      </w:r>
    </w:p>
    <w:p w:rsidR="00776309" w:rsidRPr="005414DF" w:rsidRDefault="00F77D73" w:rsidP="005414DF">
      <w:pPr>
        <w:pStyle w:val="Heading4"/>
      </w:pPr>
      <w:r w:rsidRPr="005414DF">
        <w:t>Étude sur le transfert international de technologie : une analyse du point de vue des pays en développement</w:t>
      </w:r>
    </w:p>
    <w:p w:rsidR="00776309" w:rsidRPr="005414DF" w:rsidRDefault="00776309" w:rsidP="005414DF">
      <w:pPr>
        <w:rPr>
          <w:lang w:val="fr-CH"/>
        </w:rPr>
      </w:pPr>
    </w:p>
    <w:p w:rsidR="00776309" w:rsidRPr="005414DF" w:rsidRDefault="00F77D73" w:rsidP="005414DF">
      <w:pPr>
        <w:pStyle w:val="ONUMFS"/>
        <w:rPr>
          <w:lang w:val="fr-CH"/>
        </w:rPr>
      </w:pPr>
      <w:r w:rsidRPr="005414DF">
        <w:rPr>
          <w:lang w:val="fr-CH"/>
        </w:rPr>
        <w:t>L</w:t>
      </w:r>
      <w:r w:rsidR="006A5EF5" w:rsidRPr="005414DF">
        <w:rPr>
          <w:lang w:val="fr-CH"/>
        </w:rPr>
        <w:t>’</w:t>
      </w:r>
      <w:r w:rsidRPr="005414DF">
        <w:rPr>
          <w:lang w:val="fr-CH"/>
        </w:rPr>
        <w:t>étude intitulée “</w:t>
      </w:r>
      <w:r w:rsidR="007F627B" w:rsidRPr="005414DF">
        <w:rPr>
          <w:lang w:val="fr-CH"/>
        </w:rPr>
        <w:t>Analyse du</w:t>
      </w:r>
      <w:r w:rsidRPr="005414DF">
        <w:rPr>
          <w:lang w:val="fr-CH"/>
        </w:rPr>
        <w:t xml:space="preserve"> transfert international de technologie du point de vue des pays en développement”</w:t>
      </w:r>
      <w:r w:rsidRPr="005414DF">
        <w:rPr>
          <w:rFonts w:cs="Times New Roman"/>
          <w:vertAlign w:val="superscript"/>
          <w:lang w:val="en-US"/>
        </w:rPr>
        <w:footnoteReference w:id="8"/>
      </w:r>
      <w:r w:rsidRPr="005414DF">
        <w:rPr>
          <w:lang w:val="fr-CH"/>
        </w:rPr>
        <w:t xml:space="preserve"> </w:t>
      </w:r>
      <w:r w:rsidR="008D6CF4" w:rsidRPr="005414DF">
        <w:rPr>
          <w:lang w:val="fr-CH"/>
        </w:rPr>
        <w:t>étai</w:t>
      </w:r>
      <w:r w:rsidRPr="005414DF">
        <w:rPr>
          <w:lang w:val="fr-CH"/>
        </w:rPr>
        <w:t>t l</w:t>
      </w:r>
      <w:r w:rsidR="006A5EF5" w:rsidRPr="005414DF">
        <w:rPr>
          <w:lang w:val="fr-CH"/>
        </w:rPr>
        <w:t>’œuvre</w:t>
      </w:r>
      <w:r w:rsidRPr="005414DF">
        <w:rPr>
          <w:lang w:val="fr-CH"/>
        </w:rPr>
        <w:t xml:space="preserve"> de MM. Keith </w:t>
      </w:r>
      <w:proofErr w:type="spellStart"/>
      <w:r w:rsidRPr="005414DF">
        <w:rPr>
          <w:lang w:val="fr-CH"/>
        </w:rPr>
        <w:t>Maskus</w:t>
      </w:r>
      <w:proofErr w:type="spellEnd"/>
      <w:r w:rsidRPr="005414DF">
        <w:rPr>
          <w:lang w:val="fr-CH"/>
        </w:rPr>
        <w:t xml:space="preserve"> et Kamal </w:t>
      </w:r>
      <w:proofErr w:type="spellStart"/>
      <w:r w:rsidRPr="005414DF">
        <w:rPr>
          <w:lang w:val="fr-CH"/>
        </w:rPr>
        <w:t>Saggi</w:t>
      </w:r>
      <w:proofErr w:type="spellEnd"/>
      <w:r w:rsidRPr="005414DF">
        <w:rPr>
          <w:lang w:val="fr-CH"/>
        </w:rPr>
        <w:t xml:space="preserve"> et a été présentée par l</w:t>
      </w:r>
      <w:r w:rsidR="006A5EF5" w:rsidRPr="005414DF">
        <w:rPr>
          <w:lang w:val="fr-CH"/>
        </w:rPr>
        <w:t>’</w:t>
      </w:r>
      <w:r w:rsidRPr="005414DF">
        <w:rPr>
          <w:lang w:val="fr-CH"/>
        </w:rPr>
        <w:t>un de ses auteurs, M. Kamal </w:t>
      </w:r>
      <w:proofErr w:type="spellStart"/>
      <w:r w:rsidRPr="005414DF">
        <w:rPr>
          <w:lang w:val="fr-CH"/>
        </w:rPr>
        <w:t>Saggi</w:t>
      </w:r>
      <w:proofErr w:type="spellEnd"/>
      <w:r w:rsidRPr="005414DF">
        <w:rPr>
          <w:lang w:val="fr-CH"/>
        </w:rPr>
        <w:t>.  Dans son exposé, M. </w:t>
      </w:r>
      <w:proofErr w:type="spellStart"/>
      <w:r w:rsidRPr="005414DF">
        <w:rPr>
          <w:lang w:val="fr-CH"/>
        </w:rPr>
        <w:t>Saggi</w:t>
      </w:r>
      <w:proofErr w:type="spellEnd"/>
      <w:r w:rsidRPr="005414DF">
        <w:rPr>
          <w:lang w:val="fr-CH"/>
        </w:rPr>
        <w:t xml:space="preserve"> a recensé les filières officielles pour le transfert international de technologie </w:t>
      </w:r>
      <w:r w:rsidR="007F627B" w:rsidRPr="005414DF">
        <w:rPr>
          <w:lang w:val="fr-CH"/>
        </w:rPr>
        <w:t>en vue</w:t>
      </w:r>
      <w:r w:rsidRPr="005414DF">
        <w:rPr>
          <w:lang w:val="fr-CH"/>
        </w:rPr>
        <w:t xml:space="preserve"> de r</w:t>
      </w:r>
      <w:r w:rsidR="007F627B" w:rsidRPr="005414DF">
        <w:rPr>
          <w:lang w:val="fr-CH"/>
        </w:rPr>
        <w:t>elever les défis</w:t>
      </w:r>
      <w:r w:rsidRPr="005414DF">
        <w:rPr>
          <w:lang w:val="fr-CH"/>
        </w:rPr>
        <w:t xml:space="preserve"> liés aux transactions dans le domaine technologique.  Selon M. </w:t>
      </w:r>
      <w:proofErr w:type="spellStart"/>
      <w:r w:rsidRPr="005414DF">
        <w:rPr>
          <w:lang w:val="fr-CH"/>
        </w:rPr>
        <w:t>Saggi</w:t>
      </w:r>
      <w:proofErr w:type="spellEnd"/>
      <w:r w:rsidRPr="005414DF">
        <w:rPr>
          <w:lang w:val="fr-CH"/>
        </w:rPr>
        <w:t>, les filières traditionnelles étaient au nombre de trois : a)</w:t>
      </w:r>
      <w:r w:rsidR="007F627B" w:rsidRPr="005414DF">
        <w:rPr>
          <w:lang w:val="fr-CH"/>
        </w:rPr>
        <w:t> </w:t>
      </w:r>
      <w:r w:rsidRPr="005414DF">
        <w:rPr>
          <w:lang w:val="fr-CH"/>
        </w:rPr>
        <w:t>le commerce des biens et des services;  b)</w:t>
      </w:r>
      <w:r w:rsidR="007F627B" w:rsidRPr="005414DF">
        <w:rPr>
          <w:lang w:val="fr-CH"/>
        </w:rPr>
        <w:t> </w:t>
      </w:r>
      <w:r w:rsidRPr="005414DF">
        <w:rPr>
          <w:lang w:val="fr-CH"/>
        </w:rPr>
        <w:t>l</w:t>
      </w:r>
      <w:r w:rsidR="006A5EF5" w:rsidRPr="005414DF">
        <w:rPr>
          <w:lang w:val="fr-CH"/>
        </w:rPr>
        <w:t>’</w:t>
      </w:r>
      <w:r w:rsidRPr="005414DF">
        <w:rPr>
          <w:lang w:val="fr-CH"/>
        </w:rPr>
        <w:t>investissement direct étranger;  et c)</w:t>
      </w:r>
      <w:r w:rsidR="007F627B" w:rsidRPr="005414DF">
        <w:rPr>
          <w:lang w:val="fr-CH"/>
        </w:rPr>
        <w:t> </w:t>
      </w:r>
      <w:r w:rsidRPr="005414DF">
        <w:rPr>
          <w:lang w:val="fr-CH"/>
        </w:rPr>
        <w:t xml:space="preserve">la concession de licences de propriété intellectuelle, </w:t>
      </w:r>
      <w:r w:rsidR="006A5EF5" w:rsidRPr="005414DF">
        <w:rPr>
          <w:lang w:val="fr-CH"/>
        </w:rPr>
        <w:t>y compris</w:t>
      </w:r>
      <w:r w:rsidRPr="005414DF">
        <w:rPr>
          <w:lang w:val="fr-CH"/>
        </w:rPr>
        <w:t xml:space="preserve"> la concession sous licence de secrets d</w:t>
      </w:r>
      <w:r w:rsidR="006A5EF5" w:rsidRPr="005414DF">
        <w:rPr>
          <w:lang w:val="fr-CH"/>
        </w:rPr>
        <w:t>’</w:t>
      </w:r>
      <w:r w:rsidRPr="005414DF">
        <w:rPr>
          <w:lang w:val="fr-CH"/>
        </w:rPr>
        <w:t xml:space="preserve">affaires.  Récemment, </w:t>
      </w:r>
      <w:proofErr w:type="spellStart"/>
      <w:r w:rsidR="00797BBB" w:rsidRPr="005414DF">
        <w:rPr>
          <w:lang w:val="fr-CH"/>
        </w:rPr>
        <w:t>a</w:t>
      </w:r>
      <w:r w:rsidR="000323BF" w:rsidRPr="005414DF">
        <w:rPr>
          <w:lang w:val="fr-CH"/>
        </w:rPr>
        <w:noBreakHyphen/>
      </w:r>
      <w:r w:rsidR="00797BBB" w:rsidRPr="005414DF">
        <w:rPr>
          <w:lang w:val="fr-CH"/>
        </w:rPr>
        <w:t>t</w:t>
      </w:r>
      <w:r w:rsidR="000323BF" w:rsidRPr="005414DF">
        <w:rPr>
          <w:lang w:val="fr-CH"/>
        </w:rPr>
        <w:noBreakHyphen/>
      </w:r>
      <w:r w:rsidR="00797BBB" w:rsidRPr="005414DF">
        <w:rPr>
          <w:lang w:val="fr-CH"/>
        </w:rPr>
        <w:t>il</w:t>
      </w:r>
      <w:proofErr w:type="spellEnd"/>
      <w:r w:rsidR="00797BBB" w:rsidRPr="005414DF">
        <w:rPr>
          <w:lang w:val="fr-CH"/>
        </w:rPr>
        <w:t xml:space="preserve"> ajouté</w:t>
      </w:r>
      <w:r w:rsidRPr="005414DF">
        <w:rPr>
          <w:lang w:val="fr-CH"/>
        </w:rPr>
        <w:t xml:space="preserve">, de nouvelles filières de transfert international de technologie </w:t>
      </w:r>
      <w:r w:rsidR="00797BBB" w:rsidRPr="005414DF">
        <w:rPr>
          <w:lang w:val="fr-CH"/>
        </w:rPr>
        <w:t>avaien</w:t>
      </w:r>
      <w:r w:rsidRPr="005414DF">
        <w:rPr>
          <w:lang w:val="fr-CH"/>
        </w:rPr>
        <w:t>t vu le jour par le biais de</w:t>
      </w:r>
      <w:r w:rsidR="00F66B92" w:rsidRPr="005414DF">
        <w:rPr>
          <w:lang w:val="fr-CH"/>
        </w:rPr>
        <w:t> </w:t>
      </w:r>
      <w:r w:rsidRPr="005414DF">
        <w:rPr>
          <w:lang w:val="fr-CH"/>
        </w:rPr>
        <w:t>: d) l</w:t>
      </w:r>
      <w:r w:rsidR="006A5EF5" w:rsidRPr="005414DF">
        <w:rPr>
          <w:lang w:val="fr-CH"/>
        </w:rPr>
        <w:t>’</w:t>
      </w:r>
      <w:r w:rsidRPr="005414DF">
        <w:rPr>
          <w:lang w:val="fr-CH"/>
        </w:rPr>
        <w:t xml:space="preserve">innovation ouverte;  e) la </w:t>
      </w:r>
      <w:r w:rsidRPr="005414DF">
        <w:rPr>
          <w:lang w:val="fr-CH"/>
        </w:rPr>
        <w:lastRenderedPageBreak/>
        <w:t>migration;  et e) les réseaux mondiaux d</w:t>
      </w:r>
      <w:r w:rsidR="006A5EF5" w:rsidRPr="005414DF">
        <w:rPr>
          <w:lang w:val="fr-CH"/>
        </w:rPr>
        <w:t>’</w:t>
      </w:r>
      <w:r w:rsidRPr="005414DF">
        <w:rPr>
          <w:lang w:val="fr-CH"/>
        </w:rPr>
        <w:t>innovation.  L</w:t>
      </w:r>
      <w:r w:rsidR="006A5EF5" w:rsidRPr="005414DF">
        <w:rPr>
          <w:lang w:val="fr-CH"/>
        </w:rPr>
        <w:t>’</w:t>
      </w:r>
      <w:r w:rsidRPr="005414DF">
        <w:rPr>
          <w:lang w:val="fr-CH"/>
        </w:rPr>
        <w:t xml:space="preserve">étude </w:t>
      </w:r>
      <w:r w:rsidR="00F66B92" w:rsidRPr="005414DF">
        <w:rPr>
          <w:lang w:val="fr-CH"/>
        </w:rPr>
        <w:t>po</w:t>
      </w:r>
      <w:r w:rsidRPr="005414DF">
        <w:rPr>
          <w:lang w:val="fr-CH"/>
        </w:rPr>
        <w:t xml:space="preserve">sait </w:t>
      </w:r>
      <w:r w:rsidR="00F66B92" w:rsidRPr="005414DF">
        <w:rPr>
          <w:lang w:val="fr-CH"/>
        </w:rPr>
        <w:t xml:space="preserve">la question de savoir </w:t>
      </w:r>
      <w:r w:rsidRPr="005414DF">
        <w:rPr>
          <w:lang w:val="fr-CH"/>
        </w:rPr>
        <w:t>si l</w:t>
      </w:r>
      <w:r w:rsidR="006A5EF5" w:rsidRPr="005414DF">
        <w:rPr>
          <w:lang w:val="fr-CH"/>
        </w:rPr>
        <w:t>’</w:t>
      </w:r>
      <w:r w:rsidRPr="005414DF">
        <w:rPr>
          <w:lang w:val="fr-CH"/>
        </w:rPr>
        <w:t>émergence de ces nouveaux éléments relatifs au transfert international de technologie exigeait un nouvel ensemble de politiques.</w:t>
      </w:r>
    </w:p>
    <w:p w:rsidR="00776309" w:rsidRPr="005414DF" w:rsidRDefault="000C3477" w:rsidP="005414DF">
      <w:pPr>
        <w:pStyle w:val="ONUMFS"/>
        <w:rPr>
          <w:lang w:val="fr-CH"/>
        </w:rPr>
      </w:pPr>
      <w:r w:rsidRPr="005414DF">
        <w:rPr>
          <w:lang w:val="fr-CH"/>
        </w:rPr>
        <w:t>Selon M.</w:t>
      </w:r>
      <w:r w:rsidR="00797BBB" w:rsidRPr="005414DF">
        <w:rPr>
          <w:lang w:val="fr-CH"/>
        </w:rPr>
        <w:t> </w:t>
      </w:r>
      <w:proofErr w:type="spellStart"/>
      <w:r w:rsidRPr="005414DF">
        <w:rPr>
          <w:lang w:val="fr-CH"/>
        </w:rPr>
        <w:t>Saggi</w:t>
      </w:r>
      <w:proofErr w:type="spellEnd"/>
      <w:r w:rsidRPr="005414DF">
        <w:rPr>
          <w:lang w:val="fr-CH"/>
        </w:rPr>
        <w:t xml:space="preserve">, </w:t>
      </w:r>
      <w:r w:rsidR="00797BBB" w:rsidRPr="005414DF">
        <w:rPr>
          <w:lang w:val="fr-CH"/>
        </w:rPr>
        <w:t xml:space="preserve">il résultait de cette évolution </w:t>
      </w:r>
      <w:r w:rsidRPr="005414DF">
        <w:rPr>
          <w:lang w:val="fr-CH"/>
        </w:rPr>
        <w:t xml:space="preserve">que, </w:t>
      </w:r>
      <w:r w:rsidR="00797BBB" w:rsidRPr="005414DF">
        <w:rPr>
          <w:lang w:val="fr-CH"/>
        </w:rPr>
        <w:t>en plus</w:t>
      </w:r>
      <w:r w:rsidRPr="005414DF">
        <w:rPr>
          <w:lang w:val="fr-CH"/>
        </w:rPr>
        <w:t xml:space="preserve"> des politiques multilatérales, le transfert international de technologie pouvait être favorisé </w:t>
      </w:r>
      <w:r w:rsidR="00797BBB" w:rsidRPr="005414DF">
        <w:rPr>
          <w:lang w:val="fr-CH"/>
        </w:rPr>
        <w:t>par</w:t>
      </w:r>
      <w:r w:rsidRPr="005414DF">
        <w:rPr>
          <w:lang w:val="fr-CH"/>
        </w:rPr>
        <w:t xml:space="preserve"> ces nouvelles filières a) </w:t>
      </w:r>
      <w:r w:rsidR="00797BBB" w:rsidRPr="005414DF">
        <w:rPr>
          <w:lang w:val="fr-CH"/>
        </w:rPr>
        <w:t xml:space="preserve">en </w:t>
      </w:r>
      <w:r w:rsidRPr="005414DF">
        <w:rPr>
          <w:lang w:val="fr-CH"/>
        </w:rPr>
        <w:t>amélior</w:t>
      </w:r>
      <w:r w:rsidR="00797BBB" w:rsidRPr="005414DF">
        <w:rPr>
          <w:lang w:val="fr-CH"/>
        </w:rPr>
        <w:t>ant</w:t>
      </w:r>
      <w:r w:rsidRPr="005414DF">
        <w:rPr>
          <w:lang w:val="fr-CH"/>
        </w:rPr>
        <w:t xml:space="preserve"> les chances d</w:t>
      </w:r>
      <w:r w:rsidR="006A5EF5" w:rsidRPr="005414DF">
        <w:rPr>
          <w:lang w:val="fr-CH"/>
        </w:rPr>
        <w:t>’</w:t>
      </w:r>
      <w:r w:rsidRPr="005414DF">
        <w:rPr>
          <w:lang w:val="fr-CH"/>
        </w:rPr>
        <w:t>un engagement significatif avec les réseaux de recherche et l</w:t>
      </w:r>
      <w:r w:rsidR="006A5EF5" w:rsidRPr="005414DF">
        <w:rPr>
          <w:lang w:val="fr-CH"/>
        </w:rPr>
        <w:t>’</w:t>
      </w:r>
      <w:r w:rsidRPr="005414DF">
        <w:rPr>
          <w:lang w:val="fr-CH"/>
        </w:rPr>
        <w:t>innovation ouverte;  b)</w:t>
      </w:r>
      <w:r w:rsidR="00797BBB" w:rsidRPr="005414DF">
        <w:rPr>
          <w:lang w:val="fr-CH"/>
        </w:rPr>
        <w:t xml:space="preserve"> en </w:t>
      </w:r>
      <w:r w:rsidRPr="005414DF">
        <w:rPr>
          <w:lang w:val="fr-CH"/>
        </w:rPr>
        <w:t>encourage</w:t>
      </w:r>
      <w:r w:rsidR="00797BBB" w:rsidRPr="005414DF">
        <w:rPr>
          <w:lang w:val="fr-CH"/>
        </w:rPr>
        <w:t>ant</w:t>
      </w:r>
      <w:r w:rsidRPr="005414DF">
        <w:rPr>
          <w:lang w:val="fr-CH"/>
        </w:rPr>
        <w:t xml:space="preserve"> une meilleure mobilité temporaire des travailleurs qualifiés et des entrepreneurs;  et c) </w:t>
      </w:r>
      <w:r w:rsidR="00797BBB" w:rsidRPr="005414DF">
        <w:rPr>
          <w:lang w:val="fr-CH"/>
        </w:rPr>
        <w:t>en préconisant</w:t>
      </w:r>
      <w:r w:rsidRPr="005414DF">
        <w:rPr>
          <w:lang w:val="fr-CH"/>
        </w:rPr>
        <w:t xml:space="preserve"> </w:t>
      </w:r>
      <w:r w:rsidR="00797BBB" w:rsidRPr="005414DF">
        <w:rPr>
          <w:lang w:val="fr-CH"/>
        </w:rPr>
        <w:t>l</w:t>
      </w:r>
      <w:r w:rsidR="006A5EF5" w:rsidRPr="005414DF">
        <w:rPr>
          <w:lang w:val="fr-CH"/>
        </w:rPr>
        <w:t>’</w:t>
      </w:r>
      <w:r w:rsidR="00797BBB" w:rsidRPr="005414DF">
        <w:rPr>
          <w:lang w:val="fr-CH"/>
        </w:rPr>
        <w:t>adoption d</w:t>
      </w:r>
      <w:r w:rsidR="006A5EF5" w:rsidRPr="005414DF">
        <w:rPr>
          <w:lang w:val="fr-CH"/>
        </w:rPr>
        <w:t>’</w:t>
      </w:r>
      <w:r w:rsidRPr="005414DF">
        <w:rPr>
          <w:lang w:val="fr-CH"/>
        </w:rPr>
        <w:t>un traité international sur l</w:t>
      </w:r>
      <w:r w:rsidR="006A5EF5" w:rsidRPr="005414DF">
        <w:rPr>
          <w:lang w:val="fr-CH"/>
        </w:rPr>
        <w:t>’</w:t>
      </w:r>
      <w:r w:rsidRPr="005414DF">
        <w:rPr>
          <w:lang w:val="fr-CH"/>
        </w:rPr>
        <w:t xml:space="preserve">accès à la science et à la technologie de base, qui permettrait </w:t>
      </w:r>
      <w:r w:rsidR="00E513FB" w:rsidRPr="005414DF">
        <w:rPr>
          <w:lang w:val="fr-CH"/>
        </w:rPr>
        <w:t xml:space="preserve">une </w:t>
      </w:r>
      <w:r w:rsidRPr="005414DF">
        <w:rPr>
          <w:lang w:val="fr-CH"/>
        </w:rPr>
        <w:t>mise en commun</w:t>
      </w:r>
      <w:r w:rsidR="00E513FB" w:rsidRPr="005414DF">
        <w:rPr>
          <w:lang w:val="fr-CH"/>
        </w:rPr>
        <w:t>, notamment du</w:t>
      </w:r>
      <w:r w:rsidRPr="005414DF">
        <w:rPr>
          <w:lang w:val="fr-CH"/>
        </w:rPr>
        <w:t xml:space="preserve"> savoir</w:t>
      </w:r>
      <w:r w:rsidR="000323BF" w:rsidRPr="005414DF">
        <w:rPr>
          <w:lang w:val="fr-CH"/>
        </w:rPr>
        <w:noBreakHyphen/>
      </w:r>
      <w:r w:rsidRPr="005414DF">
        <w:rPr>
          <w:lang w:val="fr-CH"/>
        </w:rPr>
        <w:t>faire.</w:t>
      </w:r>
    </w:p>
    <w:p w:rsidR="00776309" w:rsidRPr="005414DF" w:rsidRDefault="000C3477" w:rsidP="005414DF">
      <w:pPr>
        <w:pStyle w:val="ONUMFS"/>
        <w:rPr>
          <w:lang w:val="fr-CH"/>
        </w:rPr>
      </w:pPr>
      <w:r w:rsidRPr="005414DF">
        <w:rPr>
          <w:lang w:val="fr-CH"/>
        </w:rPr>
        <w:t>La présentation de l</w:t>
      </w:r>
      <w:r w:rsidR="006A5EF5" w:rsidRPr="005414DF">
        <w:rPr>
          <w:lang w:val="fr-CH"/>
        </w:rPr>
        <w:t>’</w:t>
      </w:r>
      <w:r w:rsidRPr="005414DF">
        <w:rPr>
          <w:lang w:val="fr-CH"/>
        </w:rPr>
        <w:t>étude a été suivie d</w:t>
      </w:r>
      <w:r w:rsidR="006A5EF5" w:rsidRPr="005414DF">
        <w:rPr>
          <w:lang w:val="fr-CH"/>
        </w:rPr>
        <w:t>’</w:t>
      </w:r>
      <w:r w:rsidRPr="005414DF">
        <w:rPr>
          <w:lang w:val="fr-CH"/>
        </w:rPr>
        <w:t>un exposé de l</w:t>
      </w:r>
      <w:r w:rsidR="006A5EF5" w:rsidRPr="005414DF">
        <w:rPr>
          <w:lang w:val="fr-CH"/>
        </w:rPr>
        <w:t>’</w:t>
      </w:r>
      <w:r w:rsidR="008D6CF4" w:rsidRPr="005414DF">
        <w:rPr>
          <w:lang w:val="fr-CH"/>
        </w:rPr>
        <w:t>expert</w:t>
      </w:r>
      <w:r w:rsidRPr="005414DF">
        <w:rPr>
          <w:lang w:val="fr-CH"/>
        </w:rPr>
        <w:t xml:space="preserve"> chargé</w:t>
      </w:r>
      <w:r w:rsidR="008D6CF4" w:rsidRPr="005414DF">
        <w:rPr>
          <w:lang w:val="fr-CH"/>
        </w:rPr>
        <w:t xml:space="preserve"> de son évaluation</w:t>
      </w:r>
      <w:r w:rsidRPr="005414DF">
        <w:rPr>
          <w:lang w:val="fr-CH"/>
        </w:rPr>
        <w:t>, M.</w:t>
      </w:r>
      <w:r w:rsidR="00E513FB" w:rsidRPr="005414DF">
        <w:rPr>
          <w:lang w:val="fr-CH"/>
        </w:rPr>
        <w:t> </w:t>
      </w:r>
      <w:r w:rsidR="007A221C" w:rsidRPr="005414DF">
        <w:rPr>
          <w:lang w:val="fr-CH"/>
        </w:rPr>
        <w:t>Walter </w:t>
      </w:r>
      <w:r w:rsidRPr="005414DF">
        <w:rPr>
          <w:lang w:val="fr-CH"/>
        </w:rPr>
        <w:t>Park.</w:t>
      </w:r>
      <w:r w:rsidR="002D1B80" w:rsidRPr="005414DF">
        <w:rPr>
          <w:lang w:val="fr-CH"/>
        </w:rPr>
        <w:t xml:space="preserve">  </w:t>
      </w:r>
      <w:r w:rsidR="00E513FB" w:rsidRPr="005414DF">
        <w:rPr>
          <w:lang w:val="fr-CH"/>
        </w:rPr>
        <w:t>Celui</w:t>
      </w:r>
      <w:r w:rsidR="000323BF" w:rsidRPr="005414DF">
        <w:rPr>
          <w:lang w:val="fr-CH"/>
        </w:rPr>
        <w:noBreakHyphen/>
      </w:r>
      <w:r w:rsidR="00E513FB" w:rsidRPr="005414DF">
        <w:rPr>
          <w:lang w:val="fr-CH"/>
        </w:rPr>
        <w:t xml:space="preserve">ci </w:t>
      </w:r>
      <w:r w:rsidRPr="005414DF">
        <w:rPr>
          <w:lang w:val="fr-CH"/>
        </w:rPr>
        <w:t>a mis l</w:t>
      </w:r>
      <w:r w:rsidR="006A5EF5" w:rsidRPr="005414DF">
        <w:rPr>
          <w:lang w:val="fr-CH"/>
        </w:rPr>
        <w:t>’</w:t>
      </w:r>
      <w:r w:rsidRPr="005414DF">
        <w:rPr>
          <w:lang w:val="fr-CH"/>
        </w:rPr>
        <w:t>accent sur la répartition mondiale des dépôts de brevet établissant la priorité pour les pays en développement (à l</w:t>
      </w:r>
      <w:r w:rsidR="006A5EF5" w:rsidRPr="005414DF">
        <w:rPr>
          <w:lang w:val="fr-CH"/>
        </w:rPr>
        <w:t>’</w:t>
      </w:r>
      <w:r w:rsidRPr="005414DF">
        <w:rPr>
          <w:lang w:val="fr-CH"/>
        </w:rPr>
        <w:t>exception de la Chine, de la Corée du Sud et de Taïwan (Province de Chine)) qui, selon les données de l</w:t>
      </w:r>
      <w:r w:rsidR="006A5EF5" w:rsidRPr="005414DF">
        <w:rPr>
          <w:lang w:val="fr-CH"/>
        </w:rPr>
        <w:t>’</w:t>
      </w:r>
      <w:r w:rsidRPr="005414DF">
        <w:rPr>
          <w:lang w:val="fr-CH"/>
        </w:rPr>
        <w:t>Office européen des brevets, avait baissé, passant de 2,4% en</w:t>
      </w:r>
      <w:r w:rsidR="00E513FB" w:rsidRPr="005414DF">
        <w:rPr>
          <w:lang w:val="fr-CH"/>
        </w:rPr>
        <w:t> </w:t>
      </w:r>
      <w:r w:rsidRPr="005414DF">
        <w:rPr>
          <w:lang w:val="fr-CH"/>
        </w:rPr>
        <w:t>1995 à 1,6% en</w:t>
      </w:r>
      <w:r w:rsidR="00E513FB" w:rsidRPr="005414DF">
        <w:rPr>
          <w:lang w:val="fr-CH"/>
        </w:rPr>
        <w:t> </w:t>
      </w:r>
      <w:r w:rsidRPr="005414DF">
        <w:rPr>
          <w:lang w:val="fr-CH"/>
        </w:rPr>
        <w:t>2009.</w:t>
      </w:r>
      <w:r w:rsidR="00FC3DCA" w:rsidRPr="005414DF">
        <w:rPr>
          <w:lang w:val="fr-CH"/>
        </w:rPr>
        <w:t xml:space="preserve">  </w:t>
      </w:r>
      <w:r w:rsidR="00F136F9" w:rsidRPr="005414DF">
        <w:rPr>
          <w:lang w:val="fr-CH"/>
        </w:rPr>
        <w:t>L</w:t>
      </w:r>
      <w:r w:rsidR="006A5EF5" w:rsidRPr="005414DF">
        <w:rPr>
          <w:lang w:val="fr-CH"/>
        </w:rPr>
        <w:t>’</w:t>
      </w:r>
      <w:r w:rsidR="00E513FB" w:rsidRPr="005414DF">
        <w:rPr>
          <w:lang w:val="fr-CH"/>
        </w:rPr>
        <w:t>év</w:t>
      </w:r>
      <w:r w:rsidR="00F136F9" w:rsidRPr="005414DF">
        <w:rPr>
          <w:lang w:val="fr-CH"/>
        </w:rPr>
        <w:t>a</w:t>
      </w:r>
      <w:r w:rsidR="00E513FB" w:rsidRPr="005414DF">
        <w:rPr>
          <w:lang w:val="fr-CH"/>
        </w:rPr>
        <w:t>lu</w:t>
      </w:r>
      <w:r w:rsidR="00F136F9" w:rsidRPr="005414DF">
        <w:rPr>
          <w:lang w:val="fr-CH"/>
        </w:rPr>
        <w:t>ateur estimait que la participation aux réseaux mondiaux d</w:t>
      </w:r>
      <w:r w:rsidR="006A5EF5" w:rsidRPr="005414DF">
        <w:rPr>
          <w:lang w:val="fr-CH"/>
        </w:rPr>
        <w:t>’</w:t>
      </w:r>
      <w:r w:rsidR="00F136F9" w:rsidRPr="005414DF">
        <w:rPr>
          <w:lang w:val="fr-CH"/>
        </w:rPr>
        <w:t>innovation devrait être encouragée et qu</w:t>
      </w:r>
      <w:r w:rsidR="006A5EF5" w:rsidRPr="005414DF">
        <w:rPr>
          <w:lang w:val="fr-CH"/>
        </w:rPr>
        <w:t>’</w:t>
      </w:r>
      <w:r w:rsidR="00F136F9" w:rsidRPr="005414DF">
        <w:rPr>
          <w:lang w:val="fr-CH"/>
        </w:rPr>
        <w:t>un traité sur l</w:t>
      </w:r>
      <w:r w:rsidR="006A5EF5" w:rsidRPr="005414DF">
        <w:rPr>
          <w:lang w:val="fr-CH"/>
        </w:rPr>
        <w:t>’</w:t>
      </w:r>
      <w:r w:rsidR="00F136F9" w:rsidRPr="005414DF">
        <w:rPr>
          <w:lang w:val="fr-CH"/>
        </w:rPr>
        <w:t>accès à la science et à la technologie de base pourrait faciliter la diffusion des ressources scientifiques et technologiques ainsi que la création de fonds communs.</w:t>
      </w:r>
    </w:p>
    <w:p w:rsidR="00776309" w:rsidRPr="005414DF" w:rsidRDefault="00F136F9" w:rsidP="005414DF">
      <w:pPr>
        <w:pStyle w:val="Heading4"/>
      </w:pPr>
      <w:r w:rsidRPr="005414DF">
        <w:t>Étude sur l</w:t>
      </w:r>
      <w:r w:rsidR="006A5EF5" w:rsidRPr="005414DF">
        <w:t>’</w:t>
      </w:r>
      <w:r w:rsidRPr="005414DF">
        <w:t>économie de la propriété intellectuelle et le transfert international de technologie</w:t>
      </w:r>
    </w:p>
    <w:p w:rsidR="00776309" w:rsidRPr="005414DF" w:rsidRDefault="00776309" w:rsidP="005414DF">
      <w:pPr>
        <w:rPr>
          <w:lang w:val="fr-CH"/>
        </w:rPr>
      </w:pPr>
    </w:p>
    <w:p w:rsidR="00776309" w:rsidRPr="005414DF" w:rsidRDefault="00F136F9" w:rsidP="005414DF">
      <w:pPr>
        <w:pStyle w:val="ONUMFS"/>
        <w:rPr>
          <w:lang w:val="fr-CH"/>
        </w:rPr>
      </w:pPr>
      <w:r w:rsidRPr="005414DF">
        <w:rPr>
          <w:lang w:val="fr-CH"/>
        </w:rPr>
        <w:t>L</w:t>
      </w:r>
      <w:r w:rsidR="006A5EF5" w:rsidRPr="005414DF">
        <w:rPr>
          <w:lang w:val="fr-CH"/>
        </w:rPr>
        <w:t>’</w:t>
      </w:r>
      <w:r w:rsidRPr="005414DF">
        <w:rPr>
          <w:lang w:val="fr-CH"/>
        </w:rPr>
        <w:t>étude intitulée “Économie de la propriété intellectuelle et transfert international de technologie”</w:t>
      </w:r>
      <w:r w:rsidRPr="005414DF">
        <w:rPr>
          <w:rStyle w:val="FootnoteReference"/>
          <w:lang w:val="en-US"/>
        </w:rPr>
        <w:footnoteReference w:id="9"/>
      </w:r>
      <w:r w:rsidRPr="005414DF">
        <w:rPr>
          <w:lang w:val="fr-CH"/>
        </w:rPr>
        <w:t xml:space="preserve"> a été présentée par son auteur, M.</w:t>
      </w:r>
      <w:r w:rsidR="00A52331" w:rsidRPr="005414DF">
        <w:rPr>
          <w:lang w:val="fr-CH"/>
        </w:rPr>
        <w:t> </w:t>
      </w:r>
      <w:r w:rsidRPr="005414DF">
        <w:rPr>
          <w:lang w:val="fr-CH"/>
        </w:rPr>
        <w:t>A.</w:t>
      </w:r>
      <w:r w:rsidR="00A52331" w:rsidRPr="005414DF">
        <w:rPr>
          <w:lang w:val="fr-CH"/>
        </w:rPr>
        <w:t> </w:t>
      </w:r>
      <w:proofErr w:type="spellStart"/>
      <w:r w:rsidRPr="005414DF">
        <w:rPr>
          <w:lang w:val="fr-CH"/>
        </w:rPr>
        <w:t>Damodaran</w:t>
      </w:r>
      <w:proofErr w:type="spellEnd"/>
      <w:r w:rsidRPr="005414DF">
        <w:rPr>
          <w:lang w:val="fr-CH"/>
        </w:rPr>
        <w:t>.</w:t>
      </w:r>
      <w:r w:rsidR="00FC3DCA" w:rsidRPr="005414DF">
        <w:rPr>
          <w:lang w:val="fr-CH"/>
        </w:rPr>
        <w:t xml:space="preserve">  </w:t>
      </w:r>
      <w:r w:rsidR="009A56F5" w:rsidRPr="005414DF">
        <w:rPr>
          <w:lang w:val="fr-CH"/>
        </w:rPr>
        <w:t>Dans sa présentation, l</w:t>
      </w:r>
      <w:r w:rsidR="006A5EF5" w:rsidRPr="005414DF">
        <w:rPr>
          <w:lang w:val="fr-CH"/>
        </w:rPr>
        <w:t>’</w:t>
      </w:r>
      <w:r w:rsidR="009A56F5" w:rsidRPr="005414DF">
        <w:rPr>
          <w:lang w:val="fr-CH"/>
        </w:rPr>
        <w:t>auteur s</w:t>
      </w:r>
      <w:r w:rsidR="006A5EF5" w:rsidRPr="005414DF">
        <w:rPr>
          <w:lang w:val="fr-CH"/>
        </w:rPr>
        <w:t>’</w:t>
      </w:r>
      <w:r w:rsidR="009A56F5" w:rsidRPr="005414DF">
        <w:rPr>
          <w:lang w:val="fr-CH"/>
        </w:rPr>
        <w:t>est concentré sur trois</w:t>
      </w:r>
      <w:r w:rsidR="00A52331" w:rsidRPr="005414DF">
        <w:rPr>
          <w:lang w:val="fr-CH"/>
        </w:rPr>
        <w:t> </w:t>
      </w:r>
      <w:r w:rsidR="009A56F5" w:rsidRPr="005414DF">
        <w:rPr>
          <w:lang w:val="fr-CH"/>
        </w:rPr>
        <w:t>questions</w:t>
      </w:r>
      <w:r w:rsidR="00A52331" w:rsidRPr="005414DF">
        <w:rPr>
          <w:lang w:val="fr-CH"/>
        </w:rPr>
        <w:t> </w:t>
      </w:r>
      <w:r w:rsidR="009A56F5" w:rsidRPr="005414DF">
        <w:rPr>
          <w:lang w:val="fr-CH"/>
        </w:rPr>
        <w:t>: a)</w:t>
      </w:r>
      <w:r w:rsidR="00A52331" w:rsidRPr="005414DF">
        <w:rPr>
          <w:lang w:val="fr-CH"/>
        </w:rPr>
        <w:t> </w:t>
      </w:r>
      <w:r w:rsidR="009A56F5" w:rsidRPr="005414DF">
        <w:rPr>
          <w:lang w:val="fr-CH"/>
        </w:rPr>
        <w:t>le rôle de la concession de licences dans le transfert de technologie;  b)</w:t>
      </w:r>
      <w:r w:rsidR="00A52331" w:rsidRPr="005414DF">
        <w:rPr>
          <w:lang w:val="fr-CH"/>
        </w:rPr>
        <w:t> </w:t>
      </w:r>
      <w:r w:rsidR="009A56F5" w:rsidRPr="005414DF">
        <w:rPr>
          <w:lang w:val="fr-CH"/>
        </w:rPr>
        <w:t xml:space="preserve">le rôle des brevets </w:t>
      </w:r>
      <w:r w:rsidR="00177A46" w:rsidRPr="005414DF">
        <w:rPr>
          <w:lang w:val="fr-CH"/>
        </w:rPr>
        <w:t xml:space="preserve">issus </w:t>
      </w:r>
      <w:r w:rsidR="009A56F5" w:rsidRPr="005414DF">
        <w:rPr>
          <w:lang w:val="fr-CH"/>
        </w:rPr>
        <w:t>de la recherche financée par des fonds publics;  et c)</w:t>
      </w:r>
      <w:r w:rsidR="00A52331" w:rsidRPr="005414DF">
        <w:rPr>
          <w:lang w:val="fr-CH"/>
        </w:rPr>
        <w:t> </w:t>
      </w:r>
      <w:r w:rsidR="009A56F5" w:rsidRPr="005414DF">
        <w:rPr>
          <w:lang w:val="fr-CH"/>
        </w:rPr>
        <w:t>l</w:t>
      </w:r>
      <w:r w:rsidR="006A5EF5" w:rsidRPr="005414DF">
        <w:rPr>
          <w:lang w:val="fr-CH"/>
        </w:rPr>
        <w:t>’</w:t>
      </w:r>
      <w:r w:rsidR="009A56F5" w:rsidRPr="005414DF">
        <w:rPr>
          <w:lang w:val="fr-CH"/>
        </w:rPr>
        <w:t>importance de la capacité d</w:t>
      </w:r>
      <w:r w:rsidR="006A5EF5" w:rsidRPr="005414DF">
        <w:rPr>
          <w:lang w:val="fr-CH"/>
        </w:rPr>
        <w:t>’</w:t>
      </w:r>
      <w:r w:rsidR="009A56F5" w:rsidRPr="005414DF">
        <w:rPr>
          <w:lang w:val="fr-CH"/>
        </w:rPr>
        <w:t>assimilation et le rôle de la migration intellectuelle.</w:t>
      </w:r>
      <w:r w:rsidR="00DF6EBD" w:rsidRPr="005414DF">
        <w:rPr>
          <w:lang w:val="fr-CH"/>
        </w:rPr>
        <w:t xml:space="preserve">  </w:t>
      </w:r>
      <w:r w:rsidR="009A56F5" w:rsidRPr="005414DF">
        <w:rPr>
          <w:lang w:val="fr-CH"/>
        </w:rPr>
        <w:t>Selon lui, la concession de licences de droits de propriété intellectuelle devait être considérée comme un instrument essentiel pour le transfert international de technologie.</w:t>
      </w:r>
      <w:r w:rsidR="00FC3090" w:rsidRPr="005414DF">
        <w:rPr>
          <w:lang w:val="fr-CH"/>
        </w:rPr>
        <w:t xml:space="preserve">  </w:t>
      </w:r>
      <w:r w:rsidR="009A56F5" w:rsidRPr="005414DF">
        <w:rPr>
          <w:lang w:val="fr-CH"/>
        </w:rPr>
        <w:t>Le</w:t>
      </w:r>
      <w:r w:rsidR="00177A46" w:rsidRPr="005414DF">
        <w:rPr>
          <w:lang w:val="fr-CH"/>
        </w:rPr>
        <w:t> </w:t>
      </w:r>
      <w:r w:rsidR="009A56F5" w:rsidRPr="005414DF">
        <w:rPr>
          <w:lang w:val="fr-CH"/>
        </w:rPr>
        <w:t>marché des technologies était en plein essor</w:t>
      </w:r>
      <w:r w:rsidR="00177A46" w:rsidRPr="005414DF">
        <w:rPr>
          <w:lang w:val="fr-CH"/>
        </w:rPr>
        <w:t>,</w:t>
      </w:r>
      <w:r w:rsidR="009A56F5" w:rsidRPr="005414DF">
        <w:rPr>
          <w:lang w:val="fr-CH"/>
        </w:rPr>
        <w:t xml:space="preserve"> mais tous les pays ne bénéficiaient pas</w:t>
      </w:r>
      <w:r w:rsidR="00177A46" w:rsidRPr="005414DF">
        <w:rPr>
          <w:lang w:val="fr-CH"/>
        </w:rPr>
        <w:t xml:space="preserve"> de ces technologies</w:t>
      </w:r>
      <w:r w:rsidR="009A56F5" w:rsidRPr="005414DF">
        <w:rPr>
          <w:lang w:val="fr-CH"/>
        </w:rPr>
        <w:t xml:space="preserve">, en particulier les pays les moins avancés (PMA) et </w:t>
      </w:r>
      <w:r w:rsidR="00177A46" w:rsidRPr="005414DF">
        <w:rPr>
          <w:lang w:val="fr-CH"/>
        </w:rPr>
        <w:t>certain</w:t>
      </w:r>
      <w:r w:rsidR="009A56F5" w:rsidRPr="005414DF">
        <w:rPr>
          <w:lang w:val="fr-CH"/>
        </w:rPr>
        <w:t>s pays en développement.</w:t>
      </w:r>
      <w:r w:rsidR="00FC3090" w:rsidRPr="005414DF">
        <w:rPr>
          <w:lang w:val="fr-CH"/>
        </w:rPr>
        <w:t xml:space="preserve">  </w:t>
      </w:r>
      <w:r w:rsidR="00177A46" w:rsidRPr="005414DF">
        <w:rPr>
          <w:lang w:val="fr-CH"/>
        </w:rPr>
        <w:t>Parmi l</w:t>
      </w:r>
      <w:r w:rsidR="009A56F5" w:rsidRPr="005414DF">
        <w:rPr>
          <w:lang w:val="fr-CH"/>
        </w:rPr>
        <w:t xml:space="preserve">es autres </w:t>
      </w:r>
      <w:r w:rsidR="00177A46" w:rsidRPr="005414DF">
        <w:rPr>
          <w:lang w:val="fr-CH"/>
        </w:rPr>
        <w:t>possibilités d</w:t>
      </w:r>
      <w:r w:rsidR="006A5EF5" w:rsidRPr="005414DF">
        <w:rPr>
          <w:lang w:val="fr-CH"/>
        </w:rPr>
        <w:t>’</w:t>
      </w:r>
      <w:r w:rsidR="00177A46" w:rsidRPr="005414DF">
        <w:rPr>
          <w:lang w:val="fr-CH"/>
        </w:rPr>
        <w:t>octroi</w:t>
      </w:r>
      <w:r w:rsidR="009A56F5" w:rsidRPr="005414DF">
        <w:rPr>
          <w:lang w:val="fr-CH"/>
        </w:rPr>
        <w:t xml:space="preserve"> figuraient la concession de licences obligatoires pour les médicaments ou la mise en commun des brevets pour les technologies vertes.</w:t>
      </w:r>
    </w:p>
    <w:p w:rsidR="00776309" w:rsidRPr="005414DF" w:rsidRDefault="009A56F5" w:rsidP="005414DF">
      <w:pPr>
        <w:pStyle w:val="ONUMFS"/>
        <w:rPr>
          <w:lang w:val="fr-CH"/>
        </w:rPr>
      </w:pPr>
      <w:r w:rsidRPr="005414DF">
        <w:rPr>
          <w:lang w:val="fr-CH"/>
        </w:rPr>
        <w:t>La présentation de l</w:t>
      </w:r>
      <w:r w:rsidR="006A5EF5" w:rsidRPr="005414DF">
        <w:rPr>
          <w:lang w:val="fr-CH"/>
        </w:rPr>
        <w:t>’</w:t>
      </w:r>
      <w:r w:rsidRPr="005414DF">
        <w:rPr>
          <w:lang w:val="fr-CH"/>
        </w:rPr>
        <w:t>étude a été suivie d</w:t>
      </w:r>
      <w:r w:rsidR="006A5EF5" w:rsidRPr="005414DF">
        <w:rPr>
          <w:lang w:val="fr-CH"/>
        </w:rPr>
        <w:t>’</w:t>
      </w:r>
      <w:r w:rsidRPr="005414DF">
        <w:rPr>
          <w:lang w:val="fr-CH"/>
        </w:rPr>
        <w:t>un exposé de l</w:t>
      </w:r>
      <w:r w:rsidR="006A5EF5" w:rsidRPr="005414DF">
        <w:rPr>
          <w:lang w:val="fr-CH"/>
        </w:rPr>
        <w:t>’</w:t>
      </w:r>
      <w:r w:rsidR="008D6CF4" w:rsidRPr="005414DF">
        <w:rPr>
          <w:lang w:val="fr-CH"/>
        </w:rPr>
        <w:t xml:space="preserve">expert chargé de son </w:t>
      </w:r>
      <w:r w:rsidR="00177A46" w:rsidRPr="005414DF">
        <w:rPr>
          <w:lang w:val="fr-CH"/>
        </w:rPr>
        <w:t>év</w:t>
      </w:r>
      <w:r w:rsidRPr="005414DF">
        <w:rPr>
          <w:lang w:val="fr-CH"/>
        </w:rPr>
        <w:t>a</w:t>
      </w:r>
      <w:r w:rsidR="00177A46" w:rsidRPr="005414DF">
        <w:rPr>
          <w:lang w:val="fr-CH"/>
        </w:rPr>
        <w:t>lu</w:t>
      </w:r>
      <w:r w:rsidRPr="005414DF">
        <w:rPr>
          <w:lang w:val="fr-CH"/>
        </w:rPr>
        <w:t>at</w:t>
      </w:r>
      <w:r w:rsidR="008D6CF4" w:rsidRPr="005414DF">
        <w:rPr>
          <w:lang w:val="fr-CH"/>
        </w:rPr>
        <w:t>ion</w:t>
      </w:r>
      <w:r w:rsidRPr="005414DF">
        <w:rPr>
          <w:lang w:val="fr-CH"/>
        </w:rPr>
        <w:t>, M.</w:t>
      </w:r>
      <w:r w:rsidR="00177A46" w:rsidRPr="005414DF">
        <w:rPr>
          <w:lang w:val="fr-CH"/>
        </w:rPr>
        <w:t> </w:t>
      </w:r>
      <w:r w:rsidRPr="005414DF">
        <w:rPr>
          <w:lang w:val="fr-CH"/>
        </w:rPr>
        <w:t>Francesco</w:t>
      </w:r>
      <w:r w:rsidR="00177A46" w:rsidRPr="005414DF">
        <w:rPr>
          <w:lang w:val="fr-CH"/>
        </w:rPr>
        <w:t> </w:t>
      </w:r>
      <w:proofErr w:type="spellStart"/>
      <w:r w:rsidRPr="005414DF">
        <w:rPr>
          <w:lang w:val="fr-CH"/>
        </w:rPr>
        <w:t>Lissoni</w:t>
      </w:r>
      <w:proofErr w:type="spellEnd"/>
      <w:r w:rsidR="008D6CF4" w:rsidRPr="005414DF">
        <w:rPr>
          <w:lang w:val="fr-CH"/>
        </w:rPr>
        <w:t>.  Celui</w:t>
      </w:r>
      <w:r w:rsidR="000323BF" w:rsidRPr="005414DF">
        <w:rPr>
          <w:lang w:val="fr-CH"/>
        </w:rPr>
        <w:noBreakHyphen/>
      </w:r>
      <w:r w:rsidR="008D6CF4" w:rsidRPr="005414DF">
        <w:rPr>
          <w:lang w:val="fr-CH"/>
        </w:rPr>
        <w:t xml:space="preserve">ci </w:t>
      </w:r>
      <w:r w:rsidR="00177A46" w:rsidRPr="005414DF">
        <w:rPr>
          <w:lang w:val="fr-CH"/>
        </w:rPr>
        <w:t xml:space="preserve">a </w:t>
      </w:r>
      <w:r w:rsidR="008D6CF4" w:rsidRPr="005414DF">
        <w:rPr>
          <w:lang w:val="fr-CH"/>
        </w:rPr>
        <w:t xml:space="preserve">centré son intervention </w:t>
      </w:r>
      <w:r w:rsidR="00D50A00" w:rsidRPr="005414DF">
        <w:rPr>
          <w:lang w:val="fr-CH"/>
        </w:rPr>
        <w:t xml:space="preserve">sur les brevets </w:t>
      </w:r>
      <w:r w:rsidR="00177A46" w:rsidRPr="005414DF">
        <w:rPr>
          <w:lang w:val="fr-CH"/>
        </w:rPr>
        <w:t>issus</w:t>
      </w:r>
      <w:r w:rsidR="00D50A00" w:rsidRPr="005414DF">
        <w:rPr>
          <w:lang w:val="fr-CH"/>
        </w:rPr>
        <w:t xml:space="preserve"> de la recherche financée par des fonds publics</w:t>
      </w:r>
      <w:r w:rsidR="008D6CF4" w:rsidRPr="005414DF">
        <w:rPr>
          <w:lang w:val="fr-CH"/>
        </w:rPr>
        <w:t>, déclarant</w:t>
      </w:r>
      <w:r w:rsidR="00D50A00" w:rsidRPr="005414DF">
        <w:rPr>
          <w:lang w:val="fr-CH"/>
        </w:rPr>
        <w:t xml:space="preserve"> que l</w:t>
      </w:r>
      <w:r w:rsidR="00255835" w:rsidRPr="005414DF">
        <w:rPr>
          <w:lang w:val="fr-CH"/>
        </w:rPr>
        <w:t>a sensibilisation</w:t>
      </w:r>
      <w:r w:rsidR="00D50A00" w:rsidRPr="005414DF">
        <w:rPr>
          <w:lang w:val="fr-CH"/>
        </w:rPr>
        <w:t xml:space="preserve"> de l</w:t>
      </w:r>
      <w:r w:rsidR="006A5EF5" w:rsidRPr="005414DF">
        <w:rPr>
          <w:lang w:val="fr-CH"/>
        </w:rPr>
        <w:t>’</w:t>
      </w:r>
      <w:r w:rsidR="00D50A00" w:rsidRPr="005414DF">
        <w:rPr>
          <w:lang w:val="fr-CH"/>
        </w:rPr>
        <w:t>opinion publique et l</w:t>
      </w:r>
      <w:r w:rsidR="006A5EF5" w:rsidRPr="005414DF">
        <w:rPr>
          <w:lang w:val="fr-CH"/>
        </w:rPr>
        <w:t>’</w:t>
      </w:r>
      <w:r w:rsidR="00D50A00" w:rsidRPr="005414DF">
        <w:rPr>
          <w:lang w:val="fr-CH"/>
        </w:rPr>
        <w:t>influence des gouvernements dans les accords négociés bénéficiaient de la transparence des informations sur la mesure dans laquelle certaines inventions étaient fondées sur des recherches publiques ou un financement public direct préexistant</w:t>
      </w:r>
      <w:r w:rsidR="00255835" w:rsidRPr="005414DF">
        <w:rPr>
          <w:lang w:val="fr-CH"/>
        </w:rPr>
        <w:t>s</w:t>
      </w:r>
      <w:r w:rsidR="00D50A00" w:rsidRPr="005414DF">
        <w:rPr>
          <w:lang w:val="fr-CH"/>
        </w:rPr>
        <w:t xml:space="preserve"> (</w:t>
      </w:r>
      <w:r w:rsidR="000323BF" w:rsidRPr="005414DF">
        <w:rPr>
          <w:lang w:val="fr-CH"/>
        </w:rPr>
        <w:t>“</w:t>
      </w:r>
      <w:r w:rsidR="00D50A00" w:rsidRPr="005414DF">
        <w:rPr>
          <w:lang w:val="fr-CH"/>
        </w:rPr>
        <w:t>principe de traçabilité</w:t>
      </w:r>
      <w:r w:rsidR="000323BF" w:rsidRPr="005414DF">
        <w:rPr>
          <w:lang w:val="fr-CH"/>
        </w:rPr>
        <w:t>”</w:t>
      </w:r>
      <w:r w:rsidR="00D50A00" w:rsidRPr="005414DF">
        <w:rPr>
          <w:lang w:val="fr-CH"/>
        </w:rPr>
        <w:t>).</w:t>
      </w:r>
      <w:r w:rsidR="00667B0E" w:rsidRPr="005414DF">
        <w:rPr>
          <w:lang w:val="fr-CH"/>
        </w:rPr>
        <w:t xml:space="preserve">  </w:t>
      </w:r>
      <w:r w:rsidR="009A59AF" w:rsidRPr="005414DF">
        <w:rPr>
          <w:lang w:val="fr-CH"/>
        </w:rPr>
        <w:t>Enfin, sur la question de la capacité d</w:t>
      </w:r>
      <w:r w:rsidR="006A5EF5" w:rsidRPr="005414DF">
        <w:rPr>
          <w:lang w:val="fr-CH"/>
        </w:rPr>
        <w:t>’</w:t>
      </w:r>
      <w:r w:rsidR="009A59AF" w:rsidRPr="005414DF">
        <w:rPr>
          <w:lang w:val="fr-CH"/>
        </w:rPr>
        <w:t>assimilation et de la migration intellectuelle, l</w:t>
      </w:r>
      <w:r w:rsidR="006A5EF5" w:rsidRPr="005414DF">
        <w:rPr>
          <w:lang w:val="fr-CH"/>
        </w:rPr>
        <w:t>’</w:t>
      </w:r>
      <w:r w:rsidR="00255835" w:rsidRPr="005414DF">
        <w:rPr>
          <w:lang w:val="fr-CH"/>
        </w:rPr>
        <w:t>év</w:t>
      </w:r>
      <w:r w:rsidR="009A59AF" w:rsidRPr="005414DF">
        <w:rPr>
          <w:lang w:val="fr-CH"/>
        </w:rPr>
        <w:t>a</w:t>
      </w:r>
      <w:r w:rsidR="00255835" w:rsidRPr="005414DF">
        <w:rPr>
          <w:lang w:val="fr-CH"/>
        </w:rPr>
        <w:t>lu</w:t>
      </w:r>
      <w:r w:rsidR="009A59AF" w:rsidRPr="005414DF">
        <w:rPr>
          <w:lang w:val="fr-CH"/>
        </w:rPr>
        <w:t xml:space="preserve">ateur a ajouté que les inventeurs </w:t>
      </w:r>
      <w:r w:rsidR="00255835" w:rsidRPr="005414DF">
        <w:rPr>
          <w:lang w:val="fr-CH"/>
        </w:rPr>
        <w:t>issus de l</w:t>
      </w:r>
      <w:r w:rsidR="006A5EF5" w:rsidRPr="005414DF">
        <w:rPr>
          <w:lang w:val="fr-CH"/>
        </w:rPr>
        <w:t>’</w:t>
      </w:r>
      <w:r w:rsidR="00255835" w:rsidRPr="005414DF">
        <w:rPr>
          <w:lang w:val="fr-CH"/>
        </w:rPr>
        <w:t>immigration</w:t>
      </w:r>
      <w:r w:rsidR="009A59AF" w:rsidRPr="005414DF">
        <w:rPr>
          <w:lang w:val="fr-CH"/>
        </w:rPr>
        <w:t xml:space="preserve"> </w:t>
      </w:r>
      <w:r w:rsidR="00255835" w:rsidRPr="005414DF">
        <w:rPr>
          <w:lang w:val="fr-CH"/>
        </w:rPr>
        <w:t>pren</w:t>
      </w:r>
      <w:r w:rsidR="009A59AF" w:rsidRPr="005414DF">
        <w:rPr>
          <w:lang w:val="fr-CH"/>
        </w:rPr>
        <w:t>aient un</w:t>
      </w:r>
      <w:r w:rsidR="00255835" w:rsidRPr="005414DF">
        <w:rPr>
          <w:lang w:val="fr-CH"/>
        </w:rPr>
        <w:t>e</w:t>
      </w:r>
      <w:r w:rsidR="009A59AF" w:rsidRPr="005414DF">
        <w:rPr>
          <w:lang w:val="fr-CH"/>
        </w:rPr>
        <w:t xml:space="preserve"> </w:t>
      </w:r>
      <w:r w:rsidR="00255835" w:rsidRPr="005414DF">
        <w:rPr>
          <w:lang w:val="fr-CH"/>
        </w:rPr>
        <w:t>pa</w:t>
      </w:r>
      <w:r w:rsidR="009A59AF" w:rsidRPr="005414DF">
        <w:rPr>
          <w:lang w:val="fr-CH"/>
        </w:rPr>
        <w:t>r</w:t>
      </w:r>
      <w:r w:rsidR="00255835" w:rsidRPr="005414DF">
        <w:rPr>
          <w:lang w:val="fr-CH"/>
        </w:rPr>
        <w:t>t</w:t>
      </w:r>
      <w:r w:rsidR="009A59AF" w:rsidRPr="005414DF">
        <w:rPr>
          <w:lang w:val="fr-CH"/>
        </w:rPr>
        <w:t xml:space="preserve"> croissant</w:t>
      </w:r>
      <w:r w:rsidR="00255835" w:rsidRPr="005414DF">
        <w:rPr>
          <w:lang w:val="fr-CH"/>
        </w:rPr>
        <w:t>e</w:t>
      </w:r>
      <w:r w:rsidR="009A59AF" w:rsidRPr="005414DF">
        <w:rPr>
          <w:lang w:val="fr-CH"/>
        </w:rPr>
        <w:t xml:space="preserve"> dans l</w:t>
      </w:r>
      <w:r w:rsidR="00255835" w:rsidRPr="005414DF">
        <w:rPr>
          <w:lang w:val="fr-CH"/>
        </w:rPr>
        <w:t>a</w:t>
      </w:r>
      <w:r w:rsidR="009A59AF" w:rsidRPr="005414DF">
        <w:rPr>
          <w:lang w:val="fr-CH"/>
        </w:rPr>
        <w:t xml:space="preserve"> science et la technologie des pays développés.</w:t>
      </w:r>
      <w:r w:rsidR="00667B0E" w:rsidRPr="005414DF">
        <w:rPr>
          <w:lang w:val="fr-CH"/>
        </w:rPr>
        <w:t xml:space="preserve">  </w:t>
      </w:r>
      <w:r w:rsidR="00255835" w:rsidRPr="005414DF">
        <w:rPr>
          <w:lang w:val="fr-CH"/>
        </w:rPr>
        <w:t xml:space="preserve">Il </w:t>
      </w:r>
      <w:r w:rsidR="00DB0887" w:rsidRPr="005414DF">
        <w:rPr>
          <w:lang w:val="fr-CH"/>
        </w:rPr>
        <w:t>a proposé que le</w:t>
      </w:r>
      <w:r w:rsidR="00255835" w:rsidRPr="005414DF">
        <w:rPr>
          <w:lang w:val="fr-CH"/>
        </w:rPr>
        <w:t>ur</w:t>
      </w:r>
      <w:r w:rsidR="00DB0887" w:rsidRPr="005414DF">
        <w:rPr>
          <w:lang w:val="fr-CH"/>
        </w:rPr>
        <w:t xml:space="preserve"> rôle soit retracé </w:t>
      </w:r>
      <w:r w:rsidR="00255835" w:rsidRPr="005414DF">
        <w:rPr>
          <w:lang w:val="fr-CH"/>
        </w:rPr>
        <w:t>dans</w:t>
      </w:r>
      <w:r w:rsidR="00DB0887" w:rsidRPr="005414DF">
        <w:rPr>
          <w:lang w:val="fr-CH"/>
        </w:rPr>
        <w:t xml:space="preserve"> les brevets </w:t>
      </w:r>
      <w:r w:rsidR="00255835" w:rsidRPr="005414DF">
        <w:rPr>
          <w:lang w:val="fr-CH"/>
        </w:rPr>
        <w:t>comportant</w:t>
      </w:r>
      <w:r w:rsidR="00DB0887" w:rsidRPr="005414DF">
        <w:rPr>
          <w:lang w:val="fr-CH"/>
        </w:rPr>
        <w:t xml:space="preserve"> d</w:t>
      </w:r>
      <w:r w:rsidR="00255835" w:rsidRPr="005414DF">
        <w:rPr>
          <w:lang w:val="fr-CH"/>
        </w:rPr>
        <w:t xml:space="preserve">es </w:t>
      </w:r>
      <w:r w:rsidR="00DB0887" w:rsidRPr="005414DF">
        <w:rPr>
          <w:lang w:val="fr-CH"/>
        </w:rPr>
        <w:t xml:space="preserve">informations sur la nationalité </w:t>
      </w:r>
      <w:r w:rsidR="00865504" w:rsidRPr="005414DF">
        <w:rPr>
          <w:lang w:val="fr-CH"/>
        </w:rPr>
        <w:t xml:space="preserve">en vertu </w:t>
      </w:r>
      <w:r w:rsidR="00DB0887" w:rsidRPr="005414DF">
        <w:rPr>
          <w:lang w:val="fr-CH"/>
        </w:rPr>
        <w:t xml:space="preserve">du Traité de coopération en matière de brevets (PCT), </w:t>
      </w:r>
      <w:r w:rsidR="00865504" w:rsidRPr="005414DF">
        <w:rPr>
          <w:lang w:val="fr-CH"/>
        </w:rPr>
        <w:t>grâc</w:t>
      </w:r>
      <w:r w:rsidR="00DB0887" w:rsidRPr="005414DF">
        <w:rPr>
          <w:lang w:val="fr-CH"/>
        </w:rPr>
        <w:t xml:space="preserve">e </w:t>
      </w:r>
      <w:r w:rsidR="00865504" w:rsidRPr="005414DF">
        <w:rPr>
          <w:lang w:val="fr-CH"/>
        </w:rPr>
        <w:t>à</w:t>
      </w:r>
      <w:r w:rsidR="00DB0887" w:rsidRPr="005414DF">
        <w:rPr>
          <w:lang w:val="fr-CH"/>
        </w:rPr>
        <w:t xml:space="preserve"> l</w:t>
      </w:r>
      <w:r w:rsidR="006A5EF5" w:rsidRPr="005414DF">
        <w:rPr>
          <w:lang w:val="fr-CH"/>
        </w:rPr>
        <w:t>’</w:t>
      </w:r>
      <w:r w:rsidR="00DB0887" w:rsidRPr="005414DF">
        <w:rPr>
          <w:lang w:val="fr-CH"/>
        </w:rPr>
        <w:t>analyse de</w:t>
      </w:r>
      <w:r w:rsidR="00865504" w:rsidRPr="005414DF">
        <w:rPr>
          <w:lang w:val="fr-CH"/>
        </w:rPr>
        <w:t>s</w:t>
      </w:r>
      <w:r w:rsidR="00DB0887" w:rsidRPr="005414DF">
        <w:rPr>
          <w:lang w:val="fr-CH"/>
        </w:rPr>
        <w:t xml:space="preserve"> noms et </w:t>
      </w:r>
      <w:r w:rsidR="00865504" w:rsidRPr="005414DF">
        <w:rPr>
          <w:lang w:val="fr-CH"/>
        </w:rPr>
        <w:t>a</w:t>
      </w:r>
      <w:r w:rsidR="00DB0887" w:rsidRPr="005414DF">
        <w:rPr>
          <w:lang w:val="fr-CH"/>
        </w:rPr>
        <w:t>u couplage des données.</w:t>
      </w:r>
    </w:p>
    <w:p w:rsidR="00776309" w:rsidRPr="005414DF" w:rsidRDefault="00DB0887" w:rsidP="005414DF">
      <w:pPr>
        <w:pStyle w:val="Heading4"/>
      </w:pPr>
      <w:r w:rsidRPr="005414DF">
        <w:t xml:space="preserve">Étude sur les politiques et initiatives relatives à la propriété intellectuelle </w:t>
      </w:r>
      <w:r w:rsidR="00865504" w:rsidRPr="005414DF">
        <w:t xml:space="preserve">menées </w:t>
      </w:r>
      <w:r w:rsidRPr="005414DF">
        <w:t>dans les pays développés pour promouvoir le transfert de technologie</w:t>
      </w:r>
    </w:p>
    <w:p w:rsidR="00776309" w:rsidRPr="005414DF" w:rsidRDefault="00776309" w:rsidP="005414DF">
      <w:pPr>
        <w:rPr>
          <w:lang w:val="fr-CH"/>
        </w:rPr>
      </w:pPr>
    </w:p>
    <w:p w:rsidR="006A5EF5" w:rsidRPr="005414DF" w:rsidRDefault="00DB0887" w:rsidP="005414DF">
      <w:pPr>
        <w:pStyle w:val="ONUMFS"/>
        <w:rPr>
          <w:lang w:val="fr-CH"/>
        </w:rPr>
      </w:pPr>
      <w:r w:rsidRPr="005414DF">
        <w:rPr>
          <w:lang w:val="fr-CH"/>
        </w:rPr>
        <w:t>L</w:t>
      </w:r>
      <w:r w:rsidR="006A5EF5" w:rsidRPr="005414DF">
        <w:rPr>
          <w:lang w:val="fr-CH"/>
        </w:rPr>
        <w:t>’</w:t>
      </w:r>
      <w:r w:rsidRPr="005414DF">
        <w:rPr>
          <w:lang w:val="fr-CH"/>
        </w:rPr>
        <w:t xml:space="preserve">étude intitulée “Politiques et initiatives relatives à la propriété intellectuelle </w:t>
      </w:r>
      <w:r w:rsidR="00865504" w:rsidRPr="005414DF">
        <w:rPr>
          <w:lang w:val="fr-CH"/>
        </w:rPr>
        <w:t xml:space="preserve">menées </w:t>
      </w:r>
      <w:r w:rsidRPr="005414DF">
        <w:rPr>
          <w:lang w:val="fr-CH"/>
        </w:rPr>
        <w:t>dans les pays développés pour promouvoir le transfert de technologie”</w:t>
      </w:r>
      <w:r w:rsidRPr="005414DF">
        <w:rPr>
          <w:rStyle w:val="FootnoteReference"/>
          <w:lang w:val="en-US"/>
        </w:rPr>
        <w:footnoteReference w:id="10"/>
      </w:r>
      <w:r w:rsidRPr="005414DF">
        <w:rPr>
          <w:lang w:val="fr-CH"/>
        </w:rPr>
        <w:t xml:space="preserve"> a été présentée par son </w:t>
      </w:r>
      <w:r w:rsidRPr="005414DF">
        <w:rPr>
          <w:lang w:val="fr-CH"/>
        </w:rPr>
        <w:lastRenderedPageBreak/>
        <w:t>auteur, M. </w:t>
      </w:r>
      <w:proofErr w:type="spellStart"/>
      <w:r w:rsidRPr="005414DF">
        <w:rPr>
          <w:lang w:val="fr-CH"/>
        </w:rPr>
        <w:t>Sisule</w:t>
      </w:r>
      <w:proofErr w:type="spellEnd"/>
      <w:r w:rsidRPr="005414DF">
        <w:rPr>
          <w:lang w:val="fr-CH"/>
        </w:rPr>
        <w:t xml:space="preserve"> </w:t>
      </w:r>
      <w:proofErr w:type="spellStart"/>
      <w:r w:rsidRPr="005414DF">
        <w:rPr>
          <w:lang w:val="fr-CH"/>
        </w:rPr>
        <w:t>Musungu</w:t>
      </w:r>
      <w:proofErr w:type="spellEnd"/>
      <w:r w:rsidRPr="005414DF">
        <w:rPr>
          <w:lang w:val="fr-CH"/>
        </w:rPr>
        <w:t>.</w:t>
      </w:r>
      <w:r w:rsidR="00FC3090" w:rsidRPr="005414DF">
        <w:rPr>
          <w:lang w:val="fr-CH"/>
        </w:rPr>
        <w:t xml:space="preserve">  </w:t>
      </w:r>
      <w:r w:rsidR="00A7748F" w:rsidRPr="005414DF">
        <w:rPr>
          <w:lang w:val="fr-CH"/>
        </w:rPr>
        <w:t>Dans sa présentation, l</w:t>
      </w:r>
      <w:r w:rsidR="006A5EF5" w:rsidRPr="005414DF">
        <w:rPr>
          <w:lang w:val="fr-CH"/>
        </w:rPr>
        <w:t>’</w:t>
      </w:r>
      <w:r w:rsidR="00A7748F" w:rsidRPr="005414DF">
        <w:rPr>
          <w:lang w:val="fr-CH"/>
        </w:rPr>
        <w:t xml:space="preserve">auteur a énoncé un certain nombre de recommandations concernant la divulgation dans les brevets (normes plus claires), les mesures à la frontière (les droits de propriété intellectuelle ne devraient pas entraver les exportations, </w:t>
      </w:r>
      <w:r w:rsidR="00865504" w:rsidRPr="005414DF">
        <w:rPr>
          <w:lang w:val="fr-CH"/>
        </w:rPr>
        <w:t xml:space="preserve">notamment </w:t>
      </w:r>
      <w:r w:rsidR="00A7748F" w:rsidRPr="005414DF">
        <w:rPr>
          <w:lang w:val="fr-CH"/>
        </w:rPr>
        <w:t>les marchandises en transit), l</w:t>
      </w:r>
      <w:r w:rsidR="006A5EF5" w:rsidRPr="005414DF">
        <w:rPr>
          <w:lang w:val="fr-CH"/>
        </w:rPr>
        <w:t>’</w:t>
      </w:r>
      <w:r w:rsidR="00865504" w:rsidRPr="005414DF">
        <w:rPr>
          <w:lang w:val="fr-CH"/>
        </w:rPr>
        <w:t xml:space="preserve">exportation de </w:t>
      </w:r>
      <w:r w:rsidR="00A7748F" w:rsidRPr="005414DF">
        <w:rPr>
          <w:lang w:val="fr-CH"/>
        </w:rPr>
        <w:t xml:space="preserve">marchandises </w:t>
      </w:r>
      <w:r w:rsidR="00865504" w:rsidRPr="005414DF">
        <w:rPr>
          <w:lang w:val="fr-CH"/>
        </w:rPr>
        <w:t>produites dans le cadre</w:t>
      </w:r>
      <w:r w:rsidR="00A7748F" w:rsidRPr="005414DF">
        <w:rPr>
          <w:lang w:val="fr-CH"/>
        </w:rPr>
        <w:t xml:space="preserve"> de licences obligatoires et les dispositions relatives à la concession de licences visant à assouplir les restrictions concernant la localisation de l</w:t>
      </w:r>
      <w:r w:rsidR="006A5EF5" w:rsidRPr="005414DF">
        <w:rPr>
          <w:lang w:val="fr-CH"/>
        </w:rPr>
        <w:t>’</w:t>
      </w:r>
      <w:r w:rsidR="00A7748F" w:rsidRPr="005414DF">
        <w:rPr>
          <w:lang w:val="fr-CH"/>
        </w:rPr>
        <w:t>utilisation, notamment pour les innovations financées par des fonds publics.</w:t>
      </w:r>
      <w:r w:rsidR="00DF6EBD" w:rsidRPr="005414DF">
        <w:rPr>
          <w:lang w:val="fr-CH"/>
        </w:rPr>
        <w:t xml:space="preserve">  </w:t>
      </w:r>
      <w:r w:rsidR="00A7748F" w:rsidRPr="005414DF">
        <w:rPr>
          <w:lang w:val="fr-CH"/>
        </w:rPr>
        <w:t>S</w:t>
      </w:r>
      <w:r w:rsidR="006A5EF5" w:rsidRPr="005414DF">
        <w:rPr>
          <w:lang w:val="fr-CH"/>
        </w:rPr>
        <w:t>’</w:t>
      </w:r>
      <w:r w:rsidR="00A7748F" w:rsidRPr="005414DF">
        <w:rPr>
          <w:lang w:val="fr-CH"/>
        </w:rPr>
        <w:t>agissant du rôle de la divulgation dans les brevets, l</w:t>
      </w:r>
      <w:r w:rsidR="006A5EF5" w:rsidRPr="005414DF">
        <w:rPr>
          <w:lang w:val="fr-CH"/>
        </w:rPr>
        <w:t>’</w:t>
      </w:r>
      <w:r w:rsidR="00A7748F" w:rsidRPr="005414DF">
        <w:rPr>
          <w:lang w:val="fr-CH"/>
        </w:rPr>
        <w:t>auteur a déclaré que l</w:t>
      </w:r>
      <w:r w:rsidR="006A5EF5" w:rsidRPr="005414DF">
        <w:rPr>
          <w:lang w:val="fr-CH"/>
        </w:rPr>
        <w:t>’</w:t>
      </w:r>
      <w:r w:rsidR="00865504" w:rsidRPr="005414DF">
        <w:rPr>
          <w:lang w:val="fr-CH"/>
        </w:rPr>
        <w:t>amélioration de l</w:t>
      </w:r>
      <w:r w:rsidR="00A7748F" w:rsidRPr="005414DF">
        <w:rPr>
          <w:lang w:val="fr-CH"/>
        </w:rPr>
        <w:t xml:space="preserve">a qualité des brevets pouvait être </w:t>
      </w:r>
      <w:r w:rsidR="00865504" w:rsidRPr="005414DF">
        <w:rPr>
          <w:lang w:val="fr-CH"/>
        </w:rPr>
        <w:t>renforc</w:t>
      </w:r>
      <w:r w:rsidR="00550610" w:rsidRPr="005414DF">
        <w:rPr>
          <w:lang w:val="fr-CH"/>
        </w:rPr>
        <w:t>ée par de meilleures normes en matière de div</w:t>
      </w:r>
      <w:r w:rsidR="00A7748F" w:rsidRPr="005414DF">
        <w:rPr>
          <w:lang w:val="fr-CH"/>
        </w:rPr>
        <w:t>u</w:t>
      </w:r>
      <w:r w:rsidR="00550610" w:rsidRPr="005414DF">
        <w:rPr>
          <w:lang w:val="fr-CH"/>
        </w:rPr>
        <w:t>lg</w:t>
      </w:r>
      <w:r w:rsidR="00A7748F" w:rsidRPr="005414DF">
        <w:rPr>
          <w:lang w:val="fr-CH"/>
        </w:rPr>
        <w:t xml:space="preserve">ation, une </w:t>
      </w:r>
      <w:r w:rsidR="00550610" w:rsidRPr="005414DF">
        <w:rPr>
          <w:lang w:val="fr-CH"/>
        </w:rPr>
        <w:t>meilleur</w:t>
      </w:r>
      <w:r w:rsidR="00A7748F" w:rsidRPr="005414DF">
        <w:rPr>
          <w:lang w:val="fr-CH"/>
        </w:rPr>
        <w:t xml:space="preserve">e </w:t>
      </w:r>
      <w:r w:rsidR="00550610" w:rsidRPr="005414DF">
        <w:rPr>
          <w:lang w:val="fr-CH"/>
        </w:rPr>
        <w:t>acces</w:t>
      </w:r>
      <w:r w:rsidR="00A7748F" w:rsidRPr="005414DF">
        <w:rPr>
          <w:lang w:val="fr-CH"/>
        </w:rPr>
        <w:t>sibilité des bases de données et des outils de recherche</w:t>
      </w:r>
      <w:r w:rsidR="00550610" w:rsidRPr="005414DF">
        <w:rPr>
          <w:lang w:val="fr-CH"/>
        </w:rPr>
        <w:t xml:space="preserve"> et</w:t>
      </w:r>
      <w:r w:rsidR="00A7748F" w:rsidRPr="005414DF">
        <w:rPr>
          <w:lang w:val="fr-CH"/>
        </w:rPr>
        <w:t xml:space="preserve"> l</w:t>
      </w:r>
      <w:r w:rsidR="006A5EF5" w:rsidRPr="005414DF">
        <w:rPr>
          <w:lang w:val="fr-CH"/>
        </w:rPr>
        <w:t>’</w:t>
      </w:r>
      <w:r w:rsidR="00A7748F" w:rsidRPr="005414DF">
        <w:rPr>
          <w:lang w:val="fr-CH"/>
        </w:rPr>
        <w:t>introduction d</w:t>
      </w:r>
      <w:r w:rsidR="006A5EF5" w:rsidRPr="005414DF">
        <w:rPr>
          <w:lang w:val="fr-CH"/>
        </w:rPr>
        <w:t>’</w:t>
      </w:r>
      <w:r w:rsidR="00A7748F" w:rsidRPr="005414DF">
        <w:rPr>
          <w:lang w:val="fr-CH"/>
        </w:rPr>
        <w:t xml:space="preserve">examens </w:t>
      </w:r>
      <w:proofErr w:type="spellStart"/>
      <w:r w:rsidR="00A7748F" w:rsidRPr="005414DF">
        <w:rPr>
          <w:lang w:val="fr-CH"/>
        </w:rPr>
        <w:t>interparties</w:t>
      </w:r>
      <w:proofErr w:type="spellEnd"/>
      <w:r w:rsidR="00A7748F" w:rsidRPr="005414DF">
        <w:rPr>
          <w:lang w:val="fr-CH"/>
        </w:rPr>
        <w:t xml:space="preserve"> après délivrance.</w:t>
      </w:r>
    </w:p>
    <w:p w:rsidR="00776309" w:rsidRPr="005414DF" w:rsidRDefault="00A7748F" w:rsidP="005414DF">
      <w:pPr>
        <w:pStyle w:val="ONUMFS"/>
        <w:rPr>
          <w:lang w:val="fr-CH"/>
        </w:rPr>
      </w:pPr>
      <w:r w:rsidRPr="005414DF">
        <w:rPr>
          <w:lang w:val="fr-CH"/>
        </w:rPr>
        <w:t>La présentation de l</w:t>
      </w:r>
      <w:r w:rsidR="006A5EF5" w:rsidRPr="005414DF">
        <w:rPr>
          <w:lang w:val="fr-CH"/>
        </w:rPr>
        <w:t>’</w:t>
      </w:r>
      <w:r w:rsidRPr="005414DF">
        <w:rPr>
          <w:lang w:val="fr-CH"/>
        </w:rPr>
        <w:t>étude a été suivie d</w:t>
      </w:r>
      <w:r w:rsidR="006A5EF5" w:rsidRPr="005414DF">
        <w:rPr>
          <w:lang w:val="fr-CH"/>
        </w:rPr>
        <w:t>’</w:t>
      </w:r>
      <w:r w:rsidRPr="005414DF">
        <w:rPr>
          <w:lang w:val="fr-CH"/>
        </w:rPr>
        <w:t>un exposé de l</w:t>
      </w:r>
      <w:r w:rsidR="006A5EF5" w:rsidRPr="005414DF">
        <w:rPr>
          <w:lang w:val="fr-CH"/>
        </w:rPr>
        <w:t>’</w:t>
      </w:r>
      <w:r w:rsidR="00550610" w:rsidRPr="005414DF">
        <w:rPr>
          <w:lang w:val="fr-CH"/>
        </w:rPr>
        <w:t>expert chargé de son év</w:t>
      </w:r>
      <w:r w:rsidRPr="005414DF">
        <w:rPr>
          <w:lang w:val="fr-CH"/>
        </w:rPr>
        <w:t>a</w:t>
      </w:r>
      <w:r w:rsidR="00550610" w:rsidRPr="005414DF">
        <w:rPr>
          <w:lang w:val="fr-CH"/>
        </w:rPr>
        <w:t>luation</w:t>
      </w:r>
      <w:r w:rsidRPr="005414DF">
        <w:rPr>
          <w:lang w:val="fr-CH"/>
        </w:rPr>
        <w:t>, M.</w:t>
      </w:r>
      <w:r w:rsidR="00550610" w:rsidRPr="005414DF">
        <w:rPr>
          <w:lang w:val="fr-CH"/>
        </w:rPr>
        <w:t> </w:t>
      </w:r>
      <w:r w:rsidR="007A221C" w:rsidRPr="005414DF">
        <w:rPr>
          <w:lang w:val="fr-CH"/>
        </w:rPr>
        <w:t>Walter </w:t>
      </w:r>
      <w:r w:rsidRPr="005414DF">
        <w:rPr>
          <w:lang w:val="fr-CH"/>
        </w:rPr>
        <w:t>Park</w:t>
      </w:r>
      <w:r w:rsidR="00550610" w:rsidRPr="005414DF">
        <w:rPr>
          <w:lang w:val="fr-CH"/>
        </w:rPr>
        <w:t>, qui a</w:t>
      </w:r>
      <w:r w:rsidRPr="005414DF">
        <w:rPr>
          <w:lang w:val="fr-CH"/>
        </w:rPr>
        <w:t xml:space="preserve"> mis en avant le rôle de la divulgation dans les brevets.</w:t>
      </w:r>
      <w:r w:rsidR="00903A0C" w:rsidRPr="005414DF">
        <w:rPr>
          <w:lang w:val="fr-CH"/>
        </w:rPr>
        <w:t xml:space="preserve">  </w:t>
      </w:r>
      <w:r w:rsidR="002C6020" w:rsidRPr="005414DF">
        <w:rPr>
          <w:lang w:val="fr-CH"/>
        </w:rPr>
        <w:t>Tout en convenant que la qualité des brevets était variable, l</w:t>
      </w:r>
      <w:r w:rsidR="006A5EF5" w:rsidRPr="005414DF">
        <w:rPr>
          <w:lang w:val="fr-CH"/>
        </w:rPr>
        <w:t>’</w:t>
      </w:r>
      <w:r w:rsidR="00550610" w:rsidRPr="005414DF">
        <w:rPr>
          <w:lang w:val="fr-CH"/>
        </w:rPr>
        <w:t>évalua</w:t>
      </w:r>
      <w:r w:rsidR="002C6020" w:rsidRPr="005414DF">
        <w:rPr>
          <w:lang w:val="fr-CH"/>
        </w:rPr>
        <w:t>teur a fait valoir que les brevets ne représentaient pas la totalité du produit.</w:t>
      </w:r>
      <w:r w:rsidR="00DE6724" w:rsidRPr="005414DF">
        <w:rPr>
          <w:lang w:val="fr-CH"/>
        </w:rPr>
        <w:t xml:space="preserve">  </w:t>
      </w:r>
      <w:r w:rsidR="002C6020" w:rsidRPr="005414DF">
        <w:rPr>
          <w:lang w:val="fr-CH"/>
        </w:rPr>
        <w:t>Il a ajouté que d</w:t>
      </w:r>
      <w:r w:rsidR="006A5EF5" w:rsidRPr="005414DF">
        <w:rPr>
          <w:lang w:val="fr-CH"/>
        </w:rPr>
        <w:t>’</w:t>
      </w:r>
      <w:r w:rsidR="002C6020" w:rsidRPr="005414DF">
        <w:rPr>
          <w:lang w:val="fr-CH"/>
        </w:rPr>
        <w:t>autres t</w:t>
      </w:r>
      <w:r w:rsidR="00550610" w:rsidRPr="005414DF">
        <w:rPr>
          <w:lang w:val="fr-CH"/>
        </w:rPr>
        <w:t>yp</w:t>
      </w:r>
      <w:r w:rsidR="002C6020" w:rsidRPr="005414DF">
        <w:rPr>
          <w:lang w:val="fr-CH"/>
        </w:rPr>
        <w:t>es de droits de propriété intellectuelle, tels que les secrets d</w:t>
      </w:r>
      <w:r w:rsidR="006A5EF5" w:rsidRPr="005414DF">
        <w:rPr>
          <w:lang w:val="fr-CH"/>
        </w:rPr>
        <w:t>’</w:t>
      </w:r>
      <w:r w:rsidR="002C6020" w:rsidRPr="005414DF">
        <w:rPr>
          <w:lang w:val="fr-CH"/>
        </w:rPr>
        <w:t>affaires et le savoir</w:t>
      </w:r>
      <w:r w:rsidR="000323BF" w:rsidRPr="005414DF">
        <w:rPr>
          <w:lang w:val="fr-CH"/>
        </w:rPr>
        <w:noBreakHyphen/>
      </w:r>
      <w:r w:rsidR="002C6020" w:rsidRPr="005414DF">
        <w:rPr>
          <w:lang w:val="fr-CH"/>
        </w:rPr>
        <w:t>faire</w:t>
      </w:r>
      <w:r w:rsidR="00550610" w:rsidRPr="005414DF">
        <w:rPr>
          <w:lang w:val="fr-CH"/>
        </w:rPr>
        <w:t>,</w:t>
      </w:r>
      <w:r w:rsidR="002C6020" w:rsidRPr="005414DF">
        <w:rPr>
          <w:lang w:val="fr-CH"/>
        </w:rPr>
        <w:t xml:space="preserve"> étaient tout aussi importants.</w:t>
      </w:r>
      <w:r w:rsidR="00DE6724" w:rsidRPr="005414DF">
        <w:rPr>
          <w:lang w:val="fr-CH"/>
        </w:rPr>
        <w:t xml:space="preserve">  </w:t>
      </w:r>
      <w:r w:rsidR="00550610" w:rsidRPr="005414DF">
        <w:rPr>
          <w:lang w:val="fr-CH"/>
        </w:rPr>
        <w:t>En vérité</w:t>
      </w:r>
      <w:r w:rsidR="002C6020" w:rsidRPr="005414DF">
        <w:rPr>
          <w:lang w:val="fr-CH"/>
        </w:rPr>
        <w:t>, des normes plus strictes en matière de protection des secrets d</w:t>
      </w:r>
      <w:r w:rsidR="006A5EF5" w:rsidRPr="005414DF">
        <w:rPr>
          <w:lang w:val="fr-CH"/>
        </w:rPr>
        <w:t>’</w:t>
      </w:r>
      <w:r w:rsidR="002C6020" w:rsidRPr="005414DF">
        <w:rPr>
          <w:lang w:val="fr-CH"/>
        </w:rPr>
        <w:t>affaires avaient une incidence sur le transfert de technologie.</w:t>
      </w:r>
    </w:p>
    <w:p w:rsidR="00776309" w:rsidRPr="005414DF" w:rsidRDefault="002C6020" w:rsidP="005414DF">
      <w:pPr>
        <w:pStyle w:val="Heading4"/>
      </w:pPr>
      <w:r w:rsidRPr="005414DF">
        <w:t>Études de cas sur la coopération et l</w:t>
      </w:r>
      <w:r w:rsidR="006A5EF5" w:rsidRPr="005414DF">
        <w:t>’</w:t>
      </w:r>
      <w:r w:rsidRPr="005414DF">
        <w:t>échange entre instituts de recherche</w:t>
      </w:r>
      <w:r w:rsidR="000323BF" w:rsidRPr="005414DF">
        <w:noBreakHyphen/>
      </w:r>
      <w:r w:rsidRPr="005414DF">
        <w:t>développement des pays développés et des pays en développement</w:t>
      </w:r>
    </w:p>
    <w:p w:rsidR="00776309" w:rsidRPr="005414DF" w:rsidRDefault="00776309" w:rsidP="005414DF">
      <w:pPr>
        <w:rPr>
          <w:lang w:val="fr-CH"/>
        </w:rPr>
      </w:pPr>
    </w:p>
    <w:p w:rsidR="006A5EF5" w:rsidRPr="005414DF" w:rsidRDefault="002C6020" w:rsidP="005414DF">
      <w:pPr>
        <w:pStyle w:val="ONUMFS"/>
        <w:rPr>
          <w:lang w:val="fr-CH"/>
        </w:rPr>
      </w:pPr>
      <w:r w:rsidRPr="005414DF">
        <w:rPr>
          <w:lang w:val="fr-CH"/>
        </w:rPr>
        <w:t>L</w:t>
      </w:r>
      <w:r w:rsidR="006A5EF5" w:rsidRPr="005414DF">
        <w:rPr>
          <w:lang w:val="fr-CH"/>
        </w:rPr>
        <w:t>’</w:t>
      </w:r>
      <w:r w:rsidRPr="005414DF">
        <w:rPr>
          <w:lang w:val="fr-CH"/>
        </w:rPr>
        <w:t>étude intitulée “Études de cas sur la coopération et l</w:t>
      </w:r>
      <w:r w:rsidR="006A5EF5" w:rsidRPr="005414DF">
        <w:rPr>
          <w:lang w:val="fr-CH"/>
        </w:rPr>
        <w:t>’</w:t>
      </w:r>
      <w:r w:rsidRPr="005414DF">
        <w:rPr>
          <w:lang w:val="fr-CH"/>
        </w:rPr>
        <w:t>échange entre instituts de recherche</w:t>
      </w:r>
      <w:r w:rsidR="000323BF" w:rsidRPr="005414DF">
        <w:rPr>
          <w:lang w:val="fr-CH"/>
        </w:rPr>
        <w:noBreakHyphen/>
      </w:r>
      <w:r w:rsidRPr="005414DF">
        <w:rPr>
          <w:lang w:val="fr-CH"/>
        </w:rPr>
        <w:t>développement des pays développés et des pays en développement”</w:t>
      </w:r>
      <w:r w:rsidRPr="005414DF">
        <w:rPr>
          <w:rStyle w:val="FootnoteReference"/>
          <w:lang w:val="en-US"/>
        </w:rPr>
        <w:footnoteReference w:id="11"/>
      </w:r>
      <w:r w:rsidRPr="005414DF">
        <w:rPr>
          <w:lang w:val="fr-CH"/>
        </w:rPr>
        <w:t xml:space="preserve"> a été présentée par son auteur, M.</w:t>
      </w:r>
      <w:r w:rsidR="00550610" w:rsidRPr="005414DF">
        <w:rPr>
          <w:lang w:val="fr-CH"/>
        </w:rPr>
        <w:t> </w:t>
      </w:r>
      <w:r w:rsidRPr="005414DF">
        <w:rPr>
          <w:lang w:val="fr-CH"/>
        </w:rPr>
        <w:t>Bowman</w:t>
      </w:r>
      <w:r w:rsidR="00550610" w:rsidRPr="005414DF">
        <w:rPr>
          <w:lang w:val="fr-CH"/>
        </w:rPr>
        <w:t> </w:t>
      </w:r>
      <w:proofErr w:type="spellStart"/>
      <w:r w:rsidRPr="005414DF">
        <w:rPr>
          <w:lang w:val="fr-CH"/>
        </w:rPr>
        <w:t>Heiden</w:t>
      </w:r>
      <w:proofErr w:type="spellEnd"/>
      <w:r w:rsidRPr="005414DF">
        <w:rPr>
          <w:lang w:val="fr-CH"/>
        </w:rPr>
        <w:t>.</w:t>
      </w:r>
      <w:r w:rsidR="00903A0C" w:rsidRPr="005414DF">
        <w:rPr>
          <w:lang w:val="fr-CH"/>
        </w:rPr>
        <w:t xml:space="preserve">  </w:t>
      </w:r>
      <w:r w:rsidRPr="005414DF">
        <w:rPr>
          <w:lang w:val="fr-CH"/>
        </w:rPr>
        <w:t>Dans sa présentation, l</w:t>
      </w:r>
      <w:r w:rsidR="006A5EF5" w:rsidRPr="005414DF">
        <w:rPr>
          <w:lang w:val="fr-CH"/>
        </w:rPr>
        <w:t>’</w:t>
      </w:r>
      <w:r w:rsidRPr="005414DF">
        <w:rPr>
          <w:lang w:val="fr-CH"/>
        </w:rPr>
        <w:t xml:space="preserve">auteur a fourni des exemples concrets </w:t>
      </w:r>
      <w:r w:rsidR="00947ADC" w:rsidRPr="005414DF">
        <w:rPr>
          <w:lang w:val="fr-CH"/>
        </w:rPr>
        <w:t xml:space="preserve">provenant </w:t>
      </w:r>
      <w:r w:rsidR="00550610" w:rsidRPr="005414DF">
        <w:rPr>
          <w:lang w:val="fr-CH"/>
        </w:rPr>
        <w:t xml:space="preserve">de </w:t>
      </w:r>
      <w:r w:rsidRPr="005414DF">
        <w:rPr>
          <w:lang w:val="fr-CH"/>
        </w:rPr>
        <w:t>huit</w:t>
      </w:r>
      <w:r w:rsidR="00550610" w:rsidRPr="005414DF">
        <w:rPr>
          <w:lang w:val="fr-CH"/>
        </w:rPr>
        <w:t> </w:t>
      </w:r>
      <w:r w:rsidRPr="005414DF">
        <w:rPr>
          <w:lang w:val="fr-CH"/>
        </w:rPr>
        <w:t>études de cas.</w:t>
      </w:r>
      <w:r w:rsidR="00EE1F28" w:rsidRPr="005414DF">
        <w:rPr>
          <w:lang w:val="fr-CH"/>
        </w:rPr>
        <w:t xml:space="preserve">  </w:t>
      </w:r>
      <w:r w:rsidR="00E3026B" w:rsidRPr="005414DF">
        <w:rPr>
          <w:lang w:val="fr-CH"/>
        </w:rPr>
        <w:t>Selon lui, l</w:t>
      </w:r>
      <w:r w:rsidR="006A5EF5" w:rsidRPr="005414DF">
        <w:rPr>
          <w:lang w:val="fr-CH"/>
        </w:rPr>
        <w:t>’</w:t>
      </w:r>
      <w:r w:rsidR="00E3026B" w:rsidRPr="005414DF">
        <w:rPr>
          <w:lang w:val="fr-CH"/>
        </w:rPr>
        <w:t xml:space="preserve">analyse des modèles de valeur et </w:t>
      </w:r>
      <w:r w:rsidR="00947ADC" w:rsidRPr="005414DF">
        <w:rPr>
          <w:lang w:val="fr-CH"/>
        </w:rPr>
        <w:t>du</w:t>
      </w:r>
      <w:r w:rsidR="00E3026B" w:rsidRPr="005414DF">
        <w:rPr>
          <w:lang w:val="fr-CH"/>
        </w:rPr>
        <w:t xml:space="preserve"> rôle des droits de propriété intellectuelle </w:t>
      </w:r>
      <w:r w:rsidR="00947ADC" w:rsidRPr="005414DF">
        <w:rPr>
          <w:lang w:val="fr-CH"/>
        </w:rPr>
        <w:t>dans l</w:t>
      </w:r>
      <w:r w:rsidR="00E3026B" w:rsidRPr="005414DF">
        <w:rPr>
          <w:lang w:val="fr-CH"/>
        </w:rPr>
        <w:t>es différentes études de cas avait permis de tirer les conclusions suivantes</w:t>
      </w:r>
      <w:r w:rsidR="00947ADC" w:rsidRPr="005414DF">
        <w:rPr>
          <w:lang w:val="fr-CH"/>
        </w:rPr>
        <w:t> </w:t>
      </w:r>
      <w:r w:rsidR="00E3026B" w:rsidRPr="005414DF">
        <w:rPr>
          <w:lang w:val="fr-CH"/>
        </w:rPr>
        <w:t>: deux</w:t>
      </w:r>
      <w:r w:rsidR="00947ADC" w:rsidRPr="005414DF">
        <w:rPr>
          <w:lang w:val="fr-CH"/>
        </w:rPr>
        <w:t> </w:t>
      </w:r>
      <w:r w:rsidR="00E3026B" w:rsidRPr="005414DF">
        <w:rPr>
          <w:lang w:val="fr-CH"/>
        </w:rPr>
        <w:t xml:space="preserve">études de cas (le projet de recherche sur le cancer gastrique et le programme portant sur la diarrhée infantile) étaient </w:t>
      </w:r>
      <w:r w:rsidR="00947ADC" w:rsidRPr="005414DF">
        <w:rPr>
          <w:lang w:val="fr-CH"/>
        </w:rPr>
        <w:t>fond</w:t>
      </w:r>
      <w:r w:rsidR="00E3026B" w:rsidRPr="005414DF">
        <w:rPr>
          <w:lang w:val="fr-CH"/>
        </w:rPr>
        <w:t>é</w:t>
      </w:r>
      <w:r w:rsidR="00947ADC" w:rsidRPr="005414DF">
        <w:rPr>
          <w:lang w:val="fr-CH"/>
        </w:rPr>
        <w:t>e</w:t>
      </w:r>
      <w:r w:rsidR="00E3026B" w:rsidRPr="005414DF">
        <w:rPr>
          <w:lang w:val="fr-CH"/>
        </w:rPr>
        <w:t>s sur la publication de savoirs destinés à une utilisation dans la sphère publique;  deux</w:t>
      </w:r>
      <w:r w:rsidR="00947ADC" w:rsidRPr="005414DF">
        <w:rPr>
          <w:lang w:val="fr-CH"/>
        </w:rPr>
        <w:t> </w:t>
      </w:r>
      <w:r w:rsidR="00E3026B" w:rsidRPr="005414DF">
        <w:rPr>
          <w:lang w:val="fr-CH"/>
        </w:rPr>
        <w:t>études de cas (le projet de médicaments contre le VIH à prendre une seule fois par jour et le projet visant à produire des pommes de terre résistantes au mildiou) reposaient sur le contrôle exclusif du savoir afin de faciliter son utilisation sur les marchés commerciaux à des fins humanitaires;  et trois</w:t>
      </w:r>
      <w:r w:rsidR="00947ADC" w:rsidRPr="005414DF">
        <w:rPr>
          <w:lang w:val="fr-CH"/>
        </w:rPr>
        <w:t> </w:t>
      </w:r>
      <w:r w:rsidR="00E3026B" w:rsidRPr="005414DF">
        <w:rPr>
          <w:lang w:val="fr-CH"/>
        </w:rPr>
        <w:t>études de cas (le projet sur les extraits phénoliques, le programme de concession de licences pour la fraise et le projet de nanostructures en caoutchouc) étaient fondées sur le contrôle exclusif du savoir aux fins de la concession de licences commerciales et de la création d</w:t>
      </w:r>
      <w:r w:rsidR="006A5EF5" w:rsidRPr="005414DF">
        <w:rPr>
          <w:lang w:val="fr-CH"/>
        </w:rPr>
        <w:t>’</w:t>
      </w:r>
      <w:r w:rsidR="00E3026B" w:rsidRPr="005414DF">
        <w:rPr>
          <w:lang w:val="fr-CH"/>
        </w:rPr>
        <w:t>entreprises.</w:t>
      </w:r>
    </w:p>
    <w:p w:rsidR="00776309" w:rsidRDefault="00E3026B" w:rsidP="005414DF">
      <w:pPr>
        <w:pStyle w:val="ONUMFS"/>
        <w:rPr>
          <w:lang w:val="fr-CH"/>
        </w:rPr>
      </w:pPr>
      <w:r w:rsidRPr="005414DF">
        <w:rPr>
          <w:lang w:val="fr-CH"/>
        </w:rPr>
        <w:t>La présentation de l</w:t>
      </w:r>
      <w:r w:rsidR="006A5EF5" w:rsidRPr="005414DF">
        <w:rPr>
          <w:lang w:val="fr-CH"/>
        </w:rPr>
        <w:t>’</w:t>
      </w:r>
      <w:r w:rsidRPr="005414DF">
        <w:rPr>
          <w:lang w:val="fr-CH"/>
        </w:rPr>
        <w:t>étude a été suivie d</w:t>
      </w:r>
      <w:r w:rsidR="006A5EF5" w:rsidRPr="005414DF">
        <w:rPr>
          <w:lang w:val="fr-CH"/>
        </w:rPr>
        <w:t>’</w:t>
      </w:r>
      <w:r w:rsidRPr="005414DF">
        <w:rPr>
          <w:lang w:val="fr-CH"/>
        </w:rPr>
        <w:t>un exposé de l</w:t>
      </w:r>
      <w:r w:rsidR="006A5EF5" w:rsidRPr="005414DF">
        <w:rPr>
          <w:lang w:val="fr-CH"/>
        </w:rPr>
        <w:t>’</w:t>
      </w:r>
      <w:r w:rsidRPr="005414DF">
        <w:rPr>
          <w:lang w:val="fr-CH"/>
        </w:rPr>
        <w:t>ex</w:t>
      </w:r>
      <w:r w:rsidR="003E0066" w:rsidRPr="005414DF">
        <w:rPr>
          <w:lang w:val="fr-CH"/>
        </w:rPr>
        <w:t>pert chargé de son évaluation</w:t>
      </w:r>
      <w:r w:rsidRPr="005414DF">
        <w:rPr>
          <w:lang w:val="fr-CH"/>
        </w:rPr>
        <w:t>, M.</w:t>
      </w:r>
      <w:r w:rsidR="003E0066" w:rsidRPr="005414DF">
        <w:rPr>
          <w:lang w:val="fr-CH"/>
        </w:rPr>
        <w:t> </w:t>
      </w:r>
      <w:proofErr w:type="spellStart"/>
      <w:r w:rsidRPr="005414DF">
        <w:rPr>
          <w:lang w:val="fr-CH"/>
        </w:rPr>
        <w:t>Nikolaus</w:t>
      </w:r>
      <w:proofErr w:type="spellEnd"/>
      <w:r w:rsidR="003E0066" w:rsidRPr="005414DF">
        <w:rPr>
          <w:lang w:val="fr-CH"/>
        </w:rPr>
        <w:t> </w:t>
      </w:r>
      <w:proofErr w:type="spellStart"/>
      <w:r w:rsidRPr="005414DF">
        <w:rPr>
          <w:lang w:val="fr-CH"/>
        </w:rPr>
        <w:t>Thumm</w:t>
      </w:r>
      <w:proofErr w:type="spellEnd"/>
      <w:r w:rsidR="00721526" w:rsidRPr="005414DF">
        <w:rPr>
          <w:lang w:val="fr-CH"/>
        </w:rPr>
        <w:t>.  Celui</w:t>
      </w:r>
      <w:r w:rsidR="000323BF" w:rsidRPr="005414DF">
        <w:rPr>
          <w:lang w:val="fr-CH"/>
        </w:rPr>
        <w:noBreakHyphen/>
      </w:r>
      <w:r w:rsidR="00721526" w:rsidRPr="005414DF">
        <w:rPr>
          <w:lang w:val="fr-CH"/>
        </w:rPr>
        <w:t xml:space="preserve">ci </w:t>
      </w:r>
      <w:r w:rsidR="00776309" w:rsidRPr="005414DF">
        <w:rPr>
          <w:lang w:val="fr-CH"/>
        </w:rPr>
        <w:t xml:space="preserve">a </w:t>
      </w:r>
      <w:r w:rsidR="003E0066" w:rsidRPr="005414DF">
        <w:rPr>
          <w:lang w:val="fr-CH"/>
        </w:rPr>
        <w:t>complété</w:t>
      </w:r>
      <w:r w:rsidR="00776309" w:rsidRPr="005414DF">
        <w:rPr>
          <w:lang w:val="fr-CH"/>
        </w:rPr>
        <w:t xml:space="preserve"> l</w:t>
      </w:r>
      <w:r w:rsidR="006A5EF5" w:rsidRPr="005414DF">
        <w:rPr>
          <w:lang w:val="fr-CH"/>
        </w:rPr>
        <w:t>’</w:t>
      </w:r>
      <w:r w:rsidR="00776309" w:rsidRPr="005414DF">
        <w:rPr>
          <w:lang w:val="fr-CH"/>
        </w:rPr>
        <w:t>exposé de l</w:t>
      </w:r>
      <w:r w:rsidR="006A5EF5" w:rsidRPr="005414DF">
        <w:rPr>
          <w:lang w:val="fr-CH"/>
        </w:rPr>
        <w:t>’</w:t>
      </w:r>
      <w:r w:rsidR="00776309" w:rsidRPr="005414DF">
        <w:rPr>
          <w:lang w:val="fr-CH"/>
        </w:rPr>
        <w:t xml:space="preserve">auteur en présentant des </w:t>
      </w:r>
      <w:r w:rsidR="00721526" w:rsidRPr="005414DF">
        <w:rPr>
          <w:lang w:val="fr-CH"/>
        </w:rPr>
        <w:t>élément</w:t>
      </w:r>
      <w:r w:rsidR="00776309" w:rsidRPr="005414DF">
        <w:rPr>
          <w:lang w:val="fr-CH"/>
        </w:rPr>
        <w:t>s r</w:t>
      </w:r>
      <w:r w:rsidR="003E0066" w:rsidRPr="005414DF">
        <w:rPr>
          <w:lang w:val="fr-CH"/>
        </w:rPr>
        <w:t>ecueilli</w:t>
      </w:r>
      <w:r w:rsidR="00776309" w:rsidRPr="005414DF">
        <w:rPr>
          <w:lang w:val="fr-CH"/>
        </w:rPr>
        <w:t xml:space="preserve">s </w:t>
      </w:r>
      <w:r w:rsidR="003E0066" w:rsidRPr="005414DF">
        <w:rPr>
          <w:lang w:val="fr-CH"/>
        </w:rPr>
        <w:t>d</w:t>
      </w:r>
      <w:r w:rsidR="00776309" w:rsidRPr="005414DF">
        <w:rPr>
          <w:lang w:val="fr-CH"/>
        </w:rPr>
        <w:t>a</w:t>
      </w:r>
      <w:r w:rsidR="003E0066" w:rsidRPr="005414DF">
        <w:rPr>
          <w:lang w:val="fr-CH"/>
        </w:rPr>
        <w:t>ns les</w:t>
      </w:r>
      <w:r w:rsidR="00776309" w:rsidRPr="005414DF">
        <w:rPr>
          <w:lang w:val="fr-CH"/>
        </w:rPr>
        <w:t xml:space="preserve"> 7000</w:t>
      </w:r>
      <w:r w:rsidR="003E0066" w:rsidRPr="005414DF">
        <w:rPr>
          <w:lang w:val="fr-CH"/>
        </w:rPr>
        <w:t> </w:t>
      </w:r>
      <w:r w:rsidR="00776309" w:rsidRPr="005414DF">
        <w:rPr>
          <w:lang w:val="fr-CH"/>
        </w:rPr>
        <w:t xml:space="preserve">brevets européens </w:t>
      </w:r>
      <w:r w:rsidR="00721526" w:rsidRPr="005414DF">
        <w:rPr>
          <w:lang w:val="fr-CH"/>
        </w:rPr>
        <w:t xml:space="preserve">faisant partie </w:t>
      </w:r>
      <w:r w:rsidR="00776309" w:rsidRPr="005414DF">
        <w:rPr>
          <w:lang w:val="fr-CH"/>
        </w:rPr>
        <w:t xml:space="preserve">du projet de recherche européen sur la valeur des brevets, PATVAL, </w:t>
      </w:r>
      <w:r w:rsidR="00721526" w:rsidRPr="005414DF">
        <w:rPr>
          <w:lang w:val="fr-CH"/>
        </w:rPr>
        <w:t xml:space="preserve">qui </w:t>
      </w:r>
      <w:r w:rsidR="00776309" w:rsidRPr="005414DF">
        <w:rPr>
          <w:lang w:val="fr-CH"/>
        </w:rPr>
        <w:t>indiqu</w:t>
      </w:r>
      <w:r w:rsidR="00721526" w:rsidRPr="005414DF">
        <w:rPr>
          <w:lang w:val="fr-CH"/>
        </w:rPr>
        <w:t>aie</w:t>
      </w:r>
      <w:r w:rsidR="00776309" w:rsidRPr="005414DF">
        <w:rPr>
          <w:lang w:val="fr-CH"/>
        </w:rPr>
        <w:t>nt que seuls 5% des brevets étaient réellement pertinents, 15% avaient une certaine pertinence</w:t>
      </w:r>
      <w:r w:rsidR="00721526" w:rsidRPr="005414DF">
        <w:rPr>
          <w:lang w:val="fr-CH"/>
        </w:rPr>
        <w:t xml:space="preserve"> tandis que</w:t>
      </w:r>
      <w:r w:rsidR="00776309" w:rsidRPr="005414DF">
        <w:rPr>
          <w:lang w:val="fr-CH"/>
        </w:rPr>
        <w:t xml:space="preserve"> 80%</w:t>
      </w:r>
      <w:r w:rsidR="00010B8D" w:rsidRPr="005414DF">
        <w:rPr>
          <w:lang w:val="fr-CH"/>
        </w:rPr>
        <w:t xml:space="preserve"> </w:t>
      </w:r>
      <w:r w:rsidR="00776309" w:rsidRPr="005414DF">
        <w:rPr>
          <w:lang w:val="fr-CH"/>
        </w:rPr>
        <w:t xml:space="preserve">en </w:t>
      </w:r>
      <w:r w:rsidR="00010B8D" w:rsidRPr="005414DF">
        <w:rPr>
          <w:lang w:val="fr-CH"/>
        </w:rPr>
        <w:t>ét</w:t>
      </w:r>
      <w:r w:rsidR="00776309" w:rsidRPr="005414DF">
        <w:rPr>
          <w:lang w:val="fr-CH"/>
        </w:rPr>
        <w:t xml:space="preserve">aient </w:t>
      </w:r>
      <w:r w:rsidR="00010B8D" w:rsidRPr="005414DF">
        <w:rPr>
          <w:lang w:val="fr-CH"/>
        </w:rPr>
        <w:t>totalement dépourvu</w:t>
      </w:r>
      <w:r w:rsidR="00776309" w:rsidRPr="005414DF">
        <w:rPr>
          <w:lang w:val="fr-CH"/>
        </w:rPr>
        <w:t>.</w:t>
      </w:r>
      <w:r w:rsidR="003D5735" w:rsidRPr="005414DF">
        <w:rPr>
          <w:lang w:val="fr-CH"/>
        </w:rPr>
        <w:t xml:space="preserve">  </w:t>
      </w:r>
      <w:r w:rsidR="00A858EE" w:rsidRPr="005414DF">
        <w:rPr>
          <w:lang w:val="fr-CH"/>
        </w:rPr>
        <w:t xml:space="preserve">Cela constituait </w:t>
      </w:r>
      <w:r w:rsidR="00721526" w:rsidRPr="005414DF">
        <w:rPr>
          <w:lang w:val="fr-CH"/>
        </w:rPr>
        <w:t>dès l</w:t>
      </w:r>
      <w:r w:rsidR="00A858EE" w:rsidRPr="005414DF">
        <w:rPr>
          <w:lang w:val="fr-CH"/>
        </w:rPr>
        <w:t>o</w:t>
      </w:r>
      <w:r w:rsidR="00721526" w:rsidRPr="005414DF">
        <w:rPr>
          <w:lang w:val="fr-CH"/>
        </w:rPr>
        <w:t>rs</w:t>
      </w:r>
      <w:r w:rsidR="00A858EE" w:rsidRPr="005414DF">
        <w:rPr>
          <w:lang w:val="fr-CH"/>
        </w:rPr>
        <w:t xml:space="preserve"> un argument supplémentaire en </w:t>
      </w:r>
      <w:r w:rsidR="00721526" w:rsidRPr="005414DF">
        <w:rPr>
          <w:lang w:val="fr-CH"/>
        </w:rPr>
        <w:t>faveur d</w:t>
      </w:r>
      <w:r w:rsidR="00A858EE" w:rsidRPr="005414DF">
        <w:rPr>
          <w:lang w:val="fr-CH"/>
        </w:rPr>
        <w:t xml:space="preserve">e </w:t>
      </w:r>
      <w:r w:rsidR="00721526" w:rsidRPr="005414DF">
        <w:rPr>
          <w:lang w:val="fr-CH"/>
        </w:rPr>
        <w:t>l</w:t>
      </w:r>
      <w:r w:rsidR="006A5EF5" w:rsidRPr="005414DF">
        <w:rPr>
          <w:lang w:val="fr-CH"/>
        </w:rPr>
        <w:t>’</w:t>
      </w:r>
      <w:r w:rsidR="00A858EE" w:rsidRPr="005414DF">
        <w:rPr>
          <w:lang w:val="fr-CH"/>
        </w:rPr>
        <w:t>utilis</w:t>
      </w:r>
      <w:r w:rsidR="00721526" w:rsidRPr="005414DF">
        <w:rPr>
          <w:lang w:val="fr-CH"/>
        </w:rPr>
        <w:t>ation d</w:t>
      </w:r>
      <w:r w:rsidR="00A858EE" w:rsidRPr="005414DF">
        <w:rPr>
          <w:lang w:val="fr-CH"/>
        </w:rPr>
        <w:t>e la propriété intellectuelle pour promouvoir l</w:t>
      </w:r>
      <w:r w:rsidR="006A5EF5" w:rsidRPr="005414DF">
        <w:rPr>
          <w:lang w:val="fr-CH"/>
        </w:rPr>
        <w:t>’</w:t>
      </w:r>
      <w:r w:rsidR="00A858EE" w:rsidRPr="005414DF">
        <w:rPr>
          <w:lang w:val="fr-CH"/>
        </w:rPr>
        <w:t>ouverture et le transfert d</w:t>
      </w:r>
      <w:r w:rsidR="00721526" w:rsidRPr="005414DF">
        <w:rPr>
          <w:lang w:val="fr-CH"/>
        </w:rPr>
        <w:t>u savoir</w:t>
      </w:r>
      <w:r w:rsidR="00A858EE" w:rsidRPr="005414DF">
        <w:rPr>
          <w:lang w:val="fr-CH"/>
        </w:rPr>
        <w:t>.</w:t>
      </w:r>
    </w:p>
    <w:p w:rsidR="005E04E5" w:rsidRDefault="005E04E5" w:rsidP="005E04E5">
      <w:pPr>
        <w:pStyle w:val="Heading4"/>
      </w:pPr>
      <w:r w:rsidRPr="0059708F">
        <w:t>Étude sur les “Politiques favorisant la participation des entreprises au transfert de technologie”</w:t>
      </w:r>
    </w:p>
    <w:p w:rsidR="005E04E5" w:rsidRPr="007D7FFD" w:rsidRDefault="005E04E5" w:rsidP="005E04E5">
      <w:pPr>
        <w:rPr>
          <w:lang w:val="fr-FR"/>
        </w:rPr>
      </w:pPr>
    </w:p>
    <w:p w:rsidR="005E04E5" w:rsidRPr="0059708F" w:rsidRDefault="005E04E5" w:rsidP="005E04E5">
      <w:pPr>
        <w:pStyle w:val="ONUMFS"/>
        <w:rPr>
          <w:lang w:val="fr-FR"/>
        </w:rPr>
      </w:pPr>
      <w:r w:rsidRPr="0059708F">
        <w:rPr>
          <w:lang w:val="fr-FR"/>
        </w:rPr>
        <w:t>L’étude intitulée “Politiques favorisant la participation des entreprises au transfert de technologie”</w:t>
      </w:r>
      <w:r w:rsidRPr="0059708F">
        <w:rPr>
          <w:vertAlign w:val="superscript"/>
          <w:lang w:val="fr-FR"/>
        </w:rPr>
        <w:footnoteReference w:id="12"/>
      </w:r>
      <w:r w:rsidRPr="0059708F">
        <w:rPr>
          <w:lang w:val="fr-FR"/>
        </w:rPr>
        <w:t xml:space="preserve"> a été présentée par son auteur, M. Philip Mendes.  </w:t>
      </w:r>
      <w:r>
        <w:rPr>
          <w:lang w:val="fr-FR"/>
        </w:rPr>
        <w:t>Ce dernier</w:t>
      </w:r>
      <w:r w:rsidRPr="0059708F">
        <w:rPr>
          <w:lang w:val="fr-FR"/>
        </w:rPr>
        <w:t xml:space="preserve"> a fait un tour d’horizon complet des politiques appliquées dans les entreprises, y compris des politiques fiscales, des subventions de re</w:t>
      </w:r>
      <w:r>
        <w:rPr>
          <w:lang w:val="fr-FR"/>
        </w:rPr>
        <w:t>cherche du côté de la demande, d</w:t>
      </w:r>
      <w:r w:rsidRPr="0059708F">
        <w:rPr>
          <w:lang w:val="fr-FR"/>
        </w:rPr>
        <w:t xml:space="preserve">es politiques visant à faciliter l’accès au financement, des politiques visant à abaisser le niveau de risque lié à la </w:t>
      </w:r>
      <w:r w:rsidRPr="0059708F">
        <w:rPr>
          <w:lang w:val="fr-FR"/>
        </w:rPr>
        <w:lastRenderedPageBreak/>
        <w:t>recherche</w:t>
      </w:r>
      <w:r w:rsidRPr="0059708F">
        <w:rPr>
          <w:lang w:val="fr-FR"/>
        </w:rPr>
        <w:noBreakHyphen/>
        <w:t>développement, des programmes de marchés publics, des politiques visant à favoriser des liens entre les milieux universitaires et les entreprises et à renforcer leur engagement, des politiques visant à encourager le transfert de technologie à l’échelle internationale et des politiques visant à faciliter les négociations entre les milieux universitaires et les entreprises.</w:t>
      </w:r>
    </w:p>
    <w:p w:rsidR="005E04E5" w:rsidRPr="0059708F" w:rsidRDefault="005E04E5" w:rsidP="005E04E5">
      <w:pPr>
        <w:pStyle w:val="ONUMFS"/>
        <w:numPr>
          <w:ilvl w:val="0"/>
          <w:numId w:val="4"/>
        </w:numPr>
        <w:rPr>
          <w:lang w:val="fr-FR"/>
        </w:rPr>
      </w:pPr>
      <w:r w:rsidRPr="0059708F">
        <w:rPr>
          <w:lang w:val="fr-FR"/>
        </w:rPr>
        <w:t xml:space="preserve">Cet exposé a été suivi d’un autre exposé présenté par </w:t>
      </w:r>
      <w:r>
        <w:rPr>
          <w:lang w:val="fr-FR"/>
        </w:rPr>
        <w:t>l’</w:t>
      </w:r>
      <w:r w:rsidRPr="0059708F">
        <w:rPr>
          <w:lang w:val="fr-FR"/>
        </w:rPr>
        <w:t>évaluateur, M. </w:t>
      </w:r>
      <w:proofErr w:type="spellStart"/>
      <w:r>
        <w:rPr>
          <w:lang w:val="fr-FR"/>
        </w:rPr>
        <w:t>Nikolaus</w:t>
      </w:r>
      <w:proofErr w:type="spellEnd"/>
      <w:r>
        <w:rPr>
          <w:lang w:val="fr-FR"/>
        </w:rPr>
        <w:t> </w:t>
      </w:r>
      <w:proofErr w:type="spellStart"/>
      <w:r w:rsidRPr="0059708F">
        <w:rPr>
          <w:lang w:val="fr-FR"/>
        </w:rPr>
        <w:t>Thumm</w:t>
      </w:r>
      <w:proofErr w:type="spellEnd"/>
      <w:r w:rsidRPr="0059708F">
        <w:rPr>
          <w:lang w:val="fr-FR"/>
        </w:rPr>
        <w:t>.  Ce dernier a indiqué que de nombreux exemples présentés dans l’étude concernaient des incitations publiques à l’investissement dans la recherche</w:t>
      </w:r>
      <w:r w:rsidRPr="0059708F">
        <w:rPr>
          <w:lang w:val="fr-FR"/>
        </w:rPr>
        <w:noBreakHyphen/>
        <w:t>développement et non pas dans les mécanismes de transfert de technologie à proprement parler.  Encourager la recherche</w:t>
      </w:r>
      <w:r w:rsidRPr="0059708F">
        <w:rPr>
          <w:lang w:val="fr-FR"/>
        </w:rPr>
        <w:noBreakHyphen/>
        <w:t>développement pouvait accroître le transfert de technologie, mais pas nécessairement dans tous les cas, car le processus d’innovation n’était pas un processus linéaire d’entrée</w:t>
      </w:r>
      <w:r w:rsidRPr="0059708F">
        <w:rPr>
          <w:lang w:val="fr-FR"/>
        </w:rPr>
        <w:noBreakHyphen/>
        <w:t>sortie.</w:t>
      </w:r>
    </w:p>
    <w:p w:rsidR="005E04E5" w:rsidRDefault="005E04E5" w:rsidP="005E04E5">
      <w:pPr>
        <w:pStyle w:val="Heading4"/>
      </w:pPr>
      <w:r w:rsidRPr="0059708F">
        <w:t>Étude sur les “Autres moyens d’appui à la recherche</w:t>
      </w:r>
      <w:r w:rsidRPr="0059708F">
        <w:noBreakHyphen/>
        <w:t>développement existant en dehors du système des brevets, y compris les mécanismes d’incitation et d’attraction, en accordant une attention particulière aux prix décernés à titre d’encouragement à l’innovation et aux modèles de développement en libre accès”</w:t>
      </w:r>
    </w:p>
    <w:p w:rsidR="005E04E5" w:rsidRPr="007D7FFD" w:rsidRDefault="005E04E5" w:rsidP="005E04E5">
      <w:pPr>
        <w:rPr>
          <w:lang w:val="fr-FR"/>
        </w:rPr>
      </w:pPr>
    </w:p>
    <w:p w:rsidR="005E04E5" w:rsidRPr="0059708F" w:rsidRDefault="005E04E5" w:rsidP="005E04E5">
      <w:pPr>
        <w:pStyle w:val="ONUMFS"/>
        <w:numPr>
          <w:ilvl w:val="0"/>
          <w:numId w:val="4"/>
        </w:numPr>
        <w:rPr>
          <w:lang w:val="fr-FR"/>
        </w:rPr>
      </w:pPr>
      <w:r w:rsidRPr="0059708F">
        <w:rPr>
          <w:lang w:val="fr-FR"/>
        </w:rPr>
        <w:t>L’étude intitulée “Autres moyens d’appui à la recherche</w:t>
      </w:r>
      <w:r w:rsidRPr="0059708F">
        <w:rPr>
          <w:lang w:val="fr-FR"/>
        </w:rPr>
        <w:noBreakHyphen/>
        <w:t>développement existant en dehors du système des brevets, y compris les mécanismes d’incitation et d’attraction, en accordant une attention particulière aux prix décernés à titre d’encouragement à l’innovation et aux modèles de développement en libre accès”</w:t>
      </w:r>
      <w:r w:rsidRPr="0059708F">
        <w:rPr>
          <w:vertAlign w:val="superscript"/>
          <w:lang w:val="fr-FR"/>
        </w:rPr>
        <w:footnoteReference w:id="13"/>
      </w:r>
      <w:r w:rsidRPr="0059708F">
        <w:rPr>
          <w:lang w:val="fr-FR"/>
        </w:rPr>
        <w:t xml:space="preserve"> a été présentée par son auteur, M. James Love.  </w:t>
      </w:r>
      <w:r>
        <w:rPr>
          <w:lang w:val="fr-FR"/>
        </w:rPr>
        <w:t>Ce dernier</w:t>
      </w:r>
      <w:r w:rsidRPr="0059708F">
        <w:rPr>
          <w:lang w:val="fr-FR"/>
        </w:rPr>
        <w:t xml:space="preserve"> a </w:t>
      </w:r>
      <w:r>
        <w:rPr>
          <w:lang w:val="fr-FR"/>
        </w:rPr>
        <w:t>fait</w:t>
      </w:r>
      <w:r w:rsidRPr="0059708F">
        <w:rPr>
          <w:lang w:val="fr-FR"/>
        </w:rPr>
        <w:t xml:space="preserve"> un tour d’horizon complet des autres moyens d’appui à la recherche</w:t>
      </w:r>
      <w:r w:rsidRPr="0059708F">
        <w:rPr>
          <w:lang w:val="fr-FR"/>
        </w:rPr>
        <w:noBreakHyphen/>
        <w:t>développement existant en dehors du système des brevets, y compris du financement public direct de la recherche, des politiques fiscales, de la prescription d’un financement de la recherche basé sur un pourcentage des ventes de produits et des prix d’encouragement à l’innovation.  L’auteur a également sugg</w:t>
      </w:r>
      <w:r>
        <w:rPr>
          <w:lang w:val="fr-FR"/>
        </w:rPr>
        <w:t>éré</w:t>
      </w:r>
      <w:r w:rsidRPr="0059708F">
        <w:rPr>
          <w:lang w:val="fr-FR"/>
        </w:rPr>
        <w:t xml:space="preserve"> </w:t>
      </w:r>
      <w:r w:rsidR="00964BF7">
        <w:rPr>
          <w:lang w:val="fr-FR"/>
        </w:rPr>
        <w:t>que</w:t>
      </w:r>
      <w:r w:rsidRPr="0059708F">
        <w:rPr>
          <w:lang w:val="fr-FR"/>
        </w:rPr>
        <w:t xml:space="preserve"> l’OMPI a) </w:t>
      </w:r>
      <w:r w:rsidR="00964BF7">
        <w:rPr>
          <w:lang w:val="fr-FR"/>
        </w:rPr>
        <w:t>approfondisse</w:t>
      </w:r>
      <w:r w:rsidRPr="0059708F">
        <w:rPr>
          <w:lang w:val="fr-FR"/>
        </w:rPr>
        <w:t xml:space="preserve"> la compréhension des autres moyen d’appui à la recherche</w:t>
      </w:r>
      <w:r w:rsidRPr="0059708F">
        <w:rPr>
          <w:lang w:val="fr-FR"/>
        </w:rPr>
        <w:noBreakHyphen/>
        <w:t>développement existant en dehors du système des brevets qui comportent des aspects qui touchent au commerce, y compris des subventions, des politiques fiscales et des prix d’encouragement à l’innovation</w:t>
      </w:r>
      <w:r>
        <w:rPr>
          <w:lang w:val="fr-FR"/>
        </w:rPr>
        <w:t>,</w:t>
      </w:r>
      <w:r w:rsidRPr="0059708F">
        <w:rPr>
          <w:lang w:val="fr-FR"/>
        </w:rPr>
        <w:t xml:space="preserve"> b) </w:t>
      </w:r>
      <w:r w:rsidR="00964BF7">
        <w:rPr>
          <w:lang w:val="fr-FR"/>
        </w:rPr>
        <w:t>trouve</w:t>
      </w:r>
      <w:r>
        <w:rPr>
          <w:lang w:val="fr-FR"/>
        </w:rPr>
        <w:t xml:space="preserve"> des moyens d’utiliser des</w:t>
      </w:r>
      <w:r w:rsidRPr="0059708F">
        <w:rPr>
          <w:lang w:val="fr-FR"/>
        </w:rPr>
        <w:t xml:space="preserve"> mécanismes de financement de la recherche</w:t>
      </w:r>
      <w:r w:rsidRPr="0059708F">
        <w:rPr>
          <w:lang w:val="fr-FR"/>
        </w:rPr>
        <w:noBreakHyphen/>
        <w:t>développement existant en dehors du système des brevets, lorsque des droits de brevet garantis conduisent à des situations socialement inacceptables en termes d’accès et de coût</w:t>
      </w:r>
      <w:r>
        <w:rPr>
          <w:lang w:val="fr-FR"/>
        </w:rPr>
        <w:t>,</w:t>
      </w:r>
      <w:r w:rsidRPr="0059708F">
        <w:rPr>
          <w:lang w:val="fr-FR"/>
        </w:rPr>
        <w:t xml:space="preserve"> c) prom</w:t>
      </w:r>
      <w:r w:rsidR="00964BF7">
        <w:rPr>
          <w:lang w:val="fr-FR"/>
        </w:rPr>
        <w:t>euve</w:t>
      </w:r>
      <w:r w:rsidRPr="0059708F">
        <w:rPr>
          <w:lang w:val="fr-FR"/>
        </w:rPr>
        <w:t xml:space="preserve"> une plus grande transparence en ce qui concerne les coûts et les avantages (et la répartition des coûts et des avantages) du système des brevets et des moyens existant en dehors du système des brevets</w:t>
      </w:r>
      <w:r>
        <w:rPr>
          <w:lang w:val="fr-FR"/>
        </w:rPr>
        <w:t>,</w:t>
      </w:r>
      <w:r w:rsidRPr="0059708F">
        <w:rPr>
          <w:lang w:val="fr-FR"/>
        </w:rPr>
        <w:t xml:space="preserve"> et d) </w:t>
      </w:r>
      <w:r w:rsidR="00964BF7">
        <w:rPr>
          <w:lang w:val="fr-FR"/>
        </w:rPr>
        <w:t>procède</w:t>
      </w:r>
      <w:r w:rsidRPr="0059708F">
        <w:rPr>
          <w:lang w:val="fr-FR"/>
        </w:rPr>
        <w:t xml:space="preserve"> à une analyse plus rigoureuse du rapport coût</w:t>
      </w:r>
      <w:r>
        <w:rPr>
          <w:lang w:val="fr-FR"/>
        </w:rPr>
        <w:noBreakHyphen/>
      </w:r>
      <w:r w:rsidRPr="0059708F">
        <w:rPr>
          <w:lang w:val="fr-FR"/>
        </w:rPr>
        <w:t>efficacité des différents mécanismes.</w:t>
      </w:r>
    </w:p>
    <w:p w:rsidR="005E04E5" w:rsidRPr="0059708F" w:rsidRDefault="005E04E5" w:rsidP="005E04E5">
      <w:pPr>
        <w:pStyle w:val="ONUMFS"/>
        <w:numPr>
          <w:ilvl w:val="0"/>
          <w:numId w:val="4"/>
        </w:numPr>
        <w:rPr>
          <w:lang w:val="fr-FR"/>
        </w:rPr>
      </w:pPr>
      <w:r w:rsidRPr="0059708F">
        <w:rPr>
          <w:lang w:val="fr-FR"/>
        </w:rPr>
        <w:t>Cet</w:t>
      </w:r>
      <w:r>
        <w:rPr>
          <w:lang w:val="fr-FR"/>
        </w:rPr>
        <w:t>te présentation</w:t>
      </w:r>
      <w:r w:rsidRPr="0059708F">
        <w:rPr>
          <w:lang w:val="fr-FR"/>
        </w:rPr>
        <w:t xml:space="preserve"> a été suivi</w:t>
      </w:r>
      <w:r>
        <w:rPr>
          <w:lang w:val="fr-FR"/>
        </w:rPr>
        <w:t>e</w:t>
      </w:r>
      <w:r w:rsidRPr="0059708F">
        <w:rPr>
          <w:lang w:val="fr-FR"/>
        </w:rPr>
        <w:t xml:space="preserve"> d’un exposé présenté par l’évaluateur, M. Dominique </w:t>
      </w:r>
      <w:proofErr w:type="spellStart"/>
      <w:r w:rsidRPr="0059708F">
        <w:rPr>
          <w:lang w:val="fr-FR"/>
        </w:rPr>
        <w:t>Foray</w:t>
      </w:r>
      <w:proofErr w:type="spellEnd"/>
      <w:r w:rsidRPr="0059708F">
        <w:rPr>
          <w:lang w:val="fr-FR"/>
        </w:rPr>
        <w:t xml:space="preserve">.  Ce dernier a mis l’accent sur les éléments suivants : a) en ce qui concerne la comparaison faite entre les prix et les brevets, il ne </w:t>
      </w:r>
      <w:r>
        <w:rPr>
          <w:lang w:val="fr-FR"/>
        </w:rPr>
        <w:t>fallait</w:t>
      </w:r>
      <w:r w:rsidRPr="0059708F">
        <w:rPr>
          <w:lang w:val="fr-FR"/>
        </w:rPr>
        <w:t xml:space="preserve"> pas limiter l’évaluation à la tension </w:t>
      </w:r>
      <w:r>
        <w:rPr>
          <w:lang w:val="fr-FR"/>
        </w:rPr>
        <w:t>évident</w:t>
      </w:r>
      <w:r w:rsidRPr="0059708F">
        <w:rPr>
          <w:lang w:val="fr-FR"/>
        </w:rPr>
        <w:t xml:space="preserve">e entre les mécanismes d’incitation et la maximisation de l’accès au savoir après qu’il a été produit;  pour obtenir une évaluation comparative complète, il aurait été utile de définir des critères supplémentaires, notamment en ce qui </w:t>
      </w:r>
      <w:r>
        <w:rPr>
          <w:lang w:val="fr-FR"/>
        </w:rPr>
        <w:t>concerne l’</w:t>
      </w:r>
      <w:r w:rsidRPr="0059708F">
        <w:rPr>
          <w:lang w:val="fr-FR"/>
        </w:rPr>
        <w:t>orient</w:t>
      </w:r>
      <w:r>
        <w:rPr>
          <w:lang w:val="fr-FR"/>
        </w:rPr>
        <w:t>ation d</w:t>
      </w:r>
      <w:r w:rsidRPr="0059708F">
        <w:rPr>
          <w:lang w:val="fr-FR"/>
        </w:rPr>
        <w:t xml:space="preserve">es activités d’innovation, </w:t>
      </w:r>
      <w:r>
        <w:rPr>
          <w:lang w:val="fr-FR"/>
        </w:rPr>
        <w:t>l’accroissement de</w:t>
      </w:r>
      <w:r w:rsidRPr="0059708F">
        <w:rPr>
          <w:lang w:val="fr-FR"/>
        </w:rPr>
        <w:t xml:space="preserve"> la concurrence, </w:t>
      </w:r>
      <w:r>
        <w:rPr>
          <w:lang w:val="fr-FR"/>
        </w:rPr>
        <w:t>l</w:t>
      </w:r>
      <w:r w:rsidRPr="0059708F">
        <w:rPr>
          <w:lang w:val="fr-FR"/>
        </w:rPr>
        <w:t xml:space="preserve">e </w:t>
      </w:r>
      <w:r>
        <w:rPr>
          <w:lang w:val="fr-FR"/>
        </w:rPr>
        <w:t xml:space="preserve">fait de </w:t>
      </w:r>
      <w:r w:rsidRPr="0059708F">
        <w:rPr>
          <w:lang w:val="fr-FR"/>
        </w:rPr>
        <w:t xml:space="preserve">garantir le processus d’innovation dans son ensemble ou encore de réduire à un minimum les coûts de suivi;  b) comparer les brevets et les prix de manière </w:t>
      </w:r>
      <w:r>
        <w:rPr>
          <w:lang w:val="fr-FR"/>
        </w:rPr>
        <w:t>indépendante</w:t>
      </w:r>
      <w:r w:rsidRPr="0059708F">
        <w:rPr>
          <w:lang w:val="fr-FR"/>
        </w:rPr>
        <w:t>, sans procéder à une quelconque analyse des institutions qui les produisent</w:t>
      </w:r>
      <w:r>
        <w:rPr>
          <w:lang w:val="fr-FR"/>
        </w:rPr>
        <w:t xml:space="preserve"> et</w:t>
      </w:r>
      <w:r w:rsidRPr="0059708F">
        <w:rPr>
          <w:lang w:val="fr-FR"/>
        </w:rPr>
        <w:t xml:space="preserve"> les gèrent, </w:t>
      </w:r>
      <w:r>
        <w:rPr>
          <w:lang w:val="fr-FR"/>
        </w:rPr>
        <w:t>était</w:t>
      </w:r>
      <w:r w:rsidRPr="0059708F">
        <w:rPr>
          <w:lang w:val="fr-FR"/>
        </w:rPr>
        <w:t xml:space="preserve"> sans intérêt.  Les brevets pouvaient remplir de nombreuses fonctions et servir de nombreux intérêts selon la nature institutionnelle du titulaire du brevet.  Tout programme de recherche devrait compre</w:t>
      </w:r>
      <w:r>
        <w:rPr>
          <w:lang w:val="fr-FR"/>
        </w:rPr>
        <w:t>nd</w:t>
      </w:r>
      <w:r w:rsidRPr="0059708F">
        <w:rPr>
          <w:lang w:val="fr-FR"/>
        </w:rPr>
        <w:t>r</w:t>
      </w:r>
      <w:r>
        <w:rPr>
          <w:lang w:val="fr-FR"/>
        </w:rPr>
        <w:t>e</w:t>
      </w:r>
      <w:r w:rsidRPr="0059708F">
        <w:rPr>
          <w:lang w:val="fr-FR"/>
        </w:rPr>
        <w:t xml:space="preserve"> une analyse économique des brevets vis</w:t>
      </w:r>
      <w:r w:rsidRPr="0059708F">
        <w:rPr>
          <w:lang w:val="fr-FR"/>
        </w:rPr>
        <w:noBreakHyphen/>
        <w:t>à</w:t>
      </w:r>
      <w:r w:rsidRPr="0059708F">
        <w:rPr>
          <w:lang w:val="fr-FR"/>
        </w:rPr>
        <w:noBreakHyphen/>
        <w:t xml:space="preserve">vis de l’institution concernée, qui apporte un éclairage nouveau sur le rôle des </w:t>
      </w:r>
      <w:r w:rsidRPr="0059708F">
        <w:rPr>
          <w:lang w:val="fr-FR"/>
        </w:rPr>
        <w:lastRenderedPageBreak/>
        <w:t>brevets dans l’innovation et permett</w:t>
      </w:r>
      <w:r>
        <w:rPr>
          <w:lang w:val="fr-FR"/>
        </w:rPr>
        <w:t>e</w:t>
      </w:r>
      <w:r w:rsidRPr="0059708F">
        <w:rPr>
          <w:lang w:val="fr-FR"/>
        </w:rPr>
        <w:t xml:space="preserve"> de comparer les différents types de mécanismes tels que les brevets et les prix.</w:t>
      </w:r>
    </w:p>
    <w:p w:rsidR="005E04E5" w:rsidRDefault="005E04E5" w:rsidP="005E04E5">
      <w:pPr>
        <w:pStyle w:val="Heading3"/>
      </w:pPr>
      <w:bookmarkStart w:id="9" w:name="_Toc412620326"/>
      <w:bookmarkStart w:id="10" w:name="_Toc412734129"/>
      <w:bookmarkStart w:id="11" w:name="_Toc413767550"/>
      <w:r>
        <w:t>Session </w:t>
      </w:r>
      <w:r w:rsidRPr="0059708F">
        <w:t>2 : mesures de promotion du transfert internationa</w:t>
      </w:r>
      <w:r>
        <w:t>l de technologie : problèmes et </w:t>
      </w:r>
      <w:r w:rsidRPr="0059708F">
        <w:t>solutions</w:t>
      </w:r>
      <w:bookmarkEnd w:id="9"/>
      <w:bookmarkEnd w:id="10"/>
      <w:bookmarkEnd w:id="11"/>
    </w:p>
    <w:p w:rsidR="005E04E5" w:rsidRPr="007D7FFD" w:rsidRDefault="005E04E5" w:rsidP="005E04E5">
      <w:pPr>
        <w:rPr>
          <w:lang w:val="fr-FR"/>
        </w:rPr>
      </w:pPr>
    </w:p>
    <w:p w:rsidR="005E04E5" w:rsidRPr="0059708F" w:rsidRDefault="005E04E5" w:rsidP="005E04E5">
      <w:pPr>
        <w:pStyle w:val="ONUMFS"/>
        <w:numPr>
          <w:ilvl w:val="0"/>
          <w:numId w:val="4"/>
        </w:numPr>
        <w:rPr>
          <w:lang w:val="fr-FR"/>
        </w:rPr>
      </w:pPr>
      <w:r w:rsidRPr="0059708F">
        <w:rPr>
          <w:lang w:val="fr-FR"/>
        </w:rPr>
        <w:t xml:space="preserve">Durant la </w:t>
      </w:r>
      <w:r>
        <w:rPr>
          <w:lang w:val="fr-FR"/>
        </w:rPr>
        <w:t>session </w:t>
      </w:r>
      <w:r w:rsidRPr="0059708F">
        <w:rPr>
          <w:lang w:val="fr-FR"/>
        </w:rPr>
        <w:t>2, intitulée “Mesures de promotion du transfert international de technologie : problèmes et solutions”</w:t>
      </w:r>
      <w:r>
        <w:rPr>
          <w:lang w:val="fr-FR"/>
        </w:rPr>
        <w:t>,</w:t>
      </w:r>
      <w:r w:rsidRPr="0059708F">
        <w:rPr>
          <w:lang w:val="fr-FR"/>
        </w:rPr>
        <w:t xml:space="preserve"> un groupe composé de huit experts, dirigé par une animatrice, </w:t>
      </w:r>
      <w:r>
        <w:rPr>
          <w:lang w:val="fr-FR"/>
        </w:rPr>
        <w:t>a discuté des problèmes et d</w:t>
      </w:r>
      <w:r w:rsidRPr="0059708F">
        <w:rPr>
          <w:lang w:val="fr-FR"/>
        </w:rPr>
        <w:t xml:space="preserve">es solutions éventuelles liés au transfert international de technologie, et </w:t>
      </w:r>
      <w:r>
        <w:rPr>
          <w:lang w:val="fr-FR"/>
        </w:rPr>
        <w:t xml:space="preserve">abordé </w:t>
      </w:r>
      <w:r w:rsidRPr="0059708F">
        <w:rPr>
          <w:lang w:val="fr-FR"/>
        </w:rPr>
        <w:t xml:space="preserve">notamment les thèmes suivants : </w:t>
      </w:r>
      <w:r>
        <w:rPr>
          <w:lang w:val="fr-FR"/>
        </w:rPr>
        <w:t xml:space="preserve">le </w:t>
      </w:r>
      <w:r w:rsidRPr="0059708F">
        <w:rPr>
          <w:lang w:val="fr-FR"/>
        </w:rPr>
        <w:t xml:space="preserve">renforcement des capacités;  </w:t>
      </w:r>
      <w:r>
        <w:rPr>
          <w:lang w:val="fr-FR"/>
        </w:rPr>
        <w:t xml:space="preserve">la </w:t>
      </w:r>
      <w:r w:rsidRPr="0059708F">
        <w:rPr>
          <w:lang w:val="fr-FR"/>
        </w:rPr>
        <w:t xml:space="preserve">coopération mondiale;  </w:t>
      </w:r>
      <w:r>
        <w:rPr>
          <w:lang w:val="fr-FR"/>
        </w:rPr>
        <w:t xml:space="preserve">le </w:t>
      </w:r>
      <w:r w:rsidRPr="0059708F">
        <w:rPr>
          <w:lang w:val="fr-FR"/>
        </w:rPr>
        <w:t xml:space="preserve">cadre institutionnel;  </w:t>
      </w:r>
      <w:r>
        <w:rPr>
          <w:lang w:val="fr-FR"/>
        </w:rPr>
        <w:t xml:space="preserve">le </w:t>
      </w:r>
      <w:r w:rsidRPr="0059708F">
        <w:rPr>
          <w:lang w:val="fr-FR"/>
        </w:rPr>
        <w:t xml:space="preserve">cadre réglementaire;  </w:t>
      </w:r>
      <w:r>
        <w:rPr>
          <w:lang w:val="fr-FR"/>
        </w:rPr>
        <w:t>l’</w:t>
      </w:r>
      <w:r w:rsidRPr="0059708F">
        <w:rPr>
          <w:lang w:val="fr-FR"/>
        </w:rPr>
        <w:t xml:space="preserve">infrastructure de l’innovation;  </w:t>
      </w:r>
      <w:r>
        <w:rPr>
          <w:lang w:val="fr-FR"/>
        </w:rPr>
        <w:t xml:space="preserve">et les </w:t>
      </w:r>
      <w:r w:rsidRPr="0059708F">
        <w:rPr>
          <w:lang w:val="fr-FR"/>
        </w:rPr>
        <w:t>mécanismes de financement et d’</w:t>
      </w:r>
      <w:r>
        <w:rPr>
          <w:lang w:val="fr-FR"/>
        </w:rPr>
        <w:t>évaluation.  Ces </w:t>
      </w:r>
      <w:r w:rsidRPr="0059708F">
        <w:rPr>
          <w:lang w:val="fr-FR"/>
        </w:rPr>
        <w:t>discussions ont donné lieu à plusieurs séances de questions</w:t>
      </w:r>
      <w:r w:rsidRPr="0059708F">
        <w:rPr>
          <w:lang w:val="fr-FR"/>
        </w:rPr>
        <w:noBreakHyphen/>
        <w:t>réponses avec les participants sur chacun des thèmes abordés.</w:t>
      </w:r>
    </w:p>
    <w:p w:rsidR="005E04E5" w:rsidRPr="0059708F" w:rsidRDefault="005E04E5" w:rsidP="005E04E5">
      <w:pPr>
        <w:pStyle w:val="ONUMFS"/>
        <w:numPr>
          <w:ilvl w:val="0"/>
          <w:numId w:val="4"/>
        </w:numPr>
        <w:rPr>
          <w:lang w:val="fr-FR"/>
        </w:rPr>
      </w:pPr>
      <w:r w:rsidRPr="0059708F">
        <w:rPr>
          <w:lang w:val="fr-FR"/>
        </w:rPr>
        <w:t>Les experts internationaux ayant pris part à ces discussions, ainsi que l’animatrice, ont été sélectionnés sur la base des critères approuvés par les États membres (document CDIP/14/8 Rev.2</w:t>
      </w:r>
      <w:r w:rsidRPr="0059708F">
        <w:rPr>
          <w:vertAlign w:val="superscript"/>
          <w:lang w:val="fr-FR"/>
        </w:rPr>
        <w:footnoteReference w:id="14"/>
      </w:r>
      <w:r w:rsidRPr="0059708F">
        <w:rPr>
          <w:lang w:val="fr-FR"/>
        </w:rPr>
        <w:t xml:space="preserve">), notamment sur la base de critères qui reposent sur un équilibre en termes de représentation géographique (pays développés et pays en développement), de milieu professionnel (secteurs public et privé) et de point de vue concernant le rôle de la propriété intellectuelle dans le transfert de technologie.  Conformément au mandat examiné par les États membres durant la quatorzième session du CDIP (document CDIP/14/8 Rev.2), les experts ont été invités à </w:t>
      </w:r>
      <w:r>
        <w:rPr>
          <w:lang w:val="fr-FR"/>
        </w:rPr>
        <w:t>“</w:t>
      </w:r>
      <w:r w:rsidRPr="0059708F">
        <w:rPr>
          <w:lang w:val="fr-FR"/>
        </w:rPr>
        <w:t>se familiariser avec les résultats attendus.  Lors de la formulation d’idées à inscrire sur la liste de propositions et de mesures éventuelles de promotion du transfert de technologie à présenter au CDIP pour examen, les experts devraient partir du plus petit dénominateur commun entre toutes ces idées et tenir compte des éléments qui sont à la fois réalistes et mutuellement acceptables et bénéfiques comme point de départ pour parvenir à des solutions communes”</w:t>
      </w:r>
      <w:r>
        <w:rPr>
          <w:lang w:val="fr-FR"/>
        </w:rPr>
        <w:t>.</w:t>
      </w:r>
    </w:p>
    <w:p w:rsidR="005E04E5" w:rsidRPr="0059708F" w:rsidRDefault="005E04E5" w:rsidP="005E04E5">
      <w:pPr>
        <w:pStyle w:val="ONUMFS"/>
        <w:numPr>
          <w:ilvl w:val="0"/>
          <w:numId w:val="4"/>
        </w:numPr>
        <w:rPr>
          <w:lang w:val="fr-FR"/>
        </w:rPr>
      </w:pPr>
      <w:r w:rsidRPr="0059708F">
        <w:rPr>
          <w:lang w:val="fr-FR"/>
        </w:rPr>
        <w:t>Les experts ci</w:t>
      </w:r>
      <w:r w:rsidRPr="0059708F">
        <w:rPr>
          <w:lang w:val="fr-FR"/>
        </w:rPr>
        <w:noBreakHyphen/>
        <w:t>après ont participé aux discussions de groupe :</w:t>
      </w:r>
    </w:p>
    <w:p w:rsidR="005E04E5" w:rsidRPr="0059708F" w:rsidRDefault="005E04E5" w:rsidP="005E04E5">
      <w:pPr>
        <w:pStyle w:val="ONUMFS"/>
        <w:numPr>
          <w:ilvl w:val="1"/>
          <w:numId w:val="35"/>
        </w:numPr>
        <w:rPr>
          <w:lang w:val="fr-FR"/>
        </w:rPr>
      </w:pPr>
      <w:r w:rsidRPr="0059708F">
        <w:rPr>
          <w:lang w:val="fr-FR"/>
        </w:rPr>
        <w:t>M. </w:t>
      </w:r>
      <w:proofErr w:type="spellStart"/>
      <w:r w:rsidRPr="0059708F">
        <w:rPr>
          <w:lang w:val="fr-FR"/>
        </w:rPr>
        <w:t>Jaroslav</w:t>
      </w:r>
      <w:proofErr w:type="spellEnd"/>
      <w:r w:rsidRPr="0059708F">
        <w:rPr>
          <w:lang w:val="fr-FR"/>
        </w:rPr>
        <w:t> </w:t>
      </w:r>
      <w:proofErr w:type="spellStart"/>
      <w:r w:rsidRPr="0059708F">
        <w:rPr>
          <w:lang w:val="fr-FR"/>
        </w:rPr>
        <w:t>Burčík</w:t>
      </w:r>
      <w:proofErr w:type="spellEnd"/>
      <w:r w:rsidRPr="0059708F">
        <w:rPr>
          <w:lang w:val="fr-FR"/>
        </w:rPr>
        <w:t>, directeur, Centre pour la technologie et l’innovation, Université technique de Prague (République tchèque);</w:t>
      </w:r>
    </w:p>
    <w:p w:rsidR="005E04E5" w:rsidRPr="0059708F" w:rsidRDefault="005E04E5" w:rsidP="005E04E5">
      <w:pPr>
        <w:pStyle w:val="ONUMFS"/>
        <w:numPr>
          <w:ilvl w:val="1"/>
          <w:numId w:val="35"/>
        </w:numPr>
        <w:rPr>
          <w:lang w:val="fr-FR"/>
        </w:rPr>
      </w:pPr>
      <w:r w:rsidRPr="0059708F">
        <w:rPr>
          <w:lang w:val="fr-FR"/>
        </w:rPr>
        <w:t>M. Francisco Rafael Cano Betancourt, directeur, planification, évaluation et développement, Conseil national pour la science et la technologie, Guatemala (Guatemala);</w:t>
      </w:r>
    </w:p>
    <w:p w:rsidR="005E04E5" w:rsidRPr="0059708F" w:rsidRDefault="005E04E5" w:rsidP="005E04E5">
      <w:pPr>
        <w:pStyle w:val="ONUMFS"/>
        <w:numPr>
          <w:ilvl w:val="1"/>
          <w:numId w:val="35"/>
        </w:numPr>
        <w:rPr>
          <w:lang w:val="fr-FR"/>
        </w:rPr>
      </w:pPr>
      <w:r w:rsidRPr="0059708F">
        <w:rPr>
          <w:lang w:val="fr-FR"/>
        </w:rPr>
        <w:t>Mme Sherry </w:t>
      </w:r>
      <w:proofErr w:type="spellStart"/>
      <w:r w:rsidRPr="0059708F">
        <w:rPr>
          <w:lang w:val="fr-FR"/>
        </w:rPr>
        <w:t>Knowles</w:t>
      </w:r>
      <w:proofErr w:type="spellEnd"/>
      <w:r w:rsidRPr="0059708F">
        <w:rPr>
          <w:lang w:val="fr-FR"/>
        </w:rPr>
        <w:t xml:space="preserve">, directrice, </w:t>
      </w:r>
      <w:proofErr w:type="spellStart"/>
      <w:r w:rsidRPr="0059708F">
        <w:rPr>
          <w:lang w:val="fr-FR"/>
        </w:rPr>
        <w:t>Knowles</w:t>
      </w:r>
      <w:proofErr w:type="spellEnd"/>
      <w:r w:rsidRPr="0059708F">
        <w:rPr>
          <w:lang w:val="fr-FR"/>
        </w:rPr>
        <w:t xml:space="preserve"> </w:t>
      </w:r>
      <w:proofErr w:type="spellStart"/>
      <w:r w:rsidRPr="0059708F">
        <w:rPr>
          <w:lang w:val="fr-FR"/>
        </w:rPr>
        <w:t>Intellectual</w:t>
      </w:r>
      <w:proofErr w:type="spellEnd"/>
      <w:r w:rsidRPr="0059708F">
        <w:rPr>
          <w:lang w:val="fr-FR"/>
        </w:rPr>
        <w:t xml:space="preserve"> </w:t>
      </w:r>
      <w:proofErr w:type="spellStart"/>
      <w:r w:rsidRPr="0059708F">
        <w:rPr>
          <w:lang w:val="fr-FR"/>
        </w:rPr>
        <w:t>Property</w:t>
      </w:r>
      <w:proofErr w:type="spellEnd"/>
      <w:r w:rsidRPr="0059708F">
        <w:rPr>
          <w:lang w:val="fr-FR"/>
        </w:rPr>
        <w:t xml:space="preserve"> </w:t>
      </w:r>
      <w:proofErr w:type="spellStart"/>
      <w:r w:rsidRPr="0059708F">
        <w:rPr>
          <w:lang w:val="fr-FR"/>
        </w:rPr>
        <w:t>St</w:t>
      </w:r>
      <w:r w:rsidR="00964BF7">
        <w:rPr>
          <w:lang w:val="fr-FR"/>
        </w:rPr>
        <w:t>rategies</w:t>
      </w:r>
      <w:proofErr w:type="spellEnd"/>
      <w:r w:rsidR="00964BF7">
        <w:rPr>
          <w:lang w:val="fr-FR"/>
        </w:rPr>
        <w:t>, LLC, Atlanta, Géorgie</w:t>
      </w:r>
      <w:r w:rsidRPr="0059708F">
        <w:rPr>
          <w:lang w:val="fr-FR"/>
        </w:rPr>
        <w:t xml:space="preserve"> (États</w:t>
      </w:r>
      <w:r w:rsidRPr="0059708F">
        <w:rPr>
          <w:lang w:val="fr-FR"/>
        </w:rPr>
        <w:noBreakHyphen/>
        <w:t>Unis d’Amérique);</w:t>
      </w:r>
    </w:p>
    <w:p w:rsidR="005E04E5" w:rsidRPr="0059708F" w:rsidRDefault="005E04E5" w:rsidP="005E04E5">
      <w:pPr>
        <w:pStyle w:val="ONUMFS"/>
        <w:numPr>
          <w:ilvl w:val="1"/>
          <w:numId w:val="35"/>
        </w:numPr>
        <w:rPr>
          <w:lang w:val="fr-FR"/>
        </w:rPr>
      </w:pPr>
      <w:r w:rsidRPr="0059708F">
        <w:rPr>
          <w:lang w:val="fr-FR"/>
        </w:rPr>
        <w:t>M. </w:t>
      </w:r>
      <w:proofErr w:type="spellStart"/>
      <w:r w:rsidRPr="0059708F">
        <w:rPr>
          <w:lang w:val="fr-FR"/>
        </w:rPr>
        <w:t>Sifeddine</w:t>
      </w:r>
      <w:proofErr w:type="spellEnd"/>
      <w:r w:rsidRPr="0059708F">
        <w:rPr>
          <w:lang w:val="fr-FR"/>
        </w:rPr>
        <w:t> </w:t>
      </w:r>
      <w:proofErr w:type="spellStart"/>
      <w:r w:rsidRPr="0059708F">
        <w:rPr>
          <w:lang w:val="fr-FR"/>
        </w:rPr>
        <w:t>Labed</w:t>
      </w:r>
      <w:proofErr w:type="spellEnd"/>
      <w:r w:rsidRPr="0059708F">
        <w:rPr>
          <w:lang w:val="fr-FR"/>
        </w:rPr>
        <w:t xml:space="preserve">, directeur, Formation, Recherche, Innovation et Transfert de Technologie, Ministère des </w:t>
      </w:r>
      <w:r>
        <w:rPr>
          <w:lang w:val="fr-FR"/>
        </w:rPr>
        <w:t>t</w:t>
      </w:r>
      <w:r w:rsidRPr="0059708F">
        <w:rPr>
          <w:lang w:val="fr-FR"/>
        </w:rPr>
        <w:t>echnologies de l’</w:t>
      </w:r>
      <w:r>
        <w:rPr>
          <w:lang w:val="fr-FR"/>
        </w:rPr>
        <w:t>i</w:t>
      </w:r>
      <w:r w:rsidRPr="0059708F">
        <w:rPr>
          <w:lang w:val="fr-FR"/>
        </w:rPr>
        <w:t xml:space="preserve">nformation et de la </w:t>
      </w:r>
      <w:r>
        <w:rPr>
          <w:lang w:val="fr-FR"/>
        </w:rPr>
        <w:t>c</w:t>
      </w:r>
      <w:r w:rsidRPr="0059708F">
        <w:rPr>
          <w:lang w:val="fr-FR"/>
        </w:rPr>
        <w:t>ommunication (</w:t>
      </w:r>
      <w:proofErr w:type="spellStart"/>
      <w:r w:rsidRPr="0059708F">
        <w:rPr>
          <w:lang w:val="fr-FR"/>
        </w:rPr>
        <w:t>TICs</w:t>
      </w:r>
      <w:proofErr w:type="spellEnd"/>
      <w:r w:rsidRPr="0059708F">
        <w:rPr>
          <w:lang w:val="fr-FR"/>
        </w:rPr>
        <w:t>), Alger (Algérie);</w:t>
      </w:r>
    </w:p>
    <w:p w:rsidR="005E04E5" w:rsidRPr="0059708F" w:rsidRDefault="005E04E5" w:rsidP="005E04E5">
      <w:pPr>
        <w:pStyle w:val="ONUMFS"/>
        <w:numPr>
          <w:ilvl w:val="1"/>
          <w:numId w:val="35"/>
        </w:numPr>
        <w:rPr>
          <w:lang w:val="fr-FR"/>
        </w:rPr>
      </w:pPr>
      <w:r w:rsidRPr="0059708F">
        <w:rPr>
          <w:lang w:val="fr-FR"/>
        </w:rPr>
        <w:t xml:space="preserve">Mme Allison Mages, conseillère principale, IP </w:t>
      </w:r>
      <w:proofErr w:type="spellStart"/>
      <w:r w:rsidRPr="0059708F">
        <w:rPr>
          <w:lang w:val="fr-FR"/>
        </w:rPr>
        <w:t>Procurement</w:t>
      </w:r>
      <w:proofErr w:type="spellEnd"/>
      <w:r w:rsidRPr="0059708F">
        <w:rPr>
          <w:lang w:val="fr-FR"/>
        </w:rPr>
        <w:t xml:space="preserve"> and Policy, General Electric </w:t>
      </w:r>
      <w:proofErr w:type="spellStart"/>
      <w:r w:rsidRPr="0059708F">
        <w:rPr>
          <w:lang w:val="fr-FR"/>
        </w:rPr>
        <w:t>Company</w:t>
      </w:r>
      <w:proofErr w:type="spellEnd"/>
      <w:r w:rsidRPr="0059708F">
        <w:rPr>
          <w:lang w:val="fr-FR"/>
        </w:rPr>
        <w:t>, représentant</w:t>
      </w:r>
      <w:r>
        <w:rPr>
          <w:lang w:val="fr-FR"/>
        </w:rPr>
        <w:t>e</w:t>
      </w:r>
      <w:r w:rsidRPr="0059708F">
        <w:rPr>
          <w:lang w:val="fr-FR"/>
        </w:rPr>
        <w:t xml:space="preserve"> de l’</w:t>
      </w:r>
      <w:proofErr w:type="spellStart"/>
      <w:r w:rsidRPr="0059708F">
        <w:rPr>
          <w:lang w:val="fr-FR"/>
        </w:rPr>
        <w:t>Intellectual</w:t>
      </w:r>
      <w:proofErr w:type="spellEnd"/>
      <w:r w:rsidRPr="0059708F">
        <w:rPr>
          <w:lang w:val="fr-FR"/>
        </w:rPr>
        <w:t xml:space="preserve"> </w:t>
      </w:r>
      <w:proofErr w:type="spellStart"/>
      <w:r w:rsidRPr="0059708F">
        <w:rPr>
          <w:lang w:val="fr-FR"/>
        </w:rPr>
        <w:t>Property</w:t>
      </w:r>
      <w:proofErr w:type="spellEnd"/>
      <w:r w:rsidRPr="0059708F">
        <w:rPr>
          <w:lang w:val="fr-FR"/>
        </w:rPr>
        <w:t xml:space="preserve"> </w:t>
      </w:r>
      <w:proofErr w:type="spellStart"/>
      <w:r w:rsidRPr="0059708F">
        <w:rPr>
          <w:lang w:val="fr-FR"/>
        </w:rPr>
        <w:t>Owners</w:t>
      </w:r>
      <w:proofErr w:type="spellEnd"/>
      <w:r w:rsidRPr="0059708F">
        <w:rPr>
          <w:lang w:val="fr-FR"/>
        </w:rPr>
        <w:t xml:space="preserve"> Association, Washington (États</w:t>
      </w:r>
      <w:r w:rsidRPr="0059708F">
        <w:rPr>
          <w:lang w:val="fr-FR"/>
        </w:rPr>
        <w:noBreakHyphen/>
        <w:t>Unis d’Amérique);</w:t>
      </w:r>
    </w:p>
    <w:p w:rsidR="005E04E5" w:rsidRPr="0059708F" w:rsidRDefault="005E04E5" w:rsidP="005E04E5">
      <w:pPr>
        <w:pStyle w:val="ONUMFS"/>
        <w:numPr>
          <w:ilvl w:val="1"/>
          <w:numId w:val="35"/>
        </w:numPr>
        <w:rPr>
          <w:lang w:val="fr-FR"/>
        </w:rPr>
      </w:pPr>
      <w:r w:rsidRPr="0059708F">
        <w:rPr>
          <w:lang w:val="fr-FR"/>
        </w:rPr>
        <w:t>M. </w:t>
      </w:r>
      <w:proofErr w:type="spellStart"/>
      <w:r w:rsidRPr="0059708F">
        <w:rPr>
          <w:lang w:val="fr-FR"/>
        </w:rPr>
        <w:t>McLean</w:t>
      </w:r>
      <w:proofErr w:type="spellEnd"/>
      <w:r w:rsidRPr="0059708F">
        <w:rPr>
          <w:lang w:val="fr-FR"/>
        </w:rPr>
        <w:t> </w:t>
      </w:r>
      <w:proofErr w:type="spellStart"/>
      <w:r w:rsidRPr="0059708F">
        <w:rPr>
          <w:lang w:val="fr-FR"/>
        </w:rPr>
        <w:t>Sibanda</w:t>
      </w:r>
      <w:proofErr w:type="spellEnd"/>
      <w:r w:rsidRPr="0059708F">
        <w:rPr>
          <w:lang w:val="fr-FR"/>
        </w:rPr>
        <w:t>, président</w:t>
      </w:r>
      <w:r w:rsidRPr="0059708F">
        <w:rPr>
          <w:lang w:val="fr-FR"/>
        </w:rPr>
        <w:noBreakHyphen/>
        <w:t>directeur général (PDG), Innovation Hub, Pretoria (Afrique du Sud);</w:t>
      </w:r>
    </w:p>
    <w:p w:rsidR="005E04E5" w:rsidRPr="00500562" w:rsidRDefault="005E04E5" w:rsidP="005E04E5">
      <w:pPr>
        <w:pStyle w:val="ONUMFS"/>
        <w:numPr>
          <w:ilvl w:val="1"/>
          <w:numId w:val="35"/>
        </w:numPr>
        <w:rPr>
          <w:lang w:val="en-US"/>
        </w:rPr>
      </w:pPr>
      <w:r w:rsidRPr="00500562">
        <w:rPr>
          <w:lang w:val="en-US"/>
        </w:rPr>
        <w:t>M. Xia </w:t>
      </w:r>
      <w:proofErr w:type="spellStart"/>
      <w:r w:rsidRPr="00500562">
        <w:rPr>
          <w:lang w:val="en-US"/>
        </w:rPr>
        <w:t>Wenhuan</w:t>
      </w:r>
      <w:proofErr w:type="spellEnd"/>
      <w:r w:rsidRPr="00500562">
        <w:rPr>
          <w:lang w:val="en-US"/>
        </w:rPr>
        <w:t xml:space="preserve">, </w:t>
      </w:r>
      <w:proofErr w:type="spellStart"/>
      <w:r w:rsidRPr="00500562">
        <w:rPr>
          <w:lang w:val="en-US"/>
        </w:rPr>
        <w:t>directeur</w:t>
      </w:r>
      <w:proofErr w:type="spellEnd"/>
      <w:r w:rsidRPr="00500562">
        <w:rPr>
          <w:lang w:val="en-US"/>
        </w:rPr>
        <w:t>, Business Development, Transpacific IP Group Limited, Beijing (Chine);  et</w:t>
      </w:r>
    </w:p>
    <w:p w:rsidR="005E04E5" w:rsidRPr="0059708F" w:rsidRDefault="005E04E5" w:rsidP="005E04E5">
      <w:pPr>
        <w:pStyle w:val="ONUMFS"/>
        <w:numPr>
          <w:ilvl w:val="1"/>
          <w:numId w:val="35"/>
        </w:numPr>
        <w:rPr>
          <w:lang w:val="fr-FR"/>
        </w:rPr>
      </w:pPr>
      <w:r w:rsidRPr="0059708F">
        <w:rPr>
          <w:lang w:val="fr-FR"/>
        </w:rPr>
        <w:lastRenderedPageBreak/>
        <w:t xml:space="preserve">Mme Audrey Yap, membre fondatrice et directrice, IP </w:t>
      </w:r>
      <w:proofErr w:type="spellStart"/>
      <w:r w:rsidRPr="0059708F">
        <w:rPr>
          <w:lang w:val="fr-FR"/>
        </w:rPr>
        <w:t>Department</w:t>
      </w:r>
      <w:proofErr w:type="spellEnd"/>
      <w:r w:rsidRPr="0059708F">
        <w:rPr>
          <w:lang w:val="fr-FR"/>
        </w:rPr>
        <w:t xml:space="preserve">, </w:t>
      </w:r>
      <w:proofErr w:type="spellStart"/>
      <w:r w:rsidRPr="0059708F">
        <w:rPr>
          <w:lang w:val="fr-FR"/>
        </w:rPr>
        <w:t>Yusarn</w:t>
      </w:r>
      <w:proofErr w:type="spellEnd"/>
      <w:r w:rsidRPr="0059708F">
        <w:rPr>
          <w:lang w:val="fr-FR"/>
        </w:rPr>
        <w:t xml:space="preserve"> Audrey (Singapour).</w:t>
      </w:r>
    </w:p>
    <w:p w:rsidR="005E04E5" w:rsidRPr="0059708F" w:rsidRDefault="005E04E5" w:rsidP="005E04E5">
      <w:pPr>
        <w:pStyle w:val="ONUMFS"/>
        <w:numPr>
          <w:ilvl w:val="0"/>
          <w:numId w:val="4"/>
        </w:numPr>
        <w:rPr>
          <w:lang w:val="fr-FR"/>
        </w:rPr>
      </w:pPr>
      <w:r w:rsidRPr="0059708F">
        <w:rPr>
          <w:lang w:val="fr-FR"/>
        </w:rPr>
        <w:t>Toutes les discussions de groupe de la session 2 ont été animées par Mme Alison </w:t>
      </w:r>
      <w:proofErr w:type="spellStart"/>
      <w:r w:rsidRPr="0059708F">
        <w:rPr>
          <w:lang w:val="fr-FR"/>
        </w:rPr>
        <w:t>Brimelow</w:t>
      </w:r>
      <w:proofErr w:type="spellEnd"/>
      <w:r w:rsidRPr="0059708F">
        <w:rPr>
          <w:lang w:val="fr-FR"/>
        </w:rPr>
        <w:t>, présidente, Centre du droit d’auteur et des nouveaux modèles d’affaires dans l’économie créative (</w:t>
      </w:r>
      <w:proofErr w:type="spellStart"/>
      <w:r w:rsidRPr="0059708F">
        <w:rPr>
          <w:lang w:val="fr-FR"/>
        </w:rPr>
        <w:t>CREATe</w:t>
      </w:r>
      <w:proofErr w:type="spellEnd"/>
      <w:r w:rsidRPr="0059708F">
        <w:rPr>
          <w:lang w:val="fr-FR"/>
        </w:rPr>
        <w:t>), Conseil consultatif des programmes des conseils de recherche du Royaume</w:t>
      </w:r>
      <w:r w:rsidRPr="0059708F">
        <w:rPr>
          <w:lang w:val="fr-FR"/>
        </w:rPr>
        <w:noBreakHyphen/>
        <w:t>Uni, Université de Glasgow</w:t>
      </w:r>
      <w:r>
        <w:rPr>
          <w:lang w:val="fr-FR"/>
        </w:rPr>
        <w:t xml:space="preserve">, </w:t>
      </w:r>
      <w:r w:rsidRPr="0059708F">
        <w:rPr>
          <w:lang w:val="fr-FR"/>
        </w:rPr>
        <w:t>Glasgow (Royaume</w:t>
      </w:r>
      <w:r w:rsidRPr="0059708F">
        <w:rPr>
          <w:lang w:val="fr-FR"/>
        </w:rPr>
        <w:noBreakHyphen/>
        <w:t>Uni).</w:t>
      </w:r>
    </w:p>
    <w:p w:rsidR="005E04E5" w:rsidRDefault="005E04E5" w:rsidP="005E04E5">
      <w:pPr>
        <w:pStyle w:val="Heading4"/>
      </w:pPr>
      <w:r>
        <w:t>Session </w:t>
      </w:r>
      <w:r w:rsidRPr="0059708F">
        <w:t>2.a) : Renforcement des capacités</w:t>
      </w:r>
    </w:p>
    <w:p w:rsidR="005E04E5" w:rsidRPr="007D7FFD" w:rsidRDefault="005E04E5" w:rsidP="005E04E5">
      <w:pPr>
        <w:rPr>
          <w:lang w:val="fr-FR"/>
        </w:rPr>
      </w:pPr>
    </w:p>
    <w:p w:rsidR="005E04E5" w:rsidRPr="0059708F" w:rsidRDefault="005E04E5" w:rsidP="005E04E5">
      <w:pPr>
        <w:pStyle w:val="ONUMFS"/>
        <w:numPr>
          <w:ilvl w:val="0"/>
          <w:numId w:val="4"/>
        </w:numPr>
        <w:rPr>
          <w:lang w:val="fr-FR"/>
        </w:rPr>
      </w:pPr>
      <w:r w:rsidRPr="0059708F">
        <w:rPr>
          <w:lang w:val="fr-FR"/>
        </w:rPr>
        <w:t xml:space="preserve">Le premier volet de la session portait sur le renforcement des capacités.  Les experts ont souligné que, </w:t>
      </w:r>
      <w:r>
        <w:rPr>
          <w:lang w:val="fr-FR"/>
        </w:rPr>
        <w:t>compte tenu</w:t>
      </w:r>
      <w:r w:rsidRPr="0059708F">
        <w:rPr>
          <w:lang w:val="fr-FR"/>
        </w:rPr>
        <w:t xml:space="preserve"> de la dichotomie entre pays du Nord et pays du Sud et de l’écart technologique grandissant, la principale difficulté dans les pays du Sud </w:t>
      </w:r>
      <w:r>
        <w:rPr>
          <w:lang w:val="fr-FR"/>
        </w:rPr>
        <w:t xml:space="preserve">concernait le </w:t>
      </w:r>
      <w:r w:rsidRPr="0059708F">
        <w:rPr>
          <w:lang w:val="fr-FR"/>
        </w:rPr>
        <w:t xml:space="preserve">facteur humain.  Le transfert de technologie reposait fondamentalement sur le facteur humain.  C’est pourquoi il était impératif de renforcer </w:t>
      </w:r>
      <w:r>
        <w:rPr>
          <w:lang w:val="fr-FR"/>
        </w:rPr>
        <w:t>les capacités</w:t>
      </w:r>
      <w:r w:rsidRPr="0059708F">
        <w:rPr>
          <w:lang w:val="fr-FR"/>
        </w:rPr>
        <w:t xml:space="preserve"> et</w:t>
      </w:r>
      <w:r>
        <w:rPr>
          <w:lang w:val="fr-FR"/>
        </w:rPr>
        <w:t>,</w:t>
      </w:r>
      <w:r w:rsidRPr="0059708F">
        <w:rPr>
          <w:lang w:val="fr-FR"/>
        </w:rPr>
        <w:t xml:space="preserve"> pour ce faire</w:t>
      </w:r>
      <w:r>
        <w:rPr>
          <w:lang w:val="fr-FR"/>
        </w:rPr>
        <w:t>,</w:t>
      </w:r>
      <w:r w:rsidRPr="0059708F">
        <w:rPr>
          <w:lang w:val="fr-FR"/>
        </w:rPr>
        <w:t xml:space="preserve"> de proposer systématiquement au personnel des offices de transfert de technologie des programmes de formation couvrant tous les aspects liés au transfert de technologie, de l’idée à sa commercialisation, ainsi que des ateliers régionaux avec les décideurs politiques et les représentants du milieu académique et du secteur privé.  Certains experts ont proposé d’organiser des conférences internationales sur le transfert de technologie</w:t>
      </w:r>
      <w:r>
        <w:rPr>
          <w:lang w:val="fr-FR"/>
        </w:rPr>
        <w:t>,</w:t>
      </w:r>
      <w:r w:rsidRPr="0059708F">
        <w:rPr>
          <w:lang w:val="fr-FR"/>
        </w:rPr>
        <w:t xml:space="preserve"> qui auraient lieu chaque année dans un pays hôte différent</w:t>
      </w:r>
      <w:r>
        <w:rPr>
          <w:lang w:val="fr-FR"/>
        </w:rPr>
        <w:t xml:space="preserve"> et durant lesquelles l</w:t>
      </w:r>
      <w:r w:rsidRPr="0059708F">
        <w:rPr>
          <w:lang w:val="fr-FR"/>
        </w:rPr>
        <w:t xml:space="preserve">es rencontres </w:t>
      </w:r>
      <w:r>
        <w:rPr>
          <w:lang w:val="fr-FR"/>
        </w:rPr>
        <w:t>interentreprises</w:t>
      </w:r>
      <w:r w:rsidRPr="0059708F">
        <w:rPr>
          <w:lang w:val="fr-FR"/>
        </w:rPr>
        <w:t xml:space="preserve"> seraient encouragées.</w:t>
      </w:r>
    </w:p>
    <w:p w:rsidR="005E04E5" w:rsidRDefault="005E04E5" w:rsidP="005E04E5">
      <w:pPr>
        <w:pStyle w:val="Heading4"/>
        <w:rPr>
          <w:lang w:val="fr-FR"/>
        </w:rPr>
      </w:pPr>
      <w:r>
        <w:rPr>
          <w:lang w:val="fr-FR"/>
        </w:rPr>
        <w:t>Session </w:t>
      </w:r>
      <w:r w:rsidRPr="0059708F">
        <w:rPr>
          <w:lang w:val="fr-FR"/>
        </w:rPr>
        <w:t>2.b) : Coopération mondiale</w:t>
      </w:r>
    </w:p>
    <w:p w:rsidR="005E04E5" w:rsidRPr="007D7FFD" w:rsidRDefault="005E04E5" w:rsidP="005E04E5">
      <w:pPr>
        <w:rPr>
          <w:lang w:val="fr-FR"/>
        </w:rPr>
      </w:pPr>
    </w:p>
    <w:p w:rsidR="005E04E5" w:rsidRDefault="005E04E5" w:rsidP="005E04E5">
      <w:pPr>
        <w:pStyle w:val="ONUMFS"/>
        <w:numPr>
          <w:ilvl w:val="0"/>
          <w:numId w:val="4"/>
        </w:numPr>
        <w:rPr>
          <w:lang w:val="fr-FR"/>
        </w:rPr>
      </w:pPr>
      <w:r>
        <w:rPr>
          <w:lang w:val="fr-FR"/>
        </w:rPr>
        <w:t>Le deuxième </w:t>
      </w:r>
      <w:r w:rsidRPr="0059708F">
        <w:rPr>
          <w:lang w:val="fr-FR"/>
        </w:rPr>
        <w:t xml:space="preserve">volet portait sur la coopération mondiale.  Les experts ont souligné les efforts actuels déployés par l’OMPI </w:t>
      </w:r>
      <w:r>
        <w:rPr>
          <w:lang w:val="fr-FR"/>
        </w:rPr>
        <w:t>sur l</w:t>
      </w:r>
      <w:r w:rsidRPr="0059708F">
        <w:rPr>
          <w:lang w:val="fr-FR"/>
        </w:rPr>
        <w:t>es plates</w:t>
      </w:r>
      <w:r w:rsidRPr="0059708F">
        <w:rPr>
          <w:lang w:val="fr-FR"/>
        </w:rPr>
        <w:noBreakHyphen/>
        <w:t xml:space="preserve">formes existantes.  L’OMPI pourrait </w:t>
      </w:r>
      <w:r>
        <w:rPr>
          <w:lang w:val="fr-FR"/>
        </w:rPr>
        <w:t>s’appuyer</w:t>
      </w:r>
      <w:r w:rsidRPr="0059708F">
        <w:rPr>
          <w:lang w:val="fr-FR"/>
        </w:rPr>
        <w:t xml:space="preserve"> sur ces exemples pour créer une plate</w:t>
      </w:r>
      <w:r w:rsidRPr="0059708F">
        <w:rPr>
          <w:lang w:val="fr-FR"/>
        </w:rPr>
        <w:noBreakHyphen/>
        <w:t xml:space="preserve">forme </w:t>
      </w:r>
      <w:r>
        <w:rPr>
          <w:lang w:val="fr-FR"/>
        </w:rPr>
        <w:t xml:space="preserve">qui contribue </w:t>
      </w:r>
      <w:r w:rsidRPr="0059708F">
        <w:rPr>
          <w:lang w:val="fr-FR"/>
        </w:rPr>
        <w:t xml:space="preserve">à l’échange d’informations sur les succès et les échecs </w:t>
      </w:r>
      <w:r>
        <w:rPr>
          <w:lang w:val="fr-FR"/>
        </w:rPr>
        <w:t xml:space="preserve">enregistrés </w:t>
      </w:r>
      <w:r w:rsidRPr="0059708F">
        <w:rPr>
          <w:lang w:val="fr-FR"/>
        </w:rPr>
        <w:t>dans le domaine du transfert de technologie, à l’élaboration de programmes de transfert de technologie par l’échange, l’encadrement et le regroupement de professionnels du transfert de technologie, et à la coopération Sud</w:t>
      </w:r>
      <w:r w:rsidRPr="0059708F">
        <w:rPr>
          <w:lang w:val="fr-FR"/>
        </w:rPr>
        <w:noBreakHyphen/>
        <w:t>Sud par l’intermédiaire de programmes régionaux.  Pour aller plus loin encore, un expert a suggéré que cette plate</w:t>
      </w:r>
      <w:r w:rsidRPr="0059708F">
        <w:rPr>
          <w:lang w:val="fr-FR"/>
        </w:rPr>
        <w:noBreakHyphen/>
        <w:t xml:space="preserve">forme </w:t>
      </w:r>
      <w:r>
        <w:rPr>
          <w:lang w:val="fr-FR"/>
        </w:rPr>
        <w:t xml:space="preserve">devienne à terme </w:t>
      </w:r>
      <w:r w:rsidRPr="0059708F">
        <w:rPr>
          <w:lang w:val="fr-FR"/>
        </w:rPr>
        <w:t>un “centre d’échange”</w:t>
      </w:r>
      <w:r>
        <w:rPr>
          <w:lang w:val="fr-FR"/>
        </w:rPr>
        <w:t xml:space="preserve"> qui </w:t>
      </w:r>
      <w:r w:rsidRPr="0059708F">
        <w:rPr>
          <w:lang w:val="fr-FR"/>
        </w:rPr>
        <w:t>réuniss</w:t>
      </w:r>
      <w:r>
        <w:rPr>
          <w:lang w:val="fr-FR"/>
        </w:rPr>
        <w:t xml:space="preserve">e </w:t>
      </w:r>
      <w:r w:rsidRPr="0059708F">
        <w:rPr>
          <w:lang w:val="fr-FR"/>
        </w:rPr>
        <w:t>l’offre et la demande.</w:t>
      </w:r>
    </w:p>
    <w:p w:rsidR="005E04E5" w:rsidRDefault="005E04E5" w:rsidP="005E04E5">
      <w:pPr>
        <w:pStyle w:val="Heading4"/>
        <w:rPr>
          <w:lang w:val="fr-FR"/>
        </w:rPr>
      </w:pPr>
      <w:r>
        <w:rPr>
          <w:lang w:val="fr-FR"/>
        </w:rPr>
        <w:t>Session </w:t>
      </w:r>
      <w:r w:rsidRPr="0059708F">
        <w:rPr>
          <w:lang w:val="fr-FR"/>
        </w:rPr>
        <w:t>2.c) : Cadre institutionnel</w:t>
      </w:r>
    </w:p>
    <w:p w:rsidR="005E04E5" w:rsidRPr="007D7FFD" w:rsidRDefault="005E04E5" w:rsidP="005E04E5">
      <w:pPr>
        <w:rPr>
          <w:lang w:val="fr-FR"/>
        </w:rPr>
      </w:pPr>
    </w:p>
    <w:p w:rsidR="005E04E5" w:rsidRPr="0059708F" w:rsidRDefault="005E04E5" w:rsidP="005E04E5">
      <w:pPr>
        <w:pStyle w:val="ONUMFS"/>
        <w:numPr>
          <w:ilvl w:val="0"/>
          <w:numId w:val="4"/>
        </w:numPr>
        <w:rPr>
          <w:lang w:val="fr-FR"/>
        </w:rPr>
      </w:pPr>
      <w:r w:rsidRPr="0059708F">
        <w:rPr>
          <w:lang w:val="fr-FR"/>
        </w:rPr>
        <w:t>Le troisième volet portait sur le cadre institutionnel.  Les experts ont estimé que le cadre institutionnel était essentiel mais que, jusqu’à présent, il était demeuré le parent pauvre du transfert de technologie dans les pays en développement.  Pour remédier à cette situation, les experts ont proposé de diffuser les pratiques recommandées, compte tenu des éléments contextuels, et notamment d</w:t>
      </w:r>
      <w:r>
        <w:rPr>
          <w:lang w:val="fr-FR"/>
        </w:rPr>
        <w:t xml:space="preserve">e contribuer à l’élaboration de politiques institutionnelles pour </w:t>
      </w:r>
      <w:r w:rsidRPr="0059708F">
        <w:rPr>
          <w:lang w:val="fr-FR"/>
        </w:rPr>
        <w:t>les offices de transfert de technologie</w:t>
      </w:r>
      <w:r>
        <w:rPr>
          <w:lang w:val="fr-FR"/>
        </w:rPr>
        <w:t>,</w:t>
      </w:r>
      <w:r w:rsidRPr="0059708F">
        <w:rPr>
          <w:lang w:val="fr-FR"/>
        </w:rPr>
        <w:t xml:space="preserve"> </w:t>
      </w:r>
      <w:r>
        <w:rPr>
          <w:lang w:val="fr-FR"/>
        </w:rPr>
        <w:t>avec</w:t>
      </w:r>
      <w:r w:rsidRPr="0059708F">
        <w:rPr>
          <w:lang w:val="fr-FR"/>
        </w:rPr>
        <w:t xml:space="preserve"> des directives et des solutions pour l’exploitation des données, mais également de créer des programmes visant à promouvoir la communication entre les universités, des instituts de R</w:t>
      </w:r>
      <w:r w:rsidRPr="0059708F">
        <w:rPr>
          <w:lang w:val="fr-FR"/>
        </w:rPr>
        <w:noBreakHyphen/>
        <w:t xml:space="preserve">D et les petites et moyennes entreprises (PME).  Certains experts ont suggéré que l’OMPI mette en place un service d’assistance en matière de transfert de technologie et qu’elle fasse la promotion des programmes d’échange pour les professionnels dans le domaine du transfert de technologie.  Conscients </w:t>
      </w:r>
      <w:r>
        <w:rPr>
          <w:lang w:val="fr-FR"/>
        </w:rPr>
        <w:t>des retombées positives de l’effet d’émulation</w:t>
      </w:r>
      <w:r w:rsidRPr="0059708F">
        <w:rPr>
          <w:lang w:val="fr-FR"/>
        </w:rPr>
        <w:t xml:space="preserve"> dans les économies fondées sur le savoir et dans celles fon</w:t>
      </w:r>
      <w:r>
        <w:rPr>
          <w:lang w:val="fr-FR"/>
        </w:rPr>
        <w:t>d</w:t>
      </w:r>
      <w:r w:rsidRPr="0059708F">
        <w:rPr>
          <w:lang w:val="fr-FR"/>
        </w:rPr>
        <w:t>ées sur l’</w:t>
      </w:r>
      <w:r>
        <w:rPr>
          <w:lang w:val="fr-FR"/>
        </w:rPr>
        <w:t xml:space="preserve">innovation, les experts ont </w:t>
      </w:r>
      <w:r w:rsidRPr="0059708F">
        <w:rPr>
          <w:lang w:val="fr-FR"/>
        </w:rPr>
        <w:t xml:space="preserve">suggéré que l’OMPI encourage la réflexion dans ce sens.  L’une des idées </w:t>
      </w:r>
      <w:r>
        <w:rPr>
          <w:lang w:val="fr-FR"/>
        </w:rPr>
        <w:t>propos</w:t>
      </w:r>
      <w:r w:rsidRPr="0059708F">
        <w:rPr>
          <w:lang w:val="fr-FR"/>
        </w:rPr>
        <w:t xml:space="preserve">ées était d’élaborer un “Indice mondial du transfert de technologie” </w:t>
      </w:r>
      <w:r>
        <w:rPr>
          <w:lang w:val="fr-FR"/>
        </w:rPr>
        <w:t>afin d’</w:t>
      </w:r>
      <w:r w:rsidRPr="0059708F">
        <w:rPr>
          <w:lang w:val="fr-FR"/>
        </w:rPr>
        <w:t>établir un classement des pays en fonction de leurs résultats dans le domaine du transfert de technologie.</w:t>
      </w:r>
    </w:p>
    <w:p w:rsidR="005E04E5" w:rsidRDefault="005E04E5" w:rsidP="005E04E5">
      <w:pPr>
        <w:pStyle w:val="Heading4"/>
        <w:rPr>
          <w:lang w:val="fr-FR"/>
        </w:rPr>
      </w:pPr>
      <w:r>
        <w:rPr>
          <w:lang w:val="fr-FR"/>
        </w:rPr>
        <w:lastRenderedPageBreak/>
        <w:t>Session </w:t>
      </w:r>
      <w:r w:rsidRPr="0059708F">
        <w:rPr>
          <w:lang w:val="fr-FR"/>
        </w:rPr>
        <w:t>2.d) : Cadre réglementaire</w:t>
      </w:r>
    </w:p>
    <w:p w:rsidR="005E04E5" w:rsidRPr="007D7FFD" w:rsidRDefault="005E04E5" w:rsidP="005E04E5">
      <w:pPr>
        <w:keepNext/>
        <w:rPr>
          <w:lang w:val="fr-FR"/>
        </w:rPr>
      </w:pPr>
    </w:p>
    <w:p w:rsidR="005E04E5" w:rsidRPr="0059708F" w:rsidRDefault="005E04E5" w:rsidP="005E04E5">
      <w:pPr>
        <w:pStyle w:val="ONUMFS"/>
        <w:numPr>
          <w:ilvl w:val="0"/>
          <w:numId w:val="4"/>
        </w:numPr>
        <w:rPr>
          <w:lang w:val="fr-FR"/>
        </w:rPr>
      </w:pPr>
      <w:r w:rsidRPr="0059708F">
        <w:rPr>
          <w:lang w:val="fr-FR"/>
        </w:rPr>
        <w:t xml:space="preserve">Le quatrième volet portait sur le cadre réglementaire.  Les experts sont convenus qu’un système de propriété intellectuelle robuste et prévisible était essentiel pour </w:t>
      </w:r>
      <w:r>
        <w:rPr>
          <w:lang w:val="fr-FR"/>
        </w:rPr>
        <w:t>promouvoir</w:t>
      </w:r>
      <w:r w:rsidRPr="0059708F">
        <w:rPr>
          <w:lang w:val="fr-FR"/>
        </w:rPr>
        <w:t xml:space="preserve"> le transfert de technologie.  C’est pourquoi l’OMPI devrait aider les gouvernements à </w:t>
      </w:r>
      <w:r>
        <w:rPr>
          <w:lang w:val="fr-FR"/>
        </w:rPr>
        <w:t>mettre à jour</w:t>
      </w:r>
      <w:r w:rsidRPr="0059708F">
        <w:rPr>
          <w:lang w:val="fr-FR"/>
        </w:rPr>
        <w:t xml:space="preserve"> leurs lois et leurs règlements en matière de propriété intellectuelle et les encourager à adhérer à ses traités du PCT, de Madrid et de La Haye.  Un des experts a rappelé le succès phénoménal du </w:t>
      </w:r>
      <w:proofErr w:type="spellStart"/>
      <w:r w:rsidRPr="0059708F">
        <w:rPr>
          <w:lang w:val="fr-FR"/>
        </w:rPr>
        <w:t>Bayh</w:t>
      </w:r>
      <w:proofErr w:type="spellEnd"/>
      <w:r w:rsidRPr="0059708F">
        <w:rPr>
          <w:lang w:val="fr-FR"/>
        </w:rPr>
        <w:noBreakHyphen/>
        <w:t xml:space="preserve">Dole </w:t>
      </w:r>
      <w:proofErr w:type="spellStart"/>
      <w:r w:rsidRPr="0059708F">
        <w:rPr>
          <w:lang w:val="fr-FR"/>
        </w:rPr>
        <w:t>Act</w:t>
      </w:r>
      <w:proofErr w:type="spellEnd"/>
      <w:r w:rsidRPr="0059708F">
        <w:rPr>
          <w:lang w:val="fr-FR"/>
        </w:rPr>
        <w:t>.  Depuis 1980, cette loi permet</w:t>
      </w:r>
      <w:r>
        <w:rPr>
          <w:lang w:val="fr-FR"/>
        </w:rPr>
        <w:t>tait</w:t>
      </w:r>
      <w:r w:rsidRPr="0059708F">
        <w:rPr>
          <w:lang w:val="fr-FR"/>
        </w:rPr>
        <w:t xml:space="preserve"> aux universités, aux petites entreprises et aux institutions à but non lucratif de devenir propriétaire d’une invention en priorité par rapport au gouvernement.  Jusqu’à présent, cette loi a</w:t>
      </w:r>
      <w:r>
        <w:rPr>
          <w:lang w:val="fr-FR"/>
        </w:rPr>
        <w:t>vait</w:t>
      </w:r>
      <w:r w:rsidRPr="0059708F">
        <w:rPr>
          <w:lang w:val="fr-FR"/>
        </w:rPr>
        <w:t xml:space="preserve"> eu un succès</w:t>
      </w:r>
      <w:r>
        <w:rPr>
          <w:lang w:val="fr-FR"/>
        </w:rPr>
        <w:t xml:space="preserve"> sans précédent, rapportant 836 </w:t>
      </w:r>
      <w:r w:rsidRPr="0059708F">
        <w:rPr>
          <w:lang w:val="fr-FR"/>
        </w:rPr>
        <w:t>milliards de dollars É.</w:t>
      </w:r>
      <w:r w:rsidRPr="0059708F">
        <w:rPr>
          <w:lang w:val="fr-FR"/>
        </w:rPr>
        <w:noBreakHyphen/>
        <w:t xml:space="preserve">U. à l’économie américaine.  À titre d’exemple, en 2011, </w:t>
      </w:r>
      <w:r>
        <w:rPr>
          <w:lang w:val="fr-FR"/>
        </w:rPr>
        <w:t>591 </w:t>
      </w:r>
      <w:r w:rsidRPr="0059708F">
        <w:rPr>
          <w:lang w:val="fr-FR"/>
        </w:rPr>
        <w:t xml:space="preserve">nouveaux médicaments </w:t>
      </w:r>
      <w:r>
        <w:rPr>
          <w:lang w:val="fr-FR"/>
        </w:rPr>
        <w:t>avaie</w:t>
      </w:r>
      <w:r w:rsidRPr="0059708F">
        <w:rPr>
          <w:lang w:val="fr-FR"/>
        </w:rPr>
        <w:t xml:space="preserve">nt été commercialisés et </w:t>
      </w:r>
      <w:r>
        <w:rPr>
          <w:lang w:val="fr-FR"/>
        </w:rPr>
        <w:t>670 </w:t>
      </w:r>
      <w:r w:rsidRPr="0059708F">
        <w:rPr>
          <w:lang w:val="fr-FR"/>
        </w:rPr>
        <w:t xml:space="preserve">nouvelles sociétés </w:t>
      </w:r>
      <w:r>
        <w:rPr>
          <w:lang w:val="fr-FR"/>
        </w:rPr>
        <w:t>avaie</w:t>
      </w:r>
      <w:r w:rsidRPr="0059708F">
        <w:rPr>
          <w:lang w:val="fr-FR"/>
        </w:rPr>
        <w:t>nt été créées.  Certains participants ont insisté sur le fait qu’il fallait toujours</w:t>
      </w:r>
      <w:r>
        <w:rPr>
          <w:lang w:val="fr-FR"/>
        </w:rPr>
        <w:t xml:space="preserve">, </w:t>
      </w:r>
      <w:proofErr w:type="spellStart"/>
      <w:r>
        <w:rPr>
          <w:lang w:val="fr-FR"/>
        </w:rPr>
        <w:t>lorque</w:t>
      </w:r>
      <w:proofErr w:type="spellEnd"/>
      <w:r>
        <w:rPr>
          <w:lang w:val="fr-FR"/>
        </w:rPr>
        <w:t xml:space="preserve"> l’on déterminait les besoins,</w:t>
      </w:r>
      <w:r w:rsidRPr="0059708F">
        <w:rPr>
          <w:lang w:val="fr-FR"/>
        </w:rPr>
        <w:t xml:space="preserve"> tenir compte des réalités sur le terrain avant d’essayer de mettre en place un </w:t>
      </w:r>
      <w:r>
        <w:rPr>
          <w:lang w:val="fr-FR"/>
        </w:rPr>
        <w:t xml:space="preserve">modèle </w:t>
      </w:r>
      <w:r w:rsidRPr="0059708F">
        <w:rPr>
          <w:lang w:val="fr-FR"/>
        </w:rPr>
        <w:t>importé d’ailleurs.</w:t>
      </w:r>
    </w:p>
    <w:p w:rsidR="005E04E5" w:rsidRDefault="005E04E5" w:rsidP="005E04E5">
      <w:pPr>
        <w:pStyle w:val="Heading4"/>
        <w:rPr>
          <w:lang w:val="fr-FR"/>
        </w:rPr>
      </w:pPr>
      <w:r>
        <w:rPr>
          <w:lang w:val="fr-FR"/>
        </w:rPr>
        <w:t>Session </w:t>
      </w:r>
      <w:r w:rsidRPr="0059708F">
        <w:rPr>
          <w:lang w:val="fr-FR"/>
        </w:rPr>
        <w:t>2.e) : Infrastructure de l’innovation</w:t>
      </w:r>
    </w:p>
    <w:p w:rsidR="005E04E5" w:rsidRPr="007D7FFD" w:rsidRDefault="005E04E5" w:rsidP="005E04E5">
      <w:pPr>
        <w:rPr>
          <w:lang w:val="fr-FR"/>
        </w:rPr>
      </w:pPr>
    </w:p>
    <w:p w:rsidR="005E04E5" w:rsidRPr="0059708F" w:rsidRDefault="005E04E5" w:rsidP="005E04E5">
      <w:pPr>
        <w:pStyle w:val="ONUMFS"/>
        <w:numPr>
          <w:ilvl w:val="0"/>
          <w:numId w:val="4"/>
        </w:numPr>
        <w:rPr>
          <w:lang w:val="fr-FR"/>
        </w:rPr>
      </w:pPr>
      <w:r w:rsidRPr="0059708F">
        <w:rPr>
          <w:lang w:val="fr-FR"/>
        </w:rPr>
        <w:t xml:space="preserve">Le cinquième volet portait sur l’infrastructure de l’innovation.  Les experts ont présenté des exemples de programmes, tels que </w:t>
      </w:r>
      <w:r>
        <w:rPr>
          <w:lang w:val="fr-FR"/>
        </w:rPr>
        <w:t>le programme</w:t>
      </w:r>
      <w:r w:rsidRPr="0059708F">
        <w:rPr>
          <w:lang w:val="fr-FR"/>
        </w:rPr>
        <w:t xml:space="preserve"> </w:t>
      </w:r>
      <w:proofErr w:type="spellStart"/>
      <w:r w:rsidRPr="0059708F">
        <w:rPr>
          <w:lang w:val="fr-FR"/>
        </w:rPr>
        <w:t>Ku</w:t>
      </w:r>
      <w:r>
        <w:rPr>
          <w:lang w:val="fr-FR"/>
        </w:rPr>
        <w:t>j</w:t>
      </w:r>
      <w:r w:rsidRPr="0059708F">
        <w:rPr>
          <w:lang w:val="fr-FR"/>
        </w:rPr>
        <w:t>enga</w:t>
      </w:r>
      <w:proofErr w:type="spellEnd"/>
      <w:r>
        <w:rPr>
          <w:lang w:val="fr-FR"/>
        </w:rPr>
        <w:t xml:space="preserve"> mis en œuvre par GE</w:t>
      </w:r>
      <w:r w:rsidRPr="0059708F">
        <w:rPr>
          <w:lang w:val="fr-FR"/>
        </w:rPr>
        <w:t xml:space="preserve">, signifiant </w:t>
      </w:r>
      <w:r>
        <w:rPr>
          <w:lang w:val="fr-FR"/>
        </w:rPr>
        <w:t>“</w:t>
      </w:r>
      <w:r w:rsidRPr="0059708F">
        <w:rPr>
          <w:lang w:val="fr-FR"/>
        </w:rPr>
        <w:t>construire</w:t>
      </w:r>
      <w:r>
        <w:rPr>
          <w:lang w:val="fr-FR"/>
        </w:rPr>
        <w:t>”</w:t>
      </w:r>
      <w:r w:rsidRPr="0059708F">
        <w:rPr>
          <w:lang w:val="fr-FR"/>
        </w:rPr>
        <w:t xml:space="preserve"> en </w:t>
      </w:r>
      <w:r>
        <w:rPr>
          <w:lang w:val="fr-FR"/>
        </w:rPr>
        <w:t>s</w:t>
      </w:r>
      <w:r w:rsidRPr="0059708F">
        <w:rPr>
          <w:lang w:val="fr-FR"/>
        </w:rPr>
        <w:t xml:space="preserve">wahili, </w:t>
      </w:r>
      <w:r>
        <w:rPr>
          <w:lang w:val="fr-FR"/>
        </w:rPr>
        <w:t xml:space="preserve">qui était </w:t>
      </w:r>
      <w:r w:rsidRPr="0059708F">
        <w:rPr>
          <w:lang w:val="fr-FR"/>
        </w:rPr>
        <w:t xml:space="preserve">fondé sur trois piliers : donner les moyens, équiper et </w:t>
      </w:r>
      <w:r>
        <w:rPr>
          <w:lang w:val="fr-FR"/>
        </w:rPr>
        <w:t>développ</w:t>
      </w:r>
      <w:r w:rsidRPr="0059708F">
        <w:rPr>
          <w:lang w:val="fr-FR"/>
        </w:rPr>
        <w:t xml:space="preserve">er.  Ces programmes permettaient d’acquérir une expérience pratique dans de nombreux pays d’Afrique.  Les experts ont proposé que l’OMPI </w:t>
      </w:r>
      <w:r>
        <w:rPr>
          <w:lang w:val="fr-FR"/>
        </w:rPr>
        <w:t>contribue à</w:t>
      </w:r>
      <w:r w:rsidRPr="0059708F">
        <w:rPr>
          <w:lang w:val="fr-FR"/>
        </w:rPr>
        <w:t xml:space="preserve"> la mise en place d’offices de transfert de technologie et </w:t>
      </w:r>
      <w:r>
        <w:rPr>
          <w:lang w:val="fr-FR"/>
        </w:rPr>
        <w:t xml:space="preserve">à </w:t>
      </w:r>
      <w:r w:rsidRPr="0059708F">
        <w:rPr>
          <w:lang w:val="fr-FR"/>
        </w:rPr>
        <w:t xml:space="preserve">la création de réseaux d’excellence.  Un des experts a mentionné les retombées spectaculaires qu’avaient </w:t>
      </w:r>
      <w:r>
        <w:rPr>
          <w:lang w:val="fr-FR"/>
        </w:rPr>
        <w:t>eues</w:t>
      </w:r>
      <w:r w:rsidRPr="0059708F">
        <w:rPr>
          <w:lang w:val="fr-FR"/>
        </w:rPr>
        <w:t xml:space="preserve"> les pépinières d’entreprises, les parcs scientifiques et les accélérateurs d’entrepreneuriat en Chine, et était d’avis que, compte tenu de ce succès, l’OMPI pourrait réaliser des travaux empiriques sur l’utilisation qui </w:t>
      </w:r>
      <w:r>
        <w:rPr>
          <w:lang w:val="fr-FR"/>
        </w:rPr>
        <w:t>était</w:t>
      </w:r>
      <w:r w:rsidRPr="0059708F">
        <w:rPr>
          <w:lang w:val="fr-FR"/>
        </w:rPr>
        <w:t xml:space="preserve"> faite de la propriété intellectuelle dans ces pépinières, parcs et accélérateurs pour </w:t>
      </w:r>
      <w:r>
        <w:rPr>
          <w:lang w:val="fr-FR"/>
        </w:rPr>
        <w:t>promouvoi</w:t>
      </w:r>
      <w:r w:rsidRPr="0059708F">
        <w:rPr>
          <w:lang w:val="fr-FR"/>
        </w:rPr>
        <w:t>r le transfert de technologie.</w:t>
      </w:r>
    </w:p>
    <w:p w:rsidR="005E04E5" w:rsidRDefault="005E04E5" w:rsidP="005E04E5">
      <w:pPr>
        <w:pStyle w:val="Heading4"/>
        <w:rPr>
          <w:lang w:val="fr-FR"/>
        </w:rPr>
      </w:pPr>
      <w:r>
        <w:rPr>
          <w:lang w:val="fr-FR"/>
        </w:rPr>
        <w:t>Session </w:t>
      </w:r>
      <w:r w:rsidRPr="0059708F">
        <w:rPr>
          <w:lang w:val="fr-FR"/>
        </w:rPr>
        <w:t>2.f) : Mécanismes de financement et d’évaluation</w:t>
      </w:r>
    </w:p>
    <w:p w:rsidR="005E04E5" w:rsidRPr="007D7FFD" w:rsidRDefault="005E04E5" w:rsidP="005E04E5">
      <w:pPr>
        <w:rPr>
          <w:lang w:val="fr-FR"/>
        </w:rPr>
      </w:pPr>
    </w:p>
    <w:p w:rsidR="005E04E5" w:rsidRDefault="005E04E5" w:rsidP="005E04E5">
      <w:pPr>
        <w:pStyle w:val="ONUMFS"/>
        <w:numPr>
          <w:ilvl w:val="0"/>
          <w:numId w:val="4"/>
        </w:numPr>
        <w:rPr>
          <w:lang w:val="fr-FR"/>
        </w:rPr>
      </w:pPr>
      <w:r w:rsidRPr="0059708F">
        <w:rPr>
          <w:lang w:val="fr-FR"/>
        </w:rPr>
        <w:t xml:space="preserve">Le sixième volet portait sur les mécanismes de financement et d’évaluation.  Les experts ont estimé que les mécanismes de financement et d’évaluation étaient au cœur de la question du transfert de technologie.  Parmi les propositions faites à cet égard, il avait été suggéré que l’OMPI </w:t>
      </w:r>
      <w:r>
        <w:rPr>
          <w:lang w:val="fr-FR"/>
        </w:rPr>
        <w:t>contribue à</w:t>
      </w:r>
      <w:r w:rsidRPr="0059708F">
        <w:rPr>
          <w:lang w:val="fr-FR"/>
        </w:rPr>
        <w:t xml:space="preserve"> la création de mécanismes nationaux d’évaluation moyennant un instrument d’audit de la propriété intellectuelle.  Elle pourrait également fournir une base de données relative aux sources de financement et aider les gouvernements à </w:t>
      </w:r>
      <w:r>
        <w:rPr>
          <w:lang w:val="fr-FR"/>
        </w:rPr>
        <w:t>élabor</w:t>
      </w:r>
      <w:r w:rsidRPr="0059708F">
        <w:rPr>
          <w:lang w:val="fr-FR"/>
        </w:rPr>
        <w:t xml:space="preserve">er des mesures d’incitation à l’investissement dans les initiatives de transfert de technologie.  Les experts sont également convenus que les </w:t>
      </w:r>
      <w:r>
        <w:rPr>
          <w:lang w:val="fr-FR"/>
        </w:rPr>
        <w:t>perspectives de marchés étaient nombreuses</w:t>
      </w:r>
      <w:r w:rsidRPr="0059708F">
        <w:rPr>
          <w:lang w:val="fr-FR"/>
        </w:rPr>
        <w:t xml:space="preserve"> dans les pays en développement, ce qui constituait une source de motivation supplémentaire pour </w:t>
      </w:r>
      <w:r>
        <w:rPr>
          <w:lang w:val="fr-FR"/>
        </w:rPr>
        <w:t>promouvoi</w:t>
      </w:r>
      <w:r w:rsidRPr="0059708F">
        <w:rPr>
          <w:lang w:val="fr-FR"/>
        </w:rPr>
        <w:t>r le transfert international de technologie.</w:t>
      </w:r>
    </w:p>
    <w:p w:rsidR="005E04E5" w:rsidRDefault="005E04E5" w:rsidP="005E04E5">
      <w:pPr>
        <w:pStyle w:val="Heading3"/>
      </w:pPr>
      <w:bookmarkStart w:id="12" w:name="_Toc412620327"/>
      <w:bookmarkStart w:id="13" w:name="_Toc412734130"/>
      <w:bookmarkStart w:id="14" w:name="_Toc413767551"/>
      <w:r w:rsidRPr="0059708F">
        <w:t>Session 3 : récapitulation et clôture : sujets de réflexion pou</w:t>
      </w:r>
      <w:r>
        <w:t>r le Comité du développement et </w:t>
      </w:r>
      <w:r w:rsidRPr="0059708F">
        <w:t>de la propriété intellectuelle (CDIP)</w:t>
      </w:r>
      <w:bookmarkEnd w:id="12"/>
      <w:bookmarkEnd w:id="13"/>
      <w:r w:rsidRPr="0059708F">
        <w:t xml:space="preserve"> de l’OMPI</w:t>
      </w:r>
      <w:bookmarkEnd w:id="14"/>
    </w:p>
    <w:p w:rsidR="005E04E5" w:rsidRPr="007D7FFD" w:rsidRDefault="005E04E5" w:rsidP="005E04E5">
      <w:pPr>
        <w:keepNext/>
        <w:keepLines/>
        <w:rPr>
          <w:lang w:val="fr-FR"/>
        </w:rPr>
      </w:pPr>
    </w:p>
    <w:p w:rsidR="005E04E5" w:rsidRPr="0059708F" w:rsidRDefault="005E04E5" w:rsidP="005E04E5">
      <w:pPr>
        <w:pStyle w:val="ONUMFS"/>
        <w:keepNext/>
        <w:keepLines/>
        <w:numPr>
          <w:ilvl w:val="0"/>
          <w:numId w:val="4"/>
        </w:numPr>
        <w:rPr>
          <w:lang w:val="fr-FR"/>
        </w:rPr>
      </w:pPr>
      <w:r w:rsidRPr="0059708F">
        <w:rPr>
          <w:lang w:val="fr-FR"/>
        </w:rPr>
        <w:t>D’emblée, l’animatrice a déclaré que le groupe d’experts avait ré</w:t>
      </w:r>
      <w:r>
        <w:rPr>
          <w:lang w:val="fr-FR"/>
        </w:rPr>
        <w:t>uni</w:t>
      </w:r>
      <w:r w:rsidRPr="0059708F">
        <w:rPr>
          <w:lang w:val="fr-FR"/>
        </w:rPr>
        <w:t xml:space="preserve"> un certain nombre de “réflexions” mais qu’</w:t>
      </w:r>
      <w:r>
        <w:rPr>
          <w:lang w:val="fr-FR"/>
        </w:rPr>
        <w:t>aucun</w:t>
      </w:r>
      <w:r w:rsidRPr="0059708F">
        <w:rPr>
          <w:lang w:val="fr-FR"/>
        </w:rPr>
        <w:t xml:space="preserve"> programme</w:t>
      </w:r>
      <w:r>
        <w:rPr>
          <w:lang w:val="fr-FR"/>
        </w:rPr>
        <w:t xml:space="preserve"> n’avait été établi</w:t>
      </w:r>
      <w:r w:rsidRPr="0059708F">
        <w:rPr>
          <w:lang w:val="fr-FR"/>
        </w:rPr>
        <w:t>.  E</w:t>
      </w:r>
      <w:r>
        <w:rPr>
          <w:lang w:val="fr-FR"/>
        </w:rPr>
        <w:t xml:space="preserve">n outre, </w:t>
      </w:r>
    </w:p>
    <w:p w:rsidR="005E04E5" w:rsidRPr="0059708F" w:rsidRDefault="005E04E5" w:rsidP="005E04E5">
      <w:pPr>
        <w:pStyle w:val="ONUMFS"/>
        <w:numPr>
          <w:ilvl w:val="2"/>
          <w:numId w:val="4"/>
        </w:numPr>
        <w:rPr>
          <w:lang w:val="fr-FR"/>
        </w:rPr>
      </w:pPr>
      <w:r>
        <w:rPr>
          <w:lang w:val="fr-FR"/>
        </w:rPr>
        <w:t>l</w:t>
      </w:r>
      <w:r w:rsidRPr="0059708F">
        <w:rPr>
          <w:lang w:val="fr-FR"/>
        </w:rPr>
        <w:t xml:space="preserve">e transfert international de technologie était jugé efficace, mais </w:t>
      </w:r>
      <w:r>
        <w:rPr>
          <w:lang w:val="fr-FR"/>
        </w:rPr>
        <w:t>actuellement au ralenti</w:t>
      </w:r>
      <w:r w:rsidRPr="0059708F">
        <w:rPr>
          <w:lang w:val="fr-FR"/>
        </w:rPr>
        <w:t>;  et</w:t>
      </w:r>
    </w:p>
    <w:p w:rsidR="005E04E5" w:rsidRDefault="005E04E5" w:rsidP="005E04E5">
      <w:pPr>
        <w:pStyle w:val="ONUMFS"/>
        <w:numPr>
          <w:ilvl w:val="2"/>
          <w:numId w:val="4"/>
        </w:numPr>
        <w:rPr>
          <w:lang w:val="fr-FR"/>
        </w:rPr>
      </w:pPr>
      <w:r w:rsidRPr="0059708F">
        <w:rPr>
          <w:lang w:val="fr-FR"/>
        </w:rPr>
        <w:t xml:space="preserve">en </w:t>
      </w:r>
      <w:r>
        <w:rPr>
          <w:lang w:val="fr-FR"/>
        </w:rPr>
        <w:t>ce qui concerne l</w:t>
      </w:r>
      <w:r w:rsidRPr="0059708F">
        <w:rPr>
          <w:lang w:val="fr-FR"/>
        </w:rPr>
        <w:t xml:space="preserve">e facteur humain, il </w:t>
      </w:r>
      <w:r w:rsidR="00964BF7">
        <w:rPr>
          <w:lang w:val="fr-FR"/>
        </w:rPr>
        <w:t>fallait renforcer les capacités</w:t>
      </w:r>
      <w:r w:rsidRPr="0059708F">
        <w:rPr>
          <w:lang w:val="fr-FR"/>
        </w:rPr>
        <w:t xml:space="preserve">, car </w:t>
      </w:r>
      <w:r>
        <w:rPr>
          <w:lang w:val="fr-FR"/>
        </w:rPr>
        <w:t>le facteur humain</w:t>
      </w:r>
      <w:r w:rsidRPr="0059708F">
        <w:rPr>
          <w:lang w:val="fr-FR"/>
        </w:rPr>
        <w:t xml:space="preserve"> était </w:t>
      </w:r>
      <w:r>
        <w:rPr>
          <w:lang w:val="fr-FR"/>
        </w:rPr>
        <w:t xml:space="preserve">à la fois </w:t>
      </w:r>
      <w:r w:rsidRPr="0059708F">
        <w:rPr>
          <w:lang w:val="fr-FR"/>
        </w:rPr>
        <w:t>au centre de la réflexion et le catalyseur du transfert international de technologie.</w:t>
      </w:r>
    </w:p>
    <w:p w:rsidR="005E04E5" w:rsidRPr="0059708F" w:rsidRDefault="005E04E5" w:rsidP="005E04E5">
      <w:pPr>
        <w:pStyle w:val="ONUMFS"/>
        <w:numPr>
          <w:ilvl w:val="0"/>
          <w:numId w:val="4"/>
        </w:numPr>
        <w:rPr>
          <w:lang w:val="fr-FR"/>
        </w:rPr>
      </w:pPr>
      <w:r w:rsidRPr="0059708F">
        <w:rPr>
          <w:lang w:val="fr-FR"/>
        </w:rPr>
        <w:lastRenderedPageBreak/>
        <w:t xml:space="preserve">L’animatrice a dressé une liste des “réflexions des experts” que tous les membres du groupe d’experts sont convenus de </w:t>
      </w:r>
      <w:r>
        <w:rPr>
          <w:lang w:val="fr-FR"/>
        </w:rPr>
        <w:t>présenter</w:t>
      </w:r>
      <w:r w:rsidRPr="0059708F">
        <w:rPr>
          <w:lang w:val="fr-FR"/>
        </w:rPr>
        <w:t xml:space="preserve"> au CDIP pour examen et approbation, afin que soient </w:t>
      </w:r>
      <w:r>
        <w:rPr>
          <w:lang w:val="fr-FR"/>
        </w:rPr>
        <w:t>intégrées</w:t>
      </w:r>
      <w:r w:rsidRPr="0059708F">
        <w:rPr>
          <w:lang w:val="fr-FR"/>
        </w:rPr>
        <w:t xml:space="preserve"> dans le programme de travail de l’OMPI des activités destinées à la mise en œuvre de ces “réflexions d’experts”.  Cette liste </w:t>
      </w:r>
      <w:r>
        <w:rPr>
          <w:lang w:val="fr-FR"/>
        </w:rPr>
        <w:t>contenait les éléments ci</w:t>
      </w:r>
      <w:r>
        <w:rPr>
          <w:lang w:val="fr-FR"/>
        </w:rPr>
        <w:noBreakHyphen/>
        <w:t>après</w:t>
      </w:r>
      <w:r w:rsidRPr="0059708F">
        <w:rPr>
          <w:lang w:val="fr-FR"/>
        </w:rPr>
        <w:t> :</w:t>
      </w:r>
    </w:p>
    <w:p w:rsidR="005E04E5" w:rsidRPr="0059708F" w:rsidRDefault="005E04E5" w:rsidP="005E04E5">
      <w:pPr>
        <w:pStyle w:val="ONUMFS"/>
        <w:numPr>
          <w:ilvl w:val="1"/>
          <w:numId w:val="4"/>
        </w:numPr>
        <w:rPr>
          <w:lang w:val="fr-FR"/>
        </w:rPr>
      </w:pPr>
      <w:r>
        <w:rPr>
          <w:lang w:val="fr-FR"/>
        </w:rPr>
        <w:t>c</w:t>
      </w:r>
      <w:r w:rsidRPr="0059708F">
        <w:rPr>
          <w:lang w:val="fr-FR"/>
        </w:rPr>
        <w:t>réer une plate</w:t>
      </w:r>
      <w:r w:rsidRPr="0059708F">
        <w:rPr>
          <w:lang w:val="fr-FR"/>
        </w:rPr>
        <w:noBreakHyphen/>
        <w:t>forme de transfert de technologie sur laquelle seraient mises à disposition des informations sur les technologies qui sont disponibles (“l’offre”) et celles qui sont nécessaires (“la demande”).  Cette plate</w:t>
      </w:r>
      <w:r w:rsidRPr="0059708F">
        <w:rPr>
          <w:lang w:val="fr-FR"/>
        </w:rPr>
        <w:noBreakHyphen/>
        <w:t xml:space="preserve">forme pourrait </w:t>
      </w:r>
      <w:r>
        <w:rPr>
          <w:lang w:val="fr-FR"/>
        </w:rPr>
        <w:t>en</w:t>
      </w:r>
      <w:r w:rsidRPr="0059708F">
        <w:rPr>
          <w:lang w:val="fr-FR"/>
        </w:rPr>
        <w:t>s</w:t>
      </w:r>
      <w:r>
        <w:rPr>
          <w:lang w:val="fr-FR"/>
        </w:rPr>
        <w:t>uite</w:t>
      </w:r>
      <w:r w:rsidRPr="0059708F">
        <w:rPr>
          <w:lang w:val="fr-FR"/>
        </w:rPr>
        <w:t xml:space="preserve"> évoluer vers une plate</w:t>
      </w:r>
      <w:r w:rsidRPr="0059708F">
        <w:rPr>
          <w:lang w:val="fr-FR"/>
        </w:rPr>
        <w:noBreakHyphen/>
        <w:t>forme d’échange dans le domaine du transfert de technologie</w:t>
      </w:r>
      <w:r>
        <w:rPr>
          <w:lang w:val="fr-FR"/>
        </w:rPr>
        <w:t>;</w:t>
      </w:r>
    </w:p>
    <w:p w:rsidR="005E04E5" w:rsidRPr="0059708F" w:rsidRDefault="005E04E5" w:rsidP="005E04E5">
      <w:pPr>
        <w:pStyle w:val="ONUMFS"/>
        <w:numPr>
          <w:ilvl w:val="1"/>
          <w:numId w:val="4"/>
        </w:numPr>
        <w:rPr>
          <w:lang w:val="fr-FR"/>
        </w:rPr>
      </w:pPr>
      <w:r>
        <w:rPr>
          <w:lang w:val="fr-FR"/>
        </w:rPr>
        <w:t>d</w:t>
      </w:r>
      <w:r w:rsidRPr="0059708F">
        <w:rPr>
          <w:lang w:val="fr-FR"/>
        </w:rPr>
        <w:t>iffuser les pratiques recommandées qui illustrent les cas de transfert efficace de technologie à l’échelle internationale, au moyen notamment des plates</w:t>
      </w:r>
      <w:r w:rsidRPr="0059708F">
        <w:rPr>
          <w:lang w:val="fr-FR"/>
        </w:rPr>
        <w:noBreakHyphen/>
        <w:t>formes existantes de l’OMPI et des exemples de réussites tirés de l’Indice mondial de l’innovation, dans le cadre d’événements régionaux organisés périodiquement</w:t>
      </w:r>
      <w:r>
        <w:rPr>
          <w:lang w:val="fr-FR"/>
        </w:rPr>
        <w:t>;</w:t>
      </w:r>
    </w:p>
    <w:p w:rsidR="005E04E5" w:rsidRPr="0059708F" w:rsidRDefault="005E04E5" w:rsidP="005E04E5">
      <w:pPr>
        <w:pStyle w:val="ONUMFS"/>
        <w:numPr>
          <w:ilvl w:val="1"/>
          <w:numId w:val="4"/>
        </w:numPr>
        <w:rPr>
          <w:lang w:val="fr-FR"/>
        </w:rPr>
      </w:pPr>
      <w:r>
        <w:rPr>
          <w:lang w:val="fr-FR"/>
        </w:rPr>
        <w:t>c</w:t>
      </w:r>
      <w:r w:rsidRPr="0059708F">
        <w:rPr>
          <w:lang w:val="fr-FR"/>
        </w:rPr>
        <w:t xml:space="preserve">réer un service d’assistance de l’OMPI en matière de transfert de technologie destiné à répondre aux besoins des États membres et à promouvoir l’échange d’informations sur les succès et les échecs </w:t>
      </w:r>
      <w:r>
        <w:rPr>
          <w:lang w:val="fr-FR"/>
        </w:rPr>
        <w:t xml:space="preserve">enregistrés </w:t>
      </w:r>
      <w:r w:rsidRPr="0059708F">
        <w:rPr>
          <w:lang w:val="fr-FR"/>
        </w:rPr>
        <w:t xml:space="preserve">dans le domaine du transfert de technologie, pour </w:t>
      </w:r>
      <w:r>
        <w:rPr>
          <w:lang w:val="fr-FR"/>
        </w:rPr>
        <w:t>ensuite</w:t>
      </w:r>
      <w:r w:rsidRPr="0059708F">
        <w:rPr>
          <w:lang w:val="fr-FR"/>
        </w:rPr>
        <w:t xml:space="preserve"> évoluer vers un “centre d’échange” d’informations et de technologies</w:t>
      </w:r>
      <w:r>
        <w:rPr>
          <w:lang w:val="fr-FR"/>
        </w:rPr>
        <w:t>;</w:t>
      </w:r>
    </w:p>
    <w:p w:rsidR="005E04E5" w:rsidRPr="0059708F" w:rsidRDefault="005E04E5" w:rsidP="005E04E5">
      <w:pPr>
        <w:pStyle w:val="ONUMFS"/>
        <w:numPr>
          <w:ilvl w:val="1"/>
          <w:numId w:val="4"/>
        </w:numPr>
        <w:rPr>
          <w:lang w:val="fr-FR"/>
        </w:rPr>
      </w:pPr>
      <w:r>
        <w:rPr>
          <w:lang w:val="fr-FR"/>
        </w:rPr>
        <w:t>r</w:t>
      </w:r>
      <w:r w:rsidRPr="0059708F">
        <w:rPr>
          <w:lang w:val="fr-FR"/>
        </w:rPr>
        <w:t xml:space="preserve">éaliser des travaux empiriques sur les parcs scientifiques, les pépinières d’entreprises et les accélérateurs d’entrepreneuriat et sur l’utilisation </w:t>
      </w:r>
      <w:r>
        <w:rPr>
          <w:lang w:val="fr-FR"/>
        </w:rPr>
        <w:t>qui est faite</w:t>
      </w:r>
      <w:r w:rsidRPr="0059708F">
        <w:rPr>
          <w:lang w:val="fr-FR"/>
        </w:rPr>
        <w:t xml:space="preserve"> de la propriété intellectuelle pour </w:t>
      </w:r>
      <w:r>
        <w:rPr>
          <w:lang w:val="fr-FR"/>
        </w:rPr>
        <w:t>promouvoi</w:t>
      </w:r>
      <w:r w:rsidRPr="0059708F">
        <w:rPr>
          <w:lang w:val="fr-FR"/>
        </w:rPr>
        <w:t>r le transfert de technologie</w:t>
      </w:r>
      <w:r>
        <w:rPr>
          <w:lang w:val="fr-FR"/>
        </w:rPr>
        <w:t>;</w:t>
      </w:r>
    </w:p>
    <w:p w:rsidR="005E04E5" w:rsidRPr="0059708F" w:rsidRDefault="005E04E5" w:rsidP="005E04E5">
      <w:pPr>
        <w:pStyle w:val="ONUMFS"/>
        <w:numPr>
          <w:ilvl w:val="1"/>
          <w:numId w:val="4"/>
        </w:numPr>
        <w:rPr>
          <w:lang w:val="fr-FR"/>
        </w:rPr>
      </w:pPr>
      <w:r>
        <w:rPr>
          <w:lang w:val="fr-FR"/>
        </w:rPr>
        <w:t>é</w:t>
      </w:r>
      <w:r w:rsidRPr="0059708F">
        <w:rPr>
          <w:lang w:val="fr-FR"/>
        </w:rPr>
        <w:t xml:space="preserve">laborer du matériel de formation fondé sur des études de cas pour </w:t>
      </w:r>
      <w:r>
        <w:rPr>
          <w:lang w:val="fr-FR"/>
        </w:rPr>
        <w:t>contribuer à</w:t>
      </w:r>
      <w:r w:rsidRPr="0059708F">
        <w:rPr>
          <w:lang w:val="fr-FR"/>
        </w:rPr>
        <w:t xml:space="preserve"> un transfert de technologie plus efficace</w:t>
      </w:r>
      <w:r>
        <w:rPr>
          <w:lang w:val="fr-FR"/>
        </w:rPr>
        <w:t>;</w:t>
      </w:r>
    </w:p>
    <w:p w:rsidR="005E04E5" w:rsidRPr="0059708F" w:rsidRDefault="005E04E5" w:rsidP="005E04E5">
      <w:pPr>
        <w:pStyle w:val="ONUMFS"/>
        <w:numPr>
          <w:ilvl w:val="1"/>
          <w:numId w:val="4"/>
        </w:numPr>
        <w:rPr>
          <w:lang w:val="fr-FR"/>
        </w:rPr>
      </w:pPr>
      <w:r>
        <w:rPr>
          <w:lang w:val="fr-FR"/>
        </w:rPr>
        <w:t>s</w:t>
      </w:r>
      <w:r w:rsidRPr="0059708F">
        <w:rPr>
          <w:lang w:val="fr-FR"/>
        </w:rPr>
        <w:t>ensibiliser l’opinion au rôle essentiel que jouent le cadre de la propriété intellectuelle et l’adhésion aux systèmes du PCT, de Madrid et de La Haye, qui s</w:t>
      </w:r>
      <w:r>
        <w:rPr>
          <w:lang w:val="fr-FR"/>
        </w:rPr>
        <w:t>o</w:t>
      </w:r>
      <w:r w:rsidRPr="0059708F">
        <w:rPr>
          <w:lang w:val="fr-FR"/>
        </w:rPr>
        <w:t>nt une condition nécessaire mais non suffisante pour un transfert de technologie efficace</w:t>
      </w:r>
      <w:r>
        <w:rPr>
          <w:lang w:val="fr-FR"/>
        </w:rPr>
        <w:t>;</w:t>
      </w:r>
    </w:p>
    <w:p w:rsidR="005E04E5" w:rsidRPr="0059708F" w:rsidRDefault="005E04E5" w:rsidP="005E04E5">
      <w:pPr>
        <w:pStyle w:val="ONUMFS"/>
        <w:numPr>
          <w:ilvl w:val="1"/>
          <w:numId w:val="4"/>
        </w:numPr>
        <w:rPr>
          <w:lang w:val="fr-FR"/>
        </w:rPr>
      </w:pPr>
      <w:r>
        <w:rPr>
          <w:lang w:val="fr-FR"/>
        </w:rPr>
        <w:t>t</w:t>
      </w:r>
      <w:r w:rsidRPr="0059708F">
        <w:rPr>
          <w:lang w:val="fr-FR"/>
        </w:rPr>
        <w:t xml:space="preserve">rouver des moyens </w:t>
      </w:r>
      <w:r>
        <w:rPr>
          <w:lang w:val="fr-FR"/>
        </w:rPr>
        <w:t xml:space="preserve">permettant </w:t>
      </w:r>
      <w:r w:rsidRPr="0059708F">
        <w:rPr>
          <w:lang w:val="fr-FR"/>
        </w:rPr>
        <w:t xml:space="preserve">d’utiliser les droits de propriété intellectuelle issus de la recherche financée par des fonds publics </w:t>
      </w:r>
      <w:r>
        <w:rPr>
          <w:lang w:val="fr-FR"/>
        </w:rPr>
        <w:t>au service</w:t>
      </w:r>
      <w:r w:rsidRPr="0059708F">
        <w:rPr>
          <w:lang w:val="fr-FR"/>
        </w:rPr>
        <w:t xml:space="preserve"> du développement socioéconomique et les mettre en œuvre compte tenu des besoins particuliers </w:t>
      </w:r>
      <w:r>
        <w:rPr>
          <w:lang w:val="fr-FR"/>
        </w:rPr>
        <w:t xml:space="preserve">recensés </w:t>
      </w:r>
      <w:r w:rsidRPr="0059708F">
        <w:rPr>
          <w:lang w:val="fr-FR"/>
        </w:rPr>
        <w:t>au niveau local</w:t>
      </w:r>
      <w:r>
        <w:rPr>
          <w:lang w:val="fr-FR"/>
        </w:rPr>
        <w:t>;</w:t>
      </w:r>
    </w:p>
    <w:p w:rsidR="005E04E5" w:rsidRDefault="005E04E5" w:rsidP="005E04E5">
      <w:pPr>
        <w:pStyle w:val="ONUMFS"/>
        <w:numPr>
          <w:ilvl w:val="1"/>
          <w:numId w:val="4"/>
        </w:numPr>
        <w:rPr>
          <w:lang w:val="fr-FR"/>
        </w:rPr>
      </w:pPr>
      <w:r>
        <w:rPr>
          <w:lang w:val="fr-FR"/>
        </w:rPr>
        <w:t>p</w:t>
      </w:r>
      <w:r w:rsidRPr="0059708F">
        <w:rPr>
          <w:lang w:val="fr-FR"/>
        </w:rPr>
        <w:t xml:space="preserve">oursuivre les travaux sur le transfert international de technologie, qui </w:t>
      </w:r>
      <w:r>
        <w:rPr>
          <w:lang w:val="fr-FR"/>
        </w:rPr>
        <w:t>s</w:t>
      </w:r>
      <w:r w:rsidRPr="0059708F">
        <w:rPr>
          <w:lang w:val="fr-FR"/>
        </w:rPr>
        <w:t>ont utiles et devraient être soutenus par le CDIP.</w:t>
      </w:r>
    </w:p>
    <w:p w:rsidR="005E04E5" w:rsidRPr="0059708F" w:rsidRDefault="005E04E5" w:rsidP="005E04E5">
      <w:pPr>
        <w:pStyle w:val="ONUMFS"/>
        <w:numPr>
          <w:ilvl w:val="0"/>
          <w:numId w:val="4"/>
        </w:numPr>
        <w:rPr>
          <w:lang w:val="fr-FR"/>
        </w:rPr>
      </w:pPr>
      <w:r>
        <w:rPr>
          <w:lang w:val="fr-FR"/>
        </w:rPr>
        <w:t>Dans l</w:t>
      </w:r>
      <w:r w:rsidRPr="0059708F">
        <w:rPr>
          <w:lang w:val="fr-FR"/>
        </w:rPr>
        <w:t xml:space="preserve">es discussions qui ont suivi entre les participants du forum, l’OMPI a été félicitée pour l’organisation de ce qui avait été considéré comme un événement important durant lequel les participants avaient beaucoup appris sur les questions relatives au transfert international de technologie.  Tous les intervenants, </w:t>
      </w:r>
      <w:r>
        <w:rPr>
          <w:lang w:val="fr-FR"/>
        </w:rPr>
        <w:t xml:space="preserve">et </w:t>
      </w:r>
      <w:r w:rsidRPr="0059708F">
        <w:rPr>
          <w:lang w:val="fr-FR"/>
        </w:rPr>
        <w:t xml:space="preserve">notamment les membres du groupe d’experts et l’animatrice, ont été félicités pour leurs excellentes contributions.  En ce qui concerne les “Réflexions des experts”, les participants ont remercié l’animatrice pour son résumé concis;  </w:t>
      </w:r>
      <w:r>
        <w:rPr>
          <w:lang w:val="fr-FR"/>
        </w:rPr>
        <w:t>celui</w:t>
      </w:r>
      <w:r>
        <w:rPr>
          <w:lang w:val="fr-FR"/>
        </w:rPr>
        <w:noBreakHyphen/>
        <w:t>ci n’a fait l’objet d’aucune modification</w:t>
      </w:r>
      <w:r w:rsidRPr="0059708F">
        <w:rPr>
          <w:lang w:val="fr-FR"/>
        </w:rPr>
        <w:t>.</w:t>
      </w:r>
    </w:p>
    <w:p w:rsidR="005E04E5" w:rsidRPr="0059708F" w:rsidRDefault="005E04E5" w:rsidP="005E04E5">
      <w:pPr>
        <w:pStyle w:val="ONUMFS"/>
        <w:numPr>
          <w:ilvl w:val="0"/>
          <w:numId w:val="4"/>
        </w:numPr>
        <w:rPr>
          <w:lang w:val="fr-FR"/>
        </w:rPr>
      </w:pPr>
      <w:r w:rsidRPr="0059708F">
        <w:rPr>
          <w:lang w:val="fr-FR"/>
        </w:rPr>
        <w:t xml:space="preserve">En ce qui concerne le rôle de l’OMPI dans la promotion du transfert international de technologie, les participants ont estimé que l’OMPI devrait en </w:t>
      </w:r>
      <w:r>
        <w:rPr>
          <w:lang w:val="fr-FR"/>
        </w:rPr>
        <w:t>outre</w:t>
      </w:r>
      <w:r w:rsidRPr="0059708F">
        <w:rPr>
          <w:lang w:val="fr-FR"/>
        </w:rPr>
        <w:t xml:space="preserve"> sensibiliser l’opinion publique, fournir des informations sur la manière </w:t>
      </w:r>
      <w:r w:rsidR="00964BF7">
        <w:rPr>
          <w:lang w:val="fr-FR"/>
        </w:rPr>
        <w:t xml:space="preserve">d’obtenir </w:t>
      </w:r>
      <w:r w:rsidRPr="0059708F">
        <w:rPr>
          <w:lang w:val="fr-FR"/>
        </w:rPr>
        <w:t>de l’aide, diffuser les pratiques recommandées et, compte tenu du succès rencontré par les plates</w:t>
      </w:r>
      <w:r w:rsidRPr="0059708F">
        <w:rPr>
          <w:lang w:val="fr-FR"/>
        </w:rPr>
        <w:noBreakHyphen/>
        <w:t>formes existantes de l’OMPI, créer une nouvelle plate</w:t>
      </w:r>
      <w:r w:rsidRPr="0059708F">
        <w:rPr>
          <w:lang w:val="fr-FR"/>
        </w:rPr>
        <w:noBreakHyphen/>
        <w:t>forme (“centre d’échange”) axée sur la demande</w:t>
      </w:r>
      <w:r>
        <w:rPr>
          <w:lang w:val="fr-FR"/>
        </w:rPr>
        <w:t>,</w:t>
      </w:r>
      <w:r w:rsidRPr="0059708F">
        <w:rPr>
          <w:lang w:val="fr-FR"/>
        </w:rPr>
        <w:t xml:space="preserve"> permettant de mettre en relation les “demandeurs” et le secteur privé, les PME et les universités, étant entendu que les demandes devraient être très spécifiques.  À cet égard, les participants ont prié instamment l’OMPI d’intensifier ses relations avec le secteur privé.</w:t>
      </w:r>
    </w:p>
    <w:p w:rsidR="005E04E5" w:rsidRPr="0059708F" w:rsidRDefault="005E04E5" w:rsidP="005E04E5">
      <w:pPr>
        <w:pStyle w:val="ONUMFS"/>
        <w:numPr>
          <w:ilvl w:val="0"/>
          <w:numId w:val="4"/>
        </w:numPr>
        <w:rPr>
          <w:lang w:val="fr-FR"/>
        </w:rPr>
      </w:pPr>
      <w:r w:rsidRPr="0059708F">
        <w:rPr>
          <w:lang w:val="fr-FR"/>
        </w:rPr>
        <w:lastRenderedPageBreak/>
        <w:t xml:space="preserve">Enfin, il a été souligné que l’OMPI devrait poursuivre les travaux sur le thème du transfert de technologie dans le cadre d’un instrument approprié et </w:t>
      </w:r>
      <w:r>
        <w:rPr>
          <w:lang w:val="fr-FR"/>
        </w:rPr>
        <w:t>qu’</w:t>
      </w:r>
      <w:r w:rsidRPr="0059708F">
        <w:rPr>
          <w:lang w:val="fr-FR"/>
        </w:rPr>
        <w:t>une approche plus globale en ce qui concerne la promotion du transfert international de technologie</w:t>
      </w:r>
      <w:r>
        <w:rPr>
          <w:lang w:val="fr-FR"/>
        </w:rPr>
        <w:t xml:space="preserve"> devrait être adoptée</w:t>
      </w:r>
      <w:r w:rsidRPr="0059708F">
        <w:rPr>
          <w:lang w:val="fr-FR"/>
        </w:rPr>
        <w:t xml:space="preserve">, </w:t>
      </w:r>
      <w:r>
        <w:rPr>
          <w:lang w:val="fr-FR"/>
        </w:rPr>
        <w:t xml:space="preserve">qui tienne </w:t>
      </w:r>
      <w:r w:rsidRPr="0059708F">
        <w:rPr>
          <w:lang w:val="fr-FR"/>
        </w:rPr>
        <w:t>compte de l’OMPI, des gouvernements, mais également d’un vaste éventail d’autres parties prenantes concernées.</w:t>
      </w:r>
    </w:p>
    <w:p w:rsidR="005E04E5" w:rsidRDefault="005E04E5" w:rsidP="005E04E5">
      <w:pPr>
        <w:pStyle w:val="ONUMFS"/>
        <w:numPr>
          <w:ilvl w:val="0"/>
          <w:numId w:val="4"/>
        </w:numPr>
        <w:rPr>
          <w:lang w:val="fr-FR"/>
        </w:rPr>
      </w:pPr>
      <w:r w:rsidRPr="0059708F">
        <w:rPr>
          <w:lang w:val="fr-FR"/>
        </w:rPr>
        <w:t>Au terme de l’évaluation, M. Mario Matus, vice</w:t>
      </w:r>
      <w:r w:rsidRPr="0059708F">
        <w:rPr>
          <w:lang w:val="fr-FR"/>
        </w:rPr>
        <w:noBreakHyphen/>
        <w:t>directeur général, Secteur du développement, a prononcé une allocution de clôture.</w:t>
      </w:r>
      <w:bookmarkStart w:id="15" w:name="_Toc412620328"/>
    </w:p>
    <w:p w:rsidR="005E04E5" w:rsidRDefault="005E04E5" w:rsidP="00CE6929">
      <w:pPr>
        <w:pStyle w:val="Heading1"/>
      </w:pPr>
      <w:bookmarkStart w:id="16" w:name="_Toc413767552"/>
      <w:r w:rsidRPr="0059708F">
        <w:t>Retour d’information</w:t>
      </w:r>
      <w:bookmarkEnd w:id="15"/>
      <w:bookmarkEnd w:id="16"/>
    </w:p>
    <w:p w:rsidR="005E04E5" w:rsidRPr="007D7FFD" w:rsidRDefault="005E04E5" w:rsidP="005E04E5">
      <w:pPr>
        <w:rPr>
          <w:lang w:val="fr-FR"/>
        </w:rPr>
      </w:pPr>
    </w:p>
    <w:p w:rsidR="005E04E5" w:rsidRPr="0059708F" w:rsidRDefault="005E04E5" w:rsidP="005E04E5">
      <w:pPr>
        <w:pStyle w:val="ONUMFS"/>
        <w:numPr>
          <w:ilvl w:val="0"/>
          <w:numId w:val="4"/>
        </w:numPr>
        <w:rPr>
          <w:lang w:val="fr-FR"/>
        </w:rPr>
      </w:pPr>
      <w:r w:rsidRPr="0059708F">
        <w:rPr>
          <w:lang w:val="fr-FR"/>
        </w:rPr>
        <w:t>À la fin du forum, les participants ont été invités à évaluer la manifestation en répondant à un questionnaire distribué à tous les participants au début du forum.  Vingt</w:t>
      </w:r>
      <w:r w:rsidRPr="0059708F">
        <w:rPr>
          <w:lang w:val="fr-FR"/>
        </w:rPr>
        <w:noBreakHyphen/>
        <w:t>quatre participants ont répondu à ce questionnaire.</w:t>
      </w:r>
    </w:p>
    <w:p w:rsidR="005E04E5" w:rsidRPr="0059708F" w:rsidRDefault="005E04E5" w:rsidP="005E04E5">
      <w:pPr>
        <w:pStyle w:val="ONUMFS"/>
        <w:numPr>
          <w:ilvl w:val="0"/>
          <w:numId w:val="4"/>
        </w:numPr>
        <w:rPr>
          <w:lang w:val="fr-FR"/>
        </w:rPr>
      </w:pPr>
      <w:r w:rsidRPr="0059708F">
        <w:rPr>
          <w:lang w:val="fr-FR"/>
        </w:rPr>
        <w:t xml:space="preserve">Parmi </w:t>
      </w:r>
      <w:r>
        <w:rPr>
          <w:lang w:val="fr-FR"/>
        </w:rPr>
        <w:t>les personnes ayant répondu</w:t>
      </w:r>
      <w:r w:rsidRPr="0059708F">
        <w:rPr>
          <w:lang w:val="fr-FR"/>
        </w:rPr>
        <w:t>,</w:t>
      </w:r>
    </w:p>
    <w:p w:rsidR="005E04E5" w:rsidRPr="0059708F" w:rsidRDefault="005E04E5" w:rsidP="005E04E5">
      <w:pPr>
        <w:pStyle w:val="ONUMFS"/>
        <w:numPr>
          <w:ilvl w:val="1"/>
          <w:numId w:val="4"/>
        </w:numPr>
        <w:rPr>
          <w:lang w:val="fr-FR"/>
        </w:rPr>
      </w:pPr>
      <w:r w:rsidRPr="0059708F">
        <w:rPr>
          <w:lang w:val="fr-FR"/>
        </w:rPr>
        <w:t>88% des participants ont jugé l’organisation de la manifestation “excellente” ou “bonne”;</w:t>
      </w:r>
    </w:p>
    <w:p w:rsidR="005E04E5" w:rsidRPr="0059708F" w:rsidRDefault="005E04E5" w:rsidP="005E04E5">
      <w:pPr>
        <w:pStyle w:val="ONUMFS"/>
        <w:numPr>
          <w:ilvl w:val="1"/>
          <w:numId w:val="4"/>
        </w:numPr>
        <w:rPr>
          <w:lang w:val="fr-FR"/>
        </w:rPr>
      </w:pPr>
      <w:r w:rsidRPr="0059708F">
        <w:rPr>
          <w:lang w:val="fr-FR"/>
        </w:rPr>
        <w:t>97% des participants ont jugé le programme final de la manifestation “très intéressant” ou “intéressant”;</w:t>
      </w:r>
    </w:p>
    <w:p w:rsidR="005E04E5" w:rsidRPr="0059708F" w:rsidRDefault="005E04E5" w:rsidP="005E04E5">
      <w:pPr>
        <w:pStyle w:val="ONUMFS"/>
        <w:numPr>
          <w:ilvl w:val="1"/>
          <w:numId w:val="4"/>
        </w:numPr>
        <w:rPr>
          <w:lang w:val="fr-FR"/>
        </w:rPr>
      </w:pPr>
      <w:r w:rsidRPr="0059708F">
        <w:rPr>
          <w:lang w:val="fr-FR"/>
        </w:rPr>
        <w:t>96% des participants ont jugé la qualité des intervenants et des exposés “excellente” ou “bonne”;</w:t>
      </w:r>
    </w:p>
    <w:p w:rsidR="005E04E5" w:rsidRPr="0059708F" w:rsidRDefault="005E04E5" w:rsidP="005E04E5">
      <w:pPr>
        <w:pStyle w:val="ONUMFS"/>
        <w:numPr>
          <w:ilvl w:val="1"/>
          <w:numId w:val="4"/>
        </w:numPr>
        <w:rPr>
          <w:lang w:val="fr-FR"/>
        </w:rPr>
      </w:pPr>
      <w:r w:rsidRPr="0059708F">
        <w:rPr>
          <w:lang w:val="fr-FR"/>
        </w:rPr>
        <w:t>60% des participants ont jugé la qualité des documents “excellente” ou “bonne”;  et</w:t>
      </w:r>
    </w:p>
    <w:p w:rsidR="005E04E5" w:rsidRDefault="005E04E5" w:rsidP="005E04E5">
      <w:pPr>
        <w:pStyle w:val="ONUMFS"/>
        <w:numPr>
          <w:ilvl w:val="1"/>
          <w:numId w:val="4"/>
        </w:numPr>
        <w:rPr>
          <w:lang w:val="fr-FR"/>
        </w:rPr>
      </w:pPr>
      <w:r w:rsidRPr="0059708F">
        <w:rPr>
          <w:lang w:val="fr-FR"/>
        </w:rPr>
        <w:t>100% des participants ont indiqué que cette manifestation avait “pleinement” ou “en grande partie” répondu à leurs attentes.</w:t>
      </w:r>
    </w:p>
    <w:p w:rsidR="005E04E5" w:rsidRDefault="005E04E5" w:rsidP="005E04E5">
      <w:pPr>
        <w:pStyle w:val="Endofdocument-Annex"/>
        <w:rPr>
          <w:lang w:val="fr-FR"/>
        </w:rPr>
      </w:pPr>
    </w:p>
    <w:p w:rsidR="005E04E5" w:rsidRDefault="005E04E5" w:rsidP="005E04E5">
      <w:pPr>
        <w:pStyle w:val="Endofdocument-Annex"/>
        <w:rPr>
          <w:lang w:val="fr-FR"/>
        </w:rPr>
      </w:pPr>
    </w:p>
    <w:p w:rsidR="005E04E5" w:rsidRPr="007D7FFD" w:rsidRDefault="005E04E5" w:rsidP="005E04E5">
      <w:pPr>
        <w:pStyle w:val="Endofdocument-Annex"/>
        <w:rPr>
          <w:lang w:val="fr-FR"/>
        </w:rPr>
      </w:pPr>
      <w:r w:rsidRPr="0059708F">
        <w:rPr>
          <w:lang w:val="fr-FR"/>
        </w:rPr>
        <w:t>[Fin de l’annexe et du document]</w:t>
      </w:r>
    </w:p>
    <w:sectPr w:rsidR="005E04E5" w:rsidRPr="007D7FFD" w:rsidSect="005E04E5">
      <w:headerReference w:type="default" r:id="rId15"/>
      <w:footerReference w:type="default" r:id="rId16"/>
      <w:headerReference w:type="first" r:id="rId17"/>
      <w:footerReference w:type="first" r:id="rId18"/>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56" w:rsidRDefault="00AE7856">
      <w:r>
        <w:separator/>
      </w:r>
    </w:p>
  </w:endnote>
  <w:endnote w:type="continuationSeparator" w:id="0">
    <w:p w:rsidR="00AE7856" w:rsidRDefault="00AE7856">
      <w:r>
        <w:continuationSeparator/>
      </w:r>
    </w:p>
  </w:endnote>
  <w:endnote w:type="continuationNotice" w:id="1">
    <w:p w:rsidR="000323BF" w:rsidRDefault="00032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73" w:rsidRDefault="00F77D73" w:rsidP="004A5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0562">
      <w:rPr>
        <w:rStyle w:val="PageNumber"/>
        <w:noProof/>
      </w:rPr>
      <w:t>12</w:t>
    </w:r>
    <w:r>
      <w:rPr>
        <w:rStyle w:val="PageNumber"/>
      </w:rPr>
      <w:fldChar w:fldCharType="end"/>
    </w:r>
  </w:p>
  <w:p w:rsidR="00F77D73" w:rsidRDefault="00F77D73" w:rsidP="00A957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E5" w:rsidRPr="00500562" w:rsidRDefault="005E04E5" w:rsidP="005E04E5">
    <w:pPr>
      <w:pStyle w:val="Footer"/>
      <w:tabs>
        <w:tab w:val="clear" w:pos="4320"/>
        <w:tab w:val="clear" w:pos="8640"/>
        <w:tab w:val="right" w:pos="8504"/>
      </w:tabs>
      <w:rPr>
        <w:sz w:val="16"/>
        <w:lang w:val="en-US"/>
      </w:rPr>
    </w:pPr>
    <w:r>
      <w:rPr>
        <w:sz w:val="16"/>
      </w:rPr>
      <w:fldChar w:fldCharType="begin"/>
    </w:r>
    <w:r w:rsidRPr="00500562">
      <w:rPr>
        <w:sz w:val="16"/>
        <w:lang w:val="en-US"/>
      </w:rPr>
      <w:instrText xml:space="preserve"> FILENAME \* Lower\p  \* MERGEFORMAT </w:instrText>
    </w:r>
    <w:r>
      <w:rPr>
        <w:sz w:val="16"/>
      </w:rPr>
      <w:fldChar w:fldCharType="separate"/>
    </w:r>
    <w:r w:rsidR="00500562" w:rsidRPr="00500562">
      <w:rPr>
        <w:noProof/>
        <w:sz w:val="16"/>
        <w:lang w:val="en-US"/>
      </w:rPr>
      <w:t>l:\marks\orgdacd\shared\cdip_meetings\cdip_15th_session_apr_20_24_2014\documents\cdip_15_5_report_expert_meeting\translations\cdip_15_5_36830_fr.docx</w:t>
    </w:r>
    <w:r>
      <w:rPr>
        <w:sz w:val="16"/>
      </w:rPr>
      <w:fldChar w:fldCharType="end"/>
    </w:r>
    <w:r w:rsidRPr="00500562">
      <w:rPr>
        <w:sz w:val="16"/>
        <w:lang w:val="en-US"/>
      </w:rPr>
      <w:t xml:space="preserve"> </w:t>
    </w:r>
    <w:r w:rsidRPr="00500562">
      <w:rPr>
        <w:sz w:val="16"/>
        <w:lang w:val="en-US"/>
      </w:rPr>
      <w:tab/>
      <w:t>(CB/MP/</w:t>
    </w:r>
    <w:proofErr w:type="spellStart"/>
    <w:r w:rsidRPr="00500562">
      <w:rPr>
        <w:sz w:val="16"/>
        <w:lang w:val="en-US"/>
      </w:rPr>
      <w:t>ko</w:t>
    </w:r>
    <w:proofErr w:type="spellEnd"/>
    <w:r w:rsidRPr="00500562">
      <w:rPr>
        <w:sz w:val="16"/>
        <w:lang w:val="en-US"/>
      </w:rPr>
      <w:t>/</w:t>
    </w:r>
    <w:proofErr w:type="spellStart"/>
    <w:r w:rsidRPr="00500562">
      <w:rPr>
        <w:sz w:val="16"/>
        <w:lang w:val="en-US"/>
      </w:rPr>
      <w:t>sc</w:t>
    </w:r>
    <w:proofErr w:type="spellEnd"/>
    <w:r w:rsidRPr="00500562">
      <w:rPr>
        <w:sz w:val="16"/>
        <w:lang w:val="en-US"/>
      </w:rPr>
      <w:t>/</w:t>
    </w:r>
    <w:r>
      <w:rPr>
        <w:sz w:val="16"/>
      </w:rPr>
      <w:fldChar w:fldCharType="begin"/>
    </w:r>
    <w:r>
      <w:rPr>
        <w:sz w:val="16"/>
      </w:rPr>
      <w:instrText xml:space="preserve"> TIME \@ "d-MMM-yy" </w:instrText>
    </w:r>
    <w:r>
      <w:rPr>
        <w:sz w:val="16"/>
      </w:rPr>
      <w:fldChar w:fldCharType="separate"/>
    </w:r>
    <w:r w:rsidR="00500562">
      <w:rPr>
        <w:noProof/>
        <w:sz w:val="16"/>
      </w:rPr>
      <w:t>10-mar-15</w:t>
    </w:r>
    <w:r>
      <w:rPr>
        <w:sz w:val="16"/>
      </w:rPr>
      <w:fldChar w:fldCharType="end"/>
    </w:r>
    <w:r w:rsidRPr="00500562">
      <w:rPr>
        <w:sz w:val="16"/>
        <w:lang w:val="en-US"/>
      </w:rPr>
      <w:t>/</w:t>
    </w:r>
    <w:r>
      <w:rPr>
        <w:sz w:val="16"/>
      </w:rPr>
      <w:fldChar w:fldCharType="begin"/>
    </w:r>
    <w:r>
      <w:rPr>
        <w:sz w:val="16"/>
      </w:rPr>
      <w:instrText xml:space="preserve"> TIME \@ "h:mm" </w:instrText>
    </w:r>
    <w:r>
      <w:rPr>
        <w:sz w:val="16"/>
      </w:rPr>
      <w:fldChar w:fldCharType="separate"/>
    </w:r>
    <w:r w:rsidR="00500562">
      <w:rPr>
        <w:noProof/>
        <w:sz w:val="16"/>
      </w:rPr>
      <w:t>5:02</w:t>
    </w:r>
    <w:r>
      <w:rPr>
        <w:sz w:val="16"/>
      </w:rPr>
      <w:fldChar w:fldCharType="end"/>
    </w:r>
    <w:r w:rsidRPr="00500562">
      <w:rPr>
        <w:sz w:val="16"/>
        <w:lang w:val="en-US"/>
      </w:rPr>
      <w:t>)</w:t>
    </w:r>
  </w:p>
  <w:p w:rsidR="005E04E5" w:rsidRPr="00500562" w:rsidRDefault="005E04E5">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E5" w:rsidRPr="005E04E5" w:rsidRDefault="005E04E5" w:rsidP="005E04E5">
    <w:pPr>
      <w:pStyle w:val="Footer"/>
      <w:tabs>
        <w:tab w:val="clear" w:pos="4320"/>
        <w:tab w:val="clear" w:pos="8640"/>
        <w:tab w:val="right" w:pos="8504"/>
      </w:tabs>
      <w:jc w:val="center"/>
      <w:rPr>
        <w:rFonts w:ascii="Times New Roman" w:hAnsi="Times New Roman" w:cs="Times New Roman"/>
        <w:b/>
        <w:sz w:val="24"/>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A9" w:rsidRDefault="002E0AA9" w:rsidP="00A9573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E5" w:rsidRPr="005E04E5" w:rsidRDefault="005E04E5" w:rsidP="005E0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56" w:rsidRDefault="00AE7856">
      <w:r>
        <w:separator/>
      </w:r>
    </w:p>
  </w:footnote>
  <w:footnote w:type="continuationSeparator" w:id="0">
    <w:p w:rsidR="00AE7856" w:rsidRDefault="00AE7856">
      <w:r>
        <w:continuationSeparator/>
      </w:r>
    </w:p>
  </w:footnote>
  <w:footnote w:type="continuationNotice" w:id="1">
    <w:p w:rsidR="000323BF" w:rsidRDefault="000323BF"/>
  </w:footnote>
  <w:footnote w:id="2">
    <w:p w:rsidR="00F77D73" w:rsidRPr="00CE6929" w:rsidRDefault="00F77D73" w:rsidP="005E04E5">
      <w:pPr>
        <w:pStyle w:val="FootnoteText"/>
        <w:rPr>
          <w:lang w:val="fr-CH"/>
        </w:rPr>
      </w:pPr>
      <w:r w:rsidRPr="00CE6929">
        <w:rPr>
          <w:rStyle w:val="FootnoteReference"/>
        </w:rPr>
        <w:footnoteRef/>
      </w:r>
      <w:r w:rsidRPr="00CE6929">
        <w:t xml:space="preserve"> </w:t>
      </w:r>
      <w:r w:rsidRPr="00CE6929">
        <w:rPr>
          <w:lang w:val="fr-CH"/>
        </w:rPr>
        <w:tab/>
      </w:r>
      <w:r w:rsidRPr="00CE6929">
        <w:rPr>
          <w:u w:val="single"/>
          <w:lang w:val="fr-CH"/>
        </w:rPr>
        <w:t>http://www.wipo.int/meetings/fr/doc_details.jsp?doc_id=156582</w:t>
      </w:r>
      <w:r w:rsidR="005414DF" w:rsidRPr="00CE6929">
        <w:rPr>
          <w:lang w:val="fr-CH"/>
        </w:rPr>
        <w:t>.</w:t>
      </w:r>
    </w:p>
  </w:footnote>
  <w:footnote w:id="3">
    <w:p w:rsidR="00F77D73" w:rsidRPr="00CE6929" w:rsidRDefault="00F77D73" w:rsidP="005E04E5">
      <w:pPr>
        <w:pStyle w:val="FootnoteText"/>
        <w:rPr>
          <w:lang w:val="fr-CH"/>
        </w:rPr>
      </w:pPr>
      <w:r w:rsidRPr="00CE6929">
        <w:rPr>
          <w:rStyle w:val="FootnoteReference"/>
        </w:rPr>
        <w:footnoteRef/>
      </w:r>
      <w:r w:rsidRPr="00500562">
        <w:rPr>
          <w:lang w:val="fr-CH"/>
        </w:rPr>
        <w:t xml:space="preserve"> </w:t>
      </w:r>
      <w:r w:rsidRPr="00CE6929">
        <w:rPr>
          <w:lang w:val="fr-CH"/>
        </w:rPr>
        <w:tab/>
      </w:r>
      <w:r w:rsidRPr="00CE6929">
        <w:rPr>
          <w:u w:val="single"/>
          <w:lang w:val="fr-CH"/>
        </w:rPr>
        <w:t>http://www.wipo.int/meetings/fr/doc_details.jsp?doc_id=290583</w:t>
      </w:r>
      <w:r w:rsidR="005414DF" w:rsidRPr="00CE6929">
        <w:rPr>
          <w:lang w:val="fr-CH"/>
        </w:rPr>
        <w:t>.</w:t>
      </w:r>
    </w:p>
  </w:footnote>
  <w:footnote w:id="4">
    <w:p w:rsidR="00F77D73" w:rsidRPr="00CE6929" w:rsidRDefault="00F77D73" w:rsidP="005E04E5">
      <w:pPr>
        <w:pStyle w:val="FootnoteText"/>
        <w:rPr>
          <w:u w:val="single"/>
          <w:lang w:val="fr-CH"/>
        </w:rPr>
      </w:pPr>
      <w:r w:rsidRPr="00CE6929">
        <w:rPr>
          <w:rStyle w:val="FootnoteReference"/>
        </w:rPr>
        <w:footnoteRef/>
      </w:r>
      <w:r w:rsidRPr="00500562">
        <w:rPr>
          <w:lang w:val="fr-CH"/>
        </w:rPr>
        <w:t xml:space="preserve"> </w:t>
      </w:r>
      <w:r w:rsidRPr="00CE6929">
        <w:rPr>
          <w:lang w:val="fr-CH"/>
        </w:rPr>
        <w:tab/>
      </w:r>
      <w:r w:rsidRPr="00CE6929">
        <w:rPr>
          <w:u w:val="single"/>
          <w:lang w:val="fr-CH"/>
        </w:rPr>
        <w:t>http://www.wipo.int/meetings/fr/details.jsp?meeting_id=35562</w:t>
      </w:r>
      <w:r w:rsidR="003B426A" w:rsidRPr="00CE6929">
        <w:rPr>
          <w:lang w:val="fr-CH"/>
        </w:rPr>
        <w:t>.</w:t>
      </w:r>
    </w:p>
  </w:footnote>
  <w:footnote w:id="5">
    <w:p w:rsidR="00F77D73" w:rsidRPr="00CE6929" w:rsidRDefault="00F77D73" w:rsidP="005E04E5">
      <w:pPr>
        <w:pStyle w:val="FootnoteText"/>
        <w:rPr>
          <w:u w:val="single"/>
          <w:lang w:val="fr-CH"/>
        </w:rPr>
      </w:pPr>
      <w:r w:rsidRPr="00CE6929">
        <w:rPr>
          <w:rStyle w:val="FootnoteReference"/>
        </w:rPr>
        <w:footnoteRef/>
      </w:r>
      <w:r w:rsidRPr="00500562">
        <w:rPr>
          <w:lang w:val="fr-CH"/>
        </w:rPr>
        <w:t xml:space="preserve"> </w:t>
      </w:r>
      <w:r w:rsidRPr="00CE6929">
        <w:rPr>
          <w:lang w:val="fr-CH"/>
        </w:rPr>
        <w:tab/>
      </w:r>
      <w:r w:rsidRPr="00CE6929">
        <w:rPr>
          <w:u w:val="single"/>
          <w:lang w:val="fr-CH"/>
        </w:rPr>
        <w:t>http://www.wipo.int/webcasting/fr/</w:t>
      </w:r>
      <w:r w:rsidR="003B426A" w:rsidRPr="00CE6929">
        <w:rPr>
          <w:lang w:val="fr-CH"/>
        </w:rPr>
        <w:t>.</w:t>
      </w:r>
    </w:p>
  </w:footnote>
  <w:footnote w:id="6">
    <w:p w:rsidR="00F77D73" w:rsidRPr="00CE6929" w:rsidRDefault="00F77D73" w:rsidP="005E04E5">
      <w:pPr>
        <w:pStyle w:val="FootnoteText"/>
        <w:rPr>
          <w:u w:val="single"/>
          <w:lang w:val="fr-CH"/>
        </w:rPr>
      </w:pPr>
      <w:r w:rsidRPr="00CE6929">
        <w:rPr>
          <w:rStyle w:val="FootnoteReference"/>
        </w:rPr>
        <w:footnoteRef/>
      </w:r>
      <w:r w:rsidRPr="00500562">
        <w:rPr>
          <w:lang w:val="fr-CH"/>
        </w:rPr>
        <w:t xml:space="preserve"> </w:t>
      </w:r>
      <w:r w:rsidRPr="00CE6929">
        <w:rPr>
          <w:lang w:val="fr-CH"/>
        </w:rPr>
        <w:tab/>
      </w:r>
      <w:r w:rsidRPr="00CE6929">
        <w:rPr>
          <w:u w:val="single"/>
          <w:lang w:val="fr-CH"/>
        </w:rPr>
        <w:t>http://www.wipo.int/edocs/mdocs/mdocs/fr/wipo_inn_ge_15/wipo_inn_ge_15_inf_2_prov.pdf</w:t>
      </w:r>
      <w:r w:rsidR="003B426A" w:rsidRPr="00CE6929">
        <w:rPr>
          <w:lang w:val="fr-CH"/>
        </w:rPr>
        <w:t>.</w:t>
      </w:r>
    </w:p>
  </w:footnote>
  <w:footnote w:id="7">
    <w:p w:rsidR="00F77D73" w:rsidRPr="00CE6929" w:rsidRDefault="00F77D73" w:rsidP="005E04E5">
      <w:pPr>
        <w:pStyle w:val="FootnoteText"/>
        <w:rPr>
          <w:lang w:val="fr-CH"/>
        </w:rPr>
      </w:pPr>
      <w:r w:rsidRPr="00CE6929">
        <w:rPr>
          <w:rStyle w:val="FootnoteReference"/>
        </w:rPr>
        <w:footnoteRef/>
      </w:r>
      <w:r w:rsidRPr="00500562">
        <w:rPr>
          <w:lang w:val="fr-CH"/>
        </w:rPr>
        <w:t xml:space="preserve"> </w:t>
      </w:r>
      <w:r w:rsidRPr="00CE6929">
        <w:rPr>
          <w:lang w:val="fr-CH"/>
        </w:rPr>
        <w:tab/>
      </w:r>
      <w:r w:rsidRPr="00CE6929">
        <w:rPr>
          <w:u w:val="single"/>
          <w:lang w:val="fr-CH"/>
        </w:rPr>
        <w:t>http://www.wipo.int/pressroom/fr/stories/int_tech_transfer.html</w:t>
      </w:r>
      <w:r w:rsidR="003B426A" w:rsidRPr="00CE6929">
        <w:rPr>
          <w:lang w:val="fr-CH"/>
        </w:rPr>
        <w:t>.</w:t>
      </w:r>
    </w:p>
  </w:footnote>
  <w:footnote w:id="8">
    <w:p w:rsidR="00F77D73" w:rsidRPr="00CE6929" w:rsidRDefault="00F77D73" w:rsidP="005E04E5">
      <w:pPr>
        <w:pStyle w:val="FootnoteText"/>
        <w:rPr>
          <w:lang w:val="fr-CH"/>
        </w:rPr>
      </w:pPr>
      <w:r w:rsidRPr="00CE6929">
        <w:rPr>
          <w:rStyle w:val="FootnoteReference"/>
        </w:rPr>
        <w:footnoteRef/>
      </w:r>
      <w:r w:rsidRPr="00500562">
        <w:rPr>
          <w:lang w:val="fr-CH"/>
        </w:rPr>
        <w:t xml:space="preserve"> </w:t>
      </w:r>
      <w:r w:rsidRPr="00CE6929">
        <w:rPr>
          <w:lang w:val="fr-CH"/>
        </w:rPr>
        <w:tab/>
      </w:r>
      <w:r w:rsidRPr="00CE6929">
        <w:rPr>
          <w:u w:val="single"/>
          <w:lang w:val="fr-CH"/>
        </w:rPr>
        <w:t>http://www.wipo.int/meetings/fr/doc_details.jsp?doc_id=287165</w:t>
      </w:r>
      <w:r w:rsidR="003B426A" w:rsidRPr="00CE6929">
        <w:rPr>
          <w:lang w:val="fr-CH"/>
        </w:rPr>
        <w:t>.</w:t>
      </w:r>
    </w:p>
  </w:footnote>
  <w:footnote w:id="9">
    <w:p w:rsidR="00F136F9" w:rsidRPr="00CE6929" w:rsidRDefault="00F136F9" w:rsidP="005E04E5">
      <w:pPr>
        <w:pStyle w:val="FootnoteText"/>
        <w:rPr>
          <w:lang w:val="fr-CH"/>
        </w:rPr>
      </w:pPr>
      <w:r w:rsidRPr="00CE6929">
        <w:rPr>
          <w:rStyle w:val="FootnoteReference"/>
        </w:rPr>
        <w:footnoteRef/>
      </w:r>
      <w:r w:rsidRPr="00500562">
        <w:rPr>
          <w:lang w:val="fr-CH"/>
        </w:rPr>
        <w:t xml:space="preserve"> </w:t>
      </w:r>
      <w:r w:rsidRPr="00CE6929">
        <w:rPr>
          <w:lang w:val="fr-CH"/>
        </w:rPr>
        <w:tab/>
      </w:r>
      <w:r w:rsidR="009A56F5" w:rsidRPr="00CE6929">
        <w:rPr>
          <w:u w:val="single"/>
          <w:lang w:val="fr-CH"/>
        </w:rPr>
        <w:t>http://www.wipo.int/meetings/fr/doc_details.jsp?doc_id=287167</w:t>
      </w:r>
      <w:r w:rsidR="003B426A" w:rsidRPr="00CE6929">
        <w:rPr>
          <w:lang w:val="fr-CH"/>
        </w:rPr>
        <w:t>.</w:t>
      </w:r>
    </w:p>
  </w:footnote>
  <w:footnote w:id="10">
    <w:p w:rsidR="00DB0887" w:rsidRPr="00CE6929" w:rsidRDefault="00DB0887" w:rsidP="005E04E5">
      <w:pPr>
        <w:pStyle w:val="FootnoteText"/>
        <w:rPr>
          <w:lang w:val="fr-CH"/>
        </w:rPr>
      </w:pPr>
      <w:r w:rsidRPr="00CE6929">
        <w:rPr>
          <w:rStyle w:val="FootnoteReference"/>
        </w:rPr>
        <w:footnoteRef/>
      </w:r>
      <w:r w:rsidRPr="00500562">
        <w:rPr>
          <w:lang w:val="fr-CH"/>
        </w:rPr>
        <w:t xml:space="preserve"> </w:t>
      </w:r>
      <w:r w:rsidRPr="00CE6929">
        <w:rPr>
          <w:lang w:val="fr-CH"/>
        </w:rPr>
        <w:tab/>
      </w:r>
      <w:r w:rsidR="00A7748F" w:rsidRPr="00CE6929">
        <w:rPr>
          <w:u w:val="single"/>
          <w:lang w:val="fr-CH"/>
        </w:rPr>
        <w:t>http://www.wipo.int/meetings/fr/doc_details.jsp?doc_id=287217</w:t>
      </w:r>
      <w:r w:rsidR="003B426A" w:rsidRPr="00CE6929">
        <w:rPr>
          <w:lang w:val="fr-CH"/>
        </w:rPr>
        <w:t>.</w:t>
      </w:r>
    </w:p>
  </w:footnote>
  <w:footnote w:id="11">
    <w:p w:rsidR="002C6020" w:rsidRPr="00CE6929" w:rsidRDefault="002C6020" w:rsidP="005E04E5">
      <w:pPr>
        <w:pStyle w:val="FootnoteText"/>
        <w:rPr>
          <w:lang w:val="fr-CH"/>
        </w:rPr>
      </w:pPr>
      <w:r w:rsidRPr="00CE6929">
        <w:rPr>
          <w:rStyle w:val="FootnoteReference"/>
        </w:rPr>
        <w:footnoteRef/>
      </w:r>
      <w:r w:rsidRPr="00500562">
        <w:rPr>
          <w:lang w:val="fr-CH"/>
        </w:rPr>
        <w:t xml:space="preserve"> </w:t>
      </w:r>
      <w:r w:rsidRPr="00CE6929">
        <w:rPr>
          <w:lang w:val="fr-CH"/>
        </w:rPr>
        <w:tab/>
      </w:r>
      <w:r w:rsidR="00E3026B" w:rsidRPr="00CE6929">
        <w:rPr>
          <w:u w:val="single"/>
          <w:lang w:val="fr-CH"/>
        </w:rPr>
        <w:t>http://www.wipo.int/meetings/fr/doc_details.jsp?doc_id=287221</w:t>
      </w:r>
      <w:r w:rsidR="003B426A" w:rsidRPr="00CE6929">
        <w:rPr>
          <w:lang w:val="fr-CH"/>
        </w:rPr>
        <w:t>.</w:t>
      </w:r>
    </w:p>
  </w:footnote>
  <w:footnote w:id="12">
    <w:p w:rsidR="005E04E5" w:rsidRPr="00500562" w:rsidRDefault="005E04E5" w:rsidP="005E04E5">
      <w:pPr>
        <w:pStyle w:val="FootnoteText"/>
        <w:rPr>
          <w:lang w:val="fr-CH"/>
        </w:rPr>
      </w:pPr>
      <w:r w:rsidRPr="00CE6929">
        <w:rPr>
          <w:rStyle w:val="FootnoteReference"/>
        </w:rPr>
        <w:footnoteRef/>
      </w:r>
      <w:r w:rsidRPr="00500562">
        <w:rPr>
          <w:lang w:val="fr-CH"/>
        </w:rPr>
        <w:t xml:space="preserve"> </w:t>
      </w:r>
      <w:r w:rsidRPr="00500562">
        <w:rPr>
          <w:lang w:val="fr-CH"/>
        </w:rPr>
        <w:tab/>
      </w:r>
      <w:hyperlink r:id="rId1" w:history="1">
        <w:r w:rsidRPr="00500562">
          <w:rPr>
            <w:rStyle w:val="Hyperlink"/>
            <w:color w:val="auto"/>
            <w:lang w:val="fr-CH"/>
          </w:rPr>
          <w:t>http://www.wipo.int/meetings/fr/doc_details.jsp?doc_id=287164</w:t>
        </w:r>
      </w:hyperlink>
      <w:r w:rsidRPr="00500562">
        <w:rPr>
          <w:lang w:val="fr-CH"/>
        </w:rPr>
        <w:t>.</w:t>
      </w:r>
    </w:p>
  </w:footnote>
  <w:footnote w:id="13">
    <w:p w:rsidR="005E04E5" w:rsidRPr="00500562" w:rsidRDefault="005E04E5" w:rsidP="005E04E5">
      <w:pPr>
        <w:pStyle w:val="FootnoteText"/>
        <w:rPr>
          <w:lang w:val="fr-CH"/>
        </w:rPr>
      </w:pPr>
      <w:r w:rsidRPr="00CE6929">
        <w:rPr>
          <w:rStyle w:val="FootnoteReference"/>
        </w:rPr>
        <w:footnoteRef/>
      </w:r>
      <w:r w:rsidRPr="00500562">
        <w:rPr>
          <w:lang w:val="fr-CH"/>
        </w:rPr>
        <w:t xml:space="preserve"> </w:t>
      </w:r>
      <w:r w:rsidRPr="00500562">
        <w:rPr>
          <w:lang w:val="fr-CH"/>
        </w:rPr>
        <w:tab/>
      </w:r>
      <w:hyperlink r:id="rId2" w:history="1">
        <w:r w:rsidRPr="00500562">
          <w:rPr>
            <w:rStyle w:val="Hyperlink"/>
            <w:color w:val="auto"/>
            <w:lang w:val="fr-CH"/>
          </w:rPr>
          <w:t>http://www.wipo.int/meetings/fr/doc_details.jsp?doc_id=287218</w:t>
        </w:r>
      </w:hyperlink>
      <w:r w:rsidRPr="00500562">
        <w:rPr>
          <w:lang w:val="fr-CH"/>
        </w:rPr>
        <w:t>.</w:t>
      </w:r>
    </w:p>
  </w:footnote>
  <w:footnote w:id="14">
    <w:p w:rsidR="005E04E5" w:rsidRPr="00500562" w:rsidRDefault="005E04E5" w:rsidP="005E04E5">
      <w:pPr>
        <w:pStyle w:val="FootnoteText"/>
        <w:rPr>
          <w:lang w:val="fr-CH"/>
        </w:rPr>
      </w:pPr>
      <w:r w:rsidRPr="00CE6929">
        <w:rPr>
          <w:rStyle w:val="FootnoteReference"/>
        </w:rPr>
        <w:footnoteRef/>
      </w:r>
      <w:r w:rsidRPr="00500562">
        <w:rPr>
          <w:lang w:val="fr-CH"/>
        </w:rPr>
        <w:t xml:space="preserve"> </w:t>
      </w:r>
      <w:r w:rsidRPr="00500562">
        <w:rPr>
          <w:lang w:val="fr-CH"/>
        </w:rPr>
        <w:tab/>
      </w:r>
      <w:hyperlink r:id="rId3" w:history="1">
        <w:r w:rsidRPr="00500562">
          <w:rPr>
            <w:rStyle w:val="Hyperlink"/>
            <w:rFonts w:eastAsia="SimSun"/>
            <w:color w:val="auto"/>
            <w:lang w:val="fr-CH"/>
          </w:rPr>
          <w:t>http://www.wipo.int/meetings/fr/doc_details.jsp?doc_id=290583</w:t>
        </w:r>
      </w:hyperlink>
      <w:r w:rsidRPr="00500562">
        <w:rPr>
          <w:rFonts w:eastAsia="SimSun"/>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73" w:rsidRDefault="00F77D73" w:rsidP="00A858EE">
    <w:pPr>
      <w:pStyle w:val="Header"/>
      <w:tabs>
        <w:tab w:val="clear" w:pos="4536"/>
      </w:tabs>
    </w:pPr>
    <w:r>
      <w:tab/>
    </w:r>
    <w:r w:rsidR="00A858EE" w:rsidRPr="00A858EE">
      <w:rPr>
        <w:color w:val="808000"/>
      </w:rPr>
      <w:t>CDIP/15/XX</w:t>
    </w:r>
  </w:p>
  <w:p w:rsidR="00F77D73" w:rsidRDefault="00A858EE" w:rsidP="00A858EE">
    <w:pPr>
      <w:pStyle w:val="Header"/>
      <w:jc w:val="right"/>
    </w:pPr>
    <w:r w:rsidRPr="00A858EE">
      <w:rPr>
        <w:color w:val="800080"/>
      </w:rPr>
      <w:t>ANNEXE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56" w:rsidRPr="005414DF" w:rsidRDefault="00A858EE" w:rsidP="005414DF">
    <w:pPr>
      <w:pStyle w:val="Header"/>
      <w:tabs>
        <w:tab w:val="clear" w:pos="4536"/>
      </w:tabs>
      <w:jc w:val="right"/>
      <w:rPr>
        <w:lang w:val="fr-CH"/>
      </w:rPr>
    </w:pPr>
    <w:r w:rsidRPr="005414DF">
      <w:rPr>
        <w:lang w:val="fr-CH"/>
      </w:rPr>
      <w:t>CDIP/15/5</w:t>
    </w:r>
  </w:p>
  <w:p w:rsidR="00AE7856" w:rsidRPr="005414DF" w:rsidRDefault="00A858EE" w:rsidP="005414DF">
    <w:pPr>
      <w:pStyle w:val="Header"/>
      <w:tabs>
        <w:tab w:val="clear" w:pos="4536"/>
      </w:tabs>
      <w:jc w:val="right"/>
      <w:rPr>
        <w:noProof/>
        <w:lang w:val="fr-CH"/>
      </w:rPr>
    </w:pPr>
    <w:r w:rsidRPr="005414DF">
      <w:rPr>
        <w:lang w:val="fr-CH"/>
      </w:rPr>
      <w:t>Annexe, page</w:t>
    </w:r>
    <w:r w:rsidR="00AE7856" w:rsidRPr="005414DF">
      <w:rPr>
        <w:lang w:val="fr-CH"/>
      </w:rPr>
      <w:t xml:space="preserve"> </w:t>
    </w:r>
    <w:r w:rsidR="00AE7856" w:rsidRPr="005414DF">
      <w:fldChar w:fldCharType="begin"/>
    </w:r>
    <w:r w:rsidR="00AE7856" w:rsidRPr="005414DF">
      <w:rPr>
        <w:lang w:val="fr-CH"/>
      </w:rPr>
      <w:instrText xml:space="preserve"> PAGE   \* MERGEFORMAT </w:instrText>
    </w:r>
    <w:r w:rsidR="00AE7856" w:rsidRPr="005414DF">
      <w:fldChar w:fldCharType="separate"/>
    </w:r>
    <w:r w:rsidR="00033F41">
      <w:rPr>
        <w:noProof/>
        <w:lang w:val="fr-CH"/>
      </w:rPr>
      <w:t>2</w:t>
    </w:r>
    <w:r w:rsidR="00AE7856" w:rsidRPr="005414DF">
      <w:rPr>
        <w:noProof/>
      </w:rPr>
      <w:fldChar w:fldCharType="end"/>
    </w:r>
  </w:p>
  <w:p w:rsidR="00AE7856" w:rsidRPr="005414DF" w:rsidRDefault="00AE7856" w:rsidP="005414DF">
    <w:pPr>
      <w:pStyle w:val="Header"/>
      <w:tabs>
        <w:tab w:val="clear" w:pos="4536"/>
      </w:tabs>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56" w:rsidRDefault="00AE7856" w:rsidP="00835E93">
    <w:pPr>
      <w:pStyle w:val="Header"/>
      <w:jc w:val="right"/>
    </w:pPr>
    <w:r w:rsidRPr="002A5901">
      <w:t>C</w:t>
    </w:r>
    <w:r w:rsidR="002E0AA9">
      <w:t>DIP/15/5</w:t>
    </w:r>
  </w:p>
  <w:p w:rsidR="00AE7856" w:rsidRDefault="00835E93" w:rsidP="00835E93">
    <w:pPr>
      <w:pStyle w:val="Header"/>
      <w:jc w:val="right"/>
    </w:pPr>
    <w:r>
      <w:t>ANNEX</w:t>
    </w:r>
    <w:r w:rsidR="006A5EF5">
      <w:t>E</w:t>
    </w:r>
  </w:p>
  <w:p w:rsidR="00835E93" w:rsidRPr="00CF4975" w:rsidRDefault="00835E93" w:rsidP="00835E9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71"/>
        </w:tabs>
        <w:ind w:left="4"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5104"/>
        </w:tabs>
        <w:ind w:left="453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07531"/>
    <w:multiLevelType w:val="hybridMultilevel"/>
    <w:tmpl w:val="6F2ECF7E"/>
    <w:lvl w:ilvl="0" w:tplc="A5787F2A">
      <w:start w:val="1"/>
      <w:numFmt w:val="bullet"/>
      <w:lvlText w:val=""/>
      <w:lvlJc w:val="left"/>
      <w:pPr>
        <w:tabs>
          <w:tab w:val="num" w:pos="720"/>
        </w:tabs>
        <w:ind w:left="720" w:hanging="360"/>
      </w:pPr>
      <w:rPr>
        <w:rFonts w:ascii="Wingdings" w:hAnsi="Wingdings" w:hint="default"/>
      </w:rPr>
    </w:lvl>
    <w:lvl w:ilvl="1" w:tplc="057C9FC8">
      <w:start w:val="166"/>
      <w:numFmt w:val="bullet"/>
      <w:lvlText w:val=""/>
      <w:lvlJc w:val="left"/>
      <w:pPr>
        <w:tabs>
          <w:tab w:val="num" w:pos="1440"/>
        </w:tabs>
        <w:ind w:left="1440" w:hanging="360"/>
      </w:pPr>
      <w:rPr>
        <w:rFonts w:ascii="Wingdings" w:hAnsi="Wingdings" w:hint="default"/>
      </w:rPr>
    </w:lvl>
    <w:lvl w:ilvl="2" w:tplc="44CA4EB8" w:tentative="1">
      <w:start w:val="1"/>
      <w:numFmt w:val="bullet"/>
      <w:lvlText w:val=""/>
      <w:lvlJc w:val="left"/>
      <w:pPr>
        <w:tabs>
          <w:tab w:val="num" w:pos="2160"/>
        </w:tabs>
        <w:ind w:left="2160" w:hanging="360"/>
      </w:pPr>
      <w:rPr>
        <w:rFonts w:ascii="Wingdings" w:hAnsi="Wingdings" w:hint="default"/>
      </w:rPr>
    </w:lvl>
    <w:lvl w:ilvl="3" w:tplc="6B6A436E" w:tentative="1">
      <w:start w:val="1"/>
      <w:numFmt w:val="bullet"/>
      <w:lvlText w:val=""/>
      <w:lvlJc w:val="left"/>
      <w:pPr>
        <w:tabs>
          <w:tab w:val="num" w:pos="2880"/>
        </w:tabs>
        <w:ind w:left="2880" w:hanging="360"/>
      </w:pPr>
      <w:rPr>
        <w:rFonts w:ascii="Wingdings" w:hAnsi="Wingdings" w:hint="default"/>
      </w:rPr>
    </w:lvl>
    <w:lvl w:ilvl="4" w:tplc="383E303A" w:tentative="1">
      <w:start w:val="1"/>
      <w:numFmt w:val="bullet"/>
      <w:lvlText w:val=""/>
      <w:lvlJc w:val="left"/>
      <w:pPr>
        <w:tabs>
          <w:tab w:val="num" w:pos="3600"/>
        </w:tabs>
        <w:ind w:left="3600" w:hanging="360"/>
      </w:pPr>
      <w:rPr>
        <w:rFonts w:ascii="Wingdings" w:hAnsi="Wingdings" w:hint="default"/>
      </w:rPr>
    </w:lvl>
    <w:lvl w:ilvl="5" w:tplc="98E03334" w:tentative="1">
      <w:start w:val="1"/>
      <w:numFmt w:val="bullet"/>
      <w:lvlText w:val=""/>
      <w:lvlJc w:val="left"/>
      <w:pPr>
        <w:tabs>
          <w:tab w:val="num" w:pos="4320"/>
        </w:tabs>
        <w:ind w:left="4320" w:hanging="360"/>
      </w:pPr>
      <w:rPr>
        <w:rFonts w:ascii="Wingdings" w:hAnsi="Wingdings" w:hint="default"/>
      </w:rPr>
    </w:lvl>
    <w:lvl w:ilvl="6" w:tplc="DABAD2A6" w:tentative="1">
      <w:start w:val="1"/>
      <w:numFmt w:val="bullet"/>
      <w:lvlText w:val=""/>
      <w:lvlJc w:val="left"/>
      <w:pPr>
        <w:tabs>
          <w:tab w:val="num" w:pos="5040"/>
        </w:tabs>
        <w:ind w:left="5040" w:hanging="360"/>
      </w:pPr>
      <w:rPr>
        <w:rFonts w:ascii="Wingdings" w:hAnsi="Wingdings" w:hint="default"/>
      </w:rPr>
    </w:lvl>
    <w:lvl w:ilvl="7" w:tplc="BC28EF62" w:tentative="1">
      <w:start w:val="1"/>
      <w:numFmt w:val="bullet"/>
      <w:lvlText w:val=""/>
      <w:lvlJc w:val="left"/>
      <w:pPr>
        <w:tabs>
          <w:tab w:val="num" w:pos="5760"/>
        </w:tabs>
        <w:ind w:left="5760" w:hanging="360"/>
      </w:pPr>
      <w:rPr>
        <w:rFonts w:ascii="Wingdings" w:hAnsi="Wingdings" w:hint="default"/>
      </w:rPr>
    </w:lvl>
    <w:lvl w:ilvl="8" w:tplc="2E443A3C" w:tentative="1">
      <w:start w:val="1"/>
      <w:numFmt w:val="bullet"/>
      <w:lvlText w:val=""/>
      <w:lvlJc w:val="left"/>
      <w:pPr>
        <w:tabs>
          <w:tab w:val="num" w:pos="6480"/>
        </w:tabs>
        <w:ind w:left="6480" w:hanging="360"/>
      </w:pPr>
      <w:rPr>
        <w:rFonts w:ascii="Wingdings" w:hAnsi="Wingdings" w:hint="default"/>
      </w:rPr>
    </w:lvl>
  </w:abstractNum>
  <w:abstractNum w:abstractNumId="3">
    <w:nsid w:val="0CBA63CC"/>
    <w:multiLevelType w:val="hybridMultilevel"/>
    <w:tmpl w:val="B6C05AC8"/>
    <w:lvl w:ilvl="0" w:tplc="470C0BF6">
      <w:start w:val="1"/>
      <w:numFmt w:val="bullet"/>
      <w:lvlText w:val="•"/>
      <w:lvlJc w:val="left"/>
      <w:pPr>
        <w:tabs>
          <w:tab w:val="num" w:pos="720"/>
        </w:tabs>
        <w:ind w:left="720" w:hanging="360"/>
      </w:pPr>
      <w:rPr>
        <w:rFonts w:ascii="Arial" w:hAnsi="Arial" w:hint="default"/>
      </w:rPr>
    </w:lvl>
    <w:lvl w:ilvl="1" w:tplc="426ED7E4" w:tentative="1">
      <w:start w:val="1"/>
      <w:numFmt w:val="bullet"/>
      <w:lvlText w:val="•"/>
      <w:lvlJc w:val="left"/>
      <w:pPr>
        <w:tabs>
          <w:tab w:val="num" w:pos="1440"/>
        </w:tabs>
        <w:ind w:left="1440" w:hanging="360"/>
      </w:pPr>
      <w:rPr>
        <w:rFonts w:ascii="Arial" w:hAnsi="Arial" w:hint="default"/>
      </w:rPr>
    </w:lvl>
    <w:lvl w:ilvl="2" w:tplc="E4C4C31E" w:tentative="1">
      <w:start w:val="1"/>
      <w:numFmt w:val="bullet"/>
      <w:lvlText w:val="•"/>
      <w:lvlJc w:val="left"/>
      <w:pPr>
        <w:tabs>
          <w:tab w:val="num" w:pos="2160"/>
        </w:tabs>
        <w:ind w:left="2160" w:hanging="360"/>
      </w:pPr>
      <w:rPr>
        <w:rFonts w:ascii="Arial" w:hAnsi="Arial" w:hint="default"/>
      </w:rPr>
    </w:lvl>
    <w:lvl w:ilvl="3" w:tplc="CC2680CA" w:tentative="1">
      <w:start w:val="1"/>
      <w:numFmt w:val="bullet"/>
      <w:lvlText w:val="•"/>
      <w:lvlJc w:val="left"/>
      <w:pPr>
        <w:tabs>
          <w:tab w:val="num" w:pos="2880"/>
        </w:tabs>
        <w:ind w:left="2880" w:hanging="360"/>
      </w:pPr>
      <w:rPr>
        <w:rFonts w:ascii="Arial" w:hAnsi="Arial" w:hint="default"/>
      </w:rPr>
    </w:lvl>
    <w:lvl w:ilvl="4" w:tplc="2DCEC012" w:tentative="1">
      <w:start w:val="1"/>
      <w:numFmt w:val="bullet"/>
      <w:lvlText w:val="•"/>
      <w:lvlJc w:val="left"/>
      <w:pPr>
        <w:tabs>
          <w:tab w:val="num" w:pos="3600"/>
        </w:tabs>
        <w:ind w:left="3600" w:hanging="360"/>
      </w:pPr>
      <w:rPr>
        <w:rFonts w:ascii="Arial" w:hAnsi="Arial" w:hint="default"/>
      </w:rPr>
    </w:lvl>
    <w:lvl w:ilvl="5" w:tplc="12767FBC" w:tentative="1">
      <w:start w:val="1"/>
      <w:numFmt w:val="bullet"/>
      <w:lvlText w:val="•"/>
      <w:lvlJc w:val="left"/>
      <w:pPr>
        <w:tabs>
          <w:tab w:val="num" w:pos="4320"/>
        </w:tabs>
        <w:ind w:left="4320" w:hanging="360"/>
      </w:pPr>
      <w:rPr>
        <w:rFonts w:ascii="Arial" w:hAnsi="Arial" w:hint="default"/>
      </w:rPr>
    </w:lvl>
    <w:lvl w:ilvl="6" w:tplc="DC02F92E" w:tentative="1">
      <w:start w:val="1"/>
      <w:numFmt w:val="bullet"/>
      <w:lvlText w:val="•"/>
      <w:lvlJc w:val="left"/>
      <w:pPr>
        <w:tabs>
          <w:tab w:val="num" w:pos="5040"/>
        </w:tabs>
        <w:ind w:left="5040" w:hanging="360"/>
      </w:pPr>
      <w:rPr>
        <w:rFonts w:ascii="Arial" w:hAnsi="Arial" w:hint="default"/>
      </w:rPr>
    </w:lvl>
    <w:lvl w:ilvl="7" w:tplc="F8A20666" w:tentative="1">
      <w:start w:val="1"/>
      <w:numFmt w:val="bullet"/>
      <w:lvlText w:val="•"/>
      <w:lvlJc w:val="left"/>
      <w:pPr>
        <w:tabs>
          <w:tab w:val="num" w:pos="5760"/>
        </w:tabs>
        <w:ind w:left="5760" w:hanging="360"/>
      </w:pPr>
      <w:rPr>
        <w:rFonts w:ascii="Arial" w:hAnsi="Arial" w:hint="default"/>
      </w:rPr>
    </w:lvl>
    <w:lvl w:ilvl="8" w:tplc="CA745C22" w:tentative="1">
      <w:start w:val="1"/>
      <w:numFmt w:val="bullet"/>
      <w:lvlText w:val="•"/>
      <w:lvlJc w:val="left"/>
      <w:pPr>
        <w:tabs>
          <w:tab w:val="num" w:pos="6480"/>
        </w:tabs>
        <w:ind w:left="6480" w:hanging="360"/>
      </w:pPr>
      <w:rPr>
        <w:rFonts w:ascii="Arial" w:hAnsi="Arial" w:hint="default"/>
      </w:rPr>
    </w:lvl>
  </w:abstractNum>
  <w:abstractNum w:abstractNumId="4">
    <w:nsid w:val="137D5446"/>
    <w:multiLevelType w:val="hybridMultilevel"/>
    <w:tmpl w:val="CB842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3E37BB"/>
    <w:multiLevelType w:val="hybridMultilevel"/>
    <w:tmpl w:val="BFCCAE68"/>
    <w:lvl w:ilvl="0" w:tplc="223E1870">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1C6D3700"/>
    <w:multiLevelType w:val="hybridMultilevel"/>
    <w:tmpl w:val="6C182FF0"/>
    <w:lvl w:ilvl="0" w:tplc="9886D344">
      <w:start w:val="1"/>
      <w:numFmt w:val="bullet"/>
      <w:lvlText w:val="•"/>
      <w:lvlJc w:val="left"/>
      <w:pPr>
        <w:tabs>
          <w:tab w:val="num" w:pos="720"/>
        </w:tabs>
        <w:ind w:left="720" w:hanging="360"/>
      </w:pPr>
      <w:rPr>
        <w:rFonts w:ascii="Arial" w:hAnsi="Arial" w:hint="default"/>
      </w:rPr>
    </w:lvl>
    <w:lvl w:ilvl="1" w:tplc="66E25E0E" w:tentative="1">
      <w:start w:val="1"/>
      <w:numFmt w:val="bullet"/>
      <w:lvlText w:val="•"/>
      <w:lvlJc w:val="left"/>
      <w:pPr>
        <w:tabs>
          <w:tab w:val="num" w:pos="1440"/>
        </w:tabs>
        <w:ind w:left="1440" w:hanging="360"/>
      </w:pPr>
      <w:rPr>
        <w:rFonts w:ascii="Arial" w:hAnsi="Arial" w:hint="default"/>
      </w:rPr>
    </w:lvl>
    <w:lvl w:ilvl="2" w:tplc="BF6E7278" w:tentative="1">
      <w:start w:val="1"/>
      <w:numFmt w:val="bullet"/>
      <w:lvlText w:val="•"/>
      <w:lvlJc w:val="left"/>
      <w:pPr>
        <w:tabs>
          <w:tab w:val="num" w:pos="2160"/>
        </w:tabs>
        <w:ind w:left="2160" w:hanging="360"/>
      </w:pPr>
      <w:rPr>
        <w:rFonts w:ascii="Arial" w:hAnsi="Arial" w:hint="default"/>
      </w:rPr>
    </w:lvl>
    <w:lvl w:ilvl="3" w:tplc="CBE0F22E" w:tentative="1">
      <w:start w:val="1"/>
      <w:numFmt w:val="bullet"/>
      <w:lvlText w:val="•"/>
      <w:lvlJc w:val="left"/>
      <w:pPr>
        <w:tabs>
          <w:tab w:val="num" w:pos="2880"/>
        </w:tabs>
        <w:ind w:left="2880" w:hanging="360"/>
      </w:pPr>
      <w:rPr>
        <w:rFonts w:ascii="Arial" w:hAnsi="Arial" w:hint="default"/>
      </w:rPr>
    </w:lvl>
    <w:lvl w:ilvl="4" w:tplc="4FC0FA12" w:tentative="1">
      <w:start w:val="1"/>
      <w:numFmt w:val="bullet"/>
      <w:lvlText w:val="•"/>
      <w:lvlJc w:val="left"/>
      <w:pPr>
        <w:tabs>
          <w:tab w:val="num" w:pos="3600"/>
        </w:tabs>
        <w:ind w:left="3600" w:hanging="360"/>
      </w:pPr>
      <w:rPr>
        <w:rFonts w:ascii="Arial" w:hAnsi="Arial" w:hint="default"/>
      </w:rPr>
    </w:lvl>
    <w:lvl w:ilvl="5" w:tplc="4E3CBC82" w:tentative="1">
      <w:start w:val="1"/>
      <w:numFmt w:val="bullet"/>
      <w:lvlText w:val="•"/>
      <w:lvlJc w:val="left"/>
      <w:pPr>
        <w:tabs>
          <w:tab w:val="num" w:pos="4320"/>
        </w:tabs>
        <w:ind w:left="4320" w:hanging="360"/>
      </w:pPr>
      <w:rPr>
        <w:rFonts w:ascii="Arial" w:hAnsi="Arial" w:hint="default"/>
      </w:rPr>
    </w:lvl>
    <w:lvl w:ilvl="6" w:tplc="3E362C5E" w:tentative="1">
      <w:start w:val="1"/>
      <w:numFmt w:val="bullet"/>
      <w:lvlText w:val="•"/>
      <w:lvlJc w:val="left"/>
      <w:pPr>
        <w:tabs>
          <w:tab w:val="num" w:pos="5040"/>
        </w:tabs>
        <w:ind w:left="5040" w:hanging="360"/>
      </w:pPr>
      <w:rPr>
        <w:rFonts w:ascii="Arial" w:hAnsi="Arial" w:hint="default"/>
      </w:rPr>
    </w:lvl>
    <w:lvl w:ilvl="7" w:tplc="89A629DE" w:tentative="1">
      <w:start w:val="1"/>
      <w:numFmt w:val="bullet"/>
      <w:lvlText w:val="•"/>
      <w:lvlJc w:val="left"/>
      <w:pPr>
        <w:tabs>
          <w:tab w:val="num" w:pos="5760"/>
        </w:tabs>
        <w:ind w:left="5760" w:hanging="360"/>
      </w:pPr>
      <w:rPr>
        <w:rFonts w:ascii="Arial" w:hAnsi="Arial" w:hint="default"/>
      </w:rPr>
    </w:lvl>
    <w:lvl w:ilvl="8" w:tplc="A60485FA" w:tentative="1">
      <w:start w:val="1"/>
      <w:numFmt w:val="bullet"/>
      <w:lvlText w:val="•"/>
      <w:lvlJc w:val="left"/>
      <w:pPr>
        <w:tabs>
          <w:tab w:val="num" w:pos="6480"/>
        </w:tabs>
        <w:ind w:left="6480" w:hanging="360"/>
      </w:pPr>
      <w:rPr>
        <w:rFonts w:ascii="Arial" w:hAnsi="Arial" w:hint="default"/>
      </w:rPr>
    </w:lvl>
  </w:abstractNum>
  <w:abstractNum w:abstractNumId="8">
    <w:nsid w:val="202310B0"/>
    <w:multiLevelType w:val="hybridMultilevel"/>
    <w:tmpl w:val="5414DBF6"/>
    <w:lvl w:ilvl="0" w:tplc="4FE45BE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4E0B66"/>
    <w:multiLevelType w:val="hybridMultilevel"/>
    <w:tmpl w:val="D408B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37DDA"/>
    <w:multiLevelType w:val="hybridMultilevel"/>
    <w:tmpl w:val="C218914C"/>
    <w:lvl w:ilvl="0" w:tplc="B1A0D562">
      <w:start w:val="1"/>
      <w:numFmt w:val="bullet"/>
      <w:lvlText w:val=""/>
      <w:lvlJc w:val="left"/>
      <w:pPr>
        <w:tabs>
          <w:tab w:val="num" w:pos="720"/>
        </w:tabs>
        <w:ind w:left="720" w:hanging="360"/>
      </w:pPr>
      <w:rPr>
        <w:rFonts w:ascii="Wingdings" w:hAnsi="Wingdings" w:hint="default"/>
      </w:rPr>
    </w:lvl>
    <w:lvl w:ilvl="1" w:tplc="9416B876" w:tentative="1">
      <w:start w:val="1"/>
      <w:numFmt w:val="bullet"/>
      <w:lvlText w:val=""/>
      <w:lvlJc w:val="left"/>
      <w:pPr>
        <w:tabs>
          <w:tab w:val="num" w:pos="1440"/>
        </w:tabs>
        <w:ind w:left="1440" w:hanging="360"/>
      </w:pPr>
      <w:rPr>
        <w:rFonts w:ascii="Wingdings" w:hAnsi="Wingdings" w:hint="default"/>
      </w:rPr>
    </w:lvl>
    <w:lvl w:ilvl="2" w:tplc="2AC8ADE8" w:tentative="1">
      <w:start w:val="1"/>
      <w:numFmt w:val="bullet"/>
      <w:lvlText w:val=""/>
      <w:lvlJc w:val="left"/>
      <w:pPr>
        <w:tabs>
          <w:tab w:val="num" w:pos="2160"/>
        </w:tabs>
        <w:ind w:left="2160" w:hanging="360"/>
      </w:pPr>
      <w:rPr>
        <w:rFonts w:ascii="Wingdings" w:hAnsi="Wingdings" w:hint="default"/>
      </w:rPr>
    </w:lvl>
    <w:lvl w:ilvl="3" w:tplc="0E9E0628" w:tentative="1">
      <w:start w:val="1"/>
      <w:numFmt w:val="bullet"/>
      <w:lvlText w:val=""/>
      <w:lvlJc w:val="left"/>
      <w:pPr>
        <w:tabs>
          <w:tab w:val="num" w:pos="2880"/>
        </w:tabs>
        <w:ind w:left="2880" w:hanging="360"/>
      </w:pPr>
      <w:rPr>
        <w:rFonts w:ascii="Wingdings" w:hAnsi="Wingdings" w:hint="default"/>
      </w:rPr>
    </w:lvl>
    <w:lvl w:ilvl="4" w:tplc="98D6E21E" w:tentative="1">
      <w:start w:val="1"/>
      <w:numFmt w:val="bullet"/>
      <w:lvlText w:val=""/>
      <w:lvlJc w:val="left"/>
      <w:pPr>
        <w:tabs>
          <w:tab w:val="num" w:pos="3600"/>
        </w:tabs>
        <w:ind w:left="3600" w:hanging="360"/>
      </w:pPr>
      <w:rPr>
        <w:rFonts w:ascii="Wingdings" w:hAnsi="Wingdings" w:hint="default"/>
      </w:rPr>
    </w:lvl>
    <w:lvl w:ilvl="5" w:tplc="2136625E" w:tentative="1">
      <w:start w:val="1"/>
      <w:numFmt w:val="bullet"/>
      <w:lvlText w:val=""/>
      <w:lvlJc w:val="left"/>
      <w:pPr>
        <w:tabs>
          <w:tab w:val="num" w:pos="4320"/>
        </w:tabs>
        <w:ind w:left="4320" w:hanging="360"/>
      </w:pPr>
      <w:rPr>
        <w:rFonts w:ascii="Wingdings" w:hAnsi="Wingdings" w:hint="default"/>
      </w:rPr>
    </w:lvl>
    <w:lvl w:ilvl="6" w:tplc="076C2C14" w:tentative="1">
      <w:start w:val="1"/>
      <w:numFmt w:val="bullet"/>
      <w:lvlText w:val=""/>
      <w:lvlJc w:val="left"/>
      <w:pPr>
        <w:tabs>
          <w:tab w:val="num" w:pos="5040"/>
        </w:tabs>
        <w:ind w:left="5040" w:hanging="360"/>
      </w:pPr>
      <w:rPr>
        <w:rFonts w:ascii="Wingdings" w:hAnsi="Wingdings" w:hint="default"/>
      </w:rPr>
    </w:lvl>
    <w:lvl w:ilvl="7" w:tplc="701A0644" w:tentative="1">
      <w:start w:val="1"/>
      <w:numFmt w:val="bullet"/>
      <w:lvlText w:val=""/>
      <w:lvlJc w:val="left"/>
      <w:pPr>
        <w:tabs>
          <w:tab w:val="num" w:pos="5760"/>
        </w:tabs>
        <w:ind w:left="5760" w:hanging="360"/>
      </w:pPr>
      <w:rPr>
        <w:rFonts w:ascii="Wingdings" w:hAnsi="Wingdings" w:hint="default"/>
      </w:rPr>
    </w:lvl>
    <w:lvl w:ilvl="8" w:tplc="B55E70F0" w:tentative="1">
      <w:start w:val="1"/>
      <w:numFmt w:val="bullet"/>
      <w:lvlText w:val=""/>
      <w:lvlJc w:val="left"/>
      <w:pPr>
        <w:tabs>
          <w:tab w:val="num" w:pos="6480"/>
        </w:tabs>
        <w:ind w:left="6480" w:hanging="360"/>
      </w:pPr>
      <w:rPr>
        <w:rFonts w:ascii="Wingdings" w:hAnsi="Wingdings" w:hint="default"/>
      </w:rPr>
    </w:lvl>
  </w:abstractNum>
  <w:abstractNum w:abstractNumId="11">
    <w:nsid w:val="27325B9F"/>
    <w:multiLevelType w:val="hybridMultilevel"/>
    <w:tmpl w:val="F3E2DCC2"/>
    <w:lvl w:ilvl="0" w:tplc="271E294E">
      <w:start w:val="1"/>
      <w:numFmt w:val="lowerLetter"/>
      <w:lvlText w:val="(%1)"/>
      <w:lvlJc w:val="left"/>
      <w:pPr>
        <w:ind w:left="5460" w:hanging="360"/>
      </w:pPr>
      <w:rPr>
        <w:rFonts w:hint="default"/>
      </w:r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12">
    <w:nsid w:val="2B3F4D67"/>
    <w:multiLevelType w:val="hybridMultilevel"/>
    <w:tmpl w:val="39AE38FA"/>
    <w:lvl w:ilvl="0" w:tplc="1E20380C">
      <w:start w:val="1"/>
      <w:numFmt w:val="bullet"/>
      <w:lvlText w:val="•"/>
      <w:lvlJc w:val="left"/>
      <w:pPr>
        <w:tabs>
          <w:tab w:val="num" w:pos="720"/>
        </w:tabs>
        <w:ind w:left="720" w:hanging="360"/>
      </w:pPr>
      <w:rPr>
        <w:rFonts w:ascii="Arial" w:hAnsi="Arial" w:hint="default"/>
      </w:rPr>
    </w:lvl>
    <w:lvl w:ilvl="1" w:tplc="9D3475AA" w:tentative="1">
      <w:start w:val="1"/>
      <w:numFmt w:val="bullet"/>
      <w:lvlText w:val="•"/>
      <w:lvlJc w:val="left"/>
      <w:pPr>
        <w:tabs>
          <w:tab w:val="num" w:pos="1440"/>
        </w:tabs>
        <w:ind w:left="1440" w:hanging="360"/>
      </w:pPr>
      <w:rPr>
        <w:rFonts w:ascii="Arial" w:hAnsi="Arial" w:hint="default"/>
      </w:rPr>
    </w:lvl>
    <w:lvl w:ilvl="2" w:tplc="74F4572E" w:tentative="1">
      <w:start w:val="1"/>
      <w:numFmt w:val="bullet"/>
      <w:lvlText w:val="•"/>
      <w:lvlJc w:val="left"/>
      <w:pPr>
        <w:tabs>
          <w:tab w:val="num" w:pos="2160"/>
        </w:tabs>
        <w:ind w:left="2160" w:hanging="360"/>
      </w:pPr>
      <w:rPr>
        <w:rFonts w:ascii="Arial" w:hAnsi="Arial" w:hint="default"/>
      </w:rPr>
    </w:lvl>
    <w:lvl w:ilvl="3" w:tplc="0450E324" w:tentative="1">
      <w:start w:val="1"/>
      <w:numFmt w:val="bullet"/>
      <w:lvlText w:val="•"/>
      <w:lvlJc w:val="left"/>
      <w:pPr>
        <w:tabs>
          <w:tab w:val="num" w:pos="2880"/>
        </w:tabs>
        <w:ind w:left="2880" w:hanging="360"/>
      </w:pPr>
      <w:rPr>
        <w:rFonts w:ascii="Arial" w:hAnsi="Arial" w:hint="default"/>
      </w:rPr>
    </w:lvl>
    <w:lvl w:ilvl="4" w:tplc="9F261C1C" w:tentative="1">
      <w:start w:val="1"/>
      <w:numFmt w:val="bullet"/>
      <w:lvlText w:val="•"/>
      <w:lvlJc w:val="left"/>
      <w:pPr>
        <w:tabs>
          <w:tab w:val="num" w:pos="3600"/>
        </w:tabs>
        <w:ind w:left="3600" w:hanging="360"/>
      </w:pPr>
      <w:rPr>
        <w:rFonts w:ascii="Arial" w:hAnsi="Arial" w:hint="default"/>
      </w:rPr>
    </w:lvl>
    <w:lvl w:ilvl="5" w:tplc="B4A47786" w:tentative="1">
      <w:start w:val="1"/>
      <w:numFmt w:val="bullet"/>
      <w:lvlText w:val="•"/>
      <w:lvlJc w:val="left"/>
      <w:pPr>
        <w:tabs>
          <w:tab w:val="num" w:pos="4320"/>
        </w:tabs>
        <w:ind w:left="4320" w:hanging="360"/>
      </w:pPr>
      <w:rPr>
        <w:rFonts w:ascii="Arial" w:hAnsi="Arial" w:hint="default"/>
      </w:rPr>
    </w:lvl>
    <w:lvl w:ilvl="6" w:tplc="AE4AD6E4" w:tentative="1">
      <w:start w:val="1"/>
      <w:numFmt w:val="bullet"/>
      <w:lvlText w:val="•"/>
      <w:lvlJc w:val="left"/>
      <w:pPr>
        <w:tabs>
          <w:tab w:val="num" w:pos="5040"/>
        </w:tabs>
        <w:ind w:left="5040" w:hanging="360"/>
      </w:pPr>
      <w:rPr>
        <w:rFonts w:ascii="Arial" w:hAnsi="Arial" w:hint="default"/>
      </w:rPr>
    </w:lvl>
    <w:lvl w:ilvl="7" w:tplc="96F48F64" w:tentative="1">
      <w:start w:val="1"/>
      <w:numFmt w:val="bullet"/>
      <w:lvlText w:val="•"/>
      <w:lvlJc w:val="left"/>
      <w:pPr>
        <w:tabs>
          <w:tab w:val="num" w:pos="5760"/>
        </w:tabs>
        <w:ind w:left="5760" w:hanging="360"/>
      </w:pPr>
      <w:rPr>
        <w:rFonts w:ascii="Arial" w:hAnsi="Arial" w:hint="default"/>
      </w:rPr>
    </w:lvl>
    <w:lvl w:ilvl="8" w:tplc="8C6A60D8" w:tentative="1">
      <w:start w:val="1"/>
      <w:numFmt w:val="bullet"/>
      <w:lvlText w:val="•"/>
      <w:lvlJc w:val="left"/>
      <w:pPr>
        <w:tabs>
          <w:tab w:val="num" w:pos="6480"/>
        </w:tabs>
        <w:ind w:left="6480" w:hanging="360"/>
      </w:pPr>
      <w:rPr>
        <w:rFonts w:ascii="Arial" w:hAnsi="Arial" w:hint="default"/>
      </w:rPr>
    </w:lvl>
  </w:abstractNum>
  <w:abstractNum w:abstractNumId="13">
    <w:nsid w:val="2DF26BB9"/>
    <w:multiLevelType w:val="hybridMultilevel"/>
    <w:tmpl w:val="771CDC70"/>
    <w:lvl w:ilvl="0" w:tplc="0DA4CA5A">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3B021EA"/>
    <w:multiLevelType w:val="hybridMultilevel"/>
    <w:tmpl w:val="02C00208"/>
    <w:lvl w:ilvl="0" w:tplc="C8202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FB7DDD"/>
    <w:multiLevelType w:val="hybridMultilevel"/>
    <w:tmpl w:val="53229624"/>
    <w:lvl w:ilvl="0" w:tplc="419C8644">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42904BAE"/>
    <w:multiLevelType w:val="hybridMultilevel"/>
    <w:tmpl w:val="9A8C967A"/>
    <w:lvl w:ilvl="0" w:tplc="74C29CD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DD1E61"/>
    <w:multiLevelType w:val="hybridMultilevel"/>
    <w:tmpl w:val="61F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20A50"/>
    <w:multiLevelType w:val="hybridMultilevel"/>
    <w:tmpl w:val="4EF6ABB2"/>
    <w:lvl w:ilvl="0" w:tplc="4FE45BE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090984"/>
    <w:multiLevelType w:val="hybridMultilevel"/>
    <w:tmpl w:val="DBBEAB12"/>
    <w:lvl w:ilvl="0" w:tplc="1818DA2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663A178D"/>
    <w:multiLevelType w:val="hybridMultilevel"/>
    <w:tmpl w:val="4E20B98A"/>
    <w:lvl w:ilvl="0" w:tplc="87A8AAEC">
      <w:start w:val="1"/>
      <w:numFmt w:val="bullet"/>
      <w:lvlText w:val="•"/>
      <w:lvlJc w:val="left"/>
      <w:pPr>
        <w:tabs>
          <w:tab w:val="num" w:pos="720"/>
        </w:tabs>
        <w:ind w:left="720" w:hanging="360"/>
      </w:pPr>
      <w:rPr>
        <w:rFonts w:ascii="Arial" w:hAnsi="Arial" w:hint="default"/>
      </w:rPr>
    </w:lvl>
    <w:lvl w:ilvl="1" w:tplc="B7D627A0" w:tentative="1">
      <w:start w:val="1"/>
      <w:numFmt w:val="bullet"/>
      <w:lvlText w:val="•"/>
      <w:lvlJc w:val="left"/>
      <w:pPr>
        <w:tabs>
          <w:tab w:val="num" w:pos="1440"/>
        </w:tabs>
        <w:ind w:left="1440" w:hanging="360"/>
      </w:pPr>
      <w:rPr>
        <w:rFonts w:ascii="Arial" w:hAnsi="Arial" w:hint="default"/>
      </w:rPr>
    </w:lvl>
    <w:lvl w:ilvl="2" w:tplc="7E8C4BA0" w:tentative="1">
      <w:start w:val="1"/>
      <w:numFmt w:val="bullet"/>
      <w:lvlText w:val="•"/>
      <w:lvlJc w:val="left"/>
      <w:pPr>
        <w:tabs>
          <w:tab w:val="num" w:pos="2160"/>
        </w:tabs>
        <w:ind w:left="2160" w:hanging="360"/>
      </w:pPr>
      <w:rPr>
        <w:rFonts w:ascii="Arial" w:hAnsi="Arial" w:hint="default"/>
      </w:rPr>
    </w:lvl>
    <w:lvl w:ilvl="3" w:tplc="CDD86D52" w:tentative="1">
      <w:start w:val="1"/>
      <w:numFmt w:val="bullet"/>
      <w:lvlText w:val="•"/>
      <w:lvlJc w:val="left"/>
      <w:pPr>
        <w:tabs>
          <w:tab w:val="num" w:pos="2880"/>
        </w:tabs>
        <w:ind w:left="2880" w:hanging="360"/>
      </w:pPr>
      <w:rPr>
        <w:rFonts w:ascii="Arial" w:hAnsi="Arial" w:hint="default"/>
      </w:rPr>
    </w:lvl>
    <w:lvl w:ilvl="4" w:tplc="39D8A576" w:tentative="1">
      <w:start w:val="1"/>
      <w:numFmt w:val="bullet"/>
      <w:lvlText w:val="•"/>
      <w:lvlJc w:val="left"/>
      <w:pPr>
        <w:tabs>
          <w:tab w:val="num" w:pos="3600"/>
        </w:tabs>
        <w:ind w:left="3600" w:hanging="360"/>
      </w:pPr>
      <w:rPr>
        <w:rFonts w:ascii="Arial" w:hAnsi="Arial" w:hint="default"/>
      </w:rPr>
    </w:lvl>
    <w:lvl w:ilvl="5" w:tplc="4CAE17FA" w:tentative="1">
      <w:start w:val="1"/>
      <w:numFmt w:val="bullet"/>
      <w:lvlText w:val="•"/>
      <w:lvlJc w:val="left"/>
      <w:pPr>
        <w:tabs>
          <w:tab w:val="num" w:pos="4320"/>
        </w:tabs>
        <w:ind w:left="4320" w:hanging="360"/>
      </w:pPr>
      <w:rPr>
        <w:rFonts w:ascii="Arial" w:hAnsi="Arial" w:hint="default"/>
      </w:rPr>
    </w:lvl>
    <w:lvl w:ilvl="6" w:tplc="52AA9E70" w:tentative="1">
      <w:start w:val="1"/>
      <w:numFmt w:val="bullet"/>
      <w:lvlText w:val="•"/>
      <w:lvlJc w:val="left"/>
      <w:pPr>
        <w:tabs>
          <w:tab w:val="num" w:pos="5040"/>
        </w:tabs>
        <w:ind w:left="5040" w:hanging="360"/>
      </w:pPr>
      <w:rPr>
        <w:rFonts w:ascii="Arial" w:hAnsi="Arial" w:hint="default"/>
      </w:rPr>
    </w:lvl>
    <w:lvl w:ilvl="7" w:tplc="AD1CA13A" w:tentative="1">
      <w:start w:val="1"/>
      <w:numFmt w:val="bullet"/>
      <w:lvlText w:val="•"/>
      <w:lvlJc w:val="left"/>
      <w:pPr>
        <w:tabs>
          <w:tab w:val="num" w:pos="5760"/>
        </w:tabs>
        <w:ind w:left="5760" w:hanging="360"/>
      </w:pPr>
      <w:rPr>
        <w:rFonts w:ascii="Arial" w:hAnsi="Arial" w:hint="default"/>
      </w:rPr>
    </w:lvl>
    <w:lvl w:ilvl="8" w:tplc="D0C4A19E" w:tentative="1">
      <w:start w:val="1"/>
      <w:numFmt w:val="bullet"/>
      <w:lvlText w:val="•"/>
      <w:lvlJc w:val="left"/>
      <w:pPr>
        <w:tabs>
          <w:tab w:val="num" w:pos="6480"/>
        </w:tabs>
        <w:ind w:left="6480" w:hanging="360"/>
      </w:pPr>
      <w:rPr>
        <w:rFonts w:ascii="Arial" w:hAnsi="Arial" w:hint="default"/>
      </w:rPr>
    </w:lvl>
  </w:abstractNum>
  <w:abstractNum w:abstractNumId="23">
    <w:nsid w:val="680270CC"/>
    <w:multiLevelType w:val="hybridMultilevel"/>
    <w:tmpl w:val="3D08DDBA"/>
    <w:lvl w:ilvl="0" w:tplc="A35450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6EA50A6C"/>
    <w:multiLevelType w:val="hybridMultilevel"/>
    <w:tmpl w:val="04406B12"/>
    <w:lvl w:ilvl="0" w:tplc="1EAC2C9E">
      <w:start w:val="1"/>
      <w:numFmt w:val="bullet"/>
      <w:lvlText w:val="•"/>
      <w:lvlJc w:val="left"/>
      <w:pPr>
        <w:tabs>
          <w:tab w:val="num" w:pos="720"/>
        </w:tabs>
        <w:ind w:left="720" w:hanging="360"/>
      </w:pPr>
      <w:rPr>
        <w:rFonts w:ascii="Arial" w:hAnsi="Arial" w:hint="default"/>
      </w:rPr>
    </w:lvl>
    <w:lvl w:ilvl="1" w:tplc="152A3F0C" w:tentative="1">
      <w:start w:val="1"/>
      <w:numFmt w:val="bullet"/>
      <w:lvlText w:val="•"/>
      <w:lvlJc w:val="left"/>
      <w:pPr>
        <w:tabs>
          <w:tab w:val="num" w:pos="1440"/>
        </w:tabs>
        <w:ind w:left="1440" w:hanging="360"/>
      </w:pPr>
      <w:rPr>
        <w:rFonts w:ascii="Arial" w:hAnsi="Arial" w:hint="default"/>
      </w:rPr>
    </w:lvl>
    <w:lvl w:ilvl="2" w:tplc="43DE1596" w:tentative="1">
      <w:start w:val="1"/>
      <w:numFmt w:val="bullet"/>
      <w:lvlText w:val="•"/>
      <w:lvlJc w:val="left"/>
      <w:pPr>
        <w:tabs>
          <w:tab w:val="num" w:pos="2160"/>
        </w:tabs>
        <w:ind w:left="2160" w:hanging="360"/>
      </w:pPr>
      <w:rPr>
        <w:rFonts w:ascii="Arial" w:hAnsi="Arial" w:hint="default"/>
      </w:rPr>
    </w:lvl>
    <w:lvl w:ilvl="3" w:tplc="A0F2E786" w:tentative="1">
      <w:start w:val="1"/>
      <w:numFmt w:val="bullet"/>
      <w:lvlText w:val="•"/>
      <w:lvlJc w:val="left"/>
      <w:pPr>
        <w:tabs>
          <w:tab w:val="num" w:pos="2880"/>
        </w:tabs>
        <w:ind w:left="2880" w:hanging="360"/>
      </w:pPr>
      <w:rPr>
        <w:rFonts w:ascii="Arial" w:hAnsi="Arial" w:hint="default"/>
      </w:rPr>
    </w:lvl>
    <w:lvl w:ilvl="4" w:tplc="AD7029FE" w:tentative="1">
      <w:start w:val="1"/>
      <w:numFmt w:val="bullet"/>
      <w:lvlText w:val="•"/>
      <w:lvlJc w:val="left"/>
      <w:pPr>
        <w:tabs>
          <w:tab w:val="num" w:pos="3600"/>
        </w:tabs>
        <w:ind w:left="3600" w:hanging="360"/>
      </w:pPr>
      <w:rPr>
        <w:rFonts w:ascii="Arial" w:hAnsi="Arial" w:hint="default"/>
      </w:rPr>
    </w:lvl>
    <w:lvl w:ilvl="5" w:tplc="68503A04" w:tentative="1">
      <w:start w:val="1"/>
      <w:numFmt w:val="bullet"/>
      <w:lvlText w:val="•"/>
      <w:lvlJc w:val="left"/>
      <w:pPr>
        <w:tabs>
          <w:tab w:val="num" w:pos="4320"/>
        </w:tabs>
        <w:ind w:left="4320" w:hanging="360"/>
      </w:pPr>
      <w:rPr>
        <w:rFonts w:ascii="Arial" w:hAnsi="Arial" w:hint="default"/>
      </w:rPr>
    </w:lvl>
    <w:lvl w:ilvl="6" w:tplc="0C8EEDE0" w:tentative="1">
      <w:start w:val="1"/>
      <w:numFmt w:val="bullet"/>
      <w:lvlText w:val="•"/>
      <w:lvlJc w:val="left"/>
      <w:pPr>
        <w:tabs>
          <w:tab w:val="num" w:pos="5040"/>
        </w:tabs>
        <w:ind w:left="5040" w:hanging="360"/>
      </w:pPr>
      <w:rPr>
        <w:rFonts w:ascii="Arial" w:hAnsi="Arial" w:hint="default"/>
      </w:rPr>
    </w:lvl>
    <w:lvl w:ilvl="7" w:tplc="391E9BA0" w:tentative="1">
      <w:start w:val="1"/>
      <w:numFmt w:val="bullet"/>
      <w:lvlText w:val="•"/>
      <w:lvlJc w:val="left"/>
      <w:pPr>
        <w:tabs>
          <w:tab w:val="num" w:pos="5760"/>
        </w:tabs>
        <w:ind w:left="5760" w:hanging="360"/>
      </w:pPr>
      <w:rPr>
        <w:rFonts w:ascii="Arial" w:hAnsi="Arial" w:hint="default"/>
      </w:rPr>
    </w:lvl>
    <w:lvl w:ilvl="8" w:tplc="CA580D2C" w:tentative="1">
      <w:start w:val="1"/>
      <w:numFmt w:val="bullet"/>
      <w:lvlText w:val="•"/>
      <w:lvlJc w:val="left"/>
      <w:pPr>
        <w:tabs>
          <w:tab w:val="num" w:pos="6480"/>
        </w:tabs>
        <w:ind w:left="6480" w:hanging="360"/>
      </w:pPr>
      <w:rPr>
        <w:rFonts w:ascii="Arial" w:hAnsi="Arial" w:hint="default"/>
      </w:rPr>
    </w:lvl>
  </w:abstractNum>
  <w:abstractNum w:abstractNumId="26">
    <w:nsid w:val="713014E6"/>
    <w:multiLevelType w:val="hybridMultilevel"/>
    <w:tmpl w:val="C74C3A22"/>
    <w:lvl w:ilvl="0" w:tplc="A11C3208">
      <w:start w:val="1"/>
      <w:numFmt w:val="bullet"/>
      <w:lvlText w:val="•"/>
      <w:lvlJc w:val="left"/>
      <w:pPr>
        <w:tabs>
          <w:tab w:val="num" w:pos="720"/>
        </w:tabs>
        <w:ind w:left="720" w:hanging="360"/>
      </w:pPr>
      <w:rPr>
        <w:rFonts w:ascii="Arial" w:hAnsi="Arial" w:hint="default"/>
      </w:rPr>
    </w:lvl>
    <w:lvl w:ilvl="1" w:tplc="BD1C7BA8" w:tentative="1">
      <w:start w:val="1"/>
      <w:numFmt w:val="bullet"/>
      <w:lvlText w:val="•"/>
      <w:lvlJc w:val="left"/>
      <w:pPr>
        <w:tabs>
          <w:tab w:val="num" w:pos="1440"/>
        </w:tabs>
        <w:ind w:left="1440" w:hanging="360"/>
      </w:pPr>
      <w:rPr>
        <w:rFonts w:ascii="Arial" w:hAnsi="Arial" w:hint="default"/>
      </w:rPr>
    </w:lvl>
    <w:lvl w:ilvl="2" w:tplc="3EB2BDB2" w:tentative="1">
      <w:start w:val="1"/>
      <w:numFmt w:val="bullet"/>
      <w:lvlText w:val="•"/>
      <w:lvlJc w:val="left"/>
      <w:pPr>
        <w:tabs>
          <w:tab w:val="num" w:pos="2160"/>
        </w:tabs>
        <w:ind w:left="2160" w:hanging="360"/>
      </w:pPr>
      <w:rPr>
        <w:rFonts w:ascii="Arial" w:hAnsi="Arial" w:hint="default"/>
      </w:rPr>
    </w:lvl>
    <w:lvl w:ilvl="3" w:tplc="E2102918" w:tentative="1">
      <w:start w:val="1"/>
      <w:numFmt w:val="bullet"/>
      <w:lvlText w:val="•"/>
      <w:lvlJc w:val="left"/>
      <w:pPr>
        <w:tabs>
          <w:tab w:val="num" w:pos="2880"/>
        </w:tabs>
        <w:ind w:left="2880" w:hanging="360"/>
      </w:pPr>
      <w:rPr>
        <w:rFonts w:ascii="Arial" w:hAnsi="Arial" w:hint="default"/>
      </w:rPr>
    </w:lvl>
    <w:lvl w:ilvl="4" w:tplc="FAF8A834" w:tentative="1">
      <w:start w:val="1"/>
      <w:numFmt w:val="bullet"/>
      <w:lvlText w:val="•"/>
      <w:lvlJc w:val="left"/>
      <w:pPr>
        <w:tabs>
          <w:tab w:val="num" w:pos="3600"/>
        </w:tabs>
        <w:ind w:left="3600" w:hanging="360"/>
      </w:pPr>
      <w:rPr>
        <w:rFonts w:ascii="Arial" w:hAnsi="Arial" w:hint="default"/>
      </w:rPr>
    </w:lvl>
    <w:lvl w:ilvl="5" w:tplc="6E2AB4FA" w:tentative="1">
      <w:start w:val="1"/>
      <w:numFmt w:val="bullet"/>
      <w:lvlText w:val="•"/>
      <w:lvlJc w:val="left"/>
      <w:pPr>
        <w:tabs>
          <w:tab w:val="num" w:pos="4320"/>
        </w:tabs>
        <w:ind w:left="4320" w:hanging="360"/>
      </w:pPr>
      <w:rPr>
        <w:rFonts w:ascii="Arial" w:hAnsi="Arial" w:hint="default"/>
      </w:rPr>
    </w:lvl>
    <w:lvl w:ilvl="6" w:tplc="6456B52C" w:tentative="1">
      <w:start w:val="1"/>
      <w:numFmt w:val="bullet"/>
      <w:lvlText w:val="•"/>
      <w:lvlJc w:val="left"/>
      <w:pPr>
        <w:tabs>
          <w:tab w:val="num" w:pos="5040"/>
        </w:tabs>
        <w:ind w:left="5040" w:hanging="360"/>
      </w:pPr>
      <w:rPr>
        <w:rFonts w:ascii="Arial" w:hAnsi="Arial" w:hint="default"/>
      </w:rPr>
    </w:lvl>
    <w:lvl w:ilvl="7" w:tplc="CC126984" w:tentative="1">
      <w:start w:val="1"/>
      <w:numFmt w:val="bullet"/>
      <w:lvlText w:val="•"/>
      <w:lvlJc w:val="left"/>
      <w:pPr>
        <w:tabs>
          <w:tab w:val="num" w:pos="5760"/>
        </w:tabs>
        <w:ind w:left="5760" w:hanging="360"/>
      </w:pPr>
      <w:rPr>
        <w:rFonts w:ascii="Arial" w:hAnsi="Arial" w:hint="default"/>
      </w:rPr>
    </w:lvl>
    <w:lvl w:ilvl="8" w:tplc="80F6E5D8" w:tentative="1">
      <w:start w:val="1"/>
      <w:numFmt w:val="bullet"/>
      <w:lvlText w:val="•"/>
      <w:lvlJc w:val="left"/>
      <w:pPr>
        <w:tabs>
          <w:tab w:val="num" w:pos="6480"/>
        </w:tabs>
        <w:ind w:left="6480" w:hanging="360"/>
      </w:pPr>
      <w:rPr>
        <w:rFonts w:ascii="Arial" w:hAnsi="Arial" w:hint="default"/>
      </w:rPr>
    </w:lvl>
  </w:abstractNum>
  <w:abstractNum w:abstractNumId="27">
    <w:nsid w:val="713A0EDE"/>
    <w:multiLevelType w:val="hybridMultilevel"/>
    <w:tmpl w:val="6728D036"/>
    <w:lvl w:ilvl="0" w:tplc="C3341F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75D11C28"/>
    <w:multiLevelType w:val="multilevel"/>
    <w:tmpl w:val="51EC20AA"/>
    <w:lvl w:ilvl="0">
      <w:start w:val="1"/>
      <w:numFmt w:val="decimal"/>
      <w:lvlRestart w:val="0"/>
      <w:pStyle w:val="ONUME"/>
      <w:lvlText w:val="%1."/>
      <w:lvlJc w:val="left"/>
      <w:pPr>
        <w:tabs>
          <w:tab w:val="num" w:pos="567"/>
        </w:tabs>
        <w:ind w:left="0" w:firstLine="0"/>
      </w:pPr>
      <w:rPr>
        <w:lang w:val="fr-CH"/>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65410D"/>
    <w:multiLevelType w:val="hybridMultilevel"/>
    <w:tmpl w:val="6BB6B66C"/>
    <w:lvl w:ilvl="0" w:tplc="353EEA9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0">
    <w:nsid w:val="7E2704F1"/>
    <w:multiLevelType w:val="hybridMultilevel"/>
    <w:tmpl w:val="7DF498A0"/>
    <w:lvl w:ilvl="0" w:tplc="9BBC052C">
      <w:start w:val="1"/>
      <w:numFmt w:val="bullet"/>
      <w:lvlText w:val=""/>
      <w:lvlJc w:val="left"/>
      <w:pPr>
        <w:tabs>
          <w:tab w:val="num" w:pos="720"/>
        </w:tabs>
        <w:ind w:left="720" w:hanging="360"/>
      </w:pPr>
      <w:rPr>
        <w:rFonts w:ascii="Wingdings" w:hAnsi="Wingdings" w:hint="default"/>
      </w:rPr>
    </w:lvl>
    <w:lvl w:ilvl="1" w:tplc="C4C40618" w:tentative="1">
      <w:start w:val="1"/>
      <w:numFmt w:val="bullet"/>
      <w:lvlText w:val=""/>
      <w:lvlJc w:val="left"/>
      <w:pPr>
        <w:tabs>
          <w:tab w:val="num" w:pos="1440"/>
        </w:tabs>
        <w:ind w:left="1440" w:hanging="360"/>
      </w:pPr>
      <w:rPr>
        <w:rFonts w:ascii="Wingdings" w:hAnsi="Wingdings" w:hint="default"/>
      </w:rPr>
    </w:lvl>
    <w:lvl w:ilvl="2" w:tplc="37E25E2E" w:tentative="1">
      <w:start w:val="1"/>
      <w:numFmt w:val="bullet"/>
      <w:lvlText w:val=""/>
      <w:lvlJc w:val="left"/>
      <w:pPr>
        <w:tabs>
          <w:tab w:val="num" w:pos="2160"/>
        </w:tabs>
        <w:ind w:left="2160" w:hanging="360"/>
      </w:pPr>
      <w:rPr>
        <w:rFonts w:ascii="Wingdings" w:hAnsi="Wingdings" w:hint="default"/>
      </w:rPr>
    </w:lvl>
    <w:lvl w:ilvl="3" w:tplc="757C9394" w:tentative="1">
      <w:start w:val="1"/>
      <w:numFmt w:val="bullet"/>
      <w:lvlText w:val=""/>
      <w:lvlJc w:val="left"/>
      <w:pPr>
        <w:tabs>
          <w:tab w:val="num" w:pos="2880"/>
        </w:tabs>
        <w:ind w:left="2880" w:hanging="360"/>
      </w:pPr>
      <w:rPr>
        <w:rFonts w:ascii="Wingdings" w:hAnsi="Wingdings" w:hint="default"/>
      </w:rPr>
    </w:lvl>
    <w:lvl w:ilvl="4" w:tplc="1EEA45D0" w:tentative="1">
      <w:start w:val="1"/>
      <w:numFmt w:val="bullet"/>
      <w:lvlText w:val=""/>
      <w:lvlJc w:val="left"/>
      <w:pPr>
        <w:tabs>
          <w:tab w:val="num" w:pos="3600"/>
        </w:tabs>
        <w:ind w:left="3600" w:hanging="360"/>
      </w:pPr>
      <w:rPr>
        <w:rFonts w:ascii="Wingdings" w:hAnsi="Wingdings" w:hint="default"/>
      </w:rPr>
    </w:lvl>
    <w:lvl w:ilvl="5" w:tplc="89A4BE86" w:tentative="1">
      <w:start w:val="1"/>
      <w:numFmt w:val="bullet"/>
      <w:lvlText w:val=""/>
      <w:lvlJc w:val="left"/>
      <w:pPr>
        <w:tabs>
          <w:tab w:val="num" w:pos="4320"/>
        </w:tabs>
        <w:ind w:left="4320" w:hanging="360"/>
      </w:pPr>
      <w:rPr>
        <w:rFonts w:ascii="Wingdings" w:hAnsi="Wingdings" w:hint="default"/>
      </w:rPr>
    </w:lvl>
    <w:lvl w:ilvl="6" w:tplc="CE263E32" w:tentative="1">
      <w:start w:val="1"/>
      <w:numFmt w:val="bullet"/>
      <w:lvlText w:val=""/>
      <w:lvlJc w:val="left"/>
      <w:pPr>
        <w:tabs>
          <w:tab w:val="num" w:pos="5040"/>
        </w:tabs>
        <w:ind w:left="5040" w:hanging="360"/>
      </w:pPr>
      <w:rPr>
        <w:rFonts w:ascii="Wingdings" w:hAnsi="Wingdings" w:hint="default"/>
      </w:rPr>
    </w:lvl>
    <w:lvl w:ilvl="7" w:tplc="6E701AC6" w:tentative="1">
      <w:start w:val="1"/>
      <w:numFmt w:val="bullet"/>
      <w:lvlText w:val=""/>
      <w:lvlJc w:val="left"/>
      <w:pPr>
        <w:tabs>
          <w:tab w:val="num" w:pos="5760"/>
        </w:tabs>
        <w:ind w:left="5760" w:hanging="360"/>
      </w:pPr>
      <w:rPr>
        <w:rFonts w:ascii="Wingdings" w:hAnsi="Wingdings" w:hint="default"/>
      </w:rPr>
    </w:lvl>
    <w:lvl w:ilvl="8" w:tplc="6BF03EFC" w:tentative="1">
      <w:start w:val="1"/>
      <w:numFmt w:val="bullet"/>
      <w:lvlText w:val=""/>
      <w:lvlJc w:val="left"/>
      <w:pPr>
        <w:tabs>
          <w:tab w:val="num" w:pos="6480"/>
        </w:tabs>
        <w:ind w:left="6480" w:hanging="360"/>
      </w:pPr>
      <w:rPr>
        <w:rFonts w:ascii="Wingdings" w:hAnsi="Wingdings" w:hint="default"/>
      </w:rPr>
    </w:lvl>
  </w:abstractNum>
  <w:abstractNum w:abstractNumId="31">
    <w:nsid w:val="7EE44888"/>
    <w:multiLevelType w:val="hybridMultilevel"/>
    <w:tmpl w:val="9C7840F2"/>
    <w:lvl w:ilvl="0" w:tplc="0F3002FE">
      <w:start w:val="1"/>
      <w:numFmt w:val="bullet"/>
      <w:lvlText w:val="•"/>
      <w:lvlJc w:val="left"/>
      <w:pPr>
        <w:tabs>
          <w:tab w:val="num" w:pos="720"/>
        </w:tabs>
        <w:ind w:left="720" w:hanging="360"/>
      </w:pPr>
      <w:rPr>
        <w:rFonts w:ascii="Arial" w:hAnsi="Arial" w:hint="default"/>
      </w:rPr>
    </w:lvl>
    <w:lvl w:ilvl="1" w:tplc="45900010" w:tentative="1">
      <w:start w:val="1"/>
      <w:numFmt w:val="bullet"/>
      <w:lvlText w:val="•"/>
      <w:lvlJc w:val="left"/>
      <w:pPr>
        <w:tabs>
          <w:tab w:val="num" w:pos="1440"/>
        </w:tabs>
        <w:ind w:left="1440" w:hanging="360"/>
      </w:pPr>
      <w:rPr>
        <w:rFonts w:ascii="Arial" w:hAnsi="Arial" w:hint="default"/>
      </w:rPr>
    </w:lvl>
    <w:lvl w:ilvl="2" w:tplc="A56A63C0" w:tentative="1">
      <w:start w:val="1"/>
      <w:numFmt w:val="bullet"/>
      <w:lvlText w:val="•"/>
      <w:lvlJc w:val="left"/>
      <w:pPr>
        <w:tabs>
          <w:tab w:val="num" w:pos="2160"/>
        </w:tabs>
        <w:ind w:left="2160" w:hanging="360"/>
      </w:pPr>
      <w:rPr>
        <w:rFonts w:ascii="Arial" w:hAnsi="Arial" w:hint="default"/>
      </w:rPr>
    </w:lvl>
    <w:lvl w:ilvl="3" w:tplc="1FE854E0" w:tentative="1">
      <w:start w:val="1"/>
      <w:numFmt w:val="bullet"/>
      <w:lvlText w:val="•"/>
      <w:lvlJc w:val="left"/>
      <w:pPr>
        <w:tabs>
          <w:tab w:val="num" w:pos="2880"/>
        </w:tabs>
        <w:ind w:left="2880" w:hanging="360"/>
      </w:pPr>
      <w:rPr>
        <w:rFonts w:ascii="Arial" w:hAnsi="Arial" w:hint="default"/>
      </w:rPr>
    </w:lvl>
    <w:lvl w:ilvl="4" w:tplc="99ACEAA2" w:tentative="1">
      <w:start w:val="1"/>
      <w:numFmt w:val="bullet"/>
      <w:lvlText w:val="•"/>
      <w:lvlJc w:val="left"/>
      <w:pPr>
        <w:tabs>
          <w:tab w:val="num" w:pos="3600"/>
        </w:tabs>
        <w:ind w:left="3600" w:hanging="360"/>
      </w:pPr>
      <w:rPr>
        <w:rFonts w:ascii="Arial" w:hAnsi="Arial" w:hint="default"/>
      </w:rPr>
    </w:lvl>
    <w:lvl w:ilvl="5" w:tplc="FB6CE45C" w:tentative="1">
      <w:start w:val="1"/>
      <w:numFmt w:val="bullet"/>
      <w:lvlText w:val="•"/>
      <w:lvlJc w:val="left"/>
      <w:pPr>
        <w:tabs>
          <w:tab w:val="num" w:pos="4320"/>
        </w:tabs>
        <w:ind w:left="4320" w:hanging="360"/>
      </w:pPr>
      <w:rPr>
        <w:rFonts w:ascii="Arial" w:hAnsi="Arial" w:hint="default"/>
      </w:rPr>
    </w:lvl>
    <w:lvl w:ilvl="6" w:tplc="47060594" w:tentative="1">
      <w:start w:val="1"/>
      <w:numFmt w:val="bullet"/>
      <w:lvlText w:val="•"/>
      <w:lvlJc w:val="left"/>
      <w:pPr>
        <w:tabs>
          <w:tab w:val="num" w:pos="5040"/>
        </w:tabs>
        <w:ind w:left="5040" w:hanging="360"/>
      </w:pPr>
      <w:rPr>
        <w:rFonts w:ascii="Arial" w:hAnsi="Arial" w:hint="default"/>
      </w:rPr>
    </w:lvl>
    <w:lvl w:ilvl="7" w:tplc="39FE3BA4" w:tentative="1">
      <w:start w:val="1"/>
      <w:numFmt w:val="bullet"/>
      <w:lvlText w:val="•"/>
      <w:lvlJc w:val="left"/>
      <w:pPr>
        <w:tabs>
          <w:tab w:val="num" w:pos="5760"/>
        </w:tabs>
        <w:ind w:left="5760" w:hanging="360"/>
      </w:pPr>
      <w:rPr>
        <w:rFonts w:ascii="Arial" w:hAnsi="Arial" w:hint="default"/>
      </w:rPr>
    </w:lvl>
    <w:lvl w:ilvl="8" w:tplc="4EDE03D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7"/>
  </w:num>
  <w:num w:numId="3">
    <w:abstractNumId w:val="28"/>
  </w:num>
  <w:num w:numId="4">
    <w:abstractNumId w:val="24"/>
  </w:num>
  <w:num w:numId="5">
    <w:abstractNumId w:val="0"/>
  </w:num>
  <w:num w:numId="6">
    <w:abstractNumId w:val="20"/>
  </w:num>
  <w:num w:numId="7">
    <w:abstractNumId w:val="23"/>
  </w:num>
  <w:num w:numId="8">
    <w:abstractNumId w:val="29"/>
  </w:num>
  <w:num w:numId="9">
    <w:abstractNumId w:val="16"/>
  </w:num>
  <w:num w:numId="10">
    <w:abstractNumId w:val="26"/>
  </w:num>
  <w:num w:numId="11">
    <w:abstractNumId w:val="3"/>
  </w:num>
  <w:num w:numId="12">
    <w:abstractNumId w:val="7"/>
  </w:num>
  <w:num w:numId="13">
    <w:abstractNumId w:val="12"/>
  </w:num>
  <w:num w:numId="14">
    <w:abstractNumId w:val="22"/>
  </w:num>
  <w:num w:numId="15">
    <w:abstractNumId w:val="31"/>
  </w:num>
  <w:num w:numId="16">
    <w:abstractNumId w:val="25"/>
  </w:num>
  <w:num w:numId="17">
    <w:abstractNumId w:val="2"/>
  </w:num>
  <w:num w:numId="18">
    <w:abstractNumId w:val="30"/>
  </w:num>
  <w:num w:numId="19">
    <w:abstractNumId w:val="10"/>
  </w:num>
  <w:num w:numId="20">
    <w:abstractNumId w:val="8"/>
  </w:num>
  <w:num w:numId="21">
    <w:abstractNumId w:val="19"/>
  </w:num>
  <w:num w:numId="22">
    <w:abstractNumId w:val="4"/>
  </w:num>
  <w:num w:numId="23">
    <w:abstractNumId w:val="9"/>
  </w:num>
  <w:num w:numId="24">
    <w:abstractNumId w:val="18"/>
  </w:num>
  <w:num w:numId="25">
    <w:abstractNumId w:val="11"/>
  </w:num>
  <w:num w:numId="26">
    <w:abstractNumId w:val="1"/>
  </w:num>
  <w:num w:numId="27">
    <w:abstractNumId w:val="6"/>
  </w:num>
  <w:num w:numId="28">
    <w:abstractNumId w:val="14"/>
  </w:num>
  <w:num w:numId="29">
    <w:abstractNumId w:val="21"/>
  </w:num>
  <w:num w:numId="30">
    <w:abstractNumId w:val="15"/>
  </w:num>
  <w:num w:numId="31">
    <w:abstractNumId w:val="27"/>
  </w:num>
  <w:num w:numId="32">
    <w:abstractNumId w:val="13"/>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WO_CC|WorkspaceFTS\EN-FR\WO_GA|WorkspaceFTS\EN-FR\WO_PBC|WorkspaceFTS\EN-FR\UPOV|Glossaries\EN-FR|Treaties\Model Laws|Treaties\Other Laws and Agreements|Treaties\WIPO-administered|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Trademarks\Meetings|Trademarks\Other|Trademarks\Publications"/>
    <w:docVar w:name="TextBaseURL" w:val="empty"/>
    <w:docVar w:name="UILng" w:val="en"/>
  </w:docVars>
  <w:rsids>
    <w:rsidRoot w:val="000652B5"/>
    <w:rsid w:val="000001DD"/>
    <w:rsid w:val="00001431"/>
    <w:rsid w:val="00001D86"/>
    <w:rsid w:val="00004AB2"/>
    <w:rsid w:val="000064E5"/>
    <w:rsid w:val="00006BE9"/>
    <w:rsid w:val="000078AB"/>
    <w:rsid w:val="00010B8D"/>
    <w:rsid w:val="00012ABB"/>
    <w:rsid w:val="0001339B"/>
    <w:rsid w:val="00015B7C"/>
    <w:rsid w:val="00017C5A"/>
    <w:rsid w:val="00020AD2"/>
    <w:rsid w:val="00024FDE"/>
    <w:rsid w:val="00025F67"/>
    <w:rsid w:val="000323BF"/>
    <w:rsid w:val="00033C11"/>
    <w:rsid w:val="00033F41"/>
    <w:rsid w:val="000377C1"/>
    <w:rsid w:val="000413AB"/>
    <w:rsid w:val="000441DB"/>
    <w:rsid w:val="00044929"/>
    <w:rsid w:val="000463CD"/>
    <w:rsid w:val="00050653"/>
    <w:rsid w:val="0005442C"/>
    <w:rsid w:val="00054882"/>
    <w:rsid w:val="000577EA"/>
    <w:rsid w:val="00057AC5"/>
    <w:rsid w:val="00057C9A"/>
    <w:rsid w:val="000601B3"/>
    <w:rsid w:val="0006229C"/>
    <w:rsid w:val="0006410D"/>
    <w:rsid w:val="000652B5"/>
    <w:rsid w:val="000655FC"/>
    <w:rsid w:val="000659CF"/>
    <w:rsid w:val="00070ADE"/>
    <w:rsid w:val="00070BBB"/>
    <w:rsid w:val="0007212B"/>
    <w:rsid w:val="00072817"/>
    <w:rsid w:val="00073E3E"/>
    <w:rsid w:val="000758BC"/>
    <w:rsid w:val="000761D2"/>
    <w:rsid w:val="00077F42"/>
    <w:rsid w:val="0008011C"/>
    <w:rsid w:val="0008081C"/>
    <w:rsid w:val="0008083C"/>
    <w:rsid w:val="0008249B"/>
    <w:rsid w:val="0008317A"/>
    <w:rsid w:val="00083879"/>
    <w:rsid w:val="00083ED8"/>
    <w:rsid w:val="00084745"/>
    <w:rsid w:val="00086606"/>
    <w:rsid w:val="00086847"/>
    <w:rsid w:val="00087FF8"/>
    <w:rsid w:val="000922B5"/>
    <w:rsid w:val="00092F24"/>
    <w:rsid w:val="000956C1"/>
    <w:rsid w:val="000958FF"/>
    <w:rsid w:val="000A377F"/>
    <w:rsid w:val="000A423A"/>
    <w:rsid w:val="000A46BB"/>
    <w:rsid w:val="000A49D1"/>
    <w:rsid w:val="000A4FE7"/>
    <w:rsid w:val="000A681B"/>
    <w:rsid w:val="000B099E"/>
    <w:rsid w:val="000B15E0"/>
    <w:rsid w:val="000B3249"/>
    <w:rsid w:val="000B33C8"/>
    <w:rsid w:val="000B5306"/>
    <w:rsid w:val="000C3477"/>
    <w:rsid w:val="000C59F5"/>
    <w:rsid w:val="000C6ABE"/>
    <w:rsid w:val="000D04E2"/>
    <w:rsid w:val="000D0A76"/>
    <w:rsid w:val="000D146C"/>
    <w:rsid w:val="000D1A18"/>
    <w:rsid w:val="000D2289"/>
    <w:rsid w:val="000D3035"/>
    <w:rsid w:val="000D43EF"/>
    <w:rsid w:val="000D5554"/>
    <w:rsid w:val="000E2D50"/>
    <w:rsid w:val="000E3E1B"/>
    <w:rsid w:val="000E5144"/>
    <w:rsid w:val="000E56D7"/>
    <w:rsid w:val="000E6A3D"/>
    <w:rsid w:val="000E7BC2"/>
    <w:rsid w:val="000F084B"/>
    <w:rsid w:val="000F111A"/>
    <w:rsid w:val="000F1CB2"/>
    <w:rsid w:val="000F2734"/>
    <w:rsid w:val="000F2933"/>
    <w:rsid w:val="000F599E"/>
    <w:rsid w:val="000F5E56"/>
    <w:rsid w:val="001004C9"/>
    <w:rsid w:val="0010084F"/>
    <w:rsid w:val="00101312"/>
    <w:rsid w:val="001016C5"/>
    <w:rsid w:val="001024C2"/>
    <w:rsid w:val="00105696"/>
    <w:rsid w:val="0010608E"/>
    <w:rsid w:val="001078D9"/>
    <w:rsid w:val="001114B9"/>
    <w:rsid w:val="00111719"/>
    <w:rsid w:val="001118C9"/>
    <w:rsid w:val="00113061"/>
    <w:rsid w:val="00113907"/>
    <w:rsid w:val="00117551"/>
    <w:rsid w:val="00123244"/>
    <w:rsid w:val="0012384D"/>
    <w:rsid w:val="00123EAA"/>
    <w:rsid w:val="001243EC"/>
    <w:rsid w:val="00126039"/>
    <w:rsid w:val="00126141"/>
    <w:rsid w:val="00130531"/>
    <w:rsid w:val="00130A07"/>
    <w:rsid w:val="00131193"/>
    <w:rsid w:val="00131551"/>
    <w:rsid w:val="0013229B"/>
    <w:rsid w:val="0013326B"/>
    <w:rsid w:val="001341EB"/>
    <w:rsid w:val="00134723"/>
    <w:rsid w:val="00140835"/>
    <w:rsid w:val="001451D8"/>
    <w:rsid w:val="00145F3B"/>
    <w:rsid w:val="00146BA2"/>
    <w:rsid w:val="00152959"/>
    <w:rsid w:val="00152D48"/>
    <w:rsid w:val="0015484C"/>
    <w:rsid w:val="00155D73"/>
    <w:rsid w:val="00162320"/>
    <w:rsid w:val="00162C71"/>
    <w:rsid w:val="001648D9"/>
    <w:rsid w:val="00164955"/>
    <w:rsid w:val="001702F5"/>
    <w:rsid w:val="00171DE3"/>
    <w:rsid w:val="001733E9"/>
    <w:rsid w:val="00175BA4"/>
    <w:rsid w:val="00175FA8"/>
    <w:rsid w:val="00177A46"/>
    <w:rsid w:val="00177CF1"/>
    <w:rsid w:val="0018278C"/>
    <w:rsid w:val="00183D31"/>
    <w:rsid w:val="0019105C"/>
    <w:rsid w:val="00191CA9"/>
    <w:rsid w:val="00192E62"/>
    <w:rsid w:val="0019340B"/>
    <w:rsid w:val="00194567"/>
    <w:rsid w:val="0019477E"/>
    <w:rsid w:val="00197139"/>
    <w:rsid w:val="001A31FE"/>
    <w:rsid w:val="001A436E"/>
    <w:rsid w:val="001A5651"/>
    <w:rsid w:val="001A6012"/>
    <w:rsid w:val="001A706E"/>
    <w:rsid w:val="001A7F8F"/>
    <w:rsid w:val="001B1126"/>
    <w:rsid w:val="001B2189"/>
    <w:rsid w:val="001B2320"/>
    <w:rsid w:val="001B2668"/>
    <w:rsid w:val="001B2E93"/>
    <w:rsid w:val="001B783F"/>
    <w:rsid w:val="001C0352"/>
    <w:rsid w:val="001C2B06"/>
    <w:rsid w:val="001C2F23"/>
    <w:rsid w:val="001C3A95"/>
    <w:rsid w:val="001C3D60"/>
    <w:rsid w:val="001C4D5C"/>
    <w:rsid w:val="001C4F43"/>
    <w:rsid w:val="001C6492"/>
    <w:rsid w:val="001D021F"/>
    <w:rsid w:val="001D1035"/>
    <w:rsid w:val="001D2356"/>
    <w:rsid w:val="001D2C28"/>
    <w:rsid w:val="001D2F73"/>
    <w:rsid w:val="001E003F"/>
    <w:rsid w:val="001E1486"/>
    <w:rsid w:val="001E18E1"/>
    <w:rsid w:val="001F1097"/>
    <w:rsid w:val="001F1434"/>
    <w:rsid w:val="001F230F"/>
    <w:rsid w:val="001F4AA5"/>
    <w:rsid w:val="001F61B9"/>
    <w:rsid w:val="001F70FE"/>
    <w:rsid w:val="002009F4"/>
    <w:rsid w:val="002020AB"/>
    <w:rsid w:val="002026FA"/>
    <w:rsid w:val="00210534"/>
    <w:rsid w:val="00210895"/>
    <w:rsid w:val="00210A43"/>
    <w:rsid w:val="002120B8"/>
    <w:rsid w:val="00216076"/>
    <w:rsid w:val="00217E77"/>
    <w:rsid w:val="00217F46"/>
    <w:rsid w:val="0022074F"/>
    <w:rsid w:val="00220CE2"/>
    <w:rsid w:val="00223176"/>
    <w:rsid w:val="00223248"/>
    <w:rsid w:val="002260AA"/>
    <w:rsid w:val="00226FCA"/>
    <w:rsid w:val="00230B9D"/>
    <w:rsid w:val="00234146"/>
    <w:rsid w:val="002361BB"/>
    <w:rsid w:val="00236BD7"/>
    <w:rsid w:val="002405C0"/>
    <w:rsid w:val="00240855"/>
    <w:rsid w:val="002420B4"/>
    <w:rsid w:val="00242416"/>
    <w:rsid w:val="0024257F"/>
    <w:rsid w:val="00242DD8"/>
    <w:rsid w:val="00244FA3"/>
    <w:rsid w:val="0024509A"/>
    <w:rsid w:val="00246EEE"/>
    <w:rsid w:val="00251970"/>
    <w:rsid w:val="002525DD"/>
    <w:rsid w:val="002539AD"/>
    <w:rsid w:val="00254397"/>
    <w:rsid w:val="00255835"/>
    <w:rsid w:val="00257D47"/>
    <w:rsid w:val="0026279D"/>
    <w:rsid w:val="002664B7"/>
    <w:rsid w:val="00273823"/>
    <w:rsid w:val="00273895"/>
    <w:rsid w:val="00276AA1"/>
    <w:rsid w:val="0027714D"/>
    <w:rsid w:val="002777F2"/>
    <w:rsid w:val="002824C7"/>
    <w:rsid w:val="002826C0"/>
    <w:rsid w:val="00282749"/>
    <w:rsid w:val="00282DF0"/>
    <w:rsid w:val="002901D7"/>
    <w:rsid w:val="0029188E"/>
    <w:rsid w:val="00291EA5"/>
    <w:rsid w:val="0029283C"/>
    <w:rsid w:val="00293371"/>
    <w:rsid w:val="002933C8"/>
    <w:rsid w:val="00293E8E"/>
    <w:rsid w:val="00294189"/>
    <w:rsid w:val="00294C1D"/>
    <w:rsid w:val="00294EAD"/>
    <w:rsid w:val="00294EF8"/>
    <w:rsid w:val="0029649B"/>
    <w:rsid w:val="002965D7"/>
    <w:rsid w:val="00296D3B"/>
    <w:rsid w:val="002A09C3"/>
    <w:rsid w:val="002A2C97"/>
    <w:rsid w:val="002A3D4E"/>
    <w:rsid w:val="002A5901"/>
    <w:rsid w:val="002A6BC7"/>
    <w:rsid w:val="002B13A1"/>
    <w:rsid w:val="002B1CC6"/>
    <w:rsid w:val="002B2EAC"/>
    <w:rsid w:val="002B3DF4"/>
    <w:rsid w:val="002B4837"/>
    <w:rsid w:val="002B6779"/>
    <w:rsid w:val="002B6ADD"/>
    <w:rsid w:val="002C11F8"/>
    <w:rsid w:val="002C3D76"/>
    <w:rsid w:val="002C4202"/>
    <w:rsid w:val="002C4704"/>
    <w:rsid w:val="002C4C89"/>
    <w:rsid w:val="002C5702"/>
    <w:rsid w:val="002C58DC"/>
    <w:rsid w:val="002C6020"/>
    <w:rsid w:val="002C7F21"/>
    <w:rsid w:val="002D1791"/>
    <w:rsid w:val="002D1B80"/>
    <w:rsid w:val="002D24EA"/>
    <w:rsid w:val="002E0417"/>
    <w:rsid w:val="002E0AA9"/>
    <w:rsid w:val="002E0B79"/>
    <w:rsid w:val="002E1F73"/>
    <w:rsid w:val="002E4DC7"/>
    <w:rsid w:val="002E5259"/>
    <w:rsid w:val="002E607E"/>
    <w:rsid w:val="002E761A"/>
    <w:rsid w:val="002F16CA"/>
    <w:rsid w:val="002F1E0C"/>
    <w:rsid w:val="002F34B3"/>
    <w:rsid w:val="002F57F6"/>
    <w:rsid w:val="002F5F06"/>
    <w:rsid w:val="003006E2"/>
    <w:rsid w:val="00300ECF"/>
    <w:rsid w:val="003019DF"/>
    <w:rsid w:val="00301F0E"/>
    <w:rsid w:val="00302098"/>
    <w:rsid w:val="00306EDA"/>
    <w:rsid w:val="003073A4"/>
    <w:rsid w:val="00311063"/>
    <w:rsid w:val="0031422A"/>
    <w:rsid w:val="00314D29"/>
    <w:rsid w:val="00317005"/>
    <w:rsid w:val="00317B75"/>
    <w:rsid w:val="003206EC"/>
    <w:rsid w:val="00320F91"/>
    <w:rsid w:val="00321C8B"/>
    <w:rsid w:val="00322D2E"/>
    <w:rsid w:val="0032319D"/>
    <w:rsid w:val="0032494D"/>
    <w:rsid w:val="00325595"/>
    <w:rsid w:val="00325893"/>
    <w:rsid w:val="0032776B"/>
    <w:rsid w:val="00330027"/>
    <w:rsid w:val="003316D8"/>
    <w:rsid w:val="00332C53"/>
    <w:rsid w:val="00334D21"/>
    <w:rsid w:val="003359B1"/>
    <w:rsid w:val="00336ACA"/>
    <w:rsid w:val="00337387"/>
    <w:rsid w:val="00341A42"/>
    <w:rsid w:val="003433BD"/>
    <w:rsid w:val="003447A6"/>
    <w:rsid w:val="00346989"/>
    <w:rsid w:val="00346AD4"/>
    <w:rsid w:val="0035120D"/>
    <w:rsid w:val="00351393"/>
    <w:rsid w:val="00351BFF"/>
    <w:rsid w:val="00353346"/>
    <w:rsid w:val="00354E30"/>
    <w:rsid w:val="00360C77"/>
    <w:rsid w:val="00361C3E"/>
    <w:rsid w:val="003623EB"/>
    <w:rsid w:val="00362FD5"/>
    <w:rsid w:val="003715BD"/>
    <w:rsid w:val="00371783"/>
    <w:rsid w:val="00373FEB"/>
    <w:rsid w:val="00374095"/>
    <w:rsid w:val="00374D17"/>
    <w:rsid w:val="00376A3B"/>
    <w:rsid w:val="00383A08"/>
    <w:rsid w:val="00384317"/>
    <w:rsid w:val="0038527E"/>
    <w:rsid w:val="00386002"/>
    <w:rsid w:val="0038660D"/>
    <w:rsid w:val="00386CCB"/>
    <w:rsid w:val="00386D50"/>
    <w:rsid w:val="00390329"/>
    <w:rsid w:val="003938A8"/>
    <w:rsid w:val="00394669"/>
    <w:rsid w:val="00394BB3"/>
    <w:rsid w:val="003953F7"/>
    <w:rsid w:val="003A1963"/>
    <w:rsid w:val="003A215A"/>
    <w:rsid w:val="003A5522"/>
    <w:rsid w:val="003A6A5C"/>
    <w:rsid w:val="003B0A5B"/>
    <w:rsid w:val="003B426A"/>
    <w:rsid w:val="003B4B36"/>
    <w:rsid w:val="003B5C1D"/>
    <w:rsid w:val="003B7D8A"/>
    <w:rsid w:val="003C40F3"/>
    <w:rsid w:val="003D4647"/>
    <w:rsid w:val="003D4AA1"/>
    <w:rsid w:val="003D4BF5"/>
    <w:rsid w:val="003D5735"/>
    <w:rsid w:val="003D6891"/>
    <w:rsid w:val="003E0066"/>
    <w:rsid w:val="003E1C29"/>
    <w:rsid w:val="003E272C"/>
    <w:rsid w:val="003E657B"/>
    <w:rsid w:val="003F26D0"/>
    <w:rsid w:val="003F3018"/>
    <w:rsid w:val="004008FB"/>
    <w:rsid w:val="00401864"/>
    <w:rsid w:val="00403428"/>
    <w:rsid w:val="00403A6E"/>
    <w:rsid w:val="00403B22"/>
    <w:rsid w:val="00412A5E"/>
    <w:rsid w:val="004156BC"/>
    <w:rsid w:val="00415D9A"/>
    <w:rsid w:val="00416348"/>
    <w:rsid w:val="004169B0"/>
    <w:rsid w:val="0042253A"/>
    <w:rsid w:val="00423603"/>
    <w:rsid w:val="004236B5"/>
    <w:rsid w:val="0042575A"/>
    <w:rsid w:val="00426ADB"/>
    <w:rsid w:val="00430CB0"/>
    <w:rsid w:val="00431118"/>
    <w:rsid w:val="0043423E"/>
    <w:rsid w:val="00442C42"/>
    <w:rsid w:val="004435DF"/>
    <w:rsid w:val="0044653C"/>
    <w:rsid w:val="00450CD2"/>
    <w:rsid w:val="00453A48"/>
    <w:rsid w:val="00453FA1"/>
    <w:rsid w:val="00460DE9"/>
    <w:rsid w:val="00461E6A"/>
    <w:rsid w:val="0046260E"/>
    <w:rsid w:val="0046753E"/>
    <w:rsid w:val="004676C4"/>
    <w:rsid w:val="00471096"/>
    <w:rsid w:val="00472530"/>
    <w:rsid w:val="00472BD9"/>
    <w:rsid w:val="004737E3"/>
    <w:rsid w:val="004750CD"/>
    <w:rsid w:val="00476058"/>
    <w:rsid w:val="004769F5"/>
    <w:rsid w:val="004772F9"/>
    <w:rsid w:val="0047769D"/>
    <w:rsid w:val="00477D02"/>
    <w:rsid w:val="004805F4"/>
    <w:rsid w:val="00480D94"/>
    <w:rsid w:val="004834F5"/>
    <w:rsid w:val="004876A0"/>
    <w:rsid w:val="00492772"/>
    <w:rsid w:val="004958CF"/>
    <w:rsid w:val="0049628F"/>
    <w:rsid w:val="004A1473"/>
    <w:rsid w:val="004A1A90"/>
    <w:rsid w:val="004A23AD"/>
    <w:rsid w:val="004A240A"/>
    <w:rsid w:val="004A417D"/>
    <w:rsid w:val="004A5021"/>
    <w:rsid w:val="004B1FAF"/>
    <w:rsid w:val="004B4B88"/>
    <w:rsid w:val="004B4FA5"/>
    <w:rsid w:val="004B5586"/>
    <w:rsid w:val="004C03B0"/>
    <w:rsid w:val="004C162E"/>
    <w:rsid w:val="004C1CFE"/>
    <w:rsid w:val="004C1DFF"/>
    <w:rsid w:val="004C7BAB"/>
    <w:rsid w:val="004C7C08"/>
    <w:rsid w:val="004D13C1"/>
    <w:rsid w:val="004D21AA"/>
    <w:rsid w:val="004D2B23"/>
    <w:rsid w:val="004D2EF4"/>
    <w:rsid w:val="004D30B6"/>
    <w:rsid w:val="004D423E"/>
    <w:rsid w:val="004D5FFA"/>
    <w:rsid w:val="004D70AF"/>
    <w:rsid w:val="004D736C"/>
    <w:rsid w:val="004E0189"/>
    <w:rsid w:val="004E28CF"/>
    <w:rsid w:val="004E3EDA"/>
    <w:rsid w:val="004E5ED6"/>
    <w:rsid w:val="004E6688"/>
    <w:rsid w:val="004E7A3B"/>
    <w:rsid w:val="004E7B2C"/>
    <w:rsid w:val="004F1A23"/>
    <w:rsid w:val="004F576B"/>
    <w:rsid w:val="004F7AF4"/>
    <w:rsid w:val="00500562"/>
    <w:rsid w:val="0050084E"/>
    <w:rsid w:val="00501166"/>
    <w:rsid w:val="00503EB9"/>
    <w:rsid w:val="005064D4"/>
    <w:rsid w:val="005158B6"/>
    <w:rsid w:val="00515EFE"/>
    <w:rsid w:val="00515F2B"/>
    <w:rsid w:val="00515FDA"/>
    <w:rsid w:val="00520258"/>
    <w:rsid w:val="005206F8"/>
    <w:rsid w:val="005220A4"/>
    <w:rsid w:val="005230AB"/>
    <w:rsid w:val="00523366"/>
    <w:rsid w:val="00535E9A"/>
    <w:rsid w:val="00537038"/>
    <w:rsid w:val="00537257"/>
    <w:rsid w:val="005404B9"/>
    <w:rsid w:val="005414DF"/>
    <w:rsid w:val="00541A1D"/>
    <w:rsid w:val="00544221"/>
    <w:rsid w:val="00544B98"/>
    <w:rsid w:val="00546F27"/>
    <w:rsid w:val="0054706B"/>
    <w:rsid w:val="00550610"/>
    <w:rsid w:val="0055278F"/>
    <w:rsid w:val="00553B90"/>
    <w:rsid w:val="005549B3"/>
    <w:rsid w:val="0055589B"/>
    <w:rsid w:val="00557EAC"/>
    <w:rsid w:val="0056075D"/>
    <w:rsid w:val="00560926"/>
    <w:rsid w:val="00566A25"/>
    <w:rsid w:val="00566A2A"/>
    <w:rsid w:val="00567A68"/>
    <w:rsid w:val="00571E10"/>
    <w:rsid w:val="00573007"/>
    <w:rsid w:val="005739FF"/>
    <w:rsid w:val="00576905"/>
    <w:rsid w:val="005772EF"/>
    <w:rsid w:val="005807EF"/>
    <w:rsid w:val="00581A55"/>
    <w:rsid w:val="0058228A"/>
    <w:rsid w:val="0058545D"/>
    <w:rsid w:val="00591651"/>
    <w:rsid w:val="00592B5F"/>
    <w:rsid w:val="00593543"/>
    <w:rsid w:val="0059378D"/>
    <w:rsid w:val="00594D9D"/>
    <w:rsid w:val="00594E90"/>
    <w:rsid w:val="00595BE5"/>
    <w:rsid w:val="005960C5"/>
    <w:rsid w:val="005979FD"/>
    <w:rsid w:val="00597D4F"/>
    <w:rsid w:val="005A389A"/>
    <w:rsid w:val="005A4BC5"/>
    <w:rsid w:val="005B0281"/>
    <w:rsid w:val="005B1197"/>
    <w:rsid w:val="005B3B93"/>
    <w:rsid w:val="005B48D3"/>
    <w:rsid w:val="005B61A1"/>
    <w:rsid w:val="005C1BBE"/>
    <w:rsid w:val="005C3076"/>
    <w:rsid w:val="005C4196"/>
    <w:rsid w:val="005C421F"/>
    <w:rsid w:val="005C588E"/>
    <w:rsid w:val="005C7DCC"/>
    <w:rsid w:val="005D2B97"/>
    <w:rsid w:val="005D337F"/>
    <w:rsid w:val="005D364C"/>
    <w:rsid w:val="005D374C"/>
    <w:rsid w:val="005D4E2F"/>
    <w:rsid w:val="005D7221"/>
    <w:rsid w:val="005E04E5"/>
    <w:rsid w:val="005E0F64"/>
    <w:rsid w:val="005E1449"/>
    <w:rsid w:val="005E26C9"/>
    <w:rsid w:val="005E3044"/>
    <w:rsid w:val="005E7095"/>
    <w:rsid w:val="005F0948"/>
    <w:rsid w:val="005F3833"/>
    <w:rsid w:val="005F76F0"/>
    <w:rsid w:val="005F7833"/>
    <w:rsid w:val="00600320"/>
    <w:rsid w:val="00601A9E"/>
    <w:rsid w:val="006024AB"/>
    <w:rsid w:val="00604130"/>
    <w:rsid w:val="00606814"/>
    <w:rsid w:val="00613266"/>
    <w:rsid w:val="00616BE0"/>
    <w:rsid w:val="0062021D"/>
    <w:rsid w:val="00621671"/>
    <w:rsid w:val="0062249F"/>
    <w:rsid w:val="00622543"/>
    <w:rsid w:val="00623CD3"/>
    <w:rsid w:val="00626249"/>
    <w:rsid w:val="0063184E"/>
    <w:rsid w:val="006318B2"/>
    <w:rsid w:val="00635B7B"/>
    <w:rsid w:val="00637FC6"/>
    <w:rsid w:val="00640793"/>
    <w:rsid w:val="00641246"/>
    <w:rsid w:val="00641A56"/>
    <w:rsid w:val="00646867"/>
    <w:rsid w:val="00650008"/>
    <w:rsid w:val="006500AE"/>
    <w:rsid w:val="00650857"/>
    <w:rsid w:val="00650966"/>
    <w:rsid w:val="00652978"/>
    <w:rsid w:val="00652E49"/>
    <w:rsid w:val="00652F3A"/>
    <w:rsid w:val="00654C14"/>
    <w:rsid w:val="0065522D"/>
    <w:rsid w:val="00656F1F"/>
    <w:rsid w:val="0065757B"/>
    <w:rsid w:val="00660C30"/>
    <w:rsid w:val="0066176B"/>
    <w:rsid w:val="00667B0E"/>
    <w:rsid w:val="006707E7"/>
    <w:rsid w:val="006714DE"/>
    <w:rsid w:val="006742DA"/>
    <w:rsid w:val="006757C6"/>
    <w:rsid w:val="00682A95"/>
    <w:rsid w:val="00687CFE"/>
    <w:rsid w:val="00691989"/>
    <w:rsid w:val="006920DA"/>
    <w:rsid w:val="00696781"/>
    <w:rsid w:val="006A58A8"/>
    <w:rsid w:val="006A5EF5"/>
    <w:rsid w:val="006A6018"/>
    <w:rsid w:val="006B0EFD"/>
    <w:rsid w:val="006B4F92"/>
    <w:rsid w:val="006B6AFF"/>
    <w:rsid w:val="006B6F23"/>
    <w:rsid w:val="006C03CA"/>
    <w:rsid w:val="006C16CF"/>
    <w:rsid w:val="006C2283"/>
    <w:rsid w:val="006C297F"/>
    <w:rsid w:val="006C2CA1"/>
    <w:rsid w:val="006C40C7"/>
    <w:rsid w:val="006C45C4"/>
    <w:rsid w:val="006C6D89"/>
    <w:rsid w:val="006D0E7C"/>
    <w:rsid w:val="006D19A0"/>
    <w:rsid w:val="006D1C93"/>
    <w:rsid w:val="006D2E12"/>
    <w:rsid w:val="006D3091"/>
    <w:rsid w:val="006D3A97"/>
    <w:rsid w:val="006D3D03"/>
    <w:rsid w:val="006D57D2"/>
    <w:rsid w:val="006E0B8A"/>
    <w:rsid w:val="006E0BB7"/>
    <w:rsid w:val="006E246D"/>
    <w:rsid w:val="006E2ABE"/>
    <w:rsid w:val="006E2C61"/>
    <w:rsid w:val="006E5BB9"/>
    <w:rsid w:val="006E6416"/>
    <w:rsid w:val="006E70CC"/>
    <w:rsid w:val="006E7707"/>
    <w:rsid w:val="006E7871"/>
    <w:rsid w:val="006F2045"/>
    <w:rsid w:val="006F354F"/>
    <w:rsid w:val="007033DA"/>
    <w:rsid w:val="007045BC"/>
    <w:rsid w:val="0070535B"/>
    <w:rsid w:val="00706A67"/>
    <w:rsid w:val="00706A9C"/>
    <w:rsid w:val="007078F0"/>
    <w:rsid w:val="00710109"/>
    <w:rsid w:val="00711592"/>
    <w:rsid w:val="00711723"/>
    <w:rsid w:val="00711A89"/>
    <w:rsid w:val="00714C5B"/>
    <w:rsid w:val="00715E27"/>
    <w:rsid w:val="00721526"/>
    <w:rsid w:val="0072498E"/>
    <w:rsid w:val="00724EE2"/>
    <w:rsid w:val="00730D9B"/>
    <w:rsid w:val="00732996"/>
    <w:rsid w:val="00732DDA"/>
    <w:rsid w:val="0073312C"/>
    <w:rsid w:val="007358E1"/>
    <w:rsid w:val="007419CE"/>
    <w:rsid w:val="0074297B"/>
    <w:rsid w:val="007430E6"/>
    <w:rsid w:val="00743A70"/>
    <w:rsid w:val="007468D8"/>
    <w:rsid w:val="00747DBA"/>
    <w:rsid w:val="007516D8"/>
    <w:rsid w:val="00752197"/>
    <w:rsid w:val="0075527B"/>
    <w:rsid w:val="00755730"/>
    <w:rsid w:val="00755D24"/>
    <w:rsid w:val="007579B9"/>
    <w:rsid w:val="0076491A"/>
    <w:rsid w:val="00764B2C"/>
    <w:rsid w:val="00764D25"/>
    <w:rsid w:val="00765214"/>
    <w:rsid w:val="007654E7"/>
    <w:rsid w:val="00765FA4"/>
    <w:rsid w:val="007679C3"/>
    <w:rsid w:val="00771675"/>
    <w:rsid w:val="00772C6D"/>
    <w:rsid w:val="0077311E"/>
    <w:rsid w:val="00775CD3"/>
    <w:rsid w:val="00776309"/>
    <w:rsid w:val="00776ABA"/>
    <w:rsid w:val="007772EB"/>
    <w:rsid w:val="0078348C"/>
    <w:rsid w:val="0078415D"/>
    <w:rsid w:val="00784939"/>
    <w:rsid w:val="00790044"/>
    <w:rsid w:val="007903D7"/>
    <w:rsid w:val="00793318"/>
    <w:rsid w:val="007964EC"/>
    <w:rsid w:val="007978A2"/>
    <w:rsid w:val="00797BBB"/>
    <w:rsid w:val="007A06B0"/>
    <w:rsid w:val="007A1978"/>
    <w:rsid w:val="007A1CC1"/>
    <w:rsid w:val="007A221C"/>
    <w:rsid w:val="007A50F5"/>
    <w:rsid w:val="007A6896"/>
    <w:rsid w:val="007A7BA4"/>
    <w:rsid w:val="007B10E7"/>
    <w:rsid w:val="007B1540"/>
    <w:rsid w:val="007B1574"/>
    <w:rsid w:val="007B1988"/>
    <w:rsid w:val="007B240C"/>
    <w:rsid w:val="007B2854"/>
    <w:rsid w:val="007B7267"/>
    <w:rsid w:val="007C050A"/>
    <w:rsid w:val="007C344F"/>
    <w:rsid w:val="007C51A5"/>
    <w:rsid w:val="007C5715"/>
    <w:rsid w:val="007C7743"/>
    <w:rsid w:val="007D00D1"/>
    <w:rsid w:val="007D08A9"/>
    <w:rsid w:val="007D0C18"/>
    <w:rsid w:val="007D2A35"/>
    <w:rsid w:val="007D3303"/>
    <w:rsid w:val="007D356C"/>
    <w:rsid w:val="007D3815"/>
    <w:rsid w:val="007D53C7"/>
    <w:rsid w:val="007D5C19"/>
    <w:rsid w:val="007D6169"/>
    <w:rsid w:val="007D7192"/>
    <w:rsid w:val="007E3192"/>
    <w:rsid w:val="007E4286"/>
    <w:rsid w:val="007E5073"/>
    <w:rsid w:val="007E6E6F"/>
    <w:rsid w:val="007E7325"/>
    <w:rsid w:val="007E7762"/>
    <w:rsid w:val="007F3FEA"/>
    <w:rsid w:val="007F534D"/>
    <w:rsid w:val="007F627B"/>
    <w:rsid w:val="00803497"/>
    <w:rsid w:val="00804DB7"/>
    <w:rsid w:val="00805838"/>
    <w:rsid w:val="00805E67"/>
    <w:rsid w:val="00806879"/>
    <w:rsid w:val="00810A99"/>
    <w:rsid w:val="00811D07"/>
    <w:rsid w:val="00811EC3"/>
    <w:rsid w:val="00812B88"/>
    <w:rsid w:val="00815C01"/>
    <w:rsid w:val="00815FA3"/>
    <w:rsid w:val="008177E2"/>
    <w:rsid w:val="00821592"/>
    <w:rsid w:val="008228E9"/>
    <w:rsid w:val="00823261"/>
    <w:rsid w:val="00825F6C"/>
    <w:rsid w:val="00827A9E"/>
    <w:rsid w:val="008332E2"/>
    <w:rsid w:val="008333E6"/>
    <w:rsid w:val="00833D21"/>
    <w:rsid w:val="00833F17"/>
    <w:rsid w:val="00835E93"/>
    <w:rsid w:val="00840DBE"/>
    <w:rsid w:val="00842349"/>
    <w:rsid w:val="00845C6B"/>
    <w:rsid w:val="00846749"/>
    <w:rsid w:val="008508D3"/>
    <w:rsid w:val="00852D7C"/>
    <w:rsid w:val="008557CF"/>
    <w:rsid w:val="0086028F"/>
    <w:rsid w:val="00863E0F"/>
    <w:rsid w:val="0086443B"/>
    <w:rsid w:val="00865504"/>
    <w:rsid w:val="00870A9C"/>
    <w:rsid w:val="00871003"/>
    <w:rsid w:val="008722C7"/>
    <w:rsid w:val="00874415"/>
    <w:rsid w:val="008750BF"/>
    <w:rsid w:val="00875240"/>
    <w:rsid w:val="00877116"/>
    <w:rsid w:val="008773D1"/>
    <w:rsid w:val="0088136A"/>
    <w:rsid w:val="00882742"/>
    <w:rsid w:val="00884EC5"/>
    <w:rsid w:val="008908A6"/>
    <w:rsid w:val="00890D02"/>
    <w:rsid w:val="008918AF"/>
    <w:rsid w:val="0089206A"/>
    <w:rsid w:val="00892ECA"/>
    <w:rsid w:val="0089737D"/>
    <w:rsid w:val="008A24A9"/>
    <w:rsid w:val="008A5528"/>
    <w:rsid w:val="008B1C86"/>
    <w:rsid w:val="008B2B88"/>
    <w:rsid w:val="008B521A"/>
    <w:rsid w:val="008B5795"/>
    <w:rsid w:val="008B751D"/>
    <w:rsid w:val="008B7CDA"/>
    <w:rsid w:val="008B7E3E"/>
    <w:rsid w:val="008C0DF8"/>
    <w:rsid w:val="008C33F7"/>
    <w:rsid w:val="008C34B5"/>
    <w:rsid w:val="008C4684"/>
    <w:rsid w:val="008C565D"/>
    <w:rsid w:val="008C67C0"/>
    <w:rsid w:val="008D1A17"/>
    <w:rsid w:val="008D1CC2"/>
    <w:rsid w:val="008D32CD"/>
    <w:rsid w:val="008D35A0"/>
    <w:rsid w:val="008D37CB"/>
    <w:rsid w:val="008D46AE"/>
    <w:rsid w:val="008D6CF4"/>
    <w:rsid w:val="008E4164"/>
    <w:rsid w:val="008E4181"/>
    <w:rsid w:val="008E44FB"/>
    <w:rsid w:val="008F007A"/>
    <w:rsid w:val="008F15AC"/>
    <w:rsid w:val="008F4287"/>
    <w:rsid w:val="008F42F1"/>
    <w:rsid w:val="008F5EB2"/>
    <w:rsid w:val="00903A0C"/>
    <w:rsid w:val="00904E6C"/>
    <w:rsid w:val="00905F48"/>
    <w:rsid w:val="0090743C"/>
    <w:rsid w:val="009170BE"/>
    <w:rsid w:val="0092042E"/>
    <w:rsid w:val="00920EA4"/>
    <w:rsid w:val="009212FD"/>
    <w:rsid w:val="00921AB0"/>
    <w:rsid w:val="009269F5"/>
    <w:rsid w:val="0093230D"/>
    <w:rsid w:val="00932792"/>
    <w:rsid w:val="009338A4"/>
    <w:rsid w:val="009343FA"/>
    <w:rsid w:val="0093697E"/>
    <w:rsid w:val="009406EA"/>
    <w:rsid w:val="00941013"/>
    <w:rsid w:val="00942842"/>
    <w:rsid w:val="00942D5E"/>
    <w:rsid w:val="009432D2"/>
    <w:rsid w:val="00945C13"/>
    <w:rsid w:val="00946372"/>
    <w:rsid w:val="00947ADC"/>
    <w:rsid w:val="00950FCB"/>
    <w:rsid w:val="00952DB4"/>
    <w:rsid w:val="00954E68"/>
    <w:rsid w:val="00964BF7"/>
    <w:rsid w:val="009665F5"/>
    <w:rsid w:val="00972CE3"/>
    <w:rsid w:val="0097551E"/>
    <w:rsid w:val="00975C22"/>
    <w:rsid w:val="00976246"/>
    <w:rsid w:val="0097759F"/>
    <w:rsid w:val="00977964"/>
    <w:rsid w:val="00983865"/>
    <w:rsid w:val="00983EB6"/>
    <w:rsid w:val="00985B1E"/>
    <w:rsid w:val="00985CA2"/>
    <w:rsid w:val="00987163"/>
    <w:rsid w:val="00991AC9"/>
    <w:rsid w:val="0099216C"/>
    <w:rsid w:val="00992AD5"/>
    <w:rsid w:val="00992D25"/>
    <w:rsid w:val="00993375"/>
    <w:rsid w:val="0099395C"/>
    <w:rsid w:val="00996C61"/>
    <w:rsid w:val="009A02E1"/>
    <w:rsid w:val="009A08D6"/>
    <w:rsid w:val="009A3DF6"/>
    <w:rsid w:val="009A56F5"/>
    <w:rsid w:val="009A5944"/>
    <w:rsid w:val="009A59AF"/>
    <w:rsid w:val="009A6F4C"/>
    <w:rsid w:val="009A7534"/>
    <w:rsid w:val="009B0FC6"/>
    <w:rsid w:val="009B1002"/>
    <w:rsid w:val="009B1EAA"/>
    <w:rsid w:val="009B3E36"/>
    <w:rsid w:val="009B4666"/>
    <w:rsid w:val="009B62B3"/>
    <w:rsid w:val="009B67E3"/>
    <w:rsid w:val="009C1F32"/>
    <w:rsid w:val="009C2223"/>
    <w:rsid w:val="009C2585"/>
    <w:rsid w:val="009C3977"/>
    <w:rsid w:val="009C48CC"/>
    <w:rsid w:val="009C6560"/>
    <w:rsid w:val="009D0FB6"/>
    <w:rsid w:val="009D1390"/>
    <w:rsid w:val="009D1CE5"/>
    <w:rsid w:val="009D32C3"/>
    <w:rsid w:val="009D3C38"/>
    <w:rsid w:val="009D5AD9"/>
    <w:rsid w:val="009D5D4E"/>
    <w:rsid w:val="009D5F87"/>
    <w:rsid w:val="009D7E51"/>
    <w:rsid w:val="009E05E7"/>
    <w:rsid w:val="009E2196"/>
    <w:rsid w:val="009E2692"/>
    <w:rsid w:val="009E32F5"/>
    <w:rsid w:val="009E425C"/>
    <w:rsid w:val="009F0177"/>
    <w:rsid w:val="009F24D7"/>
    <w:rsid w:val="009F47A9"/>
    <w:rsid w:val="009F4AC8"/>
    <w:rsid w:val="009F5D4D"/>
    <w:rsid w:val="009F62E1"/>
    <w:rsid w:val="00A0118E"/>
    <w:rsid w:val="00A01AE6"/>
    <w:rsid w:val="00A02105"/>
    <w:rsid w:val="00A02A4D"/>
    <w:rsid w:val="00A03AB6"/>
    <w:rsid w:val="00A03E1A"/>
    <w:rsid w:val="00A051BA"/>
    <w:rsid w:val="00A05608"/>
    <w:rsid w:val="00A05745"/>
    <w:rsid w:val="00A05FEA"/>
    <w:rsid w:val="00A07514"/>
    <w:rsid w:val="00A101A9"/>
    <w:rsid w:val="00A10BB7"/>
    <w:rsid w:val="00A13A32"/>
    <w:rsid w:val="00A17557"/>
    <w:rsid w:val="00A17CAF"/>
    <w:rsid w:val="00A20A25"/>
    <w:rsid w:val="00A21B56"/>
    <w:rsid w:val="00A2305C"/>
    <w:rsid w:val="00A248E3"/>
    <w:rsid w:val="00A2523E"/>
    <w:rsid w:val="00A269F1"/>
    <w:rsid w:val="00A26CCF"/>
    <w:rsid w:val="00A31E21"/>
    <w:rsid w:val="00A320BC"/>
    <w:rsid w:val="00A351CE"/>
    <w:rsid w:val="00A3786A"/>
    <w:rsid w:val="00A40C68"/>
    <w:rsid w:val="00A41ECC"/>
    <w:rsid w:val="00A44ABC"/>
    <w:rsid w:val="00A45C49"/>
    <w:rsid w:val="00A519D7"/>
    <w:rsid w:val="00A52331"/>
    <w:rsid w:val="00A52840"/>
    <w:rsid w:val="00A54113"/>
    <w:rsid w:val="00A55157"/>
    <w:rsid w:val="00A569A1"/>
    <w:rsid w:val="00A57D76"/>
    <w:rsid w:val="00A60056"/>
    <w:rsid w:val="00A60891"/>
    <w:rsid w:val="00A652ED"/>
    <w:rsid w:val="00A66008"/>
    <w:rsid w:val="00A7134C"/>
    <w:rsid w:val="00A71FEF"/>
    <w:rsid w:val="00A72B7B"/>
    <w:rsid w:val="00A7302D"/>
    <w:rsid w:val="00A7374B"/>
    <w:rsid w:val="00A73F5B"/>
    <w:rsid w:val="00A743D2"/>
    <w:rsid w:val="00A74939"/>
    <w:rsid w:val="00A7748F"/>
    <w:rsid w:val="00A8071F"/>
    <w:rsid w:val="00A80C4A"/>
    <w:rsid w:val="00A82A27"/>
    <w:rsid w:val="00A858EE"/>
    <w:rsid w:val="00A85AA4"/>
    <w:rsid w:val="00A86AC9"/>
    <w:rsid w:val="00A93CA1"/>
    <w:rsid w:val="00A93FE5"/>
    <w:rsid w:val="00A9437D"/>
    <w:rsid w:val="00A9573D"/>
    <w:rsid w:val="00A960CA"/>
    <w:rsid w:val="00A96BDA"/>
    <w:rsid w:val="00A97325"/>
    <w:rsid w:val="00AA0C30"/>
    <w:rsid w:val="00AA1DBD"/>
    <w:rsid w:val="00AA2849"/>
    <w:rsid w:val="00AA358A"/>
    <w:rsid w:val="00AA5B4B"/>
    <w:rsid w:val="00AB1094"/>
    <w:rsid w:val="00AB5FFE"/>
    <w:rsid w:val="00AC295F"/>
    <w:rsid w:val="00AC456A"/>
    <w:rsid w:val="00AC460A"/>
    <w:rsid w:val="00AC5246"/>
    <w:rsid w:val="00AC663F"/>
    <w:rsid w:val="00AC7A13"/>
    <w:rsid w:val="00AD0FF5"/>
    <w:rsid w:val="00AD1EA5"/>
    <w:rsid w:val="00AD3BC3"/>
    <w:rsid w:val="00AD5F6F"/>
    <w:rsid w:val="00AE1378"/>
    <w:rsid w:val="00AE7856"/>
    <w:rsid w:val="00AE7E1A"/>
    <w:rsid w:val="00AF0690"/>
    <w:rsid w:val="00AF0868"/>
    <w:rsid w:val="00AF14C5"/>
    <w:rsid w:val="00AF1EF2"/>
    <w:rsid w:val="00AF5FD9"/>
    <w:rsid w:val="00AF6562"/>
    <w:rsid w:val="00AF6690"/>
    <w:rsid w:val="00AF7D4D"/>
    <w:rsid w:val="00B01010"/>
    <w:rsid w:val="00B015F6"/>
    <w:rsid w:val="00B0500E"/>
    <w:rsid w:val="00B11C3A"/>
    <w:rsid w:val="00B12203"/>
    <w:rsid w:val="00B12887"/>
    <w:rsid w:val="00B133D8"/>
    <w:rsid w:val="00B15F5E"/>
    <w:rsid w:val="00B16CE2"/>
    <w:rsid w:val="00B322B4"/>
    <w:rsid w:val="00B32AD6"/>
    <w:rsid w:val="00B37FAC"/>
    <w:rsid w:val="00B40F8E"/>
    <w:rsid w:val="00B42403"/>
    <w:rsid w:val="00B42AF2"/>
    <w:rsid w:val="00B42B2B"/>
    <w:rsid w:val="00B4522D"/>
    <w:rsid w:val="00B45F3D"/>
    <w:rsid w:val="00B47C50"/>
    <w:rsid w:val="00B51285"/>
    <w:rsid w:val="00B529F1"/>
    <w:rsid w:val="00B537EF"/>
    <w:rsid w:val="00B54938"/>
    <w:rsid w:val="00B573BB"/>
    <w:rsid w:val="00B72767"/>
    <w:rsid w:val="00B72FD5"/>
    <w:rsid w:val="00B744CA"/>
    <w:rsid w:val="00B74A5B"/>
    <w:rsid w:val="00B771A9"/>
    <w:rsid w:val="00B814D4"/>
    <w:rsid w:val="00B84D8E"/>
    <w:rsid w:val="00B87230"/>
    <w:rsid w:val="00B9079A"/>
    <w:rsid w:val="00B90BEE"/>
    <w:rsid w:val="00B90ED5"/>
    <w:rsid w:val="00B97CBE"/>
    <w:rsid w:val="00BA23DA"/>
    <w:rsid w:val="00BA55BA"/>
    <w:rsid w:val="00BA5CD2"/>
    <w:rsid w:val="00BB053B"/>
    <w:rsid w:val="00BB115E"/>
    <w:rsid w:val="00BB318C"/>
    <w:rsid w:val="00BB3718"/>
    <w:rsid w:val="00BB7973"/>
    <w:rsid w:val="00BC0481"/>
    <w:rsid w:val="00BC0619"/>
    <w:rsid w:val="00BC175C"/>
    <w:rsid w:val="00BC2E95"/>
    <w:rsid w:val="00BC32C0"/>
    <w:rsid w:val="00BC3CEE"/>
    <w:rsid w:val="00BD50E9"/>
    <w:rsid w:val="00BE0321"/>
    <w:rsid w:val="00BE14B8"/>
    <w:rsid w:val="00BE2477"/>
    <w:rsid w:val="00BE7CE1"/>
    <w:rsid w:val="00BF0B24"/>
    <w:rsid w:val="00BF2135"/>
    <w:rsid w:val="00BF4D50"/>
    <w:rsid w:val="00BF7720"/>
    <w:rsid w:val="00C02846"/>
    <w:rsid w:val="00C02AD9"/>
    <w:rsid w:val="00C034B2"/>
    <w:rsid w:val="00C04119"/>
    <w:rsid w:val="00C06224"/>
    <w:rsid w:val="00C07E6C"/>
    <w:rsid w:val="00C12905"/>
    <w:rsid w:val="00C1335F"/>
    <w:rsid w:val="00C1439C"/>
    <w:rsid w:val="00C1440F"/>
    <w:rsid w:val="00C221F9"/>
    <w:rsid w:val="00C222DB"/>
    <w:rsid w:val="00C25939"/>
    <w:rsid w:val="00C27CF0"/>
    <w:rsid w:val="00C31475"/>
    <w:rsid w:val="00C36207"/>
    <w:rsid w:val="00C36441"/>
    <w:rsid w:val="00C40E51"/>
    <w:rsid w:val="00C50030"/>
    <w:rsid w:val="00C5161A"/>
    <w:rsid w:val="00C51E51"/>
    <w:rsid w:val="00C54086"/>
    <w:rsid w:val="00C56DFD"/>
    <w:rsid w:val="00C5705E"/>
    <w:rsid w:val="00C60253"/>
    <w:rsid w:val="00C6233F"/>
    <w:rsid w:val="00C64473"/>
    <w:rsid w:val="00C667E7"/>
    <w:rsid w:val="00C72495"/>
    <w:rsid w:val="00C740BD"/>
    <w:rsid w:val="00C7481A"/>
    <w:rsid w:val="00C77A05"/>
    <w:rsid w:val="00C808B1"/>
    <w:rsid w:val="00C80D2B"/>
    <w:rsid w:val="00C82E91"/>
    <w:rsid w:val="00C83309"/>
    <w:rsid w:val="00C83E77"/>
    <w:rsid w:val="00C8404D"/>
    <w:rsid w:val="00C850FF"/>
    <w:rsid w:val="00C85F94"/>
    <w:rsid w:val="00C9072E"/>
    <w:rsid w:val="00C918EC"/>
    <w:rsid w:val="00C95183"/>
    <w:rsid w:val="00C9595D"/>
    <w:rsid w:val="00C95A85"/>
    <w:rsid w:val="00CA13E2"/>
    <w:rsid w:val="00CA298B"/>
    <w:rsid w:val="00CA2E0B"/>
    <w:rsid w:val="00CA48CF"/>
    <w:rsid w:val="00CA6024"/>
    <w:rsid w:val="00CA7F01"/>
    <w:rsid w:val="00CB0B9A"/>
    <w:rsid w:val="00CB2700"/>
    <w:rsid w:val="00CB2878"/>
    <w:rsid w:val="00CB31B4"/>
    <w:rsid w:val="00CB42B7"/>
    <w:rsid w:val="00CB533E"/>
    <w:rsid w:val="00CC05C5"/>
    <w:rsid w:val="00CC3248"/>
    <w:rsid w:val="00CC4E4F"/>
    <w:rsid w:val="00CD53CB"/>
    <w:rsid w:val="00CE283A"/>
    <w:rsid w:val="00CE32AD"/>
    <w:rsid w:val="00CE3ACE"/>
    <w:rsid w:val="00CE6929"/>
    <w:rsid w:val="00CE6F05"/>
    <w:rsid w:val="00CF047F"/>
    <w:rsid w:val="00CF1B8F"/>
    <w:rsid w:val="00CF251E"/>
    <w:rsid w:val="00CF3840"/>
    <w:rsid w:val="00CF3F2B"/>
    <w:rsid w:val="00CF4975"/>
    <w:rsid w:val="00CF6EE7"/>
    <w:rsid w:val="00CF76FA"/>
    <w:rsid w:val="00CF77CF"/>
    <w:rsid w:val="00D04BB3"/>
    <w:rsid w:val="00D04C83"/>
    <w:rsid w:val="00D06759"/>
    <w:rsid w:val="00D07CBA"/>
    <w:rsid w:val="00D1017B"/>
    <w:rsid w:val="00D1063B"/>
    <w:rsid w:val="00D10C59"/>
    <w:rsid w:val="00D11B08"/>
    <w:rsid w:val="00D11E69"/>
    <w:rsid w:val="00D12879"/>
    <w:rsid w:val="00D14DEA"/>
    <w:rsid w:val="00D14E0C"/>
    <w:rsid w:val="00D2086A"/>
    <w:rsid w:val="00D2309B"/>
    <w:rsid w:val="00D24680"/>
    <w:rsid w:val="00D24BD5"/>
    <w:rsid w:val="00D25DCF"/>
    <w:rsid w:val="00D26E3E"/>
    <w:rsid w:val="00D271F9"/>
    <w:rsid w:val="00D300EF"/>
    <w:rsid w:val="00D30F38"/>
    <w:rsid w:val="00D31189"/>
    <w:rsid w:val="00D33701"/>
    <w:rsid w:val="00D33DB3"/>
    <w:rsid w:val="00D4339D"/>
    <w:rsid w:val="00D45851"/>
    <w:rsid w:val="00D50A00"/>
    <w:rsid w:val="00D51C20"/>
    <w:rsid w:val="00D52ECA"/>
    <w:rsid w:val="00D5407F"/>
    <w:rsid w:val="00D54153"/>
    <w:rsid w:val="00D552DC"/>
    <w:rsid w:val="00D55740"/>
    <w:rsid w:val="00D55AAE"/>
    <w:rsid w:val="00D6149C"/>
    <w:rsid w:val="00D64131"/>
    <w:rsid w:val="00D6440D"/>
    <w:rsid w:val="00D66006"/>
    <w:rsid w:val="00D6709E"/>
    <w:rsid w:val="00D67C61"/>
    <w:rsid w:val="00D67E71"/>
    <w:rsid w:val="00D710BD"/>
    <w:rsid w:val="00D71F7F"/>
    <w:rsid w:val="00D7224F"/>
    <w:rsid w:val="00D72A2C"/>
    <w:rsid w:val="00D73F93"/>
    <w:rsid w:val="00D74160"/>
    <w:rsid w:val="00D75F59"/>
    <w:rsid w:val="00D76315"/>
    <w:rsid w:val="00D77718"/>
    <w:rsid w:val="00D81A5A"/>
    <w:rsid w:val="00D83525"/>
    <w:rsid w:val="00D84BD2"/>
    <w:rsid w:val="00D875B0"/>
    <w:rsid w:val="00D90D07"/>
    <w:rsid w:val="00D9188B"/>
    <w:rsid w:val="00D919D2"/>
    <w:rsid w:val="00D91C67"/>
    <w:rsid w:val="00D92780"/>
    <w:rsid w:val="00D970EB"/>
    <w:rsid w:val="00DA11A5"/>
    <w:rsid w:val="00DA1A89"/>
    <w:rsid w:val="00DA2527"/>
    <w:rsid w:val="00DA26FB"/>
    <w:rsid w:val="00DA7EA9"/>
    <w:rsid w:val="00DB0887"/>
    <w:rsid w:val="00DB1738"/>
    <w:rsid w:val="00DB1939"/>
    <w:rsid w:val="00DB2C96"/>
    <w:rsid w:val="00DB41D6"/>
    <w:rsid w:val="00DC2E5D"/>
    <w:rsid w:val="00DD0262"/>
    <w:rsid w:val="00DD2879"/>
    <w:rsid w:val="00DE0160"/>
    <w:rsid w:val="00DE178B"/>
    <w:rsid w:val="00DE3DEF"/>
    <w:rsid w:val="00DE4B95"/>
    <w:rsid w:val="00DE6724"/>
    <w:rsid w:val="00DE6F3B"/>
    <w:rsid w:val="00DE7190"/>
    <w:rsid w:val="00DF080B"/>
    <w:rsid w:val="00DF0F33"/>
    <w:rsid w:val="00DF2500"/>
    <w:rsid w:val="00DF5A64"/>
    <w:rsid w:val="00DF6EBD"/>
    <w:rsid w:val="00E03B1A"/>
    <w:rsid w:val="00E03F11"/>
    <w:rsid w:val="00E05A1E"/>
    <w:rsid w:val="00E062A9"/>
    <w:rsid w:val="00E13320"/>
    <w:rsid w:val="00E13F79"/>
    <w:rsid w:val="00E14E9A"/>
    <w:rsid w:val="00E16376"/>
    <w:rsid w:val="00E17B09"/>
    <w:rsid w:val="00E20676"/>
    <w:rsid w:val="00E20AEF"/>
    <w:rsid w:val="00E20D0B"/>
    <w:rsid w:val="00E21900"/>
    <w:rsid w:val="00E24D43"/>
    <w:rsid w:val="00E30097"/>
    <w:rsid w:val="00E3026B"/>
    <w:rsid w:val="00E30E47"/>
    <w:rsid w:val="00E32990"/>
    <w:rsid w:val="00E33D84"/>
    <w:rsid w:val="00E34274"/>
    <w:rsid w:val="00E35607"/>
    <w:rsid w:val="00E3569A"/>
    <w:rsid w:val="00E35979"/>
    <w:rsid w:val="00E37C40"/>
    <w:rsid w:val="00E41640"/>
    <w:rsid w:val="00E43460"/>
    <w:rsid w:val="00E43703"/>
    <w:rsid w:val="00E440D5"/>
    <w:rsid w:val="00E4441A"/>
    <w:rsid w:val="00E513FB"/>
    <w:rsid w:val="00E55860"/>
    <w:rsid w:val="00E56003"/>
    <w:rsid w:val="00E56582"/>
    <w:rsid w:val="00E60C94"/>
    <w:rsid w:val="00E64C06"/>
    <w:rsid w:val="00E652B0"/>
    <w:rsid w:val="00E655E9"/>
    <w:rsid w:val="00E66151"/>
    <w:rsid w:val="00E66D2B"/>
    <w:rsid w:val="00E6700A"/>
    <w:rsid w:val="00E67264"/>
    <w:rsid w:val="00E70E25"/>
    <w:rsid w:val="00E71605"/>
    <w:rsid w:val="00E7299F"/>
    <w:rsid w:val="00E72D7C"/>
    <w:rsid w:val="00E730E8"/>
    <w:rsid w:val="00E73DE0"/>
    <w:rsid w:val="00E7563E"/>
    <w:rsid w:val="00E759B3"/>
    <w:rsid w:val="00E81F42"/>
    <w:rsid w:val="00E84961"/>
    <w:rsid w:val="00E86BD5"/>
    <w:rsid w:val="00E86CD5"/>
    <w:rsid w:val="00E878FF"/>
    <w:rsid w:val="00E901D2"/>
    <w:rsid w:val="00E91054"/>
    <w:rsid w:val="00E9379F"/>
    <w:rsid w:val="00E94BDB"/>
    <w:rsid w:val="00E95F56"/>
    <w:rsid w:val="00E97093"/>
    <w:rsid w:val="00EA20B2"/>
    <w:rsid w:val="00EA2150"/>
    <w:rsid w:val="00EA3E6E"/>
    <w:rsid w:val="00EA6B40"/>
    <w:rsid w:val="00EA7FD0"/>
    <w:rsid w:val="00EB04CF"/>
    <w:rsid w:val="00EB13EC"/>
    <w:rsid w:val="00EB2BD7"/>
    <w:rsid w:val="00EB42C5"/>
    <w:rsid w:val="00EC1388"/>
    <w:rsid w:val="00EC4C70"/>
    <w:rsid w:val="00ED37AF"/>
    <w:rsid w:val="00ED3EFD"/>
    <w:rsid w:val="00ED459C"/>
    <w:rsid w:val="00ED7162"/>
    <w:rsid w:val="00EE1F28"/>
    <w:rsid w:val="00EE2CE2"/>
    <w:rsid w:val="00EE395F"/>
    <w:rsid w:val="00EE468E"/>
    <w:rsid w:val="00EE5636"/>
    <w:rsid w:val="00EE608D"/>
    <w:rsid w:val="00EF7D61"/>
    <w:rsid w:val="00F007CC"/>
    <w:rsid w:val="00F012A3"/>
    <w:rsid w:val="00F02A37"/>
    <w:rsid w:val="00F06B3C"/>
    <w:rsid w:val="00F071E0"/>
    <w:rsid w:val="00F1348F"/>
    <w:rsid w:val="00F136F9"/>
    <w:rsid w:val="00F149B0"/>
    <w:rsid w:val="00F14F24"/>
    <w:rsid w:val="00F15152"/>
    <w:rsid w:val="00F15AF5"/>
    <w:rsid w:val="00F20E73"/>
    <w:rsid w:val="00F22412"/>
    <w:rsid w:val="00F2284E"/>
    <w:rsid w:val="00F259E0"/>
    <w:rsid w:val="00F3051D"/>
    <w:rsid w:val="00F30912"/>
    <w:rsid w:val="00F37408"/>
    <w:rsid w:val="00F37DA4"/>
    <w:rsid w:val="00F4059C"/>
    <w:rsid w:val="00F45163"/>
    <w:rsid w:val="00F45BCC"/>
    <w:rsid w:val="00F45C90"/>
    <w:rsid w:val="00F47645"/>
    <w:rsid w:val="00F47817"/>
    <w:rsid w:val="00F50EC0"/>
    <w:rsid w:val="00F524D5"/>
    <w:rsid w:val="00F52C67"/>
    <w:rsid w:val="00F55425"/>
    <w:rsid w:val="00F57ABF"/>
    <w:rsid w:val="00F618B7"/>
    <w:rsid w:val="00F6485A"/>
    <w:rsid w:val="00F64D23"/>
    <w:rsid w:val="00F6506D"/>
    <w:rsid w:val="00F65C40"/>
    <w:rsid w:val="00F66122"/>
    <w:rsid w:val="00F66B92"/>
    <w:rsid w:val="00F71923"/>
    <w:rsid w:val="00F71F4F"/>
    <w:rsid w:val="00F72EFD"/>
    <w:rsid w:val="00F75E38"/>
    <w:rsid w:val="00F77D73"/>
    <w:rsid w:val="00F806D6"/>
    <w:rsid w:val="00F82178"/>
    <w:rsid w:val="00F8476E"/>
    <w:rsid w:val="00F84CD4"/>
    <w:rsid w:val="00F85263"/>
    <w:rsid w:val="00F859E5"/>
    <w:rsid w:val="00F8622E"/>
    <w:rsid w:val="00F872A4"/>
    <w:rsid w:val="00F87DA6"/>
    <w:rsid w:val="00F9082A"/>
    <w:rsid w:val="00F9168F"/>
    <w:rsid w:val="00F93CEF"/>
    <w:rsid w:val="00F9541E"/>
    <w:rsid w:val="00F974F1"/>
    <w:rsid w:val="00FA0173"/>
    <w:rsid w:val="00FA0437"/>
    <w:rsid w:val="00FA15D8"/>
    <w:rsid w:val="00FA3AA9"/>
    <w:rsid w:val="00FA5EA0"/>
    <w:rsid w:val="00FB0EB4"/>
    <w:rsid w:val="00FB45C1"/>
    <w:rsid w:val="00FB5956"/>
    <w:rsid w:val="00FC2AAA"/>
    <w:rsid w:val="00FC3090"/>
    <w:rsid w:val="00FC3DCA"/>
    <w:rsid w:val="00FC53C5"/>
    <w:rsid w:val="00FD00B9"/>
    <w:rsid w:val="00FD01E7"/>
    <w:rsid w:val="00FD09E3"/>
    <w:rsid w:val="00FD0D82"/>
    <w:rsid w:val="00FD18DA"/>
    <w:rsid w:val="00FD339A"/>
    <w:rsid w:val="00FD6901"/>
    <w:rsid w:val="00FD75B9"/>
    <w:rsid w:val="00FD7675"/>
    <w:rsid w:val="00FE0AF5"/>
    <w:rsid w:val="00FE1DA7"/>
    <w:rsid w:val="00FF0C47"/>
    <w:rsid w:val="00FF2BB7"/>
    <w:rsid w:val="00FF4242"/>
    <w:rsid w:val="00FF5AB8"/>
    <w:rsid w:val="00FF5C46"/>
    <w:rsid w:val="00FF6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FE7"/>
    <w:rPr>
      <w:sz w:val="22"/>
      <w:szCs w:val="22"/>
      <w:lang w:val="es-ES" w:eastAsia="es-ES"/>
    </w:rPr>
  </w:style>
  <w:style w:type="paragraph" w:styleId="Heading1">
    <w:name w:val="heading 1"/>
    <w:basedOn w:val="Normal"/>
    <w:next w:val="Normal"/>
    <w:link w:val="Heading1Char"/>
    <w:qFormat/>
    <w:rsid w:val="005414DF"/>
    <w:pPr>
      <w:keepNext/>
      <w:spacing w:before="240" w:after="60"/>
      <w:outlineLvl w:val="0"/>
    </w:pPr>
    <w:rPr>
      <w:rFonts w:eastAsia="SimSun"/>
      <w:b/>
      <w:bCs/>
      <w:caps/>
      <w:kern w:val="32"/>
      <w:szCs w:val="32"/>
      <w:lang w:val="fr-CH" w:eastAsia="zh-CN"/>
    </w:rPr>
  </w:style>
  <w:style w:type="paragraph" w:styleId="Heading2">
    <w:name w:val="heading 2"/>
    <w:basedOn w:val="Normal"/>
    <w:next w:val="Normal"/>
    <w:link w:val="Heading2Char"/>
    <w:qFormat/>
    <w:rsid w:val="005414DF"/>
    <w:pPr>
      <w:keepNext/>
      <w:spacing w:before="240" w:after="60"/>
      <w:outlineLvl w:val="1"/>
    </w:pPr>
    <w:rPr>
      <w:rFonts w:eastAsia="SimSun"/>
      <w:bCs/>
      <w:iCs/>
      <w:caps/>
      <w:szCs w:val="28"/>
      <w:lang w:val="fr-CH" w:eastAsia="zh-CN"/>
    </w:rPr>
  </w:style>
  <w:style w:type="paragraph" w:styleId="Heading3">
    <w:name w:val="heading 3"/>
    <w:basedOn w:val="Normal"/>
    <w:next w:val="Normal"/>
    <w:link w:val="Heading3Char"/>
    <w:qFormat/>
    <w:rsid w:val="005414DF"/>
    <w:pPr>
      <w:keepNext/>
      <w:spacing w:before="240" w:after="60"/>
      <w:outlineLvl w:val="2"/>
    </w:pPr>
    <w:rPr>
      <w:rFonts w:eastAsia="SimSun"/>
      <w:bCs/>
      <w:szCs w:val="26"/>
      <w:u w:val="single"/>
      <w:lang w:val="fr-CH" w:eastAsia="zh-CN"/>
    </w:rPr>
  </w:style>
  <w:style w:type="paragraph" w:styleId="Heading4">
    <w:name w:val="heading 4"/>
    <w:basedOn w:val="Normal"/>
    <w:next w:val="Normal"/>
    <w:link w:val="Heading4Char"/>
    <w:qFormat/>
    <w:rsid w:val="005414DF"/>
    <w:pPr>
      <w:keepNext/>
      <w:spacing w:before="240" w:after="60"/>
      <w:outlineLvl w:val="3"/>
    </w:pPr>
    <w:rPr>
      <w:rFonts w:eastAsia="SimSun"/>
      <w:bCs/>
      <w:i/>
      <w:szCs w:val="28"/>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uiPriority w:val="99"/>
    <w:rsid w:val="00804DB7"/>
    <w:pPr>
      <w:spacing w:after="220"/>
    </w:pPr>
  </w:style>
  <w:style w:type="paragraph" w:customStyle="1" w:styleId="ONUMFS">
    <w:name w:val="ONUM FS"/>
    <w:basedOn w:val="BodyText"/>
    <w:rsid w:val="00804DB7"/>
    <w:pPr>
      <w:numPr>
        <w:numId w:val="35"/>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A9573D"/>
  </w:style>
  <w:style w:type="character" w:styleId="Hyperlink">
    <w:name w:val="Hyperlink"/>
    <w:uiPriority w:val="99"/>
    <w:rsid w:val="00386002"/>
    <w:rPr>
      <w:color w:val="0000FF"/>
      <w:u w:val="single"/>
    </w:rPr>
  </w:style>
  <w:style w:type="character" w:customStyle="1" w:styleId="FootnoteTextChar">
    <w:name w:val="Footnote Text Char"/>
    <w:link w:val="FootnoteText"/>
    <w:locked/>
    <w:rsid w:val="00131551"/>
    <w:rPr>
      <w:rFonts w:ascii="Arial" w:hAnsi="Arial" w:cs="Arial"/>
      <w:sz w:val="18"/>
      <w:lang w:val="en-US" w:eastAsia="en-US" w:bidi="ar-SA"/>
    </w:rPr>
  </w:style>
  <w:style w:type="character" w:styleId="FootnoteReference">
    <w:name w:val="footnote reference"/>
    <w:semiHidden/>
    <w:rsid w:val="00131551"/>
    <w:rPr>
      <w:rFonts w:cs="Times New Roman"/>
      <w:vertAlign w:val="superscript"/>
    </w:rPr>
  </w:style>
  <w:style w:type="paragraph" w:styleId="BalloonText">
    <w:name w:val="Balloon Text"/>
    <w:basedOn w:val="Normal"/>
    <w:link w:val="BalloonTextChar"/>
    <w:uiPriority w:val="99"/>
    <w:rsid w:val="00557EAC"/>
    <w:rPr>
      <w:rFonts w:ascii="Tahoma" w:hAnsi="Tahoma" w:cs="Tahoma"/>
      <w:sz w:val="16"/>
      <w:szCs w:val="16"/>
    </w:rPr>
  </w:style>
  <w:style w:type="character" w:customStyle="1" w:styleId="BalloonTextChar">
    <w:name w:val="Balloon Text Char"/>
    <w:link w:val="BalloonText"/>
    <w:uiPriority w:val="99"/>
    <w:rsid w:val="00557EAC"/>
    <w:rPr>
      <w:rFonts w:ascii="Tahoma" w:hAnsi="Tahoma" w:cs="Tahoma"/>
      <w:sz w:val="16"/>
      <w:szCs w:val="16"/>
    </w:rPr>
  </w:style>
  <w:style w:type="paragraph" w:customStyle="1" w:styleId="Text">
    <w:name w:val="Text"/>
    <w:basedOn w:val="Normal"/>
    <w:uiPriority w:val="99"/>
    <w:qFormat/>
    <w:rsid w:val="00557EAC"/>
    <w:rPr>
      <w:rFonts w:cs="Times New Roman"/>
    </w:rPr>
  </w:style>
  <w:style w:type="paragraph" w:customStyle="1" w:styleId="Globaltitle">
    <w:name w:val="Global_title"/>
    <w:basedOn w:val="PlainText"/>
    <w:qFormat/>
    <w:rsid w:val="00557EAC"/>
    <w:pPr>
      <w:spacing w:line="360" w:lineRule="auto"/>
      <w:jc w:val="center"/>
    </w:pPr>
    <w:rPr>
      <w:rFonts w:ascii="Cambria" w:hAnsi="Cambria"/>
      <w:b/>
      <w:sz w:val="40"/>
      <w:szCs w:val="40"/>
    </w:rPr>
  </w:style>
  <w:style w:type="paragraph" w:styleId="PlainText">
    <w:name w:val="Plain Text"/>
    <w:basedOn w:val="Normal"/>
    <w:link w:val="PlainTextChar"/>
    <w:rsid w:val="00557EAC"/>
    <w:rPr>
      <w:rFonts w:ascii="Courier New" w:hAnsi="Courier New" w:cs="Courier New"/>
      <w:sz w:val="20"/>
    </w:rPr>
  </w:style>
  <w:style w:type="character" w:customStyle="1" w:styleId="PlainTextChar">
    <w:name w:val="Plain Text Char"/>
    <w:link w:val="PlainText"/>
    <w:rsid w:val="00557EAC"/>
    <w:rPr>
      <w:rFonts w:ascii="Courier New" w:hAnsi="Courier New" w:cs="Courier New"/>
    </w:rPr>
  </w:style>
  <w:style w:type="paragraph" w:styleId="TOCHeading">
    <w:name w:val="TOC Heading"/>
    <w:basedOn w:val="Heading1"/>
    <w:next w:val="Normal"/>
    <w:uiPriority w:val="39"/>
    <w:semiHidden/>
    <w:unhideWhenUsed/>
    <w:qFormat/>
    <w:rsid w:val="0029188E"/>
    <w:pPr>
      <w:keepLines/>
      <w:spacing w:before="480" w:line="276" w:lineRule="auto"/>
      <w:outlineLvl w:val="9"/>
    </w:pPr>
    <w:rPr>
      <w:rFonts w:ascii="Cambria" w:eastAsia="MS Gothic" w:hAnsi="Cambria" w:cs="Times New Roman"/>
      <w:caps w:val="0"/>
      <w:color w:val="365F91"/>
      <w:kern w:val="0"/>
      <w:sz w:val="28"/>
      <w:szCs w:val="28"/>
      <w:lang w:eastAsia="ja-JP"/>
    </w:rPr>
  </w:style>
  <w:style w:type="paragraph" w:styleId="TOC2">
    <w:name w:val="toc 2"/>
    <w:basedOn w:val="Normal"/>
    <w:next w:val="Normal"/>
    <w:autoRedefine/>
    <w:uiPriority w:val="39"/>
    <w:unhideWhenUsed/>
    <w:qFormat/>
    <w:rsid w:val="009B4666"/>
    <w:pPr>
      <w:tabs>
        <w:tab w:val="right" w:leader="dot" w:pos="9346"/>
      </w:tabs>
      <w:spacing w:after="100" w:line="276" w:lineRule="auto"/>
      <w:ind w:left="220"/>
    </w:pPr>
    <w:rPr>
      <w:rFonts w:eastAsia="SimSun"/>
      <w:bCs/>
      <w:iCs/>
      <w:noProof/>
      <w:lang w:val="en-US" w:eastAsia="ja-JP"/>
    </w:rPr>
  </w:style>
  <w:style w:type="paragraph" w:styleId="TOC1">
    <w:name w:val="toc 1"/>
    <w:basedOn w:val="Normal"/>
    <w:next w:val="Normal"/>
    <w:autoRedefine/>
    <w:uiPriority w:val="39"/>
    <w:unhideWhenUsed/>
    <w:qFormat/>
    <w:rsid w:val="005414DF"/>
    <w:pPr>
      <w:tabs>
        <w:tab w:val="right" w:leader="dot" w:pos="9346"/>
      </w:tabs>
      <w:spacing w:after="100"/>
    </w:pPr>
    <w:rPr>
      <w:rFonts w:eastAsia="SimSun"/>
      <w:bCs/>
      <w:caps/>
      <w:noProof/>
      <w:kern w:val="32"/>
      <w:lang w:eastAsia="ja-JP"/>
    </w:rPr>
  </w:style>
  <w:style w:type="paragraph" w:styleId="TOC3">
    <w:name w:val="toc 3"/>
    <w:basedOn w:val="Normal"/>
    <w:next w:val="Normal"/>
    <w:autoRedefine/>
    <w:uiPriority w:val="39"/>
    <w:unhideWhenUsed/>
    <w:qFormat/>
    <w:rsid w:val="009B4666"/>
    <w:pPr>
      <w:tabs>
        <w:tab w:val="right" w:leader="dot" w:pos="9346"/>
      </w:tabs>
      <w:spacing w:after="100" w:line="276" w:lineRule="auto"/>
      <w:ind w:left="440"/>
    </w:pPr>
    <w:rPr>
      <w:rFonts w:eastAsia="SimSun"/>
      <w:bCs/>
      <w:noProof/>
      <w:lang w:val="fr-CH" w:eastAsia="ja-JP"/>
    </w:rPr>
  </w:style>
  <w:style w:type="character" w:styleId="EndnoteReference">
    <w:name w:val="endnote reference"/>
    <w:rsid w:val="00E41640"/>
    <w:rPr>
      <w:vertAlign w:val="superscript"/>
    </w:rPr>
  </w:style>
  <w:style w:type="paragraph" w:styleId="Bibliography">
    <w:name w:val="Bibliography"/>
    <w:basedOn w:val="Normal"/>
    <w:next w:val="Normal"/>
    <w:uiPriority w:val="37"/>
    <w:unhideWhenUsed/>
    <w:rsid w:val="00E41640"/>
    <w:pPr>
      <w:ind w:left="720" w:hanging="720"/>
    </w:pPr>
  </w:style>
  <w:style w:type="character" w:styleId="Strong">
    <w:name w:val="Strong"/>
    <w:qFormat/>
    <w:rsid w:val="00BB053B"/>
    <w:rPr>
      <w:b/>
      <w:bCs/>
    </w:rPr>
  </w:style>
  <w:style w:type="paragraph" w:customStyle="1" w:styleId="Endofdocument-Annex">
    <w:name w:val="[End of document - Annex]"/>
    <w:basedOn w:val="Normal"/>
    <w:rsid w:val="00546F27"/>
    <w:pPr>
      <w:ind w:left="5534"/>
    </w:pPr>
    <w:rPr>
      <w:rFonts w:eastAsia="SimSun"/>
      <w:lang w:eastAsia="zh-CN"/>
    </w:rPr>
  </w:style>
  <w:style w:type="character" w:styleId="CommentReference">
    <w:name w:val="annotation reference"/>
    <w:rsid w:val="00FF6617"/>
    <w:rPr>
      <w:sz w:val="16"/>
      <w:szCs w:val="16"/>
    </w:rPr>
  </w:style>
  <w:style w:type="paragraph" w:styleId="CommentSubject">
    <w:name w:val="annotation subject"/>
    <w:basedOn w:val="CommentText"/>
    <w:next w:val="CommentText"/>
    <w:link w:val="CommentSubjectChar"/>
    <w:rsid w:val="00FF6617"/>
    <w:rPr>
      <w:b/>
      <w:bCs/>
      <w:sz w:val="20"/>
    </w:rPr>
  </w:style>
  <w:style w:type="character" w:customStyle="1" w:styleId="CommentTextChar">
    <w:name w:val="Comment Text Char"/>
    <w:link w:val="CommentText"/>
    <w:semiHidden/>
    <w:rsid w:val="00FF6617"/>
    <w:rPr>
      <w:rFonts w:ascii="Arial" w:hAnsi="Arial" w:cs="Arial"/>
      <w:sz w:val="18"/>
    </w:rPr>
  </w:style>
  <w:style w:type="character" w:customStyle="1" w:styleId="CommentSubjectChar">
    <w:name w:val="Comment Subject Char"/>
    <w:link w:val="CommentSubject"/>
    <w:rsid w:val="00FF6617"/>
    <w:rPr>
      <w:rFonts w:ascii="Arial" w:hAnsi="Arial" w:cs="Arial"/>
      <w:b/>
      <w:bCs/>
      <w:sz w:val="18"/>
    </w:rPr>
  </w:style>
  <w:style w:type="paragraph" w:styleId="Revision">
    <w:name w:val="Revision"/>
    <w:hidden/>
    <w:uiPriority w:val="99"/>
    <w:semiHidden/>
    <w:rsid w:val="00FF6617"/>
    <w:rPr>
      <w:sz w:val="22"/>
      <w:szCs w:val="22"/>
    </w:rPr>
  </w:style>
  <w:style w:type="character" w:customStyle="1" w:styleId="Heading1Char">
    <w:name w:val="Heading 1 Char"/>
    <w:basedOn w:val="DefaultParagraphFont"/>
    <w:link w:val="Heading1"/>
    <w:rsid w:val="005414DF"/>
    <w:rPr>
      <w:rFonts w:eastAsia="SimSun"/>
      <w:b/>
      <w:bCs/>
      <w:caps/>
      <w:kern w:val="32"/>
      <w:sz w:val="22"/>
      <w:szCs w:val="32"/>
      <w:lang w:val="fr-CH" w:eastAsia="zh-CN"/>
    </w:rPr>
  </w:style>
  <w:style w:type="character" w:customStyle="1" w:styleId="HeaderChar">
    <w:name w:val="Header Char"/>
    <w:basedOn w:val="DefaultParagraphFont"/>
    <w:link w:val="Header"/>
    <w:uiPriority w:val="99"/>
    <w:rsid w:val="003A1963"/>
    <w:rPr>
      <w:sz w:val="22"/>
      <w:szCs w:val="22"/>
      <w:lang w:val="es-ES" w:eastAsia="es-ES"/>
    </w:rPr>
  </w:style>
  <w:style w:type="character" w:customStyle="1" w:styleId="FooterChar">
    <w:name w:val="Footer Char"/>
    <w:basedOn w:val="DefaultParagraphFont"/>
    <w:link w:val="Footer"/>
    <w:uiPriority w:val="99"/>
    <w:rsid w:val="003A1963"/>
    <w:rPr>
      <w:sz w:val="22"/>
      <w:szCs w:val="22"/>
      <w:lang w:val="es-ES" w:eastAsia="es-ES"/>
    </w:rPr>
  </w:style>
  <w:style w:type="character" w:customStyle="1" w:styleId="Heading2Char">
    <w:name w:val="Heading 2 Char"/>
    <w:basedOn w:val="DefaultParagraphFont"/>
    <w:link w:val="Heading2"/>
    <w:rsid w:val="005414DF"/>
    <w:rPr>
      <w:rFonts w:eastAsia="SimSun"/>
      <w:bCs/>
      <w:iCs/>
      <w:caps/>
      <w:sz w:val="22"/>
      <w:szCs w:val="28"/>
      <w:lang w:val="fr-CH" w:eastAsia="zh-CN"/>
    </w:rPr>
  </w:style>
  <w:style w:type="character" w:customStyle="1" w:styleId="BodyTextChar">
    <w:name w:val="Body Text Char"/>
    <w:basedOn w:val="DefaultParagraphFont"/>
    <w:link w:val="BodyText"/>
    <w:uiPriority w:val="99"/>
    <w:rsid w:val="003A1963"/>
    <w:rPr>
      <w:sz w:val="22"/>
      <w:szCs w:val="22"/>
      <w:lang w:val="es-ES" w:eastAsia="es-ES"/>
    </w:rPr>
  </w:style>
  <w:style w:type="numbering" w:customStyle="1" w:styleId="NoList1">
    <w:name w:val="No List1"/>
    <w:next w:val="NoList"/>
    <w:uiPriority w:val="99"/>
    <w:semiHidden/>
    <w:unhideWhenUsed/>
    <w:rsid w:val="003A1963"/>
  </w:style>
  <w:style w:type="paragraph" w:styleId="BodyTextIndent2">
    <w:name w:val="Body Text Indent 2"/>
    <w:basedOn w:val="Normal"/>
    <w:link w:val="BodyTextIndent2Char"/>
    <w:rsid w:val="00520258"/>
    <w:pPr>
      <w:spacing w:after="120" w:line="480" w:lineRule="auto"/>
      <w:ind w:left="283"/>
    </w:pPr>
  </w:style>
  <w:style w:type="character" w:customStyle="1" w:styleId="BodyTextIndent2Char">
    <w:name w:val="Body Text Indent 2 Char"/>
    <w:basedOn w:val="DefaultParagraphFont"/>
    <w:link w:val="BodyTextIndent2"/>
    <w:rsid w:val="00520258"/>
    <w:rPr>
      <w:sz w:val="22"/>
      <w:szCs w:val="22"/>
      <w:lang w:val="es-ES" w:eastAsia="es-ES"/>
    </w:rPr>
  </w:style>
  <w:style w:type="paragraph" w:styleId="ListParagraph">
    <w:name w:val="List Paragraph"/>
    <w:basedOn w:val="Normal"/>
    <w:uiPriority w:val="34"/>
    <w:qFormat/>
    <w:rsid w:val="009C6560"/>
    <w:pPr>
      <w:ind w:left="720"/>
      <w:contextualSpacing/>
    </w:pPr>
  </w:style>
  <w:style w:type="character" w:styleId="FollowedHyperlink">
    <w:name w:val="FollowedHyperlink"/>
    <w:basedOn w:val="DefaultParagraphFont"/>
    <w:rsid w:val="00775CD3"/>
    <w:rPr>
      <w:color w:val="800080" w:themeColor="followedHyperlink"/>
      <w:u w:val="single"/>
    </w:rPr>
  </w:style>
  <w:style w:type="character" w:customStyle="1" w:styleId="Heading3Char">
    <w:name w:val="Heading 3 Char"/>
    <w:basedOn w:val="DefaultParagraphFont"/>
    <w:link w:val="Heading3"/>
    <w:rsid w:val="005414DF"/>
    <w:rPr>
      <w:rFonts w:eastAsia="SimSun"/>
      <w:bCs/>
      <w:sz w:val="22"/>
      <w:szCs w:val="26"/>
      <w:u w:val="single"/>
      <w:lang w:val="fr-CH" w:eastAsia="zh-CN"/>
    </w:rPr>
  </w:style>
  <w:style w:type="character" w:customStyle="1" w:styleId="Heading4Char">
    <w:name w:val="Heading 4 Char"/>
    <w:basedOn w:val="DefaultParagraphFont"/>
    <w:link w:val="Heading4"/>
    <w:rsid w:val="005414DF"/>
    <w:rPr>
      <w:rFonts w:eastAsia="SimSun"/>
      <w:bCs/>
      <w:i/>
      <w:sz w:val="22"/>
      <w:szCs w:val="28"/>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FE7"/>
    <w:rPr>
      <w:sz w:val="22"/>
      <w:szCs w:val="22"/>
      <w:lang w:val="es-ES" w:eastAsia="es-ES"/>
    </w:rPr>
  </w:style>
  <w:style w:type="paragraph" w:styleId="Heading1">
    <w:name w:val="heading 1"/>
    <w:basedOn w:val="Normal"/>
    <w:next w:val="Normal"/>
    <w:link w:val="Heading1Char"/>
    <w:qFormat/>
    <w:rsid w:val="005414DF"/>
    <w:pPr>
      <w:keepNext/>
      <w:spacing w:before="240" w:after="60"/>
      <w:outlineLvl w:val="0"/>
    </w:pPr>
    <w:rPr>
      <w:rFonts w:eastAsia="SimSun"/>
      <w:b/>
      <w:bCs/>
      <w:caps/>
      <w:kern w:val="32"/>
      <w:szCs w:val="32"/>
      <w:lang w:val="fr-CH" w:eastAsia="zh-CN"/>
    </w:rPr>
  </w:style>
  <w:style w:type="paragraph" w:styleId="Heading2">
    <w:name w:val="heading 2"/>
    <w:basedOn w:val="Normal"/>
    <w:next w:val="Normal"/>
    <w:link w:val="Heading2Char"/>
    <w:qFormat/>
    <w:rsid w:val="005414DF"/>
    <w:pPr>
      <w:keepNext/>
      <w:spacing w:before="240" w:after="60"/>
      <w:outlineLvl w:val="1"/>
    </w:pPr>
    <w:rPr>
      <w:rFonts w:eastAsia="SimSun"/>
      <w:bCs/>
      <w:iCs/>
      <w:caps/>
      <w:szCs w:val="28"/>
      <w:lang w:val="fr-CH" w:eastAsia="zh-CN"/>
    </w:rPr>
  </w:style>
  <w:style w:type="paragraph" w:styleId="Heading3">
    <w:name w:val="heading 3"/>
    <w:basedOn w:val="Normal"/>
    <w:next w:val="Normal"/>
    <w:link w:val="Heading3Char"/>
    <w:qFormat/>
    <w:rsid w:val="005414DF"/>
    <w:pPr>
      <w:keepNext/>
      <w:spacing w:before="240" w:after="60"/>
      <w:outlineLvl w:val="2"/>
    </w:pPr>
    <w:rPr>
      <w:rFonts w:eastAsia="SimSun"/>
      <w:bCs/>
      <w:szCs w:val="26"/>
      <w:u w:val="single"/>
      <w:lang w:val="fr-CH" w:eastAsia="zh-CN"/>
    </w:rPr>
  </w:style>
  <w:style w:type="paragraph" w:styleId="Heading4">
    <w:name w:val="heading 4"/>
    <w:basedOn w:val="Normal"/>
    <w:next w:val="Normal"/>
    <w:link w:val="Heading4Char"/>
    <w:qFormat/>
    <w:rsid w:val="005414DF"/>
    <w:pPr>
      <w:keepNext/>
      <w:spacing w:before="240" w:after="60"/>
      <w:outlineLvl w:val="3"/>
    </w:pPr>
    <w:rPr>
      <w:rFonts w:eastAsia="SimSun"/>
      <w:bCs/>
      <w:i/>
      <w:szCs w:val="28"/>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uiPriority w:val="99"/>
    <w:rsid w:val="00804DB7"/>
    <w:pPr>
      <w:spacing w:after="220"/>
    </w:pPr>
  </w:style>
  <w:style w:type="paragraph" w:customStyle="1" w:styleId="ONUMFS">
    <w:name w:val="ONUM FS"/>
    <w:basedOn w:val="BodyText"/>
    <w:rsid w:val="00804DB7"/>
    <w:pPr>
      <w:numPr>
        <w:numId w:val="35"/>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A9573D"/>
  </w:style>
  <w:style w:type="character" w:styleId="Hyperlink">
    <w:name w:val="Hyperlink"/>
    <w:uiPriority w:val="99"/>
    <w:rsid w:val="00386002"/>
    <w:rPr>
      <w:color w:val="0000FF"/>
      <w:u w:val="single"/>
    </w:rPr>
  </w:style>
  <w:style w:type="character" w:customStyle="1" w:styleId="FootnoteTextChar">
    <w:name w:val="Footnote Text Char"/>
    <w:link w:val="FootnoteText"/>
    <w:locked/>
    <w:rsid w:val="00131551"/>
    <w:rPr>
      <w:rFonts w:ascii="Arial" w:hAnsi="Arial" w:cs="Arial"/>
      <w:sz w:val="18"/>
      <w:lang w:val="en-US" w:eastAsia="en-US" w:bidi="ar-SA"/>
    </w:rPr>
  </w:style>
  <w:style w:type="character" w:styleId="FootnoteReference">
    <w:name w:val="footnote reference"/>
    <w:semiHidden/>
    <w:rsid w:val="00131551"/>
    <w:rPr>
      <w:rFonts w:cs="Times New Roman"/>
      <w:vertAlign w:val="superscript"/>
    </w:rPr>
  </w:style>
  <w:style w:type="paragraph" w:styleId="BalloonText">
    <w:name w:val="Balloon Text"/>
    <w:basedOn w:val="Normal"/>
    <w:link w:val="BalloonTextChar"/>
    <w:uiPriority w:val="99"/>
    <w:rsid w:val="00557EAC"/>
    <w:rPr>
      <w:rFonts w:ascii="Tahoma" w:hAnsi="Tahoma" w:cs="Tahoma"/>
      <w:sz w:val="16"/>
      <w:szCs w:val="16"/>
    </w:rPr>
  </w:style>
  <w:style w:type="character" w:customStyle="1" w:styleId="BalloonTextChar">
    <w:name w:val="Balloon Text Char"/>
    <w:link w:val="BalloonText"/>
    <w:uiPriority w:val="99"/>
    <w:rsid w:val="00557EAC"/>
    <w:rPr>
      <w:rFonts w:ascii="Tahoma" w:hAnsi="Tahoma" w:cs="Tahoma"/>
      <w:sz w:val="16"/>
      <w:szCs w:val="16"/>
    </w:rPr>
  </w:style>
  <w:style w:type="paragraph" w:customStyle="1" w:styleId="Text">
    <w:name w:val="Text"/>
    <w:basedOn w:val="Normal"/>
    <w:uiPriority w:val="99"/>
    <w:qFormat/>
    <w:rsid w:val="00557EAC"/>
    <w:rPr>
      <w:rFonts w:cs="Times New Roman"/>
    </w:rPr>
  </w:style>
  <w:style w:type="paragraph" w:customStyle="1" w:styleId="Globaltitle">
    <w:name w:val="Global_title"/>
    <w:basedOn w:val="PlainText"/>
    <w:qFormat/>
    <w:rsid w:val="00557EAC"/>
    <w:pPr>
      <w:spacing w:line="360" w:lineRule="auto"/>
      <w:jc w:val="center"/>
    </w:pPr>
    <w:rPr>
      <w:rFonts w:ascii="Cambria" w:hAnsi="Cambria"/>
      <w:b/>
      <w:sz w:val="40"/>
      <w:szCs w:val="40"/>
    </w:rPr>
  </w:style>
  <w:style w:type="paragraph" w:styleId="PlainText">
    <w:name w:val="Plain Text"/>
    <w:basedOn w:val="Normal"/>
    <w:link w:val="PlainTextChar"/>
    <w:rsid w:val="00557EAC"/>
    <w:rPr>
      <w:rFonts w:ascii="Courier New" w:hAnsi="Courier New" w:cs="Courier New"/>
      <w:sz w:val="20"/>
    </w:rPr>
  </w:style>
  <w:style w:type="character" w:customStyle="1" w:styleId="PlainTextChar">
    <w:name w:val="Plain Text Char"/>
    <w:link w:val="PlainText"/>
    <w:rsid w:val="00557EAC"/>
    <w:rPr>
      <w:rFonts w:ascii="Courier New" w:hAnsi="Courier New" w:cs="Courier New"/>
    </w:rPr>
  </w:style>
  <w:style w:type="paragraph" w:styleId="TOCHeading">
    <w:name w:val="TOC Heading"/>
    <w:basedOn w:val="Heading1"/>
    <w:next w:val="Normal"/>
    <w:uiPriority w:val="39"/>
    <w:semiHidden/>
    <w:unhideWhenUsed/>
    <w:qFormat/>
    <w:rsid w:val="0029188E"/>
    <w:pPr>
      <w:keepLines/>
      <w:spacing w:before="480" w:line="276" w:lineRule="auto"/>
      <w:outlineLvl w:val="9"/>
    </w:pPr>
    <w:rPr>
      <w:rFonts w:ascii="Cambria" w:eastAsia="MS Gothic" w:hAnsi="Cambria" w:cs="Times New Roman"/>
      <w:caps w:val="0"/>
      <w:color w:val="365F91"/>
      <w:kern w:val="0"/>
      <w:sz w:val="28"/>
      <w:szCs w:val="28"/>
      <w:lang w:eastAsia="ja-JP"/>
    </w:rPr>
  </w:style>
  <w:style w:type="paragraph" w:styleId="TOC2">
    <w:name w:val="toc 2"/>
    <w:basedOn w:val="Normal"/>
    <w:next w:val="Normal"/>
    <w:autoRedefine/>
    <w:uiPriority w:val="39"/>
    <w:unhideWhenUsed/>
    <w:qFormat/>
    <w:rsid w:val="009B4666"/>
    <w:pPr>
      <w:tabs>
        <w:tab w:val="right" w:leader="dot" w:pos="9346"/>
      </w:tabs>
      <w:spacing w:after="100" w:line="276" w:lineRule="auto"/>
      <w:ind w:left="220"/>
    </w:pPr>
    <w:rPr>
      <w:rFonts w:eastAsia="SimSun"/>
      <w:bCs/>
      <w:iCs/>
      <w:noProof/>
      <w:lang w:val="en-US" w:eastAsia="ja-JP"/>
    </w:rPr>
  </w:style>
  <w:style w:type="paragraph" w:styleId="TOC1">
    <w:name w:val="toc 1"/>
    <w:basedOn w:val="Normal"/>
    <w:next w:val="Normal"/>
    <w:autoRedefine/>
    <w:uiPriority w:val="39"/>
    <w:unhideWhenUsed/>
    <w:qFormat/>
    <w:rsid w:val="005414DF"/>
    <w:pPr>
      <w:tabs>
        <w:tab w:val="right" w:leader="dot" w:pos="9346"/>
      </w:tabs>
      <w:spacing w:after="100"/>
    </w:pPr>
    <w:rPr>
      <w:rFonts w:eastAsia="SimSun"/>
      <w:bCs/>
      <w:caps/>
      <w:noProof/>
      <w:kern w:val="32"/>
      <w:lang w:eastAsia="ja-JP"/>
    </w:rPr>
  </w:style>
  <w:style w:type="paragraph" w:styleId="TOC3">
    <w:name w:val="toc 3"/>
    <w:basedOn w:val="Normal"/>
    <w:next w:val="Normal"/>
    <w:autoRedefine/>
    <w:uiPriority w:val="39"/>
    <w:unhideWhenUsed/>
    <w:qFormat/>
    <w:rsid w:val="009B4666"/>
    <w:pPr>
      <w:tabs>
        <w:tab w:val="right" w:leader="dot" w:pos="9346"/>
      </w:tabs>
      <w:spacing w:after="100" w:line="276" w:lineRule="auto"/>
      <w:ind w:left="440"/>
    </w:pPr>
    <w:rPr>
      <w:rFonts w:eastAsia="SimSun"/>
      <w:bCs/>
      <w:noProof/>
      <w:lang w:val="fr-CH" w:eastAsia="ja-JP"/>
    </w:rPr>
  </w:style>
  <w:style w:type="character" w:styleId="EndnoteReference">
    <w:name w:val="endnote reference"/>
    <w:rsid w:val="00E41640"/>
    <w:rPr>
      <w:vertAlign w:val="superscript"/>
    </w:rPr>
  </w:style>
  <w:style w:type="paragraph" w:styleId="Bibliography">
    <w:name w:val="Bibliography"/>
    <w:basedOn w:val="Normal"/>
    <w:next w:val="Normal"/>
    <w:uiPriority w:val="37"/>
    <w:unhideWhenUsed/>
    <w:rsid w:val="00E41640"/>
    <w:pPr>
      <w:ind w:left="720" w:hanging="720"/>
    </w:pPr>
  </w:style>
  <w:style w:type="character" w:styleId="Strong">
    <w:name w:val="Strong"/>
    <w:qFormat/>
    <w:rsid w:val="00BB053B"/>
    <w:rPr>
      <w:b/>
      <w:bCs/>
    </w:rPr>
  </w:style>
  <w:style w:type="paragraph" w:customStyle="1" w:styleId="Endofdocument-Annex">
    <w:name w:val="[End of document - Annex]"/>
    <w:basedOn w:val="Normal"/>
    <w:rsid w:val="00546F27"/>
    <w:pPr>
      <w:ind w:left="5534"/>
    </w:pPr>
    <w:rPr>
      <w:rFonts w:eastAsia="SimSun"/>
      <w:lang w:eastAsia="zh-CN"/>
    </w:rPr>
  </w:style>
  <w:style w:type="character" w:styleId="CommentReference">
    <w:name w:val="annotation reference"/>
    <w:rsid w:val="00FF6617"/>
    <w:rPr>
      <w:sz w:val="16"/>
      <w:szCs w:val="16"/>
    </w:rPr>
  </w:style>
  <w:style w:type="paragraph" w:styleId="CommentSubject">
    <w:name w:val="annotation subject"/>
    <w:basedOn w:val="CommentText"/>
    <w:next w:val="CommentText"/>
    <w:link w:val="CommentSubjectChar"/>
    <w:rsid w:val="00FF6617"/>
    <w:rPr>
      <w:b/>
      <w:bCs/>
      <w:sz w:val="20"/>
    </w:rPr>
  </w:style>
  <w:style w:type="character" w:customStyle="1" w:styleId="CommentTextChar">
    <w:name w:val="Comment Text Char"/>
    <w:link w:val="CommentText"/>
    <w:semiHidden/>
    <w:rsid w:val="00FF6617"/>
    <w:rPr>
      <w:rFonts w:ascii="Arial" w:hAnsi="Arial" w:cs="Arial"/>
      <w:sz w:val="18"/>
    </w:rPr>
  </w:style>
  <w:style w:type="character" w:customStyle="1" w:styleId="CommentSubjectChar">
    <w:name w:val="Comment Subject Char"/>
    <w:link w:val="CommentSubject"/>
    <w:rsid w:val="00FF6617"/>
    <w:rPr>
      <w:rFonts w:ascii="Arial" w:hAnsi="Arial" w:cs="Arial"/>
      <w:b/>
      <w:bCs/>
      <w:sz w:val="18"/>
    </w:rPr>
  </w:style>
  <w:style w:type="paragraph" w:styleId="Revision">
    <w:name w:val="Revision"/>
    <w:hidden/>
    <w:uiPriority w:val="99"/>
    <w:semiHidden/>
    <w:rsid w:val="00FF6617"/>
    <w:rPr>
      <w:sz w:val="22"/>
      <w:szCs w:val="22"/>
    </w:rPr>
  </w:style>
  <w:style w:type="character" w:customStyle="1" w:styleId="Heading1Char">
    <w:name w:val="Heading 1 Char"/>
    <w:basedOn w:val="DefaultParagraphFont"/>
    <w:link w:val="Heading1"/>
    <w:rsid w:val="005414DF"/>
    <w:rPr>
      <w:rFonts w:eastAsia="SimSun"/>
      <w:b/>
      <w:bCs/>
      <w:caps/>
      <w:kern w:val="32"/>
      <w:sz w:val="22"/>
      <w:szCs w:val="32"/>
      <w:lang w:val="fr-CH" w:eastAsia="zh-CN"/>
    </w:rPr>
  </w:style>
  <w:style w:type="character" w:customStyle="1" w:styleId="HeaderChar">
    <w:name w:val="Header Char"/>
    <w:basedOn w:val="DefaultParagraphFont"/>
    <w:link w:val="Header"/>
    <w:uiPriority w:val="99"/>
    <w:rsid w:val="003A1963"/>
    <w:rPr>
      <w:sz w:val="22"/>
      <w:szCs w:val="22"/>
      <w:lang w:val="es-ES" w:eastAsia="es-ES"/>
    </w:rPr>
  </w:style>
  <w:style w:type="character" w:customStyle="1" w:styleId="FooterChar">
    <w:name w:val="Footer Char"/>
    <w:basedOn w:val="DefaultParagraphFont"/>
    <w:link w:val="Footer"/>
    <w:uiPriority w:val="99"/>
    <w:rsid w:val="003A1963"/>
    <w:rPr>
      <w:sz w:val="22"/>
      <w:szCs w:val="22"/>
      <w:lang w:val="es-ES" w:eastAsia="es-ES"/>
    </w:rPr>
  </w:style>
  <w:style w:type="character" w:customStyle="1" w:styleId="Heading2Char">
    <w:name w:val="Heading 2 Char"/>
    <w:basedOn w:val="DefaultParagraphFont"/>
    <w:link w:val="Heading2"/>
    <w:rsid w:val="005414DF"/>
    <w:rPr>
      <w:rFonts w:eastAsia="SimSun"/>
      <w:bCs/>
      <w:iCs/>
      <w:caps/>
      <w:sz w:val="22"/>
      <w:szCs w:val="28"/>
      <w:lang w:val="fr-CH" w:eastAsia="zh-CN"/>
    </w:rPr>
  </w:style>
  <w:style w:type="character" w:customStyle="1" w:styleId="BodyTextChar">
    <w:name w:val="Body Text Char"/>
    <w:basedOn w:val="DefaultParagraphFont"/>
    <w:link w:val="BodyText"/>
    <w:uiPriority w:val="99"/>
    <w:rsid w:val="003A1963"/>
    <w:rPr>
      <w:sz w:val="22"/>
      <w:szCs w:val="22"/>
      <w:lang w:val="es-ES" w:eastAsia="es-ES"/>
    </w:rPr>
  </w:style>
  <w:style w:type="numbering" w:customStyle="1" w:styleId="NoList1">
    <w:name w:val="No List1"/>
    <w:next w:val="NoList"/>
    <w:uiPriority w:val="99"/>
    <w:semiHidden/>
    <w:unhideWhenUsed/>
    <w:rsid w:val="003A1963"/>
  </w:style>
  <w:style w:type="paragraph" w:styleId="BodyTextIndent2">
    <w:name w:val="Body Text Indent 2"/>
    <w:basedOn w:val="Normal"/>
    <w:link w:val="BodyTextIndent2Char"/>
    <w:rsid w:val="00520258"/>
    <w:pPr>
      <w:spacing w:after="120" w:line="480" w:lineRule="auto"/>
      <w:ind w:left="283"/>
    </w:pPr>
  </w:style>
  <w:style w:type="character" w:customStyle="1" w:styleId="BodyTextIndent2Char">
    <w:name w:val="Body Text Indent 2 Char"/>
    <w:basedOn w:val="DefaultParagraphFont"/>
    <w:link w:val="BodyTextIndent2"/>
    <w:rsid w:val="00520258"/>
    <w:rPr>
      <w:sz w:val="22"/>
      <w:szCs w:val="22"/>
      <w:lang w:val="es-ES" w:eastAsia="es-ES"/>
    </w:rPr>
  </w:style>
  <w:style w:type="paragraph" w:styleId="ListParagraph">
    <w:name w:val="List Paragraph"/>
    <w:basedOn w:val="Normal"/>
    <w:uiPriority w:val="34"/>
    <w:qFormat/>
    <w:rsid w:val="009C6560"/>
    <w:pPr>
      <w:ind w:left="720"/>
      <w:contextualSpacing/>
    </w:pPr>
  </w:style>
  <w:style w:type="character" w:styleId="FollowedHyperlink">
    <w:name w:val="FollowedHyperlink"/>
    <w:basedOn w:val="DefaultParagraphFont"/>
    <w:rsid w:val="00775CD3"/>
    <w:rPr>
      <w:color w:val="800080" w:themeColor="followedHyperlink"/>
      <w:u w:val="single"/>
    </w:rPr>
  </w:style>
  <w:style w:type="character" w:customStyle="1" w:styleId="Heading3Char">
    <w:name w:val="Heading 3 Char"/>
    <w:basedOn w:val="DefaultParagraphFont"/>
    <w:link w:val="Heading3"/>
    <w:rsid w:val="005414DF"/>
    <w:rPr>
      <w:rFonts w:eastAsia="SimSun"/>
      <w:bCs/>
      <w:sz w:val="22"/>
      <w:szCs w:val="26"/>
      <w:u w:val="single"/>
      <w:lang w:val="fr-CH" w:eastAsia="zh-CN"/>
    </w:rPr>
  </w:style>
  <w:style w:type="character" w:customStyle="1" w:styleId="Heading4Char">
    <w:name w:val="Heading 4 Char"/>
    <w:basedOn w:val="DefaultParagraphFont"/>
    <w:link w:val="Heading4"/>
    <w:rsid w:val="005414DF"/>
    <w:rPr>
      <w:rFonts w:eastAsia="SimSun"/>
      <w:bCs/>
      <w:i/>
      <w:sz w:val="22"/>
      <w:szCs w:val="2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587">
      <w:bodyDiv w:val="1"/>
      <w:marLeft w:val="0"/>
      <w:marRight w:val="0"/>
      <w:marTop w:val="0"/>
      <w:marBottom w:val="0"/>
      <w:divBdr>
        <w:top w:val="none" w:sz="0" w:space="0" w:color="auto"/>
        <w:left w:val="none" w:sz="0" w:space="0" w:color="auto"/>
        <w:bottom w:val="none" w:sz="0" w:space="0" w:color="auto"/>
        <w:right w:val="none" w:sz="0" w:space="0" w:color="auto"/>
      </w:divBdr>
      <w:divsChild>
        <w:div w:id="1312251640">
          <w:marLeft w:val="0"/>
          <w:marRight w:val="0"/>
          <w:marTop w:val="0"/>
          <w:marBottom w:val="0"/>
          <w:divBdr>
            <w:top w:val="none" w:sz="0" w:space="0" w:color="auto"/>
            <w:left w:val="none" w:sz="0" w:space="0" w:color="auto"/>
            <w:bottom w:val="none" w:sz="0" w:space="0" w:color="auto"/>
            <w:right w:val="none" w:sz="0" w:space="0" w:color="auto"/>
          </w:divBdr>
          <w:divsChild>
            <w:div w:id="12801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5214">
      <w:bodyDiv w:val="1"/>
      <w:marLeft w:val="0"/>
      <w:marRight w:val="0"/>
      <w:marTop w:val="0"/>
      <w:marBottom w:val="0"/>
      <w:divBdr>
        <w:top w:val="none" w:sz="0" w:space="0" w:color="auto"/>
        <w:left w:val="none" w:sz="0" w:space="0" w:color="auto"/>
        <w:bottom w:val="none" w:sz="0" w:space="0" w:color="auto"/>
        <w:right w:val="none" w:sz="0" w:space="0" w:color="auto"/>
      </w:divBdr>
    </w:div>
    <w:div w:id="230359923">
      <w:bodyDiv w:val="1"/>
      <w:marLeft w:val="0"/>
      <w:marRight w:val="0"/>
      <w:marTop w:val="0"/>
      <w:marBottom w:val="0"/>
      <w:divBdr>
        <w:top w:val="none" w:sz="0" w:space="0" w:color="auto"/>
        <w:left w:val="none" w:sz="0" w:space="0" w:color="auto"/>
        <w:bottom w:val="none" w:sz="0" w:space="0" w:color="auto"/>
        <w:right w:val="none" w:sz="0" w:space="0" w:color="auto"/>
      </w:divBdr>
    </w:div>
    <w:div w:id="652105062">
      <w:bodyDiv w:val="1"/>
      <w:marLeft w:val="0"/>
      <w:marRight w:val="0"/>
      <w:marTop w:val="0"/>
      <w:marBottom w:val="0"/>
      <w:divBdr>
        <w:top w:val="none" w:sz="0" w:space="0" w:color="auto"/>
        <w:left w:val="none" w:sz="0" w:space="0" w:color="auto"/>
        <w:bottom w:val="none" w:sz="0" w:space="0" w:color="auto"/>
        <w:right w:val="none" w:sz="0" w:space="0" w:color="auto"/>
      </w:divBdr>
      <w:divsChild>
        <w:div w:id="1193156651">
          <w:marLeft w:val="0"/>
          <w:marRight w:val="0"/>
          <w:marTop w:val="0"/>
          <w:marBottom w:val="0"/>
          <w:divBdr>
            <w:top w:val="none" w:sz="0" w:space="0" w:color="auto"/>
            <w:left w:val="none" w:sz="0" w:space="0" w:color="auto"/>
            <w:bottom w:val="none" w:sz="0" w:space="0" w:color="auto"/>
            <w:right w:val="none" w:sz="0" w:space="0" w:color="auto"/>
          </w:divBdr>
          <w:divsChild>
            <w:div w:id="1345399269">
              <w:marLeft w:val="0"/>
              <w:marRight w:val="0"/>
              <w:marTop w:val="0"/>
              <w:marBottom w:val="0"/>
              <w:divBdr>
                <w:top w:val="none" w:sz="0" w:space="0" w:color="auto"/>
                <w:left w:val="none" w:sz="0" w:space="0" w:color="auto"/>
                <w:bottom w:val="none" w:sz="0" w:space="0" w:color="auto"/>
                <w:right w:val="none" w:sz="0" w:space="0" w:color="auto"/>
              </w:divBdr>
            </w:div>
            <w:div w:id="14826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8188">
      <w:bodyDiv w:val="1"/>
      <w:marLeft w:val="0"/>
      <w:marRight w:val="0"/>
      <w:marTop w:val="0"/>
      <w:marBottom w:val="0"/>
      <w:divBdr>
        <w:top w:val="none" w:sz="0" w:space="0" w:color="auto"/>
        <w:left w:val="none" w:sz="0" w:space="0" w:color="auto"/>
        <w:bottom w:val="none" w:sz="0" w:space="0" w:color="auto"/>
        <w:right w:val="none" w:sz="0" w:space="0" w:color="auto"/>
      </w:divBdr>
      <w:divsChild>
        <w:div w:id="315426631">
          <w:marLeft w:val="0"/>
          <w:marRight w:val="0"/>
          <w:marTop w:val="0"/>
          <w:marBottom w:val="0"/>
          <w:divBdr>
            <w:top w:val="none" w:sz="0" w:space="0" w:color="auto"/>
            <w:left w:val="none" w:sz="0" w:space="0" w:color="auto"/>
            <w:bottom w:val="none" w:sz="0" w:space="0" w:color="auto"/>
            <w:right w:val="none" w:sz="0" w:space="0" w:color="auto"/>
          </w:divBdr>
        </w:div>
      </w:divsChild>
    </w:div>
    <w:div w:id="713382726">
      <w:bodyDiv w:val="1"/>
      <w:marLeft w:val="0"/>
      <w:marRight w:val="0"/>
      <w:marTop w:val="0"/>
      <w:marBottom w:val="0"/>
      <w:divBdr>
        <w:top w:val="none" w:sz="0" w:space="0" w:color="auto"/>
        <w:left w:val="none" w:sz="0" w:space="0" w:color="auto"/>
        <w:bottom w:val="none" w:sz="0" w:space="0" w:color="auto"/>
        <w:right w:val="none" w:sz="0" w:space="0" w:color="auto"/>
      </w:divBdr>
      <w:divsChild>
        <w:div w:id="1974021808">
          <w:marLeft w:val="0"/>
          <w:marRight w:val="0"/>
          <w:marTop w:val="0"/>
          <w:marBottom w:val="0"/>
          <w:divBdr>
            <w:top w:val="none" w:sz="0" w:space="0" w:color="auto"/>
            <w:left w:val="none" w:sz="0" w:space="0" w:color="auto"/>
            <w:bottom w:val="none" w:sz="0" w:space="0" w:color="auto"/>
            <w:right w:val="none" w:sz="0" w:space="0" w:color="auto"/>
          </w:divBdr>
          <w:divsChild>
            <w:div w:id="382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2045">
      <w:bodyDiv w:val="1"/>
      <w:marLeft w:val="0"/>
      <w:marRight w:val="0"/>
      <w:marTop w:val="0"/>
      <w:marBottom w:val="0"/>
      <w:divBdr>
        <w:top w:val="none" w:sz="0" w:space="0" w:color="auto"/>
        <w:left w:val="none" w:sz="0" w:space="0" w:color="auto"/>
        <w:bottom w:val="none" w:sz="0" w:space="0" w:color="auto"/>
        <w:right w:val="none" w:sz="0" w:space="0" w:color="auto"/>
      </w:divBdr>
      <w:divsChild>
        <w:div w:id="359090549">
          <w:marLeft w:val="0"/>
          <w:marRight w:val="0"/>
          <w:marTop w:val="0"/>
          <w:marBottom w:val="0"/>
          <w:divBdr>
            <w:top w:val="none" w:sz="0" w:space="0" w:color="auto"/>
            <w:left w:val="none" w:sz="0" w:space="0" w:color="auto"/>
            <w:bottom w:val="none" w:sz="0" w:space="0" w:color="auto"/>
            <w:right w:val="none" w:sz="0" w:space="0" w:color="auto"/>
          </w:divBdr>
          <w:divsChild>
            <w:div w:id="722221114">
              <w:marLeft w:val="0"/>
              <w:marRight w:val="0"/>
              <w:marTop w:val="0"/>
              <w:marBottom w:val="0"/>
              <w:divBdr>
                <w:top w:val="none" w:sz="0" w:space="0" w:color="auto"/>
                <w:left w:val="none" w:sz="0" w:space="0" w:color="auto"/>
                <w:bottom w:val="none" w:sz="0" w:space="0" w:color="auto"/>
                <w:right w:val="none" w:sz="0" w:space="0" w:color="auto"/>
              </w:divBdr>
              <w:divsChild>
                <w:div w:id="1730960708">
                  <w:marLeft w:val="0"/>
                  <w:marRight w:val="0"/>
                  <w:marTop w:val="0"/>
                  <w:marBottom w:val="0"/>
                  <w:divBdr>
                    <w:top w:val="none" w:sz="0" w:space="0" w:color="auto"/>
                    <w:left w:val="none" w:sz="0" w:space="0" w:color="auto"/>
                    <w:bottom w:val="none" w:sz="0" w:space="0" w:color="auto"/>
                    <w:right w:val="none" w:sz="0" w:space="0" w:color="auto"/>
                  </w:divBdr>
                  <w:divsChild>
                    <w:div w:id="336004422">
                      <w:marLeft w:val="0"/>
                      <w:marRight w:val="0"/>
                      <w:marTop w:val="0"/>
                      <w:marBottom w:val="0"/>
                      <w:divBdr>
                        <w:top w:val="none" w:sz="0" w:space="0" w:color="auto"/>
                        <w:left w:val="none" w:sz="0" w:space="0" w:color="auto"/>
                        <w:bottom w:val="none" w:sz="0" w:space="0" w:color="auto"/>
                        <w:right w:val="none" w:sz="0" w:space="0" w:color="auto"/>
                      </w:divBdr>
                      <w:divsChild>
                        <w:div w:id="1071125269">
                          <w:marLeft w:val="0"/>
                          <w:marRight w:val="0"/>
                          <w:marTop w:val="0"/>
                          <w:marBottom w:val="0"/>
                          <w:divBdr>
                            <w:top w:val="none" w:sz="0" w:space="0" w:color="auto"/>
                            <w:left w:val="none" w:sz="0" w:space="0" w:color="auto"/>
                            <w:bottom w:val="none" w:sz="0" w:space="0" w:color="auto"/>
                            <w:right w:val="none" w:sz="0" w:space="0" w:color="auto"/>
                          </w:divBdr>
                          <w:divsChild>
                            <w:div w:id="16636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0514">
      <w:bodyDiv w:val="1"/>
      <w:marLeft w:val="0"/>
      <w:marRight w:val="0"/>
      <w:marTop w:val="0"/>
      <w:marBottom w:val="0"/>
      <w:divBdr>
        <w:top w:val="none" w:sz="0" w:space="0" w:color="auto"/>
        <w:left w:val="none" w:sz="0" w:space="0" w:color="auto"/>
        <w:bottom w:val="none" w:sz="0" w:space="0" w:color="auto"/>
        <w:right w:val="none" w:sz="0" w:space="0" w:color="auto"/>
      </w:divBdr>
    </w:div>
    <w:div w:id="1023704869">
      <w:bodyDiv w:val="1"/>
      <w:marLeft w:val="0"/>
      <w:marRight w:val="0"/>
      <w:marTop w:val="0"/>
      <w:marBottom w:val="0"/>
      <w:divBdr>
        <w:top w:val="none" w:sz="0" w:space="0" w:color="auto"/>
        <w:left w:val="none" w:sz="0" w:space="0" w:color="auto"/>
        <w:bottom w:val="none" w:sz="0" w:space="0" w:color="auto"/>
        <w:right w:val="none" w:sz="0" w:space="0" w:color="auto"/>
      </w:divBdr>
    </w:div>
    <w:div w:id="1050690653">
      <w:bodyDiv w:val="1"/>
      <w:marLeft w:val="0"/>
      <w:marRight w:val="0"/>
      <w:marTop w:val="0"/>
      <w:marBottom w:val="0"/>
      <w:divBdr>
        <w:top w:val="none" w:sz="0" w:space="0" w:color="auto"/>
        <w:left w:val="none" w:sz="0" w:space="0" w:color="auto"/>
        <w:bottom w:val="none" w:sz="0" w:space="0" w:color="auto"/>
        <w:right w:val="none" w:sz="0" w:space="0" w:color="auto"/>
      </w:divBdr>
      <w:divsChild>
        <w:div w:id="707950936">
          <w:marLeft w:val="0"/>
          <w:marRight w:val="0"/>
          <w:marTop w:val="0"/>
          <w:marBottom w:val="0"/>
          <w:divBdr>
            <w:top w:val="none" w:sz="0" w:space="0" w:color="auto"/>
            <w:left w:val="none" w:sz="0" w:space="0" w:color="auto"/>
            <w:bottom w:val="none" w:sz="0" w:space="0" w:color="auto"/>
            <w:right w:val="none" w:sz="0" w:space="0" w:color="auto"/>
          </w:divBdr>
          <w:divsChild>
            <w:div w:id="858930993">
              <w:marLeft w:val="0"/>
              <w:marRight w:val="0"/>
              <w:marTop w:val="0"/>
              <w:marBottom w:val="0"/>
              <w:divBdr>
                <w:top w:val="none" w:sz="0" w:space="0" w:color="auto"/>
                <w:left w:val="none" w:sz="0" w:space="0" w:color="auto"/>
                <w:bottom w:val="none" w:sz="0" w:space="0" w:color="auto"/>
                <w:right w:val="none" w:sz="0" w:space="0" w:color="auto"/>
              </w:divBdr>
            </w:div>
            <w:div w:id="15558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6333">
      <w:bodyDiv w:val="1"/>
      <w:marLeft w:val="0"/>
      <w:marRight w:val="0"/>
      <w:marTop w:val="0"/>
      <w:marBottom w:val="0"/>
      <w:divBdr>
        <w:top w:val="none" w:sz="0" w:space="0" w:color="auto"/>
        <w:left w:val="none" w:sz="0" w:space="0" w:color="auto"/>
        <w:bottom w:val="none" w:sz="0" w:space="0" w:color="auto"/>
        <w:right w:val="none" w:sz="0" w:space="0" w:color="auto"/>
      </w:divBdr>
    </w:div>
    <w:div w:id="1126968568">
      <w:bodyDiv w:val="1"/>
      <w:marLeft w:val="0"/>
      <w:marRight w:val="0"/>
      <w:marTop w:val="0"/>
      <w:marBottom w:val="0"/>
      <w:divBdr>
        <w:top w:val="none" w:sz="0" w:space="0" w:color="auto"/>
        <w:left w:val="none" w:sz="0" w:space="0" w:color="auto"/>
        <w:bottom w:val="none" w:sz="0" w:space="0" w:color="auto"/>
        <w:right w:val="none" w:sz="0" w:space="0" w:color="auto"/>
      </w:divBdr>
      <w:divsChild>
        <w:div w:id="1741753086">
          <w:marLeft w:val="0"/>
          <w:marRight w:val="0"/>
          <w:marTop w:val="0"/>
          <w:marBottom w:val="0"/>
          <w:divBdr>
            <w:top w:val="none" w:sz="0" w:space="0" w:color="auto"/>
            <w:left w:val="none" w:sz="0" w:space="0" w:color="auto"/>
            <w:bottom w:val="none" w:sz="0" w:space="0" w:color="auto"/>
            <w:right w:val="none" w:sz="0" w:space="0" w:color="auto"/>
          </w:divBdr>
          <w:divsChild>
            <w:div w:id="13970678">
              <w:marLeft w:val="0"/>
              <w:marRight w:val="0"/>
              <w:marTop w:val="0"/>
              <w:marBottom w:val="0"/>
              <w:divBdr>
                <w:top w:val="none" w:sz="0" w:space="0" w:color="auto"/>
                <w:left w:val="none" w:sz="0" w:space="0" w:color="auto"/>
                <w:bottom w:val="none" w:sz="0" w:space="0" w:color="auto"/>
                <w:right w:val="none" w:sz="0" w:space="0" w:color="auto"/>
              </w:divBdr>
            </w:div>
            <w:div w:id="183055038">
              <w:marLeft w:val="0"/>
              <w:marRight w:val="0"/>
              <w:marTop w:val="0"/>
              <w:marBottom w:val="0"/>
              <w:divBdr>
                <w:top w:val="none" w:sz="0" w:space="0" w:color="auto"/>
                <w:left w:val="none" w:sz="0" w:space="0" w:color="auto"/>
                <w:bottom w:val="none" w:sz="0" w:space="0" w:color="auto"/>
                <w:right w:val="none" w:sz="0" w:space="0" w:color="auto"/>
              </w:divBdr>
            </w:div>
            <w:div w:id="216622767">
              <w:marLeft w:val="0"/>
              <w:marRight w:val="0"/>
              <w:marTop w:val="0"/>
              <w:marBottom w:val="0"/>
              <w:divBdr>
                <w:top w:val="none" w:sz="0" w:space="0" w:color="auto"/>
                <w:left w:val="none" w:sz="0" w:space="0" w:color="auto"/>
                <w:bottom w:val="none" w:sz="0" w:space="0" w:color="auto"/>
                <w:right w:val="none" w:sz="0" w:space="0" w:color="auto"/>
              </w:divBdr>
            </w:div>
            <w:div w:id="488984615">
              <w:marLeft w:val="0"/>
              <w:marRight w:val="0"/>
              <w:marTop w:val="0"/>
              <w:marBottom w:val="0"/>
              <w:divBdr>
                <w:top w:val="none" w:sz="0" w:space="0" w:color="auto"/>
                <w:left w:val="none" w:sz="0" w:space="0" w:color="auto"/>
                <w:bottom w:val="none" w:sz="0" w:space="0" w:color="auto"/>
                <w:right w:val="none" w:sz="0" w:space="0" w:color="auto"/>
              </w:divBdr>
            </w:div>
            <w:div w:id="1165127221">
              <w:marLeft w:val="0"/>
              <w:marRight w:val="0"/>
              <w:marTop w:val="0"/>
              <w:marBottom w:val="0"/>
              <w:divBdr>
                <w:top w:val="none" w:sz="0" w:space="0" w:color="auto"/>
                <w:left w:val="none" w:sz="0" w:space="0" w:color="auto"/>
                <w:bottom w:val="none" w:sz="0" w:space="0" w:color="auto"/>
                <w:right w:val="none" w:sz="0" w:space="0" w:color="auto"/>
              </w:divBdr>
            </w:div>
            <w:div w:id="1263342448">
              <w:marLeft w:val="0"/>
              <w:marRight w:val="0"/>
              <w:marTop w:val="0"/>
              <w:marBottom w:val="0"/>
              <w:divBdr>
                <w:top w:val="none" w:sz="0" w:space="0" w:color="auto"/>
                <w:left w:val="none" w:sz="0" w:space="0" w:color="auto"/>
                <w:bottom w:val="none" w:sz="0" w:space="0" w:color="auto"/>
                <w:right w:val="none" w:sz="0" w:space="0" w:color="auto"/>
              </w:divBdr>
            </w:div>
            <w:div w:id="1449394649">
              <w:marLeft w:val="0"/>
              <w:marRight w:val="0"/>
              <w:marTop w:val="0"/>
              <w:marBottom w:val="0"/>
              <w:divBdr>
                <w:top w:val="none" w:sz="0" w:space="0" w:color="auto"/>
                <w:left w:val="none" w:sz="0" w:space="0" w:color="auto"/>
                <w:bottom w:val="none" w:sz="0" w:space="0" w:color="auto"/>
                <w:right w:val="none" w:sz="0" w:space="0" w:color="auto"/>
              </w:divBdr>
            </w:div>
            <w:div w:id="1538161111">
              <w:marLeft w:val="0"/>
              <w:marRight w:val="0"/>
              <w:marTop w:val="0"/>
              <w:marBottom w:val="0"/>
              <w:divBdr>
                <w:top w:val="none" w:sz="0" w:space="0" w:color="auto"/>
                <w:left w:val="none" w:sz="0" w:space="0" w:color="auto"/>
                <w:bottom w:val="none" w:sz="0" w:space="0" w:color="auto"/>
                <w:right w:val="none" w:sz="0" w:space="0" w:color="auto"/>
              </w:divBdr>
            </w:div>
            <w:div w:id="18289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6047">
      <w:bodyDiv w:val="1"/>
      <w:marLeft w:val="0"/>
      <w:marRight w:val="0"/>
      <w:marTop w:val="0"/>
      <w:marBottom w:val="0"/>
      <w:divBdr>
        <w:top w:val="none" w:sz="0" w:space="0" w:color="auto"/>
        <w:left w:val="none" w:sz="0" w:space="0" w:color="auto"/>
        <w:bottom w:val="none" w:sz="0" w:space="0" w:color="auto"/>
        <w:right w:val="none" w:sz="0" w:space="0" w:color="auto"/>
      </w:divBdr>
    </w:div>
    <w:div w:id="1482574156">
      <w:bodyDiv w:val="1"/>
      <w:marLeft w:val="0"/>
      <w:marRight w:val="0"/>
      <w:marTop w:val="0"/>
      <w:marBottom w:val="0"/>
      <w:divBdr>
        <w:top w:val="none" w:sz="0" w:space="0" w:color="auto"/>
        <w:left w:val="none" w:sz="0" w:space="0" w:color="auto"/>
        <w:bottom w:val="none" w:sz="0" w:space="0" w:color="auto"/>
        <w:right w:val="none" w:sz="0" w:space="0" w:color="auto"/>
      </w:divBdr>
    </w:div>
    <w:div w:id="1494830146">
      <w:bodyDiv w:val="1"/>
      <w:marLeft w:val="0"/>
      <w:marRight w:val="0"/>
      <w:marTop w:val="0"/>
      <w:marBottom w:val="0"/>
      <w:divBdr>
        <w:top w:val="none" w:sz="0" w:space="0" w:color="auto"/>
        <w:left w:val="none" w:sz="0" w:space="0" w:color="auto"/>
        <w:bottom w:val="none" w:sz="0" w:space="0" w:color="auto"/>
        <w:right w:val="none" w:sz="0" w:space="0" w:color="auto"/>
      </w:divBdr>
      <w:divsChild>
        <w:div w:id="1972125392">
          <w:marLeft w:val="0"/>
          <w:marRight w:val="0"/>
          <w:marTop w:val="0"/>
          <w:marBottom w:val="0"/>
          <w:divBdr>
            <w:top w:val="none" w:sz="0" w:space="0" w:color="auto"/>
            <w:left w:val="none" w:sz="0" w:space="0" w:color="auto"/>
            <w:bottom w:val="none" w:sz="0" w:space="0" w:color="auto"/>
            <w:right w:val="none" w:sz="0" w:space="0" w:color="auto"/>
          </w:divBdr>
          <w:divsChild>
            <w:div w:id="184175187">
              <w:marLeft w:val="0"/>
              <w:marRight w:val="0"/>
              <w:marTop w:val="0"/>
              <w:marBottom w:val="0"/>
              <w:divBdr>
                <w:top w:val="none" w:sz="0" w:space="0" w:color="auto"/>
                <w:left w:val="none" w:sz="0" w:space="0" w:color="auto"/>
                <w:bottom w:val="none" w:sz="0" w:space="0" w:color="auto"/>
                <w:right w:val="none" w:sz="0" w:space="0" w:color="auto"/>
              </w:divBdr>
            </w:div>
            <w:div w:id="1608345814">
              <w:marLeft w:val="0"/>
              <w:marRight w:val="0"/>
              <w:marTop w:val="0"/>
              <w:marBottom w:val="0"/>
              <w:divBdr>
                <w:top w:val="none" w:sz="0" w:space="0" w:color="auto"/>
                <w:left w:val="none" w:sz="0" w:space="0" w:color="auto"/>
                <w:bottom w:val="none" w:sz="0" w:space="0" w:color="auto"/>
                <w:right w:val="none" w:sz="0" w:space="0" w:color="auto"/>
              </w:divBdr>
            </w:div>
            <w:div w:id="1976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2705">
      <w:bodyDiv w:val="1"/>
      <w:marLeft w:val="0"/>
      <w:marRight w:val="0"/>
      <w:marTop w:val="0"/>
      <w:marBottom w:val="0"/>
      <w:divBdr>
        <w:top w:val="none" w:sz="0" w:space="0" w:color="auto"/>
        <w:left w:val="none" w:sz="0" w:space="0" w:color="auto"/>
        <w:bottom w:val="none" w:sz="0" w:space="0" w:color="auto"/>
        <w:right w:val="none" w:sz="0" w:space="0" w:color="auto"/>
      </w:divBdr>
    </w:div>
    <w:div w:id="1674916871">
      <w:bodyDiv w:val="1"/>
      <w:marLeft w:val="0"/>
      <w:marRight w:val="0"/>
      <w:marTop w:val="0"/>
      <w:marBottom w:val="0"/>
      <w:divBdr>
        <w:top w:val="none" w:sz="0" w:space="0" w:color="auto"/>
        <w:left w:val="none" w:sz="0" w:space="0" w:color="auto"/>
        <w:bottom w:val="none" w:sz="0" w:space="0" w:color="auto"/>
        <w:right w:val="none" w:sz="0" w:space="0" w:color="auto"/>
      </w:divBdr>
      <w:divsChild>
        <w:div w:id="1720939851">
          <w:marLeft w:val="1166"/>
          <w:marRight w:val="0"/>
          <w:marTop w:val="96"/>
          <w:marBottom w:val="0"/>
          <w:divBdr>
            <w:top w:val="none" w:sz="0" w:space="0" w:color="auto"/>
            <w:left w:val="none" w:sz="0" w:space="0" w:color="auto"/>
            <w:bottom w:val="none" w:sz="0" w:space="0" w:color="auto"/>
            <w:right w:val="none" w:sz="0" w:space="0" w:color="auto"/>
          </w:divBdr>
        </w:div>
      </w:divsChild>
    </w:div>
    <w:div w:id="1694843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fr/doc_details.jsp?doc_id=290583" TargetMode="External"/><Relationship Id="rId2" Type="http://schemas.openxmlformats.org/officeDocument/2006/relationships/hyperlink" Target="http://www.wipo.int/meetings/fr/doc_details.jsp?doc_id=287218" TargetMode="External"/><Relationship Id="rId1" Type="http://schemas.openxmlformats.org/officeDocument/2006/relationships/hyperlink" Target="http://www.wipo.int/meetings/fr/doc_details.jsp?doc_id=287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85B6-EEDC-4C5A-A59C-17218F266830}">
  <ds:schemaRefs>
    <ds:schemaRef ds:uri="http://schemas.openxmlformats.org/officeDocument/2006/bibliography"/>
  </ds:schemaRefs>
</ds:datastoreItem>
</file>

<file path=customXml/itemProps2.xml><?xml version="1.0" encoding="utf-8"?>
<ds:datastoreItem xmlns:ds="http://schemas.openxmlformats.org/officeDocument/2006/customXml" ds:itemID="{AE66120C-6772-47A4-B07B-EE6F92C5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5902</Words>
  <Characters>33830</Characters>
  <Application>Microsoft Office Word</Application>
  <DocSecurity>0</DocSecurity>
  <Lines>281</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 Experts Forum</vt:lpstr>
      <vt:lpstr>WIPO Experts Meeting on Intellectual Property, the International Mobility of Knowledge Workers, and the Brain Drain</vt:lpstr>
    </vt:vector>
  </TitlesOfParts>
  <Company>WIPO</Company>
  <LinksUpToDate>false</LinksUpToDate>
  <CharactersWithSpaces>39653</CharactersWithSpaces>
  <SharedDoc>false</SharedDoc>
  <HLinks>
    <vt:vector size="48" baseType="variant">
      <vt:variant>
        <vt:i4>1638452</vt:i4>
      </vt:variant>
      <vt:variant>
        <vt:i4>44</vt:i4>
      </vt:variant>
      <vt:variant>
        <vt:i4>0</vt:i4>
      </vt:variant>
      <vt:variant>
        <vt:i4>5</vt:i4>
      </vt:variant>
      <vt:variant>
        <vt:lpwstr/>
      </vt:variant>
      <vt:variant>
        <vt:lpwstr>_Toc368863938</vt:lpwstr>
      </vt:variant>
      <vt:variant>
        <vt:i4>1638452</vt:i4>
      </vt:variant>
      <vt:variant>
        <vt:i4>38</vt:i4>
      </vt:variant>
      <vt:variant>
        <vt:i4>0</vt:i4>
      </vt:variant>
      <vt:variant>
        <vt:i4>5</vt:i4>
      </vt:variant>
      <vt:variant>
        <vt:lpwstr/>
      </vt:variant>
      <vt:variant>
        <vt:lpwstr>_Toc368863937</vt:lpwstr>
      </vt:variant>
      <vt:variant>
        <vt:i4>1638452</vt:i4>
      </vt:variant>
      <vt:variant>
        <vt:i4>32</vt:i4>
      </vt:variant>
      <vt:variant>
        <vt:i4>0</vt:i4>
      </vt:variant>
      <vt:variant>
        <vt:i4>5</vt:i4>
      </vt:variant>
      <vt:variant>
        <vt:lpwstr/>
      </vt:variant>
      <vt:variant>
        <vt:lpwstr>_Toc368863936</vt:lpwstr>
      </vt:variant>
      <vt:variant>
        <vt:i4>1638452</vt:i4>
      </vt:variant>
      <vt:variant>
        <vt:i4>26</vt:i4>
      </vt:variant>
      <vt:variant>
        <vt:i4>0</vt:i4>
      </vt:variant>
      <vt:variant>
        <vt:i4>5</vt:i4>
      </vt:variant>
      <vt:variant>
        <vt:lpwstr/>
      </vt:variant>
      <vt:variant>
        <vt:lpwstr>_Toc368863935</vt:lpwstr>
      </vt:variant>
      <vt:variant>
        <vt:i4>1638452</vt:i4>
      </vt:variant>
      <vt:variant>
        <vt:i4>20</vt:i4>
      </vt:variant>
      <vt:variant>
        <vt:i4>0</vt:i4>
      </vt:variant>
      <vt:variant>
        <vt:i4>5</vt:i4>
      </vt:variant>
      <vt:variant>
        <vt:lpwstr/>
      </vt:variant>
      <vt:variant>
        <vt:lpwstr>_Toc368863934</vt:lpwstr>
      </vt:variant>
      <vt:variant>
        <vt:i4>1638452</vt:i4>
      </vt:variant>
      <vt:variant>
        <vt:i4>14</vt:i4>
      </vt:variant>
      <vt:variant>
        <vt:i4>0</vt:i4>
      </vt:variant>
      <vt:variant>
        <vt:i4>5</vt:i4>
      </vt:variant>
      <vt:variant>
        <vt:lpwstr/>
      </vt:variant>
      <vt:variant>
        <vt:lpwstr>_Toc368863933</vt:lpwstr>
      </vt:variant>
      <vt:variant>
        <vt:i4>1638452</vt:i4>
      </vt:variant>
      <vt:variant>
        <vt:i4>8</vt:i4>
      </vt:variant>
      <vt:variant>
        <vt:i4>0</vt:i4>
      </vt:variant>
      <vt:variant>
        <vt:i4>5</vt:i4>
      </vt:variant>
      <vt:variant>
        <vt:lpwstr/>
      </vt:variant>
      <vt:variant>
        <vt:lpwstr>_Toc368863932</vt:lpwstr>
      </vt:variant>
      <vt:variant>
        <vt:i4>1638452</vt:i4>
      </vt:variant>
      <vt:variant>
        <vt:i4>2</vt:i4>
      </vt:variant>
      <vt:variant>
        <vt:i4>0</vt:i4>
      </vt:variant>
      <vt:variant>
        <vt:i4>5</vt:i4>
      </vt:variant>
      <vt:variant>
        <vt:lpwstr/>
      </vt:variant>
      <vt:variant>
        <vt:lpwstr>_Toc368863931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Experts Forum</dc:title>
  <dc:subject>Wipo Templates</dc:subject>
  <dc:creator>Jazairy</dc:creator>
  <cp:keywords>CB/MP/ko/sc</cp:keywords>
  <cp:lastModifiedBy>BRACI Biljana</cp:lastModifiedBy>
  <cp:revision>3</cp:revision>
  <cp:lastPrinted>2015-03-10T16:02:00Z</cp:lastPrinted>
  <dcterms:created xsi:type="dcterms:W3CDTF">2015-03-10T16:00:00Z</dcterms:created>
  <dcterms:modified xsi:type="dcterms:W3CDTF">2015-03-10T16:22:00Z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zotero-version="4.0.12"&gt;&lt;session id="12Fmp0qJ"/&gt;&lt;style id="http://www.zotero.org/styles/chicago-note-bibliography" hasBibliography="1" bibliographyStyleHasBeenSet="1"/&gt;&lt;prefs&gt;&lt;pref name="fieldType" value="Field"/&gt;&lt;pref name="storeRe</vt:lpwstr>
  </property>
  <property fmtid="{D5CDD505-2E9C-101B-9397-08002B2CF9AE}" pid="3" name="ZOTERO_PREF_2">
    <vt:lpwstr>ferences" value="true"/&gt;&lt;pref name="automaticJournalAbbreviations" value="true"/&gt;&lt;pref name="noteType" value="1"/&gt;&lt;/prefs&gt;&lt;/data&gt;</vt:lpwstr>
  </property>
</Properties>
</file>