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413EE" w:rsidRPr="005413EE">
        <w:tc>
          <w:tcPr>
            <w:tcW w:w="4513" w:type="dxa"/>
            <w:tcBorders>
              <w:bottom w:val="single" w:sz="4" w:space="0" w:color="auto"/>
            </w:tcBorders>
            <w:tcMar>
              <w:bottom w:w="170" w:type="dxa"/>
            </w:tcMar>
          </w:tcPr>
          <w:p w:rsidR="00F67423" w:rsidRPr="005413EE" w:rsidRDefault="00F67423" w:rsidP="003E31A1">
            <w:pPr>
              <w:rPr>
                <w:lang w:val="fr-FR"/>
              </w:rPr>
            </w:pPr>
            <w:bookmarkStart w:id="0" w:name="TitleOfDoc"/>
            <w:bookmarkEnd w:id="0"/>
          </w:p>
        </w:tc>
        <w:tc>
          <w:tcPr>
            <w:tcW w:w="4337" w:type="dxa"/>
            <w:tcBorders>
              <w:bottom w:val="single" w:sz="4" w:space="0" w:color="auto"/>
            </w:tcBorders>
            <w:tcMar>
              <w:left w:w="0" w:type="dxa"/>
              <w:bottom w:w="170" w:type="dxa"/>
              <w:right w:w="0" w:type="dxa"/>
            </w:tcMar>
          </w:tcPr>
          <w:p w:rsidR="00F67423" w:rsidRPr="005413EE" w:rsidRDefault="00F67423" w:rsidP="003E31A1">
            <w:pPr>
              <w:rPr>
                <w:lang w:val="fr-FR"/>
              </w:rPr>
            </w:pPr>
            <w:r w:rsidRPr="005413EE">
              <w:rPr>
                <w:noProof/>
                <w:lang w:val="en-US" w:eastAsia="en-US"/>
              </w:rPr>
              <w:drawing>
                <wp:inline distT="0" distB="0" distL="0" distR="0" wp14:anchorId="79A5EDA0" wp14:editId="6D9A0996">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F67423" w:rsidRPr="005413EE" w:rsidRDefault="00F67423" w:rsidP="003E31A1">
            <w:pPr>
              <w:jc w:val="right"/>
              <w:rPr>
                <w:lang w:val="fr-FR"/>
              </w:rPr>
            </w:pPr>
            <w:r w:rsidRPr="005413EE">
              <w:rPr>
                <w:b/>
                <w:sz w:val="40"/>
                <w:szCs w:val="40"/>
                <w:lang w:val="fr-FR"/>
              </w:rPr>
              <w:t>F</w:t>
            </w:r>
          </w:p>
        </w:tc>
      </w:tr>
      <w:tr w:rsidR="005413EE" w:rsidRPr="005413EE">
        <w:trPr>
          <w:trHeight w:hRule="exact" w:val="357"/>
        </w:trPr>
        <w:tc>
          <w:tcPr>
            <w:tcW w:w="9356" w:type="dxa"/>
            <w:gridSpan w:val="3"/>
            <w:tcBorders>
              <w:top w:val="single" w:sz="4" w:space="0" w:color="auto"/>
            </w:tcBorders>
            <w:tcMar>
              <w:top w:w="170" w:type="dxa"/>
              <w:left w:w="0" w:type="dxa"/>
              <w:right w:w="0" w:type="dxa"/>
            </w:tcMar>
            <w:vAlign w:val="bottom"/>
          </w:tcPr>
          <w:p w:rsidR="00F67423" w:rsidRPr="005413EE" w:rsidRDefault="00F67423" w:rsidP="003E31A1">
            <w:pPr>
              <w:jc w:val="right"/>
              <w:rPr>
                <w:rFonts w:ascii="Arial Black" w:hAnsi="Arial Black"/>
                <w:caps/>
                <w:sz w:val="15"/>
                <w:lang w:val="fr-FR"/>
              </w:rPr>
            </w:pPr>
            <w:r w:rsidRPr="005413EE">
              <w:rPr>
                <w:rFonts w:ascii="Arial Black" w:hAnsi="Arial Black"/>
                <w:caps/>
                <w:sz w:val="15"/>
                <w:lang w:val="fr-FR"/>
              </w:rPr>
              <w:t>CDIP/19/</w:t>
            </w:r>
            <w:bookmarkStart w:id="1" w:name="Code"/>
            <w:bookmarkEnd w:id="1"/>
            <w:r w:rsidRPr="005413EE">
              <w:rPr>
                <w:rFonts w:ascii="Arial Black" w:hAnsi="Arial Black"/>
                <w:caps/>
                <w:sz w:val="15"/>
                <w:lang w:val="fr-FR"/>
              </w:rPr>
              <w:t>2</w:t>
            </w:r>
          </w:p>
        </w:tc>
      </w:tr>
      <w:tr w:rsidR="005413EE" w:rsidRPr="005413EE">
        <w:trPr>
          <w:trHeight w:hRule="exact" w:val="170"/>
        </w:trPr>
        <w:tc>
          <w:tcPr>
            <w:tcW w:w="9356" w:type="dxa"/>
            <w:gridSpan w:val="3"/>
            <w:noWrap/>
            <w:tcMar>
              <w:left w:w="0" w:type="dxa"/>
              <w:right w:w="0" w:type="dxa"/>
            </w:tcMar>
            <w:vAlign w:val="bottom"/>
          </w:tcPr>
          <w:p w:rsidR="00F67423" w:rsidRPr="005413EE" w:rsidRDefault="00F67423" w:rsidP="003E31A1">
            <w:pPr>
              <w:jc w:val="right"/>
              <w:rPr>
                <w:rFonts w:ascii="Arial Black" w:hAnsi="Arial Black"/>
                <w:caps/>
                <w:sz w:val="15"/>
                <w:lang w:val="fr-FR"/>
              </w:rPr>
            </w:pPr>
            <w:r w:rsidRPr="005413EE">
              <w:rPr>
                <w:rFonts w:ascii="Arial Black" w:hAnsi="Arial Black"/>
                <w:caps/>
                <w:sz w:val="15"/>
                <w:lang w:val="fr-FR"/>
              </w:rPr>
              <w:t>ORIGINAL</w:t>
            </w:r>
            <w:r w:rsidR="006D0BA7" w:rsidRPr="005413EE">
              <w:rPr>
                <w:rFonts w:ascii="Arial Black" w:hAnsi="Arial Black"/>
                <w:caps/>
                <w:sz w:val="15"/>
                <w:lang w:val="fr-FR"/>
              </w:rPr>
              <w:t> :</w:t>
            </w:r>
            <w:r w:rsidRPr="005413EE">
              <w:rPr>
                <w:rFonts w:ascii="Arial Black" w:hAnsi="Arial Black"/>
                <w:caps/>
                <w:sz w:val="15"/>
                <w:lang w:val="fr-FR"/>
              </w:rPr>
              <w:t xml:space="preserve"> </w:t>
            </w:r>
            <w:bookmarkStart w:id="2" w:name="Original"/>
            <w:bookmarkEnd w:id="2"/>
            <w:r w:rsidRPr="005413EE">
              <w:rPr>
                <w:rFonts w:ascii="Arial Black" w:hAnsi="Arial Black"/>
                <w:caps/>
                <w:sz w:val="15"/>
                <w:lang w:val="fr-FR"/>
              </w:rPr>
              <w:t>anglais</w:t>
            </w:r>
          </w:p>
        </w:tc>
      </w:tr>
      <w:tr w:rsidR="00F67423" w:rsidRPr="005413EE">
        <w:trPr>
          <w:trHeight w:hRule="exact" w:val="198"/>
        </w:trPr>
        <w:tc>
          <w:tcPr>
            <w:tcW w:w="9356" w:type="dxa"/>
            <w:gridSpan w:val="3"/>
            <w:tcMar>
              <w:left w:w="0" w:type="dxa"/>
              <w:right w:w="0" w:type="dxa"/>
            </w:tcMar>
            <w:vAlign w:val="bottom"/>
          </w:tcPr>
          <w:p w:rsidR="00F67423" w:rsidRPr="005413EE" w:rsidRDefault="00F67423" w:rsidP="003E31A1">
            <w:pPr>
              <w:jc w:val="right"/>
              <w:rPr>
                <w:rFonts w:ascii="Arial Black" w:hAnsi="Arial Black"/>
                <w:caps/>
                <w:sz w:val="15"/>
                <w:lang w:val="fr-FR"/>
              </w:rPr>
            </w:pPr>
            <w:r w:rsidRPr="005413EE">
              <w:rPr>
                <w:rFonts w:ascii="Arial Black" w:hAnsi="Arial Black"/>
                <w:caps/>
                <w:sz w:val="15"/>
                <w:lang w:val="fr-FR"/>
              </w:rPr>
              <w:t>DATE</w:t>
            </w:r>
            <w:r w:rsidR="006D0BA7" w:rsidRPr="005413EE">
              <w:rPr>
                <w:rFonts w:ascii="Arial Black" w:hAnsi="Arial Black"/>
                <w:caps/>
                <w:sz w:val="15"/>
                <w:lang w:val="fr-FR"/>
              </w:rPr>
              <w:t> :</w:t>
            </w:r>
            <w:r w:rsidRPr="005413EE">
              <w:rPr>
                <w:rFonts w:ascii="Arial Black" w:hAnsi="Arial Black"/>
                <w:caps/>
                <w:sz w:val="15"/>
                <w:lang w:val="fr-FR"/>
              </w:rPr>
              <w:t xml:space="preserve"> </w:t>
            </w:r>
            <w:bookmarkStart w:id="3" w:name="Date"/>
            <w:bookmarkEnd w:id="3"/>
            <w:r w:rsidRPr="005413EE">
              <w:rPr>
                <w:rFonts w:ascii="Arial Black" w:hAnsi="Arial Black"/>
                <w:caps/>
                <w:sz w:val="15"/>
                <w:lang w:val="fr-FR"/>
              </w:rPr>
              <w:t>2</w:t>
            </w:r>
            <w:r w:rsidR="006D0BA7" w:rsidRPr="005413EE">
              <w:rPr>
                <w:rFonts w:ascii="Arial Black" w:hAnsi="Arial Black"/>
                <w:caps/>
                <w:sz w:val="15"/>
                <w:lang w:val="fr-FR"/>
              </w:rPr>
              <w:t>2 février 20</w:t>
            </w:r>
            <w:r w:rsidRPr="005413EE">
              <w:rPr>
                <w:rFonts w:ascii="Arial Black" w:hAnsi="Arial Black"/>
                <w:caps/>
                <w:sz w:val="15"/>
                <w:lang w:val="fr-FR"/>
              </w:rPr>
              <w:t>17</w:t>
            </w:r>
          </w:p>
        </w:tc>
      </w:tr>
    </w:tbl>
    <w:p w:rsidR="00F67423" w:rsidRPr="005413EE" w:rsidRDefault="00F67423" w:rsidP="00F67423">
      <w:pPr>
        <w:rPr>
          <w:lang w:val="fr-FR"/>
        </w:rPr>
      </w:pPr>
    </w:p>
    <w:p w:rsidR="00F67423" w:rsidRPr="005413EE" w:rsidRDefault="00F67423" w:rsidP="00F67423">
      <w:pPr>
        <w:rPr>
          <w:lang w:val="fr-FR"/>
        </w:rPr>
      </w:pPr>
    </w:p>
    <w:p w:rsidR="00F67423" w:rsidRPr="005413EE" w:rsidRDefault="00F67423" w:rsidP="00F67423">
      <w:pPr>
        <w:rPr>
          <w:lang w:val="fr-FR"/>
        </w:rPr>
      </w:pPr>
    </w:p>
    <w:p w:rsidR="00F67423" w:rsidRPr="005413EE" w:rsidRDefault="00F67423" w:rsidP="00F67423">
      <w:pPr>
        <w:rPr>
          <w:lang w:val="fr-FR"/>
        </w:rPr>
      </w:pPr>
    </w:p>
    <w:p w:rsidR="00F67423" w:rsidRPr="005413EE" w:rsidRDefault="00F67423" w:rsidP="00F67423">
      <w:pPr>
        <w:rPr>
          <w:lang w:val="fr-FR"/>
        </w:rPr>
      </w:pPr>
    </w:p>
    <w:p w:rsidR="00F67423" w:rsidRPr="005413EE" w:rsidRDefault="00F67423" w:rsidP="00F67423">
      <w:pPr>
        <w:rPr>
          <w:b/>
          <w:sz w:val="28"/>
          <w:szCs w:val="28"/>
          <w:lang w:val="fr-FR"/>
        </w:rPr>
      </w:pPr>
      <w:r w:rsidRPr="005413EE">
        <w:rPr>
          <w:b/>
          <w:sz w:val="28"/>
          <w:szCs w:val="28"/>
          <w:lang w:val="fr-FR"/>
        </w:rPr>
        <w:t>Comité du développement et de la propriété intellectuelle (CDIP)</w:t>
      </w:r>
    </w:p>
    <w:p w:rsidR="00F67423" w:rsidRPr="005413EE" w:rsidRDefault="00F67423" w:rsidP="00F67423">
      <w:pPr>
        <w:rPr>
          <w:lang w:val="fr-FR"/>
        </w:rPr>
      </w:pPr>
    </w:p>
    <w:p w:rsidR="00F67423" w:rsidRPr="005413EE" w:rsidRDefault="00F67423" w:rsidP="00F67423">
      <w:pPr>
        <w:rPr>
          <w:lang w:val="fr-FR"/>
        </w:rPr>
      </w:pPr>
    </w:p>
    <w:p w:rsidR="00F67423" w:rsidRPr="005413EE" w:rsidRDefault="00F67423" w:rsidP="00F67423">
      <w:pPr>
        <w:rPr>
          <w:b/>
          <w:sz w:val="24"/>
          <w:szCs w:val="24"/>
          <w:lang w:val="fr-FR"/>
        </w:rPr>
      </w:pPr>
      <w:r w:rsidRPr="005413EE">
        <w:rPr>
          <w:b/>
          <w:sz w:val="24"/>
          <w:szCs w:val="24"/>
          <w:lang w:val="fr-FR"/>
        </w:rPr>
        <w:t>Dix</w:t>
      </w:r>
      <w:r w:rsidR="009B3D46" w:rsidRPr="005413EE">
        <w:rPr>
          <w:b/>
          <w:sz w:val="24"/>
          <w:szCs w:val="24"/>
          <w:lang w:val="fr-FR"/>
        </w:rPr>
        <w:noBreakHyphen/>
      </w:r>
      <w:r w:rsidRPr="005413EE">
        <w:rPr>
          <w:b/>
          <w:sz w:val="24"/>
          <w:szCs w:val="24"/>
          <w:lang w:val="fr-FR"/>
        </w:rPr>
        <w:t>neuv</w:t>
      </w:r>
      <w:r w:rsidR="006D0BA7" w:rsidRPr="005413EE">
        <w:rPr>
          <w:b/>
          <w:sz w:val="24"/>
          <w:szCs w:val="24"/>
          <w:lang w:val="fr-FR"/>
        </w:rPr>
        <w:t>ième session</w:t>
      </w:r>
    </w:p>
    <w:p w:rsidR="00F67423" w:rsidRPr="005413EE" w:rsidRDefault="00F67423" w:rsidP="00F67423">
      <w:pPr>
        <w:rPr>
          <w:b/>
          <w:sz w:val="24"/>
          <w:szCs w:val="24"/>
          <w:lang w:val="fr-FR"/>
        </w:rPr>
      </w:pPr>
      <w:r w:rsidRPr="005413EE">
        <w:rPr>
          <w:b/>
          <w:sz w:val="24"/>
          <w:szCs w:val="24"/>
          <w:lang w:val="fr-FR"/>
        </w:rPr>
        <w:t>Genève, 15 – 1</w:t>
      </w:r>
      <w:r w:rsidR="006D0BA7" w:rsidRPr="005413EE">
        <w:rPr>
          <w:b/>
          <w:sz w:val="24"/>
          <w:szCs w:val="24"/>
          <w:lang w:val="fr-FR"/>
        </w:rPr>
        <w:t>9 mai 20</w:t>
      </w:r>
      <w:r w:rsidRPr="005413EE">
        <w:rPr>
          <w:b/>
          <w:sz w:val="24"/>
          <w:szCs w:val="24"/>
          <w:lang w:val="fr-FR"/>
        </w:rPr>
        <w:t>17</w:t>
      </w:r>
    </w:p>
    <w:p w:rsidR="00F67423" w:rsidRPr="005413EE" w:rsidRDefault="00F67423" w:rsidP="00F67423">
      <w:pPr>
        <w:rPr>
          <w:lang w:val="fr-FR"/>
        </w:rPr>
      </w:pPr>
    </w:p>
    <w:p w:rsidR="00F67423" w:rsidRPr="005413EE" w:rsidRDefault="00F67423" w:rsidP="00F67423">
      <w:pPr>
        <w:rPr>
          <w:lang w:val="fr-FR"/>
        </w:rPr>
      </w:pPr>
    </w:p>
    <w:p w:rsidR="00F67423" w:rsidRPr="005413EE" w:rsidRDefault="00F67423" w:rsidP="00F67423">
      <w:pPr>
        <w:rPr>
          <w:lang w:val="fr-FR"/>
        </w:rPr>
      </w:pPr>
    </w:p>
    <w:p w:rsidR="00F67423" w:rsidRPr="005413EE" w:rsidRDefault="00F67423" w:rsidP="00F67423">
      <w:pPr>
        <w:outlineLvl w:val="0"/>
        <w:rPr>
          <w:caps/>
          <w:sz w:val="24"/>
          <w:lang w:val="fr-FR"/>
        </w:rPr>
      </w:pPr>
      <w:r w:rsidRPr="005413EE">
        <w:rPr>
          <w:caps/>
          <w:sz w:val="24"/>
          <w:lang w:val="fr-FR"/>
        </w:rPr>
        <w:t>Rapport du Directeur général sur la mise en œuvre du Plan d</w:t>
      </w:r>
      <w:r w:rsidR="006D0BA7" w:rsidRPr="005413EE">
        <w:rPr>
          <w:caps/>
          <w:sz w:val="24"/>
          <w:lang w:val="fr-FR"/>
        </w:rPr>
        <w:t>’</w:t>
      </w:r>
      <w:r w:rsidRPr="005413EE">
        <w:rPr>
          <w:caps/>
          <w:sz w:val="24"/>
          <w:lang w:val="fr-FR"/>
        </w:rPr>
        <w:t>action pour le développement</w:t>
      </w:r>
    </w:p>
    <w:p w:rsidR="00F67423" w:rsidRPr="005413EE" w:rsidRDefault="00F67423" w:rsidP="00060F7B">
      <w:pPr>
        <w:rPr>
          <w:lang w:val="fr-FR"/>
        </w:rPr>
      </w:pPr>
    </w:p>
    <w:p w:rsidR="00F67423" w:rsidRPr="005413EE" w:rsidRDefault="005360D9" w:rsidP="00F67423">
      <w:pPr>
        <w:rPr>
          <w:i/>
          <w:lang w:val="fr-FR"/>
        </w:rPr>
      </w:pPr>
      <w:bookmarkStart w:id="4" w:name="Prepared"/>
      <w:bookmarkEnd w:id="4"/>
      <w:proofErr w:type="gramStart"/>
      <w:r w:rsidRPr="005413EE">
        <w:rPr>
          <w:i/>
          <w:lang w:val="fr-FR"/>
        </w:rPr>
        <w:t>établi</w:t>
      </w:r>
      <w:proofErr w:type="gramEnd"/>
      <w:r w:rsidR="00F67423" w:rsidRPr="005413EE">
        <w:rPr>
          <w:i/>
          <w:lang w:val="fr-FR"/>
        </w:rPr>
        <w:t xml:space="preserve"> par le Secrétariat</w:t>
      </w:r>
    </w:p>
    <w:p w:rsidR="00F67423" w:rsidRPr="005413EE" w:rsidRDefault="00F67423" w:rsidP="00060F7B">
      <w:pPr>
        <w:rPr>
          <w:lang w:val="fr-FR"/>
        </w:rPr>
      </w:pPr>
    </w:p>
    <w:p w:rsidR="00F67423" w:rsidRPr="005413EE" w:rsidRDefault="00F67423" w:rsidP="00060F7B">
      <w:pPr>
        <w:rPr>
          <w:lang w:val="fr-FR"/>
        </w:rPr>
      </w:pPr>
    </w:p>
    <w:p w:rsidR="00F67423" w:rsidRPr="005413EE" w:rsidRDefault="00F67423" w:rsidP="00C970E4">
      <w:pPr>
        <w:rPr>
          <w:szCs w:val="22"/>
          <w:lang w:val="fr-FR"/>
        </w:rPr>
      </w:pPr>
    </w:p>
    <w:p w:rsidR="00F67423" w:rsidRPr="005413EE" w:rsidRDefault="00F67423" w:rsidP="00C970E4">
      <w:pPr>
        <w:rPr>
          <w:szCs w:val="22"/>
          <w:lang w:val="fr-FR"/>
        </w:rPr>
      </w:pPr>
    </w:p>
    <w:p w:rsidR="00882A5F" w:rsidRPr="005413EE" w:rsidRDefault="00F67423" w:rsidP="00F67423">
      <w:pPr>
        <w:pStyle w:val="ONUMFS"/>
        <w:rPr>
          <w:lang w:val="fr-FR"/>
        </w:rPr>
      </w:pPr>
      <w:r w:rsidRPr="005413EE">
        <w:rPr>
          <w:lang w:val="fr-FR"/>
        </w:rPr>
        <w:t>Le présent document contient le rapport du Directeur général sur la mise en œuvre du Plan d</w:t>
      </w:r>
      <w:r w:rsidR="006D0BA7" w:rsidRPr="005413EE">
        <w:rPr>
          <w:lang w:val="fr-FR"/>
        </w:rPr>
        <w:t>’</w:t>
      </w:r>
      <w:r w:rsidRPr="005413EE">
        <w:rPr>
          <w:lang w:val="fr-FR"/>
        </w:rPr>
        <w:t xml:space="preserve">action pour le développement </w:t>
      </w:r>
      <w:r w:rsidR="006D0BA7" w:rsidRPr="005413EE">
        <w:rPr>
          <w:lang w:val="fr-FR"/>
        </w:rPr>
        <w:t>pour 2016</w:t>
      </w:r>
      <w:r w:rsidRPr="005413EE">
        <w:rPr>
          <w:lang w:val="fr-FR"/>
        </w:rPr>
        <w:t>.</w:t>
      </w:r>
    </w:p>
    <w:p w:rsidR="00882A5F" w:rsidRPr="005413EE" w:rsidRDefault="00870EAC" w:rsidP="00141780">
      <w:pPr>
        <w:pStyle w:val="ONUMFS"/>
        <w:rPr>
          <w:lang w:val="fr-FR"/>
        </w:rPr>
      </w:pPr>
      <w:r w:rsidRPr="005413EE">
        <w:rPr>
          <w:lang w:val="fr-FR"/>
        </w:rPr>
        <w:t>Ce huiti</w:t>
      </w:r>
      <w:r w:rsidR="00687B3E" w:rsidRPr="005413EE">
        <w:rPr>
          <w:lang w:val="fr-FR"/>
        </w:rPr>
        <w:t>è</w:t>
      </w:r>
      <w:r w:rsidR="005413EE">
        <w:rPr>
          <w:lang w:val="fr-FR"/>
        </w:rPr>
        <w:t>me </w:t>
      </w:r>
      <w:r w:rsidRPr="005413EE">
        <w:rPr>
          <w:lang w:val="fr-FR"/>
        </w:rPr>
        <w:t>rapport annuel du Directeur g</w:t>
      </w:r>
      <w:r w:rsidR="004152B0" w:rsidRPr="005413EE">
        <w:rPr>
          <w:lang w:val="fr-FR"/>
        </w:rPr>
        <w:t>é</w:t>
      </w:r>
      <w:r w:rsidRPr="005413EE">
        <w:rPr>
          <w:lang w:val="fr-FR"/>
        </w:rPr>
        <w:t>n</w:t>
      </w:r>
      <w:r w:rsidR="004152B0" w:rsidRPr="005413EE">
        <w:rPr>
          <w:lang w:val="fr-FR"/>
        </w:rPr>
        <w:t>é</w:t>
      </w:r>
      <w:r w:rsidRPr="005413EE">
        <w:rPr>
          <w:lang w:val="fr-FR"/>
        </w:rPr>
        <w:t xml:space="preserve">ral </w:t>
      </w:r>
      <w:r w:rsidR="00254248" w:rsidRPr="005413EE">
        <w:rPr>
          <w:lang w:val="fr-FR"/>
        </w:rPr>
        <w:t>vise à</w:t>
      </w:r>
      <w:r w:rsidR="00F33144" w:rsidRPr="005413EE">
        <w:rPr>
          <w:lang w:val="fr-FR"/>
        </w:rPr>
        <w:t xml:space="preserve"> </w:t>
      </w:r>
      <w:r w:rsidR="00142DD0" w:rsidRPr="005413EE">
        <w:rPr>
          <w:lang w:val="fr-FR"/>
        </w:rPr>
        <w:t xml:space="preserve">donner </w:t>
      </w:r>
      <w:r w:rsidR="00254248" w:rsidRPr="005413EE">
        <w:rPr>
          <w:lang w:val="fr-FR"/>
        </w:rPr>
        <w:t>une vue d</w:t>
      </w:r>
      <w:r w:rsidR="006D0BA7" w:rsidRPr="005413EE">
        <w:rPr>
          <w:lang w:val="fr-FR"/>
        </w:rPr>
        <w:t>’</w:t>
      </w:r>
      <w:r w:rsidR="00142DD0" w:rsidRPr="005413EE">
        <w:rPr>
          <w:lang w:val="fr-FR"/>
        </w:rPr>
        <w:t xml:space="preserve">ensemble </w:t>
      </w:r>
      <w:r w:rsidR="00254248" w:rsidRPr="005413EE">
        <w:rPr>
          <w:lang w:val="fr-FR"/>
        </w:rPr>
        <w:t>des</w:t>
      </w:r>
      <w:r w:rsidR="00784142" w:rsidRPr="005413EE">
        <w:rPr>
          <w:lang w:val="fr-FR"/>
        </w:rPr>
        <w:t xml:space="preserve"> </w:t>
      </w:r>
      <w:r w:rsidR="00254248" w:rsidRPr="005413EE">
        <w:rPr>
          <w:lang w:val="fr-FR"/>
        </w:rPr>
        <w:t>activité</w:t>
      </w:r>
      <w:r w:rsidR="00DA0769" w:rsidRPr="005413EE">
        <w:rPr>
          <w:lang w:val="fr-FR"/>
        </w:rPr>
        <w:t xml:space="preserve">s </w:t>
      </w:r>
      <w:r w:rsidR="00D51364" w:rsidRPr="005413EE">
        <w:rPr>
          <w:lang w:val="fr-FR"/>
        </w:rPr>
        <w:t>réalisées</w:t>
      </w:r>
      <w:r w:rsidR="00254248" w:rsidRPr="005413EE">
        <w:rPr>
          <w:lang w:val="fr-FR"/>
        </w:rPr>
        <w:t xml:space="preserve"> par l</w:t>
      </w:r>
      <w:r w:rsidR="006D0BA7" w:rsidRPr="005413EE">
        <w:rPr>
          <w:lang w:val="fr-FR"/>
        </w:rPr>
        <w:t>’</w:t>
      </w:r>
      <w:r w:rsidR="00254248" w:rsidRPr="005413EE">
        <w:rPr>
          <w:lang w:val="fr-FR"/>
        </w:rPr>
        <w:t xml:space="preserve">OMPI pour la </w:t>
      </w:r>
      <w:r w:rsidR="00582E90" w:rsidRPr="005413EE">
        <w:rPr>
          <w:lang w:val="fr-FR"/>
        </w:rPr>
        <w:t xml:space="preserve">mise en </w:t>
      </w:r>
      <w:r w:rsidR="001167FC" w:rsidRPr="005413EE">
        <w:rPr>
          <w:lang w:val="fr-FR"/>
        </w:rPr>
        <w:t xml:space="preserve">œuvre </w:t>
      </w:r>
      <w:r w:rsidR="003B2898" w:rsidRPr="005413EE">
        <w:rPr>
          <w:lang w:val="fr-FR"/>
        </w:rPr>
        <w:t>et l</w:t>
      </w:r>
      <w:r w:rsidR="006D0BA7" w:rsidRPr="005413EE">
        <w:rPr>
          <w:lang w:val="fr-FR"/>
        </w:rPr>
        <w:t>’</w:t>
      </w:r>
      <w:r w:rsidR="003B2898" w:rsidRPr="005413EE">
        <w:rPr>
          <w:lang w:val="fr-FR"/>
        </w:rPr>
        <w:t xml:space="preserve">intégration </w:t>
      </w:r>
      <w:r w:rsidR="00254248" w:rsidRPr="005413EE">
        <w:rPr>
          <w:lang w:val="fr-FR"/>
        </w:rPr>
        <w:t>du Plan d</w:t>
      </w:r>
      <w:r w:rsidR="006D0BA7" w:rsidRPr="005413EE">
        <w:rPr>
          <w:lang w:val="fr-FR"/>
        </w:rPr>
        <w:t>’</w:t>
      </w:r>
      <w:r w:rsidR="00254248" w:rsidRPr="005413EE">
        <w:rPr>
          <w:lang w:val="fr-FR"/>
        </w:rPr>
        <w:t>action pour le développement</w:t>
      </w:r>
      <w:r w:rsidR="00784142" w:rsidRPr="005413EE">
        <w:rPr>
          <w:lang w:val="fr-FR"/>
        </w:rPr>
        <w:t xml:space="preserve"> </w:t>
      </w:r>
      <w:r w:rsidR="00EF014A" w:rsidRPr="005413EE">
        <w:rPr>
          <w:lang w:val="fr-FR"/>
        </w:rPr>
        <w:t>dans l</w:t>
      </w:r>
      <w:r w:rsidR="006D0BA7" w:rsidRPr="005413EE">
        <w:rPr>
          <w:lang w:val="fr-FR"/>
        </w:rPr>
        <w:t>’</w:t>
      </w:r>
      <w:r w:rsidR="00EF014A" w:rsidRPr="005413EE">
        <w:rPr>
          <w:lang w:val="fr-FR"/>
        </w:rPr>
        <w:t>ensemble de l</w:t>
      </w:r>
      <w:r w:rsidR="006D0BA7" w:rsidRPr="005413EE">
        <w:rPr>
          <w:lang w:val="fr-FR"/>
        </w:rPr>
        <w:t>’</w:t>
      </w:r>
      <w:r w:rsidR="00EF014A" w:rsidRPr="005413EE">
        <w:rPr>
          <w:lang w:val="fr-FR"/>
        </w:rPr>
        <w:t>Organisation</w:t>
      </w:r>
      <w:r w:rsidR="00784142" w:rsidRPr="005413EE">
        <w:rPr>
          <w:lang w:val="fr-FR"/>
        </w:rPr>
        <w:t>.</w:t>
      </w:r>
    </w:p>
    <w:p w:rsidR="006D0BA7" w:rsidRPr="005413EE" w:rsidRDefault="0095498E" w:rsidP="00141780">
      <w:pPr>
        <w:pStyle w:val="ONUMFS"/>
        <w:rPr>
          <w:lang w:val="fr-FR"/>
        </w:rPr>
      </w:pPr>
      <w:r w:rsidRPr="005413EE">
        <w:rPr>
          <w:lang w:val="fr-FR"/>
        </w:rPr>
        <w:t>Le rapport</w:t>
      </w:r>
      <w:r w:rsidR="00921E2C" w:rsidRPr="005413EE">
        <w:rPr>
          <w:lang w:val="fr-FR"/>
        </w:rPr>
        <w:t xml:space="preserve"> </w:t>
      </w:r>
      <w:r w:rsidR="00516A82" w:rsidRPr="005413EE">
        <w:rPr>
          <w:lang w:val="fr-FR"/>
        </w:rPr>
        <w:t>reprend la même</w:t>
      </w:r>
      <w:r w:rsidR="00921E2C" w:rsidRPr="005413EE">
        <w:rPr>
          <w:lang w:val="fr-FR"/>
        </w:rPr>
        <w:t xml:space="preserve"> structure </w:t>
      </w:r>
      <w:r w:rsidR="00516A82" w:rsidRPr="005413EE">
        <w:rPr>
          <w:lang w:val="fr-FR"/>
        </w:rPr>
        <w:t>que les rapports</w:t>
      </w:r>
      <w:r w:rsidR="00DA0769" w:rsidRPr="005413EE">
        <w:rPr>
          <w:lang w:val="fr-FR"/>
        </w:rPr>
        <w:t xml:space="preserve"> </w:t>
      </w:r>
      <w:r w:rsidR="00516A82" w:rsidRPr="005413EE">
        <w:rPr>
          <w:lang w:val="fr-FR"/>
        </w:rPr>
        <w:t>précéden</w:t>
      </w:r>
      <w:r w:rsidR="00BC0F58" w:rsidRPr="005413EE">
        <w:rPr>
          <w:lang w:val="fr-FR"/>
        </w:rPr>
        <w:t>ts.  Il</w:t>
      </w:r>
      <w:r w:rsidR="00516A82" w:rsidRPr="005413EE">
        <w:rPr>
          <w:lang w:val="fr-FR"/>
        </w:rPr>
        <w:t xml:space="preserve"> se divise en deux</w:t>
      </w:r>
      <w:r w:rsidR="00997D29" w:rsidRPr="005413EE">
        <w:rPr>
          <w:lang w:val="fr-FR"/>
        </w:rPr>
        <w:t> </w:t>
      </w:r>
      <w:r w:rsidR="00CB50E7" w:rsidRPr="005413EE">
        <w:rPr>
          <w:lang w:val="fr-FR"/>
        </w:rPr>
        <w:t>part</w:t>
      </w:r>
      <w:r w:rsidR="00516A82" w:rsidRPr="005413EE">
        <w:rPr>
          <w:lang w:val="fr-FR"/>
        </w:rPr>
        <w:t>ie</w:t>
      </w:r>
      <w:r w:rsidR="00CB50E7" w:rsidRPr="005413EE">
        <w:rPr>
          <w:lang w:val="fr-FR"/>
        </w:rPr>
        <w:t>s</w:t>
      </w:r>
      <w:r w:rsidR="00784142" w:rsidRPr="005413EE">
        <w:rPr>
          <w:lang w:val="fr-FR"/>
        </w:rPr>
        <w:t xml:space="preserve"> </w:t>
      </w:r>
      <w:r w:rsidR="00516A82" w:rsidRPr="005413EE">
        <w:rPr>
          <w:lang w:val="fr-FR"/>
        </w:rPr>
        <w:t>et comprend trois</w:t>
      </w:r>
      <w:r w:rsidR="00997D29" w:rsidRPr="005413EE">
        <w:rPr>
          <w:lang w:val="fr-FR"/>
        </w:rPr>
        <w:t> </w:t>
      </w:r>
      <w:r w:rsidR="00784142" w:rsidRPr="005413EE">
        <w:rPr>
          <w:lang w:val="fr-FR"/>
        </w:rPr>
        <w:t>annexes</w:t>
      </w:r>
      <w:r w:rsidR="006D0BA7" w:rsidRPr="005413EE">
        <w:rPr>
          <w:lang w:val="fr-FR"/>
        </w:rPr>
        <w:t> :</w:t>
      </w:r>
    </w:p>
    <w:p w:rsidR="006D0BA7" w:rsidRPr="005413EE" w:rsidRDefault="00F67423" w:rsidP="00BC0F58">
      <w:pPr>
        <w:pStyle w:val="ONUMFS"/>
        <w:numPr>
          <w:ilvl w:val="1"/>
          <w:numId w:val="1"/>
        </w:numPr>
        <w:rPr>
          <w:lang w:val="fr-FR"/>
        </w:rPr>
      </w:pPr>
      <w:r w:rsidRPr="005413EE">
        <w:rPr>
          <w:lang w:val="fr-FR"/>
        </w:rPr>
        <w:t>la première partie présente les points saillants de la mise en œuvre et de l</w:t>
      </w:r>
      <w:r w:rsidR="006D0BA7" w:rsidRPr="005413EE">
        <w:rPr>
          <w:lang w:val="fr-FR"/>
        </w:rPr>
        <w:t>’</w:t>
      </w:r>
      <w:r w:rsidRPr="005413EE">
        <w:rPr>
          <w:lang w:val="fr-FR"/>
        </w:rPr>
        <w:t>intégration du Plan d</w:t>
      </w:r>
      <w:r w:rsidR="006D0BA7" w:rsidRPr="005413EE">
        <w:rPr>
          <w:lang w:val="fr-FR"/>
        </w:rPr>
        <w:t>’</w:t>
      </w:r>
      <w:r w:rsidRPr="005413EE">
        <w:rPr>
          <w:lang w:val="fr-FR"/>
        </w:rPr>
        <w:t>action pour le développement dans</w:t>
      </w:r>
      <w:r w:rsidR="006D0BA7" w:rsidRPr="005413EE">
        <w:rPr>
          <w:lang w:val="fr-FR"/>
        </w:rPr>
        <w:t> :</w:t>
      </w:r>
    </w:p>
    <w:p w:rsidR="00882A5F" w:rsidRPr="005413EE" w:rsidRDefault="00516A82" w:rsidP="00BC0F58">
      <w:pPr>
        <w:pStyle w:val="ONUMFS"/>
        <w:numPr>
          <w:ilvl w:val="2"/>
          <w:numId w:val="1"/>
        </w:numPr>
        <w:rPr>
          <w:lang w:val="fr-FR"/>
        </w:rPr>
      </w:pPr>
      <w:r w:rsidRPr="005413EE">
        <w:rPr>
          <w:lang w:val="fr-FR"/>
        </w:rPr>
        <w:t xml:space="preserve">les </w:t>
      </w:r>
      <w:r w:rsidR="00582E90" w:rsidRPr="005413EE">
        <w:rPr>
          <w:lang w:val="fr-FR"/>
        </w:rPr>
        <w:t>activités</w:t>
      </w:r>
      <w:r w:rsidRPr="005413EE">
        <w:rPr>
          <w:lang w:val="fr-FR"/>
        </w:rPr>
        <w:t xml:space="preserve"> courantes du programme de l</w:t>
      </w:r>
      <w:r w:rsidR="006D0BA7" w:rsidRPr="005413EE">
        <w:rPr>
          <w:lang w:val="fr-FR"/>
        </w:rPr>
        <w:t>’</w:t>
      </w:r>
      <w:r w:rsidRPr="005413EE">
        <w:rPr>
          <w:lang w:val="fr-FR"/>
        </w:rPr>
        <w:t>OMPI</w:t>
      </w:r>
      <w:r w:rsidR="00290A00" w:rsidRPr="005413EE">
        <w:rPr>
          <w:lang w:val="fr-FR"/>
        </w:rPr>
        <w:t>;</w:t>
      </w:r>
      <w:r w:rsidR="00AE7C73" w:rsidRPr="005413EE">
        <w:rPr>
          <w:lang w:val="fr-FR"/>
        </w:rPr>
        <w:t xml:space="preserve"> </w:t>
      </w:r>
      <w:r w:rsidRPr="005413EE">
        <w:rPr>
          <w:lang w:val="fr-FR"/>
        </w:rPr>
        <w:t xml:space="preserve"> et</w:t>
      </w:r>
    </w:p>
    <w:p w:rsidR="00882A5F" w:rsidRPr="005413EE" w:rsidRDefault="00516A82" w:rsidP="00BC0F58">
      <w:pPr>
        <w:pStyle w:val="ONUMFS"/>
        <w:numPr>
          <w:ilvl w:val="2"/>
          <w:numId w:val="1"/>
        </w:numPr>
        <w:rPr>
          <w:lang w:val="fr-FR"/>
        </w:rPr>
      </w:pPr>
      <w:r w:rsidRPr="005413EE">
        <w:rPr>
          <w:lang w:val="fr-FR"/>
        </w:rPr>
        <w:t>les travaux des autres organes de l</w:t>
      </w:r>
      <w:r w:rsidR="006D0BA7" w:rsidRPr="005413EE">
        <w:rPr>
          <w:lang w:val="fr-FR"/>
        </w:rPr>
        <w:t>’</w:t>
      </w:r>
      <w:r w:rsidRPr="005413EE">
        <w:rPr>
          <w:lang w:val="fr-FR"/>
        </w:rPr>
        <w:t>OMPI</w:t>
      </w:r>
      <w:r w:rsidR="007C36C8" w:rsidRPr="005413EE">
        <w:rPr>
          <w:lang w:val="fr-FR"/>
        </w:rPr>
        <w:t>.</w:t>
      </w:r>
    </w:p>
    <w:p w:rsidR="006D0BA7" w:rsidRPr="005413EE" w:rsidRDefault="00F67423" w:rsidP="00BC0F58">
      <w:pPr>
        <w:pStyle w:val="ONUMFS"/>
        <w:numPr>
          <w:ilvl w:val="1"/>
          <w:numId w:val="1"/>
        </w:numPr>
        <w:rPr>
          <w:lang w:val="fr-FR"/>
        </w:rPr>
      </w:pPr>
      <w:r w:rsidRPr="005413EE">
        <w:rPr>
          <w:lang w:val="fr-FR"/>
        </w:rPr>
        <w:t>la deuxième partie est consacrée aux faits marquants intervenus dans le cadre de la mise en œuvre des projets en cours relevant du Plan d</w:t>
      </w:r>
      <w:r w:rsidR="006D0BA7" w:rsidRPr="005413EE">
        <w:rPr>
          <w:lang w:val="fr-FR"/>
        </w:rPr>
        <w:t>’</w:t>
      </w:r>
      <w:r w:rsidRPr="005413EE">
        <w:rPr>
          <w:lang w:val="fr-FR"/>
        </w:rPr>
        <w:t>action pour le développement.</w:t>
      </w:r>
    </w:p>
    <w:p w:rsidR="00882A5F" w:rsidRPr="005413EE" w:rsidRDefault="00516A82" w:rsidP="00BC0F58">
      <w:pPr>
        <w:pStyle w:val="ONUMFS"/>
        <w:numPr>
          <w:ilvl w:val="1"/>
          <w:numId w:val="1"/>
        </w:numPr>
        <w:rPr>
          <w:lang w:val="fr-FR"/>
        </w:rPr>
      </w:pPr>
      <w:r w:rsidRPr="005413EE">
        <w:rPr>
          <w:lang w:val="fr-FR"/>
        </w:rPr>
        <w:t>Les</w:t>
      </w:r>
      <w:r w:rsidR="00FE3725" w:rsidRPr="005413EE">
        <w:rPr>
          <w:lang w:val="fr-FR"/>
        </w:rPr>
        <w:t xml:space="preserve"> annexes </w:t>
      </w:r>
      <w:r w:rsidRPr="005413EE">
        <w:rPr>
          <w:lang w:val="fr-FR"/>
        </w:rPr>
        <w:t>ci</w:t>
      </w:r>
      <w:r w:rsidR="009B3D46" w:rsidRPr="005413EE">
        <w:rPr>
          <w:lang w:val="fr-FR"/>
        </w:rPr>
        <w:noBreakHyphen/>
      </w:r>
      <w:r w:rsidRPr="005413EE">
        <w:rPr>
          <w:lang w:val="fr-FR"/>
        </w:rPr>
        <w:t xml:space="preserve">après </w:t>
      </w:r>
      <w:r w:rsidR="00187AF8" w:rsidRPr="005413EE">
        <w:rPr>
          <w:lang w:val="fr-FR"/>
        </w:rPr>
        <w:t>donnent</w:t>
      </w:r>
      <w:r w:rsidR="001167FC" w:rsidRPr="005413EE">
        <w:rPr>
          <w:lang w:val="fr-FR"/>
        </w:rPr>
        <w:t xml:space="preserve"> une vue d</w:t>
      </w:r>
      <w:r w:rsidR="006D0BA7" w:rsidRPr="005413EE">
        <w:rPr>
          <w:lang w:val="fr-FR"/>
        </w:rPr>
        <w:t>’</w:t>
      </w:r>
      <w:r w:rsidR="00187AF8" w:rsidRPr="005413EE">
        <w:rPr>
          <w:lang w:val="fr-FR"/>
        </w:rPr>
        <w:t>ensemble</w:t>
      </w:r>
      <w:r w:rsidR="006D0BA7" w:rsidRPr="005413EE">
        <w:rPr>
          <w:lang w:val="fr-FR"/>
        </w:rPr>
        <w:t> :</w:t>
      </w:r>
    </w:p>
    <w:p w:rsidR="00882A5F" w:rsidRPr="005413EE" w:rsidRDefault="00582E90" w:rsidP="00BC0F58">
      <w:pPr>
        <w:pStyle w:val="ONUMFS"/>
        <w:numPr>
          <w:ilvl w:val="2"/>
          <w:numId w:val="1"/>
        </w:numPr>
        <w:rPr>
          <w:lang w:val="fr-FR"/>
        </w:rPr>
      </w:pPr>
      <w:r w:rsidRPr="005413EE">
        <w:rPr>
          <w:lang w:val="fr-FR"/>
        </w:rPr>
        <w:t>de l</w:t>
      </w:r>
      <w:r w:rsidR="006D0BA7" w:rsidRPr="005413EE">
        <w:rPr>
          <w:lang w:val="fr-FR"/>
        </w:rPr>
        <w:t>’</w:t>
      </w:r>
      <w:r w:rsidRPr="005413EE">
        <w:rPr>
          <w:lang w:val="fr-FR"/>
        </w:rPr>
        <w:t>é</w:t>
      </w:r>
      <w:r w:rsidR="001167FC" w:rsidRPr="005413EE">
        <w:rPr>
          <w:lang w:val="fr-FR"/>
        </w:rPr>
        <w:t>tat de la mise en œuvre</w:t>
      </w:r>
      <w:r w:rsidRPr="005413EE">
        <w:rPr>
          <w:lang w:val="fr-FR"/>
        </w:rPr>
        <w:t xml:space="preserve"> des </w:t>
      </w:r>
      <w:r w:rsidR="00D0567B" w:rsidRPr="005413EE">
        <w:rPr>
          <w:lang w:val="fr-FR"/>
        </w:rPr>
        <w:t>45 </w:t>
      </w:r>
      <w:r w:rsidRPr="005413EE">
        <w:rPr>
          <w:lang w:val="fr-FR"/>
        </w:rPr>
        <w:t>recommanda</w:t>
      </w:r>
      <w:r w:rsidR="00D0567B" w:rsidRPr="005413EE">
        <w:rPr>
          <w:lang w:val="fr-FR"/>
        </w:rPr>
        <w:t>tions du Plan d</w:t>
      </w:r>
      <w:r w:rsidR="006D0BA7" w:rsidRPr="005413EE">
        <w:rPr>
          <w:lang w:val="fr-FR"/>
        </w:rPr>
        <w:t>’</w:t>
      </w:r>
      <w:r w:rsidRPr="005413EE">
        <w:rPr>
          <w:lang w:val="fr-FR"/>
        </w:rPr>
        <w:t>action pour le développement</w:t>
      </w:r>
      <w:r w:rsidR="00CB50E7" w:rsidRPr="005413EE">
        <w:rPr>
          <w:lang w:val="fr-FR"/>
        </w:rPr>
        <w:t>;</w:t>
      </w:r>
    </w:p>
    <w:p w:rsidR="00882A5F" w:rsidRPr="005413EE" w:rsidRDefault="005A5446" w:rsidP="00BC0F58">
      <w:pPr>
        <w:pStyle w:val="ONUMFS"/>
        <w:numPr>
          <w:ilvl w:val="2"/>
          <w:numId w:val="1"/>
        </w:numPr>
        <w:rPr>
          <w:lang w:val="fr-FR"/>
        </w:rPr>
      </w:pPr>
      <w:r w:rsidRPr="005413EE">
        <w:rPr>
          <w:lang w:val="fr-FR"/>
        </w:rPr>
        <w:t>des</w:t>
      </w:r>
      <w:r w:rsidR="00214F3D" w:rsidRPr="005413EE">
        <w:rPr>
          <w:lang w:val="fr-FR"/>
        </w:rPr>
        <w:t xml:space="preserve"> proje</w:t>
      </w:r>
      <w:r w:rsidR="0022735D" w:rsidRPr="005413EE">
        <w:rPr>
          <w:lang w:val="fr-FR"/>
        </w:rPr>
        <w:t xml:space="preserve">ts </w:t>
      </w:r>
      <w:r w:rsidRPr="005413EE">
        <w:rPr>
          <w:lang w:val="fr-FR"/>
        </w:rPr>
        <w:t>du Plan d</w:t>
      </w:r>
      <w:r w:rsidR="006D0BA7" w:rsidRPr="005413EE">
        <w:rPr>
          <w:lang w:val="fr-FR"/>
        </w:rPr>
        <w:t>’</w:t>
      </w:r>
      <w:r w:rsidRPr="005413EE">
        <w:rPr>
          <w:lang w:val="fr-FR"/>
        </w:rPr>
        <w:t xml:space="preserve">action pour le développement </w:t>
      </w:r>
      <w:r w:rsidR="005D18DC" w:rsidRPr="005413EE">
        <w:rPr>
          <w:lang w:val="fr-FR"/>
        </w:rPr>
        <w:t xml:space="preserve">qui étaient en cours </w:t>
      </w:r>
      <w:r w:rsidR="003700FA" w:rsidRPr="005413EE">
        <w:rPr>
          <w:lang w:val="fr-FR"/>
        </w:rPr>
        <w:t>d</w:t>
      </w:r>
      <w:r w:rsidR="006D0BA7" w:rsidRPr="005413EE">
        <w:rPr>
          <w:lang w:val="fr-FR"/>
        </w:rPr>
        <w:t>’</w:t>
      </w:r>
      <w:r w:rsidR="003700FA" w:rsidRPr="005413EE">
        <w:rPr>
          <w:lang w:val="fr-FR"/>
        </w:rPr>
        <w:t>exécution</w:t>
      </w:r>
      <w:r w:rsidR="005D18DC" w:rsidRPr="005413EE">
        <w:rPr>
          <w:lang w:val="fr-FR"/>
        </w:rPr>
        <w:t xml:space="preserve"> </w:t>
      </w:r>
      <w:r w:rsidR="006D0BA7" w:rsidRPr="005413EE">
        <w:rPr>
          <w:lang w:val="fr-FR"/>
        </w:rPr>
        <w:t>en 2016</w:t>
      </w:r>
      <w:r w:rsidR="0022735D" w:rsidRPr="005413EE">
        <w:rPr>
          <w:vertAlign w:val="superscript"/>
          <w:lang w:val="fr-FR"/>
        </w:rPr>
        <w:footnoteReference w:id="2"/>
      </w:r>
      <w:r w:rsidR="0022735D" w:rsidRPr="005413EE">
        <w:rPr>
          <w:lang w:val="fr-FR"/>
        </w:rPr>
        <w:t xml:space="preserve">; </w:t>
      </w:r>
      <w:r w:rsidRPr="005413EE">
        <w:rPr>
          <w:lang w:val="fr-FR"/>
        </w:rPr>
        <w:t xml:space="preserve"> et</w:t>
      </w:r>
    </w:p>
    <w:p w:rsidR="00882A5F" w:rsidRPr="005413EE" w:rsidRDefault="009F0919" w:rsidP="00BC0F58">
      <w:pPr>
        <w:pStyle w:val="ONUMFS"/>
        <w:numPr>
          <w:ilvl w:val="2"/>
          <w:numId w:val="1"/>
        </w:numPr>
        <w:rPr>
          <w:lang w:val="fr-FR"/>
        </w:rPr>
      </w:pPr>
      <w:r w:rsidRPr="005413EE">
        <w:rPr>
          <w:lang w:val="fr-FR"/>
        </w:rPr>
        <w:t xml:space="preserve">des projets achevés et évalués </w:t>
      </w:r>
      <w:r w:rsidR="006F011B" w:rsidRPr="005413EE">
        <w:rPr>
          <w:lang w:val="fr-FR"/>
        </w:rPr>
        <w:t>du Plan d</w:t>
      </w:r>
      <w:r w:rsidR="006D0BA7" w:rsidRPr="005413EE">
        <w:rPr>
          <w:lang w:val="fr-FR"/>
        </w:rPr>
        <w:t>’</w:t>
      </w:r>
      <w:r w:rsidRPr="005413EE">
        <w:rPr>
          <w:lang w:val="fr-FR"/>
        </w:rPr>
        <w:t>action pour le développement</w:t>
      </w:r>
      <w:r w:rsidR="0022735D" w:rsidRPr="005413EE">
        <w:rPr>
          <w:lang w:val="fr-FR"/>
        </w:rPr>
        <w:t xml:space="preserve">, </w:t>
      </w:r>
      <w:r w:rsidR="006D44D1" w:rsidRPr="005413EE">
        <w:rPr>
          <w:lang w:val="fr-FR"/>
        </w:rPr>
        <w:t xml:space="preserve">ainsi que </w:t>
      </w:r>
      <w:r w:rsidR="003700FA" w:rsidRPr="005413EE">
        <w:rPr>
          <w:lang w:val="fr-FR"/>
        </w:rPr>
        <w:t xml:space="preserve">de </w:t>
      </w:r>
      <w:r w:rsidR="006D44D1" w:rsidRPr="005413EE">
        <w:rPr>
          <w:lang w:val="fr-FR"/>
        </w:rPr>
        <w:t>quelques</w:t>
      </w:r>
      <w:r w:rsidR="009B3D46" w:rsidRPr="005413EE">
        <w:rPr>
          <w:lang w:val="fr-FR"/>
        </w:rPr>
        <w:noBreakHyphen/>
      </w:r>
      <w:r w:rsidR="00FF7399" w:rsidRPr="005413EE">
        <w:rPr>
          <w:lang w:val="fr-FR"/>
        </w:rPr>
        <w:t>unes des principales</w:t>
      </w:r>
      <w:r w:rsidR="0022735D" w:rsidRPr="005413EE">
        <w:rPr>
          <w:lang w:val="fr-FR"/>
        </w:rPr>
        <w:t xml:space="preserve"> </w:t>
      </w:r>
      <w:r w:rsidR="004473A3" w:rsidRPr="005413EE">
        <w:rPr>
          <w:lang w:val="fr-FR"/>
        </w:rPr>
        <w:t>recommandations</w:t>
      </w:r>
      <w:r w:rsidR="0022735D" w:rsidRPr="005413EE">
        <w:rPr>
          <w:lang w:val="fr-FR"/>
        </w:rPr>
        <w:t xml:space="preserve"> </w:t>
      </w:r>
      <w:r w:rsidR="006D44D1" w:rsidRPr="005413EE">
        <w:rPr>
          <w:lang w:val="fr-FR"/>
        </w:rPr>
        <w:t>formulées par les évaluateurs extérieurs</w:t>
      </w:r>
      <w:r w:rsidR="0022735D" w:rsidRPr="005413EE">
        <w:rPr>
          <w:lang w:val="fr-FR"/>
        </w:rPr>
        <w:t>.</w:t>
      </w:r>
    </w:p>
    <w:p w:rsidR="00882A5F" w:rsidRPr="005413EE" w:rsidRDefault="009B3D46" w:rsidP="009B3D46">
      <w:pPr>
        <w:pStyle w:val="Heading1"/>
        <w:rPr>
          <w:lang w:val="fr-FR"/>
        </w:rPr>
      </w:pPr>
      <w:r w:rsidRPr="005413EE">
        <w:rPr>
          <w:lang w:val="fr-FR"/>
        </w:rPr>
        <w:t>Partie I : mise en œuvre et intégration du Plan d’action pour le développement</w:t>
      </w:r>
    </w:p>
    <w:p w:rsidR="00882A5F" w:rsidRPr="005413EE" w:rsidRDefault="009B3D46" w:rsidP="009B3D46">
      <w:pPr>
        <w:pStyle w:val="Heading1"/>
        <w:rPr>
          <w:lang w:val="fr-FR"/>
        </w:rPr>
      </w:pPr>
      <w:r w:rsidRPr="005413EE">
        <w:rPr>
          <w:lang w:val="fr-FR"/>
        </w:rPr>
        <w:t>Mise en œuvre du Plan d’action pour le développement et son intégration dans les activités du programme de l’OMPI</w:t>
      </w:r>
    </w:p>
    <w:p w:rsidR="00882A5F" w:rsidRPr="005413EE" w:rsidRDefault="00882A5F" w:rsidP="00C970E4">
      <w:pPr>
        <w:rPr>
          <w:szCs w:val="22"/>
          <w:lang w:val="fr-FR"/>
        </w:rPr>
      </w:pPr>
    </w:p>
    <w:p w:rsidR="00882A5F" w:rsidRPr="005413EE" w:rsidRDefault="00F22E99" w:rsidP="00141780">
      <w:pPr>
        <w:pStyle w:val="ONUMFS"/>
        <w:rPr>
          <w:lang w:val="fr-FR"/>
        </w:rPr>
      </w:pPr>
      <w:r w:rsidRPr="005413EE">
        <w:rPr>
          <w:lang w:val="fr-FR"/>
        </w:rPr>
        <w:t>Comme il ressort du programme et budget pour l</w:t>
      </w:r>
      <w:r w:rsidR="006D0BA7" w:rsidRPr="005413EE">
        <w:rPr>
          <w:lang w:val="fr-FR"/>
        </w:rPr>
        <w:t>’</w:t>
      </w:r>
      <w:r w:rsidRPr="005413EE">
        <w:rPr>
          <w:lang w:val="fr-FR"/>
        </w:rPr>
        <w:t xml:space="preserve">exercice </w:t>
      </w:r>
      <w:r w:rsidR="006D0BA7" w:rsidRPr="005413EE">
        <w:rPr>
          <w:lang w:val="fr-FR"/>
        </w:rPr>
        <w:t>biennal 2016</w:t>
      </w:r>
      <w:r w:rsidR="009B3D46" w:rsidRPr="005413EE">
        <w:rPr>
          <w:lang w:val="fr-FR"/>
        </w:rPr>
        <w:noBreakHyphen/>
      </w:r>
      <w:r w:rsidRPr="005413EE">
        <w:rPr>
          <w:lang w:val="fr-FR"/>
        </w:rPr>
        <w:t>20</w:t>
      </w:r>
      <w:r w:rsidR="00C543F9" w:rsidRPr="005413EE">
        <w:rPr>
          <w:lang w:val="fr-FR"/>
        </w:rPr>
        <w:t xml:space="preserve">17, </w:t>
      </w:r>
      <w:r w:rsidR="00AB640D" w:rsidRPr="005413EE">
        <w:rPr>
          <w:lang w:val="fr-FR"/>
        </w:rPr>
        <w:t>le </w:t>
      </w:r>
      <w:r w:rsidR="00E341B7" w:rsidRPr="005413EE">
        <w:rPr>
          <w:lang w:val="fr-FR"/>
        </w:rPr>
        <w:t>développement est</w:t>
      </w:r>
      <w:r w:rsidR="00C543F9" w:rsidRPr="005413EE">
        <w:rPr>
          <w:lang w:val="fr-FR"/>
        </w:rPr>
        <w:t xml:space="preserve"> </w:t>
      </w:r>
      <w:r w:rsidR="00E341B7" w:rsidRPr="005413EE">
        <w:rPr>
          <w:lang w:val="fr-FR"/>
        </w:rPr>
        <w:t>resté</w:t>
      </w:r>
      <w:r w:rsidR="00C543F9" w:rsidRPr="005413EE">
        <w:rPr>
          <w:lang w:val="fr-FR"/>
        </w:rPr>
        <w:t xml:space="preserve"> priorit</w:t>
      </w:r>
      <w:r w:rsidR="00E341B7" w:rsidRPr="005413EE">
        <w:rPr>
          <w:lang w:val="fr-FR"/>
        </w:rPr>
        <w:t>aire</w:t>
      </w:r>
      <w:r w:rsidR="001E3FEB" w:rsidRPr="005413EE">
        <w:rPr>
          <w:lang w:val="fr-FR"/>
        </w:rPr>
        <w:t xml:space="preserve"> </w:t>
      </w:r>
      <w:r w:rsidR="00E341B7" w:rsidRPr="005413EE">
        <w:rPr>
          <w:lang w:val="fr-FR"/>
        </w:rPr>
        <w:t>pour l</w:t>
      </w:r>
      <w:r w:rsidR="006D0BA7" w:rsidRPr="005413EE">
        <w:rPr>
          <w:lang w:val="fr-FR"/>
        </w:rPr>
        <w:t>’</w:t>
      </w:r>
      <w:r w:rsidR="001E3FEB" w:rsidRPr="005413EE">
        <w:rPr>
          <w:lang w:val="fr-FR"/>
        </w:rPr>
        <w:t>Organi</w:t>
      </w:r>
      <w:r w:rsidR="00E341B7" w:rsidRPr="005413EE">
        <w:rPr>
          <w:lang w:val="fr-FR"/>
        </w:rPr>
        <w:t>s</w:t>
      </w:r>
      <w:r w:rsidR="001E3FEB" w:rsidRPr="005413EE">
        <w:rPr>
          <w:lang w:val="fr-FR"/>
        </w:rPr>
        <w:t xml:space="preserve">ation </w:t>
      </w:r>
      <w:r w:rsidR="006F011B" w:rsidRPr="005413EE">
        <w:rPr>
          <w:lang w:val="fr-FR"/>
        </w:rPr>
        <w:t>tandis que les</w:t>
      </w:r>
      <w:r w:rsidR="001E3FEB" w:rsidRPr="005413EE">
        <w:rPr>
          <w:lang w:val="fr-FR"/>
        </w:rPr>
        <w:t xml:space="preserve"> </w:t>
      </w:r>
      <w:r w:rsidR="006F011B" w:rsidRPr="005413EE">
        <w:rPr>
          <w:lang w:val="fr-FR"/>
        </w:rPr>
        <w:t>recommandations du Plan d</w:t>
      </w:r>
      <w:r w:rsidR="006D0BA7" w:rsidRPr="005413EE">
        <w:rPr>
          <w:lang w:val="fr-FR"/>
        </w:rPr>
        <w:t>’</w:t>
      </w:r>
      <w:r w:rsidR="006F011B" w:rsidRPr="005413EE">
        <w:rPr>
          <w:lang w:val="fr-FR"/>
        </w:rPr>
        <w:t>action pour le développement orientaient les activités de développement de l</w:t>
      </w:r>
      <w:r w:rsidR="006D0BA7" w:rsidRPr="005413EE">
        <w:rPr>
          <w:lang w:val="fr-FR"/>
        </w:rPr>
        <w:t>’</w:t>
      </w:r>
      <w:r w:rsidR="006F011B" w:rsidRPr="005413EE">
        <w:rPr>
          <w:lang w:val="fr-FR"/>
        </w:rPr>
        <w:t>OMPI</w:t>
      </w:r>
      <w:r w:rsidR="00C543F9" w:rsidRPr="005413EE">
        <w:rPr>
          <w:lang w:val="fr-FR"/>
        </w:rPr>
        <w:t xml:space="preserve">. </w:t>
      </w:r>
      <w:r w:rsidR="00890CEF" w:rsidRPr="005413EE">
        <w:rPr>
          <w:lang w:val="fr-FR"/>
        </w:rPr>
        <w:t xml:space="preserve"> À</w:t>
      </w:r>
      <w:r w:rsidR="00AB640D" w:rsidRPr="005413EE">
        <w:rPr>
          <w:lang w:val="fr-FR"/>
        </w:rPr>
        <w:t> </w:t>
      </w:r>
      <w:r w:rsidR="006F011B" w:rsidRPr="005413EE">
        <w:rPr>
          <w:lang w:val="fr-FR"/>
        </w:rPr>
        <w:t>cet effet</w:t>
      </w:r>
      <w:r w:rsidR="001E3FEB" w:rsidRPr="005413EE">
        <w:rPr>
          <w:lang w:val="fr-FR"/>
        </w:rPr>
        <w:t xml:space="preserve">, </w:t>
      </w:r>
      <w:r w:rsidR="000A7096" w:rsidRPr="005413EE">
        <w:rPr>
          <w:lang w:val="fr-FR"/>
        </w:rPr>
        <w:t>les liens entre les diff</w:t>
      </w:r>
      <w:r w:rsidR="004152B0" w:rsidRPr="005413EE">
        <w:rPr>
          <w:lang w:val="fr-FR"/>
        </w:rPr>
        <w:t>é</w:t>
      </w:r>
      <w:r w:rsidR="000A7096" w:rsidRPr="005413EE">
        <w:rPr>
          <w:lang w:val="fr-FR"/>
        </w:rPr>
        <w:t>rents programmes et ces recommandations ont été pris en consid</w:t>
      </w:r>
      <w:r w:rsidR="00AB640D" w:rsidRPr="005413EE">
        <w:rPr>
          <w:lang w:val="fr-FR"/>
        </w:rPr>
        <w:t>é</w:t>
      </w:r>
      <w:r w:rsidR="000A7096" w:rsidRPr="005413EE">
        <w:rPr>
          <w:lang w:val="fr-FR"/>
        </w:rPr>
        <w:t>ration dans les expos</w:t>
      </w:r>
      <w:r w:rsidR="00AB640D" w:rsidRPr="005413EE">
        <w:rPr>
          <w:lang w:val="fr-FR"/>
        </w:rPr>
        <w:t>é</w:t>
      </w:r>
      <w:r w:rsidR="000A7096" w:rsidRPr="005413EE">
        <w:rPr>
          <w:lang w:val="fr-FR"/>
        </w:rPr>
        <w:t xml:space="preserve">s de programme correspondants </w:t>
      </w:r>
      <w:r w:rsidR="00AE74E5" w:rsidRPr="005413EE">
        <w:rPr>
          <w:lang w:val="fr-FR"/>
        </w:rPr>
        <w:t>du</w:t>
      </w:r>
      <w:r w:rsidR="00C543F9" w:rsidRPr="005413EE">
        <w:rPr>
          <w:lang w:val="fr-FR"/>
        </w:rPr>
        <w:t xml:space="preserve"> </w:t>
      </w:r>
      <w:r w:rsidR="00AE74E5" w:rsidRPr="005413EE">
        <w:rPr>
          <w:lang w:val="fr-FR"/>
        </w:rPr>
        <w:t>programme et b</w:t>
      </w:r>
      <w:r w:rsidR="00C543F9" w:rsidRPr="005413EE">
        <w:rPr>
          <w:lang w:val="fr-FR"/>
        </w:rPr>
        <w:t>udg</w:t>
      </w:r>
      <w:r w:rsidR="00BC0F58" w:rsidRPr="005413EE">
        <w:rPr>
          <w:lang w:val="fr-FR"/>
        </w:rPr>
        <w:t>et.  L’i</w:t>
      </w:r>
      <w:r w:rsidR="00AB640D" w:rsidRPr="005413EE">
        <w:rPr>
          <w:lang w:val="fr-FR"/>
        </w:rPr>
        <w:t>ntégration des</w:t>
      </w:r>
      <w:r w:rsidR="00246AF0" w:rsidRPr="005413EE">
        <w:rPr>
          <w:lang w:val="fr-FR"/>
        </w:rPr>
        <w:t xml:space="preserve"> </w:t>
      </w:r>
      <w:r w:rsidR="00AB640D" w:rsidRPr="005413EE">
        <w:rPr>
          <w:lang w:val="fr-FR"/>
        </w:rPr>
        <w:t>projets du Plan d</w:t>
      </w:r>
      <w:r w:rsidR="006D0BA7" w:rsidRPr="005413EE">
        <w:rPr>
          <w:lang w:val="fr-FR"/>
        </w:rPr>
        <w:t>’</w:t>
      </w:r>
      <w:r w:rsidR="00AB640D" w:rsidRPr="005413EE">
        <w:rPr>
          <w:lang w:val="fr-FR"/>
        </w:rPr>
        <w:t>action pour le développement, commencée</w:t>
      </w:r>
      <w:r w:rsidR="00246AF0" w:rsidRPr="005413EE">
        <w:rPr>
          <w:lang w:val="fr-FR"/>
        </w:rPr>
        <w:t xml:space="preserve"> </w:t>
      </w:r>
      <w:r w:rsidR="00AB640D" w:rsidRPr="005413EE">
        <w:rPr>
          <w:lang w:val="fr-FR"/>
        </w:rPr>
        <w:t>au cours des années précédentes,</w:t>
      </w:r>
      <w:r w:rsidR="00246AF0" w:rsidRPr="005413EE">
        <w:rPr>
          <w:lang w:val="fr-FR"/>
        </w:rPr>
        <w:t xml:space="preserve"> </w:t>
      </w:r>
      <w:r w:rsidR="00AB640D" w:rsidRPr="005413EE">
        <w:rPr>
          <w:lang w:val="fr-FR"/>
        </w:rPr>
        <w:t>s</w:t>
      </w:r>
      <w:r w:rsidR="006D0BA7" w:rsidRPr="005413EE">
        <w:rPr>
          <w:lang w:val="fr-FR"/>
        </w:rPr>
        <w:t>’</w:t>
      </w:r>
      <w:r w:rsidR="00AB640D" w:rsidRPr="005413EE">
        <w:rPr>
          <w:lang w:val="fr-FR"/>
        </w:rPr>
        <w:t>est poursuivie</w:t>
      </w:r>
      <w:r w:rsidR="00C543F9" w:rsidRPr="005413EE">
        <w:rPr>
          <w:lang w:val="fr-FR"/>
        </w:rPr>
        <w:t>,</w:t>
      </w:r>
      <w:r w:rsidR="00E453EF" w:rsidRPr="005413EE">
        <w:rPr>
          <w:lang w:val="fr-FR"/>
        </w:rPr>
        <w:t xml:space="preserve"> </w:t>
      </w:r>
      <w:r w:rsidR="00AB640D" w:rsidRPr="005413EE">
        <w:rPr>
          <w:lang w:val="fr-FR"/>
        </w:rPr>
        <w:t>tant sur le fond que sur le plan</w:t>
      </w:r>
      <w:r w:rsidR="00246AF0" w:rsidRPr="005413EE">
        <w:rPr>
          <w:lang w:val="fr-FR"/>
        </w:rPr>
        <w:t xml:space="preserve"> </w:t>
      </w:r>
      <w:r w:rsidR="00AB640D" w:rsidRPr="005413EE">
        <w:rPr>
          <w:lang w:val="fr-FR"/>
        </w:rPr>
        <w:t>des</w:t>
      </w:r>
      <w:r w:rsidR="00246AF0" w:rsidRPr="005413EE">
        <w:rPr>
          <w:lang w:val="fr-FR"/>
        </w:rPr>
        <w:t xml:space="preserve"> </w:t>
      </w:r>
      <w:r w:rsidR="00AB640D" w:rsidRPr="005413EE">
        <w:rPr>
          <w:lang w:val="fr-FR"/>
        </w:rPr>
        <w:t>ressources disponibl</w:t>
      </w:r>
      <w:r w:rsidR="00BC0F58" w:rsidRPr="005413EE">
        <w:rPr>
          <w:lang w:val="fr-FR"/>
        </w:rPr>
        <w:t>es.  En</w:t>
      </w:r>
      <w:r w:rsidR="00AB640D" w:rsidRPr="005413EE">
        <w:rPr>
          <w:lang w:val="fr-FR"/>
        </w:rPr>
        <w:t xml:space="preserve"> tout</w:t>
      </w:r>
      <w:r w:rsidR="00E453EF" w:rsidRPr="005413EE">
        <w:rPr>
          <w:lang w:val="fr-FR"/>
        </w:rPr>
        <w:t xml:space="preserve">, </w:t>
      </w:r>
      <w:r w:rsidR="00A91929" w:rsidRPr="005413EE">
        <w:rPr>
          <w:lang w:val="fr-FR"/>
        </w:rPr>
        <w:t>18</w:t>
      </w:r>
      <w:r w:rsidR="000D0935" w:rsidRPr="005413EE">
        <w:rPr>
          <w:lang w:val="fr-FR"/>
        </w:rPr>
        <w:t> </w:t>
      </w:r>
      <w:r w:rsidRPr="005413EE">
        <w:rPr>
          <w:lang w:val="fr-FR"/>
        </w:rPr>
        <w:t>proje</w:t>
      </w:r>
      <w:r w:rsidR="00E453EF" w:rsidRPr="005413EE">
        <w:rPr>
          <w:lang w:val="fr-FR"/>
        </w:rPr>
        <w:t xml:space="preserve">ts </w:t>
      </w:r>
      <w:r w:rsidR="00AB640D" w:rsidRPr="005413EE">
        <w:rPr>
          <w:lang w:val="fr-FR"/>
        </w:rPr>
        <w:t>ont été intégrés</w:t>
      </w:r>
      <w:r w:rsidR="00E453EF" w:rsidRPr="005413EE">
        <w:rPr>
          <w:lang w:val="fr-FR"/>
        </w:rPr>
        <w:t>.</w:t>
      </w:r>
    </w:p>
    <w:p w:rsidR="00882A5F" w:rsidRPr="005413EE" w:rsidRDefault="00114514" w:rsidP="00141780">
      <w:pPr>
        <w:pStyle w:val="ONUMFS"/>
        <w:rPr>
          <w:lang w:val="fr-FR"/>
        </w:rPr>
      </w:pPr>
      <w:r w:rsidRPr="005413EE">
        <w:rPr>
          <w:lang w:val="fr-FR"/>
        </w:rPr>
        <w:t>À l</w:t>
      </w:r>
      <w:r w:rsidR="006D0BA7" w:rsidRPr="005413EE">
        <w:rPr>
          <w:lang w:val="fr-FR"/>
        </w:rPr>
        <w:t>’</w:t>
      </w:r>
      <w:r w:rsidRPr="005413EE">
        <w:rPr>
          <w:lang w:val="fr-FR"/>
        </w:rPr>
        <w:t>échelle de l</w:t>
      </w:r>
      <w:r w:rsidR="006D0BA7" w:rsidRPr="005413EE">
        <w:rPr>
          <w:lang w:val="fr-FR"/>
        </w:rPr>
        <w:t>’</w:t>
      </w:r>
      <w:r w:rsidRPr="005413EE">
        <w:rPr>
          <w:lang w:val="fr-FR"/>
        </w:rPr>
        <w:t>Organisation</w:t>
      </w:r>
      <w:r w:rsidR="00E453EF" w:rsidRPr="005413EE">
        <w:rPr>
          <w:lang w:val="fr-FR"/>
        </w:rPr>
        <w:t xml:space="preserve">, </w:t>
      </w:r>
      <w:r w:rsidR="00AE74E5" w:rsidRPr="005413EE">
        <w:rPr>
          <w:lang w:val="fr-FR"/>
        </w:rPr>
        <w:t>les comptes rendus sur la</w:t>
      </w:r>
      <w:r w:rsidR="00C543F9" w:rsidRPr="005413EE">
        <w:rPr>
          <w:lang w:val="fr-FR"/>
        </w:rPr>
        <w:t xml:space="preserve"> </w:t>
      </w:r>
      <w:r w:rsidR="00AE74E5" w:rsidRPr="005413EE">
        <w:rPr>
          <w:lang w:val="fr-FR"/>
        </w:rPr>
        <w:t>mise en œuvre du Plan d</w:t>
      </w:r>
      <w:r w:rsidR="006D0BA7" w:rsidRPr="005413EE">
        <w:rPr>
          <w:lang w:val="fr-FR"/>
        </w:rPr>
        <w:t>’</w:t>
      </w:r>
      <w:r w:rsidR="00AE74E5" w:rsidRPr="005413EE">
        <w:rPr>
          <w:lang w:val="fr-FR"/>
        </w:rPr>
        <w:t xml:space="preserve">action pour le développement suivaient la méthode utilisée </w:t>
      </w:r>
      <w:r w:rsidR="006D0BA7" w:rsidRPr="005413EE">
        <w:rPr>
          <w:lang w:val="fr-FR"/>
        </w:rPr>
        <w:t>en 2015</w:t>
      </w:r>
      <w:r w:rsidR="00C543F9" w:rsidRPr="005413EE">
        <w:rPr>
          <w:lang w:val="fr-FR"/>
        </w:rPr>
        <w:t xml:space="preserve">, </w:t>
      </w:r>
      <w:r w:rsidR="009D450A" w:rsidRPr="005413EE">
        <w:rPr>
          <w:lang w:val="fr-FR"/>
        </w:rPr>
        <w:t>où</w:t>
      </w:r>
      <w:r w:rsidR="00C543F9" w:rsidRPr="005413EE">
        <w:rPr>
          <w:lang w:val="fr-FR"/>
        </w:rPr>
        <w:t xml:space="preserve"> </w:t>
      </w:r>
      <w:r w:rsidR="00AE74E5" w:rsidRPr="005413EE">
        <w:rPr>
          <w:lang w:val="fr-FR"/>
        </w:rPr>
        <w:t>l</w:t>
      </w:r>
      <w:r w:rsidR="006D0BA7" w:rsidRPr="005413EE">
        <w:rPr>
          <w:lang w:val="fr-FR"/>
        </w:rPr>
        <w:t>’</w:t>
      </w:r>
      <w:r w:rsidR="00AE74E5" w:rsidRPr="005413EE">
        <w:rPr>
          <w:lang w:val="fr-FR"/>
        </w:rPr>
        <w:t>évaluation</w:t>
      </w:r>
      <w:r w:rsidR="00C543F9" w:rsidRPr="005413EE">
        <w:rPr>
          <w:lang w:val="fr-FR"/>
        </w:rPr>
        <w:t xml:space="preserve"> </w:t>
      </w:r>
      <w:r w:rsidR="00AE74E5" w:rsidRPr="005413EE">
        <w:rPr>
          <w:lang w:val="fr-FR"/>
        </w:rPr>
        <w:t>de</w:t>
      </w:r>
      <w:r w:rsidR="00C543F9" w:rsidRPr="005413EE">
        <w:rPr>
          <w:lang w:val="fr-FR"/>
        </w:rPr>
        <w:t xml:space="preserve"> </w:t>
      </w:r>
      <w:r w:rsidR="00AE74E5" w:rsidRPr="005413EE">
        <w:rPr>
          <w:lang w:val="fr-FR"/>
        </w:rPr>
        <w:t>la mise en œuvre du Plan</w:t>
      </w:r>
      <w:r w:rsidR="008E0E8D" w:rsidRPr="005413EE">
        <w:rPr>
          <w:lang w:val="fr-FR"/>
        </w:rPr>
        <w:t xml:space="preserve"> </w:t>
      </w:r>
      <w:r w:rsidR="00AE74E5" w:rsidRPr="005413EE">
        <w:rPr>
          <w:lang w:val="fr-FR"/>
        </w:rPr>
        <w:t>d</w:t>
      </w:r>
      <w:r w:rsidR="006D0BA7" w:rsidRPr="005413EE">
        <w:rPr>
          <w:lang w:val="fr-FR"/>
        </w:rPr>
        <w:t>’</w:t>
      </w:r>
      <w:r w:rsidR="00AE74E5" w:rsidRPr="005413EE">
        <w:rPr>
          <w:lang w:val="fr-FR"/>
        </w:rPr>
        <w:t>action pour le développement était</w:t>
      </w:r>
      <w:r w:rsidR="00C543F9" w:rsidRPr="005413EE">
        <w:rPr>
          <w:lang w:val="fr-FR"/>
        </w:rPr>
        <w:t xml:space="preserve"> </w:t>
      </w:r>
      <w:r w:rsidR="00AE74E5" w:rsidRPr="005413EE">
        <w:rPr>
          <w:lang w:val="fr-FR"/>
        </w:rPr>
        <w:t>intégrée pour la première fois dans</w:t>
      </w:r>
      <w:r w:rsidR="00C543F9" w:rsidRPr="005413EE">
        <w:rPr>
          <w:lang w:val="fr-FR"/>
        </w:rPr>
        <w:t xml:space="preserve"> </w:t>
      </w:r>
      <w:r w:rsidR="008E0E8D" w:rsidRPr="005413EE">
        <w:rPr>
          <w:lang w:val="fr-FR"/>
        </w:rPr>
        <w:t>l</w:t>
      </w:r>
      <w:r w:rsidR="006D0BA7" w:rsidRPr="005413EE">
        <w:rPr>
          <w:lang w:val="fr-FR"/>
        </w:rPr>
        <w:t>’</w:t>
      </w:r>
      <w:r w:rsidR="00E453EF" w:rsidRPr="005413EE">
        <w:rPr>
          <w:lang w:val="fr-FR"/>
        </w:rPr>
        <w:t>“</w:t>
      </w:r>
      <w:r w:rsidR="008E0E8D" w:rsidRPr="005413EE">
        <w:rPr>
          <w:lang w:val="fr-FR"/>
        </w:rPr>
        <w:t>aperçu des progrès accomplis</w:t>
      </w:r>
      <w:r w:rsidR="00E453EF" w:rsidRPr="005413EE">
        <w:rPr>
          <w:lang w:val="fr-FR"/>
        </w:rPr>
        <w:t>”</w:t>
      </w:r>
      <w:r w:rsidR="008E0E8D" w:rsidRPr="005413EE">
        <w:rPr>
          <w:lang w:val="fr-FR"/>
        </w:rPr>
        <w:t xml:space="preserve"> </w:t>
      </w:r>
      <w:r w:rsidR="00C32037" w:rsidRPr="005413EE">
        <w:rPr>
          <w:lang w:val="fr-FR"/>
        </w:rPr>
        <w:t xml:space="preserve">au sein du </w:t>
      </w:r>
      <w:r w:rsidR="008E0E8D" w:rsidRPr="005413EE">
        <w:rPr>
          <w:lang w:val="fr-FR"/>
        </w:rPr>
        <w:t>rapport sur l</w:t>
      </w:r>
      <w:r w:rsidR="006D0BA7" w:rsidRPr="005413EE">
        <w:rPr>
          <w:lang w:val="fr-FR"/>
        </w:rPr>
        <w:t>’</w:t>
      </w:r>
      <w:r w:rsidR="008E0E8D" w:rsidRPr="005413EE">
        <w:rPr>
          <w:lang w:val="fr-FR"/>
        </w:rPr>
        <w:t>exécution du programme</w:t>
      </w:r>
      <w:r w:rsidR="00C543F9" w:rsidRPr="005413EE">
        <w:rPr>
          <w:lang w:val="fr-FR"/>
        </w:rPr>
        <w:t xml:space="preserve">, </w:t>
      </w:r>
      <w:r w:rsidR="008E0E8D" w:rsidRPr="005413EE">
        <w:rPr>
          <w:lang w:val="fr-FR"/>
        </w:rPr>
        <w:t>contrairement à l</w:t>
      </w:r>
      <w:r w:rsidR="006D0BA7" w:rsidRPr="005413EE">
        <w:rPr>
          <w:lang w:val="fr-FR"/>
        </w:rPr>
        <w:t>’</w:t>
      </w:r>
      <w:r w:rsidR="008E0E8D" w:rsidRPr="005413EE">
        <w:rPr>
          <w:lang w:val="fr-FR"/>
        </w:rPr>
        <w:t>approche antérieure, qui consistait à la traiter dans une</w:t>
      </w:r>
      <w:r w:rsidR="00C543F9" w:rsidRPr="005413EE">
        <w:rPr>
          <w:lang w:val="fr-FR"/>
        </w:rPr>
        <w:t xml:space="preserve"> section</w:t>
      </w:r>
      <w:r w:rsidR="008E0E8D" w:rsidRPr="005413EE">
        <w:rPr>
          <w:lang w:val="fr-FR"/>
        </w:rPr>
        <w:t xml:space="preserve"> distincte</w:t>
      </w:r>
      <w:r w:rsidR="00C543F9" w:rsidRPr="005413EE">
        <w:rPr>
          <w:lang w:val="fr-FR"/>
        </w:rPr>
        <w:t>.</w:t>
      </w:r>
      <w:r w:rsidR="008E0E8D" w:rsidRPr="005413EE">
        <w:rPr>
          <w:lang w:val="fr-FR"/>
        </w:rPr>
        <w:t xml:space="preserve"> </w:t>
      </w:r>
      <w:r w:rsidR="00C543F9" w:rsidRPr="005413EE">
        <w:rPr>
          <w:lang w:val="fr-FR"/>
        </w:rPr>
        <w:t xml:space="preserve"> </w:t>
      </w:r>
      <w:r w:rsidR="008E0E8D" w:rsidRPr="005413EE">
        <w:rPr>
          <w:lang w:val="fr-FR"/>
        </w:rPr>
        <w:t>À l</w:t>
      </w:r>
      <w:r w:rsidR="006D0BA7" w:rsidRPr="005413EE">
        <w:rPr>
          <w:lang w:val="fr-FR"/>
        </w:rPr>
        <w:t>’</w:t>
      </w:r>
      <w:r w:rsidR="008E0E8D" w:rsidRPr="005413EE">
        <w:rPr>
          <w:lang w:val="fr-FR"/>
        </w:rPr>
        <w:t>avenir, cette méthode</w:t>
      </w:r>
      <w:r w:rsidR="00E453EF" w:rsidRPr="005413EE">
        <w:rPr>
          <w:lang w:val="fr-FR"/>
        </w:rPr>
        <w:t xml:space="preserve"> </w:t>
      </w:r>
      <w:r w:rsidR="00C543F9" w:rsidRPr="005413EE">
        <w:rPr>
          <w:lang w:val="fr-FR"/>
        </w:rPr>
        <w:t>continue</w:t>
      </w:r>
      <w:r w:rsidR="008E0E8D" w:rsidRPr="005413EE">
        <w:rPr>
          <w:lang w:val="fr-FR"/>
        </w:rPr>
        <w:t>ra</w:t>
      </w:r>
      <w:r w:rsidR="00C543F9" w:rsidRPr="005413EE">
        <w:rPr>
          <w:lang w:val="fr-FR"/>
        </w:rPr>
        <w:t xml:space="preserve"> </w:t>
      </w:r>
      <w:r w:rsidR="008E0E8D" w:rsidRPr="005413EE">
        <w:rPr>
          <w:lang w:val="fr-FR"/>
        </w:rPr>
        <w:t>de</w:t>
      </w:r>
      <w:r w:rsidR="00C543F9" w:rsidRPr="005413EE">
        <w:rPr>
          <w:lang w:val="fr-FR"/>
        </w:rPr>
        <w:t xml:space="preserve"> guide</w:t>
      </w:r>
      <w:r w:rsidR="008E0E8D" w:rsidRPr="005413EE">
        <w:rPr>
          <w:lang w:val="fr-FR"/>
        </w:rPr>
        <w:t>r</w:t>
      </w:r>
      <w:r w:rsidR="00C543F9" w:rsidRPr="005413EE">
        <w:rPr>
          <w:lang w:val="fr-FR"/>
        </w:rPr>
        <w:t xml:space="preserve"> </w:t>
      </w:r>
      <w:r w:rsidR="008E0E8D" w:rsidRPr="005413EE">
        <w:rPr>
          <w:lang w:val="fr-FR"/>
        </w:rPr>
        <w:t>la procédure de présentation de rapports</w:t>
      </w:r>
      <w:r w:rsidR="00C543F9" w:rsidRPr="005413EE">
        <w:rPr>
          <w:lang w:val="fr-FR"/>
        </w:rPr>
        <w:t>.</w:t>
      </w:r>
    </w:p>
    <w:p w:rsidR="006D0BA7" w:rsidRPr="005413EE" w:rsidRDefault="008E0E8D" w:rsidP="00141780">
      <w:pPr>
        <w:pStyle w:val="ONUMFS"/>
        <w:rPr>
          <w:lang w:val="fr-FR"/>
        </w:rPr>
      </w:pPr>
      <w:r w:rsidRPr="005413EE">
        <w:rPr>
          <w:lang w:val="fr-FR"/>
        </w:rPr>
        <w:t>La définition révisée de</w:t>
      </w:r>
      <w:r w:rsidR="00C543F9" w:rsidRPr="005413EE">
        <w:rPr>
          <w:lang w:val="fr-FR"/>
        </w:rPr>
        <w:t xml:space="preserve"> </w:t>
      </w:r>
      <w:r w:rsidR="00E453EF" w:rsidRPr="005413EE">
        <w:rPr>
          <w:lang w:val="fr-FR"/>
        </w:rPr>
        <w:t>“</w:t>
      </w:r>
      <w:r w:rsidR="000F4402" w:rsidRPr="005413EE">
        <w:rPr>
          <w:lang w:val="fr-FR"/>
        </w:rPr>
        <w:t>dépenses de développement</w:t>
      </w:r>
      <w:r w:rsidR="00E453EF" w:rsidRPr="005413EE">
        <w:rPr>
          <w:lang w:val="fr-FR"/>
        </w:rPr>
        <w:t>”</w:t>
      </w:r>
      <w:r w:rsidR="00C543F9" w:rsidRPr="005413EE">
        <w:rPr>
          <w:lang w:val="fr-FR"/>
        </w:rPr>
        <w:t xml:space="preserve"> </w:t>
      </w:r>
      <w:r w:rsidR="00E4123B" w:rsidRPr="005413EE">
        <w:rPr>
          <w:lang w:val="fr-FR"/>
        </w:rPr>
        <w:t>approuvée par les</w:t>
      </w:r>
      <w:r w:rsidR="00576F87" w:rsidRPr="005413EE">
        <w:rPr>
          <w:lang w:val="fr-FR"/>
        </w:rPr>
        <w:t xml:space="preserve"> assemblées de</w:t>
      </w:r>
      <w:r w:rsidR="00E43A58" w:rsidRPr="005413EE">
        <w:rPr>
          <w:lang w:val="fr-FR"/>
        </w:rPr>
        <w:t> </w:t>
      </w:r>
      <w:r w:rsidR="00576F87" w:rsidRPr="005413EE">
        <w:rPr>
          <w:lang w:val="fr-FR"/>
        </w:rPr>
        <w:t>l</w:t>
      </w:r>
      <w:r w:rsidR="006D0BA7" w:rsidRPr="005413EE">
        <w:rPr>
          <w:lang w:val="fr-FR"/>
        </w:rPr>
        <w:t>’</w:t>
      </w:r>
      <w:r w:rsidR="00576F87" w:rsidRPr="005413EE">
        <w:rPr>
          <w:lang w:val="fr-FR"/>
        </w:rPr>
        <w:t xml:space="preserve">OMPI </w:t>
      </w:r>
      <w:r w:rsidR="006D0BA7" w:rsidRPr="005413EE">
        <w:rPr>
          <w:lang w:val="fr-FR"/>
        </w:rPr>
        <w:t>en 2015</w:t>
      </w:r>
      <w:r w:rsidR="00C543F9" w:rsidRPr="005413EE">
        <w:rPr>
          <w:lang w:val="fr-FR"/>
        </w:rPr>
        <w:t xml:space="preserve"> </w:t>
      </w:r>
      <w:r w:rsidR="004152B0" w:rsidRPr="005413EE">
        <w:rPr>
          <w:lang w:val="fr-FR"/>
        </w:rPr>
        <w:t>a constitué la base de</w:t>
      </w:r>
      <w:r w:rsidR="00C543F9" w:rsidRPr="005413EE">
        <w:rPr>
          <w:lang w:val="fr-FR"/>
        </w:rPr>
        <w:t xml:space="preserve"> </w:t>
      </w:r>
      <w:r w:rsidR="004152B0" w:rsidRPr="005413EE">
        <w:rPr>
          <w:lang w:val="fr-FR"/>
        </w:rPr>
        <w:t>l</w:t>
      </w:r>
      <w:r w:rsidR="006D0BA7" w:rsidRPr="005413EE">
        <w:rPr>
          <w:lang w:val="fr-FR"/>
        </w:rPr>
        <w:t>’</w:t>
      </w:r>
      <w:r w:rsidR="00C543F9" w:rsidRPr="005413EE">
        <w:rPr>
          <w:lang w:val="fr-FR"/>
        </w:rPr>
        <w:t>estimati</w:t>
      </w:r>
      <w:r w:rsidR="004152B0" w:rsidRPr="005413EE">
        <w:rPr>
          <w:lang w:val="fr-FR"/>
        </w:rPr>
        <w:t>o</w:t>
      </w:r>
      <w:r w:rsidR="00C543F9" w:rsidRPr="005413EE">
        <w:rPr>
          <w:lang w:val="fr-FR"/>
        </w:rPr>
        <w:t>n</w:t>
      </w:r>
      <w:r w:rsidR="004152B0" w:rsidRPr="005413EE">
        <w:rPr>
          <w:lang w:val="fr-FR"/>
        </w:rPr>
        <w:t xml:space="preserve"> des</w:t>
      </w:r>
      <w:r w:rsidR="00C543F9" w:rsidRPr="005413EE">
        <w:rPr>
          <w:lang w:val="fr-FR"/>
        </w:rPr>
        <w:t xml:space="preserve"> </w:t>
      </w:r>
      <w:r w:rsidR="004152B0" w:rsidRPr="005413EE">
        <w:rPr>
          <w:lang w:val="fr-FR"/>
        </w:rPr>
        <w:t>dépenses de développeme</w:t>
      </w:r>
      <w:r w:rsidR="00BC0F58" w:rsidRPr="005413EE">
        <w:rPr>
          <w:lang w:val="fr-FR"/>
        </w:rPr>
        <w:t>nt.  Da</w:t>
      </w:r>
      <w:r w:rsidR="009A5782" w:rsidRPr="005413EE">
        <w:rPr>
          <w:lang w:val="fr-FR"/>
        </w:rPr>
        <w:t>ns le</w:t>
      </w:r>
      <w:r w:rsidR="00E43A58" w:rsidRPr="005413EE">
        <w:rPr>
          <w:lang w:val="fr-FR"/>
        </w:rPr>
        <w:t xml:space="preserve"> programme et budget </w:t>
      </w:r>
      <w:r w:rsidR="006D0BA7" w:rsidRPr="005413EE">
        <w:rPr>
          <w:lang w:val="fr-FR"/>
        </w:rPr>
        <w:t>pour 2018</w:t>
      </w:r>
      <w:r w:rsidR="009B3D46" w:rsidRPr="005413EE">
        <w:rPr>
          <w:lang w:val="fr-FR"/>
        </w:rPr>
        <w:noBreakHyphen/>
      </w:r>
      <w:r w:rsidR="00E43A58" w:rsidRPr="005413EE">
        <w:rPr>
          <w:lang w:val="fr-FR"/>
        </w:rPr>
        <w:t>20</w:t>
      </w:r>
      <w:r w:rsidR="00C543F9" w:rsidRPr="005413EE">
        <w:rPr>
          <w:lang w:val="fr-FR"/>
        </w:rPr>
        <w:t>19</w:t>
      </w:r>
      <w:r w:rsidR="009A5782" w:rsidRPr="005413EE">
        <w:rPr>
          <w:lang w:val="fr-FR"/>
        </w:rPr>
        <w:t>,</w:t>
      </w:r>
      <w:r w:rsidR="00E453EF" w:rsidRPr="005413EE">
        <w:rPr>
          <w:lang w:val="fr-FR"/>
        </w:rPr>
        <w:t xml:space="preserve"> </w:t>
      </w:r>
      <w:r w:rsidR="009A5782" w:rsidRPr="005413EE">
        <w:rPr>
          <w:lang w:val="fr-FR"/>
        </w:rPr>
        <w:t>ce sera cette</w:t>
      </w:r>
      <w:r w:rsidR="00E453EF" w:rsidRPr="005413EE">
        <w:rPr>
          <w:lang w:val="fr-FR"/>
        </w:rPr>
        <w:t xml:space="preserve"> </w:t>
      </w:r>
      <w:r w:rsidR="009A5782" w:rsidRPr="005413EE">
        <w:rPr>
          <w:lang w:val="fr-FR"/>
        </w:rPr>
        <w:t>dé</w:t>
      </w:r>
      <w:r w:rsidR="00E453EF" w:rsidRPr="005413EE">
        <w:rPr>
          <w:lang w:val="fr-FR"/>
        </w:rPr>
        <w:t>finition</w:t>
      </w:r>
      <w:r w:rsidR="009A5782" w:rsidRPr="005413EE">
        <w:rPr>
          <w:lang w:val="fr-FR"/>
        </w:rPr>
        <w:t xml:space="preserve"> approuvée qui sera utilisée</w:t>
      </w:r>
      <w:r w:rsidR="00C543F9" w:rsidRPr="005413EE">
        <w:rPr>
          <w:lang w:val="fr-FR"/>
        </w:rPr>
        <w:t>.</w:t>
      </w:r>
    </w:p>
    <w:p w:rsidR="006D0BA7" w:rsidRPr="005413EE" w:rsidRDefault="00FB59D7" w:rsidP="00141780">
      <w:pPr>
        <w:pStyle w:val="ONUMFS"/>
        <w:rPr>
          <w:lang w:val="fr-FR"/>
        </w:rPr>
      </w:pPr>
      <w:r w:rsidRPr="005413EE">
        <w:rPr>
          <w:lang w:val="fr-FR"/>
        </w:rPr>
        <w:t>Les recommandations et principes</w:t>
      </w:r>
      <w:r w:rsidR="006D4F34" w:rsidRPr="005413EE">
        <w:rPr>
          <w:lang w:val="fr-FR"/>
        </w:rPr>
        <w:t xml:space="preserve"> </w:t>
      </w:r>
      <w:r w:rsidRPr="005413EE">
        <w:rPr>
          <w:lang w:val="fr-FR"/>
        </w:rPr>
        <w:t>du</w:t>
      </w:r>
      <w:r w:rsidR="006D4F34" w:rsidRPr="005413EE">
        <w:rPr>
          <w:lang w:val="fr-FR"/>
        </w:rPr>
        <w:t xml:space="preserve"> </w:t>
      </w:r>
      <w:r w:rsidRPr="005413EE">
        <w:rPr>
          <w:lang w:val="fr-FR"/>
        </w:rPr>
        <w:t>Plan d</w:t>
      </w:r>
      <w:r w:rsidR="006D0BA7" w:rsidRPr="005413EE">
        <w:rPr>
          <w:lang w:val="fr-FR"/>
        </w:rPr>
        <w:t>’</w:t>
      </w:r>
      <w:r w:rsidRPr="005413EE">
        <w:rPr>
          <w:lang w:val="fr-FR"/>
        </w:rPr>
        <w:t>action pour le développement</w:t>
      </w:r>
      <w:r w:rsidR="006D4F34" w:rsidRPr="005413EE">
        <w:rPr>
          <w:lang w:val="fr-FR"/>
        </w:rPr>
        <w:t xml:space="preserve">, </w:t>
      </w:r>
      <w:r w:rsidRPr="005413EE">
        <w:rPr>
          <w:lang w:val="fr-FR"/>
        </w:rPr>
        <w:t>en particulie</w:t>
      </w:r>
      <w:r w:rsidR="006D4F34" w:rsidRPr="005413EE">
        <w:rPr>
          <w:lang w:val="fr-FR"/>
        </w:rPr>
        <w:t xml:space="preserve">r </w:t>
      </w:r>
      <w:r w:rsidRPr="005413EE">
        <w:rPr>
          <w:lang w:val="fr-FR"/>
        </w:rPr>
        <w:t xml:space="preserve">les recommandations </w:t>
      </w:r>
      <w:r w:rsidR="002F5BEB" w:rsidRPr="005413EE">
        <w:rPr>
          <w:lang w:val="fr-FR"/>
        </w:rPr>
        <w:t>du groupe </w:t>
      </w:r>
      <w:r w:rsidR="006D4F34" w:rsidRPr="005413EE">
        <w:rPr>
          <w:lang w:val="fr-FR"/>
        </w:rPr>
        <w:t xml:space="preserve">A, </w:t>
      </w:r>
      <w:r w:rsidR="001632B6" w:rsidRPr="005413EE">
        <w:rPr>
          <w:lang w:val="fr-FR"/>
        </w:rPr>
        <w:t xml:space="preserve">ont </w:t>
      </w:r>
      <w:r w:rsidR="006D4F34" w:rsidRPr="005413EE">
        <w:rPr>
          <w:lang w:val="fr-FR"/>
        </w:rPr>
        <w:t>continu</w:t>
      </w:r>
      <w:r w:rsidR="001632B6" w:rsidRPr="005413EE">
        <w:rPr>
          <w:lang w:val="fr-FR"/>
        </w:rPr>
        <w:t>é</w:t>
      </w:r>
      <w:r w:rsidR="006D4F34" w:rsidRPr="005413EE">
        <w:rPr>
          <w:lang w:val="fr-FR"/>
        </w:rPr>
        <w:t xml:space="preserve"> </w:t>
      </w:r>
      <w:r w:rsidR="001632B6" w:rsidRPr="005413EE">
        <w:rPr>
          <w:lang w:val="fr-FR"/>
        </w:rPr>
        <w:t>d</w:t>
      </w:r>
      <w:r w:rsidR="006D0BA7" w:rsidRPr="005413EE">
        <w:rPr>
          <w:lang w:val="fr-FR"/>
        </w:rPr>
        <w:t>’</w:t>
      </w:r>
      <w:r w:rsidR="001632B6" w:rsidRPr="005413EE">
        <w:rPr>
          <w:lang w:val="fr-FR"/>
        </w:rPr>
        <w:t>orienter</w:t>
      </w:r>
      <w:r w:rsidR="006D4F34" w:rsidRPr="005413EE">
        <w:rPr>
          <w:lang w:val="fr-FR"/>
        </w:rPr>
        <w:t xml:space="preserve"> </w:t>
      </w:r>
      <w:r w:rsidR="001632B6" w:rsidRPr="005413EE">
        <w:rPr>
          <w:lang w:val="fr-FR"/>
        </w:rPr>
        <w:t>les activités d</w:t>
      </w:r>
      <w:r w:rsidR="006D0BA7" w:rsidRPr="005413EE">
        <w:rPr>
          <w:lang w:val="fr-FR"/>
        </w:rPr>
        <w:t>’</w:t>
      </w:r>
      <w:r w:rsidR="006D4F34" w:rsidRPr="005413EE">
        <w:rPr>
          <w:lang w:val="fr-FR"/>
        </w:rPr>
        <w:t xml:space="preserve">assistance </w:t>
      </w:r>
      <w:r w:rsidR="001632B6" w:rsidRPr="005413EE">
        <w:rPr>
          <w:lang w:val="fr-FR"/>
        </w:rPr>
        <w:t>technique et de renforcement des capacit</w:t>
      </w:r>
      <w:r w:rsidR="00BC0F58" w:rsidRPr="005413EE">
        <w:rPr>
          <w:lang w:val="fr-FR"/>
        </w:rPr>
        <w:t>és.  Ce</w:t>
      </w:r>
      <w:r w:rsidR="004E1B85" w:rsidRPr="005413EE">
        <w:rPr>
          <w:lang w:val="fr-FR"/>
        </w:rPr>
        <w:t>la a contribué au renforcement</w:t>
      </w:r>
      <w:r w:rsidR="006D4F34" w:rsidRPr="005413EE">
        <w:rPr>
          <w:lang w:val="fr-FR"/>
        </w:rPr>
        <w:t xml:space="preserve"> </w:t>
      </w:r>
      <w:r w:rsidR="004E1B85" w:rsidRPr="005413EE">
        <w:rPr>
          <w:lang w:val="fr-FR"/>
        </w:rPr>
        <w:t>de la</w:t>
      </w:r>
      <w:r w:rsidR="006D4F34" w:rsidRPr="005413EE">
        <w:rPr>
          <w:lang w:val="fr-FR"/>
        </w:rPr>
        <w:t xml:space="preserve"> coop</w:t>
      </w:r>
      <w:r w:rsidR="004E1B85" w:rsidRPr="005413EE">
        <w:rPr>
          <w:lang w:val="fr-FR"/>
        </w:rPr>
        <w:t>é</w:t>
      </w:r>
      <w:r w:rsidR="006D4F34" w:rsidRPr="005413EE">
        <w:rPr>
          <w:lang w:val="fr-FR"/>
        </w:rPr>
        <w:t xml:space="preserve">ration </w:t>
      </w:r>
      <w:r w:rsidR="004E1B85" w:rsidRPr="005413EE">
        <w:rPr>
          <w:lang w:val="fr-FR"/>
        </w:rPr>
        <w:t>technique et à l</w:t>
      </w:r>
      <w:r w:rsidR="006D0BA7" w:rsidRPr="005413EE">
        <w:rPr>
          <w:lang w:val="fr-FR"/>
        </w:rPr>
        <w:t>’</w:t>
      </w:r>
      <w:r w:rsidR="004E1B85" w:rsidRPr="005413EE">
        <w:rPr>
          <w:lang w:val="fr-FR"/>
        </w:rPr>
        <w:t xml:space="preserve">amélioration </w:t>
      </w:r>
      <w:r w:rsidR="00C00E4D" w:rsidRPr="005413EE">
        <w:rPr>
          <w:lang w:val="fr-FR"/>
        </w:rPr>
        <w:t>de la</w:t>
      </w:r>
      <w:r w:rsidR="006D4F34" w:rsidRPr="005413EE">
        <w:rPr>
          <w:lang w:val="fr-FR"/>
        </w:rPr>
        <w:t xml:space="preserve"> </w:t>
      </w:r>
      <w:r w:rsidR="00C00E4D" w:rsidRPr="005413EE">
        <w:rPr>
          <w:lang w:val="fr-FR"/>
        </w:rPr>
        <w:t>fourniture d</w:t>
      </w:r>
      <w:r w:rsidR="006D0BA7" w:rsidRPr="005413EE">
        <w:rPr>
          <w:lang w:val="fr-FR"/>
        </w:rPr>
        <w:t>’</w:t>
      </w:r>
      <w:r w:rsidR="00C00E4D" w:rsidRPr="005413EE">
        <w:rPr>
          <w:lang w:val="fr-FR"/>
        </w:rPr>
        <w:t>activités axées sur le développement aux</w:t>
      </w:r>
      <w:r w:rsidR="006D4F34" w:rsidRPr="005413EE">
        <w:rPr>
          <w:lang w:val="fr-FR"/>
        </w:rPr>
        <w:t xml:space="preserve"> </w:t>
      </w:r>
      <w:r w:rsidR="00C00E4D" w:rsidRPr="005413EE">
        <w:rPr>
          <w:lang w:val="fr-FR"/>
        </w:rPr>
        <w:t xml:space="preserve">pays en développement et aux pays les moins avancés </w:t>
      </w:r>
      <w:r w:rsidR="001E3FEB" w:rsidRPr="005413EE">
        <w:rPr>
          <w:lang w:val="fr-FR"/>
        </w:rPr>
        <w:t>(</w:t>
      </w:r>
      <w:r w:rsidR="00C00E4D" w:rsidRPr="005413EE">
        <w:rPr>
          <w:lang w:val="fr-FR"/>
        </w:rPr>
        <w:t>PMA</w:t>
      </w:r>
      <w:r w:rsidR="001E3FEB" w:rsidRPr="005413EE">
        <w:rPr>
          <w:lang w:val="fr-FR"/>
        </w:rPr>
        <w:t>)</w:t>
      </w:r>
      <w:r w:rsidR="006D4F34" w:rsidRPr="005413EE">
        <w:rPr>
          <w:lang w:val="fr-FR"/>
        </w:rPr>
        <w:t xml:space="preserve">. </w:t>
      </w:r>
      <w:r w:rsidR="00C00E4D" w:rsidRPr="005413EE">
        <w:rPr>
          <w:lang w:val="fr-FR"/>
        </w:rPr>
        <w:t xml:space="preserve"> </w:t>
      </w:r>
      <w:r w:rsidR="005D0A29" w:rsidRPr="005413EE">
        <w:rPr>
          <w:lang w:val="fr-FR"/>
        </w:rPr>
        <w:t>Le but prioritaire est toujours de donner aux pays en développement et aux pays les moins avancés les moyens d</w:t>
      </w:r>
      <w:r w:rsidR="006D0BA7" w:rsidRPr="005413EE">
        <w:rPr>
          <w:lang w:val="fr-FR"/>
        </w:rPr>
        <w:t>’</w:t>
      </w:r>
      <w:r w:rsidR="005D0A29" w:rsidRPr="005413EE">
        <w:rPr>
          <w:lang w:val="fr-FR"/>
        </w:rPr>
        <w:t xml:space="preserve">exploiter </w:t>
      </w:r>
      <w:r w:rsidR="00B32F0B" w:rsidRPr="005413EE">
        <w:rPr>
          <w:lang w:val="fr-FR"/>
        </w:rPr>
        <w:t xml:space="preserve">le système de la propriété intellectuelle </w:t>
      </w:r>
      <w:r w:rsidR="005D0A29" w:rsidRPr="005413EE">
        <w:rPr>
          <w:lang w:val="fr-FR"/>
        </w:rPr>
        <w:t>de manière à favoriser la réalisation de leurs objectifs de développement et à assurer leur place dans l</w:t>
      </w:r>
      <w:r w:rsidR="006D0BA7" w:rsidRPr="005413EE">
        <w:rPr>
          <w:lang w:val="fr-FR"/>
        </w:rPr>
        <w:t>’</w:t>
      </w:r>
      <w:r w:rsidR="005D0A29" w:rsidRPr="005413EE">
        <w:rPr>
          <w:lang w:val="fr-FR"/>
        </w:rPr>
        <w:t>écon</w:t>
      </w:r>
      <w:r w:rsidR="00F568E0" w:rsidRPr="005413EE">
        <w:rPr>
          <w:lang w:val="fr-FR"/>
        </w:rPr>
        <w:t>omie mondiale du savoir et de l</w:t>
      </w:r>
      <w:r w:rsidR="006D0BA7" w:rsidRPr="005413EE">
        <w:rPr>
          <w:lang w:val="fr-FR"/>
        </w:rPr>
        <w:t>’</w:t>
      </w:r>
      <w:r w:rsidR="005D0A29" w:rsidRPr="005413EE">
        <w:rPr>
          <w:lang w:val="fr-FR"/>
        </w:rPr>
        <w:t>innovation</w:t>
      </w:r>
      <w:r w:rsidR="006D4F34" w:rsidRPr="005413EE">
        <w:rPr>
          <w:lang w:val="fr-FR"/>
        </w:rPr>
        <w:t>.</w:t>
      </w:r>
    </w:p>
    <w:p w:rsidR="00882A5F" w:rsidRPr="005413EE" w:rsidRDefault="00A874DF" w:rsidP="00141780">
      <w:pPr>
        <w:pStyle w:val="ONUMFS"/>
        <w:rPr>
          <w:lang w:val="fr-FR"/>
        </w:rPr>
      </w:pPr>
      <w:r w:rsidRPr="005413EE">
        <w:rPr>
          <w:lang w:val="fr-FR"/>
        </w:rPr>
        <w:t>L</w:t>
      </w:r>
      <w:r w:rsidR="006D0BA7" w:rsidRPr="005413EE">
        <w:rPr>
          <w:lang w:val="fr-FR"/>
        </w:rPr>
        <w:t>’</w:t>
      </w:r>
      <w:r w:rsidRPr="005413EE">
        <w:rPr>
          <w:lang w:val="fr-FR"/>
        </w:rPr>
        <w:t>OMPI a</w:t>
      </w:r>
      <w:r w:rsidR="005615CA" w:rsidRPr="005413EE">
        <w:rPr>
          <w:lang w:val="fr-FR"/>
        </w:rPr>
        <w:t xml:space="preserve"> </w:t>
      </w:r>
      <w:r w:rsidR="006567F4" w:rsidRPr="005413EE">
        <w:rPr>
          <w:lang w:val="fr-FR"/>
        </w:rPr>
        <w:t>continué</w:t>
      </w:r>
      <w:r w:rsidR="006D4F34" w:rsidRPr="005413EE">
        <w:rPr>
          <w:lang w:val="fr-FR"/>
        </w:rPr>
        <w:t xml:space="preserve"> </w:t>
      </w:r>
      <w:r w:rsidR="006567F4" w:rsidRPr="005413EE">
        <w:rPr>
          <w:lang w:val="fr-FR"/>
        </w:rPr>
        <w:t>de concentrer ses efforts</w:t>
      </w:r>
      <w:r w:rsidR="005615CA" w:rsidRPr="005413EE">
        <w:rPr>
          <w:lang w:val="fr-FR"/>
        </w:rPr>
        <w:t xml:space="preserve"> </w:t>
      </w:r>
      <w:r w:rsidRPr="005413EE">
        <w:rPr>
          <w:lang w:val="fr-FR"/>
        </w:rPr>
        <w:t>sur la fourniture</w:t>
      </w:r>
      <w:r w:rsidR="005615CA" w:rsidRPr="005413EE">
        <w:rPr>
          <w:lang w:val="fr-FR"/>
        </w:rPr>
        <w:t xml:space="preserve"> </w:t>
      </w:r>
      <w:r w:rsidRPr="005413EE">
        <w:rPr>
          <w:lang w:val="fr-FR"/>
        </w:rPr>
        <w:t>d</w:t>
      </w:r>
      <w:r w:rsidR="006D0BA7" w:rsidRPr="005413EE">
        <w:rPr>
          <w:lang w:val="fr-FR"/>
        </w:rPr>
        <w:t>’</w:t>
      </w:r>
      <w:r w:rsidRPr="005413EE">
        <w:rPr>
          <w:lang w:val="fr-FR"/>
        </w:rPr>
        <w:t>une assistance technique aux</w:t>
      </w:r>
      <w:r w:rsidR="005615CA" w:rsidRPr="005413EE">
        <w:rPr>
          <w:lang w:val="fr-FR"/>
        </w:rPr>
        <w:t xml:space="preserve"> </w:t>
      </w:r>
      <w:r w:rsidRPr="005413EE">
        <w:rPr>
          <w:lang w:val="fr-FR"/>
        </w:rPr>
        <w:t>États membres</w:t>
      </w:r>
      <w:r w:rsidR="005615CA" w:rsidRPr="005413EE">
        <w:rPr>
          <w:lang w:val="fr-FR"/>
        </w:rPr>
        <w:t xml:space="preserve"> </w:t>
      </w:r>
      <w:r w:rsidR="006567F4" w:rsidRPr="005413EE">
        <w:rPr>
          <w:lang w:val="fr-FR"/>
        </w:rPr>
        <w:t>aux fin</w:t>
      </w:r>
      <w:r w:rsidR="004E7F1B" w:rsidRPr="005413EE">
        <w:rPr>
          <w:lang w:val="fr-FR"/>
        </w:rPr>
        <w:t>s</w:t>
      </w:r>
      <w:r w:rsidR="006567F4" w:rsidRPr="005413EE">
        <w:rPr>
          <w:lang w:val="fr-FR"/>
        </w:rPr>
        <w:t xml:space="preserve"> </w:t>
      </w:r>
      <w:r w:rsidR="0018443E" w:rsidRPr="005413EE">
        <w:rPr>
          <w:lang w:val="fr-FR"/>
        </w:rPr>
        <w:t>de l</w:t>
      </w:r>
      <w:r w:rsidR="006D0BA7" w:rsidRPr="005413EE">
        <w:rPr>
          <w:lang w:val="fr-FR"/>
        </w:rPr>
        <w:t>’</w:t>
      </w:r>
      <w:r w:rsidR="004473A3" w:rsidRPr="005413EE">
        <w:rPr>
          <w:lang w:val="fr-FR"/>
        </w:rPr>
        <w:t>élaboration</w:t>
      </w:r>
      <w:r w:rsidR="005615CA" w:rsidRPr="005413EE">
        <w:rPr>
          <w:lang w:val="fr-FR"/>
        </w:rPr>
        <w:t xml:space="preserve"> </w:t>
      </w:r>
      <w:r w:rsidR="0018443E" w:rsidRPr="005413EE">
        <w:rPr>
          <w:lang w:val="fr-FR"/>
        </w:rPr>
        <w:t xml:space="preserve">et de la mise en œuvre de </w:t>
      </w:r>
      <w:r w:rsidR="00716FCD" w:rsidRPr="005413EE">
        <w:rPr>
          <w:lang w:val="fr-FR"/>
        </w:rPr>
        <w:t>polit</w:t>
      </w:r>
      <w:r w:rsidR="0018443E" w:rsidRPr="005413EE">
        <w:rPr>
          <w:lang w:val="fr-FR"/>
        </w:rPr>
        <w:t>i</w:t>
      </w:r>
      <w:r w:rsidR="00716FCD" w:rsidRPr="005413EE">
        <w:rPr>
          <w:lang w:val="fr-FR"/>
        </w:rPr>
        <w:t>qu</w:t>
      </w:r>
      <w:r w:rsidR="0018443E" w:rsidRPr="005413EE">
        <w:rPr>
          <w:lang w:val="fr-FR"/>
        </w:rPr>
        <w:t>es et de</w:t>
      </w:r>
      <w:r w:rsidR="00716FCD" w:rsidRPr="005413EE">
        <w:rPr>
          <w:lang w:val="fr-FR"/>
        </w:rPr>
        <w:t xml:space="preserve"> straté</w:t>
      </w:r>
      <w:r w:rsidR="0018443E" w:rsidRPr="005413EE">
        <w:rPr>
          <w:lang w:val="fr-FR"/>
        </w:rPr>
        <w:t xml:space="preserve">gies </w:t>
      </w:r>
      <w:r w:rsidR="005615CA" w:rsidRPr="005413EE">
        <w:rPr>
          <w:lang w:val="fr-FR"/>
        </w:rPr>
        <w:t>national</w:t>
      </w:r>
      <w:r w:rsidR="0018443E" w:rsidRPr="005413EE">
        <w:rPr>
          <w:lang w:val="fr-FR"/>
        </w:rPr>
        <w:t>es en matière de propriété intellectuelle et d</w:t>
      </w:r>
      <w:r w:rsidR="006D0BA7" w:rsidRPr="005413EE">
        <w:rPr>
          <w:lang w:val="fr-FR"/>
        </w:rPr>
        <w:t>’</w:t>
      </w:r>
      <w:r w:rsidR="005615CA" w:rsidRPr="005413EE">
        <w:rPr>
          <w:lang w:val="fr-FR"/>
        </w:rPr>
        <w:t xml:space="preserve">innovation </w:t>
      </w:r>
      <w:r w:rsidR="0018443E" w:rsidRPr="005413EE">
        <w:rPr>
          <w:lang w:val="fr-FR"/>
        </w:rPr>
        <w:t>afin</w:t>
      </w:r>
      <w:r w:rsidR="005615CA" w:rsidRPr="005413EE">
        <w:rPr>
          <w:lang w:val="fr-FR"/>
        </w:rPr>
        <w:t xml:space="preserve"> </w:t>
      </w:r>
      <w:r w:rsidR="0018443E" w:rsidRPr="005413EE">
        <w:rPr>
          <w:lang w:val="fr-FR"/>
        </w:rPr>
        <w:t>de</w:t>
      </w:r>
      <w:r w:rsidR="005615CA" w:rsidRPr="005413EE">
        <w:rPr>
          <w:lang w:val="fr-FR"/>
        </w:rPr>
        <w:t xml:space="preserve"> </w:t>
      </w:r>
      <w:r w:rsidR="00211143" w:rsidRPr="005413EE">
        <w:rPr>
          <w:lang w:val="fr-FR"/>
        </w:rPr>
        <w:t>parvenir à des</w:t>
      </w:r>
      <w:r w:rsidR="005615CA" w:rsidRPr="005413EE">
        <w:rPr>
          <w:lang w:val="fr-FR"/>
        </w:rPr>
        <w:t xml:space="preserve"> </w:t>
      </w:r>
      <w:r w:rsidR="00052A36" w:rsidRPr="005413EE">
        <w:rPr>
          <w:rFonts w:eastAsia="Times New Roman"/>
          <w:szCs w:val="24"/>
          <w:lang w:val="fr-FR" w:eastAsia="en-US"/>
        </w:rPr>
        <w:t>résultats</w:t>
      </w:r>
      <w:r w:rsidR="00052A36" w:rsidRPr="005413EE">
        <w:rPr>
          <w:lang w:val="fr-FR"/>
        </w:rPr>
        <w:t xml:space="preserve"> </w:t>
      </w:r>
      <w:r w:rsidR="00211143" w:rsidRPr="005413EE">
        <w:rPr>
          <w:lang w:val="fr-FR"/>
        </w:rPr>
        <w:t xml:space="preserve">équilibrés </w:t>
      </w:r>
      <w:r w:rsidR="00716FCD" w:rsidRPr="005413EE">
        <w:rPr>
          <w:lang w:val="fr-FR"/>
        </w:rPr>
        <w:t>et</w:t>
      </w:r>
      <w:r w:rsidR="005615CA" w:rsidRPr="005413EE">
        <w:rPr>
          <w:lang w:val="fr-FR"/>
        </w:rPr>
        <w:t xml:space="preserve"> </w:t>
      </w:r>
      <w:r w:rsidR="00211143" w:rsidRPr="005413EE">
        <w:rPr>
          <w:rFonts w:eastAsia="Times New Roman"/>
          <w:szCs w:val="24"/>
          <w:lang w:val="fr-FR" w:eastAsia="en-US"/>
        </w:rPr>
        <w:t>axés sur les résultats</w:t>
      </w:r>
      <w:r w:rsidR="00211143" w:rsidRPr="005413EE">
        <w:rPr>
          <w:lang w:val="fr-FR"/>
        </w:rPr>
        <w:t xml:space="preserve"> </w:t>
      </w:r>
      <w:r w:rsidR="00052A36" w:rsidRPr="005413EE">
        <w:rPr>
          <w:lang w:val="fr-FR"/>
        </w:rPr>
        <w:t>à l</w:t>
      </w:r>
      <w:r w:rsidR="006D0BA7" w:rsidRPr="005413EE">
        <w:rPr>
          <w:lang w:val="fr-FR"/>
        </w:rPr>
        <w:t>’</w:t>
      </w:r>
      <w:r w:rsidR="00052A36" w:rsidRPr="005413EE">
        <w:rPr>
          <w:lang w:val="fr-FR"/>
        </w:rPr>
        <w:t>échelle</w:t>
      </w:r>
      <w:r w:rsidR="00D050CD" w:rsidRPr="005413EE">
        <w:rPr>
          <w:lang w:val="fr-FR"/>
        </w:rPr>
        <w:t xml:space="preserve"> nationa</w:t>
      </w:r>
      <w:r w:rsidR="00BC0F58" w:rsidRPr="005413EE">
        <w:rPr>
          <w:lang w:val="fr-FR"/>
        </w:rPr>
        <w:t>le.  L’é</w:t>
      </w:r>
      <w:r w:rsidR="00DE1FAB" w:rsidRPr="005413EE">
        <w:rPr>
          <w:lang w:val="fr-FR"/>
        </w:rPr>
        <w:t>laboration de stratégies nationales en matière de propriété intellectuelle et d</w:t>
      </w:r>
      <w:r w:rsidR="006D0BA7" w:rsidRPr="005413EE">
        <w:rPr>
          <w:lang w:val="fr-FR"/>
        </w:rPr>
        <w:t>’</w:t>
      </w:r>
      <w:r w:rsidR="00DE1FAB" w:rsidRPr="005413EE">
        <w:rPr>
          <w:lang w:val="fr-FR"/>
        </w:rPr>
        <w:t>innovation</w:t>
      </w:r>
      <w:r w:rsidR="008C607E" w:rsidRPr="005413EE">
        <w:rPr>
          <w:lang w:val="fr-FR"/>
        </w:rPr>
        <w:t xml:space="preserve">, </w:t>
      </w:r>
      <w:r w:rsidR="009049C2" w:rsidRPr="005413EE">
        <w:rPr>
          <w:lang w:val="fr-FR"/>
        </w:rPr>
        <w:t>conformément aux instructions fournies par l</w:t>
      </w:r>
      <w:r w:rsidR="006D0BA7" w:rsidRPr="005413EE">
        <w:rPr>
          <w:lang w:val="fr-FR"/>
        </w:rPr>
        <w:t>’</w:t>
      </w:r>
      <w:r w:rsidR="009049C2" w:rsidRPr="005413EE">
        <w:rPr>
          <w:lang w:val="fr-FR"/>
        </w:rPr>
        <w:t>OMPI</w:t>
      </w:r>
      <w:r w:rsidR="008C607E" w:rsidRPr="005413EE">
        <w:rPr>
          <w:lang w:val="fr-FR"/>
        </w:rPr>
        <w:t xml:space="preserve">, </w:t>
      </w:r>
      <w:r w:rsidR="00942BC2" w:rsidRPr="005413EE">
        <w:rPr>
          <w:lang w:val="fr-FR"/>
        </w:rPr>
        <w:t>demeure</w:t>
      </w:r>
      <w:r w:rsidR="00B47B0C" w:rsidRPr="005413EE">
        <w:rPr>
          <w:lang w:val="fr-FR"/>
        </w:rPr>
        <w:t xml:space="preserve"> le cadre le mieux adapté</w:t>
      </w:r>
      <w:r w:rsidR="008C607E" w:rsidRPr="005413EE">
        <w:rPr>
          <w:lang w:val="fr-FR"/>
        </w:rPr>
        <w:t xml:space="preserve"> </w:t>
      </w:r>
      <w:r w:rsidR="00B63023" w:rsidRPr="005413EE">
        <w:rPr>
          <w:lang w:val="fr-FR"/>
        </w:rPr>
        <w:t>pour</w:t>
      </w:r>
      <w:r w:rsidR="008C607E" w:rsidRPr="005413EE">
        <w:rPr>
          <w:lang w:val="fr-FR"/>
        </w:rPr>
        <w:t xml:space="preserve"> favori</w:t>
      </w:r>
      <w:r w:rsidR="00B63023" w:rsidRPr="005413EE">
        <w:rPr>
          <w:lang w:val="fr-FR"/>
        </w:rPr>
        <w:t>ser des activités cohé</w:t>
      </w:r>
      <w:r w:rsidR="008C607E" w:rsidRPr="005413EE">
        <w:rPr>
          <w:lang w:val="fr-FR"/>
        </w:rPr>
        <w:t>rent</w:t>
      </w:r>
      <w:r w:rsidR="00B63023" w:rsidRPr="005413EE">
        <w:rPr>
          <w:lang w:val="fr-FR"/>
        </w:rPr>
        <w:t>es</w:t>
      </w:r>
      <w:r w:rsidR="008C607E" w:rsidRPr="005413EE">
        <w:rPr>
          <w:lang w:val="fr-FR"/>
        </w:rPr>
        <w:t xml:space="preserve"> </w:t>
      </w:r>
      <w:r w:rsidR="00B63023" w:rsidRPr="005413EE">
        <w:rPr>
          <w:lang w:val="fr-FR"/>
        </w:rPr>
        <w:t>et concrè</w:t>
      </w:r>
      <w:r w:rsidR="008C607E" w:rsidRPr="005413EE">
        <w:rPr>
          <w:lang w:val="fr-FR"/>
        </w:rPr>
        <w:t>te</w:t>
      </w:r>
      <w:r w:rsidR="00B63023" w:rsidRPr="005413EE">
        <w:rPr>
          <w:lang w:val="fr-FR"/>
        </w:rPr>
        <w:t>s</w:t>
      </w:r>
      <w:r w:rsidR="008C607E" w:rsidRPr="005413EE">
        <w:rPr>
          <w:lang w:val="fr-FR"/>
        </w:rPr>
        <w:t xml:space="preserve"> </w:t>
      </w:r>
      <w:r w:rsidR="00B63023" w:rsidRPr="005413EE">
        <w:rPr>
          <w:lang w:val="fr-FR"/>
        </w:rPr>
        <w:t>assorti</w:t>
      </w:r>
      <w:r w:rsidR="00942BC2" w:rsidRPr="005413EE">
        <w:rPr>
          <w:lang w:val="fr-FR"/>
        </w:rPr>
        <w:t>es</w:t>
      </w:r>
      <w:r w:rsidR="00B63023" w:rsidRPr="005413EE">
        <w:rPr>
          <w:lang w:val="fr-FR"/>
        </w:rPr>
        <w:t xml:space="preserve"> d</w:t>
      </w:r>
      <w:r w:rsidR="006D0BA7" w:rsidRPr="005413EE">
        <w:rPr>
          <w:lang w:val="fr-FR"/>
        </w:rPr>
        <w:t>’</w:t>
      </w:r>
      <w:r w:rsidR="00B63023" w:rsidRPr="005413EE">
        <w:rPr>
          <w:lang w:val="fr-FR"/>
        </w:rPr>
        <w:t xml:space="preserve">objectifs </w:t>
      </w:r>
      <w:r w:rsidR="00942BC2" w:rsidRPr="005413EE">
        <w:rPr>
          <w:lang w:val="fr-FR"/>
        </w:rPr>
        <w:t xml:space="preserve">précis </w:t>
      </w:r>
      <w:r w:rsidR="00B63023" w:rsidRPr="005413EE">
        <w:rPr>
          <w:lang w:val="fr-FR"/>
        </w:rPr>
        <w:t xml:space="preserve">et </w:t>
      </w:r>
      <w:r w:rsidR="00942BC2" w:rsidRPr="005413EE">
        <w:rPr>
          <w:lang w:val="fr-FR"/>
        </w:rPr>
        <w:t xml:space="preserve">clairement </w:t>
      </w:r>
      <w:r w:rsidR="00B63023" w:rsidRPr="005413EE">
        <w:rPr>
          <w:lang w:val="fr-FR"/>
        </w:rPr>
        <w:t>définis</w:t>
      </w:r>
      <w:r w:rsidR="008C607E" w:rsidRPr="005413EE">
        <w:rPr>
          <w:lang w:val="fr-FR"/>
        </w:rPr>
        <w:t xml:space="preserve"> </w:t>
      </w:r>
      <w:r w:rsidR="00B63023" w:rsidRPr="005413EE">
        <w:rPr>
          <w:lang w:val="fr-FR"/>
        </w:rPr>
        <w:t xml:space="preserve">et </w:t>
      </w:r>
      <w:r w:rsidR="00D7710D" w:rsidRPr="005413EE">
        <w:rPr>
          <w:lang w:val="fr-FR"/>
        </w:rPr>
        <w:t>d</w:t>
      </w:r>
      <w:r w:rsidR="006D0BA7" w:rsidRPr="005413EE">
        <w:rPr>
          <w:lang w:val="fr-FR"/>
        </w:rPr>
        <w:t>’</w:t>
      </w:r>
      <w:r w:rsidR="00B63023" w:rsidRPr="005413EE">
        <w:rPr>
          <w:lang w:val="fr-FR"/>
        </w:rPr>
        <w:t>une stratégie</w:t>
      </w:r>
      <w:r w:rsidR="00B34478" w:rsidRPr="005413EE">
        <w:rPr>
          <w:lang w:val="fr-FR"/>
        </w:rPr>
        <w:t xml:space="preserve"> </w:t>
      </w:r>
      <w:r w:rsidR="004B0502" w:rsidRPr="005413EE">
        <w:rPr>
          <w:lang w:val="fr-FR"/>
        </w:rPr>
        <w:t>structurée de</w:t>
      </w:r>
      <w:r w:rsidR="008C607E" w:rsidRPr="005413EE">
        <w:rPr>
          <w:lang w:val="fr-FR"/>
        </w:rPr>
        <w:t xml:space="preserve"> </w:t>
      </w:r>
      <w:r w:rsidR="004B0502" w:rsidRPr="005413EE">
        <w:rPr>
          <w:lang w:val="fr-FR"/>
        </w:rPr>
        <w:t>mise en œuvre</w:t>
      </w:r>
      <w:r w:rsidR="008C607E" w:rsidRPr="005413EE">
        <w:rPr>
          <w:lang w:val="fr-FR"/>
        </w:rPr>
        <w:t xml:space="preserve">, </w:t>
      </w:r>
      <w:r w:rsidR="004B0502" w:rsidRPr="005413EE">
        <w:rPr>
          <w:lang w:val="fr-FR"/>
        </w:rPr>
        <w:t>conformément au niveau de développement</w:t>
      </w:r>
      <w:r w:rsidR="008C607E" w:rsidRPr="005413EE">
        <w:rPr>
          <w:lang w:val="fr-FR"/>
        </w:rPr>
        <w:t xml:space="preserve"> </w:t>
      </w:r>
      <w:r w:rsidR="004B0502" w:rsidRPr="005413EE">
        <w:rPr>
          <w:lang w:val="fr-FR"/>
        </w:rPr>
        <w:t>des pays</w:t>
      </w:r>
      <w:r w:rsidR="008C607E" w:rsidRPr="005413EE">
        <w:rPr>
          <w:lang w:val="fr-FR"/>
        </w:rPr>
        <w:t xml:space="preserve"> </w:t>
      </w:r>
      <w:r w:rsidR="00BD3003" w:rsidRPr="005413EE">
        <w:rPr>
          <w:lang w:val="fr-FR"/>
        </w:rPr>
        <w:t xml:space="preserve">récepteurs </w:t>
      </w:r>
      <w:r w:rsidR="004B0502" w:rsidRPr="005413EE">
        <w:rPr>
          <w:lang w:val="fr-FR"/>
        </w:rPr>
        <w:t>et à leurs objectifs de développement et</w:t>
      </w:r>
      <w:r w:rsidR="008C607E" w:rsidRPr="005413EE">
        <w:rPr>
          <w:lang w:val="fr-FR"/>
        </w:rPr>
        <w:t xml:space="preserve"> </w:t>
      </w:r>
      <w:r w:rsidR="004B0502" w:rsidRPr="005413EE">
        <w:rPr>
          <w:lang w:val="fr-FR"/>
        </w:rPr>
        <w:t>priorité</w:t>
      </w:r>
      <w:r w:rsidR="008C607E" w:rsidRPr="005413EE">
        <w:rPr>
          <w:lang w:val="fr-FR"/>
        </w:rPr>
        <w:t>s</w:t>
      </w:r>
      <w:r w:rsidR="004B0502" w:rsidRPr="005413EE">
        <w:rPr>
          <w:lang w:val="fr-FR"/>
        </w:rPr>
        <w:t xml:space="preserve"> stratégiques</w:t>
      </w:r>
      <w:r w:rsidR="008C607E" w:rsidRPr="005413EE">
        <w:rPr>
          <w:lang w:val="fr-FR"/>
        </w:rPr>
        <w:t xml:space="preserve">, </w:t>
      </w:r>
      <w:r w:rsidR="00AA543E" w:rsidRPr="005413EE">
        <w:rPr>
          <w:lang w:val="fr-FR"/>
        </w:rPr>
        <w:t xml:space="preserve">plutôt </w:t>
      </w:r>
      <w:r w:rsidR="00D7710D" w:rsidRPr="005413EE">
        <w:rPr>
          <w:lang w:val="fr-FR"/>
        </w:rPr>
        <w:t>qu</w:t>
      </w:r>
      <w:r w:rsidR="006D0BA7" w:rsidRPr="005413EE">
        <w:rPr>
          <w:lang w:val="fr-FR"/>
        </w:rPr>
        <w:t>’</w:t>
      </w:r>
      <w:r w:rsidR="00D7710D" w:rsidRPr="005413EE">
        <w:rPr>
          <w:lang w:val="fr-FR"/>
        </w:rPr>
        <w:t>à</w:t>
      </w:r>
      <w:r w:rsidR="00AA543E" w:rsidRPr="005413EE">
        <w:rPr>
          <w:lang w:val="fr-FR"/>
        </w:rPr>
        <w:t xml:space="preserve"> activités isolé</w:t>
      </w:r>
      <w:r w:rsidR="00BC0F58" w:rsidRPr="005413EE">
        <w:rPr>
          <w:lang w:val="fr-FR"/>
        </w:rPr>
        <w:t>es.  L’a</w:t>
      </w:r>
      <w:r w:rsidR="00AA543E" w:rsidRPr="005413EE">
        <w:rPr>
          <w:lang w:val="fr-FR"/>
        </w:rPr>
        <w:t>pproche adoptée pour mettre en œuvre</w:t>
      </w:r>
      <w:r w:rsidR="008C607E" w:rsidRPr="005413EE">
        <w:rPr>
          <w:lang w:val="fr-FR"/>
        </w:rPr>
        <w:t xml:space="preserve"> </w:t>
      </w:r>
      <w:r w:rsidR="00AA543E" w:rsidRPr="005413EE">
        <w:rPr>
          <w:lang w:val="fr-FR"/>
        </w:rPr>
        <w:t>des</w:t>
      </w:r>
      <w:r w:rsidR="008C607E" w:rsidRPr="005413EE">
        <w:rPr>
          <w:lang w:val="fr-FR"/>
        </w:rPr>
        <w:t xml:space="preserve"> </w:t>
      </w:r>
      <w:r w:rsidR="006825CB" w:rsidRPr="005413EE">
        <w:rPr>
          <w:lang w:val="fr-FR"/>
        </w:rPr>
        <w:t>straté</w:t>
      </w:r>
      <w:r w:rsidR="008C607E" w:rsidRPr="005413EE">
        <w:rPr>
          <w:lang w:val="fr-FR"/>
        </w:rPr>
        <w:t xml:space="preserve">gies </w:t>
      </w:r>
      <w:r w:rsidR="00AA543E" w:rsidRPr="005413EE">
        <w:rPr>
          <w:lang w:val="fr-FR"/>
        </w:rPr>
        <w:t>nationales de propriété intellectuelle était fondée sur des proje</w:t>
      </w:r>
      <w:r w:rsidR="008C607E" w:rsidRPr="005413EE">
        <w:rPr>
          <w:lang w:val="fr-FR"/>
        </w:rPr>
        <w:t>t</w:t>
      </w:r>
      <w:r w:rsidR="00AA543E" w:rsidRPr="005413EE">
        <w:rPr>
          <w:lang w:val="fr-FR"/>
        </w:rPr>
        <w:t>s</w:t>
      </w:r>
      <w:r w:rsidR="007F42C2" w:rsidRPr="005413EE">
        <w:rPr>
          <w:lang w:val="fr-FR"/>
        </w:rPr>
        <w:t xml:space="preserve"> et</w:t>
      </w:r>
      <w:r w:rsidR="008C607E" w:rsidRPr="005413EE">
        <w:rPr>
          <w:lang w:val="fr-FR"/>
        </w:rPr>
        <w:t xml:space="preserve"> </w:t>
      </w:r>
      <w:r w:rsidR="00067C95" w:rsidRPr="005413EE">
        <w:rPr>
          <w:lang w:val="fr-FR"/>
        </w:rPr>
        <w:t>axée</w:t>
      </w:r>
      <w:r w:rsidR="007F42C2" w:rsidRPr="005413EE">
        <w:rPr>
          <w:lang w:val="fr-FR"/>
        </w:rPr>
        <w:t xml:space="preserve"> sur les besoins et les priorit</w:t>
      </w:r>
      <w:r w:rsidR="00BC0F58" w:rsidRPr="005413EE">
        <w:rPr>
          <w:lang w:val="fr-FR"/>
        </w:rPr>
        <w:t>és.  De</w:t>
      </w:r>
      <w:r w:rsidR="004F702E" w:rsidRPr="005413EE">
        <w:rPr>
          <w:lang w:val="fr-FR"/>
        </w:rPr>
        <w:t xml:space="preserve"> plus, et</w:t>
      </w:r>
      <w:r w:rsidR="008C607E" w:rsidRPr="005413EE">
        <w:rPr>
          <w:lang w:val="fr-FR"/>
        </w:rPr>
        <w:t xml:space="preserve"> </w:t>
      </w:r>
      <w:r w:rsidR="005F60AE" w:rsidRPr="005413EE">
        <w:rPr>
          <w:lang w:val="fr-FR"/>
        </w:rPr>
        <w:t>en tant que principale</w:t>
      </w:r>
      <w:r w:rsidR="008C607E" w:rsidRPr="005413EE">
        <w:rPr>
          <w:lang w:val="fr-FR"/>
        </w:rPr>
        <w:t xml:space="preserve"> interface </w:t>
      </w:r>
      <w:r w:rsidR="005F60AE" w:rsidRPr="005413EE">
        <w:rPr>
          <w:lang w:val="fr-FR"/>
        </w:rPr>
        <w:t>entre les pays bénéficiaires</w:t>
      </w:r>
      <w:r w:rsidR="008C607E" w:rsidRPr="005413EE">
        <w:rPr>
          <w:lang w:val="fr-FR"/>
        </w:rPr>
        <w:t xml:space="preserve"> </w:t>
      </w:r>
      <w:r w:rsidR="005F60AE" w:rsidRPr="005413EE">
        <w:rPr>
          <w:lang w:val="fr-FR"/>
        </w:rPr>
        <w:t>et les divers</w:t>
      </w:r>
      <w:r w:rsidR="008C607E" w:rsidRPr="005413EE">
        <w:rPr>
          <w:lang w:val="fr-FR"/>
        </w:rPr>
        <w:t xml:space="preserve"> program</w:t>
      </w:r>
      <w:r w:rsidR="005F60AE" w:rsidRPr="005413EE">
        <w:rPr>
          <w:lang w:val="fr-FR"/>
        </w:rPr>
        <w:t>me</w:t>
      </w:r>
      <w:r w:rsidR="008C607E" w:rsidRPr="005413EE">
        <w:rPr>
          <w:lang w:val="fr-FR"/>
        </w:rPr>
        <w:t xml:space="preserve">s </w:t>
      </w:r>
      <w:r w:rsidR="005F60AE" w:rsidRPr="005413EE">
        <w:rPr>
          <w:lang w:val="fr-FR"/>
        </w:rPr>
        <w:t>de</w:t>
      </w:r>
      <w:r w:rsidR="008C607E" w:rsidRPr="005413EE">
        <w:rPr>
          <w:lang w:val="fr-FR"/>
        </w:rPr>
        <w:t xml:space="preserve"> </w:t>
      </w:r>
      <w:r w:rsidR="005F60AE" w:rsidRPr="005413EE">
        <w:rPr>
          <w:lang w:val="fr-FR"/>
        </w:rPr>
        <w:t>l</w:t>
      </w:r>
      <w:r w:rsidR="006D0BA7" w:rsidRPr="005413EE">
        <w:rPr>
          <w:lang w:val="fr-FR"/>
        </w:rPr>
        <w:t>’</w:t>
      </w:r>
      <w:r w:rsidR="005F60AE" w:rsidRPr="005413EE">
        <w:rPr>
          <w:lang w:val="fr-FR"/>
        </w:rPr>
        <w:t>OMPI</w:t>
      </w:r>
      <w:r w:rsidR="008C607E" w:rsidRPr="005413EE">
        <w:rPr>
          <w:lang w:val="fr-FR"/>
        </w:rPr>
        <w:t xml:space="preserve">, </w:t>
      </w:r>
      <w:r w:rsidR="005F60AE" w:rsidRPr="005413EE">
        <w:rPr>
          <w:lang w:val="fr-FR"/>
        </w:rPr>
        <w:t>le programme </w:t>
      </w:r>
      <w:r w:rsidR="008C607E" w:rsidRPr="005413EE">
        <w:rPr>
          <w:lang w:val="fr-FR"/>
        </w:rPr>
        <w:t xml:space="preserve">9 </w:t>
      </w:r>
      <w:r w:rsidR="005F60AE" w:rsidRPr="005413EE">
        <w:rPr>
          <w:lang w:val="fr-FR"/>
        </w:rPr>
        <w:t xml:space="preserve">a continué </w:t>
      </w:r>
      <w:r w:rsidR="008C607E" w:rsidRPr="005413EE">
        <w:rPr>
          <w:lang w:val="fr-FR"/>
        </w:rPr>
        <w:t>d</w:t>
      </w:r>
      <w:r w:rsidR="005F60AE" w:rsidRPr="005413EE">
        <w:rPr>
          <w:lang w:val="fr-FR"/>
        </w:rPr>
        <w:t>e</w:t>
      </w:r>
      <w:r w:rsidR="008C607E" w:rsidRPr="005413EE">
        <w:rPr>
          <w:lang w:val="fr-FR"/>
        </w:rPr>
        <w:t xml:space="preserve"> </w:t>
      </w:r>
      <w:r w:rsidR="00753DC7" w:rsidRPr="005413EE">
        <w:rPr>
          <w:lang w:val="fr-FR"/>
        </w:rPr>
        <w:t xml:space="preserve">permettre la </w:t>
      </w:r>
      <w:r w:rsidR="008C607E" w:rsidRPr="005413EE">
        <w:rPr>
          <w:lang w:val="fr-FR"/>
        </w:rPr>
        <w:t>coord</w:t>
      </w:r>
      <w:r w:rsidR="00753DC7" w:rsidRPr="005413EE">
        <w:rPr>
          <w:lang w:val="fr-FR"/>
        </w:rPr>
        <w:t>ination</w:t>
      </w:r>
      <w:r w:rsidR="008C607E" w:rsidRPr="005413EE">
        <w:rPr>
          <w:lang w:val="fr-FR"/>
        </w:rPr>
        <w:t xml:space="preserve">, </w:t>
      </w:r>
      <w:r w:rsidR="005F60AE" w:rsidRPr="005413EE">
        <w:rPr>
          <w:lang w:val="fr-FR"/>
        </w:rPr>
        <w:t>en interne et avec les</w:t>
      </w:r>
      <w:r w:rsidR="008C607E" w:rsidRPr="005413EE">
        <w:rPr>
          <w:lang w:val="fr-FR"/>
        </w:rPr>
        <w:t xml:space="preserve"> </w:t>
      </w:r>
      <w:r w:rsidR="005F60AE" w:rsidRPr="005413EE">
        <w:rPr>
          <w:lang w:val="fr-FR"/>
        </w:rPr>
        <w:t>pays récepteurs</w:t>
      </w:r>
      <w:r w:rsidR="008C607E" w:rsidRPr="005413EE">
        <w:rPr>
          <w:lang w:val="fr-FR"/>
        </w:rPr>
        <w:t xml:space="preserve">, </w:t>
      </w:r>
      <w:r w:rsidR="00753DC7" w:rsidRPr="005413EE">
        <w:rPr>
          <w:lang w:val="fr-FR"/>
        </w:rPr>
        <w:t xml:space="preserve">de </w:t>
      </w:r>
      <w:r w:rsidR="005F60AE" w:rsidRPr="005413EE">
        <w:rPr>
          <w:lang w:val="fr-FR"/>
        </w:rPr>
        <w:t>la fourniture d</w:t>
      </w:r>
      <w:r w:rsidR="006D0BA7" w:rsidRPr="005413EE">
        <w:rPr>
          <w:lang w:val="fr-FR"/>
        </w:rPr>
        <w:t>’</w:t>
      </w:r>
      <w:r w:rsidR="005F60AE" w:rsidRPr="005413EE">
        <w:rPr>
          <w:lang w:val="fr-FR"/>
        </w:rPr>
        <w:t>assistance</w:t>
      </w:r>
      <w:r w:rsidR="008C607E" w:rsidRPr="005413EE">
        <w:rPr>
          <w:lang w:val="fr-FR"/>
        </w:rPr>
        <w:t xml:space="preserve"> </w:t>
      </w:r>
      <w:r w:rsidR="00763E9B" w:rsidRPr="005413EE">
        <w:rPr>
          <w:lang w:val="fr-FR"/>
        </w:rPr>
        <w:t>pour renforcer l</w:t>
      </w:r>
      <w:r w:rsidR="006D0BA7" w:rsidRPr="005413EE">
        <w:rPr>
          <w:lang w:val="fr-FR"/>
        </w:rPr>
        <w:t>’</w:t>
      </w:r>
      <w:r w:rsidR="00763E9B" w:rsidRPr="005413EE">
        <w:rPr>
          <w:lang w:val="fr-FR"/>
        </w:rPr>
        <w:t>efficacité</w:t>
      </w:r>
      <w:r w:rsidR="008C607E" w:rsidRPr="005413EE">
        <w:rPr>
          <w:lang w:val="fr-FR"/>
        </w:rPr>
        <w:t xml:space="preserve"> </w:t>
      </w:r>
      <w:r w:rsidR="00763E9B" w:rsidRPr="005413EE">
        <w:rPr>
          <w:lang w:val="fr-FR"/>
        </w:rPr>
        <w:t>de l</w:t>
      </w:r>
      <w:r w:rsidR="006D0BA7" w:rsidRPr="005413EE">
        <w:rPr>
          <w:lang w:val="fr-FR"/>
        </w:rPr>
        <w:t>’</w:t>
      </w:r>
      <w:r w:rsidR="00763E9B" w:rsidRPr="005413EE">
        <w:rPr>
          <w:lang w:val="fr-FR"/>
        </w:rPr>
        <w:t>utilisation</w:t>
      </w:r>
      <w:r w:rsidR="008C607E" w:rsidRPr="005413EE">
        <w:rPr>
          <w:lang w:val="fr-FR"/>
        </w:rPr>
        <w:t xml:space="preserve"> </w:t>
      </w:r>
      <w:r w:rsidR="00763E9B" w:rsidRPr="005413EE">
        <w:rPr>
          <w:lang w:val="fr-FR"/>
        </w:rPr>
        <w:t>des actifs de</w:t>
      </w:r>
      <w:r w:rsidR="008C607E" w:rsidRPr="005413EE">
        <w:rPr>
          <w:lang w:val="fr-FR"/>
        </w:rPr>
        <w:t xml:space="preserve"> </w:t>
      </w:r>
      <w:r w:rsidR="00763E9B" w:rsidRPr="005413EE">
        <w:rPr>
          <w:lang w:val="fr-FR"/>
        </w:rPr>
        <w:t xml:space="preserve">propriété intellectuelle </w:t>
      </w:r>
      <w:r w:rsidR="00051D48" w:rsidRPr="005413EE">
        <w:rPr>
          <w:lang w:val="fr-FR"/>
        </w:rPr>
        <w:t>au moyen d</w:t>
      </w:r>
      <w:r w:rsidR="006D0BA7" w:rsidRPr="005413EE">
        <w:rPr>
          <w:lang w:val="fr-FR"/>
        </w:rPr>
        <w:t>’</w:t>
      </w:r>
      <w:r w:rsidR="00051D48" w:rsidRPr="005413EE">
        <w:rPr>
          <w:lang w:val="fr-FR"/>
        </w:rPr>
        <w:t>un large éventail d</w:t>
      </w:r>
      <w:r w:rsidR="006D0BA7" w:rsidRPr="005413EE">
        <w:rPr>
          <w:lang w:val="fr-FR"/>
        </w:rPr>
        <w:t>’</w:t>
      </w:r>
      <w:r w:rsidR="00051D48" w:rsidRPr="005413EE">
        <w:rPr>
          <w:lang w:val="fr-FR"/>
        </w:rPr>
        <w:t>activités</w:t>
      </w:r>
      <w:r w:rsidR="008C607E" w:rsidRPr="005413EE">
        <w:rPr>
          <w:lang w:val="fr-FR"/>
        </w:rPr>
        <w:t xml:space="preserve"> </w:t>
      </w:r>
      <w:r w:rsidR="0085775B" w:rsidRPr="005413EE">
        <w:rPr>
          <w:lang w:val="fr-FR"/>
        </w:rPr>
        <w:t>incluant</w:t>
      </w:r>
      <w:r w:rsidR="008C607E" w:rsidRPr="005413EE">
        <w:rPr>
          <w:lang w:val="fr-FR"/>
        </w:rPr>
        <w:t xml:space="preserve"> </w:t>
      </w:r>
      <w:r w:rsidR="00D1622A" w:rsidRPr="005413EE">
        <w:rPr>
          <w:lang w:val="fr-FR"/>
        </w:rPr>
        <w:t>la sensibilisation</w:t>
      </w:r>
      <w:r w:rsidR="008C607E" w:rsidRPr="005413EE">
        <w:rPr>
          <w:lang w:val="fr-FR"/>
        </w:rPr>
        <w:t xml:space="preserve">, </w:t>
      </w:r>
      <w:r w:rsidR="00D1622A" w:rsidRPr="005413EE">
        <w:rPr>
          <w:lang w:val="fr-FR"/>
        </w:rPr>
        <w:t>les conseils d</w:t>
      </w:r>
      <w:r w:rsidR="006D0BA7" w:rsidRPr="005413EE">
        <w:rPr>
          <w:lang w:val="fr-FR"/>
        </w:rPr>
        <w:t>’</w:t>
      </w:r>
      <w:r w:rsidR="00D1622A" w:rsidRPr="005413EE">
        <w:rPr>
          <w:lang w:val="fr-FR"/>
        </w:rPr>
        <w:t>ordre législatif</w:t>
      </w:r>
      <w:r w:rsidR="008C607E" w:rsidRPr="005413EE">
        <w:rPr>
          <w:lang w:val="fr-FR"/>
        </w:rPr>
        <w:t xml:space="preserve">, </w:t>
      </w:r>
      <w:r w:rsidR="00D1622A" w:rsidRPr="005413EE">
        <w:rPr>
          <w:lang w:val="fr-FR"/>
        </w:rPr>
        <w:t>les</w:t>
      </w:r>
      <w:r w:rsidR="008C607E" w:rsidRPr="005413EE">
        <w:rPr>
          <w:lang w:val="fr-FR"/>
        </w:rPr>
        <w:t xml:space="preserve"> re</w:t>
      </w:r>
      <w:r w:rsidR="00D1622A" w:rsidRPr="005413EE">
        <w:rPr>
          <w:lang w:val="fr-FR"/>
        </w:rPr>
        <w:t>s</w:t>
      </w:r>
      <w:r w:rsidR="008C607E" w:rsidRPr="005413EE">
        <w:rPr>
          <w:lang w:val="fr-FR"/>
        </w:rPr>
        <w:t>source</w:t>
      </w:r>
      <w:r w:rsidR="00D1622A" w:rsidRPr="005413EE">
        <w:rPr>
          <w:lang w:val="fr-FR"/>
        </w:rPr>
        <w:t>s humaines et le</w:t>
      </w:r>
      <w:r w:rsidR="008C607E" w:rsidRPr="005413EE">
        <w:rPr>
          <w:lang w:val="fr-FR"/>
        </w:rPr>
        <w:t xml:space="preserve"> </w:t>
      </w:r>
      <w:r w:rsidR="009A55FF" w:rsidRPr="005413EE">
        <w:rPr>
          <w:lang w:val="fr-FR"/>
        </w:rPr>
        <w:t>développement des infrastructures</w:t>
      </w:r>
      <w:r w:rsidR="008C607E" w:rsidRPr="005413EE">
        <w:rPr>
          <w:lang w:val="fr-FR"/>
        </w:rPr>
        <w:t xml:space="preserve">, </w:t>
      </w:r>
      <w:r w:rsidR="009A55FF" w:rsidRPr="005413EE">
        <w:rPr>
          <w:lang w:val="fr-FR"/>
        </w:rPr>
        <w:t>une gestion efficace des actifs de propriété intellectuelle par</w:t>
      </w:r>
      <w:r w:rsidR="006D0BA7" w:rsidRPr="005413EE">
        <w:rPr>
          <w:lang w:val="fr-FR"/>
        </w:rPr>
        <w:t xml:space="preserve"> les PME</w:t>
      </w:r>
      <w:r w:rsidR="008C607E" w:rsidRPr="005413EE">
        <w:rPr>
          <w:lang w:val="fr-FR"/>
        </w:rPr>
        <w:t xml:space="preserve">, </w:t>
      </w:r>
      <w:r w:rsidR="00340C17" w:rsidRPr="005413EE">
        <w:rPr>
          <w:lang w:val="fr-FR"/>
        </w:rPr>
        <w:t>la création de marques associées aux produits locaux</w:t>
      </w:r>
      <w:r w:rsidR="008C607E" w:rsidRPr="005413EE">
        <w:rPr>
          <w:lang w:val="fr-FR"/>
        </w:rPr>
        <w:t xml:space="preserve">, </w:t>
      </w:r>
      <w:r w:rsidR="00F26992" w:rsidRPr="005413EE">
        <w:rPr>
          <w:lang w:val="fr-FR"/>
        </w:rPr>
        <w:t>l</w:t>
      </w:r>
      <w:r w:rsidR="006D0BA7" w:rsidRPr="005413EE">
        <w:rPr>
          <w:lang w:val="fr-FR"/>
        </w:rPr>
        <w:t>’</w:t>
      </w:r>
      <w:r w:rsidR="00F26992" w:rsidRPr="005413EE">
        <w:rPr>
          <w:lang w:val="fr-FR"/>
        </w:rPr>
        <w:t>utilisation des informations relatives aux brevets</w:t>
      </w:r>
      <w:r w:rsidR="008C607E" w:rsidRPr="005413EE">
        <w:rPr>
          <w:lang w:val="fr-FR"/>
        </w:rPr>
        <w:t xml:space="preserve">, </w:t>
      </w:r>
      <w:r w:rsidR="00C24E96" w:rsidRPr="005413EE">
        <w:rPr>
          <w:lang w:val="fr-FR"/>
        </w:rPr>
        <w:t>la p</w:t>
      </w:r>
      <w:r w:rsidR="008C607E" w:rsidRPr="005413EE">
        <w:rPr>
          <w:lang w:val="fr-FR"/>
        </w:rPr>
        <w:t>romotion</w:t>
      </w:r>
      <w:r w:rsidR="00C24E96" w:rsidRPr="005413EE">
        <w:rPr>
          <w:lang w:val="fr-FR"/>
        </w:rPr>
        <w:t xml:space="preserve"> de</w:t>
      </w:r>
      <w:r w:rsidR="008C607E" w:rsidRPr="005413EE">
        <w:rPr>
          <w:lang w:val="fr-FR"/>
        </w:rPr>
        <w:t xml:space="preserve"> </w:t>
      </w:r>
      <w:r w:rsidR="00C24E96" w:rsidRPr="005413EE">
        <w:rPr>
          <w:lang w:val="fr-FR"/>
        </w:rPr>
        <w:t>l</w:t>
      </w:r>
      <w:r w:rsidR="006D0BA7" w:rsidRPr="005413EE">
        <w:rPr>
          <w:lang w:val="fr-FR"/>
        </w:rPr>
        <w:t>’</w:t>
      </w:r>
      <w:r w:rsidR="00C24E96" w:rsidRPr="005413EE">
        <w:rPr>
          <w:lang w:val="fr-FR"/>
        </w:rPr>
        <w:t>innovation et le transfert de technologie</w:t>
      </w:r>
      <w:r w:rsidR="008C607E" w:rsidRPr="005413EE">
        <w:rPr>
          <w:lang w:val="fr-FR"/>
        </w:rPr>
        <w:t xml:space="preserve">, </w:t>
      </w:r>
      <w:r w:rsidR="00C40968" w:rsidRPr="005413EE">
        <w:rPr>
          <w:lang w:val="fr-FR"/>
        </w:rPr>
        <w:t>outre la promotion du respect de la propriété intellectuelle</w:t>
      </w:r>
      <w:r w:rsidR="008C607E" w:rsidRPr="005413EE">
        <w:rPr>
          <w:lang w:val="fr-FR"/>
        </w:rPr>
        <w:t xml:space="preserve"> </w:t>
      </w:r>
      <w:r w:rsidR="00C40968" w:rsidRPr="005413EE">
        <w:rPr>
          <w:lang w:val="fr-FR"/>
        </w:rPr>
        <w:t>ainsi que le</w:t>
      </w:r>
      <w:r w:rsidR="008C607E" w:rsidRPr="005413EE">
        <w:rPr>
          <w:lang w:val="fr-FR"/>
        </w:rPr>
        <w:t xml:space="preserve"> </w:t>
      </w:r>
      <w:r w:rsidR="00C40968" w:rsidRPr="005413EE">
        <w:rPr>
          <w:lang w:val="fr-FR"/>
        </w:rPr>
        <w:t>développement et la diffusion de l</w:t>
      </w:r>
      <w:r w:rsidR="006D0BA7" w:rsidRPr="005413EE">
        <w:rPr>
          <w:lang w:val="fr-FR"/>
        </w:rPr>
        <w:t>’</w:t>
      </w:r>
      <w:r w:rsidR="00C40968" w:rsidRPr="005413EE">
        <w:rPr>
          <w:lang w:val="fr-FR"/>
        </w:rPr>
        <w:t>information et le</w:t>
      </w:r>
      <w:r w:rsidR="008C607E" w:rsidRPr="005413EE">
        <w:rPr>
          <w:lang w:val="fr-FR"/>
        </w:rPr>
        <w:t xml:space="preserve"> transfer</w:t>
      </w:r>
      <w:r w:rsidR="00C40968" w:rsidRPr="005413EE">
        <w:rPr>
          <w:lang w:val="fr-FR"/>
        </w:rPr>
        <w:t>t</w:t>
      </w:r>
      <w:r w:rsidR="008C607E" w:rsidRPr="005413EE">
        <w:rPr>
          <w:lang w:val="fr-FR"/>
        </w:rPr>
        <w:t xml:space="preserve"> </w:t>
      </w:r>
      <w:r w:rsidR="00C40968" w:rsidRPr="005413EE">
        <w:rPr>
          <w:lang w:val="fr-FR"/>
        </w:rPr>
        <w:t>des connaissances</w:t>
      </w:r>
      <w:r w:rsidR="008C607E" w:rsidRPr="005413EE">
        <w:rPr>
          <w:lang w:val="fr-FR"/>
        </w:rPr>
        <w:t xml:space="preserve">, </w:t>
      </w:r>
      <w:r w:rsidR="00706593" w:rsidRPr="005413EE">
        <w:rPr>
          <w:lang w:val="fr-FR"/>
        </w:rPr>
        <w:t>e</w:t>
      </w:r>
      <w:r w:rsidR="00BC0F58" w:rsidRPr="005413EE">
        <w:rPr>
          <w:lang w:val="fr-FR"/>
        </w:rPr>
        <w:t>tc.  De</w:t>
      </w:r>
      <w:r w:rsidR="009B51A2" w:rsidRPr="005413EE">
        <w:rPr>
          <w:lang w:val="fr-FR"/>
        </w:rPr>
        <w:t>s i</w:t>
      </w:r>
      <w:r w:rsidR="008C607E" w:rsidRPr="005413EE">
        <w:rPr>
          <w:lang w:val="fr-FR"/>
        </w:rPr>
        <w:t xml:space="preserve">nitiatives, </w:t>
      </w:r>
      <w:r w:rsidR="00706593" w:rsidRPr="005413EE">
        <w:rPr>
          <w:lang w:val="fr-FR"/>
        </w:rPr>
        <w:t>d</w:t>
      </w:r>
      <w:r w:rsidR="0097713F" w:rsidRPr="005413EE">
        <w:rPr>
          <w:lang w:val="fr-FR"/>
        </w:rPr>
        <w:t>es proje</w:t>
      </w:r>
      <w:r w:rsidR="008C607E" w:rsidRPr="005413EE">
        <w:rPr>
          <w:lang w:val="fr-FR"/>
        </w:rPr>
        <w:t xml:space="preserve">ts </w:t>
      </w:r>
      <w:r w:rsidR="0097713F" w:rsidRPr="005413EE">
        <w:rPr>
          <w:lang w:val="fr-FR"/>
        </w:rPr>
        <w:t xml:space="preserve">et </w:t>
      </w:r>
      <w:r w:rsidR="00706593" w:rsidRPr="005413EE">
        <w:rPr>
          <w:lang w:val="fr-FR"/>
        </w:rPr>
        <w:t>d</w:t>
      </w:r>
      <w:r w:rsidR="0097713F" w:rsidRPr="005413EE">
        <w:rPr>
          <w:lang w:val="fr-FR"/>
        </w:rPr>
        <w:t>es</w:t>
      </w:r>
      <w:r w:rsidR="008C607E" w:rsidRPr="005413EE">
        <w:rPr>
          <w:lang w:val="fr-FR"/>
        </w:rPr>
        <w:t xml:space="preserve"> </w:t>
      </w:r>
      <w:r w:rsidR="0097713F" w:rsidRPr="005413EE">
        <w:rPr>
          <w:lang w:val="fr-FR"/>
        </w:rPr>
        <w:t>activités</w:t>
      </w:r>
      <w:r w:rsidR="008C607E" w:rsidRPr="005413EE">
        <w:rPr>
          <w:lang w:val="fr-FR"/>
        </w:rPr>
        <w:t xml:space="preserve"> </w:t>
      </w:r>
      <w:r w:rsidR="0097713F" w:rsidRPr="005413EE">
        <w:rPr>
          <w:lang w:val="fr-FR"/>
        </w:rPr>
        <w:t>visant à renforcer la</w:t>
      </w:r>
      <w:r w:rsidR="008C607E" w:rsidRPr="005413EE">
        <w:rPr>
          <w:lang w:val="fr-FR"/>
        </w:rPr>
        <w:t xml:space="preserve"> </w:t>
      </w:r>
      <w:r w:rsidR="0097713F" w:rsidRPr="005413EE">
        <w:rPr>
          <w:lang w:val="fr-FR"/>
        </w:rPr>
        <w:t xml:space="preserve">coopération </w:t>
      </w:r>
      <w:proofErr w:type="spellStart"/>
      <w:r w:rsidR="00706593" w:rsidRPr="005413EE">
        <w:rPr>
          <w:lang w:val="fr-FR"/>
        </w:rPr>
        <w:t>sous</w:t>
      </w:r>
      <w:r w:rsidR="009B3D46" w:rsidRPr="005413EE">
        <w:rPr>
          <w:lang w:val="fr-FR"/>
        </w:rPr>
        <w:noBreakHyphen/>
      </w:r>
      <w:r w:rsidR="00706593" w:rsidRPr="005413EE">
        <w:rPr>
          <w:lang w:val="fr-FR"/>
        </w:rPr>
        <w:t>régionale</w:t>
      </w:r>
      <w:proofErr w:type="spellEnd"/>
      <w:r w:rsidR="00706593" w:rsidRPr="005413EE">
        <w:rPr>
          <w:lang w:val="fr-FR"/>
        </w:rPr>
        <w:t xml:space="preserve"> et régionale et à améliorer</w:t>
      </w:r>
      <w:r w:rsidR="008C607E" w:rsidRPr="005413EE">
        <w:rPr>
          <w:lang w:val="fr-FR"/>
        </w:rPr>
        <w:t xml:space="preserve"> </w:t>
      </w:r>
      <w:r w:rsidR="00706593" w:rsidRPr="005413EE">
        <w:rPr>
          <w:lang w:val="fr-FR"/>
        </w:rPr>
        <w:t>l</w:t>
      </w:r>
      <w:r w:rsidR="006D0BA7" w:rsidRPr="005413EE">
        <w:rPr>
          <w:lang w:val="fr-FR"/>
        </w:rPr>
        <w:t>’</w:t>
      </w:r>
      <w:r w:rsidR="00706593" w:rsidRPr="005413EE">
        <w:rPr>
          <w:lang w:val="fr-FR"/>
        </w:rPr>
        <w:t>échange</w:t>
      </w:r>
      <w:r w:rsidR="008C607E" w:rsidRPr="005413EE">
        <w:rPr>
          <w:lang w:val="fr-FR"/>
        </w:rPr>
        <w:t xml:space="preserve"> </w:t>
      </w:r>
      <w:r w:rsidR="00706593" w:rsidRPr="005413EE">
        <w:rPr>
          <w:lang w:val="fr-FR"/>
        </w:rPr>
        <w:t>de pratiques recommandées et</w:t>
      </w:r>
      <w:r w:rsidR="008C607E" w:rsidRPr="005413EE">
        <w:rPr>
          <w:lang w:val="fr-FR"/>
        </w:rPr>
        <w:t xml:space="preserve"> </w:t>
      </w:r>
      <w:r w:rsidR="00706593" w:rsidRPr="005413EE">
        <w:rPr>
          <w:lang w:val="fr-FR"/>
        </w:rPr>
        <w:t>d</w:t>
      </w:r>
      <w:r w:rsidR="006D0BA7" w:rsidRPr="005413EE">
        <w:rPr>
          <w:lang w:val="fr-FR"/>
        </w:rPr>
        <w:t>’</w:t>
      </w:r>
      <w:r w:rsidR="00706593" w:rsidRPr="005413EE">
        <w:rPr>
          <w:lang w:val="fr-FR"/>
        </w:rPr>
        <w:t xml:space="preserve">exemples de réussites ont également </w:t>
      </w:r>
      <w:r w:rsidR="00EF113E" w:rsidRPr="005413EE">
        <w:rPr>
          <w:lang w:val="fr-FR"/>
        </w:rPr>
        <w:t>été conçu</w:t>
      </w:r>
      <w:r w:rsidR="00706593" w:rsidRPr="005413EE">
        <w:rPr>
          <w:lang w:val="fr-FR"/>
        </w:rPr>
        <w:t>s</w:t>
      </w:r>
      <w:r w:rsidR="008C607E" w:rsidRPr="005413EE">
        <w:rPr>
          <w:lang w:val="fr-FR"/>
        </w:rPr>
        <w:t xml:space="preserve"> </w:t>
      </w:r>
      <w:r w:rsidR="00EF113E" w:rsidRPr="005413EE">
        <w:rPr>
          <w:lang w:val="fr-FR"/>
        </w:rPr>
        <w:t>et lancé</w:t>
      </w:r>
      <w:r w:rsidR="00706593" w:rsidRPr="005413EE">
        <w:rPr>
          <w:lang w:val="fr-FR"/>
        </w:rPr>
        <w:t>s</w:t>
      </w:r>
      <w:r w:rsidR="008C607E" w:rsidRPr="005413EE">
        <w:rPr>
          <w:lang w:val="fr-FR"/>
        </w:rPr>
        <w:t>.</w:t>
      </w:r>
    </w:p>
    <w:p w:rsidR="00882A5F" w:rsidRPr="005413EE" w:rsidRDefault="004520A0" w:rsidP="00141780">
      <w:pPr>
        <w:pStyle w:val="ONUMFS"/>
        <w:rPr>
          <w:rFonts w:eastAsia="Times New Roman"/>
          <w:lang w:val="fr-FR" w:eastAsia="en-US"/>
        </w:rPr>
      </w:pPr>
      <w:r w:rsidRPr="005413EE">
        <w:rPr>
          <w:rFonts w:eastAsia="Times New Roman"/>
          <w:lang w:val="fr-FR" w:eastAsia="en-US"/>
        </w:rPr>
        <w:t>L</w:t>
      </w:r>
      <w:r w:rsidR="006D0BA7" w:rsidRPr="005413EE">
        <w:rPr>
          <w:rFonts w:eastAsia="Times New Roman"/>
          <w:lang w:val="fr-FR" w:eastAsia="en-US"/>
        </w:rPr>
        <w:t>’</w:t>
      </w:r>
      <w:r w:rsidRPr="005413EE">
        <w:rPr>
          <w:rFonts w:eastAsia="Times New Roman"/>
          <w:lang w:val="fr-FR" w:eastAsia="en-US"/>
        </w:rPr>
        <w:t>Académie de</w:t>
      </w:r>
      <w:r w:rsidR="000825DC" w:rsidRPr="005413EE">
        <w:rPr>
          <w:rFonts w:eastAsia="Times New Roman"/>
          <w:lang w:val="fr-FR" w:eastAsia="en-US"/>
        </w:rPr>
        <w:t xml:space="preserve"> </w:t>
      </w:r>
      <w:r w:rsidRPr="005413EE">
        <w:rPr>
          <w:rFonts w:eastAsia="Times New Roman"/>
          <w:lang w:val="fr-FR" w:eastAsia="en-US"/>
        </w:rPr>
        <w:t>l</w:t>
      </w:r>
      <w:r w:rsidR="006D0BA7" w:rsidRPr="005413EE">
        <w:rPr>
          <w:rFonts w:eastAsia="Times New Roman"/>
          <w:lang w:val="fr-FR" w:eastAsia="en-US"/>
        </w:rPr>
        <w:t>’</w:t>
      </w:r>
      <w:r w:rsidRPr="005413EE">
        <w:rPr>
          <w:rFonts w:eastAsia="Times New Roman"/>
          <w:lang w:val="fr-FR" w:eastAsia="en-US"/>
        </w:rPr>
        <w:t xml:space="preserve">OMPI a </w:t>
      </w:r>
      <w:r w:rsidR="00C54813" w:rsidRPr="005413EE">
        <w:rPr>
          <w:rFonts w:eastAsia="Times New Roman"/>
          <w:lang w:val="fr-FR" w:eastAsia="en-US"/>
        </w:rPr>
        <w:t>continu</w:t>
      </w:r>
      <w:r w:rsidR="00003C0E" w:rsidRPr="005413EE">
        <w:rPr>
          <w:rFonts w:eastAsia="Times New Roman"/>
          <w:lang w:val="fr-FR" w:eastAsia="en-US"/>
        </w:rPr>
        <w:t>é</w:t>
      </w:r>
      <w:r w:rsidR="00C54813" w:rsidRPr="005413EE">
        <w:rPr>
          <w:rFonts w:eastAsia="Times New Roman"/>
          <w:lang w:val="fr-FR" w:eastAsia="en-US"/>
        </w:rPr>
        <w:t xml:space="preserve"> </w:t>
      </w:r>
      <w:r w:rsidR="00006A2B" w:rsidRPr="005413EE">
        <w:rPr>
          <w:rFonts w:eastAsia="Times New Roman"/>
          <w:lang w:val="fr-FR" w:eastAsia="en-US"/>
        </w:rPr>
        <w:t>d</w:t>
      </w:r>
      <w:r w:rsidR="006D0BA7" w:rsidRPr="005413EE">
        <w:rPr>
          <w:rFonts w:eastAsia="Times New Roman"/>
          <w:lang w:val="fr-FR" w:eastAsia="en-US"/>
        </w:rPr>
        <w:t>’</w:t>
      </w:r>
      <w:r w:rsidR="00006A2B" w:rsidRPr="005413EE">
        <w:rPr>
          <w:rFonts w:eastAsia="Times New Roman"/>
          <w:lang w:val="fr-FR" w:eastAsia="en-US"/>
        </w:rPr>
        <w:t>être</w:t>
      </w:r>
      <w:r w:rsidR="00006A2B" w:rsidRPr="005413EE">
        <w:rPr>
          <w:lang w:val="fr-FR"/>
        </w:rPr>
        <w:t xml:space="preserve"> </w:t>
      </w:r>
      <w:r w:rsidR="00006A2B" w:rsidRPr="005413EE">
        <w:rPr>
          <w:rFonts w:eastAsia="Times New Roman"/>
          <w:lang w:val="fr-FR" w:eastAsia="en-US"/>
        </w:rPr>
        <w:t>le vecteur central de l</w:t>
      </w:r>
      <w:r w:rsidR="006D0BA7" w:rsidRPr="005413EE">
        <w:rPr>
          <w:rFonts w:eastAsia="Times New Roman"/>
          <w:lang w:val="fr-FR" w:eastAsia="en-US"/>
        </w:rPr>
        <w:t>’</w:t>
      </w:r>
      <w:r w:rsidR="00006A2B" w:rsidRPr="005413EE">
        <w:rPr>
          <w:rFonts w:eastAsia="Times New Roman"/>
          <w:lang w:val="fr-FR" w:eastAsia="en-US"/>
        </w:rPr>
        <w:t>Organisation en matière de formation et d</w:t>
      </w:r>
      <w:r w:rsidR="006D0BA7" w:rsidRPr="005413EE">
        <w:rPr>
          <w:rFonts w:eastAsia="Times New Roman"/>
          <w:lang w:val="fr-FR" w:eastAsia="en-US"/>
        </w:rPr>
        <w:t>’</w:t>
      </w:r>
      <w:r w:rsidR="00006A2B" w:rsidRPr="005413EE">
        <w:rPr>
          <w:rFonts w:eastAsia="Times New Roman"/>
          <w:lang w:val="fr-FR" w:eastAsia="en-US"/>
        </w:rPr>
        <w:t xml:space="preserve">activités de renforcement des capacités humaines, </w:t>
      </w:r>
      <w:r w:rsidR="00B12474" w:rsidRPr="005413EE">
        <w:rPr>
          <w:rFonts w:eastAsia="Times New Roman"/>
          <w:lang w:val="fr-FR" w:eastAsia="en-US"/>
        </w:rPr>
        <w:t>en particulier pour les pays en </w:t>
      </w:r>
      <w:r w:rsidR="00006A2B" w:rsidRPr="005413EE">
        <w:rPr>
          <w:rFonts w:eastAsia="Times New Roman"/>
          <w:lang w:val="fr-FR" w:eastAsia="en-US"/>
        </w:rPr>
        <w:t>développement,</w:t>
      </w:r>
      <w:r w:rsidR="006D0BA7" w:rsidRPr="005413EE">
        <w:rPr>
          <w:rFonts w:eastAsia="Times New Roman"/>
          <w:lang w:val="fr-FR" w:eastAsia="en-US"/>
        </w:rPr>
        <w:t xml:space="preserve"> les PMA</w:t>
      </w:r>
      <w:r w:rsidR="00006A2B" w:rsidRPr="005413EE">
        <w:rPr>
          <w:rFonts w:eastAsia="Times New Roman"/>
          <w:lang w:val="fr-FR" w:eastAsia="en-US"/>
        </w:rPr>
        <w:t xml:space="preserve"> et les pays en transiti</w:t>
      </w:r>
      <w:r w:rsidR="00BC0F58" w:rsidRPr="005413EE">
        <w:rPr>
          <w:rFonts w:eastAsia="Times New Roman"/>
          <w:lang w:val="fr-FR" w:eastAsia="en-US"/>
        </w:rPr>
        <w:t>on.  El</w:t>
      </w:r>
      <w:r w:rsidR="001522C2" w:rsidRPr="005413EE">
        <w:rPr>
          <w:rFonts w:eastAsia="Times New Roman"/>
          <w:lang w:val="fr-FR" w:eastAsia="en-US"/>
        </w:rPr>
        <w:t>le a</w:t>
      </w:r>
      <w:r w:rsidR="00C54813" w:rsidRPr="005413EE">
        <w:rPr>
          <w:rFonts w:eastAsia="Times New Roman"/>
          <w:lang w:val="fr-FR" w:eastAsia="en-US"/>
        </w:rPr>
        <w:t xml:space="preserve"> </w:t>
      </w:r>
      <w:r w:rsidR="001522C2" w:rsidRPr="005413EE">
        <w:rPr>
          <w:rFonts w:eastAsia="Times New Roman"/>
          <w:lang w:val="fr-FR" w:eastAsia="en-US"/>
        </w:rPr>
        <w:t xml:space="preserve">continué </w:t>
      </w:r>
      <w:r w:rsidR="00D3251D" w:rsidRPr="005413EE">
        <w:rPr>
          <w:rFonts w:eastAsia="Times New Roman"/>
          <w:lang w:val="fr-FR" w:eastAsia="en-US"/>
        </w:rPr>
        <w:t>d</w:t>
      </w:r>
      <w:r w:rsidR="006D0BA7" w:rsidRPr="005413EE">
        <w:rPr>
          <w:rFonts w:eastAsia="Times New Roman"/>
          <w:lang w:val="fr-FR" w:eastAsia="en-US"/>
        </w:rPr>
        <w:t>’</w:t>
      </w:r>
      <w:r w:rsidR="00D3251D" w:rsidRPr="005413EE">
        <w:rPr>
          <w:rFonts w:eastAsia="Times New Roman"/>
          <w:lang w:val="fr-FR" w:eastAsia="en-US"/>
        </w:rPr>
        <w:t>offrir des activités régulières d</w:t>
      </w:r>
      <w:r w:rsidR="006D0BA7" w:rsidRPr="005413EE">
        <w:rPr>
          <w:rFonts w:eastAsia="Times New Roman"/>
          <w:lang w:val="fr-FR" w:eastAsia="en-US"/>
        </w:rPr>
        <w:t>’</w:t>
      </w:r>
      <w:r w:rsidR="00D3251D" w:rsidRPr="005413EE">
        <w:rPr>
          <w:rFonts w:eastAsia="Times New Roman"/>
          <w:lang w:val="fr-FR" w:eastAsia="en-US"/>
        </w:rPr>
        <w:t>enseignement</w:t>
      </w:r>
      <w:r w:rsidR="000825DC" w:rsidRPr="005413EE">
        <w:rPr>
          <w:rFonts w:eastAsia="Times New Roman"/>
          <w:lang w:val="fr-FR" w:eastAsia="en-US"/>
        </w:rPr>
        <w:t xml:space="preserve"> </w:t>
      </w:r>
      <w:r w:rsidR="001522C2" w:rsidRPr="005413EE">
        <w:rPr>
          <w:rFonts w:eastAsia="Times New Roman"/>
          <w:lang w:val="fr-FR" w:eastAsia="en-US"/>
        </w:rPr>
        <w:t>et</w:t>
      </w:r>
      <w:r w:rsidR="000825DC" w:rsidRPr="005413EE">
        <w:rPr>
          <w:rFonts w:eastAsia="Times New Roman"/>
          <w:lang w:val="fr-FR" w:eastAsia="en-US"/>
        </w:rPr>
        <w:t xml:space="preserve"> </w:t>
      </w:r>
      <w:r w:rsidR="00D3251D" w:rsidRPr="005413EE">
        <w:rPr>
          <w:rFonts w:eastAsia="Times New Roman"/>
          <w:lang w:val="fr-FR" w:eastAsia="en-US"/>
        </w:rPr>
        <w:t>de formation</w:t>
      </w:r>
      <w:r w:rsidR="000825DC" w:rsidRPr="005413EE">
        <w:rPr>
          <w:rFonts w:eastAsia="Times New Roman"/>
          <w:lang w:val="fr-FR" w:eastAsia="en-US"/>
        </w:rPr>
        <w:t xml:space="preserve"> </w:t>
      </w:r>
      <w:r w:rsidR="00D3251D" w:rsidRPr="005413EE">
        <w:rPr>
          <w:rFonts w:eastAsia="Times New Roman"/>
          <w:lang w:val="fr-FR" w:eastAsia="en-US"/>
        </w:rPr>
        <w:t>et a</w:t>
      </w:r>
      <w:r w:rsidR="000825DC" w:rsidRPr="005413EE">
        <w:rPr>
          <w:rFonts w:eastAsia="Times New Roman"/>
          <w:lang w:val="fr-FR" w:eastAsia="en-US"/>
        </w:rPr>
        <w:t xml:space="preserve"> </w:t>
      </w:r>
      <w:r w:rsidR="00D3251D" w:rsidRPr="005413EE">
        <w:rPr>
          <w:rFonts w:eastAsia="Times New Roman"/>
          <w:lang w:val="fr-FR" w:eastAsia="en-US"/>
        </w:rPr>
        <w:t>déployé des efforts supplémentaires pour répondre</w:t>
      </w:r>
      <w:r w:rsidR="000825DC" w:rsidRPr="005413EE">
        <w:rPr>
          <w:rFonts w:eastAsia="Times New Roman"/>
          <w:lang w:val="fr-FR" w:eastAsia="en-US"/>
        </w:rPr>
        <w:t xml:space="preserve">, </w:t>
      </w:r>
      <w:r w:rsidR="00D3251D" w:rsidRPr="005413EE">
        <w:rPr>
          <w:rFonts w:eastAsia="Times New Roman"/>
          <w:lang w:val="fr-FR" w:eastAsia="en-US"/>
        </w:rPr>
        <w:t>dans les limites des ressources disponibles</w:t>
      </w:r>
      <w:r w:rsidR="000825DC" w:rsidRPr="005413EE">
        <w:rPr>
          <w:rFonts w:eastAsia="Times New Roman"/>
          <w:lang w:val="fr-FR" w:eastAsia="en-US"/>
        </w:rPr>
        <w:t xml:space="preserve">, </w:t>
      </w:r>
      <w:r w:rsidR="00D3251D" w:rsidRPr="005413EE">
        <w:rPr>
          <w:rFonts w:eastAsia="Times New Roman"/>
          <w:lang w:val="fr-FR" w:eastAsia="en-US"/>
        </w:rPr>
        <w:t>aux demandes</w:t>
      </w:r>
      <w:r w:rsidR="000825DC" w:rsidRPr="005413EE">
        <w:rPr>
          <w:rFonts w:eastAsia="Times New Roman"/>
          <w:lang w:val="fr-FR" w:eastAsia="en-US"/>
        </w:rPr>
        <w:t xml:space="preserve"> </w:t>
      </w:r>
      <w:r w:rsidR="00286566" w:rsidRPr="005413EE">
        <w:rPr>
          <w:rFonts w:eastAsia="Times New Roman"/>
          <w:lang w:val="fr-FR" w:eastAsia="en-US"/>
        </w:rPr>
        <w:t>en matière d</w:t>
      </w:r>
      <w:r w:rsidR="006D0BA7" w:rsidRPr="005413EE">
        <w:rPr>
          <w:rFonts w:eastAsia="Times New Roman"/>
          <w:lang w:val="fr-FR" w:eastAsia="en-US"/>
        </w:rPr>
        <w:t>’</w:t>
      </w:r>
      <w:r w:rsidR="00286566" w:rsidRPr="005413EE">
        <w:rPr>
          <w:rFonts w:eastAsia="Times New Roman"/>
          <w:lang w:val="fr-FR" w:eastAsia="en-US"/>
        </w:rPr>
        <w:t xml:space="preserve">enseignement et de formation, compte tenu </w:t>
      </w:r>
      <w:r w:rsidR="004E65AB" w:rsidRPr="005413EE">
        <w:rPr>
          <w:rFonts w:eastAsia="Times New Roman"/>
          <w:lang w:val="fr-FR" w:eastAsia="en-US"/>
        </w:rPr>
        <w:t>de l</w:t>
      </w:r>
      <w:r w:rsidR="006D0BA7" w:rsidRPr="005413EE">
        <w:rPr>
          <w:rFonts w:eastAsia="Times New Roman"/>
          <w:lang w:val="fr-FR" w:eastAsia="en-US"/>
        </w:rPr>
        <w:t>’</w:t>
      </w:r>
      <w:r w:rsidR="004E65AB" w:rsidRPr="005413EE">
        <w:rPr>
          <w:rFonts w:eastAsia="Times New Roman"/>
          <w:lang w:val="fr-FR" w:eastAsia="en-US"/>
        </w:rPr>
        <w:t>approche</w:t>
      </w:r>
      <w:r w:rsidR="004E65AB" w:rsidRPr="005413EE">
        <w:rPr>
          <w:lang w:val="fr-FR"/>
        </w:rPr>
        <w:t xml:space="preserve"> </w:t>
      </w:r>
      <w:r w:rsidR="004E65AB" w:rsidRPr="005413EE">
        <w:rPr>
          <w:rFonts w:eastAsia="Times New Roman"/>
          <w:lang w:val="fr-FR" w:eastAsia="en-US"/>
        </w:rPr>
        <w:t>orientée vers le développement</w:t>
      </w:r>
      <w:r w:rsidR="00C543F9" w:rsidRPr="005413EE">
        <w:rPr>
          <w:rFonts w:eastAsia="Times New Roman"/>
          <w:lang w:val="fr-FR" w:eastAsia="en-US"/>
        </w:rPr>
        <w:t xml:space="preserve"> </w:t>
      </w:r>
      <w:r w:rsidR="00B12474" w:rsidRPr="005413EE">
        <w:rPr>
          <w:rFonts w:eastAsia="Times New Roman"/>
          <w:lang w:val="fr-FR" w:eastAsia="en-US"/>
        </w:rPr>
        <w:t>et </w:t>
      </w:r>
      <w:r w:rsidR="004E65AB" w:rsidRPr="005413EE">
        <w:rPr>
          <w:rFonts w:eastAsia="Times New Roman"/>
          <w:lang w:val="fr-FR" w:eastAsia="en-US"/>
        </w:rPr>
        <w:t>de</w:t>
      </w:r>
      <w:r w:rsidR="000825DC" w:rsidRPr="005413EE">
        <w:rPr>
          <w:rFonts w:eastAsia="Times New Roman"/>
          <w:lang w:val="fr-FR" w:eastAsia="en-US"/>
        </w:rPr>
        <w:t xml:space="preserve"> </w:t>
      </w:r>
      <w:r w:rsidR="00CB7276" w:rsidRPr="005413EE">
        <w:rPr>
          <w:rFonts w:eastAsia="Times New Roman"/>
          <w:lang w:val="fr-FR" w:eastAsia="en-US"/>
        </w:rPr>
        <w:t>la répartition géographique</w:t>
      </w:r>
      <w:r w:rsidR="000825DC" w:rsidRPr="005413EE">
        <w:rPr>
          <w:rFonts w:eastAsia="Times New Roman"/>
          <w:lang w:val="fr-FR" w:eastAsia="en-US"/>
        </w:rPr>
        <w:t xml:space="preserve">. </w:t>
      </w:r>
      <w:r w:rsidR="00E35A88" w:rsidRPr="005413EE">
        <w:rPr>
          <w:rFonts w:eastAsia="Times New Roman"/>
          <w:lang w:val="fr-FR" w:eastAsia="en-US"/>
        </w:rPr>
        <w:t xml:space="preserve"> L</w:t>
      </w:r>
      <w:r w:rsidR="006D0BA7" w:rsidRPr="005413EE">
        <w:rPr>
          <w:rFonts w:eastAsia="Times New Roman"/>
          <w:lang w:val="fr-FR" w:eastAsia="en-US"/>
        </w:rPr>
        <w:t>’</w:t>
      </w:r>
      <w:r w:rsidR="00E35A88" w:rsidRPr="005413EE">
        <w:rPr>
          <w:rFonts w:eastAsia="Times New Roman"/>
          <w:lang w:val="fr-FR" w:eastAsia="en-US"/>
        </w:rPr>
        <w:t xml:space="preserve">Académie </w:t>
      </w:r>
      <w:r w:rsidR="00B12474" w:rsidRPr="005413EE">
        <w:rPr>
          <w:rFonts w:eastAsia="Times New Roman"/>
          <w:lang w:val="fr-FR" w:eastAsia="en-US"/>
        </w:rPr>
        <w:t>a assuré la formation</w:t>
      </w:r>
      <w:r w:rsidR="00C54813" w:rsidRPr="005413EE">
        <w:rPr>
          <w:rFonts w:eastAsia="Times New Roman"/>
          <w:lang w:val="fr-FR" w:eastAsia="en-US"/>
        </w:rPr>
        <w:t xml:space="preserve"> </w:t>
      </w:r>
      <w:r w:rsidR="00B12474" w:rsidRPr="005413EE">
        <w:rPr>
          <w:rFonts w:eastAsia="Times New Roman"/>
          <w:lang w:val="fr-FR" w:eastAsia="en-US"/>
        </w:rPr>
        <w:t>de quelque</w:t>
      </w:r>
      <w:r w:rsidR="00C54813" w:rsidRPr="005413EE">
        <w:rPr>
          <w:rFonts w:eastAsia="Times New Roman"/>
          <w:lang w:val="fr-FR" w:eastAsia="en-US"/>
        </w:rPr>
        <w:t xml:space="preserve"> 50</w:t>
      </w:r>
      <w:r w:rsidR="00E35A88" w:rsidRPr="005413EE">
        <w:rPr>
          <w:rFonts w:eastAsia="Times New Roman"/>
          <w:lang w:val="fr-FR" w:eastAsia="en-US"/>
        </w:rPr>
        <w:t> </w:t>
      </w:r>
      <w:r w:rsidR="00C54813" w:rsidRPr="005413EE">
        <w:rPr>
          <w:rFonts w:eastAsia="Times New Roman"/>
          <w:lang w:val="fr-FR" w:eastAsia="en-US"/>
        </w:rPr>
        <w:t>000</w:t>
      </w:r>
      <w:r w:rsidR="009B3D46" w:rsidRPr="005413EE">
        <w:rPr>
          <w:rFonts w:eastAsia="Times New Roman"/>
          <w:lang w:val="fr-FR" w:eastAsia="en-US"/>
        </w:rPr>
        <w:t> </w:t>
      </w:r>
      <w:r w:rsidR="00C54813" w:rsidRPr="005413EE">
        <w:rPr>
          <w:rFonts w:eastAsia="Times New Roman"/>
          <w:lang w:val="fr-FR" w:eastAsia="en-US"/>
        </w:rPr>
        <w:t xml:space="preserve">participants, </w:t>
      </w:r>
      <w:r w:rsidR="00B12474" w:rsidRPr="005413EE">
        <w:rPr>
          <w:rFonts w:eastAsia="Times New Roman"/>
          <w:lang w:val="fr-FR" w:eastAsia="en-US"/>
        </w:rPr>
        <w:t>tout en renforçant sa</w:t>
      </w:r>
      <w:r w:rsidR="00C54813" w:rsidRPr="005413EE">
        <w:rPr>
          <w:rFonts w:eastAsia="Times New Roman"/>
          <w:lang w:val="fr-FR" w:eastAsia="en-US"/>
        </w:rPr>
        <w:t xml:space="preserve"> </w:t>
      </w:r>
      <w:r w:rsidR="00B12474" w:rsidRPr="005413EE">
        <w:rPr>
          <w:rFonts w:eastAsia="Times New Roman"/>
          <w:lang w:val="fr-FR" w:eastAsia="en-US"/>
        </w:rPr>
        <w:t>coopé</w:t>
      </w:r>
      <w:r w:rsidR="00C54813" w:rsidRPr="005413EE">
        <w:rPr>
          <w:rFonts w:eastAsia="Times New Roman"/>
          <w:lang w:val="fr-FR" w:eastAsia="en-US"/>
        </w:rPr>
        <w:t xml:space="preserve">ration </w:t>
      </w:r>
      <w:r w:rsidR="00B12474" w:rsidRPr="005413EE">
        <w:rPr>
          <w:rFonts w:eastAsia="Times New Roman"/>
          <w:lang w:val="fr-FR" w:eastAsia="en-US"/>
        </w:rPr>
        <w:t>avec plusieurs</w:t>
      </w:r>
      <w:r w:rsidR="00C54813" w:rsidRPr="005413EE">
        <w:rPr>
          <w:rFonts w:eastAsia="Times New Roman"/>
          <w:lang w:val="fr-FR" w:eastAsia="en-US"/>
        </w:rPr>
        <w:t xml:space="preserve"> </w:t>
      </w:r>
      <w:r w:rsidR="00B12474" w:rsidRPr="005413EE">
        <w:rPr>
          <w:rFonts w:eastAsia="Times New Roman"/>
          <w:lang w:val="fr-FR" w:eastAsia="en-US"/>
        </w:rPr>
        <w:t>pays en développement</w:t>
      </w:r>
      <w:r w:rsidR="00C54813" w:rsidRPr="005413EE">
        <w:rPr>
          <w:rFonts w:eastAsia="Times New Roman"/>
          <w:lang w:val="fr-FR" w:eastAsia="en-US"/>
        </w:rPr>
        <w:t xml:space="preserve"> </w:t>
      </w:r>
      <w:r w:rsidR="00B12474" w:rsidRPr="005413EE">
        <w:rPr>
          <w:rFonts w:eastAsia="Times New Roman"/>
          <w:lang w:val="fr-FR" w:eastAsia="en-US"/>
        </w:rPr>
        <w:t>avec le soutien et la</w:t>
      </w:r>
      <w:r w:rsidR="00C54813" w:rsidRPr="005413EE">
        <w:rPr>
          <w:rFonts w:eastAsia="Times New Roman"/>
          <w:lang w:val="fr-FR" w:eastAsia="en-US"/>
        </w:rPr>
        <w:t xml:space="preserve"> </w:t>
      </w:r>
      <w:r w:rsidR="00B12474" w:rsidRPr="005413EE">
        <w:rPr>
          <w:rFonts w:eastAsia="Times New Roman"/>
          <w:lang w:val="fr-FR" w:eastAsia="en-US"/>
        </w:rPr>
        <w:t>précieuse</w:t>
      </w:r>
      <w:r w:rsidR="000825DC" w:rsidRPr="005413EE">
        <w:rPr>
          <w:rFonts w:eastAsia="Times New Roman"/>
          <w:lang w:val="fr-FR" w:eastAsia="en-US"/>
        </w:rPr>
        <w:t xml:space="preserve"> coop</w:t>
      </w:r>
      <w:r w:rsidR="00B12474" w:rsidRPr="005413EE">
        <w:rPr>
          <w:rFonts w:eastAsia="Times New Roman"/>
          <w:lang w:val="fr-FR" w:eastAsia="en-US"/>
        </w:rPr>
        <w:t>é</w:t>
      </w:r>
      <w:r w:rsidR="000825DC" w:rsidRPr="005413EE">
        <w:rPr>
          <w:rFonts w:eastAsia="Times New Roman"/>
          <w:lang w:val="fr-FR" w:eastAsia="en-US"/>
        </w:rPr>
        <w:t xml:space="preserve">ration </w:t>
      </w:r>
      <w:r w:rsidR="00B12474" w:rsidRPr="005413EE">
        <w:rPr>
          <w:rFonts w:eastAsia="Times New Roman"/>
          <w:lang w:val="fr-FR" w:eastAsia="en-US"/>
        </w:rPr>
        <w:t>de ses</w:t>
      </w:r>
      <w:r w:rsidR="000825DC" w:rsidRPr="005413EE">
        <w:rPr>
          <w:rFonts w:eastAsia="Times New Roman"/>
          <w:lang w:val="fr-FR" w:eastAsia="en-US"/>
        </w:rPr>
        <w:t xml:space="preserve"> part</w:t>
      </w:r>
      <w:r w:rsidR="00B12474" w:rsidRPr="005413EE">
        <w:rPr>
          <w:rFonts w:eastAsia="Times New Roman"/>
          <w:lang w:val="fr-FR" w:eastAsia="en-US"/>
        </w:rPr>
        <w:t>e</w:t>
      </w:r>
      <w:r w:rsidR="000825DC" w:rsidRPr="005413EE">
        <w:rPr>
          <w:rFonts w:eastAsia="Times New Roman"/>
          <w:lang w:val="fr-FR" w:eastAsia="en-US"/>
        </w:rPr>
        <w:t>n</w:t>
      </w:r>
      <w:r w:rsidR="00B12474" w:rsidRPr="005413EE">
        <w:rPr>
          <w:rFonts w:eastAsia="Times New Roman"/>
          <w:lang w:val="fr-FR" w:eastAsia="en-US"/>
        </w:rPr>
        <w:t>ai</w:t>
      </w:r>
      <w:r w:rsidR="000825DC" w:rsidRPr="005413EE">
        <w:rPr>
          <w:rFonts w:eastAsia="Times New Roman"/>
          <w:lang w:val="fr-FR" w:eastAsia="en-US"/>
        </w:rPr>
        <w:t>r</w:t>
      </w:r>
      <w:r w:rsidR="00B12474" w:rsidRPr="005413EE">
        <w:rPr>
          <w:rFonts w:eastAsia="Times New Roman"/>
          <w:lang w:val="fr-FR" w:eastAsia="en-US"/>
        </w:rPr>
        <w:t>e</w:t>
      </w:r>
      <w:r w:rsidR="000825DC" w:rsidRPr="005413EE">
        <w:rPr>
          <w:rFonts w:eastAsia="Times New Roman"/>
          <w:lang w:val="fr-FR" w:eastAsia="en-US"/>
        </w:rPr>
        <w:t xml:space="preserve">s </w:t>
      </w:r>
      <w:r w:rsidR="00B12474" w:rsidRPr="005413EE">
        <w:rPr>
          <w:rFonts w:eastAsia="Times New Roman"/>
          <w:lang w:val="fr-FR" w:eastAsia="en-US"/>
        </w:rPr>
        <w:t>et les</w:t>
      </w:r>
      <w:r w:rsidR="000825DC" w:rsidRPr="005413EE">
        <w:rPr>
          <w:rFonts w:eastAsia="Times New Roman"/>
          <w:lang w:val="fr-FR" w:eastAsia="en-US"/>
        </w:rPr>
        <w:t xml:space="preserve"> contributions </w:t>
      </w:r>
      <w:r w:rsidR="00B12474" w:rsidRPr="005413EE">
        <w:rPr>
          <w:rFonts w:eastAsia="Times New Roman"/>
          <w:lang w:val="fr-FR" w:eastAsia="en-US"/>
        </w:rPr>
        <w:t>généreuses des États membres</w:t>
      </w:r>
      <w:r w:rsidR="00C54813" w:rsidRPr="005413EE">
        <w:rPr>
          <w:rFonts w:eastAsia="Times New Roman"/>
          <w:lang w:val="fr-FR" w:eastAsia="en-US"/>
        </w:rPr>
        <w:t>.</w:t>
      </w:r>
      <w:r w:rsidR="00AF6340" w:rsidRPr="005413EE">
        <w:rPr>
          <w:rFonts w:eastAsia="Times New Roman"/>
          <w:lang w:val="fr-FR" w:eastAsia="en-US"/>
        </w:rPr>
        <w:t xml:space="preserve"> </w:t>
      </w:r>
      <w:r w:rsidR="00B12474" w:rsidRPr="005413EE">
        <w:rPr>
          <w:rFonts w:eastAsia="Times New Roman"/>
          <w:lang w:val="fr-FR" w:eastAsia="en-US"/>
        </w:rPr>
        <w:t xml:space="preserve"> L</w:t>
      </w:r>
      <w:r w:rsidR="006D0BA7" w:rsidRPr="005413EE">
        <w:rPr>
          <w:rFonts w:eastAsia="Times New Roman"/>
          <w:lang w:val="fr-FR" w:eastAsia="en-US"/>
        </w:rPr>
        <w:t>’</w:t>
      </w:r>
      <w:r w:rsidR="00B12474" w:rsidRPr="005413EE">
        <w:rPr>
          <w:rFonts w:eastAsia="Times New Roman"/>
          <w:lang w:val="fr-FR" w:eastAsia="en-US"/>
        </w:rPr>
        <w:t xml:space="preserve">Académie </w:t>
      </w:r>
      <w:r w:rsidR="00620423" w:rsidRPr="005413EE">
        <w:rPr>
          <w:rFonts w:eastAsia="Times New Roman"/>
          <w:lang w:val="fr-FR" w:eastAsia="en-US"/>
        </w:rPr>
        <w:t>est restée</w:t>
      </w:r>
      <w:r w:rsidR="00620423" w:rsidRPr="005413EE">
        <w:rPr>
          <w:lang w:val="fr-FR"/>
        </w:rPr>
        <w:t xml:space="preserve"> </w:t>
      </w:r>
      <w:r w:rsidR="00620423" w:rsidRPr="005413EE">
        <w:rPr>
          <w:rFonts w:eastAsia="Times New Roman"/>
          <w:lang w:val="fr-FR" w:eastAsia="en-US"/>
        </w:rPr>
        <w:t>la seule organisation à offrir une formation</w:t>
      </w:r>
      <w:r w:rsidR="000825DC" w:rsidRPr="005413EE">
        <w:rPr>
          <w:rFonts w:eastAsia="Times New Roman"/>
          <w:lang w:val="fr-FR" w:eastAsia="en-US"/>
        </w:rPr>
        <w:t xml:space="preserve"> sp</w:t>
      </w:r>
      <w:r w:rsidR="00620423" w:rsidRPr="005413EE">
        <w:rPr>
          <w:rFonts w:eastAsia="Times New Roman"/>
          <w:lang w:val="fr-FR" w:eastAsia="en-US"/>
        </w:rPr>
        <w:t>é</w:t>
      </w:r>
      <w:r w:rsidR="000825DC" w:rsidRPr="005413EE">
        <w:rPr>
          <w:rFonts w:eastAsia="Times New Roman"/>
          <w:lang w:val="fr-FR" w:eastAsia="en-US"/>
        </w:rPr>
        <w:t>ciali</w:t>
      </w:r>
      <w:r w:rsidR="00620423" w:rsidRPr="005413EE">
        <w:rPr>
          <w:rFonts w:eastAsia="Times New Roman"/>
          <w:lang w:val="fr-FR" w:eastAsia="en-US"/>
        </w:rPr>
        <w:t>sée</w:t>
      </w:r>
      <w:r w:rsidR="000825DC" w:rsidRPr="005413EE">
        <w:rPr>
          <w:rFonts w:eastAsia="Times New Roman"/>
          <w:lang w:val="fr-FR" w:eastAsia="en-US"/>
        </w:rPr>
        <w:t xml:space="preserve"> </w:t>
      </w:r>
      <w:r w:rsidR="00620423" w:rsidRPr="005413EE">
        <w:rPr>
          <w:rFonts w:eastAsia="Times New Roman"/>
          <w:lang w:val="fr-FR" w:eastAsia="en-US"/>
        </w:rPr>
        <w:t>de poste à poste e</w:t>
      </w:r>
      <w:r w:rsidR="000825DC" w:rsidRPr="005413EE">
        <w:rPr>
          <w:rFonts w:eastAsia="Times New Roman"/>
          <w:lang w:val="fr-FR" w:eastAsia="en-US"/>
        </w:rPr>
        <w:t>n coop</w:t>
      </w:r>
      <w:r w:rsidR="00620423" w:rsidRPr="005413EE">
        <w:rPr>
          <w:rFonts w:eastAsia="Times New Roman"/>
          <w:lang w:val="fr-FR" w:eastAsia="en-US"/>
        </w:rPr>
        <w:t>é</w:t>
      </w:r>
      <w:r w:rsidR="000825DC" w:rsidRPr="005413EE">
        <w:rPr>
          <w:rFonts w:eastAsia="Times New Roman"/>
          <w:lang w:val="fr-FR" w:eastAsia="en-US"/>
        </w:rPr>
        <w:t xml:space="preserve">ration </w:t>
      </w:r>
      <w:r w:rsidR="00620423" w:rsidRPr="005413EE">
        <w:rPr>
          <w:rFonts w:eastAsia="Times New Roman"/>
          <w:lang w:val="fr-FR" w:eastAsia="en-US"/>
        </w:rPr>
        <w:t>et en partenariat</w:t>
      </w:r>
      <w:r w:rsidR="000825DC" w:rsidRPr="005413EE">
        <w:rPr>
          <w:rFonts w:eastAsia="Times New Roman"/>
          <w:lang w:val="fr-FR" w:eastAsia="en-US"/>
        </w:rPr>
        <w:t xml:space="preserve"> </w:t>
      </w:r>
      <w:r w:rsidR="00620423" w:rsidRPr="005413EE">
        <w:rPr>
          <w:rFonts w:eastAsia="Times New Roman"/>
          <w:lang w:val="fr-FR" w:eastAsia="en-US"/>
        </w:rPr>
        <w:t>avec</w:t>
      </w:r>
      <w:r w:rsidR="000825DC" w:rsidRPr="005413EE">
        <w:rPr>
          <w:rFonts w:eastAsia="Times New Roman"/>
          <w:lang w:val="fr-FR" w:eastAsia="en-US"/>
        </w:rPr>
        <w:t xml:space="preserve"> </w:t>
      </w:r>
      <w:r w:rsidR="00620423" w:rsidRPr="005413EE">
        <w:rPr>
          <w:rFonts w:eastAsia="Times New Roman"/>
          <w:lang w:val="fr-FR" w:eastAsia="en-US"/>
        </w:rPr>
        <w:t xml:space="preserve">les </w:t>
      </w:r>
      <w:r w:rsidR="0072480C" w:rsidRPr="005413EE">
        <w:rPr>
          <w:rFonts w:eastAsia="Times New Roman"/>
          <w:lang w:val="fr-FR" w:eastAsia="en-US"/>
        </w:rPr>
        <w:t>États membres</w:t>
      </w:r>
      <w:r w:rsidR="000825DC" w:rsidRPr="005413EE">
        <w:rPr>
          <w:rFonts w:eastAsia="Times New Roman"/>
          <w:lang w:val="fr-FR" w:eastAsia="en-US"/>
        </w:rPr>
        <w:t xml:space="preserve"> </w:t>
      </w:r>
      <w:r w:rsidR="00620423" w:rsidRPr="005413EE">
        <w:rPr>
          <w:rFonts w:eastAsia="Times New Roman"/>
          <w:lang w:val="fr-FR" w:eastAsia="en-US"/>
        </w:rPr>
        <w:t>dans l</w:t>
      </w:r>
      <w:r w:rsidR="006D0BA7" w:rsidRPr="005413EE">
        <w:rPr>
          <w:rFonts w:eastAsia="Times New Roman"/>
          <w:lang w:val="fr-FR" w:eastAsia="en-US"/>
        </w:rPr>
        <w:t>’</w:t>
      </w:r>
      <w:r w:rsidR="00620423" w:rsidRPr="005413EE">
        <w:rPr>
          <w:rFonts w:eastAsia="Times New Roman"/>
          <w:lang w:val="fr-FR" w:eastAsia="en-US"/>
        </w:rPr>
        <w:t>intérêt des autres États membr</w:t>
      </w:r>
      <w:r w:rsidR="00BC0F58" w:rsidRPr="005413EE">
        <w:rPr>
          <w:rFonts w:eastAsia="Times New Roman"/>
          <w:lang w:val="fr-FR" w:eastAsia="en-US"/>
        </w:rPr>
        <w:t>es.  En</w:t>
      </w:r>
      <w:r w:rsidR="006D0BA7" w:rsidRPr="005413EE">
        <w:rPr>
          <w:rFonts w:eastAsia="Times New Roman"/>
          <w:lang w:val="fr-FR" w:eastAsia="en-US"/>
        </w:rPr>
        <w:t> 2016</w:t>
      </w:r>
      <w:r w:rsidR="000825DC" w:rsidRPr="005413EE">
        <w:rPr>
          <w:rFonts w:eastAsia="Times New Roman"/>
          <w:lang w:val="fr-FR" w:eastAsia="en-US"/>
        </w:rPr>
        <w:t xml:space="preserve">, </w:t>
      </w:r>
      <w:r w:rsidR="003C5F0D" w:rsidRPr="005413EE">
        <w:rPr>
          <w:rFonts w:eastAsia="Times New Roman"/>
          <w:lang w:val="fr-FR" w:eastAsia="en-US"/>
        </w:rPr>
        <w:t>de plus en plus de pays en développement sont devenus</w:t>
      </w:r>
      <w:r w:rsidR="005C177B" w:rsidRPr="005413EE">
        <w:rPr>
          <w:rFonts w:eastAsia="Times New Roman"/>
          <w:lang w:val="fr-FR" w:eastAsia="en-US"/>
        </w:rPr>
        <w:t xml:space="preserve"> </w:t>
      </w:r>
      <w:r w:rsidR="003C5F0D" w:rsidRPr="005413EE">
        <w:rPr>
          <w:rFonts w:eastAsia="Times New Roman"/>
          <w:lang w:val="fr-FR" w:eastAsia="en-US"/>
        </w:rPr>
        <w:t xml:space="preserve">des partenaires actifs </w:t>
      </w:r>
      <w:r w:rsidR="00753DC7" w:rsidRPr="005413EE">
        <w:rPr>
          <w:rFonts w:eastAsia="Times New Roman"/>
          <w:lang w:val="fr-FR" w:eastAsia="en-US"/>
        </w:rPr>
        <w:t xml:space="preserve">en </w:t>
      </w:r>
      <w:r w:rsidR="003C5F0D" w:rsidRPr="005413EE">
        <w:rPr>
          <w:rFonts w:eastAsia="Times New Roman"/>
          <w:lang w:val="fr-FR" w:eastAsia="en-US"/>
        </w:rPr>
        <w:t>transmettant leurs savoirs</w:t>
      </w:r>
      <w:r w:rsidR="000825DC" w:rsidRPr="005413EE">
        <w:rPr>
          <w:rFonts w:eastAsia="Times New Roman"/>
          <w:lang w:val="fr-FR" w:eastAsia="en-US"/>
        </w:rPr>
        <w:t xml:space="preserve"> </w:t>
      </w:r>
      <w:r w:rsidR="00CE483B" w:rsidRPr="005413EE">
        <w:rPr>
          <w:rFonts w:eastAsia="Times New Roman"/>
          <w:lang w:val="fr-FR" w:eastAsia="en-US"/>
        </w:rPr>
        <w:t xml:space="preserve">et leurs compétences </w:t>
      </w:r>
      <w:r w:rsidR="000825DC" w:rsidRPr="005413EE">
        <w:rPr>
          <w:rFonts w:eastAsia="Times New Roman"/>
          <w:lang w:val="fr-FR" w:eastAsia="en-US"/>
        </w:rPr>
        <w:t>sp</w:t>
      </w:r>
      <w:r w:rsidR="003C5F0D" w:rsidRPr="005413EE">
        <w:rPr>
          <w:rFonts w:eastAsia="Times New Roman"/>
          <w:lang w:val="fr-FR" w:eastAsia="en-US"/>
        </w:rPr>
        <w:t>é</w:t>
      </w:r>
      <w:r w:rsidR="000825DC" w:rsidRPr="005413EE">
        <w:rPr>
          <w:rFonts w:eastAsia="Times New Roman"/>
          <w:lang w:val="fr-FR" w:eastAsia="en-US"/>
        </w:rPr>
        <w:t>ciali</w:t>
      </w:r>
      <w:r w:rsidR="003C5F0D" w:rsidRPr="005413EE">
        <w:rPr>
          <w:rFonts w:eastAsia="Times New Roman"/>
          <w:lang w:val="fr-FR" w:eastAsia="en-US"/>
        </w:rPr>
        <w:t>sés</w:t>
      </w:r>
      <w:r w:rsidR="000825DC" w:rsidRPr="005413EE">
        <w:rPr>
          <w:rFonts w:eastAsia="Times New Roman"/>
          <w:lang w:val="fr-FR" w:eastAsia="en-US"/>
        </w:rPr>
        <w:t xml:space="preserve"> </w:t>
      </w:r>
      <w:r w:rsidR="00CE483B" w:rsidRPr="005413EE">
        <w:rPr>
          <w:rFonts w:eastAsia="Times New Roman"/>
          <w:lang w:val="fr-FR" w:eastAsia="en-US"/>
        </w:rPr>
        <w:t>à d</w:t>
      </w:r>
      <w:r w:rsidR="006D0BA7" w:rsidRPr="005413EE">
        <w:rPr>
          <w:rFonts w:eastAsia="Times New Roman"/>
          <w:lang w:val="fr-FR" w:eastAsia="en-US"/>
        </w:rPr>
        <w:t>’</w:t>
      </w:r>
      <w:r w:rsidR="00CE483B" w:rsidRPr="005413EE">
        <w:rPr>
          <w:rFonts w:eastAsia="Times New Roman"/>
          <w:lang w:val="fr-FR" w:eastAsia="en-US"/>
        </w:rPr>
        <w:t xml:space="preserve">autres pays en développement et PMA </w:t>
      </w:r>
      <w:r w:rsidR="00EE0B5C" w:rsidRPr="005413EE">
        <w:rPr>
          <w:rFonts w:eastAsia="Times New Roman"/>
          <w:lang w:val="fr-FR" w:eastAsia="en-US"/>
        </w:rPr>
        <w:t>en réponse</w:t>
      </w:r>
      <w:r w:rsidR="000825DC" w:rsidRPr="005413EE">
        <w:rPr>
          <w:rFonts w:eastAsia="Times New Roman"/>
          <w:lang w:val="fr-FR" w:eastAsia="en-US"/>
        </w:rPr>
        <w:t xml:space="preserve"> </w:t>
      </w:r>
      <w:r w:rsidR="005C177B" w:rsidRPr="005413EE">
        <w:rPr>
          <w:rFonts w:eastAsia="Times New Roman"/>
          <w:lang w:val="fr-FR" w:eastAsia="en-US"/>
        </w:rPr>
        <w:t>aux</w:t>
      </w:r>
      <w:r w:rsidR="00EE0B5C" w:rsidRPr="005413EE">
        <w:rPr>
          <w:rFonts w:eastAsia="Times New Roman"/>
          <w:lang w:val="fr-FR" w:eastAsia="en-US"/>
        </w:rPr>
        <w:t xml:space="preserve"> besoins</w:t>
      </w:r>
      <w:r w:rsidR="000825DC" w:rsidRPr="005413EE">
        <w:rPr>
          <w:rFonts w:eastAsia="Times New Roman"/>
          <w:lang w:val="fr-FR" w:eastAsia="en-US"/>
        </w:rPr>
        <w:t xml:space="preserve"> </w:t>
      </w:r>
      <w:r w:rsidR="005C177B" w:rsidRPr="005413EE">
        <w:rPr>
          <w:rFonts w:eastAsia="Times New Roman"/>
          <w:lang w:val="fr-FR" w:eastAsia="en-US"/>
        </w:rPr>
        <w:t>et exigences de ces derniers en matière de formation</w:t>
      </w:r>
      <w:r w:rsidR="000825DC" w:rsidRPr="005413EE">
        <w:rPr>
          <w:rFonts w:eastAsia="Times New Roman"/>
          <w:lang w:val="fr-FR" w:eastAsia="en-US"/>
        </w:rPr>
        <w:t>.</w:t>
      </w:r>
    </w:p>
    <w:p w:rsidR="00882A5F" w:rsidRPr="005413EE" w:rsidRDefault="006D0BA7" w:rsidP="00141780">
      <w:pPr>
        <w:pStyle w:val="ONUMFS"/>
        <w:rPr>
          <w:rFonts w:eastAsia="Times New Roman"/>
          <w:lang w:val="fr-FR" w:eastAsia="en-US"/>
        </w:rPr>
      </w:pPr>
      <w:r w:rsidRPr="005413EE">
        <w:rPr>
          <w:rFonts w:eastAsia="Times New Roman"/>
          <w:lang w:val="fr-FR" w:eastAsia="en-US"/>
        </w:rPr>
        <w:t>En 2015</w:t>
      </w:r>
      <w:r w:rsidR="00753DC7" w:rsidRPr="005413EE">
        <w:rPr>
          <w:rFonts w:eastAsia="Times New Roman"/>
          <w:lang w:val="fr-FR" w:eastAsia="en-US"/>
        </w:rPr>
        <w:t>, l</w:t>
      </w:r>
      <w:r w:rsidRPr="005413EE">
        <w:rPr>
          <w:rFonts w:eastAsia="Times New Roman"/>
          <w:lang w:val="fr-FR" w:eastAsia="en-US"/>
        </w:rPr>
        <w:t>’</w:t>
      </w:r>
      <w:r w:rsidR="00003C0E" w:rsidRPr="005413EE">
        <w:rPr>
          <w:rFonts w:eastAsia="Times New Roman"/>
          <w:lang w:val="fr-FR" w:eastAsia="en-US"/>
        </w:rPr>
        <w:t xml:space="preserve">Académie a </w:t>
      </w:r>
      <w:r w:rsidR="008314A5" w:rsidRPr="005413EE">
        <w:rPr>
          <w:rFonts w:eastAsia="Times New Roman"/>
          <w:lang w:val="fr-FR" w:eastAsia="en-US"/>
        </w:rPr>
        <w:t>mené une enquête sur les</w:t>
      </w:r>
      <w:r w:rsidR="00A464FD" w:rsidRPr="005413EE">
        <w:rPr>
          <w:rFonts w:eastAsia="Times New Roman"/>
          <w:lang w:val="fr-FR" w:eastAsia="en-US"/>
        </w:rPr>
        <w:t xml:space="preserve"> </w:t>
      </w:r>
      <w:r w:rsidR="008314A5" w:rsidRPr="005413EE">
        <w:rPr>
          <w:rFonts w:eastAsia="Times New Roman"/>
          <w:lang w:val="fr-FR" w:eastAsia="en-US"/>
        </w:rPr>
        <w:t xml:space="preserve">besoins et </w:t>
      </w:r>
      <w:r w:rsidR="00A464FD" w:rsidRPr="005413EE">
        <w:rPr>
          <w:rFonts w:eastAsia="Times New Roman"/>
          <w:lang w:val="fr-FR" w:eastAsia="en-US"/>
        </w:rPr>
        <w:t>pri</w:t>
      </w:r>
      <w:r w:rsidR="008314A5" w:rsidRPr="005413EE">
        <w:rPr>
          <w:rFonts w:eastAsia="Times New Roman"/>
          <w:lang w:val="fr-FR" w:eastAsia="en-US"/>
        </w:rPr>
        <w:t>orité</w:t>
      </w:r>
      <w:r w:rsidR="00A464FD" w:rsidRPr="005413EE">
        <w:rPr>
          <w:rFonts w:eastAsia="Times New Roman"/>
          <w:lang w:val="fr-FR" w:eastAsia="en-US"/>
        </w:rPr>
        <w:t xml:space="preserve">s </w:t>
      </w:r>
      <w:r w:rsidR="008314A5" w:rsidRPr="005413EE">
        <w:rPr>
          <w:rFonts w:eastAsia="Times New Roman"/>
          <w:lang w:val="fr-FR" w:eastAsia="en-US"/>
        </w:rPr>
        <w:t>des</w:t>
      </w:r>
      <w:r w:rsidR="00A464FD" w:rsidRPr="005413EE">
        <w:rPr>
          <w:rFonts w:eastAsia="Times New Roman"/>
          <w:lang w:val="fr-FR" w:eastAsia="en-US"/>
        </w:rPr>
        <w:t xml:space="preserve"> </w:t>
      </w:r>
      <w:r w:rsidR="008314A5" w:rsidRPr="005413EE">
        <w:rPr>
          <w:rFonts w:eastAsia="Times New Roman"/>
          <w:lang w:val="fr-FR" w:eastAsia="en-US"/>
        </w:rPr>
        <w:t>États membres</w:t>
      </w:r>
      <w:r w:rsidR="00A464FD" w:rsidRPr="005413EE">
        <w:rPr>
          <w:rFonts w:eastAsia="Times New Roman"/>
          <w:lang w:val="fr-FR" w:eastAsia="en-US"/>
        </w:rPr>
        <w:t xml:space="preserve"> </w:t>
      </w:r>
      <w:r w:rsidR="008314A5" w:rsidRPr="005413EE">
        <w:rPr>
          <w:rFonts w:eastAsia="Times New Roman"/>
          <w:lang w:val="fr-FR" w:eastAsia="en-US"/>
        </w:rPr>
        <w:t>et des</w:t>
      </w:r>
      <w:r w:rsidR="00A464FD" w:rsidRPr="005413EE">
        <w:rPr>
          <w:rFonts w:eastAsia="Times New Roman"/>
          <w:lang w:val="fr-FR" w:eastAsia="en-US"/>
        </w:rPr>
        <w:t xml:space="preserve"> </w:t>
      </w:r>
      <w:r w:rsidR="008314A5" w:rsidRPr="005413EE">
        <w:rPr>
          <w:rFonts w:eastAsia="Times New Roman"/>
          <w:lang w:val="fr-FR" w:eastAsia="en-US"/>
        </w:rPr>
        <w:t>parties prenantes en matière de formation</w:t>
      </w:r>
      <w:r w:rsidR="00A464FD" w:rsidRPr="005413EE">
        <w:rPr>
          <w:rFonts w:eastAsia="Times New Roman"/>
          <w:lang w:val="fr-FR" w:eastAsia="en-US"/>
        </w:rPr>
        <w:t xml:space="preserve"> </w:t>
      </w:r>
      <w:r w:rsidR="008314A5" w:rsidRPr="005413EE">
        <w:rPr>
          <w:rFonts w:eastAsia="Times New Roman"/>
          <w:lang w:val="fr-FR" w:eastAsia="en-US"/>
        </w:rPr>
        <w:t>dans le domaine de la</w:t>
      </w:r>
      <w:r w:rsidR="00A464FD" w:rsidRPr="005413EE">
        <w:rPr>
          <w:rFonts w:eastAsia="Times New Roman"/>
          <w:lang w:val="fr-FR" w:eastAsia="en-US"/>
        </w:rPr>
        <w:t xml:space="preserve"> </w:t>
      </w:r>
      <w:r w:rsidR="008314A5" w:rsidRPr="005413EE">
        <w:rPr>
          <w:rFonts w:eastAsia="Times New Roman"/>
          <w:lang w:val="fr-FR" w:eastAsia="en-US"/>
        </w:rPr>
        <w:t xml:space="preserve">formation </w:t>
      </w:r>
      <w:r w:rsidR="00A464FD" w:rsidRPr="005413EE">
        <w:rPr>
          <w:rFonts w:eastAsia="Times New Roman"/>
          <w:lang w:val="fr-FR" w:eastAsia="en-US"/>
        </w:rPr>
        <w:t>profession</w:t>
      </w:r>
      <w:r w:rsidR="008314A5" w:rsidRPr="005413EE">
        <w:rPr>
          <w:rFonts w:eastAsia="Times New Roman"/>
          <w:lang w:val="fr-FR" w:eastAsia="en-US"/>
        </w:rPr>
        <w:t>ne</w:t>
      </w:r>
      <w:r w:rsidR="00A464FD" w:rsidRPr="005413EE">
        <w:rPr>
          <w:rFonts w:eastAsia="Times New Roman"/>
          <w:lang w:val="fr-FR" w:eastAsia="en-US"/>
        </w:rPr>
        <w:t>l</w:t>
      </w:r>
      <w:r w:rsidR="00BC0F58" w:rsidRPr="005413EE">
        <w:rPr>
          <w:rFonts w:eastAsia="Times New Roman"/>
          <w:lang w:val="fr-FR" w:eastAsia="en-US"/>
        </w:rPr>
        <w:t>le.  L’e</w:t>
      </w:r>
      <w:r w:rsidR="008B4BBD" w:rsidRPr="005413EE">
        <w:rPr>
          <w:rFonts w:eastAsia="Times New Roman"/>
          <w:lang w:val="fr-FR" w:eastAsia="en-US"/>
        </w:rPr>
        <w:t>nquête a</w:t>
      </w:r>
      <w:r w:rsidR="00B81D83" w:rsidRPr="005413EE">
        <w:rPr>
          <w:rFonts w:eastAsia="Times New Roman"/>
          <w:lang w:val="fr-FR" w:eastAsia="en-US"/>
        </w:rPr>
        <w:t xml:space="preserve"> </w:t>
      </w:r>
      <w:r w:rsidR="008B4BBD" w:rsidRPr="005413EE">
        <w:rPr>
          <w:rFonts w:eastAsia="Times New Roman"/>
          <w:lang w:val="fr-FR" w:eastAsia="en-US"/>
        </w:rPr>
        <w:t>démontré</w:t>
      </w:r>
      <w:r w:rsidR="00B81D83" w:rsidRPr="005413EE">
        <w:rPr>
          <w:rFonts w:eastAsia="Times New Roman"/>
          <w:lang w:val="fr-FR" w:eastAsia="en-US"/>
        </w:rPr>
        <w:t xml:space="preserve"> </w:t>
      </w:r>
      <w:r w:rsidR="008B4BBD" w:rsidRPr="005413EE">
        <w:rPr>
          <w:rFonts w:eastAsia="Times New Roman"/>
          <w:lang w:val="fr-FR" w:eastAsia="en-US"/>
        </w:rPr>
        <w:t>que</w:t>
      </w:r>
      <w:r w:rsidR="00B81D83" w:rsidRPr="005413EE">
        <w:rPr>
          <w:rFonts w:eastAsia="Times New Roman"/>
          <w:lang w:val="fr-FR" w:eastAsia="en-US"/>
        </w:rPr>
        <w:t xml:space="preserve"> </w:t>
      </w:r>
      <w:r w:rsidR="008B4BBD" w:rsidRPr="005413EE">
        <w:rPr>
          <w:rFonts w:eastAsia="Times New Roman"/>
          <w:lang w:val="fr-FR" w:eastAsia="en-US"/>
        </w:rPr>
        <w:t>l</w:t>
      </w:r>
      <w:r w:rsidRPr="005413EE">
        <w:rPr>
          <w:rFonts w:eastAsia="Times New Roman"/>
          <w:lang w:val="fr-FR" w:eastAsia="en-US"/>
        </w:rPr>
        <w:t>’</w:t>
      </w:r>
      <w:r w:rsidR="008B4BBD" w:rsidRPr="005413EE">
        <w:rPr>
          <w:rFonts w:eastAsia="Times New Roman"/>
          <w:lang w:val="fr-FR" w:eastAsia="en-US"/>
        </w:rPr>
        <w:t>OMPI était considérée</w:t>
      </w:r>
      <w:r w:rsidR="000825DC" w:rsidRPr="005413EE">
        <w:rPr>
          <w:rFonts w:eastAsia="Times New Roman"/>
          <w:lang w:val="fr-FR" w:eastAsia="en-US"/>
        </w:rPr>
        <w:t xml:space="preserve"> </w:t>
      </w:r>
      <w:r w:rsidR="008B4BBD" w:rsidRPr="005413EE">
        <w:rPr>
          <w:rFonts w:eastAsia="Times New Roman"/>
          <w:lang w:val="fr-FR" w:eastAsia="en-US"/>
        </w:rPr>
        <w:t>par certains</w:t>
      </w:r>
      <w:r w:rsidR="000825DC" w:rsidRPr="005413EE">
        <w:rPr>
          <w:rFonts w:eastAsia="Times New Roman"/>
          <w:lang w:val="fr-FR" w:eastAsia="en-US"/>
        </w:rPr>
        <w:t xml:space="preserve"> </w:t>
      </w:r>
      <w:r w:rsidR="008B4BBD" w:rsidRPr="005413EE">
        <w:rPr>
          <w:rFonts w:eastAsia="Times New Roman"/>
          <w:lang w:val="fr-FR" w:eastAsia="en-US"/>
        </w:rPr>
        <w:t>États membres comme le seul fournisseur</w:t>
      </w:r>
      <w:r w:rsidR="000825DC" w:rsidRPr="005413EE">
        <w:rPr>
          <w:rFonts w:eastAsia="Times New Roman"/>
          <w:lang w:val="fr-FR" w:eastAsia="en-US"/>
        </w:rPr>
        <w:t xml:space="preserve"> </w:t>
      </w:r>
      <w:r w:rsidR="008B4BBD" w:rsidRPr="005413EE">
        <w:rPr>
          <w:rFonts w:eastAsia="Times New Roman"/>
          <w:lang w:val="fr-FR" w:eastAsia="en-US"/>
        </w:rPr>
        <w:t>de</w:t>
      </w:r>
      <w:r w:rsidR="000825DC" w:rsidRPr="005413EE">
        <w:rPr>
          <w:rFonts w:eastAsia="Times New Roman"/>
          <w:lang w:val="fr-FR" w:eastAsia="en-US"/>
        </w:rPr>
        <w:t xml:space="preserve"> </w:t>
      </w:r>
      <w:r w:rsidR="008B4BBD" w:rsidRPr="005413EE">
        <w:rPr>
          <w:rFonts w:eastAsia="Times New Roman"/>
          <w:lang w:val="fr-FR" w:eastAsia="en-US"/>
        </w:rPr>
        <w:t>formation professionnelle et de renforcement des capacités dans le domaine de la propriété intellectuel</w:t>
      </w:r>
      <w:r w:rsidR="00BC0F58" w:rsidRPr="005413EE">
        <w:rPr>
          <w:rFonts w:eastAsia="Times New Roman"/>
          <w:lang w:val="fr-FR" w:eastAsia="en-US"/>
        </w:rPr>
        <w:t>le.  Pa</w:t>
      </w:r>
      <w:r w:rsidR="0025096B" w:rsidRPr="005413EE">
        <w:rPr>
          <w:rFonts w:eastAsia="Times New Roman"/>
          <w:lang w:val="fr-FR" w:eastAsia="en-US"/>
        </w:rPr>
        <w:t>r conséquent</w:t>
      </w:r>
      <w:r w:rsidR="000825DC" w:rsidRPr="005413EE">
        <w:rPr>
          <w:rFonts w:eastAsia="Times New Roman"/>
          <w:lang w:val="fr-FR" w:eastAsia="en-US"/>
        </w:rPr>
        <w:t xml:space="preserve">, </w:t>
      </w:r>
      <w:r w:rsidR="0025096B" w:rsidRPr="005413EE">
        <w:rPr>
          <w:rFonts w:eastAsia="Times New Roman"/>
          <w:lang w:val="fr-FR" w:eastAsia="en-US"/>
        </w:rPr>
        <w:t xml:space="preserve">les </w:t>
      </w:r>
      <w:r w:rsidR="00C066EF" w:rsidRPr="005413EE">
        <w:rPr>
          <w:rFonts w:eastAsia="Times New Roman"/>
          <w:lang w:val="fr-FR" w:eastAsia="en-US"/>
        </w:rPr>
        <w:t>bénéficiaires visés et les priorités</w:t>
      </w:r>
      <w:r w:rsidR="000825DC" w:rsidRPr="005413EE">
        <w:rPr>
          <w:rFonts w:eastAsia="Times New Roman"/>
          <w:lang w:val="fr-FR" w:eastAsia="en-US"/>
        </w:rPr>
        <w:t xml:space="preserve"> </w:t>
      </w:r>
      <w:r w:rsidR="00C066EF" w:rsidRPr="005413EE">
        <w:rPr>
          <w:rFonts w:eastAsia="Times New Roman"/>
          <w:lang w:val="fr-FR" w:eastAsia="en-US"/>
        </w:rPr>
        <w:t>en matière de formation ont commencé à être</w:t>
      </w:r>
      <w:r w:rsidR="000825DC" w:rsidRPr="005413EE">
        <w:rPr>
          <w:rFonts w:eastAsia="Times New Roman"/>
          <w:lang w:val="fr-FR" w:eastAsia="en-US"/>
        </w:rPr>
        <w:t xml:space="preserve"> </w:t>
      </w:r>
      <w:r w:rsidR="00C066EF" w:rsidRPr="005413EE">
        <w:rPr>
          <w:rFonts w:eastAsia="Times New Roman"/>
          <w:lang w:val="fr-FR" w:eastAsia="en-US"/>
        </w:rPr>
        <w:t>redéfinis</w:t>
      </w:r>
      <w:r w:rsidR="000825DC" w:rsidRPr="005413EE">
        <w:rPr>
          <w:rFonts w:eastAsia="Times New Roman"/>
          <w:lang w:val="fr-FR" w:eastAsia="en-US"/>
        </w:rPr>
        <w:t xml:space="preserve"> </w:t>
      </w:r>
      <w:r w:rsidR="00C066EF" w:rsidRPr="005413EE">
        <w:rPr>
          <w:rFonts w:eastAsia="Times New Roman"/>
          <w:lang w:val="fr-FR" w:eastAsia="en-US"/>
        </w:rPr>
        <w:t>e</w:t>
      </w:r>
      <w:r w:rsidR="000825DC" w:rsidRPr="005413EE">
        <w:rPr>
          <w:rFonts w:eastAsia="Times New Roman"/>
          <w:lang w:val="fr-FR" w:eastAsia="en-US"/>
        </w:rPr>
        <w:t>n</w:t>
      </w:r>
      <w:r w:rsidR="009A46E8" w:rsidRPr="005413EE">
        <w:rPr>
          <w:rFonts w:eastAsia="Times New Roman"/>
          <w:lang w:val="fr-FR" w:eastAsia="en-US"/>
        </w:rPr>
        <w:t> </w:t>
      </w:r>
      <w:r w:rsidR="000825DC" w:rsidRPr="005413EE">
        <w:rPr>
          <w:rFonts w:eastAsia="Times New Roman"/>
          <w:lang w:val="fr-FR" w:eastAsia="en-US"/>
        </w:rPr>
        <w:t>2016.</w:t>
      </w:r>
    </w:p>
    <w:p w:rsidR="00882A5F" w:rsidRPr="005413EE" w:rsidRDefault="002941B6" w:rsidP="00141780">
      <w:pPr>
        <w:pStyle w:val="ONUMFS"/>
        <w:rPr>
          <w:rFonts w:eastAsia="Times New Roman"/>
          <w:lang w:val="fr-FR" w:eastAsia="en-US"/>
        </w:rPr>
      </w:pPr>
      <w:r w:rsidRPr="005413EE">
        <w:rPr>
          <w:rFonts w:eastAsia="Times New Roman"/>
          <w:lang w:val="fr-FR" w:eastAsia="en-US"/>
        </w:rPr>
        <w:t>L</w:t>
      </w:r>
      <w:r w:rsidR="006D0BA7" w:rsidRPr="005413EE">
        <w:rPr>
          <w:rFonts w:eastAsia="Times New Roman"/>
          <w:lang w:val="fr-FR" w:eastAsia="en-US"/>
        </w:rPr>
        <w:t>’</w:t>
      </w:r>
      <w:r w:rsidRPr="005413EE">
        <w:rPr>
          <w:rFonts w:eastAsia="Times New Roman"/>
          <w:lang w:val="fr-FR" w:eastAsia="en-US"/>
        </w:rPr>
        <w:t>Académie a organisé plus de</w:t>
      </w:r>
      <w:r w:rsidR="00035D38" w:rsidRPr="005413EE">
        <w:rPr>
          <w:rFonts w:eastAsia="Times New Roman"/>
          <w:lang w:val="fr-FR" w:eastAsia="en-US"/>
        </w:rPr>
        <w:t xml:space="preserve"> 20 </w:t>
      </w:r>
      <w:r w:rsidRPr="005413EE">
        <w:rPr>
          <w:rFonts w:eastAsia="Times New Roman"/>
          <w:lang w:val="fr-FR" w:eastAsia="en-US"/>
        </w:rPr>
        <w:t>cours d</w:t>
      </w:r>
      <w:r w:rsidR="006D0BA7" w:rsidRPr="005413EE">
        <w:rPr>
          <w:rFonts w:eastAsia="Times New Roman"/>
          <w:lang w:val="fr-FR" w:eastAsia="en-US"/>
        </w:rPr>
        <w:t>’</w:t>
      </w:r>
      <w:r w:rsidRPr="005413EE">
        <w:rPr>
          <w:rFonts w:eastAsia="Times New Roman"/>
          <w:lang w:val="fr-FR" w:eastAsia="en-US"/>
        </w:rPr>
        <w:t xml:space="preserve">enseignement à distance </w:t>
      </w:r>
      <w:r w:rsidR="00D232B0" w:rsidRPr="005413EE">
        <w:rPr>
          <w:rFonts w:eastAsia="Times New Roman"/>
          <w:lang w:val="fr-FR" w:eastAsia="en-US"/>
        </w:rPr>
        <w:t>présentant une plus grande variété et un meilleur contenu grâce à l</w:t>
      </w:r>
      <w:r w:rsidR="006D0BA7" w:rsidRPr="005413EE">
        <w:rPr>
          <w:rFonts w:eastAsia="Times New Roman"/>
          <w:lang w:val="fr-FR" w:eastAsia="en-US"/>
        </w:rPr>
        <w:t>’</w:t>
      </w:r>
      <w:r w:rsidR="00D232B0" w:rsidRPr="005413EE">
        <w:rPr>
          <w:rFonts w:eastAsia="Times New Roman"/>
          <w:lang w:val="fr-FR" w:eastAsia="en-US"/>
        </w:rPr>
        <w:t>offre de</w:t>
      </w:r>
      <w:r w:rsidR="000825DC" w:rsidRPr="005413EE">
        <w:rPr>
          <w:rFonts w:eastAsia="Times New Roman"/>
          <w:lang w:val="fr-FR" w:eastAsia="en-US"/>
        </w:rPr>
        <w:t xml:space="preserve"> </w:t>
      </w:r>
      <w:r w:rsidR="00D232B0" w:rsidRPr="005413EE">
        <w:rPr>
          <w:rFonts w:eastAsia="Times New Roman"/>
          <w:lang w:val="fr-FR" w:eastAsia="en-US"/>
        </w:rPr>
        <w:t>versions spécialisées et sur mesure</w:t>
      </w:r>
      <w:r w:rsidR="000825DC" w:rsidRPr="005413EE">
        <w:rPr>
          <w:rFonts w:eastAsia="Times New Roman"/>
          <w:lang w:val="fr-FR" w:eastAsia="en-US"/>
        </w:rPr>
        <w:t xml:space="preserve"> </w:t>
      </w:r>
      <w:r w:rsidR="00D232B0" w:rsidRPr="005413EE">
        <w:rPr>
          <w:rFonts w:eastAsia="Times New Roman"/>
          <w:lang w:val="fr-FR" w:eastAsia="en-US"/>
        </w:rPr>
        <w:t>de</w:t>
      </w:r>
      <w:r w:rsidR="000825DC" w:rsidRPr="005413EE">
        <w:rPr>
          <w:rFonts w:eastAsia="Times New Roman"/>
          <w:lang w:val="fr-FR" w:eastAsia="en-US"/>
        </w:rPr>
        <w:t xml:space="preserve"> </w:t>
      </w:r>
      <w:r w:rsidR="00D232B0" w:rsidRPr="005413EE">
        <w:rPr>
          <w:rFonts w:eastAsia="Times New Roman"/>
          <w:lang w:val="fr-FR" w:eastAsia="en-US"/>
        </w:rPr>
        <w:t>cours à distance</w:t>
      </w:r>
      <w:r w:rsidR="000825DC" w:rsidRPr="005413EE">
        <w:rPr>
          <w:rFonts w:eastAsia="Times New Roman"/>
          <w:lang w:val="fr-FR" w:eastAsia="en-US"/>
        </w:rPr>
        <w:t xml:space="preserve">, </w:t>
      </w:r>
      <w:r w:rsidR="00D232B0" w:rsidRPr="005413EE">
        <w:rPr>
          <w:rFonts w:eastAsia="Times New Roman"/>
          <w:lang w:val="fr-FR" w:eastAsia="en-US"/>
        </w:rPr>
        <w:t>notamment</w:t>
      </w:r>
      <w:r w:rsidR="000825DC" w:rsidRPr="005413EE">
        <w:rPr>
          <w:rFonts w:eastAsia="Times New Roman"/>
          <w:lang w:val="fr-FR" w:eastAsia="en-US"/>
        </w:rPr>
        <w:t xml:space="preserve"> </w:t>
      </w:r>
      <w:r w:rsidR="00D232B0" w:rsidRPr="005413EE">
        <w:rPr>
          <w:rFonts w:eastAsia="Times New Roman"/>
          <w:lang w:val="fr-FR" w:eastAsia="en-US"/>
        </w:rPr>
        <w:t>le</w:t>
      </w:r>
      <w:r w:rsidR="000825DC" w:rsidRPr="005413EE">
        <w:rPr>
          <w:rFonts w:eastAsia="Times New Roman"/>
          <w:lang w:val="fr-FR" w:eastAsia="en-US"/>
        </w:rPr>
        <w:t xml:space="preserve"> </w:t>
      </w:r>
      <w:r w:rsidR="00E83BBF" w:rsidRPr="005413EE">
        <w:rPr>
          <w:rFonts w:eastAsia="Times New Roman"/>
          <w:lang w:val="fr-FR" w:eastAsia="en-US"/>
        </w:rPr>
        <w:t>“</w:t>
      </w:r>
      <w:r w:rsidR="00D232B0" w:rsidRPr="005413EE">
        <w:rPr>
          <w:rFonts w:eastAsia="Times New Roman"/>
          <w:lang w:val="fr-FR" w:eastAsia="en-US"/>
        </w:rPr>
        <w:t>Cours général de propriété intellec</w:t>
      </w:r>
      <w:r w:rsidR="00035D38" w:rsidRPr="005413EE">
        <w:rPr>
          <w:rFonts w:eastAsia="Times New Roman"/>
          <w:lang w:val="fr-FR" w:eastAsia="en-US"/>
        </w:rPr>
        <w:t>tuelle en format accessible (DL</w:t>
      </w:r>
      <w:r w:rsidR="009B3D46" w:rsidRPr="005413EE">
        <w:rPr>
          <w:rFonts w:eastAsia="Times New Roman"/>
          <w:lang w:val="fr-FR" w:eastAsia="en-US"/>
        </w:rPr>
        <w:noBreakHyphen/>
      </w:r>
      <w:r w:rsidR="00D232B0" w:rsidRPr="005413EE">
        <w:rPr>
          <w:rFonts w:eastAsia="Times New Roman"/>
          <w:lang w:val="fr-FR" w:eastAsia="en-US"/>
        </w:rPr>
        <w:t>101) à l</w:t>
      </w:r>
      <w:r w:rsidR="006D0BA7" w:rsidRPr="005413EE">
        <w:rPr>
          <w:rFonts w:eastAsia="Times New Roman"/>
          <w:lang w:val="fr-FR" w:eastAsia="en-US"/>
        </w:rPr>
        <w:t>’</w:t>
      </w:r>
      <w:r w:rsidR="00D232B0" w:rsidRPr="005413EE">
        <w:rPr>
          <w:rFonts w:eastAsia="Times New Roman"/>
          <w:lang w:val="fr-FR" w:eastAsia="en-US"/>
        </w:rPr>
        <w:t>intention des aveugles, des déficients visuels ou des personnes ayant d</w:t>
      </w:r>
      <w:r w:rsidR="006D0BA7" w:rsidRPr="005413EE">
        <w:rPr>
          <w:rFonts w:eastAsia="Times New Roman"/>
          <w:lang w:val="fr-FR" w:eastAsia="en-US"/>
        </w:rPr>
        <w:t>’</w:t>
      </w:r>
      <w:r w:rsidR="00D232B0" w:rsidRPr="005413EE">
        <w:rPr>
          <w:rFonts w:eastAsia="Times New Roman"/>
          <w:lang w:val="fr-FR" w:eastAsia="en-US"/>
        </w:rPr>
        <w:t>autres difficultés de lecture des textes imprimés</w:t>
      </w:r>
      <w:r w:rsidR="00E83BBF" w:rsidRPr="005413EE">
        <w:rPr>
          <w:rFonts w:eastAsia="Times New Roman"/>
          <w:lang w:val="fr-FR" w:eastAsia="en-US"/>
        </w:rPr>
        <w:t>”</w:t>
      </w:r>
      <w:r w:rsidR="000825DC" w:rsidRPr="005413EE">
        <w:rPr>
          <w:rFonts w:eastAsia="Times New Roman"/>
          <w:lang w:val="fr-FR" w:eastAsia="en-US"/>
        </w:rPr>
        <w:t xml:space="preserve">. </w:t>
      </w:r>
      <w:r w:rsidR="009A46E8" w:rsidRPr="005413EE">
        <w:rPr>
          <w:rFonts w:eastAsia="Times New Roman"/>
          <w:lang w:val="fr-FR" w:eastAsia="en-US"/>
        </w:rPr>
        <w:t xml:space="preserve"> </w:t>
      </w:r>
      <w:r w:rsidR="00D232B0" w:rsidRPr="005413EE">
        <w:rPr>
          <w:rFonts w:eastAsia="Times New Roman"/>
          <w:lang w:val="fr-FR" w:eastAsia="en-US"/>
        </w:rPr>
        <w:t>Ce cours spé</w:t>
      </w:r>
      <w:r w:rsidR="000825DC" w:rsidRPr="005413EE">
        <w:rPr>
          <w:rFonts w:eastAsia="Times New Roman"/>
          <w:lang w:val="fr-FR" w:eastAsia="en-US"/>
        </w:rPr>
        <w:t xml:space="preserve">cial </w:t>
      </w:r>
      <w:r w:rsidR="00D232B0" w:rsidRPr="005413EE">
        <w:rPr>
          <w:rFonts w:eastAsia="Times New Roman"/>
          <w:lang w:val="fr-FR" w:eastAsia="en-US"/>
        </w:rPr>
        <w:t>est censé avoir un effet bénéfique</w:t>
      </w:r>
      <w:r w:rsidR="000825DC" w:rsidRPr="005413EE">
        <w:rPr>
          <w:rFonts w:eastAsia="Times New Roman"/>
          <w:lang w:val="fr-FR" w:eastAsia="en-US"/>
        </w:rPr>
        <w:t xml:space="preserve"> direct </w:t>
      </w:r>
      <w:r w:rsidR="00D232B0" w:rsidRPr="005413EE">
        <w:rPr>
          <w:rFonts w:eastAsia="Times New Roman"/>
          <w:lang w:val="fr-FR" w:eastAsia="en-US"/>
        </w:rPr>
        <w:t xml:space="preserve">sur les utilisateurs de la propriété intellectuelle </w:t>
      </w:r>
      <w:r w:rsidR="00753DC7" w:rsidRPr="005413EE">
        <w:rPr>
          <w:rFonts w:eastAsia="Times New Roman"/>
          <w:lang w:val="fr-FR" w:eastAsia="en-US"/>
        </w:rPr>
        <w:t>qui font partie des</w:t>
      </w:r>
      <w:r w:rsidR="00B81D83" w:rsidRPr="005413EE">
        <w:rPr>
          <w:rFonts w:eastAsia="Times New Roman"/>
          <w:lang w:val="fr-FR" w:eastAsia="en-US"/>
        </w:rPr>
        <w:t xml:space="preserve"> </w:t>
      </w:r>
      <w:r w:rsidR="000825DC" w:rsidRPr="005413EE">
        <w:rPr>
          <w:rFonts w:eastAsia="Times New Roman"/>
          <w:lang w:val="fr-FR" w:eastAsia="en-US"/>
        </w:rPr>
        <w:t>28</w:t>
      </w:r>
      <w:r w:rsidR="006D0BA7" w:rsidRPr="005413EE">
        <w:rPr>
          <w:rFonts w:eastAsia="Times New Roman"/>
          <w:lang w:val="fr-FR" w:eastAsia="en-US"/>
        </w:rPr>
        <w:t>5 million</w:t>
      </w:r>
      <w:r w:rsidRPr="005413EE">
        <w:rPr>
          <w:rFonts w:eastAsia="Times New Roman"/>
          <w:lang w:val="fr-FR" w:eastAsia="en-US"/>
        </w:rPr>
        <w:t>s</w:t>
      </w:r>
      <w:r w:rsidR="000825DC" w:rsidRPr="005413EE">
        <w:rPr>
          <w:rFonts w:eastAsia="Times New Roman"/>
          <w:lang w:val="fr-FR" w:eastAsia="en-US"/>
        </w:rPr>
        <w:t xml:space="preserve"> </w:t>
      </w:r>
      <w:r w:rsidR="00035D38" w:rsidRPr="005413EE">
        <w:rPr>
          <w:rFonts w:eastAsia="Times New Roman"/>
          <w:lang w:val="fr-FR" w:eastAsia="en-US"/>
        </w:rPr>
        <w:t>de déficients visuels dans le monde</w:t>
      </w:r>
      <w:r w:rsidR="003D23A5" w:rsidRPr="005413EE">
        <w:rPr>
          <w:rFonts w:eastAsia="Times New Roman"/>
          <w:lang w:val="fr-FR" w:eastAsia="en-US"/>
        </w:rPr>
        <w:t xml:space="preserve">, </w:t>
      </w:r>
      <w:r w:rsidR="00035D38" w:rsidRPr="005413EE">
        <w:rPr>
          <w:rFonts w:eastAsia="Times New Roman"/>
          <w:lang w:val="fr-FR" w:eastAsia="en-US"/>
        </w:rPr>
        <w:t xml:space="preserve">dont </w:t>
      </w:r>
      <w:r w:rsidR="003D23A5" w:rsidRPr="005413EE">
        <w:rPr>
          <w:rFonts w:eastAsia="Times New Roman"/>
          <w:lang w:val="fr-FR" w:eastAsia="en-US"/>
        </w:rPr>
        <w:t xml:space="preserve">90% </w:t>
      </w:r>
      <w:r w:rsidR="00035D38" w:rsidRPr="005413EE">
        <w:rPr>
          <w:rFonts w:eastAsia="Times New Roman"/>
          <w:lang w:val="fr-FR" w:eastAsia="en-US"/>
        </w:rPr>
        <w:t>vivent dans les</w:t>
      </w:r>
      <w:r w:rsidR="000825DC" w:rsidRPr="005413EE">
        <w:rPr>
          <w:rFonts w:eastAsia="Times New Roman"/>
          <w:lang w:val="fr-FR" w:eastAsia="en-US"/>
        </w:rPr>
        <w:t xml:space="preserve"> </w:t>
      </w:r>
      <w:r w:rsidR="00035D38" w:rsidRPr="005413EE">
        <w:rPr>
          <w:rFonts w:eastAsia="Times New Roman"/>
          <w:lang w:val="fr-FR" w:eastAsia="en-US"/>
        </w:rPr>
        <w:t>pays en développement</w:t>
      </w:r>
      <w:r w:rsidR="000825DC" w:rsidRPr="005413EE">
        <w:rPr>
          <w:rFonts w:eastAsia="Times New Roman"/>
          <w:lang w:val="fr-FR" w:eastAsia="en-US"/>
        </w:rPr>
        <w:t>.</w:t>
      </w:r>
    </w:p>
    <w:p w:rsidR="00882A5F" w:rsidRPr="005413EE" w:rsidRDefault="000C6EBD" w:rsidP="00141780">
      <w:pPr>
        <w:pStyle w:val="ONUMFS"/>
        <w:rPr>
          <w:rFonts w:eastAsia="Times New Roman"/>
          <w:lang w:val="fr-FR" w:eastAsia="en-US"/>
        </w:rPr>
      </w:pPr>
      <w:r w:rsidRPr="005413EE">
        <w:rPr>
          <w:rFonts w:eastAsia="Times New Roman"/>
          <w:lang w:val="fr-FR" w:eastAsia="en-US"/>
        </w:rPr>
        <w:t>Cherchant à promouvoir l</w:t>
      </w:r>
      <w:r w:rsidR="006D0BA7" w:rsidRPr="005413EE">
        <w:rPr>
          <w:rFonts w:eastAsia="Times New Roman"/>
          <w:lang w:val="fr-FR" w:eastAsia="en-US"/>
        </w:rPr>
        <w:t>’</w:t>
      </w:r>
      <w:r w:rsidRPr="005413EE">
        <w:rPr>
          <w:rFonts w:eastAsia="Times New Roman"/>
          <w:lang w:val="fr-FR" w:eastAsia="en-US"/>
        </w:rPr>
        <w:t>accès à l</w:t>
      </w:r>
      <w:r w:rsidR="006D0BA7" w:rsidRPr="005413EE">
        <w:rPr>
          <w:rFonts w:eastAsia="Times New Roman"/>
          <w:lang w:val="fr-FR" w:eastAsia="en-US"/>
        </w:rPr>
        <w:t>’</w:t>
      </w:r>
      <w:r w:rsidRPr="005413EE">
        <w:rPr>
          <w:rFonts w:eastAsia="Times New Roman"/>
          <w:lang w:val="fr-FR" w:eastAsia="en-US"/>
        </w:rPr>
        <w:t>enseignement supérieur en matière de propriété intellectuelle</w:t>
      </w:r>
      <w:r w:rsidR="000825DC" w:rsidRPr="005413EE">
        <w:rPr>
          <w:rFonts w:eastAsia="Times New Roman"/>
          <w:lang w:val="fr-FR" w:eastAsia="en-US"/>
        </w:rPr>
        <w:t xml:space="preserve">, </w:t>
      </w:r>
      <w:r w:rsidR="00035D38" w:rsidRPr="005413EE">
        <w:rPr>
          <w:rFonts w:eastAsia="Times New Roman"/>
          <w:lang w:val="fr-FR" w:eastAsia="en-US"/>
        </w:rPr>
        <w:t>l</w:t>
      </w:r>
      <w:r w:rsidR="006D0BA7" w:rsidRPr="005413EE">
        <w:rPr>
          <w:rFonts w:eastAsia="Times New Roman"/>
          <w:lang w:val="fr-FR" w:eastAsia="en-US"/>
        </w:rPr>
        <w:t>’</w:t>
      </w:r>
      <w:r w:rsidR="00035D38" w:rsidRPr="005413EE">
        <w:rPr>
          <w:rFonts w:eastAsia="Times New Roman"/>
          <w:lang w:val="fr-FR" w:eastAsia="en-US"/>
        </w:rPr>
        <w:t xml:space="preserve">Académie </w:t>
      </w:r>
      <w:r w:rsidRPr="005413EE">
        <w:rPr>
          <w:rFonts w:eastAsia="Times New Roman"/>
          <w:lang w:val="fr-FR" w:eastAsia="en-US"/>
        </w:rPr>
        <w:t>a poursuivi son soutien</w:t>
      </w:r>
      <w:r w:rsidR="000825DC" w:rsidRPr="005413EE">
        <w:rPr>
          <w:rFonts w:eastAsia="Times New Roman"/>
          <w:lang w:val="fr-FR" w:eastAsia="en-US"/>
        </w:rPr>
        <w:t xml:space="preserve"> </w:t>
      </w:r>
      <w:r w:rsidRPr="005413EE">
        <w:rPr>
          <w:rFonts w:eastAsia="Times New Roman"/>
          <w:lang w:val="fr-FR" w:eastAsia="en-US"/>
        </w:rPr>
        <w:t>à l</w:t>
      </w:r>
      <w:r w:rsidR="006D0BA7" w:rsidRPr="005413EE">
        <w:rPr>
          <w:rFonts w:eastAsia="Times New Roman"/>
          <w:lang w:val="fr-FR" w:eastAsia="en-US"/>
        </w:rPr>
        <w:t>’</w:t>
      </w:r>
      <w:r w:rsidRPr="005413EE">
        <w:rPr>
          <w:rFonts w:eastAsia="Times New Roman"/>
          <w:lang w:val="fr-FR" w:eastAsia="en-US"/>
        </w:rPr>
        <w:t>enseignement de deuxième cycle sur la propriété intellectuelle au travers de programmes de maîtrise commu</w:t>
      </w:r>
      <w:r w:rsidR="00BC0F58" w:rsidRPr="005413EE">
        <w:rPr>
          <w:rFonts w:eastAsia="Times New Roman"/>
          <w:lang w:val="fr-FR" w:eastAsia="en-US"/>
        </w:rPr>
        <w:t>ns.  En</w:t>
      </w:r>
      <w:r w:rsidR="006D0BA7" w:rsidRPr="005413EE">
        <w:rPr>
          <w:rFonts w:eastAsia="Times New Roman"/>
          <w:lang w:val="fr-FR" w:eastAsia="en-US"/>
        </w:rPr>
        <w:t> 2016</w:t>
      </w:r>
      <w:r w:rsidRPr="005413EE">
        <w:rPr>
          <w:rFonts w:eastAsia="Times New Roman"/>
          <w:lang w:val="fr-FR" w:eastAsia="en-US"/>
        </w:rPr>
        <w:t>,</w:t>
      </w:r>
      <w:r w:rsidR="000825DC" w:rsidRPr="005413EE">
        <w:rPr>
          <w:rFonts w:eastAsia="Times New Roman"/>
          <w:lang w:val="fr-FR" w:eastAsia="en-US"/>
        </w:rPr>
        <w:t xml:space="preserve"> </w:t>
      </w:r>
      <w:r w:rsidRPr="005413EE">
        <w:rPr>
          <w:rFonts w:eastAsia="Times New Roman"/>
          <w:lang w:val="fr-FR" w:eastAsia="en-US"/>
        </w:rPr>
        <w:t>deux</w:t>
      </w:r>
      <w:r w:rsidR="00997D29" w:rsidRPr="005413EE">
        <w:rPr>
          <w:rFonts w:eastAsia="Times New Roman"/>
          <w:lang w:val="fr-FR" w:eastAsia="en-US"/>
        </w:rPr>
        <w:t> </w:t>
      </w:r>
      <w:r w:rsidRPr="005413EE">
        <w:rPr>
          <w:rFonts w:eastAsia="Times New Roman"/>
          <w:lang w:val="fr-FR" w:eastAsia="en-US"/>
        </w:rPr>
        <w:t>nouveaux</w:t>
      </w:r>
      <w:r w:rsidR="000825DC" w:rsidRPr="005413EE">
        <w:rPr>
          <w:rFonts w:eastAsia="Times New Roman"/>
          <w:lang w:val="fr-FR" w:eastAsia="en-US"/>
        </w:rPr>
        <w:t xml:space="preserve"> </w:t>
      </w:r>
      <w:r w:rsidRPr="005413EE">
        <w:rPr>
          <w:rFonts w:eastAsia="Times New Roman"/>
          <w:lang w:val="fr-FR" w:eastAsia="en-US"/>
        </w:rPr>
        <w:t>programmes de maîtrise communs ont été</w:t>
      </w:r>
      <w:r w:rsidR="000825DC" w:rsidRPr="005413EE">
        <w:rPr>
          <w:rFonts w:eastAsia="Times New Roman"/>
          <w:lang w:val="fr-FR" w:eastAsia="en-US"/>
        </w:rPr>
        <w:t xml:space="preserve"> </w:t>
      </w:r>
      <w:r w:rsidR="00FF3491" w:rsidRPr="005413EE">
        <w:rPr>
          <w:rFonts w:eastAsia="Times New Roman"/>
          <w:lang w:val="fr-FR" w:eastAsia="en-US"/>
        </w:rPr>
        <w:t>mis en place</w:t>
      </w:r>
      <w:r w:rsidR="000825DC" w:rsidRPr="005413EE">
        <w:rPr>
          <w:rFonts w:eastAsia="Times New Roman"/>
          <w:lang w:val="fr-FR" w:eastAsia="en-US"/>
        </w:rPr>
        <w:t xml:space="preserve"> </w:t>
      </w:r>
      <w:r w:rsidRPr="005413EE">
        <w:rPr>
          <w:rFonts w:eastAsia="Times New Roman"/>
          <w:lang w:val="fr-FR" w:eastAsia="en-US"/>
        </w:rPr>
        <w:t>avec l</w:t>
      </w:r>
      <w:r w:rsidR="006D0BA7" w:rsidRPr="005413EE">
        <w:rPr>
          <w:rFonts w:eastAsia="Times New Roman"/>
          <w:lang w:val="fr-FR" w:eastAsia="en-US"/>
        </w:rPr>
        <w:t>’</w:t>
      </w:r>
      <w:r w:rsidRPr="005413EE">
        <w:rPr>
          <w:rFonts w:eastAsia="Times New Roman"/>
          <w:lang w:val="fr-FR" w:eastAsia="en-US"/>
        </w:rPr>
        <w:t>Université</w:t>
      </w:r>
      <w:r w:rsidR="00620423" w:rsidRPr="005413EE">
        <w:rPr>
          <w:rFonts w:eastAsia="Times New Roman"/>
          <w:lang w:val="fr-FR" w:eastAsia="en-US"/>
        </w:rPr>
        <w:t xml:space="preserve"> </w:t>
      </w:r>
      <w:proofErr w:type="spellStart"/>
      <w:r w:rsidR="00620423" w:rsidRPr="005413EE">
        <w:rPr>
          <w:rFonts w:eastAsia="Times New Roman"/>
          <w:lang w:val="fr-FR" w:eastAsia="en-US"/>
        </w:rPr>
        <w:t>Tongji</w:t>
      </w:r>
      <w:proofErr w:type="spellEnd"/>
      <w:r w:rsidR="00620423" w:rsidRPr="005413EE">
        <w:rPr>
          <w:rFonts w:eastAsia="Times New Roman"/>
          <w:lang w:val="fr-FR" w:eastAsia="en-US"/>
        </w:rPr>
        <w:t xml:space="preserve"> </w:t>
      </w:r>
      <w:r w:rsidRPr="005413EE">
        <w:rPr>
          <w:rFonts w:eastAsia="Times New Roman"/>
          <w:lang w:val="fr-FR" w:eastAsia="en-US"/>
        </w:rPr>
        <w:t xml:space="preserve">de </w:t>
      </w:r>
      <w:r w:rsidR="00620423" w:rsidRPr="005413EE">
        <w:rPr>
          <w:rFonts w:eastAsia="Times New Roman"/>
          <w:lang w:val="fr-FR" w:eastAsia="en-US"/>
        </w:rPr>
        <w:t>Shanghai (</w:t>
      </w:r>
      <w:r w:rsidR="000825DC" w:rsidRPr="005413EE">
        <w:rPr>
          <w:rFonts w:eastAsia="Times New Roman"/>
          <w:lang w:val="fr-FR" w:eastAsia="en-US"/>
        </w:rPr>
        <w:t>C</w:t>
      </w:r>
      <w:r w:rsidR="00620423" w:rsidRPr="005413EE">
        <w:rPr>
          <w:rFonts w:eastAsia="Times New Roman"/>
          <w:lang w:val="fr-FR" w:eastAsia="en-US"/>
        </w:rPr>
        <w:t>hine)</w:t>
      </w:r>
      <w:r w:rsidR="00882C9E" w:rsidRPr="005413EE">
        <w:rPr>
          <w:rFonts w:eastAsia="Times New Roman"/>
          <w:lang w:val="fr-FR" w:eastAsia="en-US"/>
        </w:rPr>
        <w:t xml:space="preserve"> </w:t>
      </w:r>
      <w:r w:rsidR="00620423" w:rsidRPr="005413EE">
        <w:rPr>
          <w:rFonts w:eastAsia="Times New Roman"/>
          <w:lang w:val="fr-FR" w:eastAsia="en-US"/>
        </w:rPr>
        <w:t>et</w:t>
      </w:r>
      <w:r w:rsidR="00882C9E" w:rsidRPr="005413EE">
        <w:rPr>
          <w:rFonts w:eastAsia="Times New Roman"/>
          <w:lang w:val="fr-FR" w:eastAsia="en-US"/>
        </w:rPr>
        <w:t xml:space="preserve"> </w:t>
      </w:r>
      <w:r w:rsidR="00620423" w:rsidRPr="005413EE">
        <w:rPr>
          <w:rFonts w:eastAsia="Times New Roman"/>
          <w:lang w:val="fr-FR" w:eastAsia="en-US"/>
        </w:rPr>
        <w:t>l</w:t>
      </w:r>
      <w:r w:rsidR="006D0BA7" w:rsidRPr="005413EE">
        <w:rPr>
          <w:rFonts w:eastAsia="Times New Roman"/>
          <w:lang w:val="fr-FR" w:eastAsia="en-US"/>
        </w:rPr>
        <w:t>’</w:t>
      </w:r>
      <w:r w:rsidR="00882C9E" w:rsidRPr="005413EE">
        <w:rPr>
          <w:rFonts w:eastAsia="Times New Roman"/>
          <w:lang w:val="fr-FR" w:eastAsia="en-US"/>
        </w:rPr>
        <w:t>Universit</w:t>
      </w:r>
      <w:r w:rsidR="00620423" w:rsidRPr="005413EE">
        <w:rPr>
          <w:rFonts w:eastAsia="Times New Roman"/>
          <w:lang w:val="fr-FR" w:eastAsia="en-US"/>
        </w:rPr>
        <w:t>é d</w:t>
      </w:r>
      <w:r w:rsidR="006D0BA7" w:rsidRPr="005413EE">
        <w:rPr>
          <w:rFonts w:eastAsia="Times New Roman"/>
          <w:lang w:val="fr-FR" w:eastAsia="en-US"/>
        </w:rPr>
        <w:t>’</w:t>
      </w:r>
      <w:r w:rsidR="00620423" w:rsidRPr="005413EE">
        <w:rPr>
          <w:rFonts w:eastAsia="Times New Roman"/>
          <w:lang w:val="fr-FR" w:eastAsia="en-US"/>
        </w:rPr>
        <w:t>Ankara</w:t>
      </w:r>
      <w:r w:rsidR="000825DC" w:rsidRPr="005413EE">
        <w:rPr>
          <w:rFonts w:eastAsia="Times New Roman"/>
          <w:lang w:val="fr-FR" w:eastAsia="en-US"/>
        </w:rPr>
        <w:t xml:space="preserve"> </w:t>
      </w:r>
      <w:r w:rsidR="00882C9E" w:rsidRPr="005413EE">
        <w:rPr>
          <w:rFonts w:eastAsia="Times New Roman"/>
          <w:lang w:val="fr-FR" w:eastAsia="en-US"/>
        </w:rPr>
        <w:t>(Turquie)</w:t>
      </w:r>
      <w:r w:rsidR="000825DC" w:rsidRPr="005413EE">
        <w:rPr>
          <w:rFonts w:eastAsia="Times New Roman"/>
          <w:lang w:val="fr-FR" w:eastAsia="en-US"/>
        </w:rPr>
        <w:t xml:space="preserve">. </w:t>
      </w:r>
      <w:r w:rsidR="009A46E8" w:rsidRPr="005413EE">
        <w:rPr>
          <w:rFonts w:eastAsia="Times New Roman"/>
          <w:lang w:val="fr-FR" w:eastAsia="en-US"/>
        </w:rPr>
        <w:t xml:space="preserve"> </w:t>
      </w:r>
      <w:r w:rsidRPr="005413EE">
        <w:rPr>
          <w:rFonts w:eastAsia="Times New Roman"/>
          <w:lang w:val="fr-FR" w:eastAsia="en-US"/>
        </w:rPr>
        <w:t>D</w:t>
      </w:r>
      <w:r w:rsidR="006D0BA7" w:rsidRPr="005413EE">
        <w:rPr>
          <w:rFonts w:eastAsia="Times New Roman"/>
          <w:lang w:val="fr-FR" w:eastAsia="en-US"/>
        </w:rPr>
        <w:t>’</w:t>
      </w:r>
      <w:r w:rsidRPr="005413EE">
        <w:rPr>
          <w:rFonts w:eastAsia="Times New Roman"/>
          <w:lang w:val="fr-FR" w:eastAsia="en-US"/>
        </w:rPr>
        <w:t>autres</w:t>
      </w:r>
      <w:r w:rsidR="000825DC" w:rsidRPr="005413EE">
        <w:rPr>
          <w:rFonts w:eastAsia="Times New Roman"/>
          <w:lang w:val="fr-FR" w:eastAsia="en-US"/>
        </w:rPr>
        <w:t xml:space="preserve"> form</w:t>
      </w:r>
      <w:r w:rsidRPr="005413EE">
        <w:rPr>
          <w:rFonts w:eastAsia="Times New Roman"/>
          <w:lang w:val="fr-FR" w:eastAsia="en-US"/>
        </w:rPr>
        <w:t>e</w:t>
      </w:r>
      <w:r w:rsidR="000825DC" w:rsidRPr="005413EE">
        <w:rPr>
          <w:rFonts w:eastAsia="Times New Roman"/>
          <w:lang w:val="fr-FR" w:eastAsia="en-US"/>
        </w:rPr>
        <w:t xml:space="preserve">s </w:t>
      </w:r>
      <w:r w:rsidRPr="005413EE">
        <w:rPr>
          <w:rFonts w:eastAsia="Times New Roman"/>
          <w:lang w:val="fr-FR" w:eastAsia="en-US"/>
        </w:rPr>
        <w:t>d</w:t>
      </w:r>
      <w:r w:rsidR="006D0BA7" w:rsidRPr="005413EE">
        <w:rPr>
          <w:rFonts w:eastAsia="Times New Roman"/>
          <w:lang w:val="fr-FR" w:eastAsia="en-US"/>
        </w:rPr>
        <w:t>’</w:t>
      </w:r>
      <w:r w:rsidR="000825DC" w:rsidRPr="005413EE">
        <w:rPr>
          <w:rFonts w:eastAsia="Times New Roman"/>
          <w:lang w:val="fr-FR" w:eastAsia="en-US"/>
        </w:rPr>
        <w:t xml:space="preserve">assistance </w:t>
      </w:r>
      <w:r w:rsidRPr="005413EE">
        <w:rPr>
          <w:rFonts w:eastAsia="Times New Roman"/>
          <w:lang w:val="fr-FR" w:eastAsia="en-US"/>
        </w:rPr>
        <w:t>ont également été fournies</w:t>
      </w:r>
      <w:r w:rsidR="000825DC" w:rsidRPr="005413EE">
        <w:rPr>
          <w:rFonts w:eastAsia="Times New Roman"/>
          <w:lang w:val="fr-FR" w:eastAsia="en-US"/>
        </w:rPr>
        <w:t xml:space="preserve"> </w:t>
      </w:r>
      <w:r w:rsidRPr="005413EE">
        <w:rPr>
          <w:rFonts w:eastAsia="Times New Roman"/>
          <w:lang w:val="fr-FR" w:eastAsia="en-US"/>
        </w:rPr>
        <w:t>aux université</w:t>
      </w:r>
      <w:r w:rsidR="000825DC" w:rsidRPr="005413EE">
        <w:rPr>
          <w:rFonts w:eastAsia="Times New Roman"/>
          <w:lang w:val="fr-FR" w:eastAsia="en-US"/>
        </w:rPr>
        <w:t>s</w:t>
      </w:r>
      <w:r w:rsidRPr="005413EE">
        <w:rPr>
          <w:rFonts w:eastAsia="Times New Roman"/>
          <w:lang w:val="fr-FR" w:eastAsia="en-US"/>
        </w:rPr>
        <w:t>,</w:t>
      </w:r>
      <w:r w:rsidR="000825DC" w:rsidRPr="005413EE">
        <w:rPr>
          <w:rFonts w:eastAsia="Times New Roman"/>
          <w:lang w:val="fr-FR" w:eastAsia="en-US"/>
        </w:rPr>
        <w:t xml:space="preserve"> </w:t>
      </w:r>
      <w:r w:rsidR="00A201BD" w:rsidRPr="005413EE">
        <w:rPr>
          <w:rFonts w:eastAsia="Times New Roman"/>
          <w:lang w:val="fr-FR" w:eastAsia="en-US"/>
        </w:rPr>
        <w:t>dont la mise au point de programmes d</w:t>
      </w:r>
      <w:r w:rsidR="006D0BA7" w:rsidRPr="005413EE">
        <w:rPr>
          <w:rFonts w:eastAsia="Times New Roman"/>
          <w:lang w:val="fr-FR" w:eastAsia="en-US"/>
        </w:rPr>
        <w:t>’</w:t>
      </w:r>
      <w:r w:rsidR="00A201BD" w:rsidRPr="005413EE">
        <w:rPr>
          <w:rFonts w:eastAsia="Times New Roman"/>
          <w:lang w:val="fr-FR" w:eastAsia="en-US"/>
        </w:rPr>
        <w:t>enseignement et</w:t>
      </w:r>
      <w:r w:rsidR="00A622DF" w:rsidRPr="005413EE">
        <w:rPr>
          <w:rFonts w:eastAsia="Times New Roman"/>
          <w:lang w:val="fr-FR" w:eastAsia="en-US"/>
        </w:rPr>
        <w:t xml:space="preserve"> </w:t>
      </w:r>
      <w:r w:rsidR="00A201BD" w:rsidRPr="005413EE">
        <w:rPr>
          <w:rFonts w:eastAsia="Times New Roman"/>
          <w:lang w:val="fr-FR" w:eastAsia="en-US"/>
        </w:rPr>
        <w:t>la</w:t>
      </w:r>
      <w:r w:rsidR="000825DC" w:rsidRPr="005413EE">
        <w:rPr>
          <w:rFonts w:eastAsia="Times New Roman"/>
          <w:lang w:val="fr-FR" w:eastAsia="en-US"/>
        </w:rPr>
        <w:t xml:space="preserve"> participation</w:t>
      </w:r>
      <w:r w:rsidR="00A201BD" w:rsidRPr="005413EE">
        <w:rPr>
          <w:lang w:val="fr-FR"/>
        </w:rPr>
        <w:t xml:space="preserve"> de </w:t>
      </w:r>
      <w:r w:rsidR="00A201BD" w:rsidRPr="005413EE">
        <w:rPr>
          <w:rFonts w:eastAsia="Times New Roman"/>
          <w:lang w:val="fr-FR" w:eastAsia="en-US"/>
        </w:rPr>
        <w:t>conférenciers</w:t>
      </w:r>
      <w:r w:rsidR="000825DC" w:rsidRPr="005413EE">
        <w:rPr>
          <w:rFonts w:eastAsia="Times New Roman"/>
          <w:lang w:val="fr-FR" w:eastAsia="en-US"/>
        </w:rPr>
        <w:t xml:space="preserve"> </w:t>
      </w:r>
      <w:r w:rsidR="00A201BD" w:rsidRPr="005413EE">
        <w:rPr>
          <w:rFonts w:eastAsia="Times New Roman"/>
          <w:lang w:val="fr-FR" w:eastAsia="en-US"/>
        </w:rPr>
        <w:t>provenant de différents pays</w:t>
      </w:r>
      <w:r w:rsidR="000825DC" w:rsidRPr="005413EE">
        <w:rPr>
          <w:rFonts w:eastAsia="Times New Roman"/>
          <w:lang w:val="fr-FR" w:eastAsia="en-US"/>
        </w:rPr>
        <w:t>.</w:t>
      </w:r>
    </w:p>
    <w:p w:rsidR="00882A5F" w:rsidRPr="005413EE" w:rsidRDefault="00A201BD" w:rsidP="00141780">
      <w:pPr>
        <w:pStyle w:val="ONUMFS"/>
        <w:rPr>
          <w:rFonts w:eastAsia="Times New Roman"/>
          <w:lang w:val="fr-FR" w:eastAsia="en-US"/>
        </w:rPr>
      </w:pPr>
      <w:r w:rsidRPr="005413EE">
        <w:rPr>
          <w:rFonts w:eastAsia="Times New Roman"/>
          <w:lang w:val="fr-FR" w:eastAsia="en-US"/>
        </w:rPr>
        <w:t>Conformément aux mécanismes de coordination et aux modalités de suivi, d</w:t>
      </w:r>
      <w:r w:rsidR="006D0BA7" w:rsidRPr="005413EE">
        <w:rPr>
          <w:rFonts w:eastAsia="Times New Roman"/>
          <w:lang w:val="fr-FR" w:eastAsia="en-US"/>
        </w:rPr>
        <w:t>’</w:t>
      </w:r>
      <w:r w:rsidRPr="005413EE">
        <w:rPr>
          <w:rFonts w:eastAsia="Times New Roman"/>
          <w:lang w:val="fr-FR" w:eastAsia="en-US"/>
        </w:rPr>
        <w:t>évaluation et d</w:t>
      </w:r>
      <w:r w:rsidR="006D0BA7" w:rsidRPr="005413EE">
        <w:rPr>
          <w:rFonts w:eastAsia="Times New Roman"/>
          <w:lang w:val="fr-FR" w:eastAsia="en-US"/>
        </w:rPr>
        <w:t>’</w:t>
      </w:r>
      <w:r w:rsidRPr="005413EE">
        <w:rPr>
          <w:rFonts w:eastAsia="Times New Roman"/>
          <w:lang w:val="fr-FR" w:eastAsia="en-US"/>
        </w:rPr>
        <w:t>établissement de rapports</w:t>
      </w:r>
      <w:r w:rsidR="008A2B52" w:rsidRPr="005413EE">
        <w:rPr>
          <w:rFonts w:eastAsia="Times New Roman"/>
          <w:lang w:val="fr-FR" w:eastAsia="en-US"/>
        </w:rPr>
        <w:t xml:space="preserve">, </w:t>
      </w:r>
      <w:r w:rsidRPr="005413EE">
        <w:rPr>
          <w:rFonts w:eastAsia="Times New Roman"/>
          <w:lang w:val="fr-FR" w:eastAsia="en-US"/>
        </w:rPr>
        <w:t>le Secré</w:t>
      </w:r>
      <w:r w:rsidR="008A2B52" w:rsidRPr="005413EE">
        <w:rPr>
          <w:rFonts w:eastAsia="Times New Roman"/>
          <w:lang w:val="fr-FR" w:eastAsia="en-US"/>
        </w:rPr>
        <w:t xml:space="preserve">tariat </w:t>
      </w:r>
      <w:r w:rsidRPr="005413EE">
        <w:rPr>
          <w:rFonts w:eastAsia="Times New Roman"/>
          <w:lang w:val="fr-FR" w:eastAsia="en-US"/>
        </w:rPr>
        <w:t xml:space="preserve">a </w:t>
      </w:r>
      <w:r w:rsidR="008A2B52" w:rsidRPr="005413EE">
        <w:rPr>
          <w:rFonts w:eastAsia="Times New Roman"/>
          <w:lang w:val="fr-FR" w:eastAsia="en-US"/>
        </w:rPr>
        <w:t>continu</w:t>
      </w:r>
      <w:r w:rsidRPr="005413EE">
        <w:rPr>
          <w:rFonts w:eastAsia="Times New Roman"/>
          <w:lang w:val="fr-FR" w:eastAsia="en-US"/>
        </w:rPr>
        <w:t>é</w:t>
      </w:r>
      <w:r w:rsidR="008A2B52" w:rsidRPr="005413EE">
        <w:rPr>
          <w:rFonts w:eastAsia="Times New Roman"/>
          <w:lang w:val="fr-FR" w:eastAsia="en-US"/>
        </w:rPr>
        <w:t xml:space="preserve"> </w:t>
      </w:r>
      <w:r w:rsidRPr="005413EE">
        <w:rPr>
          <w:rFonts w:eastAsia="Times New Roman"/>
          <w:lang w:val="fr-FR" w:eastAsia="en-US"/>
        </w:rPr>
        <w:t>de fournir aux</w:t>
      </w:r>
      <w:r w:rsidR="008A2B52" w:rsidRPr="005413EE">
        <w:rPr>
          <w:rFonts w:eastAsia="Times New Roman"/>
          <w:lang w:val="fr-FR" w:eastAsia="en-US"/>
        </w:rPr>
        <w:t xml:space="preserve"> </w:t>
      </w:r>
      <w:r w:rsidR="006D0BA7" w:rsidRPr="005413EE">
        <w:rPr>
          <w:rFonts w:eastAsia="Times New Roman"/>
          <w:lang w:val="fr-FR" w:eastAsia="en-US"/>
        </w:rPr>
        <w:t>Nations Unies</w:t>
      </w:r>
      <w:r w:rsidRPr="005413EE">
        <w:rPr>
          <w:rFonts w:eastAsia="Times New Roman"/>
          <w:lang w:val="fr-FR" w:eastAsia="en-US"/>
        </w:rPr>
        <w:t xml:space="preserve"> un rapport annuel sur la mise en œuvre du Plan d</w:t>
      </w:r>
      <w:r w:rsidR="006D0BA7" w:rsidRPr="005413EE">
        <w:rPr>
          <w:rFonts w:eastAsia="Times New Roman"/>
          <w:lang w:val="fr-FR" w:eastAsia="en-US"/>
        </w:rPr>
        <w:t>’</w:t>
      </w:r>
      <w:r w:rsidRPr="005413EE">
        <w:rPr>
          <w:rFonts w:eastAsia="Times New Roman"/>
          <w:lang w:val="fr-FR" w:eastAsia="en-US"/>
        </w:rPr>
        <w:t>action pour le développement</w:t>
      </w:r>
      <w:r w:rsidR="008A2B52" w:rsidRPr="005413EE">
        <w:rPr>
          <w:rFonts w:eastAsia="Times New Roman"/>
          <w:lang w:val="fr-FR" w:eastAsia="en-US"/>
        </w:rPr>
        <w:t xml:space="preserve"> </w:t>
      </w:r>
      <w:r w:rsidRPr="005413EE">
        <w:rPr>
          <w:rFonts w:eastAsia="Times New Roman"/>
          <w:lang w:val="fr-FR" w:eastAsia="en-US"/>
        </w:rPr>
        <w:t>par</w:t>
      </w:r>
      <w:r w:rsidR="008A2B52" w:rsidRPr="005413EE">
        <w:rPr>
          <w:rFonts w:eastAsia="Times New Roman"/>
          <w:lang w:val="fr-FR" w:eastAsia="en-US"/>
        </w:rPr>
        <w:t xml:space="preserve"> </w:t>
      </w:r>
      <w:r w:rsidRPr="005413EE">
        <w:rPr>
          <w:rFonts w:eastAsia="Times New Roman"/>
          <w:lang w:val="fr-FR" w:eastAsia="en-US"/>
        </w:rPr>
        <w:t>l</w:t>
      </w:r>
      <w:r w:rsidR="006D0BA7" w:rsidRPr="005413EE">
        <w:rPr>
          <w:rFonts w:eastAsia="Times New Roman"/>
          <w:lang w:val="fr-FR" w:eastAsia="en-US"/>
        </w:rPr>
        <w:t>’</w:t>
      </w:r>
      <w:r w:rsidRPr="005413EE">
        <w:rPr>
          <w:rFonts w:eastAsia="Times New Roman"/>
          <w:lang w:val="fr-FR" w:eastAsia="en-US"/>
        </w:rPr>
        <w:t>O</w:t>
      </w:r>
      <w:r w:rsidR="00BC0F58" w:rsidRPr="005413EE">
        <w:rPr>
          <w:rFonts w:eastAsia="Times New Roman"/>
          <w:lang w:val="fr-FR" w:eastAsia="en-US"/>
        </w:rPr>
        <w:t>MPI.  Ce</w:t>
      </w:r>
      <w:r w:rsidR="008A2B52" w:rsidRPr="005413EE">
        <w:rPr>
          <w:rFonts w:eastAsia="Times New Roman"/>
          <w:lang w:val="fr-FR" w:eastAsia="en-US"/>
        </w:rPr>
        <w:t xml:space="preserve"> r</w:t>
      </w:r>
      <w:r w:rsidRPr="005413EE">
        <w:rPr>
          <w:rFonts w:eastAsia="Times New Roman"/>
          <w:lang w:val="fr-FR" w:eastAsia="en-US"/>
        </w:rPr>
        <w:t>ap</w:t>
      </w:r>
      <w:r w:rsidR="008A2B52" w:rsidRPr="005413EE">
        <w:rPr>
          <w:rFonts w:eastAsia="Times New Roman"/>
          <w:lang w:val="fr-FR" w:eastAsia="en-US"/>
        </w:rPr>
        <w:t xml:space="preserve">port </w:t>
      </w:r>
      <w:r w:rsidRPr="005413EE">
        <w:rPr>
          <w:rFonts w:eastAsia="Times New Roman"/>
          <w:lang w:val="fr-FR" w:eastAsia="en-US"/>
        </w:rPr>
        <w:t>était constitué du rapport établi par le</w:t>
      </w:r>
      <w:r w:rsidR="008A2B52" w:rsidRPr="005413EE">
        <w:rPr>
          <w:rFonts w:eastAsia="Times New Roman"/>
          <w:lang w:val="fr-FR" w:eastAsia="en-US"/>
        </w:rPr>
        <w:t xml:space="preserve"> </w:t>
      </w:r>
      <w:r w:rsidRPr="005413EE">
        <w:rPr>
          <w:rFonts w:eastAsia="Times New Roman"/>
          <w:lang w:val="fr-FR" w:eastAsia="en-US"/>
        </w:rPr>
        <w:t>Directeur général à l</w:t>
      </w:r>
      <w:r w:rsidR="006D0BA7" w:rsidRPr="005413EE">
        <w:rPr>
          <w:rFonts w:eastAsia="Times New Roman"/>
          <w:lang w:val="fr-FR" w:eastAsia="en-US"/>
        </w:rPr>
        <w:t>’</w:t>
      </w:r>
      <w:r w:rsidRPr="005413EE">
        <w:rPr>
          <w:rFonts w:eastAsia="Times New Roman"/>
          <w:lang w:val="fr-FR" w:eastAsia="en-US"/>
        </w:rPr>
        <w:t>intention</w:t>
      </w:r>
      <w:r w:rsidR="006D0BA7" w:rsidRPr="005413EE">
        <w:rPr>
          <w:rFonts w:eastAsia="Times New Roman"/>
          <w:lang w:val="fr-FR" w:eastAsia="en-US"/>
        </w:rPr>
        <w:t xml:space="preserve"> du CDI</w:t>
      </w:r>
      <w:r w:rsidR="008A2B52" w:rsidRPr="005413EE">
        <w:rPr>
          <w:rFonts w:eastAsia="Times New Roman"/>
          <w:lang w:val="fr-FR" w:eastAsia="en-US"/>
        </w:rPr>
        <w:t xml:space="preserve">P </w:t>
      </w:r>
      <w:r w:rsidRPr="005413EE">
        <w:rPr>
          <w:rFonts w:eastAsia="Times New Roman"/>
          <w:lang w:val="fr-FR" w:eastAsia="en-US"/>
        </w:rPr>
        <w:t>sur la</w:t>
      </w:r>
      <w:r w:rsidRPr="005413EE">
        <w:rPr>
          <w:lang w:val="fr-FR"/>
        </w:rPr>
        <w:t xml:space="preserve"> </w:t>
      </w:r>
      <w:r w:rsidRPr="005413EE">
        <w:rPr>
          <w:rFonts w:eastAsia="Times New Roman"/>
          <w:lang w:val="fr-FR" w:eastAsia="en-US"/>
        </w:rPr>
        <w:t>mise en œuvre des recommandations du Plan d</w:t>
      </w:r>
      <w:r w:rsidR="006D0BA7" w:rsidRPr="005413EE">
        <w:rPr>
          <w:rFonts w:eastAsia="Times New Roman"/>
          <w:lang w:val="fr-FR" w:eastAsia="en-US"/>
        </w:rPr>
        <w:t>’</w:t>
      </w:r>
      <w:r w:rsidRPr="005413EE">
        <w:rPr>
          <w:rFonts w:eastAsia="Times New Roman"/>
          <w:lang w:val="fr-FR" w:eastAsia="en-US"/>
        </w:rPr>
        <w:t>action pour le développement</w:t>
      </w:r>
      <w:r w:rsidR="008A2B52" w:rsidRPr="005413EE">
        <w:rPr>
          <w:rFonts w:eastAsia="Times New Roman"/>
          <w:lang w:val="fr-FR" w:eastAsia="en-US"/>
        </w:rPr>
        <w:t xml:space="preserve"> </w:t>
      </w:r>
      <w:r w:rsidRPr="005413EE">
        <w:rPr>
          <w:rFonts w:eastAsia="Times New Roman"/>
          <w:lang w:val="fr-FR" w:eastAsia="en-US"/>
        </w:rPr>
        <w:t>et du</w:t>
      </w:r>
      <w:r w:rsidR="008A2B52" w:rsidRPr="005413EE">
        <w:rPr>
          <w:rFonts w:eastAsia="Times New Roman"/>
          <w:lang w:val="fr-FR" w:eastAsia="en-US"/>
        </w:rPr>
        <w:t xml:space="preserve"> </w:t>
      </w:r>
      <w:r w:rsidR="00C5338E" w:rsidRPr="005413EE">
        <w:rPr>
          <w:rFonts w:eastAsia="Times New Roman"/>
          <w:lang w:val="fr-FR" w:eastAsia="en-US"/>
        </w:rPr>
        <w:t>rapport sur l</w:t>
      </w:r>
      <w:r w:rsidR="006D0BA7" w:rsidRPr="005413EE">
        <w:rPr>
          <w:rFonts w:eastAsia="Times New Roman"/>
          <w:lang w:val="fr-FR" w:eastAsia="en-US"/>
        </w:rPr>
        <w:t>’</w:t>
      </w:r>
      <w:r w:rsidR="00C5338E" w:rsidRPr="005413EE">
        <w:rPr>
          <w:rFonts w:eastAsia="Times New Roman"/>
          <w:lang w:val="fr-FR" w:eastAsia="en-US"/>
        </w:rPr>
        <w:t>exécution du programme de l</w:t>
      </w:r>
      <w:r w:rsidR="006D0BA7" w:rsidRPr="005413EE">
        <w:rPr>
          <w:rFonts w:eastAsia="Times New Roman"/>
          <w:lang w:val="fr-FR" w:eastAsia="en-US"/>
        </w:rPr>
        <w:t>’</w:t>
      </w:r>
      <w:r w:rsidR="00C5338E" w:rsidRPr="005413EE">
        <w:rPr>
          <w:rFonts w:eastAsia="Times New Roman"/>
          <w:lang w:val="fr-FR" w:eastAsia="en-US"/>
        </w:rPr>
        <w:t>OMPI</w:t>
      </w:r>
      <w:r w:rsidR="008A2B52" w:rsidRPr="005413EE">
        <w:rPr>
          <w:rFonts w:eastAsia="Times New Roman"/>
          <w:lang w:val="fr-FR" w:eastAsia="en-US"/>
        </w:rPr>
        <w:t xml:space="preserve">, </w:t>
      </w:r>
      <w:r w:rsidR="00C5338E" w:rsidRPr="005413EE">
        <w:rPr>
          <w:rFonts w:eastAsia="Times New Roman"/>
          <w:lang w:val="fr-FR" w:eastAsia="en-US"/>
        </w:rPr>
        <w:t>qui</w:t>
      </w:r>
      <w:r w:rsidR="00C5338E" w:rsidRPr="005413EE">
        <w:rPr>
          <w:lang w:val="fr-FR"/>
        </w:rPr>
        <w:t xml:space="preserve"> </w:t>
      </w:r>
      <w:r w:rsidR="00C5338E" w:rsidRPr="005413EE">
        <w:rPr>
          <w:rFonts w:eastAsia="Times New Roman"/>
          <w:lang w:val="fr-FR" w:eastAsia="en-US"/>
        </w:rPr>
        <w:t>met</w:t>
      </w:r>
      <w:r w:rsidR="00FF3491" w:rsidRPr="005413EE">
        <w:rPr>
          <w:rFonts w:eastAsia="Times New Roman"/>
          <w:lang w:val="fr-FR" w:eastAsia="en-US"/>
        </w:rPr>
        <w:t>tait</w:t>
      </w:r>
      <w:r w:rsidR="00C5338E" w:rsidRPr="005413EE">
        <w:rPr>
          <w:rFonts w:eastAsia="Times New Roman"/>
          <w:lang w:val="fr-FR" w:eastAsia="en-US"/>
        </w:rPr>
        <w:t xml:space="preserve"> en </w:t>
      </w:r>
      <w:r w:rsidR="00FF3491" w:rsidRPr="005413EE">
        <w:rPr>
          <w:rFonts w:eastAsia="Times New Roman"/>
          <w:lang w:val="fr-FR" w:eastAsia="en-US"/>
        </w:rPr>
        <w:t>évidence</w:t>
      </w:r>
      <w:r w:rsidR="00C5338E" w:rsidRPr="005413EE">
        <w:rPr>
          <w:rFonts w:eastAsia="Times New Roman"/>
          <w:lang w:val="fr-FR" w:eastAsia="en-US"/>
        </w:rPr>
        <w:t xml:space="preserve"> les principales réalisations</w:t>
      </w:r>
      <w:r w:rsidR="008A2B52" w:rsidRPr="005413EE">
        <w:rPr>
          <w:rFonts w:eastAsia="Times New Roman"/>
          <w:lang w:val="fr-FR" w:eastAsia="en-US"/>
        </w:rPr>
        <w:t xml:space="preserve"> </w:t>
      </w:r>
      <w:r w:rsidR="00C5338E" w:rsidRPr="005413EE">
        <w:rPr>
          <w:rFonts w:eastAsia="Times New Roman"/>
          <w:lang w:val="fr-FR" w:eastAsia="en-US"/>
        </w:rPr>
        <w:t>de la mise en œuvre et de</w:t>
      </w:r>
      <w:r w:rsidR="008A2B52" w:rsidRPr="005413EE">
        <w:rPr>
          <w:rFonts w:eastAsia="Times New Roman"/>
          <w:lang w:val="fr-FR" w:eastAsia="en-US"/>
        </w:rPr>
        <w:t xml:space="preserve"> </w:t>
      </w:r>
      <w:r w:rsidR="00C5338E" w:rsidRPr="005413EE">
        <w:rPr>
          <w:rFonts w:eastAsia="Times New Roman"/>
          <w:lang w:val="fr-FR" w:eastAsia="en-US"/>
        </w:rPr>
        <w:t>l</w:t>
      </w:r>
      <w:r w:rsidR="006D0BA7" w:rsidRPr="005413EE">
        <w:rPr>
          <w:rFonts w:eastAsia="Times New Roman"/>
          <w:lang w:val="fr-FR" w:eastAsia="en-US"/>
        </w:rPr>
        <w:t>’</w:t>
      </w:r>
      <w:r w:rsidR="00C5338E" w:rsidRPr="005413EE">
        <w:rPr>
          <w:rFonts w:eastAsia="Times New Roman"/>
          <w:lang w:val="fr-FR" w:eastAsia="en-US"/>
        </w:rPr>
        <w:t>intégration du Plan d</w:t>
      </w:r>
      <w:r w:rsidR="006D0BA7" w:rsidRPr="005413EE">
        <w:rPr>
          <w:rFonts w:eastAsia="Times New Roman"/>
          <w:lang w:val="fr-FR" w:eastAsia="en-US"/>
        </w:rPr>
        <w:t>’</w:t>
      </w:r>
      <w:r w:rsidR="00C5338E" w:rsidRPr="005413EE">
        <w:rPr>
          <w:rFonts w:eastAsia="Times New Roman"/>
          <w:lang w:val="fr-FR" w:eastAsia="en-US"/>
        </w:rPr>
        <w:t>action pour le développement</w:t>
      </w:r>
      <w:r w:rsidR="008A2B52" w:rsidRPr="005413EE">
        <w:rPr>
          <w:rFonts w:eastAsia="Times New Roman"/>
          <w:lang w:val="fr-FR" w:eastAsia="en-US"/>
        </w:rPr>
        <w:t>.</w:t>
      </w:r>
    </w:p>
    <w:p w:rsidR="00882A5F" w:rsidRPr="005413EE" w:rsidRDefault="00435908" w:rsidP="00141780">
      <w:pPr>
        <w:pStyle w:val="ONUMFS"/>
        <w:rPr>
          <w:rFonts w:eastAsiaTheme="minorHAnsi"/>
          <w:lang w:val="fr-FR" w:eastAsia="en-US"/>
        </w:rPr>
      </w:pPr>
      <w:r w:rsidRPr="005413EE">
        <w:rPr>
          <w:rFonts w:eastAsiaTheme="minorHAnsi"/>
          <w:lang w:val="fr-FR" w:eastAsia="en-US"/>
        </w:rPr>
        <w:t>L</w:t>
      </w:r>
      <w:r w:rsidR="006D0BA7" w:rsidRPr="005413EE">
        <w:rPr>
          <w:rFonts w:eastAsiaTheme="minorHAnsi"/>
          <w:lang w:val="fr-FR" w:eastAsia="en-US"/>
        </w:rPr>
        <w:t>’</w:t>
      </w:r>
      <w:r w:rsidRPr="005413EE">
        <w:rPr>
          <w:rFonts w:eastAsiaTheme="minorHAnsi"/>
          <w:lang w:val="fr-FR" w:eastAsia="en-US"/>
        </w:rPr>
        <w:t>OMPI a</w:t>
      </w:r>
      <w:r w:rsidR="000825DC" w:rsidRPr="005413EE">
        <w:rPr>
          <w:rFonts w:eastAsiaTheme="minorHAnsi"/>
          <w:lang w:val="fr-FR" w:eastAsia="en-US"/>
        </w:rPr>
        <w:t xml:space="preserve"> </w:t>
      </w:r>
      <w:r w:rsidR="008020FF" w:rsidRPr="005413EE">
        <w:rPr>
          <w:rFonts w:eastAsiaTheme="minorHAnsi"/>
          <w:lang w:val="fr-FR" w:eastAsia="en-US"/>
        </w:rPr>
        <w:t xml:space="preserve">continué </w:t>
      </w:r>
      <w:r w:rsidRPr="005413EE">
        <w:rPr>
          <w:rFonts w:eastAsiaTheme="minorHAnsi"/>
          <w:lang w:val="fr-FR" w:eastAsia="en-US"/>
        </w:rPr>
        <w:t>de participer activement aux</w:t>
      </w:r>
      <w:r w:rsidR="000825DC" w:rsidRPr="005413EE">
        <w:rPr>
          <w:rFonts w:eastAsiaTheme="minorHAnsi"/>
          <w:lang w:val="fr-FR" w:eastAsia="en-US"/>
        </w:rPr>
        <w:t xml:space="preserve"> </w:t>
      </w:r>
      <w:r w:rsidRPr="005413EE">
        <w:rPr>
          <w:rFonts w:eastAsiaTheme="minorHAnsi"/>
          <w:lang w:val="fr-FR" w:eastAsia="en-US"/>
        </w:rPr>
        <w:t>travaux</w:t>
      </w:r>
      <w:r w:rsidR="000825DC" w:rsidRPr="005413EE">
        <w:rPr>
          <w:rFonts w:eastAsiaTheme="minorHAnsi"/>
          <w:lang w:val="fr-FR" w:eastAsia="en-US"/>
        </w:rPr>
        <w:t xml:space="preserve"> </w:t>
      </w:r>
      <w:r w:rsidRPr="005413EE">
        <w:rPr>
          <w:rFonts w:eastAsiaTheme="minorHAnsi"/>
          <w:lang w:val="fr-FR" w:eastAsia="en-US"/>
        </w:rPr>
        <w:t>du système des</w:t>
      </w:r>
      <w:r w:rsidR="000825DC" w:rsidRPr="005413EE">
        <w:rPr>
          <w:rFonts w:eastAsiaTheme="minorHAnsi"/>
          <w:lang w:val="fr-FR" w:eastAsia="en-US"/>
        </w:rPr>
        <w:t xml:space="preserve"> </w:t>
      </w:r>
      <w:r w:rsidR="006D0BA7" w:rsidRPr="005413EE">
        <w:rPr>
          <w:rFonts w:eastAsia="Times New Roman"/>
          <w:lang w:val="fr-FR" w:eastAsia="en-US"/>
        </w:rPr>
        <w:t>Nations Unies</w:t>
      </w:r>
      <w:r w:rsidRPr="005413EE">
        <w:rPr>
          <w:rFonts w:eastAsia="Times New Roman"/>
          <w:lang w:val="fr-FR" w:eastAsia="en-US"/>
        </w:rPr>
        <w:t xml:space="preserve"> </w:t>
      </w:r>
      <w:r w:rsidRPr="005413EE">
        <w:rPr>
          <w:rFonts w:eastAsiaTheme="minorHAnsi"/>
          <w:lang w:val="fr-FR" w:eastAsia="en-US"/>
        </w:rPr>
        <w:t>et</w:t>
      </w:r>
      <w:r w:rsidR="00177F6F" w:rsidRPr="005413EE">
        <w:rPr>
          <w:rFonts w:eastAsiaTheme="minorHAnsi"/>
          <w:lang w:val="fr-FR" w:eastAsia="en-US"/>
        </w:rPr>
        <w:t xml:space="preserve"> </w:t>
      </w:r>
      <w:r w:rsidRPr="005413EE">
        <w:rPr>
          <w:rFonts w:eastAsiaTheme="minorHAnsi"/>
          <w:lang w:val="fr-FR" w:eastAsia="en-US"/>
        </w:rPr>
        <w:t>des autres</w:t>
      </w:r>
      <w:r w:rsidR="00177F6F" w:rsidRPr="005413EE">
        <w:rPr>
          <w:rFonts w:eastAsiaTheme="minorHAnsi"/>
          <w:lang w:val="fr-FR" w:eastAsia="en-US"/>
        </w:rPr>
        <w:t xml:space="preserve"> </w:t>
      </w:r>
      <w:r w:rsidRPr="005413EE">
        <w:rPr>
          <w:rFonts w:eastAsiaTheme="minorHAnsi"/>
          <w:lang w:val="fr-FR" w:eastAsia="en-US"/>
        </w:rPr>
        <w:t xml:space="preserve">organisations intergouvernementales </w:t>
      </w:r>
      <w:r w:rsidR="006D0BA7" w:rsidRPr="005413EE">
        <w:rPr>
          <w:rFonts w:eastAsiaTheme="minorHAnsi"/>
          <w:lang w:val="fr-FR" w:eastAsia="en-US"/>
        </w:rPr>
        <w:t>en 2016</w:t>
      </w:r>
      <w:r w:rsidR="000825DC" w:rsidRPr="005413EE">
        <w:rPr>
          <w:rFonts w:eastAsiaTheme="minorHAnsi"/>
          <w:lang w:val="fr-FR" w:eastAsia="en-US"/>
        </w:rPr>
        <w:t xml:space="preserve"> </w:t>
      </w:r>
      <w:r w:rsidRPr="005413EE">
        <w:rPr>
          <w:rFonts w:eastAsiaTheme="minorHAnsi"/>
          <w:lang w:val="fr-FR" w:eastAsia="en-US"/>
        </w:rPr>
        <w:t>conformément aux recommandations</w:t>
      </w:r>
      <w:r w:rsidR="000825DC" w:rsidRPr="005413EE">
        <w:rPr>
          <w:rFonts w:eastAsiaTheme="minorHAnsi"/>
          <w:lang w:val="fr-FR" w:eastAsia="en-US"/>
        </w:rPr>
        <w:t xml:space="preserve"> </w:t>
      </w:r>
      <w:r w:rsidR="001F43D1" w:rsidRPr="005413EE">
        <w:rPr>
          <w:lang w:val="fr-FR"/>
        </w:rPr>
        <w:t>n</w:t>
      </w:r>
      <w:r w:rsidR="001F43D1" w:rsidRPr="005413EE">
        <w:rPr>
          <w:vertAlign w:val="superscript"/>
          <w:lang w:val="fr-FR"/>
        </w:rPr>
        <w:t>os</w:t>
      </w:r>
      <w:r w:rsidR="001F43D1" w:rsidRPr="005413EE">
        <w:rPr>
          <w:rFonts w:eastAsiaTheme="minorHAnsi"/>
          <w:lang w:val="fr-FR" w:eastAsia="en-US"/>
        </w:rPr>
        <w:t> </w:t>
      </w:r>
      <w:r w:rsidR="000825DC" w:rsidRPr="005413EE">
        <w:rPr>
          <w:rFonts w:eastAsiaTheme="minorHAnsi"/>
          <w:lang w:val="fr-FR" w:eastAsia="en-US"/>
        </w:rPr>
        <w:t xml:space="preserve">24, 30, 31 </w:t>
      </w:r>
      <w:r w:rsidRPr="005413EE">
        <w:rPr>
          <w:rFonts w:eastAsiaTheme="minorHAnsi"/>
          <w:lang w:val="fr-FR" w:eastAsia="en-US"/>
        </w:rPr>
        <w:t>et</w:t>
      </w:r>
      <w:r w:rsidR="005413EE">
        <w:rPr>
          <w:rFonts w:eastAsiaTheme="minorHAnsi"/>
          <w:lang w:val="fr-FR" w:eastAsia="en-US"/>
        </w:rPr>
        <w:t> </w:t>
      </w:r>
      <w:r w:rsidR="000825DC" w:rsidRPr="005413EE">
        <w:rPr>
          <w:rFonts w:eastAsiaTheme="minorHAnsi"/>
          <w:lang w:val="fr-FR" w:eastAsia="en-US"/>
        </w:rPr>
        <w:t>40</w:t>
      </w:r>
      <w:r w:rsidRPr="005413EE">
        <w:rPr>
          <w:rFonts w:eastAsiaTheme="minorHAnsi"/>
          <w:lang w:val="fr-FR" w:eastAsia="en-US"/>
        </w:rPr>
        <w:t xml:space="preserve"> du</w:t>
      </w:r>
      <w:r w:rsidR="000825DC" w:rsidRPr="005413EE">
        <w:rPr>
          <w:rFonts w:eastAsiaTheme="minorHAnsi"/>
          <w:lang w:val="fr-FR" w:eastAsia="en-US"/>
        </w:rPr>
        <w:t xml:space="preserve"> </w:t>
      </w:r>
      <w:r w:rsidRPr="005413EE">
        <w:rPr>
          <w:rFonts w:eastAsia="Times New Roman"/>
          <w:lang w:val="fr-FR" w:eastAsia="en-US"/>
        </w:rPr>
        <w:t>Plan d</w:t>
      </w:r>
      <w:r w:rsidR="006D0BA7" w:rsidRPr="005413EE">
        <w:rPr>
          <w:rFonts w:eastAsia="Times New Roman"/>
          <w:lang w:val="fr-FR" w:eastAsia="en-US"/>
        </w:rPr>
        <w:t>’</w:t>
      </w:r>
      <w:r w:rsidRPr="005413EE">
        <w:rPr>
          <w:rFonts w:eastAsia="Times New Roman"/>
          <w:lang w:val="fr-FR" w:eastAsia="en-US"/>
        </w:rPr>
        <w:t>action pour le développement</w:t>
      </w:r>
      <w:r w:rsidRPr="005413EE">
        <w:rPr>
          <w:rFonts w:eastAsiaTheme="minorHAnsi"/>
          <w:lang w:val="fr-FR" w:eastAsia="en-US"/>
        </w:rPr>
        <w:t xml:space="preserve"> en prenant</w:t>
      </w:r>
      <w:r w:rsidR="000825DC" w:rsidRPr="005413EE">
        <w:rPr>
          <w:rFonts w:eastAsiaTheme="minorHAnsi"/>
          <w:lang w:val="fr-FR" w:eastAsia="en-US"/>
        </w:rPr>
        <w:t xml:space="preserve"> part </w:t>
      </w:r>
      <w:r w:rsidRPr="005413EE">
        <w:rPr>
          <w:rFonts w:eastAsiaTheme="minorHAnsi"/>
          <w:lang w:val="fr-FR" w:eastAsia="en-US"/>
        </w:rPr>
        <w:t>aux</w:t>
      </w:r>
      <w:r w:rsidR="000825DC" w:rsidRPr="005413EE">
        <w:rPr>
          <w:rFonts w:eastAsiaTheme="minorHAnsi"/>
          <w:lang w:val="fr-FR" w:eastAsia="en-US"/>
        </w:rPr>
        <w:t xml:space="preserve"> </w:t>
      </w:r>
      <w:r w:rsidR="000C3CAC" w:rsidRPr="005413EE">
        <w:rPr>
          <w:rFonts w:eastAsiaTheme="minorHAnsi"/>
          <w:lang w:val="fr-FR" w:eastAsia="en-US"/>
        </w:rPr>
        <w:t xml:space="preserve">processus et </w:t>
      </w:r>
      <w:r w:rsidR="000825DC" w:rsidRPr="005413EE">
        <w:rPr>
          <w:rFonts w:eastAsiaTheme="minorHAnsi"/>
          <w:lang w:val="fr-FR" w:eastAsia="en-US"/>
        </w:rPr>
        <w:t>initiatives</w:t>
      </w:r>
      <w:r w:rsidR="000B0F5D" w:rsidRPr="005413EE">
        <w:rPr>
          <w:lang w:val="fr-FR"/>
        </w:rPr>
        <w:t xml:space="preserve"> </w:t>
      </w:r>
      <w:r w:rsidR="000C3CAC" w:rsidRPr="005413EE">
        <w:rPr>
          <w:rFonts w:eastAsiaTheme="minorHAnsi"/>
          <w:lang w:val="fr-FR" w:eastAsia="en-US"/>
        </w:rPr>
        <w:t>relatif</w:t>
      </w:r>
      <w:r w:rsidR="000B0F5D" w:rsidRPr="005413EE">
        <w:rPr>
          <w:rFonts w:eastAsiaTheme="minorHAnsi"/>
          <w:lang w:val="fr-FR" w:eastAsia="en-US"/>
        </w:rPr>
        <w:t>s au développeme</w:t>
      </w:r>
      <w:r w:rsidR="00BC0F58" w:rsidRPr="005413EE">
        <w:rPr>
          <w:rFonts w:eastAsiaTheme="minorHAnsi"/>
          <w:lang w:val="fr-FR" w:eastAsia="en-US"/>
        </w:rPr>
        <w:t>nt.  Le</w:t>
      </w:r>
      <w:r w:rsidR="00EB2792" w:rsidRPr="005413EE">
        <w:rPr>
          <w:rFonts w:eastAsiaTheme="minorHAnsi"/>
          <w:lang w:val="fr-FR" w:eastAsia="en-US"/>
        </w:rPr>
        <w:t xml:space="preserve"> Secré</w:t>
      </w:r>
      <w:r w:rsidR="000825DC" w:rsidRPr="005413EE">
        <w:rPr>
          <w:rFonts w:eastAsiaTheme="minorHAnsi"/>
          <w:lang w:val="fr-FR" w:eastAsia="en-US"/>
        </w:rPr>
        <w:t xml:space="preserve">tariat </w:t>
      </w:r>
      <w:r w:rsidR="00EB2792" w:rsidRPr="005413EE">
        <w:rPr>
          <w:rFonts w:eastAsiaTheme="minorHAnsi"/>
          <w:lang w:val="fr-FR" w:eastAsia="en-US"/>
        </w:rPr>
        <w:t xml:space="preserve">a </w:t>
      </w:r>
      <w:r w:rsidR="00940F08" w:rsidRPr="005413EE">
        <w:rPr>
          <w:rFonts w:eastAsiaTheme="minorHAnsi"/>
          <w:lang w:val="fr-FR" w:eastAsia="en-US"/>
        </w:rPr>
        <w:t>poursuivi</w:t>
      </w:r>
      <w:r w:rsidR="00EB2792" w:rsidRPr="005413EE">
        <w:rPr>
          <w:rFonts w:eastAsiaTheme="minorHAnsi"/>
          <w:lang w:val="fr-FR" w:eastAsia="en-US"/>
        </w:rPr>
        <w:t xml:space="preserve"> sa</w:t>
      </w:r>
      <w:r w:rsidR="000825DC" w:rsidRPr="005413EE">
        <w:rPr>
          <w:rFonts w:eastAsiaTheme="minorHAnsi"/>
          <w:lang w:val="fr-FR" w:eastAsia="en-US"/>
        </w:rPr>
        <w:t xml:space="preserve"> coop</w:t>
      </w:r>
      <w:r w:rsidR="00EB2792" w:rsidRPr="005413EE">
        <w:rPr>
          <w:rFonts w:eastAsiaTheme="minorHAnsi"/>
          <w:lang w:val="fr-FR" w:eastAsia="en-US"/>
        </w:rPr>
        <w:t>é</w:t>
      </w:r>
      <w:r w:rsidR="000825DC" w:rsidRPr="005413EE">
        <w:rPr>
          <w:rFonts w:eastAsiaTheme="minorHAnsi"/>
          <w:lang w:val="fr-FR" w:eastAsia="en-US"/>
        </w:rPr>
        <w:t xml:space="preserve">ration </w:t>
      </w:r>
      <w:r w:rsidR="00EB2792" w:rsidRPr="005413EE">
        <w:rPr>
          <w:rFonts w:eastAsiaTheme="minorHAnsi"/>
          <w:lang w:val="fr-FR" w:eastAsia="en-US"/>
        </w:rPr>
        <w:t>avec les</w:t>
      </w:r>
      <w:r w:rsidR="000825DC" w:rsidRPr="005413EE">
        <w:rPr>
          <w:rFonts w:eastAsiaTheme="minorHAnsi"/>
          <w:lang w:val="fr-FR" w:eastAsia="en-US"/>
        </w:rPr>
        <w:t xml:space="preserve"> </w:t>
      </w:r>
      <w:r w:rsidR="0032173A" w:rsidRPr="005413EE">
        <w:rPr>
          <w:rFonts w:eastAsiaTheme="minorHAnsi"/>
          <w:lang w:val="fr-FR" w:eastAsia="en-US"/>
        </w:rPr>
        <w:t>organismes des </w:t>
      </w:r>
      <w:r w:rsidR="006D0BA7" w:rsidRPr="005413EE">
        <w:rPr>
          <w:rFonts w:eastAsiaTheme="minorHAnsi"/>
          <w:lang w:val="fr-FR" w:eastAsia="en-US"/>
        </w:rPr>
        <w:t>Nations Unies</w:t>
      </w:r>
      <w:r w:rsidR="000C3CAC" w:rsidRPr="005413EE">
        <w:rPr>
          <w:rFonts w:eastAsiaTheme="minorHAnsi"/>
          <w:lang w:val="fr-FR" w:eastAsia="en-US"/>
        </w:rPr>
        <w:t xml:space="preserve"> </w:t>
      </w:r>
      <w:r w:rsidR="00D17534" w:rsidRPr="005413EE">
        <w:rPr>
          <w:rFonts w:eastAsiaTheme="minorHAnsi"/>
          <w:lang w:val="fr-FR" w:eastAsia="en-US"/>
        </w:rPr>
        <w:t>ayant des activités en rap</w:t>
      </w:r>
      <w:r w:rsidR="00A25E13" w:rsidRPr="005413EE">
        <w:rPr>
          <w:rFonts w:eastAsiaTheme="minorHAnsi"/>
          <w:lang w:val="fr-FR" w:eastAsia="en-US"/>
        </w:rPr>
        <w:t>port avec ses domaines d</w:t>
      </w:r>
      <w:r w:rsidR="006D0BA7" w:rsidRPr="005413EE">
        <w:rPr>
          <w:rFonts w:eastAsiaTheme="minorHAnsi"/>
          <w:lang w:val="fr-FR" w:eastAsia="en-US"/>
        </w:rPr>
        <w:t>’</w:t>
      </w:r>
      <w:r w:rsidR="00A25E13" w:rsidRPr="005413EE">
        <w:rPr>
          <w:rFonts w:eastAsiaTheme="minorHAnsi"/>
          <w:lang w:val="fr-FR" w:eastAsia="en-US"/>
        </w:rPr>
        <w:t xml:space="preserve">action, tout en </w:t>
      </w:r>
      <w:r w:rsidR="00D17534" w:rsidRPr="005413EE">
        <w:rPr>
          <w:rFonts w:eastAsiaTheme="minorHAnsi"/>
          <w:lang w:val="fr-FR" w:eastAsia="en-US"/>
        </w:rPr>
        <w:t>continu</w:t>
      </w:r>
      <w:r w:rsidR="00A25E13" w:rsidRPr="005413EE">
        <w:rPr>
          <w:rFonts w:eastAsiaTheme="minorHAnsi"/>
          <w:lang w:val="fr-FR" w:eastAsia="en-US"/>
        </w:rPr>
        <w:t>ant</w:t>
      </w:r>
      <w:r w:rsidR="00D17534" w:rsidRPr="005413EE">
        <w:rPr>
          <w:rFonts w:eastAsiaTheme="minorHAnsi"/>
          <w:lang w:val="fr-FR" w:eastAsia="en-US"/>
        </w:rPr>
        <w:t xml:space="preserve"> d</w:t>
      </w:r>
      <w:r w:rsidR="006D0BA7" w:rsidRPr="005413EE">
        <w:rPr>
          <w:rFonts w:eastAsiaTheme="minorHAnsi"/>
          <w:lang w:val="fr-FR" w:eastAsia="en-US"/>
        </w:rPr>
        <w:t>’</w:t>
      </w:r>
      <w:r w:rsidR="00D17534" w:rsidRPr="005413EE">
        <w:rPr>
          <w:rFonts w:eastAsiaTheme="minorHAnsi"/>
          <w:lang w:val="fr-FR" w:eastAsia="en-US"/>
        </w:rPr>
        <w:t>observer et d</w:t>
      </w:r>
      <w:r w:rsidR="00D21880" w:rsidRPr="005413EE">
        <w:rPr>
          <w:rFonts w:eastAsiaTheme="minorHAnsi"/>
          <w:lang w:val="fr-FR" w:eastAsia="en-US"/>
        </w:rPr>
        <w:t xml:space="preserve">e contribuer à divers processus, </w:t>
      </w:r>
      <w:r w:rsidR="00D17534" w:rsidRPr="005413EE">
        <w:rPr>
          <w:rFonts w:eastAsiaTheme="minorHAnsi"/>
          <w:lang w:val="fr-FR" w:eastAsia="en-US"/>
        </w:rPr>
        <w:t xml:space="preserve">notamment </w:t>
      </w:r>
      <w:r w:rsidR="003A0473" w:rsidRPr="005413EE">
        <w:rPr>
          <w:rFonts w:eastAsiaTheme="minorHAnsi"/>
          <w:lang w:val="fr-FR" w:eastAsia="en-US"/>
        </w:rPr>
        <w:t>le</w:t>
      </w:r>
      <w:r w:rsidR="003A0473" w:rsidRPr="005413EE">
        <w:rPr>
          <w:lang w:val="fr-FR"/>
        </w:rPr>
        <w:t xml:space="preserve"> </w:t>
      </w:r>
      <w:r w:rsidR="003A0473" w:rsidRPr="005413EE">
        <w:rPr>
          <w:rFonts w:eastAsiaTheme="minorHAnsi"/>
          <w:lang w:val="fr-FR" w:eastAsia="en-US"/>
        </w:rPr>
        <w:t>programme de développement durable à l</w:t>
      </w:r>
      <w:r w:rsidR="006D0BA7" w:rsidRPr="005413EE">
        <w:rPr>
          <w:rFonts w:eastAsiaTheme="minorHAnsi"/>
          <w:lang w:val="fr-FR" w:eastAsia="en-US"/>
        </w:rPr>
        <w:t>’</w:t>
      </w:r>
      <w:r w:rsidR="003A0473" w:rsidRPr="005413EE">
        <w:rPr>
          <w:rFonts w:eastAsiaTheme="minorHAnsi"/>
          <w:lang w:val="fr-FR" w:eastAsia="en-US"/>
        </w:rPr>
        <w:t>horizon</w:t>
      </w:r>
      <w:r w:rsidR="009B3D46" w:rsidRPr="005413EE">
        <w:rPr>
          <w:rFonts w:eastAsiaTheme="minorHAnsi"/>
          <w:lang w:val="fr-FR" w:eastAsia="en-US"/>
        </w:rPr>
        <w:t> </w:t>
      </w:r>
      <w:r w:rsidR="00177F6F" w:rsidRPr="005413EE">
        <w:rPr>
          <w:rFonts w:eastAsiaTheme="minorHAnsi"/>
          <w:lang w:val="fr-FR" w:eastAsia="en-US"/>
        </w:rPr>
        <w:t>2030</w:t>
      </w:r>
      <w:r w:rsidR="000825DC" w:rsidRPr="005413EE">
        <w:rPr>
          <w:rFonts w:eastAsiaTheme="minorHAnsi"/>
          <w:lang w:val="fr-FR" w:eastAsia="en-US"/>
        </w:rPr>
        <w:t xml:space="preserve"> </w:t>
      </w:r>
      <w:r w:rsidR="00993C31" w:rsidRPr="005413EE">
        <w:rPr>
          <w:rFonts w:eastAsiaTheme="minorHAnsi"/>
          <w:lang w:val="fr-FR" w:eastAsia="en-US"/>
        </w:rPr>
        <w:t>et le</w:t>
      </w:r>
      <w:r w:rsidR="000825DC" w:rsidRPr="005413EE">
        <w:rPr>
          <w:rFonts w:eastAsiaTheme="minorHAnsi"/>
          <w:lang w:val="fr-FR" w:eastAsia="en-US"/>
        </w:rPr>
        <w:t xml:space="preserve"> </w:t>
      </w:r>
      <w:r w:rsidR="00993C31" w:rsidRPr="005413EE">
        <w:rPr>
          <w:rFonts w:eastAsiaTheme="minorHAnsi"/>
          <w:lang w:val="fr-FR" w:eastAsia="en-US"/>
        </w:rPr>
        <w:t>Programme d</w:t>
      </w:r>
      <w:r w:rsidR="006D0BA7" w:rsidRPr="005413EE">
        <w:rPr>
          <w:rFonts w:eastAsiaTheme="minorHAnsi"/>
          <w:lang w:val="fr-FR" w:eastAsia="en-US"/>
        </w:rPr>
        <w:t>’</w:t>
      </w:r>
      <w:r w:rsidR="00993C31" w:rsidRPr="005413EE">
        <w:rPr>
          <w:rFonts w:eastAsiaTheme="minorHAnsi"/>
          <w:lang w:val="fr-FR" w:eastAsia="en-US"/>
        </w:rPr>
        <w:t>action d</w:t>
      </w:r>
      <w:r w:rsidR="006D0BA7" w:rsidRPr="005413EE">
        <w:rPr>
          <w:rFonts w:eastAsiaTheme="minorHAnsi"/>
          <w:lang w:val="fr-FR" w:eastAsia="en-US"/>
        </w:rPr>
        <w:t>’</w:t>
      </w:r>
      <w:r w:rsidR="00993C31" w:rsidRPr="005413EE">
        <w:rPr>
          <w:rFonts w:eastAsiaTheme="minorHAnsi"/>
          <w:lang w:val="fr-FR" w:eastAsia="en-US"/>
        </w:rPr>
        <w:t>Addis</w:t>
      </w:r>
      <w:r w:rsidR="009B3D46" w:rsidRPr="005413EE">
        <w:rPr>
          <w:rFonts w:eastAsiaTheme="minorHAnsi"/>
          <w:lang w:val="fr-FR" w:eastAsia="en-US"/>
        </w:rPr>
        <w:noBreakHyphen/>
      </w:r>
      <w:r w:rsidR="00993C31" w:rsidRPr="005413EE">
        <w:rPr>
          <w:rFonts w:eastAsiaTheme="minorHAnsi"/>
          <w:lang w:val="fr-FR" w:eastAsia="en-US"/>
        </w:rPr>
        <w:t xml:space="preserve">Abeba </w:t>
      </w:r>
      <w:r w:rsidR="000825DC" w:rsidRPr="005413EE">
        <w:rPr>
          <w:rFonts w:eastAsiaTheme="minorHAnsi"/>
          <w:lang w:val="fr-FR" w:eastAsia="en-US"/>
        </w:rPr>
        <w:t xml:space="preserve">(AAAA), </w:t>
      </w:r>
      <w:r w:rsidR="00E7753A" w:rsidRPr="005413EE">
        <w:rPr>
          <w:rFonts w:eastAsiaTheme="minorHAnsi"/>
          <w:lang w:val="fr-FR" w:eastAsia="en-US"/>
        </w:rPr>
        <w:t>le</w:t>
      </w:r>
      <w:r w:rsidR="00E7753A" w:rsidRPr="005413EE">
        <w:rPr>
          <w:lang w:val="fr-FR"/>
        </w:rPr>
        <w:t xml:space="preserve"> </w:t>
      </w:r>
      <w:r w:rsidR="00E7753A" w:rsidRPr="005413EE">
        <w:rPr>
          <w:rFonts w:eastAsiaTheme="minorHAnsi"/>
          <w:lang w:val="fr-FR" w:eastAsia="en-US"/>
        </w:rPr>
        <w:t>mécanisme de facilitation des technologies et la</w:t>
      </w:r>
      <w:r w:rsidR="000825DC" w:rsidRPr="005413EE">
        <w:rPr>
          <w:rFonts w:eastAsiaTheme="minorHAnsi"/>
          <w:lang w:val="fr-FR" w:eastAsia="en-US"/>
        </w:rPr>
        <w:t xml:space="preserve"> </w:t>
      </w:r>
      <w:r w:rsidR="00E7753A" w:rsidRPr="005413EE">
        <w:rPr>
          <w:rFonts w:eastAsiaTheme="minorHAnsi"/>
          <w:lang w:val="fr-FR" w:eastAsia="en-US"/>
        </w:rPr>
        <w:t>mise en œuvre</w:t>
      </w:r>
      <w:r w:rsidR="000825DC" w:rsidRPr="005413EE">
        <w:rPr>
          <w:rFonts w:eastAsiaTheme="minorHAnsi"/>
          <w:lang w:val="fr-FR" w:eastAsia="en-US"/>
        </w:rPr>
        <w:t xml:space="preserve"> </w:t>
      </w:r>
      <w:r w:rsidR="00E7753A" w:rsidRPr="005413EE">
        <w:rPr>
          <w:rFonts w:eastAsiaTheme="minorHAnsi"/>
          <w:lang w:val="fr-FR" w:eastAsia="en-US"/>
        </w:rPr>
        <w:t>de la</w:t>
      </w:r>
      <w:r w:rsidR="004B2D5D" w:rsidRPr="005413EE">
        <w:rPr>
          <w:rFonts w:eastAsiaTheme="minorHAnsi"/>
          <w:lang w:val="fr-FR" w:eastAsia="en-US"/>
        </w:rPr>
        <w:t xml:space="preserve"> voie à suivre de SAMOA </w:t>
      </w:r>
      <w:r w:rsidR="000825DC" w:rsidRPr="005413EE">
        <w:rPr>
          <w:rFonts w:eastAsiaTheme="minorHAnsi"/>
          <w:lang w:val="fr-FR" w:eastAsia="en-US"/>
        </w:rPr>
        <w:t>(</w:t>
      </w:r>
      <w:r w:rsidR="009B3A3A" w:rsidRPr="005413EE">
        <w:rPr>
          <w:rFonts w:eastAsiaTheme="minorHAnsi"/>
          <w:lang w:val="fr-FR" w:eastAsia="en-US"/>
        </w:rPr>
        <w:t>résultat</w:t>
      </w:r>
      <w:r w:rsidR="004B2D5D" w:rsidRPr="005413EE">
        <w:rPr>
          <w:rFonts w:eastAsiaTheme="minorHAnsi"/>
          <w:lang w:val="fr-FR" w:eastAsia="en-US"/>
        </w:rPr>
        <w:t xml:space="preserve"> de</w:t>
      </w:r>
      <w:r w:rsidR="000825DC" w:rsidRPr="005413EE">
        <w:rPr>
          <w:rFonts w:eastAsiaTheme="minorHAnsi"/>
          <w:lang w:val="fr-FR" w:eastAsia="en-US"/>
        </w:rPr>
        <w:t xml:space="preserve"> </w:t>
      </w:r>
      <w:r w:rsidR="00547D2A" w:rsidRPr="005413EE">
        <w:rPr>
          <w:rFonts w:eastAsiaTheme="minorHAnsi"/>
          <w:lang w:val="fr-FR" w:eastAsia="en-US"/>
        </w:rPr>
        <w:t>la </w:t>
      </w:r>
      <w:r w:rsidR="004B2D5D" w:rsidRPr="005413EE">
        <w:rPr>
          <w:rFonts w:eastAsiaTheme="minorHAnsi"/>
          <w:lang w:val="fr-FR" w:eastAsia="en-US"/>
        </w:rPr>
        <w:t>troisième</w:t>
      </w:r>
      <w:r w:rsidR="000825DC" w:rsidRPr="005413EE">
        <w:rPr>
          <w:rFonts w:eastAsiaTheme="minorHAnsi"/>
          <w:lang w:val="fr-FR" w:eastAsia="en-US"/>
        </w:rPr>
        <w:t xml:space="preserve"> </w:t>
      </w:r>
      <w:r w:rsidR="004B2D5D" w:rsidRPr="005413EE">
        <w:rPr>
          <w:rFonts w:eastAsiaTheme="minorHAnsi"/>
          <w:lang w:val="fr-FR" w:eastAsia="en-US"/>
        </w:rPr>
        <w:t>c</w:t>
      </w:r>
      <w:r w:rsidR="000825DC" w:rsidRPr="005413EE">
        <w:rPr>
          <w:rFonts w:eastAsiaTheme="minorHAnsi"/>
          <w:lang w:val="fr-FR" w:eastAsia="en-US"/>
        </w:rPr>
        <w:t>onf</w:t>
      </w:r>
      <w:r w:rsidR="004B2D5D" w:rsidRPr="005413EE">
        <w:rPr>
          <w:rFonts w:eastAsiaTheme="minorHAnsi"/>
          <w:lang w:val="fr-FR" w:eastAsia="en-US"/>
        </w:rPr>
        <w:t>é</w:t>
      </w:r>
      <w:r w:rsidR="000825DC" w:rsidRPr="005413EE">
        <w:rPr>
          <w:rFonts w:eastAsiaTheme="minorHAnsi"/>
          <w:lang w:val="fr-FR" w:eastAsia="en-US"/>
        </w:rPr>
        <w:t xml:space="preserve">rence </w:t>
      </w:r>
      <w:r w:rsidR="004B2D5D" w:rsidRPr="005413EE">
        <w:rPr>
          <w:rFonts w:eastAsiaTheme="minorHAnsi"/>
          <w:lang w:val="fr-FR" w:eastAsia="en-US"/>
        </w:rPr>
        <w:t>internationale sur les</w:t>
      </w:r>
      <w:r w:rsidR="000825DC" w:rsidRPr="005413EE">
        <w:rPr>
          <w:rFonts w:eastAsiaTheme="minorHAnsi"/>
          <w:lang w:val="fr-FR" w:eastAsia="en-US"/>
        </w:rPr>
        <w:t xml:space="preserve"> </w:t>
      </w:r>
      <w:r w:rsidR="004B2D5D" w:rsidRPr="005413EE">
        <w:rPr>
          <w:rFonts w:eastAsiaTheme="minorHAnsi"/>
          <w:lang w:val="fr-FR" w:eastAsia="en-US"/>
        </w:rPr>
        <w:t>petits États insulaires en développement</w:t>
      </w:r>
      <w:r w:rsidR="000825DC" w:rsidRPr="005413EE">
        <w:rPr>
          <w:rFonts w:eastAsiaTheme="minorHAnsi"/>
          <w:lang w:val="fr-FR" w:eastAsia="en-US"/>
        </w:rPr>
        <w:t xml:space="preserve">), </w:t>
      </w:r>
      <w:r w:rsidR="00547D2A" w:rsidRPr="005413EE">
        <w:rPr>
          <w:rFonts w:eastAsiaTheme="minorHAnsi"/>
          <w:lang w:val="fr-FR" w:eastAsia="en-US"/>
        </w:rPr>
        <w:t>la vingt</w:t>
      </w:r>
      <w:r w:rsidR="009B3D46" w:rsidRPr="005413EE">
        <w:rPr>
          <w:rFonts w:eastAsiaTheme="minorHAnsi"/>
          <w:lang w:val="fr-FR" w:eastAsia="en-US"/>
        </w:rPr>
        <w:noBreakHyphen/>
      </w:r>
      <w:r w:rsidR="00547D2A" w:rsidRPr="005413EE">
        <w:rPr>
          <w:rFonts w:eastAsiaTheme="minorHAnsi"/>
          <w:lang w:val="fr-FR" w:eastAsia="en-US"/>
        </w:rPr>
        <w:t>deux</w:t>
      </w:r>
      <w:r w:rsidR="006D0BA7" w:rsidRPr="005413EE">
        <w:rPr>
          <w:rFonts w:eastAsiaTheme="minorHAnsi"/>
          <w:lang w:val="fr-FR" w:eastAsia="en-US"/>
        </w:rPr>
        <w:t>ième session</w:t>
      </w:r>
      <w:r w:rsidR="00547D2A" w:rsidRPr="005413EE">
        <w:rPr>
          <w:rFonts w:eastAsiaTheme="minorHAnsi"/>
          <w:lang w:val="fr-FR" w:eastAsia="en-US"/>
        </w:rPr>
        <w:t xml:space="preserve"> de la Conférence des Parties</w:t>
      </w:r>
      <w:r w:rsidR="00AB55B8" w:rsidRPr="005413EE">
        <w:rPr>
          <w:rFonts w:eastAsiaTheme="minorHAnsi"/>
          <w:lang w:val="fr-FR" w:eastAsia="en-US"/>
        </w:rPr>
        <w:t>,</w:t>
      </w:r>
      <w:r w:rsidR="00547D2A" w:rsidRPr="005413EE">
        <w:rPr>
          <w:rFonts w:eastAsiaTheme="minorHAnsi"/>
          <w:lang w:val="fr-FR" w:eastAsia="en-US"/>
        </w:rPr>
        <w:t xml:space="preserve"> la Convention</w:t>
      </w:r>
      <w:r w:rsidR="009B3D46" w:rsidRPr="005413EE">
        <w:rPr>
          <w:rFonts w:eastAsiaTheme="minorHAnsi"/>
          <w:lang w:val="fr-FR" w:eastAsia="en-US"/>
        </w:rPr>
        <w:noBreakHyphen/>
      </w:r>
      <w:r w:rsidR="00547D2A" w:rsidRPr="005413EE">
        <w:rPr>
          <w:rFonts w:eastAsiaTheme="minorHAnsi"/>
          <w:lang w:val="fr-FR" w:eastAsia="en-US"/>
        </w:rPr>
        <w:t xml:space="preserve">cadre des </w:t>
      </w:r>
      <w:r w:rsidR="006D0BA7" w:rsidRPr="005413EE">
        <w:rPr>
          <w:rFonts w:eastAsiaTheme="minorHAnsi"/>
          <w:lang w:val="fr-FR" w:eastAsia="en-US"/>
        </w:rPr>
        <w:t>Nations Unies</w:t>
      </w:r>
      <w:r w:rsidR="00547D2A" w:rsidRPr="005413EE">
        <w:rPr>
          <w:rFonts w:eastAsiaTheme="minorHAnsi"/>
          <w:lang w:val="fr-FR" w:eastAsia="en-US"/>
        </w:rPr>
        <w:t xml:space="preserve"> sur les changements climatiques </w:t>
      </w:r>
      <w:r w:rsidR="000825DC" w:rsidRPr="005413EE">
        <w:rPr>
          <w:rFonts w:eastAsiaTheme="minorHAnsi"/>
          <w:lang w:val="fr-FR" w:eastAsia="en-US"/>
        </w:rPr>
        <w:t>(</w:t>
      </w:r>
      <w:r w:rsidR="00547D2A" w:rsidRPr="005413EE">
        <w:rPr>
          <w:rFonts w:eastAsiaTheme="minorHAnsi"/>
          <w:lang w:val="fr-FR" w:eastAsia="en-US"/>
        </w:rPr>
        <w:t>CCNUCC</w:t>
      </w:r>
      <w:r w:rsidR="000825DC" w:rsidRPr="005413EE">
        <w:rPr>
          <w:rFonts w:eastAsiaTheme="minorHAnsi"/>
          <w:lang w:val="fr-FR" w:eastAsia="en-US"/>
        </w:rPr>
        <w:t xml:space="preserve">), </w:t>
      </w:r>
      <w:r w:rsidR="0032173A" w:rsidRPr="005413EE">
        <w:rPr>
          <w:rFonts w:eastAsiaTheme="minorHAnsi"/>
          <w:lang w:val="fr-FR" w:eastAsia="en-US"/>
        </w:rPr>
        <w:t>le Comité exécutif technologique et le Conseil consultatif du Centre et Réseau des technologies climatiques de la CCNUCC</w:t>
      </w:r>
      <w:r w:rsidR="000825DC" w:rsidRPr="005413EE">
        <w:rPr>
          <w:rFonts w:eastAsiaTheme="minorHAnsi"/>
          <w:lang w:val="fr-FR" w:eastAsia="en-US"/>
        </w:rPr>
        <w:t xml:space="preserve">, </w:t>
      </w:r>
      <w:r w:rsidR="00243C5C" w:rsidRPr="005413EE">
        <w:rPr>
          <w:rFonts w:eastAsiaTheme="minorHAnsi"/>
          <w:lang w:val="fr-FR" w:eastAsia="en-US"/>
        </w:rPr>
        <w:t>le</w:t>
      </w:r>
      <w:r w:rsidR="000825DC" w:rsidRPr="005413EE">
        <w:rPr>
          <w:rFonts w:eastAsiaTheme="minorHAnsi"/>
          <w:lang w:val="fr-FR" w:eastAsia="en-US"/>
        </w:rPr>
        <w:t xml:space="preserve"> </w:t>
      </w:r>
      <w:r w:rsidR="00243C5C" w:rsidRPr="005413EE">
        <w:rPr>
          <w:rFonts w:eastAsiaTheme="minorHAnsi"/>
          <w:lang w:val="fr-FR" w:eastAsia="en-US"/>
        </w:rPr>
        <w:t>Forum du Sommet mondial sur la société de l</w:t>
      </w:r>
      <w:r w:rsidR="006D0BA7" w:rsidRPr="005413EE">
        <w:rPr>
          <w:rFonts w:eastAsiaTheme="minorHAnsi"/>
          <w:lang w:val="fr-FR" w:eastAsia="en-US"/>
        </w:rPr>
        <w:t>’</w:t>
      </w:r>
      <w:r w:rsidR="00243C5C" w:rsidRPr="005413EE">
        <w:rPr>
          <w:rFonts w:eastAsiaTheme="minorHAnsi"/>
          <w:lang w:val="fr-FR" w:eastAsia="en-US"/>
        </w:rPr>
        <w:t xml:space="preserve">information </w:t>
      </w:r>
      <w:r w:rsidR="00371401" w:rsidRPr="005413EE">
        <w:rPr>
          <w:rFonts w:eastAsiaTheme="minorHAnsi"/>
          <w:lang w:val="fr-FR" w:eastAsia="en-US"/>
        </w:rPr>
        <w:t>(</w:t>
      </w:r>
      <w:r w:rsidR="00243C5C" w:rsidRPr="005413EE">
        <w:rPr>
          <w:rFonts w:eastAsiaTheme="minorHAnsi"/>
          <w:lang w:val="fr-FR" w:eastAsia="en-US"/>
        </w:rPr>
        <w:t>Forum du SMSI</w:t>
      </w:r>
      <w:r w:rsidR="00371401" w:rsidRPr="005413EE">
        <w:rPr>
          <w:rFonts w:eastAsiaTheme="minorHAnsi"/>
          <w:lang w:val="fr-FR" w:eastAsia="en-US"/>
        </w:rPr>
        <w:t>)</w:t>
      </w:r>
      <w:r w:rsidR="000825DC" w:rsidRPr="005413EE">
        <w:rPr>
          <w:rFonts w:eastAsiaTheme="minorHAnsi"/>
          <w:lang w:val="fr-FR" w:eastAsia="en-US"/>
        </w:rPr>
        <w:t xml:space="preserve"> </w:t>
      </w:r>
      <w:r w:rsidR="00371401" w:rsidRPr="005413EE">
        <w:rPr>
          <w:rFonts w:eastAsiaTheme="minorHAnsi"/>
          <w:lang w:val="fr-FR" w:eastAsia="en-US"/>
        </w:rPr>
        <w:t>et le Forum annuel sur la gouvernance de l</w:t>
      </w:r>
      <w:r w:rsidR="006D0BA7" w:rsidRPr="005413EE">
        <w:rPr>
          <w:rFonts w:eastAsiaTheme="minorHAnsi"/>
          <w:lang w:val="fr-FR" w:eastAsia="en-US"/>
        </w:rPr>
        <w:t>’</w:t>
      </w:r>
      <w:r w:rsidR="00371401" w:rsidRPr="005413EE">
        <w:rPr>
          <w:rFonts w:eastAsiaTheme="minorHAnsi"/>
          <w:lang w:val="fr-FR" w:eastAsia="en-US"/>
        </w:rPr>
        <w:t>Internet</w:t>
      </w:r>
      <w:r w:rsidR="000825DC" w:rsidRPr="005413EE">
        <w:rPr>
          <w:rFonts w:eastAsiaTheme="minorHAnsi"/>
          <w:lang w:val="fr-FR" w:eastAsia="en-US"/>
        </w:rPr>
        <w:t>.</w:t>
      </w:r>
    </w:p>
    <w:p w:rsidR="006D0BA7" w:rsidRPr="005413EE" w:rsidRDefault="00F67423" w:rsidP="00F67423">
      <w:pPr>
        <w:pStyle w:val="ONUMFS"/>
        <w:rPr>
          <w:rFonts w:eastAsiaTheme="minorHAnsi"/>
          <w:lang w:val="fr-FR" w:eastAsia="en-US"/>
        </w:rPr>
      </w:pPr>
      <w:r w:rsidRPr="005413EE">
        <w:rPr>
          <w:rFonts w:eastAsiaTheme="minorHAnsi"/>
          <w:lang w:val="fr-FR" w:eastAsia="en-US"/>
        </w:rPr>
        <w:t>Les points saillants de la coopération de l</w:t>
      </w:r>
      <w:r w:rsidR="006D0BA7" w:rsidRPr="005413EE">
        <w:rPr>
          <w:rFonts w:eastAsiaTheme="minorHAnsi"/>
          <w:lang w:val="fr-FR" w:eastAsia="en-US"/>
        </w:rPr>
        <w:t>’</w:t>
      </w:r>
      <w:r w:rsidRPr="005413EE">
        <w:rPr>
          <w:rFonts w:eastAsiaTheme="minorHAnsi"/>
          <w:lang w:val="fr-FR" w:eastAsia="en-US"/>
        </w:rPr>
        <w:t xml:space="preserve">OMPI avec le système des </w:t>
      </w:r>
      <w:r w:rsidR="006D0BA7" w:rsidRPr="005413EE">
        <w:rPr>
          <w:rFonts w:eastAsiaTheme="minorHAnsi"/>
          <w:lang w:val="fr-FR" w:eastAsia="en-US"/>
        </w:rPr>
        <w:t>Nations Unies</w:t>
      </w:r>
      <w:r w:rsidRPr="005413EE">
        <w:rPr>
          <w:rFonts w:eastAsiaTheme="minorHAnsi"/>
          <w:lang w:val="fr-FR" w:eastAsia="en-US"/>
        </w:rPr>
        <w:t xml:space="preserve"> et d</w:t>
      </w:r>
      <w:r w:rsidR="006D0BA7" w:rsidRPr="005413EE">
        <w:rPr>
          <w:rFonts w:eastAsiaTheme="minorHAnsi"/>
          <w:lang w:val="fr-FR" w:eastAsia="en-US"/>
        </w:rPr>
        <w:t>’</w:t>
      </w:r>
      <w:r w:rsidRPr="005413EE">
        <w:rPr>
          <w:rFonts w:eastAsiaTheme="minorHAnsi"/>
          <w:lang w:val="fr-FR" w:eastAsia="en-US"/>
        </w:rPr>
        <w:t>autres organisations intergouvernementales au cours de la période considérée sont présentés ci</w:t>
      </w:r>
      <w:r w:rsidR="009B3D46" w:rsidRPr="005413EE">
        <w:rPr>
          <w:rFonts w:eastAsiaTheme="minorHAnsi"/>
          <w:lang w:val="fr-FR" w:eastAsia="en-US"/>
        </w:rPr>
        <w:noBreakHyphen/>
      </w:r>
      <w:r w:rsidRPr="005413EE">
        <w:rPr>
          <w:rFonts w:eastAsiaTheme="minorHAnsi"/>
          <w:lang w:val="fr-FR" w:eastAsia="en-US"/>
        </w:rPr>
        <w:t>après</w:t>
      </w:r>
      <w:r w:rsidR="006D0BA7" w:rsidRPr="005413EE">
        <w:rPr>
          <w:rFonts w:eastAsiaTheme="minorHAnsi"/>
          <w:lang w:val="fr-FR" w:eastAsia="en-US"/>
        </w:rPr>
        <w:t> :</w:t>
      </w:r>
    </w:p>
    <w:p w:rsidR="006D0BA7" w:rsidRPr="005413EE" w:rsidRDefault="008020FF" w:rsidP="00BC0F58">
      <w:pPr>
        <w:pStyle w:val="ONUMFS"/>
        <w:numPr>
          <w:ilvl w:val="2"/>
          <w:numId w:val="1"/>
        </w:numPr>
        <w:tabs>
          <w:tab w:val="clear" w:pos="1701"/>
        </w:tabs>
        <w:ind w:left="567"/>
        <w:rPr>
          <w:lang w:val="fr-FR"/>
        </w:rPr>
      </w:pPr>
      <w:r w:rsidRPr="005413EE">
        <w:rPr>
          <w:rFonts w:eastAsiaTheme="minorHAnsi"/>
          <w:lang w:val="fr-FR" w:eastAsia="en-US"/>
        </w:rPr>
        <w:t>L</w:t>
      </w:r>
      <w:r w:rsidR="006D0BA7" w:rsidRPr="005413EE">
        <w:rPr>
          <w:rFonts w:eastAsiaTheme="minorHAnsi"/>
          <w:lang w:val="fr-FR" w:eastAsia="en-US"/>
        </w:rPr>
        <w:t>’</w:t>
      </w:r>
      <w:r w:rsidRPr="005413EE">
        <w:rPr>
          <w:rFonts w:eastAsiaTheme="minorHAnsi"/>
          <w:lang w:val="fr-FR" w:eastAsia="en-US"/>
        </w:rPr>
        <w:t xml:space="preserve">OMPI a </w:t>
      </w:r>
      <w:r w:rsidRPr="005413EE">
        <w:rPr>
          <w:lang w:val="fr-FR"/>
        </w:rPr>
        <w:t>pris une part active</w:t>
      </w:r>
      <w:r w:rsidR="000825DC" w:rsidRPr="005413EE">
        <w:rPr>
          <w:lang w:val="fr-FR"/>
        </w:rPr>
        <w:t xml:space="preserve"> </w:t>
      </w:r>
      <w:r w:rsidR="00EA2C70" w:rsidRPr="005413EE">
        <w:rPr>
          <w:lang w:val="fr-FR"/>
        </w:rPr>
        <w:t xml:space="preserve">aux discussions techniques et aux </w:t>
      </w:r>
      <w:r w:rsidR="00D56D72" w:rsidRPr="005413EE">
        <w:rPr>
          <w:lang w:val="fr-FR"/>
        </w:rPr>
        <w:t xml:space="preserve">processus </w:t>
      </w:r>
      <w:proofErr w:type="spellStart"/>
      <w:r w:rsidR="00D56D72" w:rsidRPr="005413EE">
        <w:rPr>
          <w:lang w:val="fr-FR"/>
        </w:rPr>
        <w:t>interinstitutions</w:t>
      </w:r>
      <w:proofErr w:type="spellEnd"/>
      <w:r w:rsidR="00D56D72" w:rsidRPr="005413EE">
        <w:rPr>
          <w:lang w:val="fr-FR"/>
        </w:rPr>
        <w:t xml:space="preserve"> des </w:t>
      </w:r>
      <w:r w:rsidR="006D0BA7" w:rsidRPr="005413EE">
        <w:rPr>
          <w:lang w:val="fr-FR"/>
        </w:rPr>
        <w:t>Nations Unies</w:t>
      </w:r>
      <w:r w:rsidR="00D56D72" w:rsidRPr="005413EE">
        <w:rPr>
          <w:lang w:val="fr-FR"/>
        </w:rPr>
        <w:t xml:space="preserve"> intervenant dans la mise en œuvre du Programme de développement durable à l</w:t>
      </w:r>
      <w:r w:rsidR="006D0BA7" w:rsidRPr="005413EE">
        <w:rPr>
          <w:lang w:val="fr-FR"/>
        </w:rPr>
        <w:t>’</w:t>
      </w:r>
      <w:r w:rsidR="00D56D72" w:rsidRPr="005413EE">
        <w:rPr>
          <w:lang w:val="fr-FR"/>
        </w:rPr>
        <w:t>horizon 2030 et de ses objectifs de développement durab</w:t>
      </w:r>
      <w:r w:rsidR="00BC0F58" w:rsidRPr="005413EE">
        <w:rPr>
          <w:lang w:val="fr-FR"/>
        </w:rPr>
        <w:t>le.  Le</w:t>
      </w:r>
      <w:r w:rsidR="00547D2A" w:rsidRPr="005413EE">
        <w:rPr>
          <w:lang w:val="fr-FR"/>
        </w:rPr>
        <w:t xml:space="preserve"> Secrétariat</w:t>
      </w:r>
      <w:r w:rsidR="000825DC" w:rsidRPr="005413EE">
        <w:rPr>
          <w:lang w:val="fr-FR"/>
        </w:rPr>
        <w:t xml:space="preserve"> </w:t>
      </w:r>
      <w:r w:rsidR="00603A73" w:rsidRPr="005413EE">
        <w:rPr>
          <w:lang w:val="fr-FR"/>
        </w:rPr>
        <w:t>a également</w:t>
      </w:r>
      <w:r w:rsidR="000825DC" w:rsidRPr="005413EE">
        <w:rPr>
          <w:lang w:val="fr-FR"/>
        </w:rPr>
        <w:t xml:space="preserve"> </w:t>
      </w:r>
      <w:r w:rsidR="00603A73" w:rsidRPr="005413EE">
        <w:rPr>
          <w:lang w:val="fr-FR"/>
        </w:rPr>
        <w:t>active</w:t>
      </w:r>
      <w:r w:rsidR="00E22F8E" w:rsidRPr="005413EE">
        <w:rPr>
          <w:lang w:val="fr-FR"/>
        </w:rPr>
        <w:t>ment</w:t>
      </w:r>
      <w:r w:rsidR="00603A73" w:rsidRPr="005413EE">
        <w:rPr>
          <w:lang w:val="fr-FR"/>
        </w:rPr>
        <w:t xml:space="preserve"> participé</w:t>
      </w:r>
      <w:r w:rsidR="000825DC" w:rsidRPr="005413EE">
        <w:rPr>
          <w:lang w:val="fr-FR"/>
        </w:rPr>
        <w:t xml:space="preserve"> </w:t>
      </w:r>
      <w:r w:rsidR="00603A73" w:rsidRPr="005413EE">
        <w:rPr>
          <w:lang w:val="fr-FR"/>
        </w:rPr>
        <w:t>à divers</w:t>
      </w:r>
      <w:r w:rsidR="000825DC" w:rsidRPr="005413EE">
        <w:rPr>
          <w:lang w:val="fr-FR"/>
        </w:rPr>
        <w:t xml:space="preserve"> process</w:t>
      </w:r>
      <w:r w:rsidR="00603A73" w:rsidRPr="005413EE">
        <w:rPr>
          <w:lang w:val="fr-FR"/>
        </w:rPr>
        <w:t>u</w:t>
      </w:r>
      <w:r w:rsidR="000825DC" w:rsidRPr="005413EE">
        <w:rPr>
          <w:lang w:val="fr-FR"/>
        </w:rPr>
        <w:t xml:space="preserve">s </w:t>
      </w:r>
      <w:r w:rsidR="00603A73" w:rsidRPr="005413EE">
        <w:rPr>
          <w:lang w:val="fr-FR"/>
        </w:rPr>
        <w:t>de</w:t>
      </w:r>
      <w:r w:rsidR="0053586C" w:rsidRPr="005413EE">
        <w:rPr>
          <w:lang w:val="fr-FR"/>
        </w:rPr>
        <w:t xml:space="preserve"> travail du Groupe de travail </w:t>
      </w:r>
      <w:proofErr w:type="spellStart"/>
      <w:r w:rsidR="0053586C" w:rsidRPr="005413EE">
        <w:rPr>
          <w:lang w:val="fr-FR"/>
        </w:rPr>
        <w:t>interinstitutions</w:t>
      </w:r>
      <w:proofErr w:type="spellEnd"/>
      <w:r w:rsidR="0053586C" w:rsidRPr="005413EE">
        <w:rPr>
          <w:lang w:val="fr-FR"/>
        </w:rPr>
        <w:t xml:space="preserve"> des </w:t>
      </w:r>
      <w:r w:rsidR="006D0BA7" w:rsidRPr="005413EE">
        <w:rPr>
          <w:lang w:val="fr-FR"/>
        </w:rPr>
        <w:t>Nations Unies</w:t>
      </w:r>
      <w:r w:rsidR="0053586C" w:rsidRPr="005413EE">
        <w:rPr>
          <w:lang w:val="fr-FR"/>
        </w:rPr>
        <w:t xml:space="preserve"> sur la science</w:t>
      </w:r>
      <w:r w:rsidR="000825DC" w:rsidRPr="005413EE">
        <w:rPr>
          <w:lang w:val="fr-FR"/>
        </w:rPr>
        <w:t xml:space="preserve">, </w:t>
      </w:r>
      <w:r w:rsidR="00496B49" w:rsidRPr="005413EE">
        <w:rPr>
          <w:lang w:val="fr-FR"/>
        </w:rPr>
        <w:t>la technologie et l</w:t>
      </w:r>
      <w:r w:rsidR="006D0BA7" w:rsidRPr="005413EE">
        <w:rPr>
          <w:lang w:val="fr-FR"/>
        </w:rPr>
        <w:t>’</w:t>
      </w:r>
      <w:r w:rsidR="00496B49" w:rsidRPr="005413EE">
        <w:rPr>
          <w:lang w:val="fr-FR"/>
        </w:rPr>
        <w:t xml:space="preserve">innovation </w:t>
      </w:r>
      <w:r w:rsidR="002A1405" w:rsidRPr="005413EE">
        <w:rPr>
          <w:lang w:val="fr-FR"/>
        </w:rPr>
        <w:t>pour la ré</w:t>
      </w:r>
      <w:r w:rsidR="00496B49" w:rsidRPr="005413EE">
        <w:rPr>
          <w:lang w:val="fr-FR"/>
        </w:rPr>
        <w:t>alisation des objectifs de développement durable</w:t>
      </w:r>
      <w:r w:rsidR="000825DC" w:rsidRPr="005413EE">
        <w:rPr>
          <w:lang w:val="fr-FR"/>
        </w:rPr>
        <w:t xml:space="preserve">, </w:t>
      </w:r>
      <w:r w:rsidR="00496B49" w:rsidRPr="005413EE">
        <w:rPr>
          <w:lang w:val="fr-FR"/>
        </w:rPr>
        <w:t xml:space="preserve">qui est une des composantes du </w:t>
      </w:r>
      <w:r w:rsidR="00496B49" w:rsidRPr="005413EE">
        <w:rPr>
          <w:rFonts w:eastAsiaTheme="minorHAnsi"/>
          <w:lang w:val="fr-FR" w:eastAsia="en-US"/>
        </w:rPr>
        <w:t xml:space="preserve">mécanisme de facilitation des technologies </w:t>
      </w:r>
      <w:r w:rsidR="00E276A1" w:rsidRPr="005413EE">
        <w:rPr>
          <w:lang w:val="fr-FR"/>
        </w:rPr>
        <w:t xml:space="preserve">par les États membres </w:t>
      </w:r>
      <w:r w:rsidR="006D0BA7" w:rsidRPr="005413EE">
        <w:rPr>
          <w:lang w:val="fr-FR"/>
        </w:rPr>
        <w:t>en 2015</w:t>
      </w:r>
      <w:r w:rsidR="000825DC" w:rsidRPr="005413EE">
        <w:rPr>
          <w:lang w:val="fr-FR"/>
        </w:rPr>
        <w:t xml:space="preserve">. </w:t>
      </w:r>
      <w:r w:rsidR="00496B49" w:rsidRPr="005413EE">
        <w:rPr>
          <w:lang w:val="fr-FR"/>
        </w:rPr>
        <w:t xml:space="preserve"> Une part fondamentale de ces</w:t>
      </w:r>
      <w:r w:rsidR="000825DC" w:rsidRPr="005413EE">
        <w:rPr>
          <w:lang w:val="fr-FR"/>
        </w:rPr>
        <w:t xml:space="preserve"> </w:t>
      </w:r>
      <w:r w:rsidR="00496B49" w:rsidRPr="005413EE">
        <w:rPr>
          <w:lang w:val="fr-FR"/>
        </w:rPr>
        <w:t>travaux</w:t>
      </w:r>
      <w:r w:rsidR="000825DC" w:rsidRPr="005413EE">
        <w:rPr>
          <w:lang w:val="fr-FR"/>
        </w:rPr>
        <w:t xml:space="preserve"> </w:t>
      </w:r>
      <w:r w:rsidR="00496B49" w:rsidRPr="005413EE">
        <w:rPr>
          <w:lang w:val="fr-FR"/>
        </w:rPr>
        <w:t>est représentée par la</w:t>
      </w:r>
      <w:r w:rsidR="000825DC" w:rsidRPr="005413EE">
        <w:rPr>
          <w:lang w:val="fr-FR"/>
        </w:rPr>
        <w:t xml:space="preserve"> contribution </w:t>
      </w:r>
      <w:r w:rsidR="00496B49" w:rsidRPr="005413EE">
        <w:rPr>
          <w:lang w:val="fr-FR"/>
        </w:rPr>
        <w:t>de l</w:t>
      </w:r>
      <w:r w:rsidR="006D0BA7" w:rsidRPr="005413EE">
        <w:rPr>
          <w:lang w:val="fr-FR"/>
        </w:rPr>
        <w:t>’</w:t>
      </w:r>
      <w:r w:rsidR="00496B49" w:rsidRPr="005413EE">
        <w:rPr>
          <w:lang w:val="fr-FR"/>
        </w:rPr>
        <w:t>OMPI à l</w:t>
      </w:r>
      <w:r w:rsidR="006D0BA7" w:rsidRPr="005413EE">
        <w:rPr>
          <w:lang w:val="fr-FR"/>
        </w:rPr>
        <w:t>’</w:t>
      </w:r>
      <w:r w:rsidR="00496B49" w:rsidRPr="005413EE">
        <w:rPr>
          <w:lang w:val="fr-FR"/>
        </w:rPr>
        <w:t xml:space="preserve">organisation du premier forum </w:t>
      </w:r>
      <w:r w:rsidR="002A1405" w:rsidRPr="005413EE">
        <w:rPr>
          <w:lang w:val="fr-FR"/>
        </w:rPr>
        <w:t>annuel</w:t>
      </w:r>
      <w:r w:rsidR="000825DC" w:rsidRPr="005413EE">
        <w:rPr>
          <w:lang w:val="fr-FR"/>
        </w:rPr>
        <w:t xml:space="preserve"> </w:t>
      </w:r>
      <w:r w:rsidR="002A1405" w:rsidRPr="005413EE">
        <w:rPr>
          <w:lang w:val="fr-FR"/>
        </w:rPr>
        <w:t>multilatéral sur la</w:t>
      </w:r>
      <w:r w:rsidR="000825DC" w:rsidRPr="005413EE">
        <w:rPr>
          <w:lang w:val="fr-FR"/>
        </w:rPr>
        <w:t xml:space="preserve"> </w:t>
      </w:r>
      <w:r w:rsidR="002A1405" w:rsidRPr="005413EE">
        <w:rPr>
          <w:lang w:val="fr-FR"/>
        </w:rPr>
        <w:t>science, la technologie et l</w:t>
      </w:r>
      <w:r w:rsidR="006D0BA7" w:rsidRPr="005413EE">
        <w:rPr>
          <w:lang w:val="fr-FR"/>
        </w:rPr>
        <w:t>’</w:t>
      </w:r>
      <w:r w:rsidR="002A1405" w:rsidRPr="005413EE">
        <w:rPr>
          <w:lang w:val="fr-FR"/>
        </w:rPr>
        <w:t>innovation pour la réalisation des objectifs de développement durable</w:t>
      </w:r>
      <w:r w:rsidR="00205DAB" w:rsidRPr="005413EE">
        <w:rPr>
          <w:lang w:val="fr-FR"/>
        </w:rPr>
        <w:t>,</w:t>
      </w:r>
      <w:r w:rsidR="000825DC" w:rsidRPr="005413EE">
        <w:rPr>
          <w:lang w:val="fr-FR"/>
        </w:rPr>
        <w:t xml:space="preserve"> </w:t>
      </w:r>
      <w:r w:rsidR="002A1405" w:rsidRPr="005413EE">
        <w:rPr>
          <w:lang w:val="fr-FR"/>
        </w:rPr>
        <w:t>qui s</w:t>
      </w:r>
      <w:r w:rsidR="006D0BA7" w:rsidRPr="005413EE">
        <w:rPr>
          <w:lang w:val="fr-FR"/>
        </w:rPr>
        <w:t>’</w:t>
      </w:r>
      <w:r w:rsidR="002A1405" w:rsidRPr="005413EE">
        <w:rPr>
          <w:lang w:val="fr-FR"/>
        </w:rPr>
        <w:t xml:space="preserve">est tenu </w:t>
      </w:r>
      <w:r w:rsidR="00BC1C55" w:rsidRPr="005413EE">
        <w:rPr>
          <w:lang w:val="fr-FR"/>
        </w:rPr>
        <w:t>à l</w:t>
      </w:r>
      <w:r w:rsidR="006D0BA7" w:rsidRPr="005413EE">
        <w:rPr>
          <w:lang w:val="fr-FR"/>
        </w:rPr>
        <w:t>’</w:t>
      </w:r>
      <w:r w:rsidR="00BC1C55" w:rsidRPr="005413EE">
        <w:rPr>
          <w:lang w:val="fr-FR"/>
        </w:rPr>
        <w:t xml:space="preserve">Office des </w:t>
      </w:r>
      <w:r w:rsidR="006D0BA7" w:rsidRPr="005413EE">
        <w:rPr>
          <w:lang w:val="fr-FR"/>
        </w:rPr>
        <w:t>Nations Unies</w:t>
      </w:r>
      <w:r w:rsidR="00BC1C55" w:rsidRPr="005413EE">
        <w:rPr>
          <w:lang w:val="fr-FR"/>
        </w:rPr>
        <w:t xml:space="preserve"> à New </w:t>
      </w:r>
      <w:r w:rsidR="000825DC" w:rsidRPr="005413EE">
        <w:rPr>
          <w:lang w:val="fr-FR"/>
        </w:rPr>
        <w:t xml:space="preserve">York </w:t>
      </w:r>
      <w:r w:rsidR="00BC1C55" w:rsidRPr="005413EE">
        <w:rPr>
          <w:lang w:val="fr-FR"/>
        </w:rPr>
        <w:t>en juin 2016</w:t>
      </w:r>
      <w:r w:rsidR="000825DC" w:rsidRPr="005413EE">
        <w:rPr>
          <w:lang w:val="fr-FR"/>
        </w:rPr>
        <w:t xml:space="preserve"> </w:t>
      </w:r>
      <w:r w:rsidR="00345982" w:rsidRPr="005413EE">
        <w:rPr>
          <w:lang w:val="fr-FR"/>
        </w:rPr>
        <w:t>et sa</w:t>
      </w:r>
      <w:r w:rsidR="000825DC" w:rsidRPr="005413EE">
        <w:rPr>
          <w:lang w:val="fr-FR"/>
        </w:rPr>
        <w:t xml:space="preserve"> participation </w:t>
      </w:r>
      <w:r w:rsidR="00345982" w:rsidRPr="005413EE">
        <w:rPr>
          <w:lang w:val="fr-FR"/>
        </w:rPr>
        <w:t xml:space="preserve">à un exercice de </w:t>
      </w:r>
      <w:r w:rsidR="00F60E8A" w:rsidRPr="005413EE">
        <w:rPr>
          <w:lang w:val="fr-FR"/>
        </w:rPr>
        <w:t xml:space="preserve">cartographie </w:t>
      </w:r>
      <w:r w:rsidR="00345982" w:rsidRPr="005413EE">
        <w:rPr>
          <w:lang w:val="fr-FR"/>
        </w:rPr>
        <w:t>des travaux du système des</w:t>
      </w:r>
      <w:r w:rsidR="000825DC" w:rsidRPr="005413EE">
        <w:rPr>
          <w:lang w:val="fr-FR"/>
        </w:rPr>
        <w:t xml:space="preserve"> </w:t>
      </w:r>
      <w:r w:rsidR="006D0BA7" w:rsidRPr="005413EE">
        <w:rPr>
          <w:lang w:val="fr-FR"/>
        </w:rPr>
        <w:t>Nations Unies</w:t>
      </w:r>
      <w:r w:rsidR="00345982" w:rsidRPr="005413EE">
        <w:rPr>
          <w:lang w:val="fr-FR"/>
        </w:rPr>
        <w:t xml:space="preserve"> sur</w:t>
      </w:r>
      <w:r w:rsidR="003E448F" w:rsidRPr="005413EE">
        <w:rPr>
          <w:lang w:val="fr-FR"/>
        </w:rPr>
        <w:t xml:space="preserve"> la science, la technologie et l</w:t>
      </w:r>
      <w:r w:rsidR="006D0BA7" w:rsidRPr="005413EE">
        <w:rPr>
          <w:lang w:val="fr-FR"/>
        </w:rPr>
        <w:t>’</w:t>
      </w:r>
      <w:r w:rsidR="003E448F" w:rsidRPr="005413EE">
        <w:rPr>
          <w:lang w:val="fr-FR"/>
        </w:rPr>
        <w:t xml:space="preserve">innovation </w:t>
      </w:r>
      <w:r w:rsidR="00703A1A" w:rsidRPr="005413EE">
        <w:rPr>
          <w:lang w:val="fr-FR"/>
        </w:rPr>
        <w:t>dans le cadre de la préparation d</w:t>
      </w:r>
      <w:r w:rsidR="006D0BA7" w:rsidRPr="005413EE">
        <w:rPr>
          <w:lang w:val="fr-FR"/>
        </w:rPr>
        <w:t>’</w:t>
      </w:r>
      <w:r w:rsidR="00703A1A" w:rsidRPr="005413EE">
        <w:rPr>
          <w:lang w:val="fr-FR"/>
        </w:rPr>
        <w:t xml:space="preserve">une </w:t>
      </w:r>
      <w:r w:rsidR="00997D29" w:rsidRPr="005413EE">
        <w:rPr>
          <w:lang w:val="fr-FR"/>
        </w:rPr>
        <w:t>plateforme</w:t>
      </w:r>
      <w:r w:rsidR="00703A1A" w:rsidRPr="005413EE">
        <w:rPr>
          <w:lang w:val="fr-FR"/>
        </w:rPr>
        <w:t xml:space="preserve"> en ligne </w:t>
      </w:r>
      <w:r w:rsidR="00025F00" w:rsidRPr="005413EE">
        <w:rPr>
          <w:lang w:val="fr-FR"/>
        </w:rPr>
        <w:t>conformément au mandat</w:t>
      </w:r>
      <w:r w:rsidR="000825DC" w:rsidRPr="005413EE">
        <w:rPr>
          <w:lang w:val="fr-FR"/>
        </w:rPr>
        <w:t xml:space="preserve"> </w:t>
      </w:r>
      <w:r w:rsidR="00025F00" w:rsidRPr="005413EE">
        <w:rPr>
          <w:lang w:val="fr-FR"/>
        </w:rPr>
        <w:t xml:space="preserve">du </w:t>
      </w:r>
      <w:r w:rsidR="00A04961" w:rsidRPr="005413EE">
        <w:rPr>
          <w:rFonts w:eastAsiaTheme="minorHAnsi"/>
          <w:lang w:val="fr-FR" w:eastAsia="en-US"/>
        </w:rPr>
        <w:t xml:space="preserve">mécanisme de facilitation des technologies </w:t>
      </w:r>
      <w:r w:rsidR="000825DC" w:rsidRPr="005413EE">
        <w:rPr>
          <w:lang w:val="fr-FR"/>
        </w:rPr>
        <w:t>(</w:t>
      </w:r>
      <w:r w:rsidR="00F568E0" w:rsidRPr="005413EE">
        <w:rPr>
          <w:lang w:val="fr-FR"/>
        </w:rPr>
        <w:t>r</w:t>
      </w:r>
      <w:r w:rsidR="000825DC" w:rsidRPr="005413EE">
        <w:rPr>
          <w:lang w:val="fr-FR"/>
        </w:rPr>
        <w:t>ecomm</w:t>
      </w:r>
      <w:r w:rsidR="00F568E0" w:rsidRPr="005413EE">
        <w:rPr>
          <w:lang w:val="fr-FR"/>
        </w:rPr>
        <w:t>a</w:t>
      </w:r>
      <w:r w:rsidR="000825DC" w:rsidRPr="005413EE">
        <w:rPr>
          <w:lang w:val="fr-FR"/>
        </w:rPr>
        <w:t>ndation</w:t>
      </w:r>
      <w:r w:rsidR="00045CCE" w:rsidRPr="005413EE">
        <w:rPr>
          <w:lang w:val="fr-FR"/>
        </w:rPr>
        <w:t>s</w:t>
      </w:r>
      <w:r w:rsidR="000825DC" w:rsidRPr="005413EE">
        <w:rPr>
          <w:lang w:val="fr-FR"/>
        </w:rPr>
        <w:t xml:space="preserve"> </w:t>
      </w:r>
      <w:r w:rsidR="001F43D1" w:rsidRPr="005413EE">
        <w:rPr>
          <w:lang w:val="fr-FR"/>
        </w:rPr>
        <w:t>n</w:t>
      </w:r>
      <w:r w:rsidR="001F43D1" w:rsidRPr="005413EE">
        <w:rPr>
          <w:vertAlign w:val="superscript"/>
          <w:lang w:val="fr-FR"/>
        </w:rPr>
        <w:t>os</w:t>
      </w:r>
      <w:r w:rsidR="001F43D1" w:rsidRPr="005413EE">
        <w:rPr>
          <w:lang w:val="fr-FR"/>
        </w:rPr>
        <w:t> </w:t>
      </w:r>
      <w:r w:rsidR="000825DC" w:rsidRPr="005413EE">
        <w:rPr>
          <w:lang w:val="fr-FR"/>
        </w:rPr>
        <w:t>30</w:t>
      </w:r>
      <w:r w:rsidR="00045CCE" w:rsidRPr="005413EE">
        <w:rPr>
          <w:lang w:val="fr-FR"/>
        </w:rPr>
        <w:t xml:space="preserve"> </w:t>
      </w:r>
      <w:r w:rsidR="00F568E0" w:rsidRPr="005413EE">
        <w:rPr>
          <w:lang w:val="fr-FR"/>
        </w:rPr>
        <w:t>et</w:t>
      </w:r>
      <w:r w:rsidR="000825DC" w:rsidRPr="005413EE">
        <w:rPr>
          <w:lang w:val="fr-FR"/>
        </w:rPr>
        <w:t xml:space="preserve"> 31</w:t>
      </w:r>
      <w:r w:rsidR="00F568E0" w:rsidRPr="005413EE">
        <w:rPr>
          <w:lang w:val="fr-FR"/>
        </w:rPr>
        <w:t xml:space="preserve"> du </w:t>
      </w:r>
      <w:r w:rsidR="000D0935" w:rsidRPr="005413EE">
        <w:rPr>
          <w:rFonts w:eastAsia="Times New Roman"/>
          <w:lang w:val="fr-FR" w:eastAsia="en-US"/>
        </w:rPr>
        <w:t>Plan d</w:t>
      </w:r>
      <w:r w:rsidR="006D0BA7" w:rsidRPr="005413EE">
        <w:rPr>
          <w:rFonts w:eastAsia="Times New Roman"/>
          <w:lang w:val="fr-FR" w:eastAsia="en-US"/>
        </w:rPr>
        <w:t>’</w:t>
      </w:r>
      <w:r w:rsidR="000D0935" w:rsidRPr="005413EE">
        <w:rPr>
          <w:rFonts w:eastAsia="Times New Roman"/>
          <w:lang w:val="fr-FR" w:eastAsia="en-US"/>
        </w:rPr>
        <w:t>action pour le développement</w:t>
      </w:r>
      <w:r w:rsidR="000825DC" w:rsidRPr="005413EE">
        <w:rPr>
          <w:lang w:val="fr-FR"/>
        </w:rPr>
        <w:t>).</w:t>
      </w:r>
    </w:p>
    <w:p w:rsidR="00882A5F" w:rsidRPr="005413EE" w:rsidRDefault="00624356" w:rsidP="00BC0F58">
      <w:pPr>
        <w:pStyle w:val="ONUMFS"/>
        <w:numPr>
          <w:ilvl w:val="2"/>
          <w:numId w:val="1"/>
        </w:numPr>
        <w:tabs>
          <w:tab w:val="clear" w:pos="1701"/>
        </w:tabs>
        <w:ind w:left="567"/>
        <w:rPr>
          <w:lang w:val="fr-FR"/>
        </w:rPr>
      </w:pPr>
      <w:r w:rsidRPr="005413EE">
        <w:rPr>
          <w:lang w:val="fr-FR"/>
        </w:rPr>
        <w:t>La c</w:t>
      </w:r>
      <w:r w:rsidR="000825DC" w:rsidRPr="005413EE">
        <w:rPr>
          <w:lang w:val="fr-FR"/>
        </w:rPr>
        <w:t>oop</w:t>
      </w:r>
      <w:r w:rsidRPr="005413EE">
        <w:rPr>
          <w:lang w:val="fr-FR"/>
        </w:rPr>
        <w:t>é</w:t>
      </w:r>
      <w:r w:rsidR="000825DC" w:rsidRPr="005413EE">
        <w:rPr>
          <w:lang w:val="fr-FR"/>
        </w:rPr>
        <w:t xml:space="preserve">ration </w:t>
      </w:r>
      <w:r w:rsidRPr="005413EE">
        <w:rPr>
          <w:lang w:val="fr-FR"/>
        </w:rPr>
        <w:t xml:space="preserve">avec </w:t>
      </w:r>
      <w:r w:rsidR="00085951" w:rsidRPr="005413EE">
        <w:rPr>
          <w:lang w:val="fr-FR"/>
        </w:rPr>
        <w:t xml:space="preserve">des organisations partenaires intergouvernementales clés </w:t>
      </w:r>
      <w:r w:rsidR="007E56C1" w:rsidRPr="005413EE">
        <w:rPr>
          <w:lang w:val="fr-FR"/>
        </w:rPr>
        <w:t>est demeuré</w:t>
      </w:r>
      <w:r w:rsidRPr="005413EE">
        <w:rPr>
          <w:lang w:val="fr-FR"/>
        </w:rPr>
        <w:t>e</w:t>
      </w:r>
      <w:r w:rsidR="007E56C1" w:rsidRPr="005413EE">
        <w:rPr>
          <w:lang w:val="fr-FR"/>
        </w:rPr>
        <w:t xml:space="preserve"> un</w:t>
      </w:r>
      <w:r w:rsidR="000825DC" w:rsidRPr="005413EE">
        <w:rPr>
          <w:lang w:val="fr-FR"/>
        </w:rPr>
        <w:t xml:space="preserve"> aspect </w:t>
      </w:r>
      <w:r w:rsidR="007E56C1" w:rsidRPr="005413EE">
        <w:rPr>
          <w:lang w:val="fr-FR"/>
        </w:rPr>
        <w:t>important des travaux de l</w:t>
      </w:r>
      <w:r w:rsidR="006D0BA7" w:rsidRPr="005413EE">
        <w:rPr>
          <w:lang w:val="fr-FR"/>
        </w:rPr>
        <w:t>’</w:t>
      </w:r>
      <w:r w:rsidR="007E56C1" w:rsidRPr="005413EE">
        <w:rPr>
          <w:lang w:val="fr-FR"/>
        </w:rPr>
        <w:t xml:space="preserve">OMPI </w:t>
      </w:r>
      <w:r w:rsidR="00085951" w:rsidRPr="005413EE">
        <w:rPr>
          <w:lang w:val="fr-FR"/>
        </w:rPr>
        <w:t>en vue de</w:t>
      </w:r>
      <w:r w:rsidR="007E56C1" w:rsidRPr="005413EE">
        <w:rPr>
          <w:lang w:val="fr-FR"/>
        </w:rPr>
        <w:t xml:space="preserve"> </w:t>
      </w:r>
      <w:r w:rsidR="00085951" w:rsidRPr="005413EE">
        <w:rPr>
          <w:lang w:val="fr-FR"/>
        </w:rPr>
        <w:t>l</w:t>
      </w:r>
      <w:r w:rsidR="006D0BA7" w:rsidRPr="005413EE">
        <w:rPr>
          <w:lang w:val="fr-FR"/>
        </w:rPr>
        <w:t>’</w:t>
      </w:r>
      <w:r w:rsidR="00085951" w:rsidRPr="005413EE">
        <w:rPr>
          <w:lang w:val="fr-FR"/>
        </w:rPr>
        <w:t>intégration</w:t>
      </w:r>
      <w:r w:rsidR="00F60A55" w:rsidRPr="005413EE">
        <w:rPr>
          <w:lang w:val="fr-FR"/>
        </w:rPr>
        <w:t xml:space="preserve"> </w:t>
      </w:r>
      <w:r w:rsidR="00085951" w:rsidRPr="005413EE">
        <w:rPr>
          <w:lang w:val="fr-FR"/>
        </w:rPr>
        <w:t>du</w:t>
      </w:r>
      <w:r w:rsidR="00F60A55" w:rsidRPr="005413EE">
        <w:rPr>
          <w:lang w:val="fr-FR"/>
        </w:rPr>
        <w:t xml:space="preserve"> Plan d</w:t>
      </w:r>
      <w:r w:rsidR="006D0BA7" w:rsidRPr="005413EE">
        <w:rPr>
          <w:lang w:val="fr-FR"/>
        </w:rPr>
        <w:t>’</w:t>
      </w:r>
      <w:r w:rsidR="00F60A55" w:rsidRPr="005413EE">
        <w:rPr>
          <w:lang w:val="fr-FR"/>
        </w:rPr>
        <w:t>action pour le développement de l</w:t>
      </w:r>
      <w:r w:rsidR="006D0BA7" w:rsidRPr="005413EE">
        <w:rPr>
          <w:lang w:val="fr-FR"/>
        </w:rPr>
        <w:t>’</w:t>
      </w:r>
      <w:r w:rsidR="00F60A55" w:rsidRPr="005413EE">
        <w:rPr>
          <w:lang w:val="fr-FR"/>
        </w:rPr>
        <w:t>OMPI</w:t>
      </w:r>
      <w:r w:rsidR="000825DC" w:rsidRPr="005413EE">
        <w:rPr>
          <w:lang w:val="fr-FR"/>
        </w:rPr>
        <w:t xml:space="preserve">.  </w:t>
      </w:r>
      <w:r w:rsidR="00F60A55" w:rsidRPr="005413EE">
        <w:rPr>
          <w:lang w:val="fr-FR"/>
        </w:rPr>
        <w:t>L</w:t>
      </w:r>
      <w:r w:rsidR="006D0BA7" w:rsidRPr="005413EE">
        <w:rPr>
          <w:lang w:val="fr-FR"/>
        </w:rPr>
        <w:t>’</w:t>
      </w:r>
      <w:r w:rsidR="00F60A55" w:rsidRPr="005413EE">
        <w:rPr>
          <w:lang w:val="fr-FR"/>
        </w:rPr>
        <w:t>OMPI a</w:t>
      </w:r>
      <w:r w:rsidR="000825DC" w:rsidRPr="005413EE">
        <w:rPr>
          <w:lang w:val="fr-FR"/>
        </w:rPr>
        <w:t xml:space="preserve"> </w:t>
      </w:r>
      <w:r w:rsidR="00DB3702" w:rsidRPr="005413EE">
        <w:rPr>
          <w:lang w:val="fr-FR"/>
        </w:rPr>
        <w:t>continué</w:t>
      </w:r>
      <w:r w:rsidR="000825DC" w:rsidRPr="005413EE">
        <w:rPr>
          <w:lang w:val="fr-FR"/>
        </w:rPr>
        <w:t xml:space="preserve"> </w:t>
      </w:r>
      <w:r w:rsidR="00F60A55" w:rsidRPr="005413EE">
        <w:rPr>
          <w:lang w:val="fr-FR"/>
        </w:rPr>
        <w:t>de collaborer avec</w:t>
      </w:r>
      <w:r w:rsidR="000825DC" w:rsidRPr="005413EE">
        <w:rPr>
          <w:lang w:val="fr-FR"/>
        </w:rPr>
        <w:t xml:space="preserve"> </w:t>
      </w:r>
      <w:r w:rsidR="002B2A38" w:rsidRPr="005413EE">
        <w:rPr>
          <w:lang w:val="fr-FR"/>
        </w:rPr>
        <w:t>l</w:t>
      </w:r>
      <w:r w:rsidR="006D0BA7" w:rsidRPr="005413EE">
        <w:rPr>
          <w:lang w:val="fr-FR"/>
        </w:rPr>
        <w:t>’</w:t>
      </w:r>
      <w:r w:rsidR="002B2A38" w:rsidRPr="005413EE">
        <w:rPr>
          <w:lang w:val="fr-FR"/>
        </w:rPr>
        <w:t>Organisation mondiale du commerce (OMC)</w:t>
      </w:r>
      <w:r w:rsidR="000825DC" w:rsidRPr="005413EE">
        <w:rPr>
          <w:lang w:val="fr-FR"/>
        </w:rPr>
        <w:t xml:space="preserve"> </w:t>
      </w:r>
      <w:r w:rsidR="00F60A55" w:rsidRPr="005413EE">
        <w:rPr>
          <w:lang w:val="fr-FR"/>
        </w:rPr>
        <w:t>et</w:t>
      </w:r>
      <w:r w:rsidR="000825DC" w:rsidRPr="005413EE">
        <w:rPr>
          <w:lang w:val="fr-FR"/>
        </w:rPr>
        <w:t xml:space="preserve"> </w:t>
      </w:r>
      <w:r w:rsidR="002B2A38" w:rsidRPr="005413EE">
        <w:rPr>
          <w:lang w:val="fr-FR"/>
        </w:rPr>
        <w:t>l</w:t>
      </w:r>
      <w:r w:rsidR="006D0BA7" w:rsidRPr="005413EE">
        <w:rPr>
          <w:lang w:val="fr-FR"/>
        </w:rPr>
        <w:t>’</w:t>
      </w:r>
      <w:r w:rsidR="002B2A38" w:rsidRPr="005413EE">
        <w:rPr>
          <w:lang w:val="fr-FR"/>
        </w:rPr>
        <w:t xml:space="preserve">Organisation mondiale de la </w:t>
      </w:r>
      <w:r w:rsidR="00997D29" w:rsidRPr="005413EE">
        <w:rPr>
          <w:lang w:val="fr-FR"/>
        </w:rPr>
        <w:t>Santé</w:t>
      </w:r>
      <w:r w:rsidR="002B2A38" w:rsidRPr="005413EE">
        <w:rPr>
          <w:lang w:val="fr-FR"/>
        </w:rPr>
        <w:t xml:space="preserve"> (OMS)</w:t>
      </w:r>
      <w:r w:rsidR="000825DC" w:rsidRPr="005413EE">
        <w:rPr>
          <w:lang w:val="fr-FR"/>
        </w:rPr>
        <w:t xml:space="preserve">.  </w:t>
      </w:r>
      <w:r w:rsidR="002B2A38" w:rsidRPr="005413EE">
        <w:rPr>
          <w:lang w:val="fr-FR"/>
        </w:rPr>
        <w:t>Le </w:t>
      </w:r>
      <w:r w:rsidR="00547D2A" w:rsidRPr="005413EE">
        <w:rPr>
          <w:lang w:val="fr-FR"/>
        </w:rPr>
        <w:t>Secrétariat</w:t>
      </w:r>
      <w:r w:rsidR="000825DC" w:rsidRPr="005413EE">
        <w:rPr>
          <w:lang w:val="fr-FR"/>
        </w:rPr>
        <w:t xml:space="preserve"> </w:t>
      </w:r>
      <w:r w:rsidR="006436C0" w:rsidRPr="005413EE">
        <w:rPr>
          <w:lang w:val="fr-FR"/>
        </w:rPr>
        <w:t xml:space="preserve">a </w:t>
      </w:r>
      <w:r w:rsidR="000825DC" w:rsidRPr="005413EE">
        <w:rPr>
          <w:lang w:val="fr-FR"/>
        </w:rPr>
        <w:t>particip</w:t>
      </w:r>
      <w:r w:rsidR="006436C0" w:rsidRPr="005413EE">
        <w:rPr>
          <w:lang w:val="fr-FR"/>
        </w:rPr>
        <w:t>é</w:t>
      </w:r>
      <w:r w:rsidR="000825DC" w:rsidRPr="005413EE">
        <w:rPr>
          <w:lang w:val="fr-FR"/>
        </w:rPr>
        <w:t xml:space="preserve"> </w:t>
      </w:r>
      <w:r w:rsidR="006436C0" w:rsidRPr="005413EE">
        <w:rPr>
          <w:lang w:val="fr-FR"/>
        </w:rPr>
        <w:t>à une série</w:t>
      </w:r>
      <w:r w:rsidR="000825DC" w:rsidRPr="005413EE">
        <w:rPr>
          <w:lang w:val="fr-FR"/>
        </w:rPr>
        <w:t xml:space="preserve"> </w:t>
      </w:r>
      <w:r w:rsidR="006436C0" w:rsidRPr="005413EE">
        <w:rPr>
          <w:lang w:val="fr-FR"/>
        </w:rPr>
        <w:t>d</w:t>
      </w:r>
      <w:r w:rsidR="006D0BA7" w:rsidRPr="005413EE">
        <w:rPr>
          <w:lang w:val="fr-FR"/>
        </w:rPr>
        <w:t>’</w:t>
      </w:r>
      <w:r w:rsidR="006436C0" w:rsidRPr="005413EE">
        <w:rPr>
          <w:lang w:val="fr-FR"/>
        </w:rPr>
        <w:t>ateliers nationaux</w:t>
      </w:r>
      <w:r w:rsidR="000825DC" w:rsidRPr="005413EE">
        <w:rPr>
          <w:lang w:val="fr-FR"/>
        </w:rPr>
        <w:t xml:space="preserve">, </w:t>
      </w:r>
      <w:r w:rsidR="00DB3702" w:rsidRPr="005413EE">
        <w:rPr>
          <w:lang w:val="fr-FR"/>
        </w:rPr>
        <w:t>régionaux</w:t>
      </w:r>
      <w:r w:rsidR="000825DC" w:rsidRPr="005413EE">
        <w:rPr>
          <w:lang w:val="fr-FR"/>
        </w:rPr>
        <w:t xml:space="preserve"> </w:t>
      </w:r>
      <w:r w:rsidR="006436C0" w:rsidRPr="005413EE">
        <w:rPr>
          <w:lang w:val="fr-FR"/>
        </w:rPr>
        <w:t>et</w:t>
      </w:r>
      <w:r w:rsidR="000825DC" w:rsidRPr="005413EE">
        <w:rPr>
          <w:lang w:val="fr-FR"/>
        </w:rPr>
        <w:t xml:space="preserve"> internationa</w:t>
      </w:r>
      <w:r w:rsidR="006436C0" w:rsidRPr="005413EE">
        <w:rPr>
          <w:lang w:val="fr-FR"/>
        </w:rPr>
        <w:t>ux</w:t>
      </w:r>
      <w:r w:rsidR="000825DC" w:rsidRPr="005413EE">
        <w:rPr>
          <w:lang w:val="fr-FR"/>
        </w:rPr>
        <w:t xml:space="preserve"> organi</w:t>
      </w:r>
      <w:r w:rsidR="006436C0" w:rsidRPr="005413EE">
        <w:rPr>
          <w:lang w:val="fr-FR"/>
        </w:rPr>
        <w:t>sés par l</w:t>
      </w:r>
      <w:r w:rsidR="006D0BA7" w:rsidRPr="005413EE">
        <w:rPr>
          <w:lang w:val="fr-FR"/>
        </w:rPr>
        <w:t>’</w:t>
      </w:r>
      <w:r w:rsidR="006436C0" w:rsidRPr="005413EE">
        <w:rPr>
          <w:lang w:val="fr-FR"/>
        </w:rPr>
        <w:t>OMC</w:t>
      </w:r>
      <w:r w:rsidR="000825DC" w:rsidRPr="005413EE">
        <w:rPr>
          <w:lang w:val="fr-FR"/>
        </w:rPr>
        <w:t xml:space="preserve"> (</w:t>
      </w:r>
      <w:r w:rsidR="006436C0" w:rsidRPr="005413EE">
        <w:rPr>
          <w:lang w:val="fr-FR"/>
        </w:rPr>
        <w:t>par exemple, l</w:t>
      </w:r>
      <w:r w:rsidR="006D0BA7" w:rsidRPr="005413EE">
        <w:rPr>
          <w:lang w:val="fr-FR"/>
        </w:rPr>
        <w:t>’</w:t>
      </w:r>
      <w:r w:rsidR="009E47F3" w:rsidRPr="005413EE">
        <w:rPr>
          <w:lang w:val="fr-FR"/>
        </w:rPr>
        <w:t>atelier annuel sur le commerce et la santé publique</w:t>
      </w:r>
      <w:r w:rsidR="000825DC" w:rsidRPr="005413EE">
        <w:rPr>
          <w:lang w:val="fr-FR"/>
        </w:rPr>
        <w:t xml:space="preserve">, </w:t>
      </w:r>
      <w:r w:rsidR="009E47F3" w:rsidRPr="005413EE">
        <w:rPr>
          <w:lang w:val="fr-FR"/>
        </w:rPr>
        <w:t>à Genève</w:t>
      </w:r>
      <w:r w:rsidR="000825DC" w:rsidRPr="005413EE">
        <w:rPr>
          <w:lang w:val="fr-FR"/>
        </w:rPr>
        <w:t xml:space="preserve">), </w:t>
      </w:r>
      <w:r w:rsidR="009E47F3" w:rsidRPr="005413EE">
        <w:rPr>
          <w:lang w:val="fr-FR"/>
        </w:rPr>
        <w:t>tout en</w:t>
      </w:r>
      <w:r w:rsidR="000825DC" w:rsidRPr="005413EE">
        <w:rPr>
          <w:lang w:val="fr-FR"/>
        </w:rPr>
        <w:t xml:space="preserve"> </w:t>
      </w:r>
      <w:r w:rsidR="009E47F3" w:rsidRPr="005413EE">
        <w:rPr>
          <w:lang w:val="fr-FR"/>
        </w:rPr>
        <w:t>soutenant les travaux</w:t>
      </w:r>
      <w:r w:rsidR="000825DC" w:rsidRPr="005413EE">
        <w:rPr>
          <w:lang w:val="fr-FR"/>
        </w:rPr>
        <w:t xml:space="preserve"> </w:t>
      </w:r>
      <w:r w:rsidR="009E47F3" w:rsidRPr="005413EE">
        <w:rPr>
          <w:lang w:val="fr-FR"/>
        </w:rPr>
        <w:t>de</w:t>
      </w:r>
      <w:r w:rsidR="0084024B" w:rsidRPr="005413EE">
        <w:rPr>
          <w:lang w:val="fr-FR"/>
        </w:rPr>
        <w:t xml:space="preserve"> </w:t>
      </w:r>
      <w:r w:rsidR="009E47F3" w:rsidRPr="005413EE">
        <w:rPr>
          <w:lang w:val="fr-FR"/>
        </w:rPr>
        <w:t>la coopération trilatérale OMPI–OMC–OMS sur des questions qui touchent à la santé publique, à l</w:t>
      </w:r>
      <w:r w:rsidR="006D0BA7" w:rsidRPr="005413EE">
        <w:rPr>
          <w:lang w:val="fr-FR"/>
        </w:rPr>
        <w:t>’</w:t>
      </w:r>
      <w:r w:rsidR="000825DC" w:rsidRPr="005413EE">
        <w:rPr>
          <w:lang w:val="fr-FR"/>
        </w:rPr>
        <w:t xml:space="preserve">innovation, </w:t>
      </w:r>
      <w:r w:rsidR="00AB55B8" w:rsidRPr="005413EE">
        <w:rPr>
          <w:lang w:val="fr-FR"/>
        </w:rPr>
        <w:t>au </w:t>
      </w:r>
      <w:r w:rsidR="009E47F3" w:rsidRPr="005413EE">
        <w:rPr>
          <w:lang w:val="fr-FR"/>
        </w:rPr>
        <w:t>commerce et à la</w:t>
      </w:r>
      <w:r w:rsidR="000825DC" w:rsidRPr="005413EE">
        <w:rPr>
          <w:lang w:val="fr-FR"/>
        </w:rPr>
        <w:t xml:space="preserve"> </w:t>
      </w:r>
      <w:r w:rsidR="009E47F3" w:rsidRPr="005413EE">
        <w:rPr>
          <w:lang w:val="fr-FR"/>
        </w:rPr>
        <w:t>propriété intellectuelle</w:t>
      </w:r>
      <w:r w:rsidR="0084024B" w:rsidRPr="005413EE">
        <w:rPr>
          <w:lang w:val="fr-FR"/>
        </w:rPr>
        <w:t xml:space="preserve"> </w:t>
      </w:r>
      <w:r w:rsidR="000825DC" w:rsidRPr="005413EE">
        <w:rPr>
          <w:lang w:val="fr-FR"/>
        </w:rPr>
        <w:t>(</w:t>
      </w:r>
      <w:r w:rsidR="00F60A55" w:rsidRPr="005413EE">
        <w:rPr>
          <w:lang w:val="fr-FR"/>
        </w:rPr>
        <w:t>r</w:t>
      </w:r>
      <w:r w:rsidR="000825DC" w:rsidRPr="005413EE">
        <w:rPr>
          <w:lang w:val="fr-FR"/>
        </w:rPr>
        <w:t>ecomm</w:t>
      </w:r>
      <w:r w:rsidR="00F60A55" w:rsidRPr="005413EE">
        <w:rPr>
          <w:lang w:val="fr-FR"/>
        </w:rPr>
        <w:t>a</w:t>
      </w:r>
      <w:r w:rsidR="000825DC" w:rsidRPr="005413EE">
        <w:rPr>
          <w:lang w:val="fr-FR"/>
        </w:rPr>
        <w:t xml:space="preserve">ndations </w:t>
      </w:r>
      <w:r w:rsidR="001F43D1" w:rsidRPr="005413EE">
        <w:rPr>
          <w:lang w:val="fr-FR"/>
        </w:rPr>
        <w:t>n</w:t>
      </w:r>
      <w:r w:rsidR="001F43D1" w:rsidRPr="005413EE">
        <w:rPr>
          <w:vertAlign w:val="superscript"/>
          <w:lang w:val="fr-FR"/>
        </w:rPr>
        <w:t>os</w:t>
      </w:r>
      <w:r w:rsidR="001F43D1" w:rsidRPr="005413EE">
        <w:rPr>
          <w:lang w:val="fr-FR"/>
        </w:rPr>
        <w:t> </w:t>
      </w:r>
      <w:r w:rsidR="000825DC" w:rsidRPr="005413EE">
        <w:rPr>
          <w:lang w:val="fr-FR"/>
        </w:rPr>
        <w:t xml:space="preserve">14 </w:t>
      </w:r>
      <w:r w:rsidR="00F60A55" w:rsidRPr="005413EE">
        <w:rPr>
          <w:lang w:val="fr-FR"/>
        </w:rPr>
        <w:t>et</w:t>
      </w:r>
      <w:r w:rsidR="000825DC" w:rsidRPr="005413EE">
        <w:rPr>
          <w:lang w:val="fr-FR"/>
        </w:rPr>
        <w:t xml:space="preserve"> 40</w:t>
      </w:r>
      <w:r w:rsidR="00F60A55" w:rsidRPr="005413EE">
        <w:rPr>
          <w:lang w:val="fr-FR"/>
        </w:rPr>
        <w:t xml:space="preserve"> du Plan d</w:t>
      </w:r>
      <w:r w:rsidR="006D0BA7" w:rsidRPr="005413EE">
        <w:rPr>
          <w:lang w:val="fr-FR"/>
        </w:rPr>
        <w:t>’</w:t>
      </w:r>
      <w:r w:rsidR="00F60A55" w:rsidRPr="005413EE">
        <w:rPr>
          <w:lang w:val="fr-FR"/>
        </w:rPr>
        <w:t>action pour le développement</w:t>
      </w:r>
      <w:r w:rsidR="000825DC" w:rsidRPr="005413EE">
        <w:rPr>
          <w:lang w:val="fr-FR"/>
        </w:rPr>
        <w:t xml:space="preserve">). </w:t>
      </w:r>
      <w:r w:rsidR="00F60A55" w:rsidRPr="005413EE">
        <w:rPr>
          <w:lang w:val="fr-FR"/>
        </w:rPr>
        <w:t xml:space="preserve"> À New York</w:t>
      </w:r>
      <w:r w:rsidR="000825DC" w:rsidRPr="005413EE">
        <w:rPr>
          <w:lang w:val="fr-FR"/>
        </w:rPr>
        <w:t xml:space="preserve">, </w:t>
      </w:r>
      <w:r w:rsidR="00F60A55" w:rsidRPr="005413EE">
        <w:rPr>
          <w:lang w:val="fr-FR"/>
        </w:rPr>
        <w:t>l</w:t>
      </w:r>
      <w:r w:rsidR="006D0BA7" w:rsidRPr="005413EE">
        <w:rPr>
          <w:lang w:val="fr-FR"/>
        </w:rPr>
        <w:t>’</w:t>
      </w:r>
      <w:r w:rsidR="00F60A55" w:rsidRPr="005413EE">
        <w:rPr>
          <w:lang w:val="fr-FR"/>
        </w:rPr>
        <w:t>OMPI a</w:t>
      </w:r>
      <w:r w:rsidR="000825DC" w:rsidRPr="005413EE">
        <w:rPr>
          <w:lang w:val="fr-FR"/>
        </w:rPr>
        <w:t xml:space="preserve"> </w:t>
      </w:r>
      <w:proofErr w:type="spellStart"/>
      <w:r w:rsidR="00AB55B8" w:rsidRPr="005413EE">
        <w:rPr>
          <w:lang w:val="fr-FR"/>
        </w:rPr>
        <w:t>coorganisé</w:t>
      </w:r>
      <w:proofErr w:type="spellEnd"/>
      <w:r w:rsidR="00AB55B8" w:rsidRPr="005413EE">
        <w:rPr>
          <w:lang w:val="fr-FR"/>
        </w:rPr>
        <w:t xml:space="preserve"> une manifestation le </w:t>
      </w:r>
      <w:r w:rsidR="00F60A55" w:rsidRPr="005413EE">
        <w:rPr>
          <w:lang w:val="fr-FR"/>
        </w:rPr>
        <w:t>7 juin </w:t>
      </w:r>
      <w:r w:rsidR="000825DC" w:rsidRPr="005413EE">
        <w:rPr>
          <w:lang w:val="fr-FR"/>
        </w:rPr>
        <w:t>2016</w:t>
      </w:r>
      <w:r w:rsidR="00F60A55" w:rsidRPr="005413EE">
        <w:rPr>
          <w:lang w:val="fr-FR"/>
        </w:rPr>
        <w:t xml:space="preserve"> sur </w:t>
      </w:r>
      <w:r w:rsidR="00E83BBF" w:rsidRPr="005413EE">
        <w:rPr>
          <w:lang w:val="fr-FR"/>
        </w:rPr>
        <w:t>“</w:t>
      </w:r>
      <w:r w:rsidR="009E47F3" w:rsidRPr="005413EE">
        <w:rPr>
          <w:lang w:val="fr-FR"/>
        </w:rPr>
        <w:t>le</w:t>
      </w:r>
      <w:r w:rsidR="000825DC" w:rsidRPr="005413EE">
        <w:rPr>
          <w:lang w:val="fr-FR"/>
        </w:rPr>
        <w:t xml:space="preserve"> </w:t>
      </w:r>
      <w:r w:rsidR="00A01008" w:rsidRPr="005413EE">
        <w:rPr>
          <w:lang w:val="fr-FR"/>
        </w:rPr>
        <w:t>rôle de l</w:t>
      </w:r>
      <w:r w:rsidR="006D0BA7" w:rsidRPr="005413EE">
        <w:rPr>
          <w:lang w:val="fr-FR"/>
        </w:rPr>
        <w:t>’</w:t>
      </w:r>
      <w:r w:rsidR="000825DC" w:rsidRPr="005413EE">
        <w:rPr>
          <w:lang w:val="fr-FR"/>
        </w:rPr>
        <w:t xml:space="preserve">innovation </w:t>
      </w:r>
      <w:r w:rsidR="00A01008" w:rsidRPr="005413EE">
        <w:rPr>
          <w:lang w:val="fr-FR"/>
        </w:rPr>
        <w:t>et de la</w:t>
      </w:r>
      <w:r w:rsidR="000825DC" w:rsidRPr="005413EE">
        <w:rPr>
          <w:lang w:val="fr-FR"/>
        </w:rPr>
        <w:t xml:space="preserve"> technolog</w:t>
      </w:r>
      <w:r w:rsidR="00A01008" w:rsidRPr="005413EE">
        <w:rPr>
          <w:lang w:val="fr-FR"/>
        </w:rPr>
        <w:t>ie</w:t>
      </w:r>
      <w:r w:rsidR="000825DC" w:rsidRPr="005413EE">
        <w:rPr>
          <w:lang w:val="fr-FR"/>
        </w:rPr>
        <w:t xml:space="preserve"> </w:t>
      </w:r>
      <w:r w:rsidR="00A01008" w:rsidRPr="005413EE">
        <w:rPr>
          <w:lang w:val="fr-FR"/>
        </w:rPr>
        <w:t>dans le développement</w:t>
      </w:r>
      <w:r w:rsidR="000825DC" w:rsidRPr="005413EE">
        <w:rPr>
          <w:lang w:val="fr-FR"/>
        </w:rPr>
        <w:t xml:space="preserve"> </w:t>
      </w:r>
      <w:r w:rsidR="00A01008" w:rsidRPr="005413EE">
        <w:rPr>
          <w:lang w:val="fr-FR"/>
        </w:rPr>
        <w:t>dur</w:t>
      </w:r>
      <w:r w:rsidR="000825DC" w:rsidRPr="005413EE">
        <w:rPr>
          <w:lang w:val="fr-FR"/>
        </w:rPr>
        <w:t>able</w:t>
      </w:r>
      <w:r w:rsidR="00E83BBF" w:rsidRPr="005413EE">
        <w:rPr>
          <w:lang w:val="fr-FR"/>
        </w:rPr>
        <w:t>”</w:t>
      </w:r>
      <w:r w:rsidR="000825DC" w:rsidRPr="005413EE">
        <w:rPr>
          <w:lang w:val="fr-FR"/>
        </w:rPr>
        <w:t xml:space="preserve"> </w:t>
      </w:r>
      <w:r w:rsidR="00A01008" w:rsidRPr="005413EE">
        <w:rPr>
          <w:lang w:val="fr-FR"/>
        </w:rPr>
        <w:t>conjointement avec l</w:t>
      </w:r>
      <w:r w:rsidR="006D0BA7" w:rsidRPr="005413EE">
        <w:rPr>
          <w:lang w:val="fr-FR"/>
        </w:rPr>
        <w:t>’</w:t>
      </w:r>
      <w:r w:rsidR="00D84701" w:rsidRPr="005413EE">
        <w:rPr>
          <w:lang w:val="fr-FR"/>
        </w:rPr>
        <w:t>ONUDI et</w:t>
      </w:r>
      <w:r w:rsidR="000825DC" w:rsidRPr="005413EE">
        <w:rPr>
          <w:lang w:val="fr-FR"/>
        </w:rPr>
        <w:t xml:space="preserve"> </w:t>
      </w:r>
      <w:r w:rsidR="00D84701" w:rsidRPr="005413EE">
        <w:rPr>
          <w:lang w:val="fr-FR"/>
        </w:rPr>
        <w:t>coparrainée par les m</w:t>
      </w:r>
      <w:r w:rsidR="000825DC" w:rsidRPr="005413EE">
        <w:rPr>
          <w:lang w:val="fr-FR"/>
        </w:rPr>
        <w:t>issions</w:t>
      </w:r>
      <w:r w:rsidR="00D84701" w:rsidRPr="005413EE">
        <w:rPr>
          <w:lang w:val="fr-FR"/>
        </w:rPr>
        <w:t xml:space="preserve"> permanentes</w:t>
      </w:r>
      <w:r w:rsidR="000825DC" w:rsidRPr="005413EE">
        <w:rPr>
          <w:lang w:val="fr-FR"/>
        </w:rPr>
        <w:t xml:space="preserve"> </w:t>
      </w:r>
      <w:r w:rsidR="009E47F3" w:rsidRPr="005413EE">
        <w:rPr>
          <w:lang w:val="fr-FR"/>
        </w:rPr>
        <w:t>du</w:t>
      </w:r>
      <w:r w:rsidR="000825DC" w:rsidRPr="005413EE">
        <w:rPr>
          <w:lang w:val="fr-FR"/>
        </w:rPr>
        <w:t xml:space="preserve"> Kenya </w:t>
      </w:r>
      <w:r w:rsidR="009E47F3" w:rsidRPr="005413EE">
        <w:rPr>
          <w:lang w:val="fr-FR"/>
        </w:rPr>
        <w:t>et de la</w:t>
      </w:r>
      <w:r w:rsidR="000825DC" w:rsidRPr="005413EE">
        <w:rPr>
          <w:lang w:val="fr-FR"/>
        </w:rPr>
        <w:t xml:space="preserve"> Finland</w:t>
      </w:r>
      <w:r w:rsidR="009E47F3" w:rsidRPr="005413EE">
        <w:rPr>
          <w:lang w:val="fr-FR"/>
        </w:rPr>
        <w:t>e</w:t>
      </w:r>
      <w:r w:rsidR="000825DC" w:rsidRPr="005413EE">
        <w:rPr>
          <w:lang w:val="fr-FR"/>
        </w:rPr>
        <w:t xml:space="preserve"> </w:t>
      </w:r>
      <w:r w:rsidR="00D84701" w:rsidRPr="005413EE">
        <w:rPr>
          <w:lang w:val="fr-FR"/>
        </w:rPr>
        <w:t>auprès des</w:t>
      </w:r>
      <w:r w:rsidR="000825DC" w:rsidRPr="005413EE">
        <w:rPr>
          <w:lang w:val="fr-FR"/>
        </w:rPr>
        <w:t xml:space="preserve"> </w:t>
      </w:r>
      <w:r w:rsidR="006D0BA7" w:rsidRPr="005413EE">
        <w:rPr>
          <w:lang w:val="fr-FR"/>
        </w:rPr>
        <w:t>Nations Unies</w:t>
      </w:r>
      <w:r w:rsidR="00D84701" w:rsidRPr="005413EE">
        <w:rPr>
          <w:lang w:val="fr-FR"/>
        </w:rPr>
        <w:t xml:space="preserve"> </w:t>
      </w:r>
      <w:r w:rsidR="009E47F3" w:rsidRPr="005413EE">
        <w:rPr>
          <w:lang w:val="fr-FR"/>
        </w:rPr>
        <w:t>à</w:t>
      </w:r>
      <w:r w:rsidR="00D84701" w:rsidRPr="005413EE">
        <w:rPr>
          <w:lang w:val="fr-FR"/>
        </w:rPr>
        <w:t xml:space="preserve"> New </w:t>
      </w:r>
      <w:r w:rsidR="000825DC" w:rsidRPr="005413EE">
        <w:rPr>
          <w:lang w:val="fr-FR"/>
        </w:rPr>
        <w:t>Yo</w:t>
      </w:r>
      <w:r w:rsidR="00BC0F58" w:rsidRPr="005413EE">
        <w:rPr>
          <w:lang w:val="fr-FR"/>
        </w:rPr>
        <w:t>rk.  To</w:t>
      </w:r>
      <w:r w:rsidR="00D84701" w:rsidRPr="005413EE">
        <w:rPr>
          <w:lang w:val="fr-FR"/>
        </w:rPr>
        <w:t>ujours à New York</w:t>
      </w:r>
      <w:r w:rsidR="000825DC" w:rsidRPr="005413EE">
        <w:rPr>
          <w:lang w:val="fr-FR"/>
        </w:rPr>
        <w:t xml:space="preserve">, </w:t>
      </w:r>
      <w:r w:rsidR="00D84701" w:rsidRPr="005413EE">
        <w:rPr>
          <w:lang w:val="fr-FR"/>
        </w:rPr>
        <w:t>l</w:t>
      </w:r>
      <w:r w:rsidR="006D0BA7" w:rsidRPr="005413EE">
        <w:rPr>
          <w:lang w:val="fr-FR"/>
        </w:rPr>
        <w:t>’</w:t>
      </w:r>
      <w:r w:rsidR="00D84701" w:rsidRPr="005413EE">
        <w:rPr>
          <w:lang w:val="fr-FR"/>
        </w:rPr>
        <w:t>OMPI</w:t>
      </w:r>
      <w:r w:rsidR="000825DC" w:rsidRPr="005413EE">
        <w:rPr>
          <w:lang w:val="fr-FR"/>
        </w:rPr>
        <w:t xml:space="preserve"> </w:t>
      </w:r>
      <w:r w:rsidR="00D84701" w:rsidRPr="005413EE">
        <w:rPr>
          <w:lang w:val="fr-FR"/>
        </w:rPr>
        <w:t xml:space="preserve">a </w:t>
      </w:r>
      <w:r w:rsidR="000825DC" w:rsidRPr="005413EE">
        <w:rPr>
          <w:lang w:val="fr-FR"/>
        </w:rPr>
        <w:t>engag</w:t>
      </w:r>
      <w:r w:rsidR="00D84701" w:rsidRPr="005413EE">
        <w:rPr>
          <w:lang w:val="fr-FR"/>
        </w:rPr>
        <w:t>é un dialogue avec</w:t>
      </w:r>
      <w:r w:rsidR="000825DC" w:rsidRPr="005413EE">
        <w:rPr>
          <w:lang w:val="fr-FR"/>
        </w:rPr>
        <w:t xml:space="preserve"> </w:t>
      </w:r>
      <w:r w:rsidR="00D84701" w:rsidRPr="005413EE">
        <w:rPr>
          <w:lang w:val="fr-FR"/>
        </w:rPr>
        <w:t>l</w:t>
      </w:r>
      <w:r w:rsidR="006D0BA7" w:rsidRPr="005413EE">
        <w:rPr>
          <w:lang w:val="fr-FR"/>
        </w:rPr>
        <w:t>’</w:t>
      </w:r>
      <w:r w:rsidR="000825DC" w:rsidRPr="005413EE">
        <w:rPr>
          <w:lang w:val="fr-FR"/>
        </w:rPr>
        <w:t xml:space="preserve">UNESCO </w:t>
      </w:r>
      <w:r w:rsidR="00D84701" w:rsidRPr="005413EE">
        <w:rPr>
          <w:lang w:val="fr-FR"/>
        </w:rPr>
        <w:t>en vue de</w:t>
      </w:r>
      <w:r w:rsidR="000825DC" w:rsidRPr="005413EE">
        <w:rPr>
          <w:lang w:val="fr-FR"/>
        </w:rPr>
        <w:t xml:space="preserve"> </w:t>
      </w:r>
      <w:r w:rsidR="00041249" w:rsidRPr="005413EE">
        <w:rPr>
          <w:lang w:val="fr-FR"/>
        </w:rPr>
        <w:t>présenter</w:t>
      </w:r>
      <w:r w:rsidR="00D84701" w:rsidRPr="005413EE">
        <w:rPr>
          <w:lang w:val="fr-FR"/>
        </w:rPr>
        <w:t xml:space="preserve"> un</w:t>
      </w:r>
      <w:r w:rsidR="000825DC" w:rsidRPr="005413EE">
        <w:rPr>
          <w:lang w:val="fr-FR"/>
        </w:rPr>
        <w:t xml:space="preserve"> program</w:t>
      </w:r>
      <w:r w:rsidR="00D84701" w:rsidRPr="005413EE">
        <w:rPr>
          <w:lang w:val="fr-FR"/>
        </w:rPr>
        <w:t>me</w:t>
      </w:r>
      <w:r w:rsidR="000825DC" w:rsidRPr="005413EE">
        <w:rPr>
          <w:lang w:val="fr-FR"/>
        </w:rPr>
        <w:t xml:space="preserve"> </w:t>
      </w:r>
      <w:r w:rsidR="00D84701" w:rsidRPr="005413EE">
        <w:rPr>
          <w:lang w:val="fr-FR"/>
        </w:rPr>
        <w:t>sur la</w:t>
      </w:r>
      <w:r w:rsidR="000825DC" w:rsidRPr="005413EE">
        <w:rPr>
          <w:lang w:val="fr-FR"/>
        </w:rPr>
        <w:t xml:space="preserve"> </w:t>
      </w:r>
      <w:r w:rsidR="00D84701" w:rsidRPr="005413EE">
        <w:rPr>
          <w:lang w:val="fr-FR"/>
        </w:rPr>
        <w:t>créativité</w:t>
      </w:r>
      <w:r w:rsidR="000825DC" w:rsidRPr="005413EE">
        <w:rPr>
          <w:lang w:val="fr-FR"/>
        </w:rPr>
        <w:t xml:space="preserve"> </w:t>
      </w:r>
      <w:r w:rsidR="00D84701" w:rsidRPr="005413EE">
        <w:rPr>
          <w:lang w:val="fr-FR"/>
        </w:rPr>
        <w:t>numérique</w:t>
      </w:r>
      <w:r w:rsidR="000825DC" w:rsidRPr="005413EE">
        <w:rPr>
          <w:lang w:val="fr-FR"/>
        </w:rPr>
        <w:t xml:space="preserve"> </w:t>
      </w:r>
      <w:r w:rsidR="00311367" w:rsidRPr="005413EE">
        <w:rPr>
          <w:lang w:val="fr-FR"/>
        </w:rPr>
        <w:t>et</w:t>
      </w:r>
      <w:r w:rsidR="00D84701" w:rsidRPr="005413EE">
        <w:rPr>
          <w:lang w:val="fr-FR"/>
        </w:rPr>
        <w:t xml:space="preserve"> de marquer</w:t>
      </w:r>
      <w:r w:rsidR="00311367" w:rsidRPr="005413EE">
        <w:rPr>
          <w:lang w:val="fr-FR"/>
        </w:rPr>
        <w:t xml:space="preserve"> ainsi</w:t>
      </w:r>
      <w:r w:rsidR="00D84701" w:rsidRPr="005413EE">
        <w:rPr>
          <w:lang w:val="fr-FR"/>
        </w:rPr>
        <w:t xml:space="preserve"> la Journée mondiale de la propriété intellectuelle</w:t>
      </w:r>
      <w:r w:rsidR="00E96FFB" w:rsidRPr="005413EE">
        <w:rPr>
          <w:lang w:val="fr-FR"/>
        </w:rPr>
        <w:t>,</w:t>
      </w:r>
      <w:r w:rsidR="00A8251A" w:rsidRPr="005413EE">
        <w:rPr>
          <w:lang w:val="fr-FR"/>
        </w:rPr>
        <w:t xml:space="preserve"> </w:t>
      </w:r>
      <w:r w:rsidR="00D84701" w:rsidRPr="005413EE">
        <w:rPr>
          <w:lang w:val="fr-FR"/>
        </w:rPr>
        <w:t>le</w:t>
      </w:r>
      <w:r w:rsidR="00753DC7" w:rsidRPr="005413EE">
        <w:rPr>
          <w:lang w:val="fr-FR"/>
        </w:rPr>
        <w:t> </w:t>
      </w:r>
      <w:r w:rsidR="000825DC" w:rsidRPr="005413EE">
        <w:rPr>
          <w:lang w:val="fr-FR"/>
        </w:rPr>
        <w:t>26</w:t>
      </w:r>
      <w:r w:rsidR="00D84701" w:rsidRPr="005413EE">
        <w:rPr>
          <w:lang w:val="fr-FR"/>
        </w:rPr>
        <w:t> avril </w:t>
      </w:r>
      <w:r w:rsidR="000825DC" w:rsidRPr="005413EE">
        <w:rPr>
          <w:lang w:val="fr-FR"/>
        </w:rPr>
        <w:t xml:space="preserve">2016.  </w:t>
      </w:r>
      <w:r w:rsidR="009B00CA" w:rsidRPr="005413EE">
        <w:rPr>
          <w:lang w:val="fr-FR"/>
        </w:rPr>
        <w:t>Les travaux de l</w:t>
      </w:r>
      <w:r w:rsidR="006D0BA7" w:rsidRPr="005413EE">
        <w:rPr>
          <w:lang w:val="fr-FR"/>
        </w:rPr>
        <w:t>’</w:t>
      </w:r>
      <w:r w:rsidR="009B00CA" w:rsidRPr="005413EE">
        <w:rPr>
          <w:lang w:val="fr-FR"/>
        </w:rPr>
        <w:t>OMPI au sein</w:t>
      </w:r>
      <w:r w:rsidR="000825DC" w:rsidRPr="005413EE">
        <w:rPr>
          <w:lang w:val="fr-FR"/>
        </w:rPr>
        <w:t xml:space="preserve"> </w:t>
      </w:r>
      <w:r w:rsidR="009B00CA" w:rsidRPr="005413EE">
        <w:rPr>
          <w:lang w:val="fr-FR"/>
        </w:rPr>
        <w:t xml:space="preserve">du Groupe de travail </w:t>
      </w:r>
      <w:proofErr w:type="spellStart"/>
      <w:r w:rsidR="009B00CA" w:rsidRPr="005413EE">
        <w:rPr>
          <w:lang w:val="fr-FR"/>
        </w:rPr>
        <w:t>interinstitutions</w:t>
      </w:r>
      <w:proofErr w:type="spellEnd"/>
      <w:r w:rsidR="009B00CA" w:rsidRPr="005413EE">
        <w:rPr>
          <w:lang w:val="fr-FR"/>
        </w:rPr>
        <w:t xml:space="preserve"> des </w:t>
      </w:r>
      <w:r w:rsidR="006D0BA7" w:rsidRPr="005413EE">
        <w:rPr>
          <w:lang w:val="fr-FR"/>
        </w:rPr>
        <w:t>Nations Unies</w:t>
      </w:r>
      <w:r w:rsidR="009B00CA" w:rsidRPr="005413EE">
        <w:rPr>
          <w:lang w:val="fr-FR"/>
        </w:rPr>
        <w:t xml:space="preserve"> </w:t>
      </w:r>
      <w:r w:rsidR="00C10C18" w:rsidRPr="005413EE">
        <w:rPr>
          <w:lang w:val="fr-FR"/>
        </w:rPr>
        <w:t>sur la </w:t>
      </w:r>
      <w:r w:rsidR="009B00CA" w:rsidRPr="005413EE">
        <w:rPr>
          <w:lang w:val="fr-FR"/>
        </w:rPr>
        <w:t>science, la technologie et l</w:t>
      </w:r>
      <w:r w:rsidR="006D0BA7" w:rsidRPr="005413EE">
        <w:rPr>
          <w:lang w:val="fr-FR"/>
        </w:rPr>
        <w:t>’</w:t>
      </w:r>
      <w:r w:rsidR="009B00CA" w:rsidRPr="005413EE">
        <w:rPr>
          <w:lang w:val="fr-FR"/>
        </w:rPr>
        <w:t>innovation</w:t>
      </w:r>
      <w:r w:rsidR="000825DC" w:rsidRPr="005413EE">
        <w:rPr>
          <w:lang w:val="fr-FR"/>
        </w:rPr>
        <w:t xml:space="preserve"> </w:t>
      </w:r>
      <w:r w:rsidR="00C10C18" w:rsidRPr="005413EE">
        <w:rPr>
          <w:lang w:val="fr-FR"/>
        </w:rPr>
        <w:t xml:space="preserve">impliquaient une étroite coopération </w:t>
      </w:r>
      <w:r w:rsidR="00DC04BD" w:rsidRPr="005413EE">
        <w:rPr>
          <w:lang w:val="fr-FR"/>
        </w:rPr>
        <w:t>avec</w:t>
      </w:r>
      <w:r w:rsidR="00C10C18" w:rsidRPr="005413EE">
        <w:rPr>
          <w:lang w:val="fr-FR"/>
        </w:rPr>
        <w:t xml:space="preserve"> 31 institutions des </w:t>
      </w:r>
      <w:r w:rsidR="006D0BA7" w:rsidRPr="005413EE">
        <w:rPr>
          <w:lang w:val="fr-FR"/>
        </w:rPr>
        <w:t>Nations Unies</w:t>
      </w:r>
      <w:r w:rsidR="000825DC" w:rsidRPr="005413EE">
        <w:rPr>
          <w:lang w:val="fr-FR"/>
        </w:rPr>
        <w:t xml:space="preserve"> </w:t>
      </w:r>
      <w:r w:rsidR="00DC04BD" w:rsidRPr="005413EE">
        <w:rPr>
          <w:lang w:val="fr-FR"/>
        </w:rPr>
        <w:t>et la</w:t>
      </w:r>
      <w:r w:rsidR="000825DC" w:rsidRPr="005413EE">
        <w:rPr>
          <w:lang w:val="fr-FR"/>
        </w:rPr>
        <w:t xml:space="preserve"> </w:t>
      </w:r>
      <w:r w:rsidR="00D91086" w:rsidRPr="005413EE">
        <w:rPr>
          <w:lang w:val="fr-FR"/>
        </w:rPr>
        <w:t xml:space="preserve">Banque mondiale </w:t>
      </w:r>
      <w:r w:rsidR="000825DC" w:rsidRPr="005413EE">
        <w:rPr>
          <w:lang w:val="fr-FR"/>
        </w:rPr>
        <w:t>(</w:t>
      </w:r>
      <w:r w:rsidR="00D91086" w:rsidRPr="005413EE">
        <w:rPr>
          <w:lang w:val="fr-FR"/>
        </w:rPr>
        <w:t xml:space="preserve">recommandation </w:t>
      </w:r>
      <w:r w:rsidR="001F43D1" w:rsidRPr="005413EE">
        <w:rPr>
          <w:lang w:val="fr-FR"/>
        </w:rPr>
        <w:t>n° </w:t>
      </w:r>
      <w:r w:rsidR="000825DC" w:rsidRPr="005413EE">
        <w:rPr>
          <w:lang w:val="fr-FR"/>
        </w:rPr>
        <w:t>30</w:t>
      </w:r>
      <w:r w:rsidR="00D91086" w:rsidRPr="005413EE">
        <w:rPr>
          <w:lang w:val="fr-FR"/>
        </w:rPr>
        <w:t xml:space="preserve"> du </w:t>
      </w:r>
      <w:r w:rsidR="00D91086" w:rsidRPr="005413EE">
        <w:rPr>
          <w:rFonts w:eastAsia="Times New Roman"/>
          <w:lang w:val="fr-FR" w:eastAsia="en-US"/>
        </w:rPr>
        <w:t>Plan d</w:t>
      </w:r>
      <w:r w:rsidR="006D0BA7" w:rsidRPr="005413EE">
        <w:rPr>
          <w:rFonts w:eastAsia="Times New Roman"/>
          <w:lang w:val="fr-FR" w:eastAsia="en-US"/>
        </w:rPr>
        <w:t>’</w:t>
      </w:r>
      <w:r w:rsidR="00D91086" w:rsidRPr="005413EE">
        <w:rPr>
          <w:rFonts w:eastAsia="Times New Roman"/>
          <w:lang w:val="fr-FR" w:eastAsia="en-US"/>
        </w:rPr>
        <w:t>action pour le développement</w:t>
      </w:r>
      <w:r w:rsidR="000825DC" w:rsidRPr="005413EE">
        <w:rPr>
          <w:lang w:val="fr-FR"/>
        </w:rPr>
        <w:t>).</w:t>
      </w:r>
    </w:p>
    <w:p w:rsidR="00882A5F" w:rsidRPr="005413EE" w:rsidRDefault="00F67423" w:rsidP="00BC0F58">
      <w:pPr>
        <w:pStyle w:val="ONUMFS"/>
        <w:numPr>
          <w:ilvl w:val="2"/>
          <w:numId w:val="1"/>
        </w:numPr>
        <w:tabs>
          <w:tab w:val="clear" w:pos="1701"/>
        </w:tabs>
        <w:ind w:left="567"/>
        <w:rPr>
          <w:lang w:val="fr-FR"/>
        </w:rPr>
      </w:pPr>
      <w:r w:rsidRPr="005413EE">
        <w:rPr>
          <w:lang w:val="fr-FR"/>
        </w:rPr>
        <w:t>Le Secrétariat de l</w:t>
      </w:r>
      <w:r w:rsidR="006D0BA7" w:rsidRPr="005413EE">
        <w:rPr>
          <w:lang w:val="fr-FR"/>
        </w:rPr>
        <w:t>’</w:t>
      </w:r>
      <w:r w:rsidRPr="005413EE">
        <w:rPr>
          <w:lang w:val="fr-FR"/>
        </w:rPr>
        <w:t>OMPI s</w:t>
      </w:r>
      <w:r w:rsidR="006D0BA7" w:rsidRPr="005413EE">
        <w:rPr>
          <w:lang w:val="fr-FR"/>
        </w:rPr>
        <w:t>’</w:t>
      </w:r>
      <w:r w:rsidRPr="005413EE">
        <w:rPr>
          <w:lang w:val="fr-FR"/>
        </w:rPr>
        <w:t>est par ailleurs étroitement associé à la fourniture d</w:t>
      </w:r>
      <w:r w:rsidR="006D0BA7" w:rsidRPr="005413EE">
        <w:rPr>
          <w:lang w:val="fr-FR"/>
        </w:rPr>
        <w:t>’</w:t>
      </w:r>
      <w:r w:rsidRPr="005413EE">
        <w:rPr>
          <w:lang w:val="fr-FR"/>
        </w:rPr>
        <w:t>un appui à</w:t>
      </w:r>
      <w:r w:rsidR="006D0BA7" w:rsidRPr="005413EE">
        <w:rPr>
          <w:lang w:val="fr-FR"/>
        </w:rPr>
        <w:t xml:space="preserve"> la CCN</w:t>
      </w:r>
      <w:r w:rsidRPr="005413EE">
        <w:rPr>
          <w:lang w:val="fr-FR"/>
        </w:rPr>
        <w:t>UCC concernant la mise en œuvre du mécanisme tech</w:t>
      </w:r>
      <w:r w:rsidR="00D65FB4" w:rsidRPr="005413EE">
        <w:rPr>
          <w:lang w:val="fr-FR"/>
        </w:rPr>
        <w:t>nologique de</w:t>
      </w:r>
      <w:r w:rsidR="006D0BA7" w:rsidRPr="005413EE">
        <w:rPr>
          <w:lang w:val="fr-FR"/>
        </w:rPr>
        <w:t xml:space="preserve"> la CCN</w:t>
      </w:r>
      <w:r w:rsidR="00D65FB4" w:rsidRPr="005413EE">
        <w:rPr>
          <w:lang w:val="fr-FR"/>
        </w:rPr>
        <w:t>UCC (c</w:t>
      </w:r>
      <w:r w:rsidR="006D0BA7" w:rsidRPr="005413EE">
        <w:rPr>
          <w:lang w:val="fr-FR"/>
        </w:rPr>
        <w:t>’</w:t>
      </w:r>
      <w:r w:rsidR="00D65FB4" w:rsidRPr="005413EE">
        <w:rPr>
          <w:lang w:val="fr-FR"/>
        </w:rPr>
        <w:t>est</w:t>
      </w:r>
      <w:r w:rsidR="009B3D46" w:rsidRPr="005413EE">
        <w:rPr>
          <w:lang w:val="fr-FR"/>
        </w:rPr>
        <w:noBreakHyphen/>
      </w:r>
      <w:r w:rsidR="00D65FB4" w:rsidRPr="005413EE">
        <w:rPr>
          <w:lang w:val="fr-FR"/>
        </w:rPr>
        <w:t>à</w:t>
      </w:r>
      <w:r w:rsidR="009B3D46" w:rsidRPr="005413EE">
        <w:rPr>
          <w:lang w:val="fr-FR"/>
        </w:rPr>
        <w:noBreakHyphen/>
      </w:r>
      <w:r w:rsidRPr="005413EE">
        <w:rPr>
          <w:lang w:val="fr-FR"/>
        </w:rPr>
        <w:t>dire le Comité exécutif technologique (TEC) et le Centre et Réseau des technologies climatiques (CRTC)).</w:t>
      </w:r>
      <w:r w:rsidR="000825DC" w:rsidRPr="005413EE">
        <w:rPr>
          <w:lang w:val="fr-FR"/>
        </w:rPr>
        <w:t xml:space="preserve"> </w:t>
      </w:r>
      <w:r w:rsidR="003A1C72" w:rsidRPr="005413EE">
        <w:rPr>
          <w:lang w:val="fr-FR"/>
        </w:rPr>
        <w:t xml:space="preserve"> </w:t>
      </w:r>
      <w:r w:rsidR="00547D2A" w:rsidRPr="005413EE">
        <w:rPr>
          <w:lang w:val="fr-FR"/>
        </w:rPr>
        <w:t>Le Secrétariat</w:t>
      </w:r>
      <w:r w:rsidR="000825DC" w:rsidRPr="005413EE">
        <w:rPr>
          <w:lang w:val="fr-FR"/>
        </w:rPr>
        <w:t xml:space="preserve"> </w:t>
      </w:r>
      <w:r w:rsidR="00185C74" w:rsidRPr="005413EE">
        <w:rPr>
          <w:lang w:val="fr-FR"/>
        </w:rPr>
        <w:t xml:space="preserve">a </w:t>
      </w:r>
      <w:r w:rsidR="000825DC" w:rsidRPr="005413EE">
        <w:rPr>
          <w:lang w:val="fr-FR"/>
        </w:rPr>
        <w:t>particip</w:t>
      </w:r>
      <w:r w:rsidR="00185C74" w:rsidRPr="005413EE">
        <w:rPr>
          <w:lang w:val="fr-FR"/>
        </w:rPr>
        <w:t>é aux réunions</w:t>
      </w:r>
      <w:r w:rsidR="006D0BA7" w:rsidRPr="005413EE">
        <w:rPr>
          <w:lang w:val="fr-FR"/>
        </w:rPr>
        <w:t xml:space="preserve"> du TEC</w:t>
      </w:r>
      <w:r w:rsidR="000825DC" w:rsidRPr="005413EE">
        <w:rPr>
          <w:lang w:val="fr-FR"/>
        </w:rPr>
        <w:t xml:space="preserve"> </w:t>
      </w:r>
      <w:r w:rsidR="005B76D1" w:rsidRPr="005413EE">
        <w:rPr>
          <w:lang w:val="fr-FR"/>
        </w:rPr>
        <w:t xml:space="preserve">et du CRTC </w:t>
      </w:r>
      <w:r w:rsidR="00185C74" w:rsidRPr="005413EE">
        <w:rPr>
          <w:lang w:val="fr-FR"/>
        </w:rPr>
        <w:t>et</w:t>
      </w:r>
      <w:r w:rsidR="00FC7EF5" w:rsidRPr="005413EE">
        <w:rPr>
          <w:lang w:val="fr-FR"/>
        </w:rPr>
        <w:t xml:space="preserve"> aussi</w:t>
      </w:r>
      <w:r w:rsidR="00185C74" w:rsidRPr="005413EE">
        <w:rPr>
          <w:lang w:val="fr-FR"/>
        </w:rPr>
        <w:t>,</w:t>
      </w:r>
      <w:r w:rsidR="000825DC" w:rsidRPr="005413EE">
        <w:rPr>
          <w:lang w:val="fr-FR"/>
        </w:rPr>
        <w:t xml:space="preserve"> </w:t>
      </w:r>
      <w:r w:rsidR="00FC7EF5" w:rsidRPr="005413EE">
        <w:rPr>
          <w:lang w:val="fr-FR"/>
        </w:rPr>
        <w:t>à titre</w:t>
      </w:r>
      <w:r w:rsidR="00185C74" w:rsidRPr="005413EE">
        <w:rPr>
          <w:lang w:val="fr-FR"/>
        </w:rPr>
        <w:t xml:space="preserve"> </w:t>
      </w:r>
      <w:r w:rsidR="00FC7EF5" w:rsidRPr="005413EE">
        <w:rPr>
          <w:lang w:val="fr-FR"/>
        </w:rPr>
        <w:t>d</w:t>
      </w:r>
      <w:r w:rsidR="006D0BA7" w:rsidRPr="005413EE">
        <w:rPr>
          <w:lang w:val="fr-FR"/>
        </w:rPr>
        <w:t>’</w:t>
      </w:r>
      <w:r w:rsidR="00185C74" w:rsidRPr="005413EE">
        <w:rPr>
          <w:lang w:val="fr-FR"/>
        </w:rPr>
        <w:t>observateur,</w:t>
      </w:r>
      <w:r w:rsidR="000825DC" w:rsidRPr="005413EE">
        <w:rPr>
          <w:lang w:val="fr-FR"/>
        </w:rPr>
        <w:t xml:space="preserve"> </w:t>
      </w:r>
      <w:r w:rsidR="00A03D1E" w:rsidRPr="005413EE">
        <w:rPr>
          <w:lang w:val="fr-FR"/>
        </w:rPr>
        <w:t xml:space="preserve">à </w:t>
      </w:r>
      <w:r w:rsidR="00185C74" w:rsidRPr="005413EE">
        <w:rPr>
          <w:rFonts w:eastAsiaTheme="minorHAnsi"/>
          <w:lang w:val="fr-FR" w:eastAsia="en-US"/>
        </w:rPr>
        <w:t>la</w:t>
      </w:r>
      <w:r w:rsidR="0053114E" w:rsidRPr="005413EE">
        <w:rPr>
          <w:rFonts w:eastAsiaTheme="minorHAnsi"/>
          <w:lang w:val="fr-FR" w:eastAsia="en-US"/>
        </w:rPr>
        <w:t xml:space="preserve"> </w:t>
      </w:r>
      <w:r w:rsidR="00185C74" w:rsidRPr="005413EE">
        <w:rPr>
          <w:rFonts w:eastAsiaTheme="minorHAnsi"/>
          <w:lang w:val="fr-FR" w:eastAsia="en-US"/>
        </w:rPr>
        <w:t>vingt</w:t>
      </w:r>
      <w:r w:rsidR="009B3D46" w:rsidRPr="005413EE">
        <w:rPr>
          <w:rFonts w:eastAsiaTheme="minorHAnsi"/>
          <w:lang w:val="fr-FR" w:eastAsia="en-US"/>
        </w:rPr>
        <w:noBreakHyphen/>
      </w:r>
      <w:r w:rsidR="00185C74" w:rsidRPr="005413EE">
        <w:rPr>
          <w:rFonts w:eastAsiaTheme="minorHAnsi"/>
          <w:lang w:val="fr-FR" w:eastAsia="en-US"/>
        </w:rPr>
        <w:t>deux</w:t>
      </w:r>
      <w:r w:rsidR="006D0BA7" w:rsidRPr="005413EE">
        <w:rPr>
          <w:rFonts w:eastAsiaTheme="minorHAnsi"/>
          <w:lang w:val="fr-FR" w:eastAsia="en-US"/>
        </w:rPr>
        <w:t>ième session</w:t>
      </w:r>
      <w:r w:rsidR="00185C74" w:rsidRPr="005413EE">
        <w:rPr>
          <w:rFonts w:eastAsiaTheme="minorHAnsi"/>
          <w:lang w:val="fr-FR" w:eastAsia="en-US"/>
        </w:rPr>
        <w:t xml:space="preserve"> de la Conférence des Parties à </w:t>
      </w:r>
      <w:r w:rsidR="00185C74" w:rsidRPr="005413EE">
        <w:rPr>
          <w:lang w:val="fr-FR"/>
        </w:rPr>
        <w:t>Marrakech</w:t>
      </w:r>
      <w:r w:rsidR="000825DC" w:rsidRPr="005413EE">
        <w:rPr>
          <w:lang w:val="fr-FR"/>
        </w:rPr>
        <w:t xml:space="preserve"> </w:t>
      </w:r>
      <w:r w:rsidR="00185C74" w:rsidRPr="005413EE">
        <w:rPr>
          <w:lang w:val="fr-FR"/>
        </w:rPr>
        <w:t>(</w:t>
      </w:r>
      <w:r w:rsidR="000825DC" w:rsidRPr="005413EE">
        <w:rPr>
          <w:lang w:val="fr-FR"/>
        </w:rPr>
        <w:t>M</w:t>
      </w:r>
      <w:r w:rsidR="00185C74" w:rsidRPr="005413EE">
        <w:rPr>
          <w:lang w:val="fr-FR"/>
        </w:rPr>
        <w:t>a</w:t>
      </w:r>
      <w:r w:rsidR="000825DC" w:rsidRPr="005413EE">
        <w:rPr>
          <w:lang w:val="fr-FR"/>
        </w:rPr>
        <w:t>roc</w:t>
      </w:r>
      <w:r w:rsidR="00185C74" w:rsidRPr="005413EE">
        <w:rPr>
          <w:lang w:val="fr-FR"/>
        </w:rPr>
        <w:t>)</w:t>
      </w:r>
      <w:r w:rsidR="006A158D" w:rsidRPr="005413EE">
        <w:rPr>
          <w:lang w:val="fr-FR"/>
        </w:rPr>
        <w:t xml:space="preserve"> </w:t>
      </w:r>
      <w:r w:rsidR="000825DC" w:rsidRPr="005413EE">
        <w:rPr>
          <w:lang w:val="fr-FR"/>
        </w:rPr>
        <w:t>(</w:t>
      </w:r>
      <w:r w:rsidR="00185C74" w:rsidRPr="005413EE">
        <w:rPr>
          <w:lang w:val="fr-FR"/>
        </w:rPr>
        <w:t>novembre</w:t>
      </w:r>
      <w:r w:rsidR="0053114E" w:rsidRPr="005413EE">
        <w:rPr>
          <w:lang w:val="fr-FR"/>
        </w:rPr>
        <w:t> </w:t>
      </w:r>
      <w:r w:rsidR="000825DC" w:rsidRPr="005413EE">
        <w:rPr>
          <w:lang w:val="fr-FR"/>
        </w:rPr>
        <w:t>2016</w:t>
      </w:r>
      <w:r w:rsidR="00045CCE" w:rsidRPr="005413EE">
        <w:rPr>
          <w:lang w:val="fr-FR"/>
        </w:rPr>
        <w:t xml:space="preserve">) </w:t>
      </w:r>
      <w:r w:rsidR="000825DC" w:rsidRPr="005413EE">
        <w:rPr>
          <w:lang w:val="fr-FR"/>
        </w:rPr>
        <w:t>(</w:t>
      </w:r>
      <w:r w:rsidR="00185C74" w:rsidRPr="005413EE">
        <w:rPr>
          <w:lang w:val="fr-FR"/>
        </w:rPr>
        <w:t xml:space="preserve">recommandation </w:t>
      </w:r>
      <w:r w:rsidR="00894FD2" w:rsidRPr="005413EE">
        <w:rPr>
          <w:lang w:val="fr-FR"/>
        </w:rPr>
        <w:t>n° </w:t>
      </w:r>
      <w:r w:rsidR="000825DC" w:rsidRPr="005413EE">
        <w:rPr>
          <w:lang w:val="fr-FR"/>
        </w:rPr>
        <w:t>40</w:t>
      </w:r>
      <w:r w:rsidR="00185C74" w:rsidRPr="005413EE">
        <w:rPr>
          <w:lang w:val="fr-FR"/>
        </w:rPr>
        <w:t xml:space="preserve"> du </w:t>
      </w:r>
      <w:r w:rsidR="00185C74" w:rsidRPr="005413EE">
        <w:rPr>
          <w:rFonts w:eastAsia="Times New Roman"/>
          <w:lang w:val="fr-FR" w:eastAsia="en-US"/>
        </w:rPr>
        <w:t>Plan d</w:t>
      </w:r>
      <w:r w:rsidR="006D0BA7" w:rsidRPr="005413EE">
        <w:rPr>
          <w:rFonts w:eastAsia="Times New Roman"/>
          <w:lang w:val="fr-FR" w:eastAsia="en-US"/>
        </w:rPr>
        <w:t>’</w:t>
      </w:r>
      <w:r w:rsidR="00185C74" w:rsidRPr="005413EE">
        <w:rPr>
          <w:rFonts w:eastAsia="Times New Roman"/>
          <w:lang w:val="fr-FR" w:eastAsia="en-US"/>
        </w:rPr>
        <w:t>action pour le développement</w:t>
      </w:r>
      <w:r w:rsidR="000825DC" w:rsidRPr="005413EE">
        <w:rPr>
          <w:lang w:val="fr-FR"/>
        </w:rPr>
        <w:t>).</w:t>
      </w:r>
    </w:p>
    <w:p w:rsidR="00882A5F" w:rsidRPr="005413EE" w:rsidRDefault="00F67423" w:rsidP="00BC0F58">
      <w:pPr>
        <w:pStyle w:val="ONUMFS"/>
        <w:numPr>
          <w:ilvl w:val="2"/>
          <w:numId w:val="1"/>
        </w:numPr>
        <w:tabs>
          <w:tab w:val="clear" w:pos="1701"/>
        </w:tabs>
        <w:ind w:left="567"/>
        <w:rPr>
          <w:lang w:val="fr-FR"/>
        </w:rPr>
      </w:pPr>
      <w:r w:rsidRPr="005413EE">
        <w:rPr>
          <w:lang w:val="fr-FR"/>
        </w:rPr>
        <w:t>En ce qui concerne les activités de l</w:t>
      </w:r>
      <w:r w:rsidR="006D0BA7" w:rsidRPr="005413EE">
        <w:rPr>
          <w:lang w:val="fr-FR"/>
        </w:rPr>
        <w:t>’</w:t>
      </w:r>
      <w:r w:rsidRPr="005413EE">
        <w:rPr>
          <w:lang w:val="fr-FR"/>
        </w:rPr>
        <w:t>OMPI visant à ré</w:t>
      </w:r>
      <w:r w:rsidR="00D65FB4" w:rsidRPr="005413EE">
        <w:rPr>
          <w:lang w:val="fr-FR"/>
        </w:rPr>
        <w:t>duire la fracture numérique, le </w:t>
      </w:r>
      <w:r w:rsidRPr="005413EE">
        <w:rPr>
          <w:lang w:val="fr-FR"/>
        </w:rPr>
        <w:t>Secrétariat a continué en de rendre compte de ses contributions à la mise en œuvre du Sommet mondial sur la société de l</w:t>
      </w:r>
      <w:r w:rsidR="006D0BA7" w:rsidRPr="005413EE">
        <w:rPr>
          <w:lang w:val="fr-FR"/>
        </w:rPr>
        <w:t>’</w:t>
      </w:r>
      <w:r w:rsidRPr="005413EE">
        <w:rPr>
          <w:lang w:val="fr-FR"/>
        </w:rPr>
        <w:t>information (SMSI).</w:t>
      </w:r>
      <w:r w:rsidR="000825DC" w:rsidRPr="005413EE">
        <w:rPr>
          <w:lang w:val="fr-FR"/>
        </w:rPr>
        <w:t xml:space="preserve">  </w:t>
      </w:r>
      <w:r w:rsidR="00547D2A" w:rsidRPr="005413EE">
        <w:rPr>
          <w:lang w:val="fr-FR"/>
        </w:rPr>
        <w:t>Le Secrétariat</w:t>
      </w:r>
      <w:r w:rsidR="000825DC" w:rsidRPr="005413EE">
        <w:rPr>
          <w:lang w:val="fr-FR"/>
        </w:rPr>
        <w:t xml:space="preserve"> </w:t>
      </w:r>
      <w:r w:rsidR="0053114E" w:rsidRPr="005413EE">
        <w:rPr>
          <w:lang w:val="fr-FR"/>
        </w:rPr>
        <w:t>a pris une part active au Forum</w:t>
      </w:r>
      <w:r w:rsidR="009B3D46" w:rsidRPr="005413EE">
        <w:rPr>
          <w:lang w:val="fr-FR"/>
        </w:rPr>
        <w:t> </w:t>
      </w:r>
      <w:r w:rsidR="0053114E" w:rsidRPr="005413EE">
        <w:rPr>
          <w:lang w:val="fr-FR"/>
        </w:rPr>
        <w:t>2016 du S</w:t>
      </w:r>
      <w:r w:rsidR="00BC0F58" w:rsidRPr="005413EE">
        <w:rPr>
          <w:lang w:val="fr-FR"/>
        </w:rPr>
        <w:t>MSI.  Le</w:t>
      </w:r>
      <w:r w:rsidR="0053114E" w:rsidRPr="005413EE">
        <w:rPr>
          <w:lang w:val="fr-FR"/>
        </w:rPr>
        <w:t xml:space="preserve"> Directeur général </w:t>
      </w:r>
      <w:r w:rsidR="008D007D" w:rsidRPr="005413EE">
        <w:rPr>
          <w:lang w:val="fr-FR"/>
        </w:rPr>
        <w:t xml:space="preserve">a envoyé un </w:t>
      </w:r>
      <w:r w:rsidR="000825DC" w:rsidRPr="005413EE">
        <w:rPr>
          <w:lang w:val="fr-FR"/>
        </w:rPr>
        <w:t xml:space="preserve">message </w:t>
      </w:r>
      <w:r w:rsidR="008D007D" w:rsidRPr="005413EE">
        <w:rPr>
          <w:lang w:val="fr-FR"/>
        </w:rPr>
        <w:t xml:space="preserve">vidéo au </w:t>
      </w:r>
      <w:r w:rsidR="000825DC" w:rsidRPr="005413EE">
        <w:rPr>
          <w:lang w:val="fr-FR"/>
        </w:rPr>
        <w:t xml:space="preserve">Forum </w:t>
      </w:r>
      <w:r w:rsidR="008D007D" w:rsidRPr="005413EE">
        <w:rPr>
          <w:lang w:val="fr-FR"/>
        </w:rPr>
        <w:t>et</w:t>
      </w:r>
      <w:r w:rsidR="000825DC" w:rsidRPr="005413EE">
        <w:rPr>
          <w:lang w:val="fr-FR"/>
        </w:rPr>
        <w:t xml:space="preserve"> </w:t>
      </w:r>
      <w:r w:rsidR="00547D2A" w:rsidRPr="005413EE">
        <w:rPr>
          <w:lang w:val="fr-FR"/>
        </w:rPr>
        <w:t>le Secrétariat</w:t>
      </w:r>
      <w:r w:rsidR="000825DC" w:rsidRPr="005413EE">
        <w:rPr>
          <w:lang w:val="fr-FR"/>
        </w:rPr>
        <w:t xml:space="preserve"> </w:t>
      </w:r>
      <w:r w:rsidR="008D007D" w:rsidRPr="005413EE">
        <w:rPr>
          <w:lang w:val="fr-FR"/>
        </w:rPr>
        <w:t xml:space="preserve">a </w:t>
      </w:r>
      <w:r w:rsidR="000825DC" w:rsidRPr="005413EE">
        <w:rPr>
          <w:lang w:val="fr-FR"/>
        </w:rPr>
        <w:t>organi</w:t>
      </w:r>
      <w:r w:rsidR="008D007D" w:rsidRPr="005413EE">
        <w:rPr>
          <w:lang w:val="fr-FR"/>
        </w:rPr>
        <w:t>sé</w:t>
      </w:r>
      <w:r w:rsidR="000825DC" w:rsidRPr="005413EE">
        <w:rPr>
          <w:lang w:val="fr-FR"/>
        </w:rPr>
        <w:t xml:space="preserve"> </w:t>
      </w:r>
      <w:r w:rsidR="008D007D" w:rsidRPr="005413EE">
        <w:rPr>
          <w:lang w:val="fr-FR"/>
        </w:rPr>
        <w:t>une</w:t>
      </w:r>
      <w:r w:rsidR="000825DC" w:rsidRPr="005413EE">
        <w:rPr>
          <w:lang w:val="fr-FR"/>
        </w:rPr>
        <w:t xml:space="preserve"> session </w:t>
      </w:r>
      <w:r w:rsidR="008D007D" w:rsidRPr="005413EE">
        <w:rPr>
          <w:lang w:val="fr-FR"/>
        </w:rPr>
        <w:t>sur</w:t>
      </w:r>
      <w:r w:rsidR="000825DC" w:rsidRPr="005413EE">
        <w:rPr>
          <w:lang w:val="fr-FR"/>
        </w:rPr>
        <w:t xml:space="preserve"> </w:t>
      </w:r>
      <w:r w:rsidR="009A7CDE" w:rsidRPr="005413EE">
        <w:rPr>
          <w:lang w:val="fr-FR"/>
        </w:rPr>
        <w:t>la multitude</w:t>
      </w:r>
      <w:r w:rsidR="005427FC" w:rsidRPr="005413EE">
        <w:rPr>
          <w:lang w:val="fr-FR"/>
        </w:rPr>
        <w:t xml:space="preserve"> </w:t>
      </w:r>
      <w:r w:rsidR="009A7CDE" w:rsidRPr="005413EE">
        <w:rPr>
          <w:lang w:val="fr-FR"/>
        </w:rPr>
        <w:t>d</w:t>
      </w:r>
      <w:r w:rsidR="006D0BA7" w:rsidRPr="005413EE">
        <w:rPr>
          <w:lang w:val="fr-FR"/>
        </w:rPr>
        <w:t>’</w:t>
      </w:r>
      <w:r w:rsidR="005427FC" w:rsidRPr="005413EE">
        <w:rPr>
          <w:lang w:val="fr-FR"/>
        </w:rPr>
        <w:t>options</w:t>
      </w:r>
      <w:r w:rsidR="000825DC" w:rsidRPr="005413EE">
        <w:rPr>
          <w:lang w:val="fr-FR"/>
        </w:rPr>
        <w:t xml:space="preserve"> </w:t>
      </w:r>
      <w:r w:rsidR="005427FC" w:rsidRPr="005413EE">
        <w:rPr>
          <w:lang w:val="fr-FR"/>
        </w:rPr>
        <w:t>disponibles en matière de concession de licences de logicie</w:t>
      </w:r>
      <w:r w:rsidR="00BC0F58" w:rsidRPr="005413EE">
        <w:rPr>
          <w:lang w:val="fr-FR"/>
        </w:rPr>
        <w:t>ls.  Ou</w:t>
      </w:r>
      <w:r w:rsidR="00155874" w:rsidRPr="005413EE">
        <w:rPr>
          <w:lang w:val="fr-FR"/>
        </w:rPr>
        <w:t>tre</w:t>
      </w:r>
      <w:r w:rsidR="000825DC" w:rsidRPr="005413EE">
        <w:rPr>
          <w:lang w:val="fr-FR"/>
        </w:rPr>
        <w:t xml:space="preserve"> </w:t>
      </w:r>
      <w:r w:rsidR="00155874" w:rsidRPr="005413EE">
        <w:rPr>
          <w:lang w:val="fr-FR"/>
        </w:rPr>
        <w:t>le</w:t>
      </w:r>
      <w:r w:rsidR="000825DC" w:rsidRPr="005413EE">
        <w:rPr>
          <w:lang w:val="fr-FR"/>
        </w:rPr>
        <w:t xml:space="preserve"> </w:t>
      </w:r>
      <w:r w:rsidR="00155874" w:rsidRPr="005413EE">
        <w:rPr>
          <w:lang w:val="fr-FR"/>
        </w:rPr>
        <w:t>Forum du SMSI</w:t>
      </w:r>
      <w:r w:rsidR="000825DC" w:rsidRPr="005413EE">
        <w:rPr>
          <w:lang w:val="fr-FR"/>
        </w:rPr>
        <w:t xml:space="preserve">, </w:t>
      </w:r>
      <w:r w:rsidR="002918AE" w:rsidRPr="005413EE">
        <w:rPr>
          <w:lang w:val="fr-FR"/>
        </w:rPr>
        <w:t>le</w:t>
      </w:r>
      <w:r w:rsidR="000825DC" w:rsidRPr="005413EE">
        <w:rPr>
          <w:lang w:val="fr-FR"/>
        </w:rPr>
        <w:t xml:space="preserve"> Secr</w:t>
      </w:r>
      <w:r w:rsidR="002918AE" w:rsidRPr="005413EE">
        <w:rPr>
          <w:lang w:val="fr-FR"/>
        </w:rPr>
        <w:t>é</w:t>
      </w:r>
      <w:r w:rsidR="000825DC" w:rsidRPr="005413EE">
        <w:rPr>
          <w:lang w:val="fr-FR"/>
        </w:rPr>
        <w:t xml:space="preserve">tariat </w:t>
      </w:r>
      <w:r w:rsidR="002918AE" w:rsidRPr="005413EE">
        <w:rPr>
          <w:lang w:val="fr-FR"/>
        </w:rPr>
        <w:t>a</w:t>
      </w:r>
      <w:r w:rsidR="009A7CDE" w:rsidRPr="005413EE">
        <w:rPr>
          <w:lang w:val="fr-FR"/>
        </w:rPr>
        <w:t> </w:t>
      </w:r>
      <w:r w:rsidR="002918AE" w:rsidRPr="005413EE">
        <w:rPr>
          <w:lang w:val="fr-FR"/>
        </w:rPr>
        <w:t>également</w:t>
      </w:r>
      <w:r w:rsidR="000825DC" w:rsidRPr="005413EE">
        <w:rPr>
          <w:lang w:val="fr-FR"/>
        </w:rPr>
        <w:t xml:space="preserve"> active</w:t>
      </w:r>
      <w:r w:rsidR="002918AE" w:rsidRPr="005413EE">
        <w:rPr>
          <w:lang w:val="fr-FR"/>
        </w:rPr>
        <w:t>ment</w:t>
      </w:r>
      <w:r w:rsidR="000825DC" w:rsidRPr="005413EE">
        <w:rPr>
          <w:lang w:val="fr-FR"/>
        </w:rPr>
        <w:t xml:space="preserve"> </w:t>
      </w:r>
      <w:r w:rsidR="002918AE" w:rsidRPr="005413EE">
        <w:rPr>
          <w:lang w:val="fr-FR"/>
        </w:rPr>
        <w:t>participé au</w:t>
      </w:r>
      <w:r w:rsidR="000825DC" w:rsidRPr="005413EE">
        <w:rPr>
          <w:lang w:val="fr-FR"/>
        </w:rPr>
        <w:t xml:space="preserve"> </w:t>
      </w:r>
      <w:r w:rsidR="00D72AB0" w:rsidRPr="005413EE">
        <w:rPr>
          <w:lang w:val="fr-FR"/>
        </w:rPr>
        <w:t>Forum</w:t>
      </w:r>
      <w:r w:rsidR="009B3D46" w:rsidRPr="005413EE">
        <w:rPr>
          <w:lang w:val="fr-FR"/>
        </w:rPr>
        <w:t> </w:t>
      </w:r>
      <w:r w:rsidR="000825DC" w:rsidRPr="005413EE">
        <w:rPr>
          <w:lang w:val="fr-FR"/>
        </w:rPr>
        <w:t xml:space="preserve">2016 </w:t>
      </w:r>
      <w:r w:rsidR="00D6294A" w:rsidRPr="005413EE">
        <w:rPr>
          <w:lang w:val="fr-FR"/>
        </w:rPr>
        <w:t>sur la gouvernance de l</w:t>
      </w:r>
      <w:r w:rsidR="006D0BA7" w:rsidRPr="005413EE">
        <w:rPr>
          <w:lang w:val="fr-FR"/>
        </w:rPr>
        <w:t>’</w:t>
      </w:r>
      <w:r w:rsidR="00D6294A" w:rsidRPr="005413EE">
        <w:rPr>
          <w:lang w:val="fr-FR"/>
        </w:rPr>
        <w:t>Internet</w:t>
      </w:r>
      <w:r w:rsidR="000825DC" w:rsidRPr="005413EE">
        <w:rPr>
          <w:lang w:val="fr-FR"/>
        </w:rPr>
        <w:t xml:space="preserve">, </w:t>
      </w:r>
      <w:r w:rsidR="00D72AB0" w:rsidRPr="005413EE">
        <w:rPr>
          <w:lang w:val="fr-FR"/>
        </w:rPr>
        <w:t>contribuant à mieux faire connaître le rôle</w:t>
      </w:r>
      <w:r w:rsidR="000825DC" w:rsidRPr="005413EE">
        <w:rPr>
          <w:lang w:val="fr-FR"/>
        </w:rPr>
        <w:t xml:space="preserve"> important </w:t>
      </w:r>
      <w:r w:rsidR="00D72AB0" w:rsidRPr="005413EE">
        <w:rPr>
          <w:lang w:val="fr-FR"/>
        </w:rPr>
        <w:t>de la</w:t>
      </w:r>
      <w:r w:rsidR="000825DC" w:rsidRPr="005413EE">
        <w:rPr>
          <w:lang w:val="fr-FR"/>
        </w:rPr>
        <w:t xml:space="preserve"> </w:t>
      </w:r>
      <w:r w:rsidR="00D72AB0" w:rsidRPr="005413EE">
        <w:rPr>
          <w:lang w:val="fr-FR"/>
        </w:rPr>
        <w:t>propriété intellectuelle</w:t>
      </w:r>
      <w:r w:rsidR="009A7CDE" w:rsidRPr="005413EE">
        <w:rPr>
          <w:lang w:val="fr-FR"/>
        </w:rPr>
        <w:t xml:space="preserve"> dans ce </w:t>
      </w:r>
      <w:r w:rsidR="00D72AB0" w:rsidRPr="005413EE">
        <w:rPr>
          <w:lang w:val="fr-FR"/>
        </w:rPr>
        <w:t>domai</w:t>
      </w:r>
      <w:r w:rsidR="00BC0F58" w:rsidRPr="005413EE">
        <w:rPr>
          <w:lang w:val="fr-FR"/>
        </w:rPr>
        <w:t>ne.  Le</w:t>
      </w:r>
      <w:r w:rsidR="00547D2A" w:rsidRPr="005413EE">
        <w:rPr>
          <w:lang w:val="fr-FR"/>
        </w:rPr>
        <w:t xml:space="preserve"> Secrétariat</w:t>
      </w:r>
      <w:r w:rsidR="000825DC" w:rsidRPr="005413EE">
        <w:rPr>
          <w:lang w:val="fr-FR"/>
        </w:rPr>
        <w:t xml:space="preserve"> </w:t>
      </w:r>
      <w:r w:rsidR="000726D6" w:rsidRPr="005413EE">
        <w:rPr>
          <w:lang w:val="fr-FR"/>
        </w:rPr>
        <w:t>a participé à la session d</w:t>
      </w:r>
      <w:r w:rsidR="006D0BA7" w:rsidRPr="005413EE">
        <w:rPr>
          <w:lang w:val="fr-FR"/>
        </w:rPr>
        <w:t>’</w:t>
      </w:r>
      <w:r w:rsidR="000726D6" w:rsidRPr="005413EE">
        <w:rPr>
          <w:lang w:val="fr-FR"/>
        </w:rPr>
        <w:t>ouverture et organisé des ateliers sur le</w:t>
      </w:r>
      <w:r w:rsidR="000825DC" w:rsidRPr="005413EE">
        <w:rPr>
          <w:lang w:val="fr-FR"/>
        </w:rPr>
        <w:t xml:space="preserve"> </w:t>
      </w:r>
      <w:r w:rsidR="005427FC" w:rsidRPr="005413EE">
        <w:rPr>
          <w:lang w:val="fr-FR"/>
        </w:rPr>
        <w:t>droit d</w:t>
      </w:r>
      <w:r w:rsidR="006D0BA7" w:rsidRPr="005413EE">
        <w:rPr>
          <w:lang w:val="fr-FR"/>
        </w:rPr>
        <w:t>’</w:t>
      </w:r>
      <w:r w:rsidR="005427FC" w:rsidRPr="005413EE">
        <w:rPr>
          <w:lang w:val="fr-FR"/>
        </w:rPr>
        <w:t>auteur et les personnes handicapées</w:t>
      </w:r>
      <w:r w:rsidR="000825DC" w:rsidRPr="005413EE">
        <w:rPr>
          <w:lang w:val="fr-FR"/>
        </w:rPr>
        <w:t xml:space="preserve"> </w:t>
      </w:r>
      <w:r w:rsidR="00A03D1E" w:rsidRPr="005413EE">
        <w:rPr>
          <w:lang w:val="fr-FR"/>
        </w:rPr>
        <w:t>ainsi que sur</w:t>
      </w:r>
      <w:r w:rsidR="000825DC" w:rsidRPr="005413EE">
        <w:rPr>
          <w:lang w:val="fr-FR"/>
        </w:rPr>
        <w:t xml:space="preserve"> </w:t>
      </w:r>
      <w:r w:rsidR="005427FC" w:rsidRPr="005413EE">
        <w:rPr>
          <w:lang w:val="fr-FR"/>
        </w:rPr>
        <w:t>les contenus locaux pour le développement durable</w:t>
      </w:r>
      <w:r w:rsidR="00045CCE" w:rsidRPr="005413EE">
        <w:rPr>
          <w:lang w:val="fr-FR"/>
        </w:rPr>
        <w:t xml:space="preserve"> </w:t>
      </w:r>
      <w:r w:rsidR="000825DC" w:rsidRPr="005413EE">
        <w:rPr>
          <w:lang w:val="fr-FR"/>
        </w:rPr>
        <w:t>(</w:t>
      </w:r>
      <w:r w:rsidR="009E5EF2" w:rsidRPr="005413EE">
        <w:rPr>
          <w:lang w:val="fr-FR"/>
        </w:rPr>
        <w:t>recommandation n° </w:t>
      </w:r>
      <w:r w:rsidR="000825DC" w:rsidRPr="005413EE">
        <w:rPr>
          <w:lang w:val="fr-FR"/>
        </w:rPr>
        <w:t>24</w:t>
      </w:r>
      <w:r w:rsidR="009E5EF2" w:rsidRPr="005413EE">
        <w:rPr>
          <w:lang w:val="fr-FR"/>
        </w:rPr>
        <w:t xml:space="preserve"> du </w:t>
      </w:r>
      <w:r w:rsidR="009E5EF2" w:rsidRPr="005413EE">
        <w:rPr>
          <w:rFonts w:eastAsia="Times New Roman"/>
          <w:lang w:val="fr-FR" w:eastAsia="en-US"/>
        </w:rPr>
        <w:t>Plan d</w:t>
      </w:r>
      <w:r w:rsidR="006D0BA7" w:rsidRPr="005413EE">
        <w:rPr>
          <w:rFonts w:eastAsia="Times New Roman"/>
          <w:lang w:val="fr-FR" w:eastAsia="en-US"/>
        </w:rPr>
        <w:t>’</w:t>
      </w:r>
      <w:r w:rsidR="009E5EF2" w:rsidRPr="005413EE">
        <w:rPr>
          <w:rFonts w:eastAsia="Times New Roman"/>
          <w:lang w:val="fr-FR" w:eastAsia="en-US"/>
        </w:rPr>
        <w:t>action pour le développement</w:t>
      </w:r>
      <w:r w:rsidR="000825DC" w:rsidRPr="005413EE">
        <w:rPr>
          <w:lang w:val="fr-FR"/>
        </w:rPr>
        <w:t>).</w:t>
      </w:r>
    </w:p>
    <w:p w:rsidR="006D0BA7" w:rsidRPr="005413EE" w:rsidRDefault="00882A5F" w:rsidP="00BC0F58">
      <w:pPr>
        <w:pStyle w:val="ONUMFS"/>
        <w:numPr>
          <w:ilvl w:val="2"/>
          <w:numId w:val="1"/>
        </w:numPr>
        <w:tabs>
          <w:tab w:val="clear" w:pos="1701"/>
        </w:tabs>
        <w:ind w:left="567"/>
        <w:rPr>
          <w:lang w:val="fr-FR"/>
        </w:rPr>
      </w:pPr>
      <w:r w:rsidRPr="005413EE">
        <w:rPr>
          <w:lang w:val="fr-FR"/>
        </w:rPr>
        <w:t>L</w:t>
      </w:r>
      <w:r w:rsidR="006D0BA7" w:rsidRPr="005413EE">
        <w:rPr>
          <w:lang w:val="fr-FR"/>
        </w:rPr>
        <w:t>’</w:t>
      </w:r>
      <w:r w:rsidRPr="005413EE">
        <w:rPr>
          <w:lang w:val="fr-FR"/>
        </w:rPr>
        <w:t>OMPI a de nouveau participé activement à la Semaine mondiale de l</w:t>
      </w:r>
      <w:r w:rsidR="006D0BA7" w:rsidRPr="005413EE">
        <w:rPr>
          <w:lang w:val="fr-FR"/>
        </w:rPr>
        <w:t>’</w:t>
      </w:r>
      <w:r w:rsidRPr="005413EE">
        <w:rPr>
          <w:lang w:val="fr-FR"/>
        </w:rPr>
        <w:t>entrepreneuriat (14 – 1</w:t>
      </w:r>
      <w:r w:rsidR="006D0BA7" w:rsidRPr="005413EE">
        <w:rPr>
          <w:lang w:val="fr-FR"/>
        </w:rPr>
        <w:t>8 novembre 20</w:t>
      </w:r>
      <w:r w:rsidRPr="005413EE">
        <w:rPr>
          <w:lang w:val="fr-FR"/>
        </w:rPr>
        <w:t>16), une initiative internationale visant à promouvoir l</w:t>
      </w:r>
      <w:r w:rsidR="006D0BA7" w:rsidRPr="005413EE">
        <w:rPr>
          <w:lang w:val="fr-FR"/>
        </w:rPr>
        <w:t>’</w:t>
      </w:r>
      <w:r w:rsidRPr="005413EE">
        <w:rPr>
          <w:lang w:val="fr-FR"/>
        </w:rPr>
        <w:t>esprit d</w:t>
      </w:r>
      <w:r w:rsidR="006D0BA7" w:rsidRPr="005413EE">
        <w:rPr>
          <w:lang w:val="fr-FR"/>
        </w:rPr>
        <w:t>’</w:t>
      </w:r>
      <w:r w:rsidRPr="005413EE">
        <w:rPr>
          <w:lang w:val="fr-FR"/>
        </w:rPr>
        <w:t>entreprise et l</w:t>
      </w:r>
      <w:r w:rsidR="006D0BA7" w:rsidRPr="005413EE">
        <w:rPr>
          <w:lang w:val="fr-FR"/>
        </w:rPr>
        <w:t>’</w:t>
      </w:r>
      <w:r w:rsidRPr="005413EE">
        <w:rPr>
          <w:lang w:val="fr-FR"/>
        </w:rPr>
        <w:t>innovation auprès</w:t>
      </w:r>
      <w:r w:rsidR="00CC6CD1" w:rsidRPr="005413EE">
        <w:rPr>
          <w:lang w:val="fr-FR"/>
        </w:rPr>
        <w:t xml:space="preserve"> des jeunes par des activités à </w:t>
      </w:r>
      <w:r w:rsidRPr="005413EE">
        <w:rPr>
          <w:lang w:val="fr-FR"/>
        </w:rPr>
        <w:t>l</w:t>
      </w:r>
      <w:r w:rsidR="006D0BA7" w:rsidRPr="005413EE">
        <w:rPr>
          <w:lang w:val="fr-FR"/>
        </w:rPr>
        <w:t>’</w:t>
      </w:r>
      <w:r w:rsidRPr="005413EE">
        <w:rPr>
          <w:lang w:val="fr-FR"/>
        </w:rPr>
        <w:t>échelle locale, nationale et mondia</w:t>
      </w:r>
      <w:r w:rsidR="00BC0F58" w:rsidRPr="005413EE">
        <w:rPr>
          <w:lang w:val="fr-FR"/>
        </w:rPr>
        <w:t>le.  En</w:t>
      </w:r>
      <w:r w:rsidR="000825DC" w:rsidRPr="005413EE">
        <w:rPr>
          <w:lang w:val="fr-FR"/>
        </w:rPr>
        <w:t xml:space="preserve"> coop</w:t>
      </w:r>
      <w:r w:rsidR="002E2B13" w:rsidRPr="005413EE">
        <w:rPr>
          <w:lang w:val="fr-FR"/>
        </w:rPr>
        <w:t>é</w:t>
      </w:r>
      <w:r w:rsidR="000825DC" w:rsidRPr="005413EE">
        <w:rPr>
          <w:lang w:val="fr-FR"/>
        </w:rPr>
        <w:t xml:space="preserve">ration </w:t>
      </w:r>
      <w:r w:rsidR="002E2B13" w:rsidRPr="005413EE">
        <w:rPr>
          <w:lang w:val="fr-FR"/>
        </w:rPr>
        <w:t>avec la</w:t>
      </w:r>
      <w:r w:rsidR="000825DC" w:rsidRPr="005413EE">
        <w:rPr>
          <w:lang w:val="fr-FR"/>
        </w:rPr>
        <w:t xml:space="preserve"> </w:t>
      </w:r>
      <w:r w:rsidR="00CC6CD1" w:rsidRPr="005413EE">
        <w:rPr>
          <w:lang w:val="fr-FR"/>
        </w:rPr>
        <w:t xml:space="preserve">Conférence des </w:t>
      </w:r>
      <w:r w:rsidR="006D0BA7" w:rsidRPr="005413EE">
        <w:rPr>
          <w:lang w:val="fr-FR"/>
        </w:rPr>
        <w:t>Nations Unies</w:t>
      </w:r>
      <w:r w:rsidR="00CC6CD1" w:rsidRPr="005413EE">
        <w:rPr>
          <w:lang w:val="fr-FR"/>
        </w:rPr>
        <w:t xml:space="preserve"> sur le commerce et le développement (CNUCED</w:t>
      </w:r>
      <w:r w:rsidR="000825DC" w:rsidRPr="005413EE">
        <w:rPr>
          <w:lang w:val="fr-FR"/>
        </w:rPr>
        <w:t xml:space="preserve">), </w:t>
      </w:r>
      <w:r w:rsidR="005A222D" w:rsidRPr="005413EE">
        <w:rPr>
          <w:lang w:val="fr-FR"/>
        </w:rPr>
        <w:t>l</w:t>
      </w:r>
      <w:r w:rsidR="006D0BA7" w:rsidRPr="005413EE">
        <w:rPr>
          <w:lang w:val="fr-FR"/>
        </w:rPr>
        <w:t>’</w:t>
      </w:r>
      <w:r w:rsidR="005A222D" w:rsidRPr="005413EE">
        <w:rPr>
          <w:lang w:val="fr-FR"/>
        </w:rPr>
        <w:t xml:space="preserve">Office des </w:t>
      </w:r>
      <w:r w:rsidR="006D0BA7" w:rsidRPr="005413EE">
        <w:rPr>
          <w:lang w:val="fr-FR"/>
        </w:rPr>
        <w:t>Nations Unies</w:t>
      </w:r>
      <w:r w:rsidR="005A222D" w:rsidRPr="005413EE">
        <w:rPr>
          <w:lang w:val="fr-FR"/>
        </w:rPr>
        <w:t xml:space="preserve"> à Genève </w:t>
      </w:r>
      <w:r w:rsidR="000825DC" w:rsidRPr="005413EE">
        <w:rPr>
          <w:lang w:val="fr-FR"/>
        </w:rPr>
        <w:t xml:space="preserve">(UNOG), </w:t>
      </w:r>
      <w:r w:rsidR="005A222D" w:rsidRPr="005413EE">
        <w:rPr>
          <w:lang w:val="fr-FR"/>
        </w:rPr>
        <w:t>le</w:t>
      </w:r>
      <w:r w:rsidR="000825DC" w:rsidRPr="005413EE">
        <w:rPr>
          <w:lang w:val="fr-FR"/>
        </w:rPr>
        <w:t xml:space="preserve"> </w:t>
      </w:r>
      <w:r w:rsidR="004F1FF5" w:rsidRPr="005413EE">
        <w:rPr>
          <w:iCs/>
          <w:lang w:val="fr-FR"/>
        </w:rPr>
        <w:t xml:space="preserve">Département du </w:t>
      </w:r>
      <w:r w:rsidR="000825DC" w:rsidRPr="005413EE">
        <w:rPr>
          <w:iCs/>
          <w:lang w:val="fr-FR"/>
        </w:rPr>
        <w:t>Développement Économique du Canton de Genève</w:t>
      </w:r>
      <w:r w:rsidR="000825DC" w:rsidRPr="005413EE">
        <w:rPr>
          <w:lang w:val="fr-FR"/>
        </w:rPr>
        <w:t>,</w:t>
      </w:r>
      <w:r w:rsidR="000825DC" w:rsidRPr="005413EE">
        <w:rPr>
          <w:iCs/>
          <w:lang w:val="fr-FR"/>
        </w:rPr>
        <w:t xml:space="preserve"> </w:t>
      </w:r>
      <w:r w:rsidR="005A222D" w:rsidRPr="005413EE">
        <w:rPr>
          <w:iCs/>
          <w:lang w:val="fr-FR"/>
        </w:rPr>
        <w:t>l</w:t>
      </w:r>
      <w:r w:rsidR="006D0BA7" w:rsidRPr="005413EE">
        <w:rPr>
          <w:iCs/>
          <w:lang w:val="fr-FR"/>
        </w:rPr>
        <w:t>’</w:t>
      </w:r>
      <w:r w:rsidR="000825DC" w:rsidRPr="005413EE">
        <w:rPr>
          <w:iCs/>
          <w:lang w:val="fr-FR"/>
        </w:rPr>
        <w:t>Université de Genève</w:t>
      </w:r>
      <w:r w:rsidR="004F1FF5" w:rsidRPr="005413EE">
        <w:rPr>
          <w:i/>
          <w:iCs/>
          <w:lang w:val="fr-FR"/>
        </w:rPr>
        <w:t xml:space="preserve"> </w:t>
      </w:r>
      <w:r w:rsidR="004F1FF5" w:rsidRPr="005413EE">
        <w:rPr>
          <w:lang w:val="fr-FR"/>
        </w:rPr>
        <w:t xml:space="preserve">(UNIGE) </w:t>
      </w:r>
      <w:r w:rsidR="005A222D" w:rsidRPr="005413EE">
        <w:rPr>
          <w:lang w:val="fr-FR"/>
        </w:rPr>
        <w:t>et la</w:t>
      </w:r>
      <w:r w:rsidR="000825DC" w:rsidRPr="005413EE">
        <w:rPr>
          <w:lang w:val="fr-FR"/>
        </w:rPr>
        <w:t xml:space="preserve"> </w:t>
      </w:r>
      <w:r w:rsidR="000825DC" w:rsidRPr="005413EE">
        <w:rPr>
          <w:iCs/>
          <w:lang w:val="fr-FR"/>
        </w:rPr>
        <w:t>Fédération des Entreprises Romandes</w:t>
      </w:r>
      <w:r w:rsidR="000825DC" w:rsidRPr="005413EE">
        <w:rPr>
          <w:lang w:val="fr-FR"/>
        </w:rPr>
        <w:t xml:space="preserve"> (FER), </w:t>
      </w:r>
      <w:r w:rsidR="00547D2A" w:rsidRPr="005413EE">
        <w:rPr>
          <w:lang w:val="fr-FR"/>
        </w:rPr>
        <w:t>le Secrétariat</w:t>
      </w:r>
      <w:r w:rsidR="004F1FF5" w:rsidRPr="005413EE">
        <w:rPr>
          <w:lang w:val="fr-FR"/>
        </w:rPr>
        <w:t xml:space="preserve"> </w:t>
      </w:r>
      <w:r w:rsidR="005A222D" w:rsidRPr="005413EE">
        <w:rPr>
          <w:lang w:val="fr-FR"/>
        </w:rPr>
        <w:t xml:space="preserve">a </w:t>
      </w:r>
      <w:proofErr w:type="spellStart"/>
      <w:r w:rsidR="005A222D" w:rsidRPr="005413EE">
        <w:rPr>
          <w:lang w:val="fr-FR"/>
        </w:rPr>
        <w:t>co</w:t>
      </w:r>
      <w:r w:rsidR="004F1FF5" w:rsidRPr="005413EE">
        <w:rPr>
          <w:lang w:val="fr-FR"/>
        </w:rPr>
        <w:t>organi</w:t>
      </w:r>
      <w:r w:rsidR="005A222D" w:rsidRPr="005413EE">
        <w:rPr>
          <w:lang w:val="fr-FR"/>
        </w:rPr>
        <w:t>sé</w:t>
      </w:r>
      <w:proofErr w:type="spellEnd"/>
      <w:r w:rsidR="004F1FF5" w:rsidRPr="005413EE">
        <w:rPr>
          <w:lang w:val="fr-FR"/>
        </w:rPr>
        <w:t xml:space="preserve"> </w:t>
      </w:r>
      <w:r w:rsidR="005A222D" w:rsidRPr="005413EE">
        <w:rPr>
          <w:lang w:val="fr-FR"/>
        </w:rPr>
        <w:t>une</w:t>
      </w:r>
      <w:r w:rsidR="004F1FF5" w:rsidRPr="005413EE">
        <w:rPr>
          <w:lang w:val="fr-FR"/>
        </w:rPr>
        <w:t xml:space="preserve"> </w:t>
      </w:r>
      <w:r w:rsidR="005A222D" w:rsidRPr="005413EE">
        <w:rPr>
          <w:lang w:val="fr-FR"/>
        </w:rPr>
        <w:t>semaine de</w:t>
      </w:r>
      <w:r w:rsidR="004F1FF5" w:rsidRPr="005413EE">
        <w:rPr>
          <w:lang w:val="fr-FR"/>
        </w:rPr>
        <w:t xml:space="preserve"> </w:t>
      </w:r>
      <w:r w:rsidR="005A222D" w:rsidRPr="005413EE">
        <w:rPr>
          <w:lang w:val="fr-FR"/>
        </w:rPr>
        <w:t>manifestations</w:t>
      </w:r>
      <w:r w:rsidR="000825DC" w:rsidRPr="005413EE">
        <w:rPr>
          <w:lang w:val="fr-FR"/>
        </w:rPr>
        <w:t xml:space="preserve"> </w:t>
      </w:r>
      <w:r w:rsidR="005A222D" w:rsidRPr="005413EE">
        <w:rPr>
          <w:lang w:val="fr-FR"/>
        </w:rPr>
        <w:t>et des</w:t>
      </w:r>
      <w:r w:rsidR="000825DC" w:rsidRPr="005413EE">
        <w:rPr>
          <w:lang w:val="fr-FR"/>
        </w:rPr>
        <w:t xml:space="preserve"> sessions </w:t>
      </w:r>
      <w:r w:rsidR="005A222D" w:rsidRPr="005413EE">
        <w:rPr>
          <w:lang w:val="fr-FR"/>
        </w:rPr>
        <w:t>de formation à</w:t>
      </w:r>
      <w:r w:rsidR="000825DC" w:rsidRPr="005413EE">
        <w:rPr>
          <w:lang w:val="fr-FR"/>
        </w:rPr>
        <w:t xml:space="preserve"> </w:t>
      </w:r>
      <w:r w:rsidR="005A222D" w:rsidRPr="005413EE">
        <w:rPr>
          <w:iCs/>
          <w:lang w:val="fr-FR"/>
        </w:rPr>
        <w:t>Genève pour</w:t>
      </w:r>
      <w:r w:rsidR="000825DC" w:rsidRPr="005413EE">
        <w:rPr>
          <w:lang w:val="fr-FR"/>
        </w:rPr>
        <w:t xml:space="preserve"> </w:t>
      </w:r>
      <w:r w:rsidR="005A222D" w:rsidRPr="005413EE">
        <w:rPr>
          <w:lang w:val="fr-FR"/>
        </w:rPr>
        <w:t>l</w:t>
      </w:r>
      <w:r w:rsidR="00EA7A31" w:rsidRPr="005413EE">
        <w:rPr>
          <w:lang w:val="fr-FR"/>
        </w:rPr>
        <w:t>a</w:t>
      </w:r>
      <w:r w:rsidR="000825DC" w:rsidRPr="005413EE">
        <w:rPr>
          <w:lang w:val="fr-FR"/>
        </w:rPr>
        <w:t xml:space="preserve"> </w:t>
      </w:r>
      <w:r w:rsidR="00EA7A31" w:rsidRPr="005413EE">
        <w:rPr>
          <w:lang w:val="fr-FR"/>
        </w:rPr>
        <w:t>Semaine mondiale de l</w:t>
      </w:r>
      <w:r w:rsidR="006D0BA7" w:rsidRPr="005413EE">
        <w:rPr>
          <w:lang w:val="fr-FR"/>
        </w:rPr>
        <w:t>’</w:t>
      </w:r>
      <w:r w:rsidR="00EA7A31" w:rsidRPr="005413EE">
        <w:rPr>
          <w:lang w:val="fr-FR"/>
        </w:rPr>
        <w:t>entrepreneuriat</w:t>
      </w:r>
      <w:r w:rsidR="009B3D46" w:rsidRPr="005413EE">
        <w:rPr>
          <w:lang w:val="fr-FR"/>
        </w:rPr>
        <w:t> </w:t>
      </w:r>
      <w:r w:rsidR="000825DC" w:rsidRPr="005413EE">
        <w:rPr>
          <w:lang w:val="fr-FR"/>
        </w:rPr>
        <w:t xml:space="preserve">2016.  </w:t>
      </w:r>
      <w:r w:rsidR="00FF4682" w:rsidRPr="005413EE">
        <w:rPr>
          <w:lang w:val="fr-FR"/>
        </w:rPr>
        <w:t>L</w:t>
      </w:r>
      <w:r w:rsidR="006D0BA7" w:rsidRPr="005413EE">
        <w:rPr>
          <w:lang w:val="fr-FR"/>
        </w:rPr>
        <w:t>’</w:t>
      </w:r>
      <w:r w:rsidR="00FF4682" w:rsidRPr="005413EE">
        <w:rPr>
          <w:lang w:val="fr-FR"/>
        </w:rPr>
        <w:t>accent a été surtout mis sur la promotion de</w:t>
      </w:r>
      <w:r w:rsidR="000825DC" w:rsidRPr="005413EE">
        <w:rPr>
          <w:lang w:val="fr-FR"/>
        </w:rPr>
        <w:t xml:space="preserve"> </w:t>
      </w:r>
      <w:r w:rsidR="00FF4682" w:rsidRPr="005413EE">
        <w:rPr>
          <w:lang w:val="fr-FR"/>
        </w:rPr>
        <w:t>l</w:t>
      </w:r>
      <w:r w:rsidR="006D0BA7" w:rsidRPr="005413EE">
        <w:rPr>
          <w:lang w:val="fr-FR"/>
        </w:rPr>
        <w:t>’</w:t>
      </w:r>
      <w:r w:rsidR="000825DC" w:rsidRPr="005413EE">
        <w:rPr>
          <w:lang w:val="fr-FR"/>
        </w:rPr>
        <w:t xml:space="preserve">innovation </w:t>
      </w:r>
      <w:r w:rsidR="00FF4682" w:rsidRPr="005413EE">
        <w:rPr>
          <w:lang w:val="fr-FR"/>
        </w:rPr>
        <w:t>et</w:t>
      </w:r>
      <w:r w:rsidR="000825DC" w:rsidRPr="005413EE">
        <w:rPr>
          <w:lang w:val="fr-FR"/>
        </w:rPr>
        <w:t xml:space="preserve"> </w:t>
      </w:r>
      <w:r w:rsidR="00FF4682" w:rsidRPr="005413EE">
        <w:rPr>
          <w:lang w:val="fr-FR"/>
        </w:rPr>
        <w:t>l</w:t>
      </w:r>
      <w:r w:rsidR="006D0BA7" w:rsidRPr="005413EE">
        <w:rPr>
          <w:lang w:val="fr-FR"/>
        </w:rPr>
        <w:t>’</w:t>
      </w:r>
      <w:r w:rsidR="00FF4682" w:rsidRPr="005413EE">
        <w:rPr>
          <w:lang w:val="fr-FR"/>
        </w:rPr>
        <w:t xml:space="preserve">entrepreneuriat </w:t>
      </w:r>
      <w:r w:rsidR="000825DC" w:rsidRPr="005413EE">
        <w:rPr>
          <w:lang w:val="fr-FR"/>
        </w:rPr>
        <w:t>soci</w:t>
      </w:r>
      <w:r w:rsidR="00BC0F58" w:rsidRPr="005413EE">
        <w:rPr>
          <w:lang w:val="fr-FR"/>
        </w:rPr>
        <w:t>al.  Pa</w:t>
      </w:r>
      <w:r w:rsidR="00210624" w:rsidRPr="005413EE">
        <w:rPr>
          <w:lang w:val="fr-FR"/>
        </w:rPr>
        <w:t>rmi</w:t>
      </w:r>
      <w:r w:rsidR="00D86FA1" w:rsidRPr="005413EE">
        <w:rPr>
          <w:lang w:val="fr-FR"/>
        </w:rPr>
        <w:t xml:space="preserve"> d</w:t>
      </w:r>
      <w:r w:rsidR="006D0BA7" w:rsidRPr="005413EE">
        <w:rPr>
          <w:lang w:val="fr-FR"/>
        </w:rPr>
        <w:t>’</w:t>
      </w:r>
      <w:r w:rsidR="00D86FA1" w:rsidRPr="005413EE">
        <w:rPr>
          <w:lang w:val="fr-FR"/>
        </w:rPr>
        <w:t>autres manifestations</w:t>
      </w:r>
      <w:r w:rsidR="004F1FF5" w:rsidRPr="005413EE">
        <w:rPr>
          <w:lang w:val="fr-FR"/>
        </w:rPr>
        <w:t xml:space="preserve">, </w:t>
      </w:r>
      <w:r w:rsidR="00FF4682" w:rsidRPr="005413EE">
        <w:rPr>
          <w:lang w:val="fr-FR"/>
        </w:rPr>
        <w:t>l</w:t>
      </w:r>
      <w:r w:rsidR="006D0BA7" w:rsidRPr="005413EE">
        <w:rPr>
          <w:lang w:val="fr-FR"/>
        </w:rPr>
        <w:t>’</w:t>
      </w:r>
      <w:r w:rsidR="00FF4682" w:rsidRPr="005413EE">
        <w:rPr>
          <w:lang w:val="fr-FR"/>
        </w:rPr>
        <w:t>OMPI a</w:t>
      </w:r>
      <w:r w:rsidR="004F1FF5" w:rsidRPr="005413EE">
        <w:rPr>
          <w:lang w:val="fr-FR"/>
        </w:rPr>
        <w:t xml:space="preserve"> </w:t>
      </w:r>
      <w:r w:rsidR="00FF4682" w:rsidRPr="005413EE">
        <w:rPr>
          <w:lang w:val="fr-FR"/>
        </w:rPr>
        <w:t>organisé</w:t>
      </w:r>
      <w:r w:rsidR="004F1FF5" w:rsidRPr="005413EE">
        <w:rPr>
          <w:lang w:val="fr-FR"/>
        </w:rPr>
        <w:t xml:space="preserve"> </w:t>
      </w:r>
      <w:r w:rsidR="00D86FA1" w:rsidRPr="005413EE">
        <w:rPr>
          <w:lang w:val="fr-FR"/>
        </w:rPr>
        <w:t>trois</w:t>
      </w:r>
      <w:r w:rsidR="00997D29" w:rsidRPr="005413EE">
        <w:rPr>
          <w:lang w:val="fr-FR"/>
        </w:rPr>
        <w:t> </w:t>
      </w:r>
      <w:r w:rsidR="000F7CC4" w:rsidRPr="005413EE">
        <w:rPr>
          <w:lang w:val="fr-FR"/>
        </w:rPr>
        <w:t>sessions consacrées au renforcement des capacités</w:t>
      </w:r>
      <w:r w:rsidR="004F1FF5" w:rsidRPr="005413EE">
        <w:rPr>
          <w:lang w:val="fr-FR"/>
        </w:rPr>
        <w:t>.</w:t>
      </w:r>
    </w:p>
    <w:p w:rsidR="00882A5F" w:rsidRPr="005413EE" w:rsidRDefault="000115D1" w:rsidP="00BC0F58">
      <w:pPr>
        <w:pStyle w:val="ONUMFS"/>
        <w:numPr>
          <w:ilvl w:val="2"/>
          <w:numId w:val="1"/>
        </w:numPr>
        <w:tabs>
          <w:tab w:val="clear" w:pos="1701"/>
        </w:tabs>
        <w:ind w:left="567"/>
        <w:rPr>
          <w:lang w:val="fr-FR"/>
        </w:rPr>
      </w:pPr>
      <w:r w:rsidRPr="005413EE">
        <w:rPr>
          <w:lang w:val="fr-FR"/>
        </w:rPr>
        <w:t>Le soutien du</w:t>
      </w:r>
      <w:r w:rsidR="009677F5" w:rsidRPr="005413EE">
        <w:rPr>
          <w:lang w:val="fr-FR"/>
        </w:rPr>
        <w:t xml:space="preserve"> </w:t>
      </w:r>
      <w:r w:rsidRPr="005413EE">
        <w:rPr>
          <w:lang w:val="fr-FR"/>
        </w:rPr>
        <w:t xml:space="preserve">système des </w:t>
      </w:r>
      <w:r w:rsidR="006D0BA7" w:rsidRPr="005413EE">
        <w:rPr>
          <w:lang w:val="fr-FR"/>
        </w:rPr>
        <w:t>Nations Unies</w:t>
      </w:r>
      <w:r w:rsidRPr="005413EE">
        <w:rPr>
          <w:lang w:val="fr-FR"/>
        </w:rPr>
        <w:t xml:space="preserve"> pour le développement aux États membres</w:t>
      </w:r>
      <w:r w:rsidR="009677F5" w:rsidRPr="005413EE">
        <w:rPr>
          <w:lang w:val="fr-FR"/>
        </w:rPr>
        <w:t xml:space="preserve"> </w:t>
      </w:r>
      <w:r w:rsidR="00210624" w:rsidRPr="005413EE">
        <w:rPr>
          <w:lang w:val="fr-FR"/>
        </w:rPr>
        <w:t>en vue de</w:t>
      </w:r>
      <w:r w:rsidR="00310140" w:rsidRPr="005413EE">
        <w:rPr>
          <w:lang w:val="fr-FR"/>
        </w:rPr>
        <w:t xml:space="preserve"> leur mise en œuvre des objectifs de développement durable</w:t>
      </w:r>
      <w:r w:rsidR="009677F5" w:rsidRPr="005413EE">
        <w:rPr>
          <w:lang w:val="fr-FR"/>
        </w:rPr>
        <w:t xml:space="preserve"> </w:t>
      </w:r>
      <w:r w:rsidR="00561F93" w:rsidRPr="005413EE">
        <w:rPr>
          <w:lang w:val="fr-FR"/>
        </w:rPr>
        <w:t xml:space="preserve">a constitué un enjeu majeur pour les </w:t>
      </w:r>
      <w:r w:rsidR="006D0BA7" w:rsidRPr="005413EE">
        <w:rPr>
          <w:lang w:val="fr-FR"/>
        </w:rPr>
        <w:t>Nations Unies</w:t>
      </w:r>
      <w:r w:rsidR="00EC24B3" w:rsidRPr="005413EE">
        <w:rPr>
          <w:lang w:val="fr-FR"/>
        </w:rPr>
        <w:t xml:space="preserve"> à New York </w:t>
      </w:r>
      <w:r w:rsidR="006D0BA7" w:rsidRPr="005413EE">
        <w:rPr>
          <w:lang w:val="fr-FR"/>
        </w:rPr>
        <w:t>en 2016</w:t>
      </w:r>
      <w:r w:rsidR="009677F5" w:rsidRPr="005413EE">
        <w:rPr>
          <w:lang w:val="fr-FR"/>
        </w:rPr>
        <w:t xml:space="preserve"> </w:t>
      </w:r>
      <w:r w:rsidR="00EC24B3" w:rsidRPr="005413EE">
        <w:rPr>
          <w:lang w:val="fr-FR"/>
        </w:rPr>
        <w:t>et</w:t>
      </w:r>
      <w:r w:rsidR="009677F5" w:rsidRPr="005413EE">
        <w:rPr>
          <w:lang w:val="fr-FR"/>
        </w:rPr>
        <w:t xml:space="preserve"> </w:t>
      </w:r>
      <w:r w:rsidR="00547D2A" w:rsidRPr="005413EE">
        <w:rPr>
          <w:lang w:val="fr-FR"/>
        </w:rPr>
        <w:t>le Secrétariat</w:t>
      </w:r>
      <w:r w:rsidR="00561F93" w:rsidRPr="005413EE">
        <w:rPr>
          <w:lang w:val="fr-FR"/>
        </w:rPr>
        <w:t xml:space="preserve"> a</w:t>
      </w:r>
      <w:r w:rsidR="009677F5" w:rsidRPr="005413EE">
        <w:rPr>
          <w:lang w:val="fr-FR"/>
        </w:rPr>
        <w:t xml:space="preserve"> particip</w:t>
      </w:r>
      <w:r w:rsidR="00561F93" w:rsidRPr="005413EE">
        <w:rPr>
          <w:lang w:val="fr-FR"/>
        </w:rPr>
        <w:t>é</w:t>
      </w:r>
      <w:r w:rsidR="009677F5" w:rsidRPr="005413EE">
        <w:rPr>
          <w:lang w:val="fr-FR"/>
        </w:rPr>
        <w:t xml:space="preserve"> </w:t>
      </w:r>
      <w:r w:rsidR="00561F93" w:rsidRPr="005413EE">
        <w:rPr>
          <w:lang w:val="fr-FR"/>
        </w:rPr>
        <w:t>à divers forums</w:t>
      </w:r>
      <w:r w:rsidR="009677F5" w:rsidRPr="005413EE">
        <w:rPr>
          <w:lang w:val="fr-FR"/>
        </w:rPr>
        <w:t xml:space="preserve"> </w:t>
      </w:r>
      <w:proofErr w:type="spellStart"/>
      <w:r w:rsidR="00561F93" w:rsidRPr="005413EE">
        <w:rPr>
          <w:lang w:val="fr-FR"/>
        </w:rPr>
        <w:t>interinstitutions</w:t>
      </w:r>
      <w:proofErr w:type="spellEnd"/>
      <w:r w:rsidR="009677F5" w:rsidRPr="005413EE">
        <w:rPr>
          <w:lang w:val="fr-FR"/>
        </w:rPr>
        <w:t xml:space="preserve"> </w:t>
      </w:r>
      <w:r w:rsidR="00561F93" w:rsidRPr="005413EE">
        <w:rPr>
          <w:lang w:val="fr-FR"/>
        </w:rPr>
        <w:t>dans le cadre de</w:t>
      </w:r>
      <w:r w:rsidR="009677F5" w:rsidRPr="005413EE">
        <w:rPr>
          <w:lang w:val="fr-FR"/>
        </w:rPr>
        <w:t xml:space="preserve"> </w:t>
      </w:r>
      <w:r w:rsidR="00561F93" w:rsidRPr="005413EE">
        <w:rPr>
          <w:lang w:val="fr-FR"/>
        </w:rPr>
        <w:t>ces trava</w:t>
      </w:r>
      <w:r w:rsidR="00BC0F58" w:rsidRPr="005413EE">
        <w:rPr>
          <w:lang w:val="fr-FR"/>
        </w:rPr>
        <w:t>ux.  Pa</w:t>
      </w:r>
      <w:r w:rsidR="00561F93" w:rsidRPr="005413EE">
        <w:rPr>
          <w:lang w:val="fr-FR"/>
        </w:rPr>
        <w:t>r</w:t>
      </w:r>
      <w:r w:rsidR="009677F5" w:rsidRPr="005413EE">
        <w:rPr>
          <w:lang w:val="fr-FR"/>
        </w:rPr>
        <w:t xml:space="preserve"> ex</w:t>
      </w:r>
      <w:r w:rsidR="00561F93" w:rsidRPr="005413EE">
        <w:rPr>
          <w:lang w:val="fr-FR"/>
        </w:rPr>
        <w:t>e</w:t>
      </w:r>
      <w:r w:rsidR="009677F5" w:rsidRPr="005413EE">
        <w:rPr>
          <w:lang w:val="fr-FR"/>
        </w:rPr>
        <w:t xml:space="preserve">mple, </w:t>
      </w:r>
      <w:r w:rsidR="00561F93" w:rsidRPr="005413EE">
        <w:rPr>
          <w:lang w:val="fr-FR"/>
        </w:rPr>
        <w:t>l</w:t>
      </w:r>
      <w:r w:rsidR="006D0BA7" w:rsidRPr="005413EE">
        <w:rPr>
          <w:lang w:val="fr-FR"/>
        </w:rPr>
        <w:t>’</w:t>
      </w:r>
      <w:r w:rsidR="00561F93" w:rsidRPr="005413EE">
        <w:rPr>
          <w:lang w:val="fr-FR"/>
        </w:rPr>
        <w:t>OMPI a</w:t>
      </w:r>
      <w:r w:rsidR="009677F5" w:rsidRPr="005413EE">
        <w:rPr>
          <w:lang w:val="fr-FR"/>
        </w:rPr>
        <w:t xml:space="preserve"> </w:t>
      </w:r>
      <w:r w:rsidR="00561F93" w:rsidRPr="005413EE">
        <w:rPr>
          <w:lang w:val="fr-FR"/>
        </w:rPr>
        <w:t>participé au</w:t>
      </w:r>
      <w:r w:rsidR="009677F5" w:rsidRPr="005413EE">
        <w:rPr>
          <w:lang w:val="fr-FR"/>
        </w:rPr>
        <w:t xml:space="preserve"> </w:t>
      </w:r>
      <w:r w:rsidR="009260F0" w:rsidRPr="005413EE">
        <w:rPr>
          <w:lang w:val="fr-FR"/>
        </w:rPr>
        <w:t>Forum politique de haut niveau sur le dé</w:t>
      </w:r>
      <w:r w:rsidR="009677F5" w:rsidRPr="005413EE">
        <w:rPr>
          <w:lang w:val="fr-FR"/>
        </w:rPr>
        <w:t>velop</w:t>
      </w:r>
      <w:r w:rsidR="009260F0" w:rsidRPr="005413EE">
        <w:rPr>
          <w:lang w:val="fr-FR"/>
        </w:rPr>
        <w:t>pe</w:t>
      </w:r>
      <w:r w:rsidR="009677F5" w:rsidRPr="005413EE">
        <w:rPr>
          <w:lang w:val="fr-FR"/>
        </w:rPr>
        <w:t>ment</w:t>
      </w:r>
      <w:r w:rsidR="009260F0" w:rsidRPr="005413EE">
        <w:rPr>
          <w:lang w:val="fr-FR"/>
        </w:rPr>
        <w:t xml:space="preserve"> durable</w:t>
      </w:r>
      <w:r w:rsidR="009677F5" w:rsidRPr="005413EE">
        <w:rPr>
          <w:lang w:val="fr-FR"/>
        </w:rPr>
        <w:t xml:space="preserve">, </w:t>
      </w:r>
      <w:r w:rsidR="00FF4682" w:rsidRPr="005413EE">
        <w:rPr>
          <w:lang w:val="fr-FR"/>
        </w:rPr>
        <w:t>organisé</w:t>
      </w:r>
      <w:r w:rsidR="009677F5" w:rsidRPr="005413EE">
        <w:rPr>
          <w:lang w:val="fr-FR"/>
        </w:rPr>
        <w:t xml:space="preserve"> </w:t>
      </w:r>
      <w:r w:rsidR="009260F0" w:rsidRPr="005413EE">
        <w:rPr>
          <w:lang w:val="fr-FR"/>
        </w:rPr>
        <w:t xml:space="preserve">sous les auspices de </w:t>
      </w:r>
      <w:r w:rsidR="00F575C7" w:rsidRPr="005413EE">
        <w:rPr>
          <w:lang w:val="fr-FR"/>
        </w:rPr>
        <w:t xml:space="preserve">Conseil économique et social </w:t>
      </w:r>
      <w:r w:rsidR="009260F0" w:rsidRPr="005413EE">
        <w:rPr>
          <w:lang w:val="fr-FR"/>
        </w:rPr>
        <w:t xml:space="preserve">et elle a pris une part </w:t>
      </w:r>
      <w:r w:rsidR="009677F5" w:rsidRPr="005413EE">
        <w:rPr>
          <w:lang w:val="fr-FR"/>
        </w:rPr>
        <w:t>active</w:t>
      </w:r>
      <w:r w:rsidR="009260F0" w:rsidRPr="005413EE">
        <w:rPr>
          <w:lang w:val="fr-FR"/>
        </w:rPr>
        <w:t xml:space="preserve"> au</w:t>
      </w:r>
      <w:r w:rsidR="009677F5" w:rsidRPr="005413EE">
        <w:rPr>
          <w:lang w:val="fr-FR"/>
        </w:rPr>
        <w:t xml:space="preserve"> Group</w:t>
      </w:r>
      <w:r w:rsidR="00F95AC9" w:rsidRPr="005413EE">
        <w:rPr>
          <w:lang w:val="fr-FR"/>
        </w:rPr>
        <w:t>e</w:t>
      </w:r>
      <w:r w:rsidR="009677F5" w:rsidRPr="005413EE">
        <w:rPr>
          <w:lang w:val="fr-FR"/>
        </w:rPr>
        <w:t xml:space="preserve"> </w:t>
      </w:r>
      <w:r w:rsidR="00F95AC9" w:rsidRPr="005413EE">
        <w:rPr>
          <w:lang w:val="fr-FR"/>
        </w:rPr>
        <w:t xml:space="preserve">consultatif interinstitutionnel </w:t>
      </w:r>
      <w:r w:rsidR="00CB209B" w:rsidRPr="005413EE">
        <w:rPr>
          <w:rFonts w:eastAsiaTheme="minorHAnsi"/>
          <w:lang w:val="fr-FR" w:eastAsia="en-US"/>
        </w:rPr>
        <w:t>sur les petits États insulaires en développement</w:t>
      </w:r>
      <w:r w:rsidR="00210624" w:rsidRPr="005413EE">
        <w:rPr>
          <w:rFonts w:eastAsiaTheme="minorHAnsi"/>
          <w:lang w:val="fr-FR" w:eastAsia="en-US"/>
        </w:rPr>
        <w:t>,</w:t>
      </w:r>
      <w:r w:rsidR="00CB209B" w:rsidRPr="005413EE">
        <w:rPr>
          <w:lang w:val="fr-FR"/>
        </w:rPr>
        <w:t xml:space="preserve"> </w:t>
      </w:r>
      <w:r w:rsidR="004529CF" w:rsidRPr="005413EE">
        <w:rPr>
          <w:lang w:val="fr-FR"/>
        </w:rPr>
        <w:t xml:space="preserve">tout en </w:t>
      </w:r>
      <w:r w:rsidR="0018720C" w:rsidRPr="005413EE">
        <w:rPr>
          <w:lang w:val="fr-FR"/>
        </w:rPr>
        <w:t>continuant de</w:t>
      </w:r>
      <w:r w:rsidR="009677F5" w:rsidRPr="005413EE">
        <w:rPr>
          <w:lang w:val="fr-FR"/>
        </w:rPr>
        <w:t xml:space="preserve"> contribu</w:t>
      </w:r>
      <w:r w:rsidR="0018720C" w:rsidRPr="005413EE">
        <w:rPr>
          <w:lang w:val="fr-FR"/>
        </w:rPr>
        <w:t>er</w:t>
      </w:r>
      <w:r w:rsidR="009677F5" w:rsidRPr="005413EE">
        <w:rPr>
          <w:lang w:val="fr-FR"/>
        </w:rPr>
        <w:t xml:space="preserve"> </w:t>
      </w:r>
      <w:r w:rsidR="004529CF" w:rsidRPr="005413EE">
        <w:rPr>
          <w:lang w:val="fr-FR"/>
        </w:rPr>
        <w:t>au</w:t>
      </w:r>
      <w:r w:rsidR="009677F5" w:rsidRPr="005413EE">
        <w:rPr>
          <w:lang w:val="fr-FR"/>
        </w:rPr>
        <w:t xml:space="preserve"> </w:t>
      </w:r>
      <w:r w:rsidR="00905C3C" w:rsidRPr="005413EE">
        <w:rPr>
          <w:lang w:val="fr-FR"/>
        </w:rPr>
        <w:t>forum sur les partenariats avec les</w:t>
      </w:r>
      <w:r w:rsidR="00905C3C" w:rsidRPr="005413EE">
        <w:rPr>
          <w:rFonts w:eastAsiaTheme="minorHAnsi"/>
          <w:lang w:val="fr-FR" w:eastAsia="en-US"/>
        </w:rPr>
        <w:t xml:space="preserve"> petits États insulaires en développeme</w:t>
      </w:r>
      <w:r w:rsidR="00BC0F58" w:rsidRPr="005413EE">
        <w:rPr>
          <w:rFonts w:eastAsiaTheme="minorHAnsi"/>
          <w:lang w:val="fr-FR" w:eastAsia="en-US"/>
        </w:rPr>
        <w:t xml:space="preserve">nt.  </w:t>
      </w:r>
      <w:r w:rsidR="00BC0F58" w:rsidRPr="005413EE">
        <w:rPr>
          <w:lang w:val="fr-FR"/>
        </w:rPr>
        <w:t>Le</w:t>
      </w:r>
      <w:r w:rsidR="00547D2A" w:rsidRPr="005413EE">
        <w:rPr>
          <w:lang w:val="fr-FR"/>
        </w:rPr>
        <w:t xml:space="preserve"> Secrétariat</w:t>
      </w:r>
      <w:r w:rsidR="009677F5" w:rsidRPr="005413EE">
        <w:rPr>
          <w:lang w:val="fr-FR"/>
        </w:rPr>
        <w:t xml:space="preserve"> </w:t>
      </w:r>
      <w:r w:rsidR="00AC478E" w:rsidRPr="005413EE">
        <w:rPr>
          <w:lang w:val="fr-FR"/>
        </w:rPr>
        <w:t>a</w:t>
      </w:r>
      <w:r w:rsidR="009677F5" w:rsidRPr="005413EE">
        <w:rPr>
          <w:lang w:val="fr-FR"/>
        </w:rPr>
        <w:t xml:space="preserve"> </w:t>
      </w:r>
      <w:r w:rsidR="00AC478E" w:rsidRPr="005413EE">
        <w:rPr>
          <w:lang w:val="fr-FR"/>
        </w:rPr>
        <w:t>apporté son concours aux</w:t>
      </w:r>
      <w:r w:rsidR="009677F5" w:rsidRPr="005413EE">
        <w:rPr>
          <w:lang w:val="fr-FR"/>
        </w:rPr>
        <w:t xml:space="preserve"> discussions </w:t>
      </w:r>
      <w:r w:rsidR="002A3D66" w:rsidRPr="005413EE">
        <w:rPr>
          <w:lang w:val="fr-FR"/>
        </w:rPr>
        <w:t>techniques du Groupe d</w:t>
      </w:r>
      <w:r w:rsidR="006D0BA7" w:rsidRPr="005413EE">
        <w:rPr>
          <w:lang w:val="fr-FR"/>
        </w:rPr>
        <w:t>’</w:t>
      </w:r>
      <w:r w:rsidR="002A3D66" w:rsidRPr="005413EE">
        <w:rPr>
          <w:lang w:val="fr-FR"/>
        </w:rPr>
        <w:t>experts interinstitutionnel</w:t>
      </w:r>
      <w:r w:rsidR="009677F5" w:rsidRPr="005413EE">
        <w:rPr>
          <w:lang w:val="fr-FR"/>
        </w:rPr>
        <w:t xml:space="preserve"> </w:t>
      </w:r>
      <w:r w:rsidR="002A3D66" w:rsidRPr="005413EE">
        <w:rPr>
          <w:lang w:val="fr-FR"/>
        </w:rPr>
        <w:t>sur les</w:t>
      </w:r>
      <w:r w:rsidR="009677F5" w:rsidRPr="005413EE">
        <w:rPr>
          <w:lang w:val="fr-FR"/>
        </w:rPr>
        <w:t xml:space="preserve"> </w:t>
      </w:r>
      <w:r w:rsidR="002A3D66" w:rsidRPr="005413EE">
        <w:rPr>
          <w:lang w:val="fr-FR"/>
        </w:rPr>
        <w:t>o</w:t>
      </w:r>
      <w:r w:rsidR="00310140" w:rsidRPr="005413EE">
        <w:rPr>
          <w:lang w:val="fr-FR"/>
        </w:rPr>
        <w:t>bjectifs de développement durable</w:t>
      </w:r>
      <w:r w:rsidR="009677F5" w:rsidRPr="005413EE">
        <w:rPr>
          <w:lang w:val="fr-FR"/>
        </w:rPr>
        <w:t xml:space="preserve">, </w:t>
      </w:r>
      <w:r w:rsidR="00AC478E" w:rsidRPr="005413EE">
        <w:rPr>
          <w:lang w:val="fr-FR"/>
        </w:rPr>
        <w:t>en vue de l</w:t>
      </w:r>
      <w:r w:rsidR="006D0BA7" w:rsidRPr="005413EE">
        <w:rPr>
          <w:lang w:val="fr-FR"/>
        </w:rPr>
        <w:t>’</w:t>
      </w:r>
      <w:r w:rsidR="00AC478E" w:rsidRPr="005413EE">
        <w:rPr>
          <w:lang w:val="fr-FR"/>
        </w:rPr>
        <w:t>élaboration d</w:t>
      </w:r>
      <w:r w:rsidR="006D0BA7" w:rsidRPr="005413EE">
        <w:rPr>
          <w:lang w:val="fr-FR"/>
        </w:rPr>
        <w:t>’</w:t>
      </w:r>
      <w:r w:rsidR="00AC478E" w:rsidRPr="005413EE">
        <w:rPr>
          <w:lang w:val="fr-FR"/>
        </w:rPr>
        <w:t>un cadre d</w:t>
      </w:r>
      <w:r w:rsidR="006D0BA7" w:rsidRPr="005413EE">
        <w:rPr>
          <w:lang w:val="fr-FR"/>
        </w:rPr>
        <w:t>’</w:t>
      </w:r>
      <w:r w:rsidR="00AC478E" w:rsidRPr="005413EE">
        <w:rPr>
          <w:lang w:val="fr-FR"/>
        </w:rPr>
        <w:t>indicateurs afin de</w:t>
      </w:r>
      <w:r w:rsidR="009677F5" w:rsidRPr="005413EE">
        <w:rPr>
          <w:lang w:val="fr-FR"/>
        </w:rPr>
        <w:t xml:space="preserve"> </w:t>
      </w:r>
      <w:r w:rsidR="00AC478E" w:rsidRPr="005413EE">
        <w:rPr>
          <w:lang w:val="fr-FR"/>
        </w:rPr>
        <w:t>fournir des base</w:t>
      </w:r>
      <w:r w:rsidR="002F5EF7" w:rsidRPr="005413EE">
        <w:rPr>
          <w:lang w:val="fr-FR"/>
        </w:rPr>
        <w:t>s factuelles pour le suivi et l</w:t>
      </w:r>
      <w:r w:rsidR="006D0BA7" w:rsidRPr="005413EE">
        <w:rPr>
          <w:lang w:val="fr-FR"/>
        </w:rPr>
        <w:t>’</w:t>
      </w:r>
      <w:r w:rsidR="00AC478E" w:rsidRPr="005413EE">
        <w:rPr>
          <w:lang w:val="fr-FR"/>
        </w:rPr>
        <w:t xml:space="preserve">examen de la mise en œuvre desdits </w:t>
      </w:r>
      <w:r w:rsidR="00905C3C" w:rsidRPr="005413EE">
        <w:rPr>
          <w:lang w:val="fr-FR"/>
        </w:rPr>
        <w:t>o</w:t>
      </w:r>
      <w:r w:rsidR="00310140" w:rsidRPr="005413EE">
        <w:rPr>
          <w:lang w:val="fr-FR"/>
        </w:rPr>
        <w:t>bjecti</w:t>
      </w:r>
      <w:r w:rsidR="00BC0F58" w:rsidRPr="005413EE">
        <w:rPr>
          <w:lang w:val="fr-FR"/>
        </w:rPr>
        <w:t>fs.  Le</w:t>
      </w:r>
      <w:r w:rsidR="00547D2A" w:rsidRPr="005413EE">
        <w:rPr>
          <w:lang w:val="fr-FR"/>
        </w:rPr>
        <w:t xml:space="preserve"> Secrétariat</w:t>
      </w:r>
      <w:r w:rsidR="009677F5" w:rsidRPr="005413EE">
        <w:rPr>
          <w:lang w:val="fr-FR"/>
        </w:rPr>
        <w:t xml:space="preserve"> </w:t>
      </w:r>
      <w:r w:rsidR="007A49CB" w:rsidRPr="005413EE">
        <w:rPr>
          <w:lang w:val="fr-FR"/>
        </w:rPr>
        <w:t>a </w:t>
      </w:r>
      <w:r w:rsidR="00AC478E" w:rsidRPr="005413EE">
        <w:rPr>
          <w:lang w:val="fr-FR"/>
        </w:rPr>
        <w:t xml:space="preserve">continué de fournir dans ce contexte des informations précises </w:t>
      </w:r>
      <w:r w:rsidR="009677F5" w:rsidRPr="005413EE">
        <w:rPr>
          <w:lang w:val="fr-FR"/>
        </w:rPr>
        <w:t>relat</w:t>
      </w:r>
      <w:r w:rsidR="00AC478E" w:rsidRPr="005413EE">
        <w:rPr>
          <w:lang w:val="fr-FR"/>
        </w:rPr>
        <w:t>ives</w:t>
      </w:r>
      <w:r w:rsidR="009677F5" w:rsidRPr="005413EE">
        <w:rPr>
          <w:lang w:val="fr-FR"/>
        </w:rPr>
        <w:t xml:space="preserve"> </w:t>
      </w:r>
      <w:r w:rsidR="00AC478E" w:rsidRPr="005413EE">
        <w:rPr>
          <w:lang w:val="fr-FR"/>
        </w:rPr>
        <w:t>au</w:t>
      </w:r>
      <w:r w:rsidR="009677F5" w:rsidRPr="005413EE">
        <w:rPr>
          <w:lang w:val="fr-FR"/>
        </w:rPr>
        <w:t xml:space="preserve"> </w:t>
      </w:r>
      <w:r w:rsidR="00AC478E" w:rsidRPr="005413EE">
        <w:rPr>
          <w:lang w:val="fr-FR"/>
        </w:rPr>
        <w:t>système de propriété intellectuelle</w:t>
      </w:r>
      <w:r w:rsidR="009677F5" w:rsidRPr="005413EE">
        <w:rPr>
          <w:lang w:val="fr-FR"/>
        </w:rPr>
        <w:t xml:space="preserve"> </w:t>
      </w:r>
      <w:r w:rsidR="00C14B94" w:rsidRPr="005413EE">
        <w:rPr>
          <w:lang w:val="fr-FR"/>
        </w:rPr>
        <w:t>afin de renforcer l</w:t>
      </w:r>
      <w:r w:rsidR="006D0BA7" w:rsidRPr="005413EE">
        <w:rPr>
          <w:lang w:val="fr-FR"/>
        </w:rPr>
        <w:t>’</w:t>
      </w:r>
      <w:r w:rsidR="00AC478E" w:rsidRPr="005413EE">
        <w:rPr>
          <w:lang w:val="fr-FR"/>
        </w:rPr>
        <w:t xml:space="preserve">efficacité du débat dans ces processus </w:t>
      </w:r>
      <w:r w:rsidR="009677F5" w:rsidRPr="005413EE">
        <w:rPr>
          <w:lang w:val="fr-FR"/>
        </w:rPr>
        <w:t>(</w:t>
      </w:r>
      <w:r w:rsidR="005C4E12" w:rsidRPr="005413EE">
        <w:rPr>
          <w:lang w:val="fr-FR"/>
        </w:rPr>
        <w:t xml:space="preserve">recommandation n° 40 du </w:t>
      </w:r>
      <w:r w:rsidR="005C4E12" w:rsidRPr="005413EE">
        <w:rPr>
          <w:rFonts w:eastAsia="Times New Roman"/>
          <w:lang w:val="fr-FR" w:eastAsia="en-US"/>
        </w:rPr>
        <w:t>Plan d</w:t>
      </w:r>
      <w:r w:rsidR="006D0BA7" w:rsidRPr="005413EE">
        <w:rPr>
          <w:rFonts w:eastAsia="Times New Roman"/>
          <w:lang w:val="fr-FR" w:eastAsia="en-US"/>
        </w:rPr>
        <w:t>’</w:t>
      </w:r>
      <w:r w:rsidR="005C4E12" w:rsidRPr="005413EE">
        <w:rPr>
          <w:rFonts w:eastAsia="Times New Roman"/>
          <w:lang w:val="fr-FR" w:eastAsia="en-US"/>
        </w:rPr>
        <w:t>action pour le développement</w:t>
      </w:r>
      <w:r w:rsidR="009677F5" w:rsidRPr="005413EE">
        <w:rPr>
          <w:lang w:val="fr-FR"/>
        </w:rPr>
        <w:t>).</w:t>
      </w:r>
    </w:p>
    <w:p w:rsidR="00882A5F" w:rsidRPr="005413EE" w:rsidRDefault="00221A8C" w:rsidP="00882A5F">
      <w:pPr>
        <w:pStyle w:val="ONUMFS"/>
        <w:rPr>
          <w:lang w:val="fr-FR"/>
        </w:rPr>
      </w:pPr>
      <w:r w:rsidRPr="005413EE">
        <w:rPr>
          <w:lang w:val="fr-FR"/>
        </w:rPr>
        <w:t>Dans le</w:t>
      </w:r>
      <w:r w:rsidR="00E11FFE" w:rsidRPr="005413EE">
        <w:rPr>
          <w:lang w:val="fr-FR"/>
        </w:rPr>
        <w:t xml:space="preserve"> </w:t>
      </w:r>
      <w:r w:rsidR="004D692D" w:rsidRPr="005413EE">
        <w:rPr>
          <w:lang w:val="fr-FR"/>
        </w:rPr>
        <w:t>contexte du débat sur les o</w:t>
      </w:r>
      <w:r w:rsidR="00310140" w:rsidRPr="005413EE">
        <w:rPr>
          <w:lang w:val="fr-FR"/>
        </w:rPr>
        <w:t>bjectifs de développement durable</w:t>
      </w:r>
      <w:r w:rsidR="00AC63B0" w:rsidRPr="005413EE">
        <w:rPr>
          <w:lang w:val="fr-FR"/>
        </w:rPr>
        <w:t>,</w:t>
      </w:r>
      <w:r w:rsidR="006D0BA7" w:rsidRPr="005413EE">
        <w:rPr>
          <w:lang w:val="fr-FR"/>
        </w:rPr>
        <w:t xml:space="preserve"> le CDI</w:t>
      </w:r>
      <w:r w:rsidR="00381F32" w:rsidRPr="005413EE">
        <w:rPr>
          <w:lang w:val="fr-FR"/>
        </w:rPr>
        <w:t xml:space="preserve">P </w:t>
      </w:r>
      <w:r w:rsidR="004D692D" w:rsidRPr="005413EE">
        <w:rPr>
          <w:lang w:val="fr-FR"/>
        </w:rPr>
        <w:t>a </w:t>
      </w:r>
      <w:r w:rsidR="00554C90" w:rsidRPr="005413EE">
        <w:rPr>
          <w:lang w:val="fr-FR"/>
        </w:rPr>
        <w:t>envisagé de cartographier le</w:t>
      </w:r>
      <w:r w:rsidR="004D692D" w:rsidRPr="005413EE">
        <w:rPr>
          <w:lang w:val="fr-FR"/>
        </w:rPr>
        <w:t>s a</w:t>
      </w:r>
      <w:r w:rsidR="0097713F" w:rsidRPr="005413EE">
        <w:rPr>
          <w:lang w:val="fr-FR"/>
        </w:rPr>
        <w:t>ctivités</w:t>
      </w:r>
      <w:r w:rsidR="00304C4E" w:rsidRPr="005413EE">
        <w:rPr>
          <w:lang w:val="fr-FR"/>
        </w:rPr>
        <w:t xml:space="preserve"> </w:t>
      </w:r>
      <w:r w:rsidR="004D692D" w:rsidRPr="005413EE">
        <w:rPr>
          <w:lang w:val="fr-FR"/>
        </w:rPr>
        <w:t>de l</w:t>
      </w:r>
      <w:r w:rsidR="006D0BA7" w:rsidRPr="005413EE">
        <w:rPr>
          <w:lang w:val="fr-FR"/>
        </w:rPr>
        <w:t>’</w:t>
      </w:r>
      <w:r w:rsidR="004D692D" w:rsidRPr="005413EE">
        <w:rPr>
          <w:lang w:val="fr-FR"/>
        </w:rPr>
        <w:t>OMPI relatives aux</w:t>
      </w:r>
      <w:r w:rsidR="00304C4E" w:rsidRPr="005413EE">
        <w:rPr>
          <w:lang w:val="fr-FR"/>
        </w:rPr>
        <w:t xml:space="preserve"> </w:t>
      </w:r>
      <w:r w:rsidR="004D692D" w:rsidRPr="005413EE">
        <w:rPr>
          <w:lang w:val="fr-FR"/>
        </w:rPr>
        <w:t>o</w:t>
      </w:r>
      <w:r w:rsidR="00310140" w:rsidRPr="005413EE">
        <w:rPr>
          <w:lang w:val="fr-FR"/>
        </w:rPr>
        <w:t>bjectifs de développement durable</w:t>
      </w:r>
      <w:r w:rsidR="00D20077" w:rsidRPr="005413EE">
        <w:rPr>
          <w:rStyle w:val="FootnoteReference"/>
          <w:bCs/>
          <w:szCs w:val="22"/>
          <w:lang w:val="fr-FR"/>
        </w:rPr>
        <w:footnoteReference w:id="3"/>
      </w:r>
      <w:r w:rsidR="001F10D5" w:rsidRPr="005413EE">
        <w:rPr>
          <w:lang w:val="fr-FR"/>
        </w:rPr>
        <w:t xml:space="preserve"> </w:t>
      </w:r>
      <w:r w:rsidR="004D692D" w:rsidRPr="005413EE">
        <w:rPr>
          <w:lang w:val="fr-FR"/>
        </w:rPr>
        <w:t>en mettant en évidence les</w:t>
      </w:r>
      <w:r w:rsidR="001F10D5" w:rsidRPr="005413EE">
        <w:rPr>
          <w:lang w:val="fr-FR"/>
        </w:rPr>
        <w:t xml:space="preserve"> </w:t>
      </w:r>
      <w:r w:rsidR="0097713F" w:rsidRPr="005413EE">
        <w:rPr>
          <w:lang w:val="fr-FR"/>
        </w:rPr>
        <w:t>activités</w:t>
      </w:r>
      <w:r w:rsidR="00D20077" w:rsidRPr="005413EE">
        <w:rPr>
          <w:lang w:val="fr-FR"/>
        </w:rPr>
        <w:t xml:space="preserve"> </w:t>
      </w:r>
      <w:r w:rsidR="004D692D" w:rsidRPr="005413EE">
        <w:rPr>
          <w:lang w:val="fr-FR"/>
        </w:rPr>
        <w:t>menées</w:t>
      </w:r>
      <w:r w:rsidR="00D20077" w:rsidRPr="005413EE">
        <w:rPr>
          <w:lang w:val="fr-FR"/>
        </w:rPr>
        <w:t xml:space="preserve"> </w:t>
      </w:r>
      <w:r w:rsidR="004D692D" w:rsidRPr="005413EE">
        <w:rPr>
          <w:lang w:val="fr-FR"/>
        </w:rPr>
        <w:t>par l</w:t>
      </w:r>
      <w:r w:rsidR="006D0BA7" w:rsidRPr="005413EE">
        <w:rPr>
          <w:lang w:val="fr-FR"/>
        </w:rPr>
        <w:t>’</w:t>
      </w:r>
      <w:r w:rsidR="004D692D" w:rsidRPr="005413EE">
        <w:rPr>
          <w:lang w:val="fr-FR"/>
        </w:rPr>
        <w:t>Organis</w:t>
      </w:r>
      <w:r w:rsidR="00D20077" w:rsidRPr="005413EE">
        <w:rPr>
          <w:lang w:val="fr-FR"/>
        </w:rPr>
        <w:t xml:space="preserve">ation </w:t>
      </w:r>
      <w:r w:rsidR="004D692D" w:rsidRPr="005413EE">
        <w:rPr>
          <w:lang w:val="fr-FR"/>
        </w:rPr>
        <w:t>durant la période allant</w:t>
      </w:r>
      <w:r w:rsidR="00D20077" w:rsidRPr="005413EE">
        <w:rPr>
          <w:lang w:val="fr-FR"/>
        </w:rPr>
        <w:t xml:space="preserve"> </w:t>
      </w:r>
      <w:r w:rsidR="004D692D" w:rsidRPr="005413EE">
        <w:rPr>
          <w:lang w:val="fr-FR"/>
        </w:rPr>
        <w:t>d</w:t>
      </w:r>
      <w:r w:rsidR="006D0BA7" w:rsidRPr="005413EE">
        <w:rPr>
          <w:lang w:val="fr-FR"/>
        </w:rPr>
        <w:t>’</w:t>
      </w:r>
      <w:r w:rsidR="004D692D" w:rsidRPr="005413EE">
        <w:rPr>
          <w:lang w:val="fr-FR"/>
        </w:rPr>
        <w:t>octobre </w:t>
      </w:r>
      <w:r w:rsidR="00D20077" w:rsidRPr="005413EE">
        <w:rPr>
          <w:lang w:val="fr-FR"/>
        </w:rPr>
        <w:t xml:space="preserve">2014 </w:t>
      </w:r>
      <w:r w:rsidR="004D692D" w:rsidRPr="005413EE">
        <w:rPr>
          <w:lang w:val="fr-FR"/>
        </w:rPr>
        <w:t>à septembre </w:t>
      </w:r>
      <w:r w:rsidR="00D20077" w:rsidRPr="005413EE">
        <w:rPr>
          <w:lang w:val="fr-FR"/>
        </w:rPr>
        <w:t>2015</w:t>
      </w:r>
      <w:r w:rsidR="001F10D5" w:rsidRPr="005413EE">
        <w:rPr>
          <w:lang w:val="fr-FR"/>
        </w:rPr>
        <w:t xml:space="preserve">, </w:t>
      </w:r>
      <w:r w:rsidR="003B6861" w:rsidRPr="005413EE">
        <w:rPr>
          <w:lang w:val="fr-FR"/>
        </w:rPr>
        <w:t>catégorisées</w:t>
      </w:r>
      <w:r w:rsidR="001F10D5" w:rsidRPr="005413EE">
        <w:rPr>
          <w:lang w:val="fr-FR"/>
        </w:rPr>
        <w:t xml:space="preserve"> </w:t>
      </w:r>
      <w:r w:rsidR="00144CE6" w:rsidRPr="005413EE">
        <w:rPr>
          <w:lang w:val="fr-FR"/>
        </w:rPr>
        <w:t>comme étant directement</w:t>
      </w:r>
      <w:r w:rsidR="00EE26F1" w:rsidRPr="005413EE">
        <w:rPr>
          <w:lang w:val="fr-FR"/>
        </w:rPr>
        <w:t xml:space="preserve"> </w:t>
      </w:r>
      <w:r w:rsidR="00144CE6" w:rsidRPr="005413EE">
        <w:rPr>
          <w:lang w:val="fr-FR"/>
        </w:rPr>
        <w:t>ou</w:t>
      </w:r>
      <w:r w:rsidR="005F47C8" w:rsidRPr="005413EE">
        <w:rPr>
          <w:lang w:val="fr-FR"/>
        </w:rPr>
        <w:t xml:space="preserve"> indir</w:t>
      </w:r>
      <w:r w:rsidR="00144CE6" w:rsidRPr="005413EE">
        <w:rPr>
          <w:lang w:val="fr-FR"/>
        </w:rPr>
        <w:t>ectement</w:t>
      </w:r>
      <w:r w:rsidR="005F47C8" w:rsidRPr="005413EE">
        <w:rPr>
          <w:lang w:val="fr-FR"/>
        </w:rPr>
        <w:t xml:space="preserve"> </w:t>
      </w:r>
      <w:r w:rsidR="00144CE6" w:rsidRPr="005413EE">
        <w:rPr>
          <w:lang w:val="fr-FR"/>
        </w:rPr>
        <w:t>pertinente</w:t>
      </w:r>
      <w:r w:rsidR="00B32992" w:rsidRPr="005413EE">
        <w:rPr>
          <w:lang w:val="fr-FR"/>
        </w:rPr>
        <w:t>s pour le travail de l</w:t>
      </w:r>
      <w:r w:rsidR="006D0BA7" w:rsidRPr="005413EE">
        <w:rPr>
          <w:lang w:val="fr-FR"/>
        </w:rPr>
        <w:t>’</w:t>
      </w:r>
      <w:r w:rsidR="00144CE6" w:rsidRPr="005413EE">
        <w:rPr>
          <w:lang w:val="fr-FR"/>
        </w:rPr>
        <w:t>Organisation</w:t>
      </w:r>
      <w:r w:rsidR="00EE26F1" w:rsidRPr="005413EE">
        <w:rPr>
          <w:rStyle w:val="FootnoteReference"/>
          <w:szCs w:val="22"/>
          <w:lang w:val="fr-FR"/>
        </w:rPr>
        <w:footnoteReference w:id="4"/>
      </w:r>
      <w:r w:rsidR="001F10D5" w:rsidRPr="005413EE">
        <w:rPr>
          <w:lang w:val="fr-FR"/>
        </w:rPr>
        <w:t xml:space="preserve">. </w:t>
      </w:r>
      <w:r w:rsidR="00B32992" w:rsidRPr="005413EE">
        <w:rPr>
          <w:lang w:val="fr-FR"/>
        </w:rPr>
        <w:t xml:space="preserve"> À titre de suivi</w:t>
      </w:r>
      <w:r w:rsidR="001F10D5" w:rsidRPr="005413EE">
        <w:rPr>
          <w:lang w:val="fr-FR"/>
        </w:rPr>
        <w:t xml:space="preserve">, </w:t>
      </w:r>
      <w:r w:rsidR="00B32992" w:rsidRPr="005413EE">
        <w:rPr>
          <w:lang w:val="fr-FR"/>
        </w:rPr>
        <w:t>il a été décidé que les</w:t>
      </w:r>
      <w:r w:rsidR="001F10D5" w:rsidRPr="005413EE">
        <w:rPr>
          <w:lang w:val="fr-FR"/>
        </w:rPr>
        <w:t xml:space="preserve"> </w:t>
      </w:r>
      <w:r w:rsidR="00B32992" w:rsidRPr="005413EE">
        <w:rPr>
          <w:lang w:val="fr-FR"/>
        </w:rPr>
        <w:t xml:space="preserve">États membres intéressés </w:t>
      </w:r>
      <w:r w:rsidR="00B14CD3" w:rsidRPr="005413EE">
        <w:rPr>
          <w:lang w:val="fr-FR"/>
        </w:rPr>
        <w:t>transmettrai</w:t>
      </w:r>
      <w:r w:rsidR="009826E6" w:rsidRPr="005413EE">
        <w:rPr>
          <w:lang w:val="fr-FR"/>
        </w:rPr>
        <w:t>en</w:t>
      </w:r>
      <w:r w:rsidR="00B14CD3" w:rsidRPr="005413EE">
        <w:rPr>
          <w:lang w:val="fr-FR"/>
        </w:rPr>
        <w:t>t</w:t>
      </w:r>
      <w:r w:rsidR="00731494" w:rsidRPr="005413EE">
        <w:rPr>
          <w:lang w:val="fr-FR"/>
        </w:rPr>
        <w:t xml:space="preserve"> </w:t>
      </w:r>
      <w:r w:rsidR="00B14CD3" w:rsidRPr="005413EE">
        <w:rPr>
          <w:lang w:val="fr-FR"/>
        </w:rPr>
        <w:t>au</w:t>
      </w:r>
      <w:r w:rsidR="00547D2A" w:rsidRPr="005413EE">
        <w:rPr>
          <w:lang w:val="fr-FR"/>
        </w:rPr>
        <w:t xml:space="preserve"> Secrétariat</w:t>
      </w:r>
      <w:r w:rsidR="00731494" w:rsidRPr="005413EE">
        <w:rPr>
          <w:lang w:val="fr-FR"/>
        </w:rPr>
        <w:t xml:space="preserve"> </w:t>
      </w:r>
      <w:r w:rsidR="00B14CD3" w:rsidRPr="005413EE">
        <w:rPr>
          <w:lang w:val="fr-FR"/>
        </w:rPr>
        <w:t>des commentaires concernant les</w:t>
      </w:r>
      <w:r w:rsidR="00731494" w:rsidRPr="005413EE">
        <w:rPr>
          <w:lang w:val="fr-FR"/>
        </w:rPr>
        <w:t xml:space="preserve"> </w:t>
      </w:r>
      <w:r w:rsidR="00B14CD3" w:rsidRPr="005413EE">
        <w:rPr>
          <w:lang w:val="fr-FR"/>
        </w:rPr>
        <w:t>o</w:t>
      </w:r>
      <w:r w:rsidR="00A00EC3" w:rsidRPr="005413EE">
        <w:rPr>
          <w:lang w:val="fr-FR"/>
        </w:rPr>
        <w:t>bjectifs de </w:t>
      </w:r>
      <w:r w:rsidR="00310140" w:rsidRPr="005413EE">
        <w:rPr>
          <w:lang w:val="fr-FR"/>
        </w:rPr>
        <w:t>développement durable</w:t>
      </w:r>
      <w:r w:rsidR="00731494" w:rsidRPr="005413EE">
        <w:rPr>
          <w:lang w:val="fr-FR"/>
        </w:rPr>
        <w:t xml:space="preserve"> </w:t>
      </w:r>
      <w:r w:rsidR="00B14CD3" w:rsidRPr="005413EE">
        <w:rPr>
          <w:lang w:val="fr-FR"/>
        </w:rPr>
        <w:t>qu</w:t>
      </w:r>
      <w:r w:rsidR="006D0BA7" w:rsidRPr="005413EE">
        <w:rPr>
          <w:lang w:val="fr-FR"/>
        </w:rPr>
        <w:t>’</w:t>
      </w:r>
      <w:r w:rsidR="00B14CD3" w:rsidRPr="005413EE">
        <w:rPr>
          <w:lang w:val="fr-FR"/>
        </w:rPr>
        <w:t>ils jugeaient pertinents</w:t>
      </w:r>
      <w:r w:rsidR="00731494" w:rsidRPr="005413EE">
        <w:rPr>
          <w:lang w:val="fr-FR"/>
        </w:rPr>
        <w:t xml:space="preserve"> </w:t>
      </w:r>
      <w:r w:rsidR="00B14CD3" w:rsidRPr="005413EE">
        <w:rPr>
          <w:lang w:val="fr-FR"/>
        </w:rPr>
        <w:t>pour les travaux</w:t>
      </w:r>
      <w:r w:rsidR="00731494" w:rsidRPr="005413EE">
        <w:rPr>
          <w:lang w:val="fr-FR"/>
        </w:rPr>
        <w:t xml:space="preserve"> </w:t>
      </w:r>
      <w:r w:rsidR="00B14CD3" w:rsidRPr="005413EE">
        <w:rPr>
          <w:lang w:val="fr-FR"/>
        </w:rPr>
        <w:t>l</w:t>
      </w:r>
      <w:r w:rsidR="006D0BA7" w:rsidRPr="005413EE">
        <w:rPr>
          <w:lang w:val="fr-FR"/>
        </w:rPr>
        <w:t>’</w:t>
      </w:r>
      <w:r w:rsidR="00B14CD3" w:rsidRPr="005413EE">
        <w:rPr>
          <w:lang w:val="fr-FR"/>
        </w:rPr>
        <w:t>OMPI</w:t>
      </w:r>
      <w:r w:rsidR="00731494" w:rsidRPr="005413EE">
        <w:rPr>
          <w:rStyle w:val="FootnoteReference"/>
          <w:szCs w:val="22"/>
          <w:lang w:val="fr-FR"/>
        </w:rPr>
        <w:footnoteReference w:id="5"/>
      </w:r>
      <w:r w:rsidR="00F05DE9" w:rsidRPr="005413EE">
        <w:rPr>
          <w:lang w:val="fr-FR"/>
        </w:rPr>
        <w:t>.</w:t>
      </w:r>
      <w:r w:rsidR="00667D64" w:rsidRPr="005413EE">
        <w:rPr>
          <w:lang w:val="fr-FR"/>
        </w:rPr>
        <w:t xml:space="preserve"> </w:t>
      </w:r>
      <w:r w:rsidR="001F10D5" w:rsidRPr="005413EE">
        <w:rPr>
          <w:lang w:val="fr-FR"/>
        </w:rPr>
        <w:t xml:space="preserve"> </w:t>
      </w:r>
      <w:r w:rsidR="00547D2A" w:rsidRPr="005413EE">
        <w:rPr>
          <w:lang w:val="fr-FR"/>
        </w:rPr>
        <w:t>Le Secrétariat</w:t>
      </w:r>
      <w:r w:rsidR="001F10D5" w:rsidRPr="005413EE">
        <w:rPr>
          <w:lang w:val="fr-FR"/>
        </w:rPr>
        <w:t xml:space="preserve"> </w:t>
      </w:r>
      <w:r w:rsidR="00530099" w:rsidRPr="005413EE">
        <w:rPr>
          <w:lang w:val="fr-FR"/>
        </w:rPr>
        <w:t>a </w:t>
      </w:r>
      <w:r w:rsidR="00540DCF" w:rsidRPr="005413EE">
        <w:rPr>
          <w:lang w:val="fr-FR"/>
        </w:rPr>
        <w:t>reçu quatre</w:t>
      </w:r>
      <w:r w:rsidR="00997D29" w:rsidRPr="005413EE">
        <w:rPr>
          <w:lang w:val="fr-FR"/>
        </w:rPr>
        <w:t> </w:t>
      </w:r>
      <w:r w:rsidR="0008062F" w:rsidRPr="005413EE">
        <w:rPr>
          <w:lang w:val="fr-FR"/>
        </w:rPr>
        <w:t>propositions de la</w:t>
      </w:r>
      <w:r w:rsidR="00731494" w:rsidRPr="005413EE">
        <w:rPr>
          <w:lang w:val="fr-FR"/>
        </w:rPr>
        <w:t xml:space="preserve"> </w:t>
      </w:r>
      <w:r w:rsidR="00540DCF" w:rsidRPr="005413EE">
        <w:rPr>
          <w:lang w:val="fr-FR"/>
        </w:rPr>
        <w:t>Chine</w:t>
      </w:r>
      <w:r w:rsidR="00B519CE" w:rsidRPr="005413EE">
        <w:rPr>
          <w:lang w:val="fr-FR"/>
        </w:rPr>
        <w:t xml:space="preserve">, </w:t>
      </w:r>
      <w:r w:rsidR="0008062F" w:rsidRPr="005413EE">
        <w:rPr>
          <w:lang w:val="fr-FR"/>
        </w:rPr>
        <w:t xml:space="preserve">du </w:t>
      </w:r>
      <w:r w:rsidR="00B519CE" w:rsidRPr="005413EE">
        <w:rPr>
          <w:lang w:val="fr-FR"/>
        </w:rPr>
        <w:t>Br</w:t>
      </w:r>
      <w:r w:rsidR="00540DCF" w:rsidRPr="005413EE">
        <w:rPr>
          <w:lang w:val="fr-FR"/>
        </w:rPr>
        <w:t xml:space="preserve">ésil, </w:t>
      </w:r>
      <w:r w:rsidR="0008062F" w:rsidRPr="005413EE">
        <w:rPr>
          <w:lang w:val="fr-FR"/>
        </w:rPr>
        <w:t>de l</w:t>
      </w:r>
      <w:r w:rsidR="006D0BA7" w:rsidRPr="005413EE">
        <w:rPr>
          <w:lang w:val="fr-FR"/>
        </w:rPr>
        <w:t>’</w:t>
      </w:r>
      <w:r w:rsidR="00540DCF" w:rsidRPr="005413EE">
        <w:rPr>
          <w:lang w:val="fr-FR"/>
        </w:rPr>
        <w:t>Ou</w:t>
      </w:r>
      <w:r w:rsidR="00B519CE" w:rsidRPr="005413EE">
        <w:rPr>
          <w:lang w:val="fr-FR"/>
        </w:rPr>
        <w:t>ganda</w:t>
      </w:r>
      <w:r w:rsidR="005F47C8" w:rsidRPr="005413EE">
        <w:rPr>
          <w:lang w:val="fr-FR"/>
        </w:rPr>
        <w:t xml:space="preserve"> </w:t>
      </w:r>
      <w:r w:rsidR="00540DCF" w:rsidRPr="005413EE">
        <w:rPr>
          <w:lang w:val="fr-FR"/>
        </w:rPr>
        <w:t xml:space="preserve">et </w:t>
      </w:r>
      <w:r w:rsidR="0008062F" w:rsidRPr="005413EE">
        <w:rPr>
          <w:lang w:val="fr-FR"/>
        </w:rPr>
        <w:t>du</w:t>
      </w:r>
      <w:r w:rsidR="005F47C8" w:rsidRPr="005413EE">
        <w:rPr>
          <w:lang w:val="fr-FR"/>
        </w:rPr>
        <w:t xml:space="preserve"> </w:t>
      </w:r>
      <w:r w:rsidR="00A00EC3" w:rsidRPr="005413EE">
        <w:rPr>
          <w:lang w:val="fr-FR"/>
        </w:rPr>
        <w:t>groupe des pays d</w:t>
      </w:r>
      <w:r w:rsidR="006D0BA7" w:rsidRPr="005413EE">
        <w:rPr>
          <w:lang w:val="fr-FR"/>
        </w:rPr>
        <w:t>’</w:t>
      </w:r>
      <w:r w:rsidR="00540DCF" w:rsidRPr="005413EE">
        <w:rPr>
          <w:lang w:val="fr-FR"/>
        </w:rPr>
        <w:t xml:space="preserve">Amérique latine et des Caraïbes </w:t>
      </w:r>
      <w:r w:rsidR="005F47C8" w:rsidRPr="005413EE">
        <w:rPr>
          <w:lang w:val="fr-FR"/>
        </w:rPr>
        <w:t xml:space="preserve">(GRULAC).  </w:t>
      </w:r>
      <w:r w:rsidR="0008062F" w:rsidRPr="005413EE">
        <w:rPr>
          <w:lang w:val="fr-FR"/>
        </w:rPr>
        <w:t>Ces propositions ont été examinées durant la</w:t>
      </w:r>
      <w:r w:rsidR="00530099" w:rsidRPr="005413EE">
        <w:rPr>
          <w:lang w:val="fr-FR"/>
        </w:rPr>
        <w:t> </w:t>
      </w:r>
      <w:r w:rsidR="0057146C" w:rsidRPr="005413EE">
        <w:rPr>
          <w:lang w:val="fr-FR"/>
        </w:rPr>
        <w:t>dix</w:t>
      </w:r>
      <w:r w:rsidR="009B3D46" w:rsidRPr="005413EE">
        <w:rPr>
          <w:lang w:val="fr-FR"/>
        </w:rPr>
        <w:noBreakHyphen/>
      </w:r>
      <w:r w:rsidR="0057146C" w:rsidRPr="005413EE">
        <w:rPr>
          <w:lang w:val="fr-FR"/>
        </w:rPr>
        <w:t>huit</w:t>
      </w:r>
      <w:r w:rsidR="006D0BA7" w:rsidRPr="005413EE">
        <w:rPr>
          <w:lang w:val="fr-FR"/>
        </w:rPr>
        <w:t>ième session du C</w:t>
      </w:r>
      <w:r w:rsidR="00BC0F58" w:rsidRPr="005413EE">
        <w:rPr>
          <w:lang w:val="fr-FR"/>
        </w:rPr>
        <w:t>DIP.  Pa</w:t>
      </w:r>
      <w:r w:rsidR="0008062F" w:rsidRPr="005413EE">
        <w:rPr>
          <w:lang w:val="fr-FR"/>
        </w:rPr>
        <w:t>r conséquent</w:t>
      </w:r>
      <w:r w:rsidR="001F10D5" w:rsidRPr="005413EE">
        <w:rPr>
          <w:lang w:val="fr-FR"/>
        </w:rPr>
        <w:t xml:space="preserve">, </w:t>
      </w:r>
      <w:r w:rsidR="0008062F" w:rsidRPr="005413EE">
        <w:rPr>
          <w:lang w:val="fr-FR"/>
        </w:rPr>
        <w:t>le comité a décidé</w:t>
      </w:r>
      <w:r w:rsidR="005F47C8" w:rsidRPr="005413EE">
        <w:rPr>
          <w:lang w:val="fr-FR"/>
        </w:rPr>
        <w:t xml:space="preserve"> </w:t>
      </w:r>
      <w:r w:rsidR="002E7734" w:rsidRPr="005413EE">
        <w:rPr>
          <w:lang w:val="fr-FR"/>
        </w:rPr>
        <w:t>que</w:t>
      </w:r>
      <w:r w:rsidR="005F47C8" w:rsidRPr="005413EE">
        <w:rPr>
          <w:lang w:val="fr-FR"/>
        </w:rPr>
        <w:t xml:space="preserve"> </w:t>
      </w:r>
      <w:r w:rsidR="00547D2A" w:rsidRPr="005413EE">
        <w:rPr>
          <w:lang w:val="fr-FR"/>
        </w:rPr>
        <w:t>le Secrétariat</w:t>
      </w:r>
      <w:r w:rsidR="005F47C8" w:rsidRPr="005413EE">
        <w:rPr>
          <w:lang w:val="fr-FR"/>
        </w:rPr>
        <w:t xml:space="preserve"> pr</w:t>
      </w:r>
      <w:r w:rsidR="002E7734" w:rsidRPr="005413EE">
        <w:rPr>
          <w:lang w:val="fr-FR"/>
        </w:rPr>
        <w:t>é</w:t>
      </w:r>
      <w:r w:rsidR="005F47C8" w:rsidRPr="005413EE">
        <w:rPr>
          <w:lang w:val="fr-FR"/>
        </w:rPr>
        <w:t>sent</w:t>
      </w:r>
      <w:r w:rsidR="002E7734" w:rsidRPr="005413EE">
        <w:rPr>
          <w:lang w:val="fr-FR"/>
        </w:rPr>
        <w:t>erait</w:t>
      </w:r>
      <w:r w:rsidR="00546D6E" w:rsidRPr="005413EE">
        <w:rPr>
          <w:lang w:val="fr-FR"/>
        </w:rPr>
        <w:t>, à sa première session de l</w:t>
      </w:r>
      <w:r w:rsidR="006D0BA7" w:rsidRPr="005413EE">
        <w:rPr>
          <w:lang w:val="fr-FR"/>
        </w:rPr>
        <w:t>’</w:t>
      </w:r>
      <w:r w:rsidR="00546D6E" w:rsidRPr="005413EE">
        <w:rPr>
          <w:lang w:val="fr-FR"/>
        </w:rPr>
        <w:t xml:space="preserve">année, </w:t>
      </w:r>
      <w:r w:rsidR="00A00EC3" w:rsidRPr="005413EE">
        <w:rPr>
          <w:lang w:val="fr-FR"/>
        </w:rPr>
        <w:t>un rapport</w:t>
      </w:r>
      <w:r w:rsidR="005F47C8" w:rsidRPr="005413EE">
        <w:rPr>
          <w:lang w:val="fr-FR"/>
        </w:rPr>
        <w:t xml:space="preserve"> annu</w:t>
      </w:r>
      <w:r w:rsidR="00A00EC3" w:rsidRPr="005413EE">
        <w:rPr>
          <w:lang w:val="fr-FR"/>
        </w:rPr>
        <w:t>e</w:t>
      </w:r>
      <w:r w:rsidR="005F47C8" w:rsidRPr="005413EE">
        <w:rPr>
          <w:lang w:val="fr-FR"/>
        </w:rPr>
        <w:t>l</w:t>
      </w:r>
      <w:r w:rsidR="00546D6E" w:rsidRPr="005413EE">
        <w:rPr>
          <w:lang w:val="fr-FR"/>
        </w:rPr>
        <w:t xml:space="preserve"> </w:t>
      </w:r>
      <w:r w:rsidR="005F47C8" w:rsidRPr="005413EE">
        <w:rPr>
          <w:lang w:val="fr-FR"/>
        </w:rPr>
        <w:t>cont</w:t>
      </w:r>
      <w:r w:rsidR="00546D6E" w:rsidRPr="005413EE">
        <w:rPr>
          <w:lang w:val="fr-FR"/>
        </w:rPr>
        <w:t>e</w:t>
      </w:r>
      <w:r w:rsidR="005F47C8" w:rsidRPr="005413EE">
        <w:rPr>
          <w:lang w:val="fr-FR"/>
        </w:rPr>
        <w:t>n</w:t>
      </w:r>
      <w:r w:rsidR="00546D6E" w:rsidRPr="005413EE">
        <w:rPr>
          <w:lang w:val="fr-FR"/>
        </w:rPr>
        <w:t xml:space="preserve">ant des </w:t>
      </w:r>
      <w:r w:rsidR="005F47C8" w:rsidRPr="005413EE">
        <w:rPr>
          <w:lang w:val="fr-FR"/>
        </w:rPr>
        <w:t>information</w:t>
      </w:r>
      <w:r w:rsidR="00546D6E" w:rsidRPr="005413EE">
        <w:rPr>
          <w:lang w:val="fr-FR"/>
        </w:rPr>
        <w:t>s</w:t>
      </w:r>
      <w:r w:rsidR="005F47C8" w:rsidRPr="005413EE">
        <w:rPr>
          <w:lang w:val="fr-FR"/>
        </w:rPr>
        <w:t xml:space="preserve"> </w:t>
      </w:r>
      <w:r w:rsidR="00546D6E" w:rsidRPr="005413EE">
        <w:rPr>
          <w:lang w:val="fr-FR"/>
        </w:rPr>
        <w:t>sur la</w:t>
      </w:r>
      <w:r w:rsidR="005F47C8" w:rsidRPr="005413EE">
        <w:rPr>
          <w:lang w:val="fr-FR"/>
        </w:rPr>
        <w:t xml:space="preserve"> contribution </w:t>
      </w:r>
      <w:r w:rsidR="00546D6E" w:rsidRPr="005413EE">
        <w:rPr>
          <w:lang w:val="fr-FR"/>
        </w:rPr>
        <w:t>de l</w:t>
      </w:r>
      <w:r w:rsidR="006D0BA7" w:rsidRPr="005413EE">
        <w:rPr>
          <w:lang w:val="fr-FR"/>
        </w:rPr>
        <w:t>’</w:t>
      </w:r>
      <w:r w:rsidR="00546D6E" w:rsidRPr="005413EE">
        <w:rPr>
          <w:lang w:val="fr-FR"/>
        </w:rPr>
        <w:t>OMPI à</w:t>
      </w:r>
      <w:r w:rsidR="005F47C8" w:rsidRPr="005413EE">
        <w:rPr>
          <w:lang w:val="fr-FR"/>
        </w:rPr>
        <w:t xml:space="preserve"> </w:t>
      </w:r>
      <w:r w:rsidR="002E7734" w:rsidRPr="005413EE">
        <w:rPr>
          <w:lang w:val="fr-FR"/>
        </w:rPr>
        <w:t>la</w:t>
      </w:r>
      <w:r w:rsidR="005F47C8" w:rsidRPr="005413EE">
        <w:rPr>
          <w:lang w:val="fr-FR"/>
        </w:rPr>
        <w:t xml:space="preserve"> </w:t>
      </w:r>
      <w:r w:rsidR="002E7734" w:rsidRPr="005413EE">
        <w:rPr>
          <w:lang w:val="fr-FR"/>
        </w:rPr>
        <w:t>mise en œuvre</w:t>
      </w:r>
      <w:r w:rsidR="005F47C8" w:rsidRPr="005413EE">
        <w:rPr>
          <w:lang w:val="fr-FR"/>
        </w:rPr>
        <w:t xml:space="preserve"> </w:t>
      </w:r>
      <w:r w:rsidR="002E7734" w:rsidRPr="005413EE">
        <w:rPr>
          <w:lang w:val="fr-FR"/>
        </w:rPr>
        <w:t>des</w:t>
      </w:r>
      <w:r w:rsidR="005F47C8" w:rsidRPr="005413EE">
        <w:rPr>
          <w:lang w:val="fr-FR"/>
        </w:rPr>
        <w:t xml:space="preserve"> </w:t>
      </w:r>
      <w:r w:rsidR="002E7734" w:rsidRPr="005413EE">
        <w:rPr>
          <w:lang w:val="fr-FR"/>
        </w:rPr>
        <w:t>o</w:t>
      </w:r>
      <w:r w:rsidR="00310140" w:rsidRPr="005413EE">
        <w:rPr>
          <w:lang w:val="fr-FR"/>
        </w:rPr>
        <w:t>bjectifs de développement durable</w:t>
      </w:r>
      <w:r w:rsidR="005F47C8" w:rsidRPr="005413EE">
        <w:rPr>
          <w:lang w:val="fr-FR"/>
        </w:rPr>
        <w:t xml:space="preserve"> </w:t>
      </w:r>
      <w:r w:rsidR="00546D6E" w:rsidRPr="005413EE">
        <w:rPr>
          <w:lang w:val="fr-FR"/>
        </w:rPr>
        <w:t xml:space="preserve">et de </w:t>
      </w:r>
      <w:r w:rsidR="00684ACB" w:rsidRPr="005413EE">
        <w:rPr>
          <w:lang w:val="fr-FR"/>
        </w:rPr>
        <w:t>leurs</w:t>
      </w:r>
      <w:r w:rsidR="00546D6E" w:rsidRPr="005413EE">
        <w:rPr>
          <w:lang w:val="fr-FR"/>
        </w:rPr>
        <w:t xml:space="preserve"> cibles associées</w:t>
      </w:r>
      <w:r w:rsidR="005F47C8" w:rsidRPr="005413EE">
        <w:rPr>
          <w:lang w:val="fr-FR"/>
        </w:rPr>
        <w:t xml:space="preserve"> </w:t>
      </w:r>
      <w:r w:rsidR="00EB2F90" w:rsidRPr="005413EE">
        <w:rPr>
          <w:lang w:val="fr-FR"/>
        </w:rPr>
        <w:t>sur</w:t>
      </w:r>
      <w:r w:rsidR="006D0BA7" w:rsidRPr="005413EE">
        <w:rPr>
          <w:lang w:val="fr-FR"/>
        </w:rPr>
        <w:t> :</w:t>
      </w:r>
      <w:r w:rsidR="002E7734" w:rsidRPr="005413EE">
        <w:rPr>
          <w:lang w:val="fr-FR"/>
        </w:rPr>
        <w:t xml:space="preserve"> </w:t>
      </w:r>
      <w:r w:rsidR="005F47C8" w:rsidRPr="005413EE">
        <w:rPr>
          <w:lang w:val="fr-FR"/>
        </w:rPr>
        <w:t>a)</w:t>
      </w:r>
      <w:r w:rsidR="00997D29" w:rsidRPr="005413EE">
        <w:rPr>
          <w:lang w:val="fr-FR"/>
        </w:rPr>
        <w:t> </w:t>
      </w:r>
      <w:r w:rsidR="004F2162" w:rsidRPr="005413EE">
        <w:rPr>
          <w:lang w:val="fr-FR"/>
        </w:rPr>
        <w:t>les</w:t>
      </w:r>
      <w:r w:rsidR="005F47C8" w:rsidRPr="005413EE">
        <w:rPr>
          <w:lang w:val="fr-FR"/>
        </w:rPr>
        <w:t xml:space="preserve"> </w:t>
      </w:r>
      <w:r w:rsidR="0097713F" w:rsidRPr="005413EE">
        <w:rPr>
          <w:lang w:val="fr-FR"/>
        </w:rPr>
        <w:t>activités</w:t>
      </w:r>
      <w:r w:rsidR="005F47C8" w:rsidRPr="005413EE">
        <w:rPr>
          <w:lang w:val="fr-FR"/>
        </w:rPr>
        <w:t xml:space="preserve"> </w:t>
      </w:r>
      <w:r w:rsidR="004F2162" w:rsidRPr="005413EE">
        <w:rPr>
          <w:lang w:val="fr-FR"/>
        </w:rPr>
        <w:t>et</w:t>
      </w:r>
      <w:r w:rsidR="005F47C8" w:rsidRPr="005413EE">
        <w:rPr>
          <w:lang w:val="fr-FR"/>
        </w:rPr>
        <w:t xml:space="preserve"> initiatives </w:t>
      </w:r>
      <w:r w:rsidR="004F2162" w:rsidRPr="005413EE">
        <w:rPr>
          <w:lang w:val="fr-FR"/>
        </w:rPr>
        <w:t>lancées</w:t>
      </w:r>
      <w:r w:rsidR="005F47C8" w:rsidRPr="005413EE">
        <w:rPr>
          <w:lang w:val="fr-FR"/>
        </w:rPr>
        <w:t xml:space="preserve"> individu</w:t>
      </w:r>
      <w:r w:rsidR="004F2162" w:rsidRPr="005413EE">
        <w:rPr>
          <w:lang w:val="fr-FR"/>
        </w:rPr>
        <w:t>e</w:t>
      </w:r>
      <w:r w:rsidR="005F47C8" w:rsidRPr="005413EE">
        <w:rPr>
          <w:lang w:val="fr-FR"/>
        </w:rPr>
        <w:t>ll</w:t>
      </w:r>
      <w:r w:rsidR="004F2162" w:rsidRPr="005413EE">
        <w:rPr>
          <w:lang w:val="fr-FR"/>
        </w:rPr>
        <w:t>ement</w:t>
      </w:r>
      <w:r w:rsidR="005F47C8" w:rsidRPr="005413EE">
        <w:rPr>
          <w:lang w:val="fr-FR"/>
        </w:rPr>
        <w:t xml:space="preserve"> </w:t>
      </w:r>
      <w:r w:rsidR="00A00EC3" w:rsidRPr="005413EE">
        <w:rPr>
          <w:lang w:val="fr-FR"/>
        </w:rPr>
        <w:t>par</w:t>
      </w:r>
      <w:r w:rsidR="005F47C8" w:rsidRPr="005413EE">
        <w:rPr>
          <w:lang w:val="fr-FR"/>
        </w:rPr>
        <w:t xml:space="preserve"> </w:t>
      </w:r>
      <w:r w:rsidR="00A00EC3" w:rsidRPr="005413EE">
        <w:rPr>
          <w:lang w:val="fr-FR"/>
        </w:rPr>
        <w:t>l</w:t>
      </w:r>
      <w:r w:rsidR="006D0BA7" w:rsidRPr="005413EE">
        <w:rPr>
          <w:lang w:val="fr-FR"/>
        </w:rPr>
        <w:t>’</w:t>
      </w:r>
      <w:r w:rsidR="005F47C8" w:rsidRPr="005413EE">
        <w:rPr>
          <w:lang w:val="fr-FR"/>
        </w:rPr>
        <w:t>Organi</w:t>
      </w:r>
      <w:r w:rsidR="00A00EC3" w:rsidRPr="005413EE">
        <w:rPr>
          <w:lang w:val="fr-FR"/>
        </w:rPr>
        <w:t>s</w:t>
      </w:r>
      <w:r w:rsidR="005F47C8" w:rsidRPr="005413EE">
        <w:rPr>
          <w:lang w:val="fr-FR"/>
        </w:rPr>
        <w:t>ation;</w:t>
      </w:r>
      <w:r w:rsidR="00667D64" w:rsidRPr="005413EE">
        <w:rPr>
          <w:lang w:val="fr-FR"/>
        </w:rPr>
        <w:t xml:space="preserve"> </w:t>
      </w:r>
      <w:r w:rsidR="002E7734" w:rsidRPr="005413EE">
        <w:rPr>
          <w:lang w:val="fr-FR"/>
        </w:rPr>
        <w:t xml:space="preserve"> </w:t>
      </w:r>
      <w:r w:rsidR="001B366E" w:rsidRPr="005413EE">
        <w:rPr>
          <w:lang w:val="fr-FR"/>
        </w:rPr>
        <w:t>b) </w:t>
      </w:r>
      <w:r w:rsidR="00530099" w:rsidRPr="005413EE">
        <w:rPr>
          <w:lang w:val="fr-FR"/>
        </w:rPr>
        <w:t>les</w:t>
      </w:r>
      <w:r w:rsidR="005F47C8" w:rsidRPr="005413EE">
        <w:rPr>
          <w:lang w:val="fr-FR"/>
        </w:rPr>
        <w:t xml:space="preserve"> </w:t>
      </w:r>
      <w:r w:rsidR="0097713F" w:rsidRPr="005413EE">
        <w:rPr>
          <w:lang w:val="fr-FR"/>
        </w:rPr>
        <w:t>activités</w:t>
      </w:r>
      <w:r w:rsidR="005F47C8" w:rsidRPr="005413EE">
        <w:rPr>
          <w:lang w:val="fr-FR"/>
        </w:rPr>
        <w:t xml:space="preserve"> </w:t>
      </w:r>
      <w:r w:rsidR="00684ACB" w:rsidRPr="005413EE">
        <w:rPr>
          <w:lang w:val="fr-FR"/>
        </w:rPr>
        <w:t>entreprises</w:t>
      </w:r>
      <w:r w:rsidR="005F47C8" w:rsidRPr="005413EE">
        <w:rPr>
          <w:lang w:val="fr-FR"/>
        </w:rPr>
        <w:t xml:space="preserve"> </w:t>
      </w:r>
      <w:r w:rsidR="00684ACB" w:rsidRPr="005413EE">
        <w:rPr>
          <w:lang w:val="fr-FR"/>
        </w:rPr>
        <w:t xml:space="preserve">par </w:t>
      </w:r>
      <w:r w:rsidR="00530099" w:rsidRPr="005413EE">
        <w:rPr>
          <w:lang w:val="fr-FR"/>
        </w:rPr>
        <w:t>l</w:t>
      </w:r>
      <w:r w:rsidR="006D0BA7" w:rsidRPr="005413EE">
        <w:rPr>
          <w:lang w:val="fr-FR"/>
        </w:rPr>
        <w:t>’</w:t>
      </w:r>
      <w:r w:rsidR="00530099" w:rsidRPr="005413EE">
        <w:rPr>
          <w:lang w:val="fr-FR"/>
        </w:rPr>
        <w:t xml:space="preserve">Organisation </w:t>
      </w:r>
      <w:r w:rsidR="004F2162" w:rsidRPr="005413EE">
        <w:rPr>
          <w:lang w:val="fr-FR"/>
        </w:rPr>
        <w:t>en tant qu</w:t>
      </w:r>
      <w:r w:rsidR="006D0BA7" w:rsidRPr="005413EE">
        <w:rPr>
          <w:lang w:val="fr-FR"/>
        </w:rPr>
        <w:t>’</w:t>
      </w:r>
      <w:r w:rsidR="00C201B8" w:rsidRPr="005413EE">
        <w:rPr>
          <w:lang w:val="fr-FR"/>
        </w:rPr>
        <w:t>agence</w:t>
      </w:r>
      <w:r w:rsidR="004F2162" w:rsidRPr="005413EE">
        <w:rPr>
          <w:lang w:val="fr-FR"/>
        </w:rPr>
        <w:t xml:space="preserve"> du système des </w:t>
      </w:r>
      <w:r w:rsidR="006D0BA7" w:rsidRPr="005413EE">
        <w:rPr>
          <w:lang w:val="fr-FR"/>
        </w:rPr>
        <w:t>Nations Unies</w:t>
      </w:r>
      <w:r w:rsidR="00EB2F90" w:rsidRPr="005413EE">
        <w:rPr>
          <w:lang w:val="fr-FR"/>
        </w:rPr>
        <w:t>;  et </w:t>
      </w:r>
      <w:r w:rsidR="005F47C8" w:rsidRPr="005413EE">
        <w:rPr>
          <w:lang w:val="fr-FR"/>
        </w:rPr>
        <w:t xml:space="preserve">c) </w:t>
      </w:r>
      <w:r w:rsidR="002E7734" w:rsidRPr="005413EE">
        <w:rPr>
          <w:lang w:val="fr-FR"/>
        </w:rPr>
        <w:t>l</w:t>
      </w:r>
      <w:r w:rsidR="006D0BA7" w:rsidRPr="005413EE">
        <w:rPr>
          <w:lang w:val="fr-FR"/>
        </w:rPr>
        <w:t>’</w:t>
      </w:r>
      <w:r w:rsidR="005F47C8" w:rsidRPr="005413EE">
        <w:rPr>
          <w:lang w:val="fr-FR"/>
        </w:rPr>
        <w:t xml:space="preserve">assistance </w:t>
      </w:r>
      <w:r w:rsidR="00EB2F90" w:rsidRPr="005413EE">
        <w:rPr>
          <w:lang w:val="fr-FR"/>
        </w:rPr>
        <w:t>fournie par l</w:t>
      </w:r>
      <w:r w:rsidR="006D0BA7" w:rsidRPr="005413EE">
        <w:rPr>
          <w:lang w:val="fr-FR"/>
        </w:rPr>
        <w:t>’</w:t>
      </w:r>
      <w:r w:rsidR="00EB2F90" w:rsidRPr="005413EE">
        <w:rPr>
          <w:lang w:val="fr-FR"/>
        </w:rPr>
        <w:t>OMPI aux États membres</w:t>
      </w:r>
      <w:r w:rsidR="005F47C8" w:rsidRPr="005413EE">
        <w:rPr>
          <w:lang w:val="fr-FR"/>
        </w:rPr>
        <w:t xml:space="preserve"> </w:t>
      </w:r>
      <w:r w:rsidR="00EB2F90" w:rsidRPr="005413EE">
        <w:rPr>
          <w:lang w:val="fr-FR"/>
        </w:rPr>
        <w:t>à leur deman</w:t>
      </w:r>
      <w:r w:rsidR="00BC0F58" w:rsidRPr="005413EE">
        <w:rPr>
          <w:lang w:val="fr-FR"/>
        </w:rPr>
        <w:t>de.  Le</w:t>
      </w:r>
      <w:r w:rsidR="00882A5F" w:rsidRPr="005413EE">
        <w:rPr>
          <w:lang w:val="fr-FR"/>
        </w:rPr>
        <w:t xml:space="preserve"> comité va également poursuivre ses délibérations sur la manière de traiter la question dans le cadre de ses futures sessi</w:t>
      </w:r>
      <w:r w:rsidR="00D43DC1" w:rsidRPr="005413EE">
        <w:rPr>
          <w:lang w:val="fr-FR"/>
        </w:rPr>
        <w:t xml:space="preserve">ons et va examiner la demande tendant à </w:t>
      </w:r>
      <w:r w:rsidR="00882A5F" w:rsidRPr="005413EE">
        <w:rPr>
          <w:lang w:val="fr-FR"/>
        </w:rPr>
        <w:t>inscrire cette question en tant que point permanent de l</w:t>
      </w:r>
      <w:r w:rsidR="006D0BA7" w:rsidRPr="005413EE">
        <w:rPr>
          <w:lang w:val="fr-FR"/>
        </w:rPr>
        <w:t>’</w:t>
      </w:r>
      <w:r w:rsidR="00882A5F" w:rsidRPr="005413EE">
        <w:rPr>
          <w:lang w:val="fr-FR"/>
        </w:rPr>
        <w:t>ordre du jour.</w:t>
      </w:r>
    </w:p>
    <w:p w:rsidR="00882A5F" w:rsidRPr="005413EE" w:rsidRDefault="00E85356" w:rsidP="00141780">
      <w:pPr>
        <w:pStyle w:val="ONUMFS"/>
        <w:rPr>
          <w:lang w:val="fr-FR"/>
        </w:rPr>
      </w:pPr>
      <w:r w:rsidRPr="005413EE">
        <w:rPr>
          <w:lang w:val="fr-FR"/>
        </w:rPr>
        <w:t xml:space="preserve">Le Consortium pour des livres accessibles </w:t>
      </w:r>
      <w:r w:rsidR="002055EC" w:rsidRPr="005413EE">
        <w:rPr>
          <w:lang w:val="fr-FR"/>
        </w:rPr>
        <w:t xml:space="preserve">(ABC) </w:t>
      </w:r>
      <w:r w:rsidRPr="005413EE">
        <w:rPr>
          <w:lang w:val="fr-FR"/>
        </w:rPr>
        <w:t xml:space="preserve">a fourni </w:t>
      </w:r>
      <w:r w:rsidR="00232686" w:rsidRPr="005413EE">
        <w:rPr>
          <w:lang w:val="fr-FR"/>
        </w:rPr>
        <w:t>une</w:t>
      </w:r>
      <w:r w:rsidRPr="005413EE">
        <w:rPr>
          <w:lang w:val="fr-FR"/>
        </w:rPr>
        <w:t xml:space="preserve"> formation et </w:t>
      </w:r>
      <w:r w:rsidR="00232686" w:rsidRPr="005413EE">
        <w:rPr>
          <w:lang w:val="fr-FR"/>
        </w:rPr>
        <w:t xml:space="preserve">une </w:t>
      </w:r>
      <w:r w:rsidRPr="005413EE">
        <w:rPr>
          <w:lang w:val="fr-FR"/>
        </w:rPr>
        <w:t>assistance technique aux</w:t>
      </w:r>
      <w:r w:rsidR="00620F45" w:rsidRPr="005413EE">
        <w:rPr>
          <w:lang w:val="fr-FR"/>
        </w:rPr>
        <w:t xml:space="preserve"> </w:t>
      </w:r>
      <w:r w:rsidRPr="005413EE">
        <w:rPr>
          <w:lang w:val="fr-FR"/>
        </w:rPr>
        <w:t>organisations non gouvernementales et aux</w:t>
      </w:r>
      <w:r w:rsidR="00FD59FA" w:rsidRPr="005413EE">
        <w:rPr>
          <w:lang w:val="fr-FR"/>
        </w:rPr>
        <w:t xml:space="preserve"> éditeurs gouvernementaux</w:t>
      </w:r>
      <w:r w:rsidR="00620F45" w:rsidRPr="005413EE">
        <w:rPr>
          <w:lang w:val="fr-FR"/>
        </w:rPr>
        <w:t xml:space="preserve"> </w:t>
      </w:r>
      <w:r w:rsidR="00FD59FA" w:rsidRPr="005413EE">
        <w:rPr>
          <w:lang w:val="fr-FR"/>
        </w:rPr>
        <w:t xml:space="preserve">ou commerciaux </w:t>
      </w:r>
      <w:r w:rsidR="00232686" w:rsidRPr="005413EE">
        <w:rPr>
          <w:lang w:val="fr-FR"/>
        </w:rPr>
        <w:t>des</w:t>
      </w:r>
      <w:r w:rsidR="00620F45" w:rsidRPr="005413EE">
        <w:rPr>
          <w:lang w:val="fr-FR"/>
        </w:rPr>
        <w:t xml:space="preserve"> </w:t>
      </w:r>
      <w:r w:rsidR="00232686" w:rsidRPr="005413EE">
        <w:rPr>
          <w:lang w:val="fr-FR"/>
        </w:rPr>
        <w:t>pays en développement et</w:t>
      </w:r>
      <w:r w:rsidR="006D0BA7" w:rsidRPr="005413EE">
        <w:rPr>
          <w:lang w:val="fr-FR"/>
        </w:rPr>
        <w:t xml:space="preserve"> des PMA</w:t>
      </w:r>
      <w:r w:rsidR="00620F45" w:rsidRPr="005413EE">
        <w:rPr>
          <w:lang w:val="fr-FR"/>
        </w:rPr>
        <w:t xml:space="preserve"> </w:t>
      </w:r>
      <w:r w:rsidR="00EE4268" w:rsidRPr="005413EE">
        <w:rPr>
          <w:lang w:val="fr-FR"/>
        </w:rPr>
        <w:t>pour les</w:t>
      </w:r>
      <w:r w:rsidR="00620F45" w:rsidRPr="005413EE">
        <w:rPr>
          <w:lang w:val="fr-FR"/>
        </w:rPr>
        <w:t xml:space="preserve"> </w:t>
      </w:r>
      <w:r w:rsidR="007B2F9D" w:rsidRPr="005413EE">
        <w:rPr>
          <w:lang w:val="fr-FR"/>
        </w:rPr>
        <w:t>derniers processus de production</w:t>
      </w:r>
      <w:r w:rsidR="00620F45" w:rsidRPr="005413EE">
        <w:rPr>
          <w:lang w:val="fr-FR"/>
        </w:rPr>
        <w:t xml:space="preserve"> </w:t>
      </w:r>
      <w:r w:rsidR="007B2F9D" w:rsidRPr="005413EE">
        <w:rPr>
          <w:lang w:val="fr-FR"/>
        </w:rPr>
        <w:t>de livres accessibl</w:t>
      </w:r>
      <w:r w:rsidR="00BC0F58" w:rsidRPr="005413EE">
        <w:rPr>
          <w:lang w:val="fr-FR"/>
        </w:rPr>
        <w:t>es.  Il</w:t>
      </w:r>
      <w:r w:rsidR="00BA76F4" w:rsidRPr="005413EE">
        <w:rPr>
          <w:lang w:val="fr-FR"/>
        </w:rPr>
        <w:t xml:space="preserve"> a égalem</w:t>
      </w:r>
      <w:r w:rsidR="00375344" w:rsidRPr="005413EE">
        <w:rPr>
          <w:lang w:val="fr-FR"/>
        </w:rPr>
        <w:t>ent financé</w:t>
      </w:r>
      <w:r w:rsidR="00BA76F4" w:rsidRPr="005413EE">
        <w:rPr>
          <w:lang w:val="fr-FR"/>
        </w:rPr>
        <w:t xml:space="preserve"> ses partenaires pour la </w:t>
      </w:r>
      <w:r w:rsidR="008D610B" w:rsidRPr="005413EE">
        <w:rPr>
          <w:lang w:val="fr-FR"/>
        </w:rPr>
        <w:t>production</w:t>
      </w:r>
      <w:r w:rsidR="00BA76F4" w:rsidRPr="005413EE">
        <w:rPr>
          <w:lang w:val="fr-FR"/>
        </w:rPr>
        <w:t xml:space="preserve"> de</w:t>
      </w:r>
      <w:r w:rsidR="00620F45" w:rsidRPr="005413EE">
        <w:rPr>
          <w:lang w:val="fr-FR"/>
        </w:rPr>
        <w:t xml:space="preserve"> </w:t>
      </w:r>
      <w:r w:rsidR="005017F7" w:rsidRPr="005413EE">
        <w:rPr>
          <w:lang w:val="fr-FR"/>
        </w:rPr>
        <w:t>matériel didactique dans leur langue nationa</w:t>
      </w:r>
      <w:r w:rsidR="00BC0F58" w:rsidRPr="005413EE">
        <w:rPr>
          <w:lang w:val="fr-FR"/>
        </w:rPr>
        <w:t>le.  Le</w:t>
      </w:r>
      <w:r w:rsidR="005017F7" w:rsidRPr="005413EE">
        <w:rPr>
          <w:lang w:val="fr-FR"/>
        </w:rPr>
        <w:t xml:space="preserve"> consortium a également accueilli et géré le</w:t>
      </w:r>
      <w:r w:rsidR="00620F45" w:rsidRPr="005413EE">
        <w:rPr>
          <w:lang w:val="fr-FR"/>
        </w:rPr>
        <w:t xml:space="preserve"> </w:t>
      </w:r>
      <w:r w:rsidR="002055EC" w:rsidRPr="005413EE">
        <w:rPr>
          <w:lang w:val="fr-FR"/>
        </w:rPr>
        <w:t>service de livres ABC</w:t>
      </w:r>
      <w:r w:rsidR="00620F45" w:rsidRPr="005413EE">
        <w:rPr>
          <w:lang w:val="fr-FR"/>
        </w:rPr>
        <w:t xml:space="preserve">, </w:t>
      </w:r>
      <w:r w:rsidR="002055EC" w:rsidRPr="005413EE">
        <w:rPr>
          <w:lang w:val="fr-FR"/>
        </w:rPr>
        <w:t>qui est une</w:t>
      </w:r>
      <w:r w:rsidR="00620F45" w:rsidRPr="005413EE">
        <w:rPr>
          <w:lang w:val="fr-FR"/>
        </w:rPr>
        <w:t xml:space="preserve"> </w:t>
      </w:r>
      <w:r w:rsidR="002055EC" w:rsidRPr="005413EE">
        <w:rPr>
          <w:lang w:val="fr-FR"/>
        </w:rPr>
        <w:t>base de données mondiale de titres de</w:t>
      </w:r>
      <w:r w:rsidR="00620F45" w:rsidRPr="005413EE">
        <w:rPr>
          <w:lang w:val="fr-FR"/>
        </w:rPr>
        <w:t xml:space="preserve"> </w:t>
      </w:r>
      <w:r w:rsidR="002055EC" w:rsidRPr="005413EE">
        <w:rPr>
          <w:lang w:val="fr-FR"/>
        </w:rPr>
        <w:t>livres accessibles qu</w:t>
      </w:r>
      <w:r w:rsidR="006D0BA7" w:rsidRPr="005413EE">
        <w:rPr>
          <w:lang w:val="fr-FR"/>
        </w:rPr>
        <w:t>’</w:t>
      </w:r>
      <w:r w:rsidR="002055EC" w:rsidRPr="005413EE">
        <w:rPr>
          <w:lang w:val="fr-FR"/>
        </w:rPr>
        <w:t>utilisent les bibliothèques</w:t>
      </w:r>
      <w:r w:rsidR="00620F45" w:rsidRPr="005413EE">
        <w:rPr>
          <w:lang w:val="fr-FR"/>
        </w:rPr>
        <w:t xml:space="preserve"> </w:t>
      </w:r>
      <w:r w:rsidR="002055EC" w:rsidRPr="005413EE">
        <w:rPr>
          <w:lang w:val="fr-FR"/>
        </w:rPr>
        <w:t>pour les aveugles</w:t>
      </w:r>
      <w:r w:rsidR="00620F45" w:rsidRPr="005413EE">
        <w:rPr>
          <w:lang w:val="fr-FR"/>
        </w:rPr>
        <w:t xml:space="preserve"> </w:t>
      </w:r>
      <w:r w:rsidR="002055EC" w:rsidRPr="005413EE">
        <w:rPr>
          <w:lang w:val="fr-FR"/>
        </w:rPr>
        <w:t>pour compléter</w:t>
      </w:r>
      <w:r w:rsidR="007E6B87" w:rsidRPr="005413EE">
        <w:rPr>
          <w:lang w:val="fr-FR"/>
        </w:rPr>
        <w:t xml:space="preserve"> </w:t>
      </w:r>
      <w:r w:rsidR="002055EC" w:rsidRPr="005413EE">
        <w:rPr>
          <w:lang w:val="fr-FR"/>
        </w:rPr>
        <w:t>leurs</w:t>
      </w:r>
      <w:r w:rsidR="007E6B87" w:rsidRPr="005413EE">
        <w:rPr>
          <w:lang w:val="fr-FR"/>
        </w:rPr>
        <w:t xml:space="preserve"> collectio</w:t>
      </w:r>
      <w:r w:rsidR="00BC0F58" w:rsidRPr="005413EE">
        <w:rPr>
          <w:lang w:val="fr-FR"/>
        </w:rPr>
        <w:t>ns.  Gr</w:t>
      </w:r>
      <w:r w:rsidR="002055EC" w:rsidRPr="005413EE">
        <w:rPr>
          <w:lang w:val="fr-FR"/>
        </w:rPr>
        <w:t>âce à ses 25 bibliothèques participantes</w:t>
      </w:r>
      <w:r w:rsidR="00620F45" w:rsidRPr="005413EE">
        <w:rPr>
          <w:lang w:val="fr-FR"/>
        </w:rPr>
        <w:t xml:space="preserve">, </w:t>
      </w:r>
      <w:r w:rsidR="002055EC" w:rsidRPr="005413EE">
        <w:rPr>
          <w:lang w:val="fr-FR"/>
        </w:rPr>
        <w:t>à ce jour, le service de livres ABC a</w:t>
      </w:r>
      <w:r w:rsidR="00620F45" w:rsidRPr="005413EE">
        <w:rPr>
          <w:lang w:val="fr-FR"/>
        </w:rPr>
        <w:t xml:space="preserve"> </w:t>
      </w:r>
      <w:r w:rsidR="002055EC" w:rsidRPr="005413EE">
        <w:rPr>
          <w:lang w:val="fr-FR"/>
        </w:rPr>
        <w:t>fourni des</w:t>
      </w:r>
      <w:r w:rsidR="00620F45" w:rsidRPr="005413EE">
        <w:rPr>
          <w:lang w:val="fr-FR"/>
        </w:rPr>
        <w:t xml:space="preserve"> </w:t>
      </w:r>
      <w:r w:rsidR="002055EC" w:rsidRPr="005413EE">
        <w:rPr>
          <w:lang w:val="fr-FR"/>
        </w:rPr>
        <w:t>livres accessibles à plus de</w:t>
      </w:r>
      <w:r w:rsidR="00620F45" w:rsidRPr="005413EE">
        <w:rPr>
          <w:lang w:val="fr-FR"/>
        </w:rPr>
        <w:t xml:space="preserve"> 100</w:t>
      </w:r>
      <w:r w:rsidR="002055EC" w:rsidRPr="005413EE">
        <w:rPr>
          <w:lang w:val="fr-FR"/>
        </w:rPr>
        <w:t> </w:t>
      </w:r>
      <w:r w:rsidR="00620F45" w:rsidRPr="005413EE">
        <w:rPr>
          <w:lang w:val="fr-FR"/>
        </w:rPr>
        <w:t>000</w:t>
      </w:r>
      <w:r w:rsidR="009B3D46" w:rsidRPr="005413EE">
        <w:rPr>
          <w:lang w:val="fr-FR"/>
        </w:rPr>
        <w:t> </w:t>
      </w:r>
      <w:r w:rsidR="002055EC" w:rsidRPr="005413EE">
        <w:rPr>
          <w:lang w:val="fr-FR"/>
        </w:rPr>
        <w:t>déficients visue</w:t>
      </w:r>
      <w:r w:rsidR="00BC0F58" w:rsidRPr="005413EE">
        <w:rPr>
          <w:lang w:val="fr-FR"/>
        </w:rPr>
        <w:t>ls.  Ac</w:t>
      </w:r>
      <w:r w:rsidR="002055EC" w:rsidRPr="005413EE">
        <w:rPr>
          <w:lang w:val="fr-FR"/>
        </w:rPr>
        <w:t>tuellement, le service de livres ABC contient</w:t>
      </w:r>
      <w:r w:rsidR="00620F45" w:rsidRPr="005413EE">
        <w:rPr>
          <w:lang w:val="fr-FR"/>
        </w:rPr>
        <w:t xml:space="preserve"> 353</w:t>
      </w:r>
      <w:r w:rsidR="002055EC" w:rsidRPr="005413EE">
        <w:rPr>
          <w:lang w:val="fr-FR"/>
        </w:rPr>
        <w:t> </w:t>
      </w:r>
      <w:r w:rsidR="00924BC8" w:rsidRPr="005413EE">
        <w:rPr>
          <w:lang w:val="fr-FR"/>
        </w:rPr>
        <w:t>000 </w:t>
      </w:r>
      <w:r w:rsidR="00620F45" w:rsidRPr="005413EE">
        <w:rPr>
          <w:lang w:val="fr-FR"/>
        </w:rPr>
        <w:t>tit</w:t>
      </w:r>
      <w:r w:rsidR="002055EC" w:rsidRPr="005413EE">
        <w:rPr>
          <w:lang w:val="fr-FR"/>
        </w:rPr>
        <w:t>r</w:t>
      </w:r>
      <w:r w:rsidR="00620F45" w:rsidRPr="005413EE">
        <w:rPr>
          <w:lang w:val="fr-FR"/>
        </w:rPr>
        <w:t xml:space="preserve">es </w:t>
      </w:r>
      <w:r w:rsidR="002055EC" w:rsidRPr="005413EE">
        <w:rPr>
          <w:lang w:val="fr-FR"/>
        </w:rPr>
        <w:t>accessibles dans plus de 76</w:t>
      </w:r>
      <w:r w:rsidR="009B3D46" w:rsidRPr="005413EE">
        <w:rPr>
          <w:lang w:val="fr-FR"/>
        </w:rPr>
        <w:t> </w:t>
      </w:r>
      <w:r w:rsidR="002055EC" w:rsidRPr="005413EE">
        <w:rPr>
          <w:lang w:val="fr-FR"/>
        </w:rPr>
        <w:t>langu</w:t>
      </w:r>
      <w:r w:rsidR="00620F45" w:rsidRPr="005413EE">
        <w:rPr>
          <w:lang w:val="fr-FR"/>
        </w:rPr>
        <w:t>es</w:t>
      </w:r>
      <w:r w:rsidR="00381F32" w:rsidRPr="005413EE">
        <w:rPr>
          <w:lang w:val="fr-FR"/>
        </w:rPr>
        <w:t>.</w:t>
      </w:r>
    </w:p>
    <w:p w:rsidR="006D0BA7" w:rsidRPr="005413EE" w:rsidRDefault="00924BC8" w:rsidP="00141780">
      <w:pPr>
        <w:pStyle w:val="ONUMFS"/>
        <w:rPr>
          <w:lang w:val="fr-FR"/>
        </w:rPr>
      </w:pPr>
      <w:r w:rsidRPr="005413EE">
        <w:rPr>
          <w:lang w:val="fr-FR"/>
        </w:rPr>
        <w:t xml:space="preserve">À la fin </w:t>
      </w:r>
      <w:r w:rsidR="006D0BA7" w:rsidRPr="005413EE">
        <w:rPr>
          <w:lang w:val="fr-FR"/>
        </w:rPr>
        <w:t>de 2016</w:t>
      </w:r>
      <w:r w:rsidR="0087719B" w:rsidRPr="005413EE">
        <w:rPr>
          <w:lang w:val="fr-FR"/>
        </w:rPr>
        <w:t xml:space="preserve">, WIPO </w:t>
      </w:r>
      <w:proofErr w:type="spellStart"/>
      <w:r w:rsidR="0087719B" w:rsidRPr="005413EE">
        <w:rPr>
          <w:lang w:val="fr-FR"/>
        </w:rPr>
        <w:t>Re:Search</w:t>
      </w:r>
      <w:proofErr w:type="spellEnd"/>
      <w:r w:rsidR="0087719B" w:rsidRPr="005413EE">
        <w:rPr>
          <w:lang w:val="fr-FR"/>
        </w:rPr>
        <w:t xml:space="preserve"> </w:t>
      </w:r>
      <w:r w:rsidRPr="005413EE">
        <w:rPr>
          <w:lang w:val="fr-FR"/>
        </w:rPr>
        <w:t>comptait</w:t>
      </w:r>
      <w:r w:rsidR="0087719B" w:rsidRPr="005413EE">
        <w:rPr>
          <w:lang w:val="fr-FR"/>
        </w:rPr>
        <w:t xml:space="preserve"> 107</w:t>
      </w:r>
      <w:r w:rsidR="009B3D46" w:rsidRPr="005413EE">
        <w:rPr>
          <w:lang w:val="fr-FR"/>
        </w:rPr>
        <w:t> </w:t>
      </w:r>
      <w:r w:rsidR="00447911" w:rsidRPr="005413EE">
        <w:rPr>
          <w:lang w:val="fr-FR"/>
        </w:rPr>
        <w:t>m</w:t>
      </w:r>
      <w:r w:rsidR="0087719B" w:rsidRPr="005413EE">
        <w:rPr>
          <w:lang w:val="fr-FR"/>
        </w:rPr>
        <w:t>emb</w:t>
      </w:r>
      <w:r w:rsidR="00BD69B2" w:rsidRPr="005413EE">
        <w:rPr>
          <w:lang w:val="fr-FR"/>
        </w:rPr>
        <w:t>res</w:t>
      </w:r>
      <w:r w:rsidR="0087719B" w:rsidRPr="005413EE">
        <w:rPr>
          <w:lang w:val="fr-FR"/>
        </w:rPr>
        <w:t xml:space="preserve">, </w:t>
      </w:r>
      <w:r w:rsidR="00914005" w:rsidRPr="005413EE">
        <w:rPr>
          <w:lang w:val="fr-FR"/>
        </w:rPr>
        <w:t>la</w:t>
      </w:r>
      <w:r w:rsidR="00B945B6" w:rsidRPr="005413EE">
        <w:rPr>
          <w:lang w:val="fr-FR"/>
        </w:rPr>
        <w:t xml:space="preserve"> part des instituts</w:t>
      </w:r>
      <w:r w:rsidR="0087719B" w:rsidRPr="005413EE">
        <w:rPr>
          <w:lang w:val="fr-FR"/>
        </w:rPr>
        <w:t xml:space="preserve"> </w:t>
      </w:r>
      <w:r w:rsidR="00B945B6" w:rsidRPr="005413EE">
        <w:rPr>
          <w:lang w:val="fr-FR"/>
        </w:rPr>
        <w:t>de recherche universitaires</w:t>
      </w:r>
      <w:r w:rsidR="0087719B" w:rsidRPr="005413EE">
        <w:rPr>
          <w:lang w:val="fr-FR"/>
        </w:rPr>
        <w:t xml:space="preserve"> </w:t>
      </w:r>
      <w:r w:rsidR="00B945B6" w:rsidRPr="005413EE">
        <w:rPr>
          <w:lang w:val="fr-FR"/>
        </w:rPr>
        <w:t xml:space="preserve">et publics dans les </w:t>
      </w:r>
      <w:r w:rsidR="00E90226" w:rsidRPr="005413EE">
        <w:rPr>
          <w:lang w:val="fr-FR"/>
        </w:rPr>
        <w:t>pays en développement</w:t>
      </w:r>
      <w:r w:rsidR="0088601B" w:rsidRPr="005413EE">
        <w:rPr>
          <w:lang w:val="fr-FR"/>
        </w:rPr>
        <w:t xml:space="preserve"> augmentant</w:t>
      </w:r>
      <w:r w:rsidR="0087719B" w:rsidRPr="005413EE">
        <w:rPr>
          <w:lang w:val="fr-FR"/>
        </w:rPr>
        <w:t xml:space="preserve">, </w:t>
      </w:r>
      <w:r w:rsidR="00B945B6" w:rsidRPr="005413EE">
        <w:rPr>
          <w:lang w:val="fr-FR"/>
        </w:rPr>
        <w:t>en </w:t>
      </w:r>
      <w:r w:rsidRPr="005413EE">
        <w:rPr>
          <w:lang w:val="fr-FR"/>
        </w:rPr>
        <w:t>particulier en Afrique</w:t>
      </w:r>
      <w:r w:rsidR="0087719B" w:rsidRPr="005413EE">
        <w:rPr>
          <w:lang w:val="fr-FR"/>
        </w:rPr>
        <w:t xml:space="preserve">.  WIPO </w:t>
      </w:r>
      <w:proofErr w:type="spellStart"/>
      <w:r w:rsidR="0087719B" w:rsidRPr="005413EE">
        <w:rPr>
          <w:lang w:val="fr-FR"/>
        </w:rPr>
        <w:t>Re:Search</w:t>
      </w:r>
      <w:proofErr w:type="spellEnd"/>
      <w:r w:rsidR="0087719B" w:rsidRPr="005413EE">
        <w:rPr>
          <w:lang w:val="fr-FR"/>
        </w:rPr>
        <w:t xml:space="preserve">, </w:t>
      </w:r>
      <w:r w:rsidR="00F82F55" w:rsidRPr="005413EE">
        <w:rPr>
          <w:lang w:val="fr-FR"/>
        </w:rPr>
        <w:t xml:space="preserve">à travers son </w:t>
      </w:r>
      <w:r w:rsidR="00575E5F" w:rsidRPr="005413EE">
        <w:rPr>
          <w:lang w:val="fr-FR"/>
        </w:rPr>
        <w:t xml:space="preserve">Centre de partenariat </w:t>
      </w:r>
      <w:r w:rsidR="0087719B" w:rsidRPr="005413EE">
        <w:rPr>
          <w:lang w:val="fr-FR"/>
        </w:rPr>
        <w:t xml:space="preserve">BIO Ventures for Global </w:t>
      </w:r>
      <w:proofErr w:type="spellStart"/>
      <w:r w:rsidR="0087719B" w:rsidRPr="005413EE">
        <w:rPr>
          <w:lang w:val="fr-FR"/>
        </w:rPr>
        <w:t>Health</w:t>
      </w:r>
      <w:proofErr w:type="spellEnd"/>
      <w:r w:rsidR="0087719B" w:rsidRPr="005413EE">
        <w:rPr>
          <w:lang w:val="fr-FR"/>
        </w:rPr>
        <w:t xml:space="preserve"> (BVGH), </w:t>
      </w:r>
      <w:r w:rsidR="00575E5F" w:rsidRPr="005413EE">
        <w:rPr>
          <w:lang w:val="fr-FR"/>
        </w:rPr>
        <w:t>a désormais</w:t>
      </w:r>
      <w:r w:rsidR="0087719B" w:rsidRPr="005413EE">
        <w:rPr>
          <w:lang w:val="fr-FR"/>
        </w:rPr>
        <w:t xml:space="preserve"> facilit</w:t>
      </w:r>
      <w:r w:rsidR="00575E5F" w:rsidRPr="005413EE">
        <w:rPr>
          <w:lang w:val="fr-FR"/>
        </w:rPr>
        <w:t>é</w:t>
      </w:r>
      <w:r w:rsidR="0087719B" w:rsidRPr="005413EE">
        <w:rPr>
          <w:lang w:val="fr-FR"/>
        </w:rPr>
        <w:t xml:space="preserve"> 107</w:t>
      </w:r>
      <w:r w:rsidR="009B3D46" w:rsidRPr="005413EE">
        <w:rPr>
          <w:lang w:val="fr-FR"/>
        </w:rPr>
        <w:t> </w:t>
      </w:r>
      <w:r w:rsidR="0087719B" w:rsidRPr="005413EE">
        <w:rPr>
          <w:lang w:val="fr-FR"/>
        </w:rPr>
        <w:t xml:space="preserve">collaborations </w:t>
      </w:r>
      <w:r w:rsidR="00575E5F" w:rsidRPr="005413EE">
        <w:rPr>
          <w:lang w:val="fr-FR"/>
        </w:rPr>
        <w:t>parmi ses</w:t>
      </w:r>
      <w:r w:rsidR="0087719B" w:rsidRPr="005413EE">
        <w:rPr>
          <w:lang w:val="fr-FR"/>
        </w:rPr>
        <w:t xml:space="preserve"> </w:t>
      </w:r>
      <w:r w:rsidR="00E90226" w:rsidRPr="005413EE">
        <w:rPr>
          <w:lang w:val="fr-FR"/>
        </w:rPr>
        <w:t>membr</w:t>
      </w:r>
      <w:r w:rsidR="00BC0F58" w:rsidRPr="005413EE">
        <w:rPr>
          <w:lang w:val="fr-FR"/>
        </w:rPr>
        <w:t>es.  Pa</w:t>
      </w:r>
      <w:r w:rsidR="00BD6C23" w:rsidRPr="005413EE">
        <w:rPr>
          <w:lang w:val="fr-FR"/>
        </w:rPr>
        <w:t>r le succès continu de</w:t>
      </w:r>
      <w:r w:rsidR="0087719B" w:rsidRPr="005413EE">
        <w:rPr>
          <w:lang w:val="fr-FR"/>
        </w:rPr>
        <w:t xml:space="preserve"> WIPO </w:t>
      </w:r>
      <w:proofErr w:type="spellStart"/>
      <w:r w:rsidR="0087719B" w:rsidRPr="005413EE">
        <w:rPr>
          <w:lang w:val="fr-FR"/>
        </w:rPr>
        <w:t>Re:Search</w:t>
      </w:r>
      <w:proofErr w:type="spellEnd"/>
      <w:r w:rsidR="0087719B" w:rsidRPr="005413EE">
        <w:rPr>
          <w:lang w:val="fr-FR"/>
        </w:rPr>
        <w:t xml:space="preserve">, </w:t>
      </w:r>
      <w:r w:rsidR="00BD6C23" w:rsidRPr="005413EE">
        <w:rPr>
          <w:lang w:val="fr-FR"/>
        </w:rPr>
        <w:t>et l</w:t>
      </w:r>
      <w:r w:rsidR="006D0BA7" w:rsidRPr="005413EE">
        <w:rPr>
          <w:lang w:val="fr-FR"/>
        </w:rPr>
        <w:t>’</w:t>
      </w:r>
      <w:r w:rsidR="00BD6C23" w:rsidRPr="005413EE">
        <w:rPr>
          <w:lang w:val="fr-FR"/>
        </w:rPr>
        <w:t>actuelle</w:t>
      </w:r>
      <w:r w:rsidR="0087719B" w:rsidRPr="005413EE">
        <w:rPr>
          <w:lang w:val="fr-FR"/>
        </w:rPr>
        <w:t xml:space="preserve"> coop</w:t>
      </w:r>
      <w:r w:rsidR="00BD6C23" w:rsidRPr="005413EE">
        <w:rPr>
          <w:lang w:val="fr-FR"/>
        </w:rPr>
        <w:t>é</w:t>
      </w:r>
      <w:r w:rsidR="0087719B" w:rsidRPr="005413EE">
        <w:rPr>
          <w:lang w:val="fr-FR"/>
        </w:rPr>
        <w:t xml:space="preserve">ration </w:t>
      </w:r>
      <w:r w:rsidR="00BD6C23" w:rsidRPr="005413EE">
        <w:rPr>
          <w:lang w:val="fr-FR"/>
        </w:rPr>
        <w:t>trilatérale avec</w:t>
      </w:r>
      <w:r w:rsidR="00B143B6" w:rsidRPr="005413EE">
        <w:rPr>
          <w:lang w:val="fr-FR"/>
        </w:rPr>
        <w:t xml:space="preserve"> </w:t>
      </w:r>
      <w:r w:rsidR="0000276A" w:rsidRPr="005413EE">
        <w:rPr>
          <w:lang w:val="fr-FR"/>
        </w:rPr>
        <w:t>l</w:t>
      </w:r>
      <w:r w:rsidR="006D0BA7" w:rsidRPr="005413EE">
        <w:rPr>
          <w:lang w:val="fr-FR"/>
        </w:rPr>
        <w:t>’</w:t>
      </w:r>
      <w:r w:rsidR="0000276A" w:rsidRPr="005413EE">
        <w:rPr>
          <w:lang w:val="fr-FR"/>
        </w:rPr>
        <w:t>OMS</w:t>
      </w:r>
      <w:r w:rsidR="0087719B" w:rsidRPr="005413EE">
        <w:rPr>
          <w:lang w:val="fr-FR"/>
        </w:rPr>
        <w:t xml:space="preserve"> </w:t>
      </w:r>
      <w:r w:rsidR="0000276A" w:rsidRPr="005413EE">
        <w:rPr>
          <w:lang w:val="fr-FR"/>
        </w:rPr>
        <w:t>et l</w:t>
      </w:r>
      <w:r w:rsidR="006D0BA7" w:rsidRPr="005413EE">
        <w:rPr>
          <w:lang w:val="fr-FR"/>
        </w:rPr>
        <w:t>’</w:t>
      </w:r>
      <w:r w:rsidR="0000276A" w:rsidRPr="005413EE">
        <w:rPr>
          <w:lang w:val="fr-FR"/>
        </w:rPr>
        <w:t>OMC</w:t>
      </w:r>
      <w:r w:rsidR="0087719B" w:rsidRPr="005413EE">
        <w:rPr>
          <w:lang w:val="fr-FR"/>
        </w:rPr>
        <w:t xml:space="preserve"> </w:t>
      </w:r>
      <w:r w:rsidR="00B143B6" w:rsidRPr="005413EE">
        <w:rPr>
          <w:lang w:val="fr-FR"/>
        </w:rPr>
        <w:t>sur les questions</w:t>
      </w:r>
      <w:r w:rsidR="0087719B" w:rsidRPr="005413EE">
        <w:rPr>
          <w:lang w:val="fr-FR"/>
        </w:rPr>
        <w:t xml:space="preserve"> </w:t>
      </w:r>
      <w:r w:rsidR="00B143B6" w:rsidRPr="005413EE">
        <w:rPr>
          <w:lang w:val="fr-FR"/>
        </w:rPr>
        <w:t>liées à la</w:t>
      </w:r>
      <w:r w:rsidR="0087719B" w:rsidRPr="005413EE">
        <w:rPr>
          <w:lang w:val="fr-FR"/>
        </w:rPr>
        <w:t xml:space="preserve"> </w:t>
      </w:r>
      <w:r w:rsidR="00B143B6" w:rsidRPr="005413EE">
        <w:rPr>
          <w:lang w:val="fr-FR"/>
        </w:rPr>
        <w:t>propriété intellectuelle</w:t>
      </w:r>
      <w:r w:rsidR="0087719B" w:rsidRPr="005413EE">
        <w:rPr>
          <w:lang w:val="fr-FR"/>
        </w:rPr>
        <w:t xml:space="preserve">, </w:t>
      </w:r>
      <w:r w:rsidR="00B143B6" w:rsidRPr="005413EE">
        <w:rPr>
          <w:lang w:val="fr-FR"/>
        </w:rPr>
        <w:t>la santé et le commerce</w:t>
      </w:r>
      <w:r w:rsidR="0087719B" w:rsidRPr="005413EE">
        <w:rPr>
          <w:lang w:val="fr-FR"/>
        </w:rPr>
        <w:t xml:space="preserve">, </w:t>
      </w:r>
      <w:r w:rsidR="00B143B6" w:rsidRPr="005413EE">
        <w:rPr>
          <w:lang w:val="fr-FR"/>
        </w:rPr>
        <w:t>l</w:t>
      </w:r>
      <w:r w:rsidR="006D0BA7" w:rsidRPr="005413EE">
        <w:rPr>
          <w:lang w:val="fr-FR"/>
        </w:rPr>
        <w:t>’</w:t>
      </w:r>
      <w:r w:rsidR="00B143B6" w:rsidRPr="005413EE">
        <w:rPr>
          <w:lang w:val="fr-FR"/>
        </w:rPr>
        <w:t>OMPI a</w:t>
      </w:r>
      <w:r w:rsidR="0087719B" w:rsidRPr="005413EE">
        <w:rPr>
          <w:lang w:val="fr-FR"/>
        </w:rPr>
        <w:t xml:space="preserve"> contribu</w:t>
      </w:r>
      <w:r w:rsidR="00B143B6" w:rsidRPr="005413EE">
        <w:rPr>
          <w:lang w:val="fr-FR"/>
        </w:rPr>
        <w:t>é à</w:t>
      </w:r>
      <w:r w:rsidR="0087719B" w:rsidRPr="005413EE">
        <w:rPr>
          <w:lang w:val="fr-FR"/>
        </w:rPr>
        <w:t xml:space="preserve"> facilit</w:t>
      </w:r>
      <w:r w:rsidR="00B143B6" w:rsidRPr="005413EE">
        <w:rPr>
          <w:lang w:val="fr-FR"/>
        </w:rPr>
        <w:t>er la recherche sur les</w:t>
      </w:r>
      <w:r w:rsidR="0087719B" w:rsidRPr="005413EE">
        <w:rPr>
          <w:lang w:val="fr-FR"/>
        </w:rPr>
        <w:t xml:space="preserve"> </w:t>
      </w:r>
      <w:r w:rsidR="00B143B6" w:rsidRPr="005413EE">
        <w:rPr>
          <w:lang w:val="fr-FR"/>
        </w:rPr>
        <w:t xml:space="preserve">maladies tropicales négligées, la </w:t>
      </w:r>
      <w:r w:rsidR="0087719B" w:rsidRPr="005413EE">
        <w:rPr>
          <w:lang w:val="fr-FR"/>
        </w:rPr>
        <w:t xml:space="preserve">malaria </w:t>
      </w:r>
      <w:r w:rsidR="00B143B6" w:rsidRPr="005413EE">
        <w:rPr>
          <w:lang w:val="fr-FR"/>
        </w:rPr>
        <w:t xml:space="preserve">et la tuberculose, tout en </w:t>
      </w:r>
      <w:r w:rsidR="00212DAC" w:rsidRPr="005413EE">
        <w:rPr>
          <w:lang w:val="fr-FR"/>
        </w:rPr>
        <w:t xml:space="preserve">contribuant au débat sur la politique générale </w:t>
      </w:r>
      <w:r w:rsidR="00B143B6" w:rsidRPr="005413EE">
        <w:rPr>
          <w:lang w:val="fr-FR"/>
        </w:rPr>
        <w:t>dans le domaine de la santé mondiale</w:t>
      </w:r>
      <w:r w:rsidR="0087719B" w:rsidRPr="005413EE">
        <w:rPr>
          <w:lang w:val="fr-FR"/>
        </w:rPr>
        <w:t xml:space="preserve"> </w:t>
      </w:r>
      <w:r w:rsidR="00212DAC" w:rsidRPr="005413EE">
        <w:rPr>
          <w:lang w:val="fr-FR"/>
        </w:rPr>
        <w:t>afin de</w:t>
      </w:r>
      <w:r w:rsidR="0087719B" w:rsidRPr="005413EE">
        <w:rPr>
          <w:lang w:val="fr-FR"/>
        </w:rPr>
        <w:t xml:space="preserve"> </w:t>
      </w:r>
      <w:r w:rsidR="00212DAC" w:rsidRPr="005413EE">
        <w:rPr>
          <w:lang w:val="fr-FR"/>
        </w:rPr>
        <w:t xml:space="preserve">parvenir à une plus grande cohérence sur le plan de la politique générale </w:t>
      </w:r>
      <w:r w:rsidR="0087719B" w:rsidRPr="005413EE">
        <w:rPr>
          <w:lang w:val="fr-FR"/>
        </w:rPr>
        <w:t>(</w:t>
      </w:r>
      <w:r w:rsidR="00C14B94" w:rsidRPr="005413EE">
        <w:rPr>
          <w:lang w:val="fr-FR"/>
        </w:rPr>
        <w:t>recommandations n</w:t>
      </w:r>
      <w:r w:rsidR="00C14B94" w:rsidRPr="005413EE">
        <w:rPr>
          <w:vertAlign w:val="superscript"/>
          <w:lang w:val="fr-FR"/>
        </w:rPr>
        <w:t>os</w:t>
      </w:r>
      <w:r w:rsidR="00C14B94" w:rsidRPr="005413EE">
        <w:rPr>
          <w:lang w:val="fr-FR"/>
        </w:rPr>
        <w:t> </w:t>
      </w:r>
      <w:r w:rsidR="0087719B" w:rsidRPr="005413EE">
        <w:rPr>
          <w:lang w:val="fr-FR"/>
        </w:rPr>
        <w:t xml:space="preserve">2, 25, 26 </w:t>
      </w:r>
      <w:r w:rsidR="00C14B94" w:rsidRPr="005413EE">
        <w:rPr>
          <w:lang w:val="fr-FR"/>
        </w:rPr>
        <w:t>et</w:t>
      </w:r>
      <w:r w:rsidR="005413EE">
        <w:rPr>
          <w:lang w:val="fr-FR"/>
        </w:rPr>
        <w:t> </w:t>
      </w:r>
      <w:r w:rsidR="0087719B" w:rsidRPr="005413EE">
        <w:rPr>
          <w:lang w:val="fr-FR"/>
        </w:rPr>
        <w:t>40</w:t>
      </w:r>
      <w:r w:rsidR="00C14B94" w:rsidRPr="005413EE">
        <w:rPr>
          <w:lang w:val="fr-FR"/>
        </w:rPr>
        <w:t xml:space="preserve"> du </w:t>
      </w:r>
      <w:r w:rsidR="00C14B94" w:rsidRPr="005413EE">
        <w:rPr>
          <w:rFonts w:eastAsia="Times New Roman"/>
          <w:lang w:val="fr-FR" w:eastAsia="en-US"/>
        </w:rPr>
        <w:t>Plan d</w:t>
      </w:r>
      <w:r w:rsidR="006D0BA7" w:rsidRPr="005413EE">
        <w:rPr>
          <w:rFonts w:eastAsia="Times New Roman"/>
          <w:lang w:val="fr-FR" w:eastAsia="en-US"/>
        </w:rPr>
        <w:t>’</w:t>
      </w:r>
      <w:r w:rsidR="00C14B94" w:rsidRPr="005413EE">
        <w:rPr>
          <w:rFonts w:eastAsia="Times New Roman"/>
          <w:lang w:val="fr-FR" w:eastAsia="en-US"/>
        </w:rPr>
        <w:t>action pour le développement</w:t>
      </w:r>
      <w:r w:rsidR="0087719B" w:rsidRPr="005413EE">
        <w:rPr>
          <w:lang w:val="fr-FR"/>
        </w:rPr>
        <w:t>).</w:t>
      </w:r>
    </w:p>
    <w:p w:rsidR="006D0BA7" w:rsidRPr="005413EE" w:rsidRDefault="00F21CC9" w:rsidP="00141780">
      <w:pPr>
        <w:pStyle w:val="ONUMFS"/>
        <w:rPr>
          <w:lang w:val="fr-FR"/>
        </w:rPr>
      </w:pPr>
      <w:r w:rsidRPr="005413EE">
        <w:rPr>
          <w:lang w:val="fr-FR"/>
        </w:rPr>
        <w:t xml:space="preserve">À la fin </w:t>
      </w:r>
      <w:r w:rsidR="006D0BA7" w:rsidRPr="005413EE">
        <w:rPr>
          <w:lang w:val="fr-FR"/>
        </w:rPr>
        <w:t>de 2016</w:t>
      </w:r>
      <w:r w:rsidR="003B2D09" w:rsidRPr="005413EE">
        <w:rPr>
          <w:lang w:val="fr-FR"/>
        </w:rPr>
        <w:t xml:space="preserve">, </w:t>
      </w:r>
      <w:r w:rsidR="004D78CD" w:rsidRPr="005413EE">
        <w:rPr>
          <w:lang w:val="fr-FR"/>
        </w:rPr>
        <w:t xml:space="preserve">la </w:t>
      </w:r>
      <w:r w:rsidR="00997D29" w:rsidRPr="005413EE">
        <w:rPr>
          <w:lang w:val="fr-FR"/>
        </w:rPr>
        <w:t>plateforme</w:t>
      </w:r>
      <w:r w:rsidR="00A84A33" w:rsidRPr="005413EE">
        <w:rPr>
          <w:lang w:val="fr-FR"/>
        </w:rPr>
        <w:t xml:space="preserve"> </w:t>
      </w:r>
      <w:r w:rsidR="004D78CD" w:rsidRPr="005413EE">
        <w:rPr>
          <w:lang w:val="fr-FR"/>
        </w:rPr>
        <w:t>WIPO </w:t>
      </w:r>
      <w:r w:rsidR="003B2D09" w:rsidRPr="005413EE">
        <w:rPr>
          <w:lang w:val="fr-FR"/>
        </w:rPr>
        <w:t xml:space="preserve">GREEN comptait </w:t>
      </w:r>
      <w:r w:rsidR="00AE2ED8" w:rsidRPr="005413EE">
        <w:rPr>
          <w:lang w:val="fr-FR"/>
        </w:rPr>
        <w:t>74</w:t>
      </w:r>
      <w:r w:rsidR="009B3D46" w:rsidRPr="005413EE">
        <w:rPr>
          <w:lang w:val="fr-FR"/>
        </w:rPr>
        <w:t> </w:t>
      </w:r>
      <w:r w:rsidR="003B2D09" w:rsidRPr="005413EE">
        <w:rPr>
          <w:lang w:val="fr-FR"/>
        </w:rPr>
        <w:t>partenaires</w:t>
      </w:r>
      <w:r w:rsidR="00AE2ED8" w:rsidRPr="005413EE">
        <w:rPr>
          <w:lang w:val="fr-FR"/>
        </w:rPr>
        <w:t xml:space="preserve"> </w:t>
      </w:r>
      <w:r w:rsidR="003B2D09" w:rsidRPr="005413EE">
        <w:rPr>
          <w:lang w:val="fr-FR"/>
        </w:rPr>
        <w:t>et</w:t>
      </w:r>
      <w:r w:rsidR="00AE2ED8" w:rsidRPr="005413EE">
        <w:rPr>
          <w:lang w:val="fr-FR"/>
        </w:rPr>
        <w:t xml:space="preserve"> </w:t>
      </w:r>
      <w:r w:rsidR="004D78CD" w:rsidRPr="005413EE">
        <w:rPr>
          <w:lang w:val="fr-FR"/>
        </w:rPr>
        <w:t>avait</w:t>
      </w:r>
      <w:r w:rsidR="00AE2ED8" w:rsidRPr="005413EE">
        <w:rPr>
          <w:lang w:val="fr-FR"/>
        </w:rPr>
        <w:t xml:space="preserve"> </w:t>
      </w:r>
      <w:r w:rsidR="007138F4" w:rsidRPr="005413EE">
        <w:rPr>
          <w:lang w:val="fr-FR"/>
        </w:rPr>
        <w:t>réalisé</w:t>
      </w:r>
      <w:r w:rsidR="004D78CD" w:rsidRPr="005413EE">
        <w:rPr>
          <w:lang w:val="fr-FR"/>
        </w:rPr>
        <w:t xml:space="preserve"> plus de</w:t>
      </w:r>
      <w:r w:rsidR="00AE2ED8" w:rsidRPr="005413EE">
        <w:rPr>
          <w:lang w:val="fr-FR"/>
        </w:rPr>
        <w:t xml:space="preserve"> 100</w:t>
      </w:r>
      <w:r w:rsidR="009B3D46" w:rsidRPr="005413EE">
        <w:rPr>
          <w:lang w:val="fr-FR"/>
        </w:rPr>
        <w:t> </w:t>
      </w:r>
      <w:r w:rsidR="00D7246B" w:rsidRPr="005413EE">
        <w:rPr>
          <w:lang w:val="fr-FR"/>
        </w:rPr>
        <w:t>mises en relati</w:t>
      </w:r>
      <w:r w:rsidR="00BC0F58" w:rsidRPr="005413EE">
        <w:rPr>
          <w:lang w:val="fr-FR"/>
        </w:rPr>
        <w:t>on.  Pl</w:t>
      </w:r>
      <w:r w:rsidR="004D78CD" w:rsidRPr="005413EE">
        <w:rPr>
          <w:lang w:val="fr-FR"/>
        </w:rPr>
        <w:t xml:space="preserve">us </w:t>
      </w:r>
      <w:r w:rsidR="006D0BA7" w:rsidRPr="005413EE">
        <w:rPr>
          <w:lang w:val="fr-FR"/>
        </w:rPr>
        <w:t>de 2400</w:t>
      </w:r>
      <w:r w:rsidR="009B3D46" w:rsidRPr="005413EE">
        <w:rPr>
          <w:lang w:val="fr-FR"/>
        </w:rPr>
        <w:t> </w:t>
      </w:r>
      <w:r w:rsidR="004D78CD" w:rsidRPr="005413EE">
        <w:rPr>
          <w:lang w:val="fr-FR"/>
        </w:rPr>
        <w:t xml:space="preserve">technologies vertes </w:t>
      </w:r>
      <w:r w:rsidR="00B31122" w:rsidRPr="005413EE">
        <w:rPr>
          <w:lang w:val="fr-FR"/>
        </w:rPr>
        <w:t>et besoins</w:t>
      </w:r>
      <w:r w:rsidR="00AE2ED8" w:rsidRPr="005413EE">
        <w:rPr>
          <w:lang w:val="fr-FR"/>
        </w:rPr>
        <w:t xml:space="preserve"> </w:t>
      </w:r>
      <w:r w:rsidR="00A16D2E" w:rsidRPr="005413EE">
        <w:rPr>
          <w:lang w:val="fr-FR"/>
        </w:rPr>
        <w:t xml:space="preserve">technologiques </w:t>
      </w:r>
      <w:r w:rsidR="00B31122" w:rsidRPr="005413EE">
        <w:rPr>
          <w:lang w:val="fr-FR"/>
        </w:rPr>
        <w:t>sont actuellement</w:t>
      </w:r>
      <w:r w:rsidR="00AE2ED8" w:rsidRPr="005413EE">
        <w:rPr>
          <w:lang w:val="fr-FR"/>
        </w:rPr>
        <w:t xml:space="preserve"> </w:t>
      </w:r>
      <w:r w:rsidR="00B31122" w:rsidRPr="005413EE">
        <w:rPr>
          <w:lang w:val="fr-FR"/>
        </w:rPr>
        <w:t>énumérés dans la</w:t>
      </w:r>
      <w:r w:rsidR="00AE2ED8" w:rsidRPr="005413EE">
        <w:rPr>
          <w:lang w:val="fr-FR"/>
        </w:rPr>
        <w:t xml:space="preserve"> </w:t>
      </w:r>
      <w:r w:rsidR="00B31122" w:rsidRPr="005413EE">
        <w:rPr>
          <w:lang w:val="fr-FR"/>
        </w:rPr>
        <w:t xml:space="preserve">base de données de </w:t>
      </w:r>
      <w:r w:rsidR="004D78CD" w:rsidRPr="005413EE">
        <w:rPr>
          <w:lang w:val="fr-FR"/>
        </w:rPr>
        <w:t>WIPO GR</w:t>
      </w:r>
      <w:r w:rsidR="00BC0F58" w:rsidRPr="005413EE">
        <w:rPr>
          <w:lang w:val="fr-FR"/>
        </w:rPr>
        <w:t xml:space="preserve">EEN.  </w:t>
      </w:r>
      <w:r w:rsidR="00BC0F58" w:rsidRPr="005413EE">
        <w:rPr>
          <w:iCs/>
          <w:lang w:val="fr-FR"/>
        </w:rPr>
        <w:t>La</w:t>
      </w:r>
      <w:r w:rsidR="00A16D2E" w:rsidRPr="005413EE">
        <w:rPr>
          <w:iCs/>
          <w:lang w:val="fr-FR"/>
        </w:rPr>
        <w:t xml:space="preserve"> </w:t>
      </w:r>
      <w:r w:rsidR="00997D29" w:rsidRPr="005413EE">
        <w:rPr>
          <w:lang w:val="fr-FR"/>
        </w:rPr>
        <w:t>plateforme</w:t>
      </w:r>
      <w:r w:rsidR="00A84A33" w:rsidRPr="005413EE">
        <w:rPr>
          <w:lang w:val="fr-FR"/>
        </w:rPr>
        <w:t xml:space="preserve"> </w:t>
      </w:r>
      <w:r w:rsidR="00A16D2E" w:rsidRPr="005413EE">
        <w:rPr>
          <w:lang w:val="fr-FR"/>
        </w:rPr>
        <w:t>compte p</w:t>
      </w:r>
      <w:r w:rsidR="002572A1" w:rsidRPr="005413EE">
        <w:rPr>
          <w:lang w:val="fr-FR"/>
        </w:rPr>
        <w:t>l</w:t>
      </w:r>
      <w:r w:rsidR="00A16D2E" w:rsidRPr="005413EE">
        <w:rPr>
          <w:lang w:val="fr-FR"/>
        </w:rPr>
        <w:t xml:space="preserve">us </w:t>
      </w:r>
      <w:r w:rsidR="006D0BA7" w:rsidRPr="005413EE">
        <w:rPr>
          <w:lang w:val="fr-FR"/>
        </w:rPr>
        <w:t>de </w:t>
      </w:r>
      <w:r w:rsidR="006D0BA7" w:rsidRPr="005413EE">
        <w:rPr>
          <w:iCs/>
          <w:lang w:val="fr-FR"/>
        </w:rPr>
        <w:t>5000</w:t>
      </w:r>
      <w:r w:rsidR="009B3D46" w:rsidRPr="005413EE">
        <w:rPr>
          <w:iCs/>
          <w:lang w:val="fr-FR"/>
        </w:rPr>
        <w:t> </w:t>
      </w:r>
      <w:r w:rsidR="00C9028E" w:rsidRPr="005413EE">
        <w:rPr>
          <w:iCs/>
          <w:lang w:val="fr-FR"/>
        </w:rPr>
        <w:t>membres du réseau</w:t>
      </w:r>
      <w:r w:rsidR="00AE2ED8" w:rsidRPr="005413EE">
        <w:rPr>
          <w:iCs/>
          <w:lang w:val="fr-FR"/>
        </w:rPr>
        <w:t xml:space="preserve">, </w:t>
      </w:r>
      <w:r w:rsidR="006D0BA7" w:rsidRPr="005413EE">
        <w:rPr>
          <w:iCs/>
          <w:lang w:val="fr-FR"/>
        </w:rPr>
        <w:t>y compris</w:t>
      </w:r>
      <w:r w:rsidR="00A16D2E" w:rsidRPr="005413EE">
        <w:rPr>
          <w:iCs/>
          <w:lang w:val="fr-FR"/>
        </w:rPr>
        <w:t xml:space="preserve"> les utilisateurs</w:t>
      </w:r>
      <w:r w:rsidR="00AE2ED8" w:rsidRPr="005413EE">
        <w:rPr>
          <w:iCs/>
          <w:lang w:val="fr-FR"/>
        </w:rPr>
        <w:t xml:space="preserve"> </w:t>
      </w:r>
      <w:r w:rsidR="00A16D2E" w:rsidRPr="005413EE">
        <w:rPr>
          <w:iCs/>
          <w:lang w:val="fr-FR"/>
        </w:rPr>
        <w:t>et les</w:t>
      </w:r>
      <w:r w:rsidR="00AE2ED8" w:rsidRPr="005413EE">
        <w:rPr>
          <w:iCs/>
          <w:lang w:val="fr-FR"/>
        </w:rPr>
        <w:t xml:space="preserve"> </w:t>
      </w:r>
      <w:r w:rsidR="00A16D2E" w:rsidRPr="005413EE">
        <w:rPr>
          <w:iCs/>
          <w:lang w:val="fr-FR"/>
        </w:rPr>
        <w:t>abonn</w:t>
      </w:r>
      <w:r w:rsidR="00BC0F58" w:rsidRPr="005413EE">
        <w:rPr>
          <w:iCs/>
          <w:lang w:val="fr-FR"/>
        </w:rPr>
        <w:t xml:space="preserve">és.  </w:t>
      </w:r>
      <w:r w:rsidR="00BC0F58" w:rsidRPr="005413EE">
        <w:rPr>
          <w:lang w:val="fr-FR"/>
        </w:rPr>
        <w:t>Un</w:t>
      </w:r>
      <w:r w:rsidR="00294A69" w:rsidRPr="005413EE">
        <w:rPr>
          <w:lang w:val="fr-FR"/>
        </w:rPr>
        <w:t>e manifestation</w:t>
      </w:r>
      <w:r w:rsidR="00AE2ED8" w:rsidRPr="005413EE">
        <w:rPr>
          <w:lang w:val="fr-FR"/>
        </w:rPr>
        <w:t xml:space="preserve"> </w:t>
      </w:r>
      <w:r w:rsidR="00AD525B" w:rsidRPr="005413EE">
        <w:rPr>
          <w:lang w:val="fr-FR"/>
        </w:rPr>
        <w:t xml:space="preserve">de mise en relation organisée par </w:t>
      </w:r>
      <w:r w:rsidR="004D78CD" w:rsidRPr="005413EE">
        <w:rPr>
          <w:lang w:val="fr-FR"/>
        </w:rPr>
        <w:t xml:space="preserve">WIPO GREEN </w:t>
      </w:r>
      <w:r w:rsidR="00C9028E" w:rsidRPr="005413EE">
        <w:rPr>
          <w:lang w:val="fr-FR"/>
        </w:rPr>
        <w:t>sur l</w:t>
      </w:r>
      <w:r w:rsidR="006D0BA7" w:rsidRPr="005413EE">
        <w:rPr>
          <w:lang w:val="fr-FR"/>
        </w:rPr>
        <w:t>’</w:t>
      </w:r>
      <w:r w:rsidR="00C9028E" w:rsidRPr="005413EE">
        <w:rPr>
          <w:lang w:val="fr-FR"/>
        </w:rPr>
        <w:t>eau et l</w:t>
      </w:r>
      <w:r w:rsidR="006D0BA7" w:rsidRPr="005413EE">
        <w:rPr>
          <w:lang w:val="fr-FR"/>
        </w:rPr>
        <w:t>’</w:t>
      </w:r>
      <w:r w:rsidR="00AE2ED8" w:rsidRPr="005413EE">
        <w:rPr>
          <w:lang w:val="fr-FR"/>
        </w:rPr>
        <w:t xml:space="preserve">agriculture </w:t>
      </w:r>
      <w:r w:rsidR="00C9028E" w:rsidRPr="005413EE">
        <w:rPr>
          <w:lang w:val="fr-FR"/>
        </w:rPr>
        <w:t>en Afrique orientale</w:t>
      </w:r>
      <w:r w:rsidR="00AE2ED8" w:rsidRPr="005413EE">
        <w:rPr>
          <w:lang w:val="fr-FR"/>
        </w:rPr>
        <w:t xml:space="preserve"> </w:t>
      </w:r>
      <w:r w:rsidR="00AD525B" w:rsidRPr="005413EE">
        <w:rPr>
          <w:lang w:val="fr-FR"/>
        </w:rPr>
        <w:t>est parvenue à réunir des fournisseurs et des demandeurs de technologie verte et</w:t>
      </w:r>
      <w:r w:rsidR="00AE2ED8" w:rsidRPr="005413EE">
        <w:rPr>
          <w:lang w:val="fr-FR"/>
        </w:rPr>
        <w:t xml:space="preserve"> </w:t>
      </w:r>
      <w:r w:rsidR="00AD525B" w:rsidRPr="005413EE">
        <w:rPr>
          <w:lang w:val="fr-FR"/>
        </w:rPr>
        <w:t xml:space="preserve">a abouti à </w:t>
      </w:r>
      <w:r w:rsidR="00FA3B64" w:rsidRPr="005413EE">
        <w:rPr>
          <w:lang w:val="fr-FR"/>
        </w:rPr>
        <w:t xml:space="preserve">la signature de </w:t>
      </w:r>
      <w:r w:rsidR="00AD525B" w:rsidRPr="005413EE">
        <w:rPr>
          <w:lang w:val="fr-FR"/>
        </w:rPr>
        <w:t>neuf</w:t>
      </w:r>
      <w:r w:rsidR="00997D29" w:rsidRPr="005413EE">
        <w:rPr>
          <w:lang w:val="fr-FR"/>
        </w:rPr>
        <w:t> </w:t>
      </w:r>
      <w:r w:rsidR="00AD525B" w:rsidRPr="005413EE">
        <w:rPr>
          <w:lang w:val="fr-FR"/>
        </w:rPr>
        <w:t xml:space="preserve">lettres </w:t>
      </w:r>
      <w:r w:rsidR="00AD525B" w:rsidRPr="005413EE">
        <w:rPr>
          <w:iCs/>
          <w:lang w:val="fr-FR"/>
        </w:rPr>
        <w:t xml:space="preserve">et </w:t>
      </w:r>
      <w:r w:rsidR="00FA3B64" w:rsidRPr="005413EE">
        <w:rPr>
          <w:iCs/>
          <w:lang w:val="fr-FR"/>
        </w:rPr>
        <w:t>d</w:t>
      </w:r>
      <w:r w:rsidR="006D0BA7" w:rsidRPr="005413EE">
        <w:rPr>
          <w:iCs/>
          <w:lang w:val="fr-FR"/>
        </w:rPr>
        <w:t>’</w:t>
      </w:r>
      <w:r w:rsidR="00AD525B" w:rsidRPr="005413EE">
        <w:rPr>
          <w:iCs/>
          <w:lang w:val="fr-FR"/>
        </w:rPr>
        <w:t>un</w:t>
      </w:r>
      <w:r w:rsidR="00AE2ED8" w:rsidRPr="005413EE">
        <w:rPr>
          <w:iCs/>
          <w:lang w:val="fr-FR"/>
        </w:rPr>
        <w:t xml:space="preserve"> m</w:t>
      </w:r>
      <w:r w:rsidR="00AD525B" w:rsidRPr="005413EE">
        <w:rPr>
          <w:iCs/>
          <w:lang w:val="fr-FR"/>
        </w:rPr>
        <w:t>é</w:t>
      </w:r>
      <w:r w:rsidR="00AE2ED8" w:rsidRPr="005413EE">
        <w:rPr>
          <w:iCs/>
          <w:lang w:val="fr-FR"/>
        </w:rPr>
        <w:t xml:space="preserve">morandum </w:t>
      </w:r>
      <w:r w:rsidR="00AD525B" w:rsidRPr="005413EE">
        <w:rPr>
          <w:iCs/>
          <w:lang w:val="fr-FR"/>
        </w:rPr>
        <w:t>d</w:t>
      </w:r>
      <w:r w:rsidR="006D0BA7" w:rsidRPr="005413EE">
        <w:rPr>
          <w:iCs/>
          <w:lang w:val="fr-FR"/>
        </w:rPr>
        <w:t>’</w:t>
      </w:r>
      <w:r w:rsidR="00AD525B" w:rsidRPr="005413EE">
        <w:rPr>
          <w:iCs/>
          <w:lang w:val="fr-FR"/>
        </w:rPr>
        <w:t>acco</w:t>
      </w:r>
      <w:r w:rsidR="00BC0F58" w:rsidRPr="005413EE">
        <w:rPr>
          <w:iCs/>
          <w:lang w:val="fr-FR"/>
        </w:rPr>
        <w:t xml:space="preserve">rd.  </w:t>
      </w:r>
      <w:r w:rsidR="00BC0F58" w:rsidRPr="005413EE">
        <w:rPr>
          <w:lang w:val="fr-FR"/>
        </w:rPr>
        <w:t>Ap</w:t>
      </w:r>
      <w:r w:rsidR="00D05DDE" w:rsidRPr="005413EE">
        <w:rPr>
          <w:lang w:val="fr-FR"/>
        </w:rPr>
        <w:t>rès d</w:t>
      </w:r>
      <w:r w:rsidR="006D0BA7" w:rsidRPr="005413EE">
        <w:rPr>
          <w:lang w:val="fr-FR"/>
        </w:rPr>
        <w:t>’</w:t>
      </w:r>
      <w:r w:rsidR="00D05DDE" w:rsidRPr="005413EE">
        <w:rPr>
          <w:lang w:val="fr-FR"/>
        </w:rPr>
        <w:t xml:space="preserve">intenses consultations avec les parties prenantes, une liste de concession de licences, qui peut servir à </w:t>
      </w:r>
      <w:r w:rsidR="000E69FE" w:rsidRPr="005413EE">
        <w:rPr>
          <w:lang w:val="fr-FR"/>
        </w:rPr>
        <w:t>recenser les questions pertinent</w:t>
      </w:r>
      <w:r w:rsidR="00D05DDE" w:rsidRPr="005413EE">
        <w:rPr>
          <w:lang w:val="fr-FR"/>
        </w:rPr>
        <w:t xml:space="preserve">es </w:t>
      </w:r>
      <w:r w:rsidR="000E69FE" w:rsidRPr="005413EE">
        <w:rPr>
          <w:lang w:val="fr-FR"/>
        </w:rPr>
        <w:t>pour les</w:t>
      </w:r>
      <w:r w:rsidR="00D05DDE" w:rsidRPr="005413EE">
        <w:rPr>
          <w:lang w:val="fr-FR"/>
        </w:rPr>
        <w:t xml:space="preserve"> </w:t>
      </w:r>
      <w:r w:rsidR="002572A1" w:rsidRPr="005413EE">
        <w:rPr>
          <w:lang w:val="fr-FR"/>
        </w:rPr>
        <w:t>négociations de licence</w:t>
      </w:r>
      <w:r w:rsidR="00D05DDE" w:rsidRPr="005413EE">
        <w:rPr>
          <w:lang w:val="fr-FR"/>
        </w:rPr>
        <w:t xml:space="preserve">, </w:t>
      </w:r>
      <w:r w:rsidR="00973E58" w:rsidRPr="005413EE">
        <w:rPr>
          <w:lang w:val="fr-FR"/>
        </w:rPr>
        <w:t>a été établ</w:t>
      </w:r>
      <w:r w:rsidR="00BC0F58" w:rsidRPr="005413EE">
        <w:rPr>
          <w:lang w:val="fr-FR"/>
        </w:rPr>
        <w:t>ie.  En</w:t>
      </w:r>
      <w:r w:rsidR="002572A1" w:rsidRPr="005413EE">
        <w:rPr>
          <w:lang w:val="fr-FR"/>
        </w:rPr>
        <w:t xml:space="preserve"> tant que </w:t>
      </w:r>
      <w:r w:rsidR="00997D29" w:rsidRPr="005413EE">
        <w:rPr>
          <w:lang w:val="fr-FR"/>
        </w:rPr>
        <w:t>plateforme</w:t>
      </w:r>
      <w:r w:rsidR="00A84A33" w:rsidRPr="005413EE">
        <w:rPr>
          <w:lang w:val="fr-FR"/>
        </w:rPr>
        <w:t xml:space="preserve"> </w:t>
      </w:r>
      <w:r w:rsidR="002572A1" w:rsidRPr="005413EE">
        <w:rPr>
          <w:lang w:val="fr-FR"/>
        </w:rPr>
        <w:t xml:space="preserve">de transfert de technologies vertes, </w:t>
      </w:r>
      <w:r w:rsidR="00F01666" w:rsidRPr="005413EE">
        <w:rPr>
          <w:lang w:val="fr-FR"/>
        </w:rPr>
        <w:t>WIPO </w:t>
      </w:r>
      <w:r w:rsidR="00AE2ED8" w:rsidRPr="005413EE">
        <w:rPr>
          <w:lang w:val="fr-FR"/>
        </w:rPr>
        <w:t xml:space="preserve">GREEN </w:t>
      </w:r>
      <w:r w:rsidR="00F01666" w:rsidRPr="005413EE">
        <w:rPr>
          <w:lang w:val="fr-FR"/>
        </w:rPr>
        <w:t>a</w:t>
      </w:r>
      <w:r w:rsidR="00AE2ED8" w:rsidRPr="005413EE">
        <w:rPr>
          <w:lang w:val="fr-FR"/>
        </w:rPr>
        <w:t xml:space="preserve"> </w:t>
      </w:r>
      <w:r w:rsidR="002572A1" w:rsidRPr="005413EE">
        <w:rPr>
          <w:lang w:val="fr-FR"/>
        </w:rPr>
        <w:t>obtenu d</w:t>
      </w:r>
      <w:r w:rsidR="006D0BA7" w:rsidRPr="005413EE">
        <w:rPr>
          <w:lang w:val="fr-FR"/>
        </w:rPr>
        <w:t>’</w:t>
      </w:r>
      <w:r w:rsidR="002572A1" w:rsidRPr="005413EE">
        <w:rPr>
          <w:lang w:val="fr-FR"/>
        </w:rPr>
        <w:t>importantes améliorations grâce à</w:t>
      </w:r>
      <w:r w:rsidR="00AE2ED8" w:rsidRPr="005413EE">
        <w:rPr>
          <w:lang w:val="fr-FR"/>
        </w:rPr>
        <w:t xml:space="preserve"> </w:t>
      </w:r>
      <w:r w:rsidR="002572A1" w:rsidRPr="005413EE">
        <w:rPr>
          <w:lang w:val="fr-FR"/>
        </w:rPr>
        <w:t>l</w:t>
      </w:r>
      <w:r w:rsidR="006D0BA7" w:rsidRPr="005413EE">
        <w:rPr>
          <w:lang w:val="fr-FR"/>
        </w:rPr>
        <w:t>’</w:t>
      </w:r>
      <w:r w:rsidR="002572A1" w:rsidRPr="005413EE">
        <w:rPr>
          <w:lang w:val="fr-FR"/>
        </w:rPr>
        <w:t>extension de son réseau</w:t>
      </w:r>
      <w:r w:rsidR="00FA4B98" w:rsidRPr="005413EE">
        <w:rPr>
          <w:lang w:val="fr-FR"/>
        </w:rPr>
        <w:t xml:space="preserve"> et</w:t>
      </w:r>
      <w:r w:rsidR="00AE2ED8" w:rsidRPr="005413EE">
        <w:rPr>
          <w:lang w:val="fr-FR"/>
        </w:rPr>
        <w:t xml:space="preserve"> </w:t>
      </w:r>
      <w:r w:rsidR="002572A1" w:rsidRPr="005413EE">
        <w:rPr>
          <w:iCs/>
          <w:lang w:val="fr-FR"/>
        </w:rPr>
        <w:t xml:space="preserve">continué </w:t>
      </w:r>
      <w:r w:rsidR="00FA4B98" w:rsidRPr="005413EE">
        <w:rPr>
          <w:iCs/>
          <w:lang w:val="fr-FR"/>
        </w:rPr>
        <w:t>de</w:t>
      </w:r>
      <w:r w:rsidR="002572A1" w:rsidRPr="005413EE">
        <w:rPr>
          <w:iCs/>
          <w:lang w:val="fr-FR"/>
        </w:rPr>
        <w:t xml:space="preserve"> mettre à jour</w:t>
      </w:r>
      <w:r w:rsidR="00AE2ED8" w:rsidRPr="005413EE">
        <w:rPr>
          <w:iCs/>
          <w:lang w:val="fr-FR"/>
        </w:rPr>
        <w:t xml:space="preserve"> </w:t>
      </w:r>
      <w:r w:rsidR="000E69FE" w:rsidRPr="005413EE">
        <w:rPr>
          <w:iCs/>
          <w:lang w:val="fr-FR"/>
        </w:rPr>
        <w:t>la base de données</w:t>
      </w:r>
      <w:r w:rsidR="002572A1" w:rsidRPr="005413EE">
        <w:rPr>
          <w:iCs/>
          <w:lang w:val="fr-FR"/>
        </w:rPr>
        <w:t xml:space="preserve"> WIPO </w:t>
      </w:r>
      <w:r w:rsidR="00AE2ED8" w:rsidRPr="005413EE">
        <w:rPr>
          <w:iCs/>
          <w:lang w:val="fr-FR"/>
        </w:rPr>
        <w:t>GREEN</w:t>
      </w:r>
      <w:r w:rsidR="002572A1" w:rsidRPr="005413EE">
        <w:rPr>
          <w:iCs/>
          <w:lang w:val="fr-FR"/>
        </w:rPr>
        <w:t xml:space="preserve"> et </w:t>
      </w:r>
      <w:r w:rsidR="00FA4B98" w:rsidRPr="005413EE">
        <w:rPr>
          <w:iCs/>
          <w:lang w:val="fr-FR"/>
        </w:rPr>
        <w:t xml:space="preserve">de </w:t>
      </w:r>
      <w:r w:rsidR="00AE2ED8" w:rsidRPr="005413EE">
        <w:rPr>
          <w:iCs/>
          <w:lang w:val="fr-FR"/>
        </w:rPr>
        <w:t>facilit</w:t>
      </w:r>
      <w:r w:rsidR="002572A1" w:rsidRPr="005413EE">
        <w:rPr>
          <w:iCs/>
          <w:lang w:val="fr-FR"/>
        </w:rPr>
        <w:t>er les</w:t>
      </w:r>
      <w:r w:rsidR="002572A1" w:rsidRPr="005413EE">
        <w:rPr>
          <w:lang w:val="fr-FR"/>
        </w:rPr>
        <w:t xml:space="preserve"> mises en relation</w:t>
      </w:r>
      <w:r w:rsidR="00AE2ED8" w:rsidRPr="005413EE">
        <w:rPr>
          <w:iCs/>
          <w:lang w:val="fr-FR"/>
        </w:rPr>
        <w:t xml:space="preserve"> </w:t>
      </w:r>
      <w:r w:rsidR="00AE2ED8" w:rsidRPr="005413EE">
        <w:rPr>
          <w:lang w:val="fr-FR"/>
        </w:rPr>
        <w:t>(</w:t>
      </w:r>
      <w:r w:rsidR="005C4E12" w:rsidRPr="005413EE">
        <w:rPr>
          <w:lang w:val="fr-FR"/>
        </w:rPr>
        <w:t>r</w:t>
      </w:r>
      <w:r w:rsidR="00AE2ED8" w:rsidRPr="005413EE">
        <w:rPr>
          <w:lang w:val="fr-FR"/>
        </w:rPr>
        <w:t>ecomm</w:t>
      </w:r>
      <w:r w:rsidR="005C4E12" w:rsidRPr="005413EE">
        <w:rPr>
          <w:lang w:val="fr-FR"/>
        </w:rPr>
        <w:t>a</w:t>
      </w:r>
      <w:r w:rsidR="00AE2ED8" w:rsidRPr="005413EE">
        <w:rPr>
          <w:lang w:val="fr-FR"/>
        </w:rPr>
        <w:t xml:space="preserve">ndations </w:t>
      </w:r>
      <w:r w:rsidR="001A6405" w:rsidRPr="005413EE">
        <w:rPr>
          <w:lang w:val="fr-FR"/>
        </w:rPr>
        <w:t>n</w:t>
      </w:r>
      <w:r w:rsidR="001A6405" w:rsidRPr="005413EE">
        <w:rPr>
          <w:vertAlign w:val="superscript"/>
          <w:lang w:val="fr-FR"/>
        </w:rPr>
        <w:t>os</w:t>
      </w:r>
      <w:r w:rsidR="001A6405" w:rsidRPr="005413EE">
        <w:rPr>
          <w:lang w:val="fr-FR"/>
        </w:rPr>
        <w:t> </w:t>
      </w:r>
      <w:r w:rsidR="00AE2ED8" w:rsidRPr="005413EE">
        <w:rPr>
          <w:lang w:val="fr-FR"/>
        </w:rPr>
        <w:t xml:space="preserve">2, 25 </w:t>
      </w:r>
      <w:r w:rsidR="005C4E12" w:rsidRPr="005413EE">
        <w:rPr>
          <w:lang w:val="fr-FR"/>
        </w:rPr>
        <w:t>et</w:t>
      </w:r>
      <w:r w:rsidR="005413EE">
        <w:rPr>
          <w:lang w:val="fr-FR"/>
        </w:rPr>
        <w:t> </w:t>
      </w:r>
      <w:r w:rsidR="00AE2ED8" w:rsidRPr="005413EE">
        <w:rPr>
          <w:lang w:val="fr-FR"/>
        </w:rPr>
        <w:t>40</w:t>
      </w:r>
      <w:r w:rsidR="00FA4B98" w:rsidRPr="005413EE">
        <w:rPr>
          <w:lang w:val="fr-FR"/>
        </w:rPr>
        <w:t xml:space="preserve"> du </w:t>
      </w:r>
      <w:r w:rsidR="005C4E12" w:rsidRPr="005413EE">
        <w:rPr>
          <w:rFonts w:eastAsia="Times New Roman"/>
          <w:lang w:val="fr-FR" w:eastAsia="en-US"/>
        </w:rPr>
        <w:t>Plan d</w:t>
      </w:r>
      <w:r w:rsidR="006D0BA7" w:rsidRPr="005413EE">
        <w:rPr>
          <w:rFonts w:eastAsia="Times New Roman"/>
          <w:lang w:val="fr-FR" w:eastAsia="en-US"/>
        </w:rPr>
        <w:t>’</w:t>
      </w:r>
      <w:r w:rsidR="005C4E12" w:rsidRPr="005413EE">
        <w:rPr>
          <w:rFonts w:eastAsia="Times New Roman"/>
          <w:lang w:val="fr-FR" w:eastAsia="en-US"/>
        </w:rPr>
        <w:t>action pour le développement</w:t>
      </w:r>
      <w:r w:rsidR="00AE2ED8" w:rsidRPr="005413EE">
        <w:rPr>
          <w:lang w:val="fr-FR"/>
        </w:rPr>
        <w:t>).</w:t>
      </w:r>
    </w:p>
    <w:p w:rsidR="00882A5F" w:rsidRPr="005413EE" w:rsidRDefault="00FE6F35" w:rsidP="00141780">
      <w:pPr>
        <w:pStyle w:val="ONUMFS"/>
        <w:rPr>
          <w:lang w:val="fr-FR"/>
        </w:rPr>
      </w:pPr>
      <w:r w:rsidRPr="005413EE">
        <w:rPr>
          <w:lang w:val="fr-FR"/>
        </w:rPr>
        <w:t>Le Programme d</w:t>
      </w:r>
      <w:r w:rsidR="006D0BA7" w:rsidRPr="005413EE">
        <w:rPr>
          <w:lang w:val="fr-FR"/>
        </w:rPr>
        <w:t>’</w:t>
      </w:r>
      <w:r w:rsidRPr="005413EE">
        <w:rPr>
          <w:lang w:val="fr-FR"/>
        </w:rPr>
        <w:t>assistance aux inventeurs,</w:t>
      </w:r>
      <w:r w:rsidR="008E54DC" w:rsidRPr="005413EE">
        <w:rPr>
          <w:lang w:val="fr-FR"/>
        </w:rPr>
        <w:t xml:space="preserve"> </w:t>
      </w:r>
      <w:r w:rsidR="00186EA4" w:rsidRPr="005413EE">
        <w:rPr>
          <w:lang w:val="fr-FR"/>
        </w:rPr>
        <w:t>mis au point par</w:t>
      </w:r>
      <w:r w:rsidR="008E54DC" w:rsidRPr="005413EE">
        <w:rPr>
          <w:lang w:val="fr-FR"/>
        </w:rPr>
        <w:t xml:space="preserve"> </w:t>
      </w:r>
      <w:r w:rsidR="00186EA4" w:rsidRPr="005413EE">
        <w:rPr>
          <w:lang w:val="fr-FR"/>
        </w:rPr>
        <w:t>l</w:t>
      </w:r>
      <w:r w:rsidR="006D0BA7" w:rsidRPr="005413EE">
        <w:rPr>
          <w:lang w:val="fr-FR"/>
        </w:rPr>
        <w:t>’</w:t>
      </w:r>
      <w:r w:rsidR="00186EA4" w:rsidRPr="005413EE">
        <w:rPr>
          <w:lang w:val="fr-FR"/>
        </w:rPr>
        <w:t>OMPI, e</w:t>
      </w:r>
      <w:r w:rsidR="008E54DC" w:rsidRPr="005413EE">
        <w:rPr>
          <w:lang w:val="fr-FR"/>
        </w:rPr>
        <w:t>n coop</w:t>
      </w:r>
      <w:r w:rsidR="00186EA4" w:rsidRPr="005413EE">
        <w:rPr>
          <w:lang w:val="fr-FR"/>
        </w:rPr>
        <w:t xml:space="preserve">ération avec le </w:t>
      </w:r>
      <w:r w:rsidR="0088033B" w:rsidRPr="005413EE">
        <w:rPr>
          <w:lang w:val="fr-FR"/>
        </w:rPr>
        <w:t>Forum économique mondial</w:t>
      </w:r>
      <w:r w:rsidR="008E54DC" w:rsidRPr="005413EE">
        <w:rPr>
          <w:lang w:val="fr-FR"/>
        </w:rPr>
        <w:t xml:space="preserve">, </w:t>
      </w:r>
      <w:r w:rsidR="00D41015" w:rsidRPr="005413EE">
        <w:rPr>
          <w:lang w:val="fr-FR"/>
        </w:rPr>
        <w:t>a été</w:t>
      </w:r>
      <w:r w:rsidR="008E54DC" w:rsidRPr="005413EE">
        <w:rPr>
          <w:lang w:val="fr-FR"/>
        </w:rPr>
        <w:t xml:space="preserve"> offici</w:t>
      </w:r>
      <w:r w:rsidR="00D41015" w:rsidRPr="005413EE">
        <w:rPr>
          <w:lang w:val="fr-FR"/>
        </w:rPr>
        <w:t>e</w:t>
      </w:r>
      <w:r w:rsidR="008E54DC" w:rsidRPr="005413EE">
        <w:rPr>
          <w:lang w:val="fr-FR"/>
        </w:rPr>
        <w:t>ll</w:t>
      </w:r>
      <w:r w:rsidR="00D41015" w:rsidRPr="005413EE">
        <w:rPr>
          <w:lang w:val="fr-FR"/>
        </w:rPr>
        <w:t>ement</w:t>
      </w:r>
      <w:r w:rsidR="008E54DC" w:rsidRPr="005413EE">
        <w:rPr>
          <w:lang w:val="fr-FR"/>
        </w:rPr>
        <w:t xml:space="preserve"> </w:t>
      </w:r>
      <w:r w:rsidR="00D41015" w:rsidRPr="005413EE">
        <w:rPr>
          <w:lang w:val="fr-FR"/>
        </w:rPr>
        <w:t>lancé</w:t>
      </w:r>
      <w:r w:rsidR="008E54DC" w:rsidRPr="005413EE">
        <w:rPr>
          <w:lang w:val="fr-FR"/>
        </w:rPr>
        <w:t xml:space="preserve"> </w:t>
      </w:r>
      <w:r w:rsidR="00D41015" w:rsidRPr="005413EE">
        <w:rPr>
          <w:lang w:val="fr-FR"/>
        </w:rPr>
        <w:t>durant une</w:t>
      </w:r>
      <w:r w:rsidR="008E54DC" w:rsidRPr="005413EE">
        <w:rPr>
          <w:lang w:val="fr-FR"/>
        </w:rPr>
        <w:t xml:space="preserve"> </w:t>
      </w:r>
      <w:r w:rsidR="00D41015" w:rsidRPr="005413EE">
        <w:rPr>
          <w:lang w:val="fr-FR"/>
        </w:rPr>
        <w:t>cérémonie qui a eu lieu</w:t>
      </w:r>
      <w:r w:rsidR="008E54DC" w:rsidRPr="005413EE">
        <w:rPr>
          <w:lang w:val="fr-FR"/>
        </w:rPr>
        <w:t xml:space="preserve"> </w:t>
      </w:r>
      <w:r w:rsidR="006D5978" w:rsidRPr="005413EE">
        <w:rPr>
          <w:lang w:val="fr-FR"/>
        </w:rPr>
        <w:t>à </w:t>
      </w:r>
      <w:r w:rsidR="00D41015" w:rsidRPr="005413EE">
        <w:rPr>
          <w:lang w:val="fr-FR"/>
        </w:rPr>
        <w:t>Genève</w:t>
      </w:r>
      <w:r w:rsidR="008E54DC" w:rsidRPr="005413EE">
        <w:rPr>
          <w:lang w:val="fr-FR"/>
        </w:rPr>
        <w:t xml:space="preserve"> </w:t>
      </w:r>
      <w:r w:rsidR="00D41015" w:rsidRPr="005413EE">
        <w:rPr>
          <w:lang w:val="fr-FR"/>
        </w:rPr>
        <w:t>le</w:t>
      </w:r>
      <w:r w:rsidR="008E54DC" w:rsidRPr="005413EE">
        <w:rPr>
          <w:lang w:val="fr-FR"/>
        </w:rPr>
        <w:t xml:space="preserve"> 17</w:t>
      </w:r>
      <w:r w:rsidR="00D41015" w:rsidRPr="005413EE">
        <w:rPr>
          <w:lang w:val="fr-FR"/>
        </w:rPr>
        <w:t> octobre </w:t>
      </w:r>
      <w:r w:rsidR="008E54DC" w:rsidRPr="005413EE">
        <w:rPr>
          <w:lang w:val="fr-FR"/>
        </w:rPr>
        <w:t xml:space="preserve">2016.  </w:t>
      </w:r>
      <w:r w:rsidR="0020553D" w:rsidRPr="005413EE">
        <w:rPr>
          <w:lang w:val="fr-FR"/>
        </w:rPr>
        <w:t>L</w:t>
      </w:r>
      <w:r w:rsidR="006D0BA7" w:rsidRPr="005413EE">
        <w:rPr>
          <w:lang w:val="fr-FR"/>
        </w:rPr>
        <w:t>’</w:t>
      </w:r>
      <w:r w:rsidR="0020553D" w:rsidRPr="005413EE">
        <w:rPr>
          <w:lang w:val="fr-FR"/>
        </w:rPr>
        <w:t>objectif de ce programme</w:t>
      </w:r>
      <w:r w:rsidR="008E54DC" w:rsidRPr="005413EE">
        <w:rPr>
          <w:lang w:val="fr-FR"/>
        </w:rPr>
        <w:t xml:space="preserve"> </w:t>
      </w:r>
      <w:r w:rsidR="0020553D" w:rsidRPr="005413EE">
        <w:rPr>
          <w:lang w:val="fr-FR"/>
        </w:rPr>
        <w:t>est de mettre en relation des inventeurs</w:t>
      </w:r>
      <w:r w:rsidR="008E54DC" w:rsidRPr="005413EE">
        <w:rPr>
          <w:lang w:val="fr-FR"/>
        </w:rPr>
        <w:t xml:space="preserve"> </w:t>
      </w:r>
      <w:r w:rsidR="0020553D" w:rsidRPr="005413EE">
        <w:rPr>
          <w:lang w:val="fr-FR"/>
        </w:rPr>
        <w:t>manquant de moyens</w:t>
      </w:r>
      <w:r w:rsidR="00B519CE" w:rsidRPr="005413EE">
        <w:rPr>
          <w:lang w:val="fr-FR"/>
        </w:rPr>
        <w:t xml:space="preserve"> </w:t>
      </w:r>
      <w:r w:rsidR="0020553D" w:rsidRPr="005413EE">
        <w:rPr>
          <w:lang w:val="fr-FR"/>
        </w:rPr>
        <w:t>et des petites entreprises</w:t>
      </w:r>
      <w:r w:rsidR="008E54DC" w:rsidRPr="005413EE">
        <w:rPr>
          <w:lang w:val="fr-FR"/>
        </w:rPr>
        <w:t xml:space="preserve"> </w:t>
      </w:r>
      <w:r w:rsidR="0020553D" w:rsidRPr="005413EE">
        <w:rPr>
          <w:lang w:val="fr-FR"/>
        </w:rPr>
        <w:t>de</w:t>
      </w:r>
      <w:r w:rsidR="008E54DC" w:rsidRPr="005413EE">
        <w:rPr>
          <w:lang w:val="fr-FR"/>
        </w:rPr>
        <w:t xml:space="preserve"> </w:t>
      </w:r>
      <w:r w:rsidR="0020553D" w:rsidRPr="005413EE">
        <w:rPr>
          <w:lang w:val="fr-FR"/>
        </w:rPr>
        <w:t>pays en développement</w:t>
      </w:r>
      <w:r w:rsidR="008E54DC" w:rsidRPr="005413EE">
        <w:rPr>
          <w:lang w:val="fr-FR"/>
        </w:rPr>
        <w:t xml:space="preserve"> </w:t>
      </w:r>
      <w:r w:rsidR="0020553D" w:rsidRPr="005413EE">
        <w:rPr>
          <w:lang w:val="fr-FR"/>
        </w:rPr>
        <w:t>avec des</w:t>
      </w:r>
      <w:r w:rsidR="008E54DC" w:rsidRPr="005413EE">
        <w:rPr>
          <w:lang w:val="fr-FR"/>
        </w:rPr>
        <w:t xml:space="preserve"> </w:t>
      </w:r>
      <w:r w:rsidR="0020553D" w:rsidRPr="005413EE">
        <w:rPr>
          <w:lang w:val="fr-FR"/>
        </w:rPr>
        <w:t xml:space="preserve">conseils en brevets </w:t>
      </w:r>
      <w:r w:rsidR="008400F0" w:rsidRPr="005413EE">
        <w:rPr>
          <w:lang w:val="fr-FR"/>
        </w:rPr>
        <w:t>bénévol</w:t>
      </w:r>
      <w:r w:rsidR="00BC0F58" w:rsidRPr="005413EE">
        <w:rPr>
          <w:lang w:val="fr-FR"/>
        </w:rPr>
        <w:t>es.  Ce</w:t>
      </w:r>
      <w:r w:rsidR="00603182" w:rsidRPr="005413EE">
        <w:rPr>
          <w:lang w:val="fr-FR"/>
        </w:rPr>
        <w:t xml:space="preserve"> programme innovateur a été</w:t>
      </w:r>
      <w:r w:rsidR="008E54DC" w:rsidRPr="005413EE">
        <w:rPr>
          <w:lang w:val="fr-FR"/>
        </w:rPr>
        <w:t xml:space="preserve"> </w:t>
      </w:r>
      <w:r w:rsidR="00C40F21" w:rsidRPr="005413EE">
        <w:rPr>
          <w:lang w:val="fr-FR"/>
        </w:rPr>
        <w:t>favorablement accueilli par les</w:t>
      </w:r>
      <w:r w:rsidR="003F0A35" w:rsidRPr="005413EE">
        <w:rPr>
          <w:lang w:val="fr-FR"/>
        </w:rPr>
        <w:t xml:space="preserve"> États membr</w:t>
      </w:r>
      <w:r w:rsidR="00BC0F58" w:rsidRPr="005413EE">
        <w:rPr>
          <w:lang w:val="fr-FR"/>
        </w:rPr>
        <w:t>es.  Il</w:t>
      </w:r>
      <w:r w:rsidR="00C40F21" w:rsidRPr="005413EE">
        <w:rPr>
          <w:lang w:val="fr-FR"/>
        </w:rPr>
        <w:t xml:space="preserve"> est désormais</w:t>
      </w:r>
      <w:r w:rsidR="008E54DC" w:rsidRPr="005413EE">
        <w:rPr>
          <w:lang w:val="fr-FR"/>
        </w:rPr>
        <w:t xml:space="preserve"> </w:t>
      </w:r>
      <w:r w:rsidR="00C40F21" w:rsidRPr="005413EE">
        <w:rPr>
          <w:lang w:val="fr-FR"/>
        </w:rPr>
        <w:t>pleinement opérationnel dans trois</w:t>
      </w:r>
      <w:r w:rsidR="00997D29" w:rsidRPr="005413EE">
        <w:rPr>
          <w:lang w:val="fr-FR"/>
        </w:rPr>
        <w:t> </w:t>
      </w:r>
      <w:r w:rsidR="00C40F21" w:rsidRPr="005413EE">
        <w:rPr>
          <w:lang w:val="fr-FR"/>
        </w:rPr>
        <w:t>pays et quatre</w:t>
      </w:r>
      <w:r w:rsidR="00997D29" w:rsidRPr="005413EE">
        <w:rPr>
          <w:lang w:val="fr-FR"/>
        </w:rPr>
        <w:t> </w:t>
      </w:r>
      <w:r w:rsidR="00C40F21" w:rsidRPr="005413EE">
        <w:rPr>
          <w:lang w:val="fr-FR"/>
        </w:rPr>
        <w:t xml:space="preserve">nouvelles requêtes demandant que le </w:t>
      </w:r>
      <w:r w:rsidR="008E54DC" w:rsidRPr="005413EE">
        <w:rPr>
          <w:lang w:val="fr-FR"/>
        </w:rPr>
        <w:t>program</w:t>
      </w:r>
      <w:r w:rsidR="00C40F21" w:rsidRPr="005413EE">
        <w:rPr>
          <w:lang w:val="fr-FR"/>
        </w:rPr>
        <w:t>me</w:t>
      </w:r>
      <w:r w:rsidR="008E54DC" w:rsidRPr="005413EE">
        <w:rPr>
          <w:lang w:val="fr-FR"/>
        </w:rPr>
        <w:t xml:space="preserve"> </w:t>
      </w:r>
      <w:r w:rsidR="00C40F21" w:rsidRPr="005413EE">
        <w:rPr>
          <w:lang w:val="fr-FR"/>
        </w:rPr>
        <w:t>soit</w:t>
      </w:r>
      <w:r w:rsidR="008E54DC" w:rsidRPr="005413EE">
        <w:rPr>
          <w:lang w:val="fr-FR"/>
        </w:rPr>
        <w:t xml:space="preserve"> </w:t>
      </w:r>
      <w:r w:rsidR="00C40F21" w:rsidRPr="005413EE">
        <w:rPr>
          <w:lang w:val="fr-FR"/>
        </w:rPr>
        <w:t>élargi au même nombre</w:t>
      </w:r>
      <w:r w:rsidR="008E54DC" w:rsidRPr="005413EE">
        <w:rPr>
          <w:lang w:val="fr-FR"/>
        </w:rPr>
        <w:t xml:space="preserve"> </w:t>
      </w:r>
      <w:r w:rsidR="00C40F21" w:rsidRPr="005413EE">
        <w:rPr>
          <w:lang w:val="fr-FR"/>
        </w:rPr>
        <w:t>de pays ont été reçu</w:t>
      </w:r>
      <w:r w:rsidR="00BC0F58" w:rsidRPr="005413EE">
        <w:rPr>
          <w:lang w:val="fr-FR"/>
        </w:rPr>
        <w:t>es.  Le</w:t>
      </w:r>
      <w:r w:rsidR="00C90CCE" w:rsidRPr="005413EE">
        <w:rPr>
          <w:lang w:val="fr-FR"/>
        </w:rPr>
        <w:t xml:space="preserve"> Programme d</w:t>
      </w:r>
      <w:r w:rsidR="006D0BA7" w:rsidRPr="005413EE">
        <w:rPr>
          <w:lang w:val="fr-FR"/>
        </w:rPr>
        <w:t>’</w:t>
      </w:r>
      <w:r w:rsidR="00C90CCE" w:rsidRPr="005413EE">
        <w:rPr>
          <w:lang w:val="fr-FR"/>
        </w:rPr>
        <w:t xml:space="preserve">assistance aux inventeurs a aussi reçu un soutien </w:t>
      </w:r>
      <w:r w:rsidR="008E54DC" w:rsidRPr="005413EE">
        <w:rPr>
          <w:lang w:val="fr-FR"/>
        </w:rPr>
        <w:t>enth</w:t>
      </w:r>
      <w:r w:rsidR="00C90CCE" w:rsidRPr="005413EE">
        <w:rPr>
          <w:lang w:val="fr-FR"/>
        </w:rPr>
        <w:t>o</w:t>
      </w:r>
      <w:r w:rsidR="008E54DC" w:rsidRPr="005413EE">
        <w:rPr>
          <w:lang w:val="fr-FR"/>
        </w:rPr>
        <w:t>usiast</w:t>
      </w:r>
      <w:r w:rsidR="00C90CCE" w:rsidRPr="005413EE">
        <w:rPr>
          <w:lang w:val="fr-FR"/>
        </w:rPr>
        <w:t>e de la part des conseils en brevet</w:t>
      </w:r>
      <w:r w:rsidR="008E54DC" w:rsidRPr="005413EE">
        <w:rPr>
          <w:lang w:val="fr-FR"/>
        </w:rPr>
        <w:t xml:space="preserve"> </w:t>
      </w:r>
      <w:r w:rsidR="00074895" w:rsidRPr="005413EE">
        <w:rPr>
          <w:lang w:val="fr-FR"/>
        </w:rPr>
        <w:t>et des agents de brevets</w:t>
      </w:r>
      <w:r w:rsidR="006D0BA7" w:rsidRPr="005413EE">
        <w:rPr>
          <w:lang w:val="fr-FR"/>
        </w:rPr>
        <w:t> :</w:t>
      </w:r>
      <w:r w:rsidR="008E54DC" w:rsidRPr="005413EE">
        <w:rPr>
          <w:lang w:val="fr-FR"/>
        </w:rPr>
        <w:t xml:space="preserve"> </w:t>
      </w:r>
      <w:r w:rsidR="00997FEE" w:rsidRPr="005413EE">
        <w:rPr>
          <w:lang w:val="fr-FR"/>
        </w:rPr>
        <w:t>jusqu</w:t>
      </w:r>
      <w:r w:rsidR="006D0BA7" w:rsidRPr="005413EE">
        <w:rPr>
          <w:lang w:val="fr-FR"/>
        </w:rPr>
        <w:t>’</w:t>
      </w:r>
      <w:r w:rsidR="00997FEE" w:rsidRPr="005413EE">
        <w:rPr>
          <w:lang w:val="fr-FR"/>
        </w:rPr>
        <w:t xml:space="preserve">ici, </w:t>
      </w:r>
      <w:r w:rsidR="00074895" w:rsidRPr="005413EE">
        <w:rPr>
          <w:lang w:val="fr-FR"/>
        </w:rPr>
        <w:t>plus de 50</w:t>
      </w:r>
      <w:r w:rsidR="009B3D46" w:rsidRPr="005413EE">
        <w:rPr>
          <w:lang w:val="fr-FR"/>
        </w:rPr>
        <w:t> </w:t>
      </w:r>
      <w:r w:rsidR="00074895" w:rsidRPr="005413EE">
        <w:rPr>
          <w:lang w:val="fr-FR"/>
        </w:rPr>
        <w:t>professionne</w:t>
      </w:r>
      <w:r w:rsidR="008E54DC" w:rsidRPr="005413EE">
        <w:rPr>
          <w:lang w:val="fr-FR"/>
        </w:rPr>
        <w:t xml:space="preserve">ls </w:t>
      </w:r>
      <w:r w:rsidR="00074895" w:rsidRPr="005413EE">
        <w:rPr>
          <w:lang w:val="fr-FR"/>
        </w:rPr>
        <w:t>se sont inscrits</w:t>
      </w:r>
      <w:r w:rsidR="008E54DC" w:rsidRPr="005413EE">
        <w:rPr>
          <w:lang w:val="fr-FR"/>
        </w:rPr>
        <w:t xml:space="preserve"> </w:t>
      </w:r>
      <w:r w:rsidR="00997FEE" w:rsidRPr="005413EE">
        <w:rPr>
          <w:lang w:val="fr-FR"/>
        </w:rPr>
        <w:t>dans les pays bénéficiaires</w:t>
      </w:r>
      <w:r w:rsidR="008E54DC" w:rsidRPr="005413EE">
        <w:rPr>
          <w:lang w:val="fr-FR"/>
        </w:rPr>
        <w:t xml:space="preserve"> </w:t>
      </w:r>
      <w:r w:rsidR="00997FEE" w:rsidRPr="005413EE">
        <w:rPr>
          <w:lang w:val="fr-FR"/>
        </w:rPr>
        <w:t>et des</w:t>
      </w:r>
      <w:r w:rsidR="008E54DC" w:rsidRPr="005413EE">
        <w:rPr>
          <w:lang w:val="fr-FR"/>
        </w:rPr>
        <w:t xml:space="preserve"> consultations </w:t>
      </w:r>
      <w:r w:rsidR="00997FEE" w:rsidRPr="005413EE">
        <w:rPr>
          <w:lang w:val="fr-FR"/>
        </w:rPr>
        <w:t>avec des associations internationales et régionales de</w:t>
      </w:r>
      <w:r w:rsidR="008E54DC" w:rsidRPr="005413EE">
        <w:rPr>
          <w:lang w:val="fr-FR"/>
        </w:rPr>
        <w:t xml:space="preserve"> </w:t>
      </w:r>
      <w:r w:rsidR="00997FEE" w:rsidRPr="005413EE">
        <w:rPr>
          <w:lang w:val="fr-FR"/>
        </w:rPr>
        <w:t>conseils en brevet et d</w:t>
      </w:r>
      <w:r w:rsidR="006D0BA7" w:rsidRPr="005413EE">
        <w:rPr>
          <w:lang w:val="fr-FR"/>
        </w:rPr>
        <w:t>’</w:t>
      </w:r>
      <w:r w:rsidR="008E54DC" w:rsidRPr="005413EE">
        <w:rPr>
          <w:lang w:val="fr-FR"/>
        </w:rPr>
        <w:t xml:space="preserve">agents </w:t>
      </w:r>
      <w:r w:rsidR="00997FEE" w:rsidRPr="005413EE">
        <w:rPr>
          <w:lang w:val="fr-FR"/>
        </w:rPr>
        <w:t>de brevets sont en cours</w:t>
      </w:r>
      <w:r w:rsidR="008E54DC" w:rsidRPr="005413EE">
        <w:rPr>
          <w:lang w:val="fr-FR"/>
        </w:rPr>
        <w:t xml:space="preserve"> </w:t>
      </w:r>
      <w:r w:rsidR="00153F26" w:rsidRPr="005413EE">
        <w:rPr>
          <w:lang w:val="fr-FR"/>
        </w:rPr>
        <w:t>afin d</w:t>
      </w:r>
      <w:r w:rsidR="006D0BA7" w:rsidRPr="005413EE">
        <w:rPr>
          <w:lang w:val="fr-FR"/>
        </w:rPr>
        <w:t>’</w:t>
      </w:r>
      <w:r w:rsidR="00153F26" w:rsidRPr="005413EE">
        <w:rPr>
          <w:lang w:val="fr-FR"/>
        </w:rPr>
        <w:t>obtenir</w:t>
      </w:r>
      <w:r w:rsidR="008E54DC" w:rsidRPr="005413EE">
        <w:rPr>
          <w:lang w:val="fr-FR"/>
        </w:rPr>
        <w:t xml:space="preserve"> </w:t>
      </w:r>
      <w:r w:rsidR="00C560BC" w:rsidRPr="005413EE">
        <w:rPr>
          <w:lang w:val="fr-FR"/>
        </w:rPr>
        <w:t xml:space="preserve">un soutien supplémentaire dans </w:t>
      </w:r>
      <w:r w:rsidR="00961CE6" w:rsidRPr="005413EE">
        <w:rPr>
          <w:lang w:val="fr-FR"/>
        </w:rPr>
        <w:t>d</w:t>
      </w:r>
      <w:r w:rsidR="006D0BA7" w:rsidRPr="005413EE">
        <w:rPr>
          <w:lang w:val="fr-FR"/>
        </w:rPr>
        <w:t>’</w:t>
      </w:r>
      <w:r w:rsidR="00961CE6" w:rsidRPr="005413EE">
        <w:rPr>
          <w:lang w:val="fr-FR"/>
        </w:rPr>
        <w:t>autres territoires cl</w:t>
      </w:r>
      <w:r w:rsidR="00BC0F58" w:rsidRPr="005413EE">
        <w:rPr>
          <w:lang w:val="fr-FR"/>
        </w:rPr>
        <w:t>és.  S’a</w:t>
      </w:r>
      <w:r w:rsidR="00961CE6" w:rsidRPr="005413EE">
        <w:rPr>
          <w:lang w:val="fr-FR"/>
        </w:rPr>
        <w:t>gissant des</w:t>
      </w:r>
      <w:r w:rsidR="008E54DC" w:rsidRPr="005413EE">
        <w:rPr>
          <w:lang w:val="fr-FR"/>
        </w:rPr>
        <w:t xml:space="preserve"> invent</w:t>
      </w:r>
      <w:r w:rsidR="00802CBA" w:rsidRPr="005413EE">
        <w:rPr>
          <w:lang w:val="fr-FR"/>
        </w:rPr>
        <w:t>eu</w:t>
      </w:r>
      <w:r w:rsidR="008E54DC" w:rsidRPr="005413EE">
        <w:rPr>
          <w:lang w:val="fr-FR"/>
        </w:rPr>
        <w:t xml:space="preserve">rs, </w:t>
      </w:r>
      <w:r w:rsidR="00E43C3F" w:rsidRPr="005413EE">
        <w:rPr>
          <w:lang w:val="fr-FR"/>
        </w:rPr>
        <w:t>à </w:t>
      </w:r>
      <w:r w:rsidR="004C677D" w:rsidRPr="005413EE">
        <w:rPr>
          <w:lang w:val="fr-FR"/>
        </w:rPr>
        <w:t xml:space="preserve">ce jour, </w:t>
      </w:r>
      <w:r w:rsidR="00961CE6" w:rsidRPr="005413EE">
        <w:rPr>
          <w:lang w:val="fr-FR"/>
        </w:rPr>
        <w:t>plus de</w:t>
      </w:r>
      <w:r w:rsidR="008E54DC" w:rsidRPr="005413EE">
        <w:rPr>
          <w:lang w:val="fr-FR"/>
        </w:rPr>
        <w:t xml:space="preserve"> 70 </w:t>
      </w:r>
      <w:r w:rsidR="004C677D" w:rsidRPr="005413EE">
        <w:rPr>
          <w:lang w:val="fr-FR"/>
        </w:rPr>
        <w:t>ont suivi</w:t>
      </w:r>
      <w:r w:rsidR="00961CE6" w:rsidRPr="005413EE">
        <w:rPr>
          <w:lang w:val="fr-FR"/>
        </w:rPr>
        <w:t xml:space="preserve"> le cours en ligne</w:t>
      </w:r>
      <w:r w:rsidR="009E6442" w:rsidRPr="005413EE">
        <w:rPr>
          <w:lang w:val="fr-FR"/>
        </w:rPr>
        <w:t xml:space="preserve"> </w:t>
      </w:r>
      <w:r w:rsidR="004C677D" w:rsidRPr="005413EE">
        <w:rPr>
          <w:lang w:val="fr-FR"/>
        </w:rPr>
        <w:t>et</w:t>
      </w:r>
      <w:r w:rsidR="009E6442" w:rsidRPr="005413EE">
        <w:rPr>
          <w:lang w:val="fr-FR"/>
        </w:rPr>
        <w:t xml:space="preserve"> </w:t>
      </w:r>
      <w:r w:rsidR="004C677D" w:rsidRPr="005413EE">
        <w:rPr>
          <w:lang w:val="fr-FR"/>
        </w:rPr>
        <w:t>environ</w:t>
      </w:r>
      <w:r w:rsidR="008E54DC" w:rsidRPr="005413EE">
        <w:rPr>
          <w:lang w:val="fr-FR"/>
        </w:rPr>
        <w:t xml:space="preserve"> 20 </w:t>
      </w:r>
      <w:r w:rsidR="004C677D" w:rsidRPr="005413EE">
        <w:rPr>
          <w:lang w:val="fr-FR"/>
        </w:rPr>
        <w:t>d</w:t>
      </w:r>
      <w:r w:rsidR="006D0BA7" w:rsidRPr="005413EE">
        <w:rPr>
          <w:lang w:val="fr-FR"/>
        </w:rPr>
        <w:t>’</w:t>
      </w:r>
      <w:r w:rsidR="004C677D" w:rsidRPr="005413EE">
        <w:rPr>
          <w:lang w:val="fr-FR"/>
        </w:rPr>
        <w:t>entre eux ont déjà reçu une aide</w:t>
      </w:r>
      <w:r w:rsidR="008E54DC" w:rsidRPr="005413EE">
        <w:rPr>
          <w:lang w:val="fr-FR"/>
        </w:rPr>
        <w:t xml:space="preserve"> </w:t>
      </w:r>
      <w:r w:rsidR="004C677D" w:rsidRPr="005413EE">
        <w:rPr>
          <w:lang w:val="fr-FR"/>
        </w:rPr>
        <w:t xml:space="preserve">pour le dépôt de leurs propres </w:t>
      </w:r>
      <w:r w:rsidR="00B305B2" w:rsidRPr="005413EE">
        <w:rPr>
          <w:lang w:val="fr-FR"/>
        </w:rPr>
        <w:t>demandes de brev</w:t>
      </w:r>
      <w:r w:rsidR="00BC0F58" w:rsidRPr="005413EE">
        <w:rPr>
          <w:lang w:val="fr-FR"/>
        </w:rPr>
        <w:t>et.  De</w:t>
      </w:r>
      <w:r w:rsidR="00B305B2" w:rsidRPr="005413EE">
        <w:rPr>
          <w:lang w:val="fr-FR"/>
        </w:rPr>
        <w:t>s</w:t>
      </w:r>
      <w:r w:rsidR="008E54DC" w:rsidRPr="005413EE">
        <w:rPr>
          <w:lang w:val="fr-FR"/>
        </w:rPr>
        <w:t xml:space="preserve"> information</w:t>
      </w:r>
      <w:r w:rsidR="00712400" w:rsidRPr="005413EE">
        <w:rPr>
          <w:lang w:val="fr-FR"/>
        </w:rPr>
        <w:t xml:space="preserve">s </w:t>
      </w:r>
      <w:r w:rsidR="00B305B2" w:rsidRPr="005413EE">
        <w:rPr>
          <w:lang w:val="fr-FR"/>
        </w:rPr>
        <w:t>complémentair</w:t>
      </w:r>
      <w:r w:rsidR="00261C0E" w:rsidRPr="005413EE">
        <w:rPr>
          <w:lang w:val="fr-FR"/>
        </w:rPr>
        <w:t>es sont disponibles à l</w:t>
      </w:r>
      <w:r w:rsidR="006D0BA7" w:rsidRPr="005413EE">
        <w:rPr>
          <w:lang w:val="fr-FR"/>
        </w:rPr>
        <w:t>’</w:t>
      </w:r>
      <w:r w:rsidR="00261C0E" w:rsidRPr="005413EE">
        <w:rPr>
          <w:lang w:val="fr-FR"/>
        </w:rPr>
        <w:t>adresse</w:t>
      </w:r>
      <w:r w:rsidR="00074F0F" w:rsidRPr="005413EE">
        <w:rPr>
          <w:lang w:val="fr-FR"/>
        </w:rPr>
        <w:t xml:space="preserve"> </w:t>
      </w:r>
      <w:hyperlink r:id="rId10" w:history="1">
        <w:r w:rsidR="00261C0E" w:rsidRPr="005413EE">
          <w:rPr>
            <w:rStyle w:val="Hyperlink"/>
          </w:rPr>
          <w:t>http://www.wipo.int/iap/fr/index.html</w:t>
        </w:r>
      </w:hyperlink>
      <w:r w:rsidR="008E54DC" w:rsidRPr="005413EE">
        <w:rPr>
          <w:lang w:val="fr-FR"/>
        </w:rPr>
        <w:t>.</w:t>
      </w:r>
    </w:p>
    <w:p w:rsidR="00882A5F" w:rsidRPr="005413EE" w:rsidRDefault="00052309" w:rsidP="00141780">
      <w:pPr>
        <w:pStyle w:val="ONUMFS"/>
        <w:rPr>
          <w:lang w:val="fr-FR"/>
        </w:rPr>
      </w:pPr>
      <w:r w:rsidRPr="005413EE">
        <w:rPr>
          <w:lang w:val="fr-FR"/>
        </w:rPr>
        <w:t>Dans le cadre du travail</w:t>
      </w:r>
      <w:r w:rsidR="00B15063" w:rsidRPr="005413EE">
        <w:rPr>
          <w:lang w:val="fr-FR"/>
        </w:rPr>
        <w:t xml:space="preserve"> </w:t>
      </w:r>
      <w:r w:rsidRPr="005413EE">
        <w:rPr>
          <w:lang w:val="fr-FR"/>
        </w:rPr>
        <w:t>de l</w:t>
      </w:r>
      <w:r w:rsidR="006D0BA7" w:rsidRPr="005413EE">
        <w:rPr>
          <w:lang w:val="fr-FR"/>
        </w:rPr>
        <w:t>’</w:t>
      </w:r>
      <w:r w:rsidRPr="005413EE">
        <w:rPr>
          <w:lang w:val="fr-FR"/>
        </w:rPr>
        <w:t>économiste en chef</w:t>
      </w:r>
      <w:r w:rsidR="00B15063" w:rsidRPr="005413EE">
        <w:rPr>
          <w:lang w:val="fr-FR"/>
        </w:rPr>
        <w:t xml:space="preserve">, </w:t>
      </w:r>
      <w:r w:rsidRPr="005413EE">
        <w:rPr>
          <w:lang w:val="fr-FR"/>
        </w:rPr>
        <w:t xml:space="preserve">des </w:t>
      </w:r>
      <w:r w:rsidR="008E54DC" w:rsidRPr="005413EE">
        <w:rPr>
          <w:lang w:val="fr-FR"/>
        </w:rPr>
        <w:t>effort</w:t>
      </w:r>
      <w:r w:rsidRPr="005413EE">
        <w:rPr>
          <w:lang w:val="fr-FR"/>
        </w:rPr>
        <w:t xml:space="preserve">s spéciaux ont été </w:t>
      </w:r>
      <w:r w:rsidR="004E4615" w:rsidRPr="005413EE">
        <w:rPr>
          <w:lang w:val="fr-FR"/>
        </w:rPr>
        <w:t>déployés</w:t>
      </w:r>
      <w:r w:rsidRPr="005413EE">
        <w:rPr>
          <w:lang w:val="fr-FR"/>
        </w:rPr>
        <w:t xml:space="preserve"> afin de promouvoir la</w:t>
      </w:r>
      <w:r w:rsidR="008E54DC" w:rsidRPr="005413EE">
        <w:rPr>
          <w:lang w:val="fr-FR"/>
        </w:rPr>
        <w:t xml:space="preserve"> participation </w:t>
      </w:r>
      <w:r w:rsidR="0069029E" w:rsidRPr="005413EE">
        <w:rPr>
          <w:lang w:val="fr-FR"/>
        </w:rPr>
        <w:t>des offices de</w:t>
      </w:r>
      <w:r w:rsidR="008E54DC" w:rsidRPr="005413EE">
        <w:rPr>
          <w:lang w:val="fr-FR"/>
        </w:rPr>
        <w:t xml:space="preserve"> </w:t>
      </w:r>
      <w:r w:rsidR="0069029E" w:rsidRPr="005413EE">
        <w:rPr>
          <w:lang w:val="fr-FR"/>
        </w:rPr>
        <w:t>propriété intellectuelle des</w:t>
      </w:r>
      <w:r w:rsidR="008E54DC" w:rsidRPr="005413EE">
        <w:rPr>
          <w:lang w:val="fr-FR"/>
        </w:rPr>
        <w:t xml:space="preserve"> </w:t>
      </w:r>
      <w:r w:rsidR="0069029E" w:rsidRPr="005413EE">
        <w:rPr>
          <w:lang w:val="fr-FR"/>
        </w:rPr>
        <w:t>pays en développement au réseau mondial d</w:t>
      </w:r>
      <w:r w:rsidR="006D0BA7" w:rsidRPr="005413EE">
        <w:rPr>
          <w:lang w:val="fr-FR"/>
        </w:rPr>
        <w:t>’</w:t>
      </w:r>
      <w:r w:rsidR="0069029E" w:rsidRPr="005413EE">
        <w:rPr>
          <w:lang w:val="fr-FR"/>
        </w:rPr>
        <w:t>économistes</w:t>
      </w:r>
      <w:r w:rsidR="008E54DC" w:rsidRPr="005413EE">
        <w:rPr>
          <w:lang w:val="fr-FR"/>
        </w:rPr>
        <w:t xml:space="preserve"> </w:t>
      </w:r>
      <w:r w:rsidR="0003506A" w:rsidRPr="005413EE">
        <w:rPr>
          <w:lang w:val="fr-FR"/>
        </w:rPr>
        <w:t>au sein des offices propriété intellectuelle</w:t>
      </w:r>
      <w:r w:rsidR="008E54DC" w:rsidRPr="005413EE">
        <w:rPr>
          <w:lang w:val="fr-FR"/>
        </w:rPr>
        <w:t xml:space="preserve">, </w:t>
      </w:r>
      <w:r w:rsidR="00736227" w:rsidRPr="005413EE">
        <w:rPr>
          <w:lang w:val="fr-FR"/>
        </w:rPr>
        <w:t>qui </w:t>
      </w:r>
      <w:r w:rsidR="000158F4" w:rsidRPr="005413EE">
        <w:rPr>
          <w:lang w:val="fr-FR"/>
        </w:rPr>
        <w:t>est coordonné par l</w:t>
      </w:r>
      <w:r w:rsidR="006D0BA7" w:rsidRPr="005413EE">
        <w:rPr>
          <w:lang w:val="fr-FR"/>
        </w:rPr>
        <w:t>’</w:t>
      </w:r>
      <w:r w:rsidR="000158F4" w:rsidRPr="005413EE">
        <w:rPr>
          <w:lang w:val="fr-FR"/>
        </w:rPr>
        <w:t xml:space="preserve">OMPI </w:t>
      </w:r>
      <w:r w:rsidR="008E54DC" w:rsidRPr="005413EE">
        <w:rPr>
          <w:lang w:val="fr-FR"/>
        </w:rPr>
        <w:t>– inclu</w:t>
      </w:r>
      <w:r w:rsidR="0021757C" w:rsidRPr="005413EE">
        <w:rPr>
          <w:lang w:val="fr-FR"/>
        </w:rPr>
        <w:t>s</w:t>
      </w:r>
      <w:r w:rsidR="008E54DC" w:rsidRPr="005413EE">
        <w:rPr>
          <w:lang w:val="fr-FR"/>
        </w:rPr>
        <w:t xml:space="preserve"> </w:t>
      </w:r>
      <w:r w:rsidR="0021757C" w:rsidRPr="005413EE">
        <w:rPr>
          <w:lang w:val="fr-FR"/>
        </w:rPr>
        <w:t>grâce à une</w:t>
      </w:r>
      <w:r w:rsidR="008E54DC" w:rsidRPr="005413EE">
        <w:rPr>
          <w:lang w:val="fr-FR"/>
        </w:rPr>
        <w:t xml:space="preserve"> </w:t>
      </w:r>
      <w:r w:rsidR="00B84E8C" w:rsidRPr="005413EE">
        <w:rPr>
          <w:lang w:val="fr-FR"/>
        </w:rPr>
        <w:t>réunion spéciale</w:t>
      </w:r>
      <w:r w:rsidR="008E54DC" w:rsidRPr="005413EE">
        <w:rPr>
          <w:lang w:val="fr-FR"/>
        </w:rPr>
        <w:t xml:space="preserve"> </w:t>
      </w:r>
      <w:r w:rsidR="00B84E8C" w:rsidRPr="005413EE">
        <w:rPr>
          <w:lang w:val="fr-FR"/>
        </w:rPr>
        <w:t xml:space="preserve">des </w:t>
      </w:r>
      <w:r w:rsidR="00F64101" w:rsidRPr="005413EE">
        <w:rPr>
          <w:lang w:val="fr-FR"/>
        </w:rPr>
        <w:t xml:space="preserve">unités </w:t>
      </w:r>
      <w:r w:rsidR="00D807CD" w:rsidRPr="005413EE">
        <w:rPr>
          <w:lang w:val="fr-FR"/>
        </w:rPr>
        <w:t xml:space="preserve">de recherche </w:t>
      </w:r>
      <w:r w:rsidR="00E43C3F" w:rsidRPr="005413EE">
        <w:rPr>
          <w:lang w:val="fr-FR"/>
        </w:rPr>
        <w:t>économique</w:t>
      </w:r>
      <w:r w:rsidR="00F64101" w:rsidRPr="005413EE">
        <w:rPr>
          <w:lang w:val="fr-FR"/>
        </w:rPr>
        <w:t xml:space="preserve"> </w:t>
      </w:r>
      <w:r w:rsidR="00B84E8C" w:rsidRPr="005413EE">
        <w:rPr>
          <w:lang w:val="fr-FR"/>
        </w:rPr>
        <w:t>des</w:t>
      </w:r>
      <w:r w:rsidR="008E54DC" w:rsidRPr="005413EE">
        <w:rPr>
          <w:lang w:val="fr-FR"/>
        </w:rPr>
        <w:t xml:space="preserve"> </w:t>
      </w:r>
      <w:r w:rsidR="00B84E8C" w:rsidRPr="005413EE">
        <w:rPr>
          <w:lang w:val="fr-FR"/>
        </w:rPr>
        <w:t>offices de propriété intellectuelle latino</w:t>
      </w:r>
      <w:r w:rsidR="009B3D46" w:rsidRPr="005413EE">
        <w:rPr>
          <w:lang w:val="fr-FR"/>
        </w:rPr>
        <w:noBreakHyphen/>
      </w:r>
      <w:r w:rsidR="00B84E8C" w:rsidRPr="005413EE">
        <w:rPr>
          <w:lang w:val="fr-FR"/>
        </w:rPr>
        <w:t>américains à</w:t>
      </w:r>
      <w:r w:rsidR="0069029E" w:rsidRPr="005413EE">
        <w:rPr>
          <w:lang w:val="fr-FR"/>
        </w:rPr>
        <w:t xml:space="preserve"> Mexico, e</w:t>
      </w:r>
      <w:r w:rsidR="008E54DC" w:rsidRPr="005413EE">
        <w:rPr>
          <w:lang w:val="fr-FR"/>
        </w:rPr>
        <w:t xml:space="preserve">n </w:t>
      </w:r>
      <w:r w:rsidR="0069029E" w:rsidRPr="005413EE">
        <w:rPr>
          <w:lang w:val="fr-FR"/>
        </w:rPr>
        <w:t>octobre </w:t>
      </w:r>
      <w:r w:rsidR="008E54DC" w:rsidRPr="005413EE">
        <w:rPr>
          <w:lang w:val="fr-FR"/>
        </w:rPr>
        <w:t>2016.</w:t>
      </w:r>
    </w:p>
    <w:p w:rsidR="006D0BA7" w:rsidRPr="005413EE" w:rsidRDefault="00D658B9" w:rsidP="00141780">
      <w:pPr>
        <w:pStyle w:val="ONUMFS"/>
        <w:rPr>
          <w:lang w:val="fr-FR"/>
        </w:rPr>
      </w:pPr>
      <w:r w:rsidRPr="005413EE">
        <w:rPr>
          <w:lang w:val="fr-FR"/>
        </w:rPr>
        <w:t>Les pages Web de statistique</w:t>
      </w:r>
      <w:r w:rsidR="001D2DD6" w:rsidRPr="005413EE">
        <w:rPr>
          <w:lang w:val="fr-FR"/>
        </w:rPr>
        <w:t xml:space="preserve">s </w:t>
      </w:r>
      <w:r w:rsidRPr="005413EE">
        <w:rPr>
          <w:lang w:val="fr-FR"/>
        </w:rPr>
        <w:t>et d</w:t>
      </w:r>
      <w:r w:rsidR="006D0BA7" w:rsidRPr="005413EE">
        <w:rPr>
          <w:lang w:val="fr-FR"/>
        </w:rPr>
        <w:t>’</w:t>
      </w:r>
      <w:r w:rsidRPr="005413EE">
        <w:rPr>
          <w:lang w:val="fr-FR"/>
        </w:rPr>
        <w:t>économie de l</w:t>
      </w:r>
      <w:r w:rsidR="006D0BA7" w:rsidRPr="005413EE">
        <w:rPr>
          <w:lang w:val="fr-FR"/>
        </w:rPr>
        <w:t>’</w:t>
      </w:r>
      <w:r w:rsidRPr="005413EE">
        <w:rPr>
          <w:lang w:val="fr-FR"/>
        </w:rPr>
        <w:t>OMPI</w:t>
      </w:r>
      <w:r w:rsidR="001D2DD6" w:rsidRPr="005413EE">
        <w:rPr>
          <w:lang w:val="fr-FR"/>
        </w:rPr>
        <w:t xml:space="preserve"> </w:t>
      </w:r>
      <w:r w:rsidR="00655B5F" w:rsidRPr="005413EE">
        <w:rPr>
          <w:lang w:val="fr-FR"/>
        </w:rPr>
        <w:t>continuent d</w:t>
      </w:r>
      <w:r w:rsidR="006D0BA7" w:rsidRPr="005413EE">
        <w:rPr>
          <w:lang w:val="fr-FR"/>
        </w:rPr>
        <w:t>’</w:t>
      </w:r>
      <w:r w:rsidR="00655B5F" w:rsidRPr="005413EE">
        <w:rPr>
          <w:lang w:val="fr-FR"/>
        </w:rPr>
        <w:t xml:space="preserve">être une ressource précieuse </w:t>
      </w:r>
      <w:r w:rsidR="00AF0020" w:rsidRPr="005413EE">
        <w:rPr>
          <w:lang w:val="fr-FR"/>
        </w:rPr>
        <w:t>pour appuyer</w:t>
      </w:r>
      <w:r w:rsidR="001D2DD6" w:rsidRPr="005413EE">
        <w:rPr>
          <w:lang w:val="fr-FR"/>
        </w:rPr>
        <w:t xml:space="preserve"> </w:t>
      </w:r>
      <w:r w:rsidR="00AF0020" w:rsidRPr="005413EE">
        <w:rPr>
          <w:lang w:val="fr-FR"/>
        </w:rPr>
        <w:t>l</w:t>
      </w:r>
      <w:r w:rsidR="006D0BA7" w:rsidRPr="005413EE">
        <w:rPr>
          <w:lang w:val="fr-FR"/>
        </w:rPr>
        <w:t>’</w:t>
      </w:r>
      <w:r w:rsidR="00AF0020" w:rsidRPr="005413EE">
        <w:rPr>
          <w:lang w:val="fr-FR"/>
        </w:rPr>
        <w:t>élaboration de politiques fondées sur des bases factuelles dans les</w:t>
      </w:r>
      <w:r w:rsidR="00AC3C46" w:rsidRPr="005413EE">
        <w:rPr>
          <w:lang w:val="fr-FR"/>
        </w:rPr>
        <w:t xml:space="preserve"> </w:t>
      </w:r>
      <w:r w:rsidR="00AF0020" w:rsidRPr="005413EE">
        <w:rPr>
          <w:lang w:val="fr-FR"/>
        </w:rPr>
        <w:t>pays en développeme</w:t>
      </w:r>
      <w:r w:rsidR="00BC0F58" w:rsidRPr="005413EE">
        <w:rPr>
          <w:lang w:val="fr-FR"/>
        </w:rPr>
        <w:t>nt.  Ce</w:t>
      </w:r>
      <w:r w:rsidR="00AF0020" w:rsidRPr="005413EE">
        <w:rPr>
          <w:lang w:val="fr-FR"/>
        </w:rPr>
        <w:t>s</w:t>
      </w:r>
      <w:r w:rsidR="001D2DD6" w:rsidRPr="005413EE">
        <w:rPr>
          <w:lang w:val="fr-FR"/>
        </w:rPr>
        <w:t xml:space="preserve"> </w:t>
      </w:r>
      <w:r w:rsidR="00AF0020" w:rsidRPr="005413EE">
        <w:rPr>
          <w:lang w:val="fr-FR"/>
        </w:rPr>
        <w:t>pages Web ont été actualisées par l</w:t>
      </w:r>
      <w:r w:rsidR="006D0BA7" w:rsidRPr="005413EE">
        <w:rPr>
          <w:lang w:val="fr-FR"/>
        </w:rPr>
        <w:t>’</w:t>
      </w:r>
      <w:r w:rsidR="00AF0020" w:rsidRPr="005413EE">
        <w:rPr>
          <w:lang w:val="fr-FR"/>
        </w:rPr>
        <w:t>ajout de</w:t>
      </w:r>
      <w:r w:rsidR="001D2DD6" w:rsidRPr="005413EE">
        <w:rPr>
          <w:lang w:val="fr-FR"/>
        </w:rPr>
        <w:t xml:space="preserve"> </w:t>
      </w:r>
      <w:r w:rsidR="00414E9F" w:rsidRPr="005413EE">
        <w:rPr>
          <w:lang w:val="fr-FR"/>
        </w:rPr>
        <w:t>documents de recherche et de statistiques</w:t>
      </w:r>
      <w:r w:rsidR="001D2DD6" w:rsidRPr="005413EE">
        <w:rPr>
          <w:lang w:val="fr-FR"/>
        </w:rPr>
        <w:t xml:space="preserve"> </w:t>
      </w:r>
      <w:r w:rsidR="00736526" w:rsidRPr="005413EE">
        <w:rPr>
          <w:lang w:val="fr-FR"/>
        </w:rPr>
        <w:t>bénéficiant d</w:t>
      </w:r>
      <w:r w:rsidR="006D0BA7" w:rsidRPr="005413EE">
        <w:rPr>
          <w:lang w:val="fr-FR"/>
        </w:rPr>
        <w:t>’</w:t>
      </w:r>
      <w:r w:rsidR="00736526" w:rsidRPr="005413EE">
        <w:rPr>
          <w:lang w:val="fr-FR"/>
        </w:rPr>
        <w:t>une portée</w:t>
      </w:r>
      <w:r w:rsidR="001D2DD6" w:rsidRPr="005413EE">
        <w:rPr>
          <w:lang w:val="fr-FR"/>
        </w:rPr>
        <w:t xml:space="preserve"> </w:t>
      </w:r>
      <w:r w:rsidR="00736526" w:rsidRPr="005413EE">
        <w:rPr>
          <w:lang w:val="fr-FR"/>
        </w:rPr>
        <w:t>géographique élargie</w:t>
      </w:r>
      <w:r w:rsidR="001D2DD6" w:rsidRPr="005413EE">
        <w:rPr>
          <w:lang w:val="fr-FR"/>
        </w:rPr>
        <w:t>.</w:t>
      </w:r>
    </w:p>
    <w:p w:rsidR="00882A5F" w:rsidRPr="005413EE" w:rsidRDefault="00AA4082" w:rsidP="00310F17">
      <w:pPr>
        <w:pStyle w:val="ONUMFS"/>
        <w:rPr>
          <w:lang w:val="fr-FR"/>
        </w:rPr>
      </w:pPr>
      <w:r w:rsidRPr="005413EE">
        <w:rPr>
          <w:lang w:val="fr-FR"/>
        </w:rPr>
        <w:t>Plusieurs séminaires et ateliers liés aux petites et moyennes</w:t>
      </w:r>
      <w:r w:rsidR="00E52D0C" w:rsidRPr="005413EE">
        <w:rPr>
          <w:lang w:val="fr-FR"/>
        </w:rPr>
        <w:t xml:space="preserve"> ent</w:t>
      </w:r>
      <w:r w:rsidRPr="005413EE">
        <w:rPr>
          <w:lang w:val="fr-FR"/>
        </w:rPr>
        <w:t>re</w:t>
      </w:r>
      <w:r w:rsidR="00E52D0C" w:rsidRPr="005413EE">
        <w:rPr>
          <w:lang w:val="fr-FR"/>
        </w:rPr>
        <w:t>prises (</w:t>
      </w:r>
      <w:r w:rsidRPr="005413EE">
        <w:rPr>
          <w:lang w:val="fr-FR"/>
        </w:rPr>
        <w:t>PME</w:t>
      </w:r>
      <w:r w:rsidR="00E52D0C" w:rsidRPr="005413EE">
        <w:rPr>
          <w:lang w:val="fr-FR"/>
        </w:rPr>
        <w:t xml:space="preserve">) </w:t>
      </w:r>
      <w:r w:rsidR="00AB0A25" w:rsidRPr="005413EE">
        <w:rPr>
          <w:lang w:val="fr-FR"/>
        </w:rPr>
        <w:t xml:space="preserve">portant sur la gestion de la propriété intellectuelle </w:t>
      </w:r>
      <w:r w:rsidRPr="005413EE">
        <w:rPr>
          <w:lang w:val="fr-FR"/>
        </w:rPr>
        <w:t>se sont tenus dans</w:t>
      </w:r>
      <w:r w:rsidR="00E52D0C" w:rsidRPr="005413EE">
        <w:rPr>
          <w:lang w:val="fr-FR"/>
        </w:rPr>
        <w:t xml:space="preserve"> 11</w:t>
      </w:r>
      <w:r w:rsidR="009B3D46" w:rsidRPr="005413EE">
        <w:rPr>
          <w:lang w:val="fr-FR"/>
        </w:rPr>
        <w:t> </w:t>
      </w:r>
      <w:r w:rsidR="002A60BD" w:rsidRPr="005413EE">
        <w:rPr>
          <w:lang w:val="fr-FR"/>
        </w:rPr>
        <w:t>pays</w:t>
      </w:r>
      <w:r w:rsidR="00E52D0C" w:rsidRPr="005413EE">
        <w:rPr>
          <w:lang w:val="fr-FR"/>
        </w:rPr>
        <w:t xml:space="preserve">, </w:t>
      </w:r>
      <w:r w:rsidR="00D500C7" w:rsidRPr="005413EE">
        <w:rPr>
          <w:lang w:val="fr-FR"/>
        </w:rPr>
        <w:t xml:space="preserve">principalement </w:t>
      </w:r>
      <w:r w:rsidR="005F175F" w:rsidRPr="005413EE">
        <w:rPr>
          <w:lang w:val="fr-FR"/>
        </w:rPr>
        <w:t>d</w:t>
      </w:r>
      <w:r w:rsidR="00D500C7" w:rsidRPr="005413EE">
        <w:rPr>
          <w:lang w:val="fr-FR"/>
        </w:rPr>
        <w:t>es</w:t>
      </w:r>
      <w:r w:rsidR="00592898" w:rsidRPr="005413EE">
        <w:rPr>
          <w:lang w:val="fr-FR"/>
        </w:rPr>
        <w:t xml:space="preserve"> </w:t>
      </w:r>
      <w:r w:rsidR="00D500C7" w:rsidRPr="005413EE">
        <w:rPr>
          <w:lang w:val="fr-FR"/>
        </w:rPr>
        <w:t>pays en développement</w:t>
      </w:r>
      <w:r w:rsidR="005F175F" w:rsidRPr="005413EE">
        <w:rPr>
          <w:lang w:val="fr-FR"/>
        </w:rPr>
        <w:t xml:space="preserve"> et</w:t>
      </w:r>
      <w:r w:rsidR="006D0BA7" w:rsidRPr="005413EE">
        <w:rPr>
          <w:lang w:val="fr-FR"/>
        </w:rPr>
        <w:t xml:space="preserve"> des </w:t>
      </w:r>
      <w:r w:rsidR="00BC0F58" w:rsidRPr="005413EE">
        <w:rPr>
          <w:lang w:val="fr-FR"/>
        </w:rPr>
        <w:t>PMA.  Pl</w:t>
      </w:r>
      <w:r w:rsidRPr="005413EE">
        <w:rPr>
          <w:lang w:val="fr-FR"/>
        </w:rPr>
        <w:t>us de</w:t>
      </w:r>
      <w:r w:rsidR="00D76299" w:rsidRPr="005413EE">
        <w:rPr>
          <w:lang w:val="fr-FR"/>
        </w:rPr>
        <w:t xml:space="preserve"> 717</w:t>
      </w:r>
      <w:r w:rsidR="009B3D46" w:rsidRPr="005413EE">
        <w:rPr>
          <w:lang w:val="fr-FR"/>
        </w:rPr>
        <w:t> </w:t>
      </w:r>
      <w:r w:rsidR="00B9686E" w:rsidRPr="005413EE">
        <w:rPr>
          <w:lang w:val="fr-FR"/>
        </w:rPr>
        <w:t>représentants</w:t>
      </w:r>
      <w:r w:rsidR="006D0BA7" w:rsidRPr="005413EE">
        <w:rPr>
          <w:lang w:val="fr-FR"/>
        </w:rPr>
        <w:t xml:space="preserve"> des PME</w:t>
      </w:r>
      <w:r w:rsidR="00D76299" w:rsidRPr="005413EE">
        <w:rPr>
          <w:lang w:val="fr-FR"/>
        </w:rPr>
        <w:t xml:space="preserve"> </w:t>
      </w:r>
      <w:r w:rsidR="00851B82" w:rsidRPr="005413EE">
        <w:rPr>
          <w:lang w:val="fr-FR"/>
        </w:rPr>
        <w:t xml:space="preserve">et </w:t>
      </w:r>
      <w:r w:rsidR="00401CAE" w:rsidRPr="005413EE">
        <w:rPr>
          <w:lang w:val="fr-FR"/>
        </w:rPr>
        <w:t>des</w:t>
      </w:r>
      <w:r w:rsidR="00851B82" w:rsidRPr="005413EE">
        <w:rPr>
          <w:lang w:val="fr-FR"/>
        </w:rPr>
        <w:t xml:space="preserve"> </w:t>
      </w:r>
      <w:r w:rsidR="00401CAE" w:rsidRPr="005413EE">
        <w:rPr>
          <w:lang w:val="fr-FR"/>
        </w:rPr>
        <w:t xml:space="preserve">structures de soutien </w:t>
      </w:r>
      <w:r w:rsidR="00851B82" w:rsidRPr="005413EE">
        <w:rPr>
          <w:lang w:val="fr-FR"/>
        </w:rPr>
        <w:t>aux PME</w:t>
      </w:r>
      <w:r w:rsidR="00D76299" w:rsidRPr="005413EE">
        <w:rPr>
          <w:lang w:val="fr-FR"/>
        </w:rPr>
        <w:t xml:space="preserve"> </w:t>
      </w:r>
      <w:r w:rsidR="00851B82" w:rsidRPr="005413EE">
        <w:rPr>
          <w:lang w:val="fr-FR"/>
        </w:rPr>
        <w:t>provenant de 19 pays ont bénéficié</w:t>
      </w:r>
      <w:r w:rsidR="002152D8" w:rsidRPr="005413EE">
        <w:rPr>
          <w:lang w:val="fr-FR"/>
        </w:rPr>
        <w:t xml:space="preserve"> </w:t>
      </w:r>
      <w:r w:rsidR="00851B82" w:rsidRPr="005413EE">
        <w:rPr>
          <w:lang w:val="fr-FR"/>
        </w:rPr>
        <w:t>de ces</w:t>
      </w:r>
      <w:r w:rsidR="002152D8" w:rsidRPr="005413EE">
        <w:rPr>
          <w:lang w:val="fr-FR"/>
        </w:rPr>
        <w:t xml:space="preserve"> </w:t>
      </w:r>
      <w:r w:rsidR="00B9686E" w:rsidRPr="005413EE">
        <w:rPr>
          <w:lang w:val="fr-FR"/>
        </w:rPr>
        <w:t>manifestatio</w:t>
      </w:r>
      <w:r w:rsidR="00BC0F58" w:rsidRPr="005413EE">
        <w:rPr>
          <w:lang w:val="fr-FR"/>
        </w:rPr>
        <w:t>ns.  Le</w:t>
      </w:r>
      <w:r w:rsidR="00310F17" w:rsidRPr="005413EE">
        <w:rPr>
          <w:lang w:val="fr-FR"/>
        </w:rPr>
        <w:t>s offices de propriété intellectuelle et les chambres de commerce des États membres concernés ont continué d</w:t>
      </w:r>
      <w:r w:rsidR="006D0BA7" w:rsidRPr="005413EE">
        <w:rPr>
          <w:lang w:val="fr-FR"/>
        </w:rPr>
        <w:t>’</w:t>
      </w:r>
      <w:r w:rsidR="00310F17" w:rsidRPr="005413EE">
        <w:rPr>
          <w:lang w:val="fr-FR"/>
        </w:rPr>
        <w:t>être étroitement associés à l</w:t>
      </w:r>
      <w:r w:rsidR="006D0BA7" w:rsidRPr="005413EE">
        <w:rPr>
          <w:lang w:val="fr-FR"/>
        </w:rPr>
        <w:t>’</w:t>
      </w:r>
      <w:r w:rsidR="00310F17" w:rsidRPr="005413EE">
        <w:rPr>
          <w:lang w:val="fr-FR"/>
        </w:rPr>
        <w:t>étape de planification et ont joué un rôle moteur en apportant des contributions substantielles durant les phases d</w:t>
      </w:r>
      <w:r w:rsidR="006D0BA7" w:rsidRPr="005413EE">
        <w:rPr>
          <w:lang w:val="fr-FR"/>
        </w:rPr>
        <w:t>’</w:t>
      </w:r>
      <w:r w:rsidR="00310F17" w:rsidRPr="005413EE">
        <w:rPr>
          <w:lang w:val="fr-FR"/>
        </w:rPr>
        <w:t xml:space="preserve">élaboration et de mise en œuvre des programmes, </w:t>
      </w:r>
      <w:r w:rsidR="006D0BA7" w:rsidRPr="005413EE">
        <w:rPr>
          <w:lang w:val="fr-FR"/>
        </w:rPr>
        <w:t>y compris</w:t>
      </w:r>
      <w:r w:rsidR="00310F17" w:rsidRPr="005413EE">
        <w:rPr>
          <w:lang w:val="fr-FR"/>
        </w:rPr>
        <w:t xml:space="preserve"> dans la sélection des conférenciers et des thèmes des programm</w:t>
      </w:r>
      <w:r w:rsidR="00BC0F58" w:rsidRPr="005413EE">
        <w:rPr>
          <w:lang w:val="fr-FR"/>
        </w:rPr>
        <w:t>es.  L’o</w:t>
      </w:r>
      <w:r w:rsidR="00310F17" w:rsidRPr="005413EE">
        <w:rPr>
          <w:lang w:val="fr-FR"/>
        </w:rPr>
        <w:t>bjectif de ces activités était d</w:t>
      </w:r>
      <w:r w:rsidR="006D0BA7" w:rsidRPr="005413EE">
        <w:rPr>
          <w:lang w:val="fr-FR"/>
        </w:rPr>
        <w:t>’</w:t>
      </w:r>
      <w:r w:rsidR="00310F17" w:rsidRPr="005413EE">
        <w:rPr>
          <w:lang w:val="fr-FR"/>
        </w:rPr>
        <w:t>aider</w:t>
      </w:r>
      <w:r w:rsidR="006D0BA7" w:rsidRPr="005413EE">
        <w:rPr>
          <w:lang w:val="fr-FR"/>
        </w:rPr>
        <w:t xml:space="preserve"> les PME</w:t>
      </w:r>
      <w:r w:rsidR="00310F17" w:rsidRPr="005413EE">
        <w:rPr>
          <w:lang w:val="fr-FR"/>
        </w:rPr>
        <w:t xml:space="preserve"> à améliorer leur compétitivité et leurs performances par une gestion efficace de leurs actifs de propriété intellectuel</w:t>
      </w:r>
      <w:r w:rsidR="00BC0F58" w:rsidRPr="005413EE">
        <w:rPr>
          <w:lang w:val="fr-FR"/>
        </w:rPr>
        <w:t>le.  Ce</w:t>
      </w:r>
      <w:r w:rsidR="00454D88" w:rsidRPr="005413EE">
        <w:rPr>
          <w:lang w:val="fr-FR"/>
        </w:rPr>
        <w:t xml:space="preserve">tte aide </w:t>
      </w:r>
      <w:r w:rsidR="007938F0" w:rsidRPr="005413EE">
        <w:rPr>
          <w:lang w:val="fr-FR"/>
        </w:rPr>
        <w:t>s</w:t>
      </w:r>
      <w:r w:rsidR="006D0BA7" w:rsidRPr="005413EE">
        <w:rPr>
          <w:lang w:val="fr-FR"/>
        </w:rPr>
        <w:t>’</w:t>
      </w:r>
      <w:r w:rsidR="007938F0" w:rsidRPr="005413EE">
        <w:rPr>
          <w:lang w:val="fr-FR"/>
        </w:rPr>
        <w:t xml:space="preserve">est poursuivie suivant </w:t>
      </w:r>
      <w:r w:rsidR="00454D88" w:rsidRPr="005413EE">
        <w:rPr>
          <w:lang w:val="fr-FR"/>
        </w:rPr>
        <w:t>une</w:t>
      </w:r>
      <w:r w:rsidR="00D76299" w:rsidRPr="005413EE">
        <w:rPr>
          <w:lang w:val="fr-FR"/>
        </w:rPr>
        <w:t xml:space="preserve"> </w:t>
      </w:r>
      <w:r w:rsidR="00825867" w:rsidRPr="005413EE">
        <w:rPr>
          <w:lang w:val="fr-FR"/>
        </w:rPr>
        <w:t>approche par projet</w:t>
      </w:r>
      <w:r w:rsidR="00D76299" w:rsidRPr="005413EE">
        <w:rPr>
          <w:lang w:val="fr-FR"/>
        </w:rPr>
        <w:t xml:space="preserve"> </w:t>
      </w:r>
      <w:r w:rsidR="00351D18" w:rsidRPr="005413EE">
        <w:rPr>
          <w:lang w:val="fr-FR"/>
        </w:rPr>
        <w:t xml:space="preserve">et des </w:t>
      </w:r>
      <w:r w:rsidR="00454D88" w:rsidRPr="005413EE">
        <w:rPr>
          <w:lang w:val="fr-FR"/>
        </w:rPr>
        <w:t>activités</w:t>
      </w:r>
      <w:r w:rsidR="00D76299" w:rsidRPr="005413EE">
        <w:rPr>
          <w:lang w:val="fr-FR"/>
        </w:rPr>
        <w:t xml:space="preserve"> </w:t>
      </w:r>
      <w:r w:rsidR="00825867" w:rsidRPr="005413EE">
        <w:rPr>
          <w:lang w:val="fr-FR"/>
        </w:rPr>
        <w:t xml:space="preserve">propres à des secteurs </w:t>
      </w:r>
      <w:r w:rsidR="000C3E17" w:rsidRPr="005413EE">
        <w:rPr>
          <w:lang w:val="fr-FR"/>
        </w:rPr>
        <w:t>qui soulignaient l</w:t>
      </w:r>
      <w:r w:rsidR="006D0BA7" w:rsidRPr="005413EE">
        <w:rPr>
          <w:lang w:val="fr-FR"/>
        </w:rPr>
        <w:t>’</w:t>
      </w:r>
      <w:r w:rsidR="00D76299" w:rsidRPr="005413EE">
        <w:rPr>
          <w:lang w:val="fr-FR"/>
        </w:rPr>
        <w:t xml:space="preserve">importance </w:t>
      </w:r>
      <w:r w:rsidR="000C3E17" w:rsidRPr="005413EE">
        <w:rPr>
          <w:lang w:val="fr-FR"/>
        </w:rPr>
        <w:t>de la complémentarité</w:t>
      </w:r>
      <w:r w:rsidR="00D76299" w:rsidRPr="005413EE">
        <w:rPr>
          <w:lang w:val="fr-FR"/>
        </w:rPr>
        <w:t xml:space="preserve"> </w:t>
      </w:r>
      <w:r w:rsidR="000C3E17" w:rsidRPr="005413EE">
        <w:rPr>
          <w:lang w:val="fr-FR"/>
        </w:rPr>
        <w:t>entre les</w:t>
      </w:r>
      <w:r w:rsidR="00D76299" w:rsidRPr="005413EE">
        <w:rPr>
          <w:lang w:val="fr-FR"/>
        </w:rPr>
        <w:t xml:space="preserve"> </w:t>
      </w:r>
      <w:r w:rsidR="000C3E17" w:rsidRPr="005413EE">
        <w:rPr>
          <w:lang w:val="fr-FR"/>
        </w:rPr>
        <w:t>actions de l</w:t>
      </w:r>
      <w:r w:rsidR="006D0BA7" w:rsidRPr="005413EE">
        <w:rPr>
          <w:lang w:val="fr-FR"/>
        </w:rPr>
        <w:t>’</w:t>
      </w:r>
      <w:r w:rsidR="000C3E17" w:rsidRPr="005413EE">
        <w:rPr>
          <w:lang w:val="fr-FR"/>
        </w:rPr>
        <w:t>OMPI et celles des États membr</w:t>
      </w:r>
      <w:r w:rsidR="00BC0F58" w:rsidRPr="005413EE">
        <w:rPr>
          <w:lang w:val="fr-FR"/>
        </w:rPr>
        <w:t>es.  La</w:t>
      </w:r>
      <w:r w:rsidR="00310F17" w:rsidRPr="005413EE">
        <w:rPr>
          <w:lang w:val="fr-FR"/>
        </w:rPr>
        <w:t> traduction des publications relatives aux PME et de l</w:t>
      </w:r>
      <w:r w:rsidR="006D0BA7" w:rsidRPr="005413EE">
        <w:rPr>
          <w:lang w:val="fr-FR"/>
        </w:rPr>
        <w:t>’</w:t>
      </w:r>
      <w:r w:rsidR="00310F17" w:rsidRPr="005413EE">
        <w:rPr>
          <w:lang w:val="fr-FR"/>
        </w:rPr>
        <w:t>instrument multimédia IP Panorama dans plusieurs langues a contribué à la création de moyens de sensibilisation et de renforcement des capacit</w:t>
      </w:r>
      <w:r w:rsidR="00BC0F58" w:rsidRPr="005413EE">
        <w:rPr>
          <w:lang w:val="fr-FR"/>
        </w:rPr>
        <w:t>és.  En</w:t>
      </w:r>
      <w:r w:rsidR="0060110E" w:rsidRPr="005413EE">
        <w:rPr>
          <w:lang w:val="fr-FR"/>
        </w:rPr>
        <w:t xml:space="preserve"> même temps</w:t>
      </w:r>
      <w:r w:rsidR="00D76299" w:rsidRPr="005413EE">
        <w:rPr>
          <w:lang w:val="fr-FR"/>
        </w:rPr>
        <w:t>,</w:t>
      </w:r>
      <w:r w:rsidR="006D0BA7" w:rsidRPr="005413EE">
        <w:rPr>
          <w:lang w:val="fr-FR"/>
        </w:rPr>
        <w:t xml:space="preserve"> les PME</w:t>
      </w:r>
      <w:r w:rsidR="00D76299" w:rsidRPr="005413EE">
        <w:rPr>
          <w:lang w:val="fr-FR"/>
        </w:rPr>
        <w:t xml:space="preserve">, </w:t>
      </w:r>
      <w:r w:rsidR="00401CAE" w:rsidRPr="005413EE">
        <w:rPr>
          <w:lang w:val="fr-FR"/>
        </w:rPr>
        <w:t>les structures de soutien aux PME</w:t>
      </w:r>
      <w:r w:rsidR="00D76299" w:rsidRPr="005413EE">
        <w:rPr>
          <w:lang w:val="fr-FR"/>
        </w:rPr>
        <w:t xml:space="preserve"> </w:t>
      </w:r>
      <w:r w:rsidR="00401CAE" w:rsidRPr="005413EE">
        <w:rPr>
          <w:lang w:val="fr-FR"/>
        </w:rPr>
        <w:t xml:space="preserve">et les établissements universitaires se sont </w:t>
      </w:r>
      <w:proofErr w:type="gramStart"/>
      <w:r w:rsidR="00401CAE" w:rsidRPr="005413EE">
        <w:rPr>
          <w:lang w:val="fr-FR"/>
        </w:rPr>
        <w:t>servis</w:t>
      </w:r>
      <w:proofErr w:type="gramEnd"/>
      <w:r w:rsidR="00401CAE" w:rsidRPr="005413EE">
        <w:rPr>
          <w:lang w:val="fr-FR"/>
        </w:rPr>
        <w:t xml:space="preserve"> de ces moyens pour dispenser des enseignements et des formations en matière de gestion de la propriété intellectuel</w:t>
      </w:r>
      <w:r w:rsidR="00BC0F58" w:rsidRPr="005413EE">
        <w:rPr>
          <w:lang w:val="fr-FR"/>
        </w:rPr>
        <w:t>le.  Le</w:t>
      </w:r>
      <w:r w:rsidR="001B7DB9" w:rsidRPr="005413EE">
        <w:rPr>
          <w:lang w:val="fr-FR"/>
        </w:rPr>
        <w:t xml:space="preserve"> projet mobile IP </w:t>
      </w:r>
      <w:r w:rsidR="00D76299" w:rsidRPr="005413EE">
        <w:rPr>
          <w:lang w:val="fr-FR"/>
        </w:rPr>
        <w:t>Panorama</w:t>
      </w:r>
      <w:r w:rsidR="00D306D5" w:rsidRPr="005413EE">
        <w:rPr>
          <w:lang w:val="fr-FR"/>
        </w:rPr>
        <w:t>, qui</w:t>
      </w:r>
      <w:r w:rsidR="00D76299" w:rsidRPr="005413EE">
        <w:rPr>
          <w:lang w:val="fr-FR"/>
        </w:rPr>
        <w:t xml:space="preserve"> </w:t>
      </w:r>
      <w:r w:rsidR="00D306D5" w:rsidRPr="005413EE">
        <w:rPr>
          <w:lang w:val="fr-FR"/>
        </w:rPr>
        <w:t>a été achevé, contribuera</w:t>
      </w:r>
      <w:r w:rsidR="00D76299" w:rsidRPr="005413EE">
        <w:rPr>
          <w:lang w:val="fr-FR"/>
        </w:rPr>
        <w:t xml:space="preserve"> </w:t>
      </w:r>
      <w:r w:rsidR="00D306D5" w:rsidRPr="005413EE">
        <w:rPr>
          <w:lang w:val="fr-FR"/>
        </w:rPr>
        <w:t>à</w:t>
      </w:r>
      <w:r w:rsidR="007B632B" w:rsidRPr="005413EE">
        <w:rPr>
          <w:lang w:val="fr-FR"/>
        </w:rPr>
        <w:t xml:space="preserve"> </w:t>
      </w:r>
      <w:r w:rsidR="00D306D5" w:rsidRPr="005413EE">
        <w:rPr>
          <w:lang w:val="fr-FR"/>
        </w:rPr>
        <w:t>renforcer les compétences</w:t>
      </w:r>
      <w:r w:rsidR="006D0BA7" w:rsidRPr="005413EE">
        <w:rPr>
          <w:lang w:val="fr-FR"/>
        </w:rPr>
        <w:t xml:space="preserve"> des PME</w:t>
      </w:r>
      <w:r w:rsidR="00D306D5" w:rsidRPr="005413EE">
        <w:rPr>
          <w:lang w:val="fr-FR"/>
        </w:rPr>
        <w:t xml:space="preserve"> </w:t>
      </w:r>
      <w:r w:rsidR="001401A7" w:rsidRPr="005413EE">
        <w:rPr>
          <w:lang w:val="fr-FR"/>
        </w:rPr>
        <w:t>du monde entier en </w:t>
      </w:r>
      <w:r w:rsidR="00D306D5" w:rsidRPr="005413EE">
        <w:rPr>
          <w:lang w:val="fr-FR"/>
        </w:rPr>
        <w:t>matière de gestion de la</w:t>
      </w:r>
      <w:r w:rsidR="00D76299" w:rsidRPr="005413EE">
        <w:rPr>
          <w:lang w:val="fr-FR"/>
        </w:rPr>
        <w:t xml:space="preserve"> </w:t>
      </w:r>
      <w:r w:rsidR="00D306D5" w:rsidRPr="005413EE">
        <w:rPr>
          <w:lang w:val="fr-FR"/>
        </w:rPr>
        <w:t>propriété intellectuel</w:t>
      </w:r>
      <w:r w:rsidR="00BC0F58" w:rsidRPr="005413EE">
        <w:rPr>
          <w:lang w:val="fr-FR"/>
        </w:rPr>
        <w:t>le.  La</w:t>
      </w:r>
      <w:r w:rsidR="00310F17" w:rsidRPr="005413EE">
        <w:rPr>
          <w:lang w:val="fr-FR"/>
        </w:rPr>
        <w:t xml:space="preserve"> pratique consistant à diffuser des programmes provisoires, des publications adaptées et traduites,</w:t>
      </w:r>
      <w:r w:rsidR="001401A7" w:rsidRPr="005413EE">
        <w:rPr>
          <w:lang w:val="fr-FR"/>
        </w:rPr>
        <w:t xml:space="preserve"> des enquêtes, des études ainsi </w:t>
      </w:r>
      <w:r w:rsidR="00310F17" w:rsidRPr="005413EE">
        <w:rPr>
          <w:lang w:val="fr-FR"/>
        </w:rPr>
        <w:t>que l</w:t>
      </w:r>
      <w:r w:rsidR="006D0BA7" w:rsidRPr="005413EE">
        <w:rPr>
          <w:lang w:val="fr-FR"/>
        </w:rPr>
        <w:t>’</w:t>
      </w:r>
      <w:r w:rsidR="00310F17" w:rsidRPr="005413EE">
        <w:rPr>
          <w:lang w:val="fr-FR"/>
        </w:rPr>
        <w:t>instrument IP Panorama dans différentes langu</w:t>
      </w:r>
      <w:r w:rsidR="001401A7" w:rsidRPr="005413EE">
        <w:rPr>
          <w:lang w:val="fr-FR"/>
        </w:rPr>
        <w:t>es s</w:t>
      </w:r>
      <w:r w:rsidR="006D0BA7" w:rsidRPr="005413EE">
        <w:rPr>
          <w:lang w:val="fr-FR"/>
        </w:rPr>
        <w:t>’</w:t>
      </w:r>
      <w:r w:rsidR="001401A7" w:rsidRPr="005413EE">
        <w:rPr>
          <w:lang w:val="fr-FR"/>
        </w:rPr>
        <w:t>est poursuivie sur le site </w:t>
      </w:r>
      <w:r w:rsidR="00310F17" w:rsidRPr="005413EE">
        <w:rPr>
          <w:lang w:val="fr-FR"/>
        </w:rPr>
        <w:t>Web de</w:t>
      </w:r>
      <w:r w:rsidR="001401A7" w:rsidRPr="005413EE">
        <w:rPr>
          <w:lang w:val="fr-FR"/>
        </w:rPr>
        <w:t> </w:t>
      </w:r>
      <w:r w:rsidR="00310F17" w:rsidRPr="005413EE">
        <w:rPr>
          <w:lang w:val="fr-FR"/>
        </w:rPr>
        <w:t>l</w:t>
      </w:r>
      <w:r w:rsidR="006D0BA7" w:rsidRPr="005413EE">
        <w:rPr>
          <w:lang w:val="fr-FR"/>
        </w:rPr>
        <w:t>’</w:t>
      </w:r>
      <w:r w:rsidR="00310F17" w:rsidRPr="005413EE">
        <w:rPr>
          <w:lang w:val="fr-FR"/>
        </w:rPr>
        <w:t>O</w:t>
      </w:r>
      <w:r w:rsidR="00BC0F58" w:rsidRPr="005413EE">
        <w:rPr>
          <w:lang w:val="fr-FR"/>
        </w:rPr>
        <w:t>MPI.  Le</w:t>
      </w:r>
      <w:r w:rsidR="001B7DB9" w:rsidRPr="005413EE">
        <w:rPr>
          <w:lang w:val="fr-FR"/>
        </w:rPr>
        <w:t>s programmes et activités de l</w:t>
      </w:r>
      <w:r w:rsidR="006D0BA7" w:rsidRPr="005413EE">
        <w:rPr>
          <w:lang w:val="fr-FR"/>
        </w:rPr>
        <w:t>’</w:t>
      </w:r>
      <w:r w:rsidR="001B7DB9" w:rsidRPr="005413EE">
        <w:rPr>
          <w:lang w:val="fr-FR"/>
        </w:rPr>
        <w:t>OMPI à l</w:t>
      </w:r>
      <w:r w:rsidR="006D0BA7" w:rsidRPr="005413EE">
        <w:rPr>
          <w:lang w:val="fr-FR"/>
        </w:rPr>
        <w:t>’</w:t>
      </w:r>
      <w:r w:rsidR="001B7DB9" w:rsidRPr="005413EE">
        <w:rPr>
          <w:lang w:val="fr-FR"/>
        </w:rPr>
        <w:t xml:space="preserve">intention des PME ont contribué à </w:t>
      </w:r>
      <w:r w:rsidR="006B5F22" w:rsidRPr="005413EE">
        <w:rPr>
          <w:lang w:val="fr-FR"/>
        </w:rPr>
        <w:t>renforcer</w:t>
      </w:r>
      <w:r w:rsidR="00D76299" w:rsidRPr="005413EE">
        <w:rPr>
          <w:lang w:val="fr-FR"/>
        </w:rPr>
        <w:t xml:space="preserve"> </w:t>
      </w:r>
      <w:r w:rsidR="006438AB" w:rsidRPr="005413EE">
        <w:rPr>
          <w:lang w:val="fr-FR"/>
        </w:rPr>
        <w:t xml:space="preserve">les </w:t>
      </w:r>
      <w:r w:rsidR="00486BA4" w:rsidRPr="005413EE">
        <w:rPr>
          <w:lang w:val="fr-FR"/>
        </w:rPr>
        <w:t>capacité</w:t>
      </w:r>
      <w:r w:rsidR="006438AB" w:rsidRPr="005413EE">
        <w:rPr>
          <w:lang w:val="fr-FR"/>
        </w:rPr>
        <w:t>s</w:t>
      </w:r>
      <w:r w:rsidR="00486BA4" w:rsidRPr="005413EE">
        <w:rPr>
          <w:lang w:val="fr-FR"/>
        </w:rPr>
        <w:t xml:space="preserve"> </w:t>
      </w:r>
      <w:r w:rsidR="00D76299" w:rsidRPr="005413EE">
        <w:rPr>
          <w:lang w:val="fr-FR"/>
        </w:rPr>
        <w:t>national</w:t>
      </w:r>
      <w:r w:rsidR="00486BA4" w:rsidRPr="005413EE">
        <w:rPr>
          <w:lang w:val="fr-FR"/>
        </w:rPr>
        <w:t>e</w:t>
      </w:r>
      <w:r w:rsidR="00CB73AE" w:rsidRPr="005413EE">
        <w:rPr>
          <w:lang w:val="fr-FR"/>
        </w:rPr>
        <w:t>s</w:t>
      </w:r>
      <w:r w:rsidR="00486BA4" w:rsidRPr="005413EE">
        <w:rPr>
          <w:lang w:val="fr-FR"/>
        </w:rPr>
        <w:t xml:space="preserve"> </w:t>
      </w:r>
      <w:r w:rsidR="00CB73AE" w:rsidRPr="005413EE">
        <w:rPr>
          <w:lang w:val="fr-FR"/>
        </w:rPr>
        <w:t>et</w:t>
      </w:r>
      <w:r w:rsidR="00486BA4" w:rsidRPr="005413EE">
        <w:rPr>
          <w:lang w:val="fr-FR"/>
        </w:rPr>
        <w:t xml:space="preserve"> </w:t>
      </w:r>
      <w:r w:rsidR="00D76299" w:rsidRPr="005413EE">
        <w:rPr>
          <w:lang w:val="fr-FR"/>
        </w:rPr>
        <w:t>r</w:t>
      </w:r>
      <w:r w:rsidR="00486BA4" w:rsidRPr="005413EE">
        <w:rPr>
          <w:lang w:val="fr-FR"/>
        </w:rPr>
        <w:t>é</w:t>
      </w:r>
      <w:r w:rsidR="00D76299" w:rsidRPr="005413EE">
        <w:rPr>
          <w:lang w:val="fr-FR"/>
        </w:rPr>
        <w:t>gional</w:t>
      </w:r>
      <w:r w:rsidR="00486BA4" w:rsidRPr="005413EE">
        <w:rPr>
          <w:lang w:val="fr-FR"/>
        </w:rPr>
        <w:t>e</w:t>
      </w:r>
      <w:r w:rsidR="00CB73AE" w:rsidRPr="005413EE">
        <w:rPr>
          <w:lang w:val="fr-FR"/>
        </w:rPr>
        <w:t>s</w:t>
      </w:r>
      <w:r w:rsidR="00D76299" w:rsidRPr="005413EE">
        <w:rPr>
          <w:lang w:val="fr-FR"/>
        </w:rPr>
        <w:t xml:space="preserve"> </w:t>
      </w:r>
      <w:r w:rsidR="006B5F22" w:rsidRPr="005413EE">
        <w:rPr>
          <w:lang w:val="fr-FR"/>
        </w:rPr>
        <w:t>de</w:t>
      </w:r>
      <w:r w:rsidR="00D76299" w:rsidRPr="005413EE">
        <w:rPr>
          <w:lang w:val="fr-FR"/>
        </w:rPr>
        <w:t xml:space="preserve"> </w:t>
      </w:r>
      <w:r w:rsidR="00B85382" w:rsidRPr="005413EE">
        <w:rPr>
          <w:lang w:val="fr-FR"/>
        </w:rPr>
        <w:t>protection des cré</w:t>
      </w:r>
      <w:r w:rsidR="00D76299" w:rsidRPr="005413EE">
        <w:rPr>
          <w:lang w:val="fr-FR"/>
        </w:rPr>
        <w:t xml:space="preserve">ations, innovations </w:t>
      </w:r>
      <w:r w:rsidR="00B85382" w:rsidRPr="005413EE">
        <w:rPr>
          <w:lang w:val="fr-FR"/>
        </w:rPr>
        <w:t>et</w:t>
      </w:r>
      <w:r w:rsidR="00D76299" w:rsidRPr="005413EE">
        <w:rPr>
          <w:lang w:val="fr-FR"/>
        </w:rPr>
        <w:t xml:space="preserve"> inventions</w:t>
      </w:r>
      <w:r w:rsidR="00045CCE" w:rsidRPr="005413EE">
        <w:rPr>
          <w:lang w:val="fr-FR"/>
        </w:rPr>
        <w:t xml:space="preserve"> </w:t>
      </w:r>
      <w:r w:rsidR="00486BA4" w:rsidRPr="005413EE">
        <w:rPr>
          <w:lang w:val="fr-FR"/>
        </w:rPr>
        <w:t xml:space="preserve">nationales </w:t>
      </w:r>
      <w:r w:rsidR="00045CCE" w:rsidRPr="005413EE">
        <w:rPr>
          <w:lang w:val="fr-FR"/>
        </w:rPr>
        <w:t>(</w:t>
      </w:r>
      <w:r w:rsidR="00B85382" w:rsidRPr="005413EE">
        <w:rPr>
          <w:lang w:val="fr-FR"/>
        </w:rPr>
        <w:t>recommandations n</w:t>
      </w:r>
      <w:r w:rsidR="00B85382" w:rsidRPr="005413EE">
        <w:rPr>
          <w:vertAlign w:val="superscript"/>
          <w:lang w:val="fr-FR"/>
        </w:rPr>
        <w:t>os</w:t>
      </w:r>
      <w:r w:rsidR="00B85382" w:rsidRPr="005413EE">
        <w:rPr>
          <w:lang w:val="fr-FR"/>
        </w:rPr>
        <w:t> </w:t>
      </w:r>
      <w:r w:rsidR="00045CCE" w:rsidRPr="005413EE">
        <w:rPr>
          <w:lang w:val="fr-FR"/>
        </w:rPr>
        <w:t xml:space="preserve">1, 4, 10 </w:t>
      </w:r>
      <w:r w:rsidR="001A6405" w:rsidRPr="005413EE">
        <w:rPr>
          <w:lang w:val="fr-FR"/>
        </w:rPr>
        <w:t>et</w:t>
      </w:r>
      <w:r w:rsidR="00045CCE" w:rsidRPr="005413EE">
        <w:rPr>
          <w:lang w:val="fr-FR"/>
        </w:rPr>
        <w:t xml:space="preserve"> 11</w:t>
      </w:r>
      <w:r w:rsidR="00B85382" w:rsidRPr="005413EE">
        <w:rPr>
          <w:lang w:val="fr-FR"/>
        </w:rPr>
        <w:t xml:space="preserve"> du Plan d</w:t>
      </w:r>
      <w:r w:rsidR="006D0BA7" w:rsidRPr="005413EE">
        <w:rPr>
          <w:lang w:val="fr-FR"/>
        </w:rPr>
        <w:t>’</w:t>
      </w:r>
      <w:r w:rsidR="00B85382" w:rsidRPr="005413EE">
        <w:rPr>
          <w:lang w:val="fr-FR"/>
        </w:rPr>
        <w:t>action pour le développement</w:t>
      </w:r>
      <w:r w:rsidR="00045CCE" w:rsidRPr="005413EE">
        <w:rPr>
          <w:lang w:val="fr-FR"/>
        </w:rPr>
        <w:t>)</w:t>
      </w:r>
      <w:r w:rsidR="00D76299" w:rsidRPr="005413EE">
        <w:rPr>
          <w:lang w:val="fr-FR"/>
        </w:rPr>
        <w:t>.</w:t>
      </w:r>
    </w:p>
    <w:p w:rsidR="006D0BA7" w:rsidRPr="005413EE" w:rsidRDefault="00310F17" w:rsidP="00310F17">
      <w:pPr>
        <w:pStyle w:val="ONUMFS"/>
        <w:rPr>
          <w:lang w:val="fr-FR"/>
        </w:rPr>
      </w:pPr>
      <w:r w:rsidRPr="005413EE">
        <w:rPr>
          <w:lang w:val="fr-FR"/>
        </w:rPr>
        <w:t>En ce qui concerne la promotion du respect de la propriété intellectuelle, l</w:t>
      </w:r>
      <w:r w:rsidR="006D0BA7" w:rsidRPr="005413EE">
        <w:rPr>
          <w:lang w:val="fr-FR"/>
        </w:rPr>
        <w:t>’</w:t>
      </w:r>
      <w:r w:rsidRPr="005413EE">
        <w:rPr>
          <w:lang w:val="fr-FR"/>
        </w:rPr>
        <w:t>Organisation a continué d</w:t>
      </w:r>
      <w:r w:rsidR="006D0BA7" w:rsidRPr="005413EE">
        <w:rPr>
          <w:lang w:val="fr-FR"/>
        </w:rPr>
        <w:t>’</w:t>
      </w:r>
      <w:r w:rsidRPr="005413EE">
        <w:rPr>
          <w:lang w:val="fr-FR"/>
        </w:rPr>
        <w:t>aborder l</w:t>
      </w:r>
      <w:r w:rsidR="006D0BA7" w:rsidRPr="005413EE">
        <w:rPr>
          <w:lang w:val="fr-FR"/>
        </w:rPr>
        <w:t>’</w:t>
      </w:r>
      <w:r w:rsidRPr="005413EE">
        <w:rPr>
          <w:lang w:val="fr-FR"/>
        </w:rPr>
        <w:t>application des droits dans le contexte plus large de l</w:t>
      </w:r>
      <w:r w:rsidR="006D0BA7" w:rsidRPr="005413EE">
        <w:rPr>
          <w:lang w:val="fr-FR"/>
        </w:rPr>
        <w:t>’</w:t>
      </w:r>
      <w:r w:rsidRPr="005413EE">
        <w:rPr>
          <w:lang w:val="fr-FR"/>
        </w:rPr>
        <w:t>intérêt général et</w:t>
      </w:r>
      <w:r w:rsidR="00D43DC1" w:rsidRPr="005413EE">
        <w:rPr>
          <w:lang w:val="fr-FR"/>
        </w:rPr>
        <w:t>,</w:t>
      </w:r>
      <w:r w:rsidRPr="005413EE">
        <w:rPr>
          <w:lang w:val="fr-FR"/>
        </w:rPr>
        <w:t xml:space="preserve"> en particulier, des préoccupations relatives au développeme</w:t>
      </w:r>
      <w:r w:rsidR="00BC0F58" w:rsidRPr="005413EE">
        <w:rPr>
          <w:lang w:val="fr-FR"/>
        </w:rPr>
        <w:t xml:space="preserve">nt.  À </w:t>
      </w:r>
      <w:r w:rsidRPr="005413EE">
        <w:rPr>
          <w:lang w:val="fr-FR"/>
        </w:rPr>
        <w:t>la demande des États membres, l</w:t>
      </w:r>
      <w:r w:rsidR="006D0BA7" w:rsidRPr="005413EE">
        <w:rPr>
          <w:lang w:val="fr-FR"/>
        </w:rPr>
        <w:t>’</w:t>
      </w:r>
      <w:r w:rsidRPr="005413EE">
        <w:rPr>
          <w:lang w:val="fr-FR"/>
        </w:rPr>
        <w:t>OMPI a fourni une assistance en matière législative dans le cadre de l</w:t>
      </w:r>
      <w:r w:rsidR="006D0BA7" w:rsidRPr="005413EE">
        <w:rPr>
          <w:lang w:val="fr-FR"/>
        </w:rPr>
        <w:t>’</w:t>
      </w:r>
      <w:r w:rsidRPr="005413EE">
        <w:rPr>
          <w:lang w:val="fr-FR"/>
        </w:rPr>
        <w:t>examen de la compatibilité des lois en vigueur et des projets de loi au niveau national avec les obligations en matière d</w:t>
      </w:r>
      <w:r w:rsidR="006D0BA7" w:rsidRPr="005413EE">
        <w:rPr>
          <w:lang w:val="fr-FR"/>
        </w:rPr>
        <w:t>’</w:t>
      </w:r>
      <w:r w:rsidRPr="005413EE">
        <w:rPr>
          <w:lang w:val="fr-FR"/>
        </w:rPr>
        <w:t>application des droits découlant de la partie</w:t>
      </w:r>
      <w:r w:rsidR="009B3D46" w:rsidRPr="005413EE">
        <w:rPr>
          <w:lang w:val="fr-FR"/>
        </w:rPr>
        <w:t> </w:t>
      </w:r>
      <w:r w:rsidRPr="005413EE">
        <w:rPr>
          <w:lang w:val="fr-FR"/>
        </w:rPr>
        <w:t>III de l</w:t>
      </w:r>
      <w:r w:rsidR="006D0BA7" w:rsidRPr="005413EE">
        <w:rPr>
          <w:lang w:val="fr-FR"/>
        </w:rPr>
        <w:t>’</w:t>
      </w:r>
      <w:r w:rsidRPr="005413EE">
        <w:rPr>
          <w:lang w:val="fr-FR"/>
        </w:rPr>
        <w:t>Accord sur</w:t>
      </w:r>
      <w:r w:rsidR="006D0BA7" w:rsidRPr="005413EE">
        <w:rPr>
          <w:lang w:val="fr-FR"/>
        </w:rPr>
        <w:t xml:space="preserve"> les ADP</w:t>
      </w:r>
      <w:r w:rsidRPr="005413EE">
        <w:rPr>
          <w:lang w:val="fr-FR"/>
        </w:rPr>
        <w:t>IC, en tenant compte des éléments d</w:t>
      </w:r>
      <w:r w:rsidR="006D0BA7" w:rsidRPr="005413EE">
        <w:rPr>
          <w:lang w:val="fr-FR"/>
        </w:rPr>
        <w:t>’</w:t>
      </w:r>
      <w:r w:rsidRPr="005413EE">
        <w:rPr>
          <w:lang w:val="fr-FR"/>
        </w:rPr>
        <w:t>équilibre et de flexibilité prévus dans cet Accord.</w:t>
      </w:r>
    </w:p>
    <w:p w:rsidR="00882A5F" w:rsidRPr="005413EE" w:rsidRDefault="004B423B" w:rsidP="00310F17">
      <w:pPr>
        <w:pStyle w:val="ONUMFS"/>
        <w:rPr>
          <w:lang w:val="fr-FR"/>
        </w:rPr>
      </w:pPr>
      <w:r w:rsidRPr="005413EE">
        <w:rPr>
          <w:lang w:val="fr-FR"/>
        </w:rPr>
        <w:t>Par ailleurs</w:t>
      </w:r>
      <w:r w:rsidR="001F10D5" w:rsidRPr="005413EE">
        <w:rPr>
          <w:lang w:val="fr-FR"/>
        </w:rPr>
        <w:t xml:space="preserve">, </w:t>
      </w:r>
      <w:r w:rsidR="004B3845" w:rsidRPr="005413EE">
        <w:rPr>
          <w:lang w:val="fr-FR"/>
        </w:rPr>
        <w:t>plusieurs activités de renforcement des capacités et de sensibilisation</w:t>
      </w:r>
      <w:r w:rsidR="00161F1D" w:rsidRPr="005413EE">
        <w:rPr>
          <w:lang w:val="fr-FR"/>
        </w:rPr>
        <w:t xml:space="preserve"> </w:t>
      </w:r>
      <w:r w:rsidR="004B3845" w:rsidRPr="005413EE">
        <w:rPr>
          <w:lang w:val="fr-FR"/>
        </w:rPr>
        <w:t>ont été</w:t>
      </w:r>
      <w:r w:rsidR="001F10D5" w:rsidRPr="005413EE">
        <w:rPr>
          <w:lang w:val="fr-FR"/>
        </w:rPr>
        <w:t xml:space="preserve"> </w:t>
      </w:r>
      <w:r w:rsidR="00FF4682" w:rsidRPr="005413EE">
        <w:rPr>
          <w:lang w:val="fr-FR"/>
        </w:rPr>
        <w:t>organisé</w:t>
      </w:r>
      <w:r w:rsidR="004B3845" w:rsidRPr="005413EE">
        <w:rPr>
          <w:lang w:val="fr-FR"/>
        </w:rPr>
        <w:t>es</w:t>
      </w:r>
      <w:r w:rsidR="001F10D5" w:rsidRPr="005413EE">
        <w:rPr>
          <w:lang w:val="fr-FR"/>
        </w:rPr>
        <w:t xml:space="preserve"> </w:t>
      </w:r>
      <w:r w:rsidR="004B3845" w:rsidRPr="005413EE">
        <w:rPr>
          <w:lang w:val="fr-FR"/>
        </w:rPr>
        <w:t>pour</w:t>
      </w:r>
      <w:r w:rsidR="001F10D5" w:rsidRPr="005413EE">
        <w:rPr>
          <w:lang w:val="fr-FR"/>
        </w:rPr>
        <w:t xml:space="preserve"> </w:t>
      </w:r>
      <w:r w:rsidR="004B3845" w:rsidRPr="005413EE">
        <w:rPr>
          <w:lang w:val="fr-FR"/>
        </w:rPr>
        <w:t>traiter des sujets</w:t>
      </w:r>
      <w:r w:rsidR="005D397C" w:rsidRPr="005413EE">
        <w:rPr>
          <w:lang w:val="fr-FR"/>
        </w:rPr>
        <w:t xml:space="preserve"> </w:t>
      </w:r>
      <w:r w:rsidR="004B3845" w:rsidRPr="005413EE">
        <w:rPr>
          <w:lang w:val="fr-FR"/>
        </w:rPr>
        <w:t>relatifs à la promotion du respect de la propriété intellectuelle</w:t>
      </w:r>
      <w:r w:rsidR="00FE3725" w:rsidRPr="005413EE">
        <w:rPr>
          <w:rStyle w:val="FootnoteReference"/>
          <w:szCs w:val="22"/>
          <w:lang w:val="fr-FR"/>
        </w:rPr>
        <w:footnoteReference w:id="6"/>
      </w:r>
      <w:r w:rsidR="00E02E90" w:rsidRPr="005413EE">
        <w:rPr>
          <w:lang w:val="fr-FR"/>
        </w:rPr>
        <w:t xml:space="preserve">. </w:t>
      </w:r>
      <w:r w:rsidR="00B04C25" w:rsidRPr="005413EE">
        <w:rPr>
          <w:lang w:val="fr-FR"/>
        </w:rPr>
        <w:t xml:space="preserve"> L</w:t>
      </w:r>
      <w:r w:rsidR="006D0BA7" w:rsidRPr="005413EE">
        <w:rPr>
          <w:lang w:val="fr-FR"/>
        </w:rPr>
        <w:t>’</w:t>
      </w:r>
      <w:r w:rsidR="00B04C25" w:rsidRPr="005413EE">
        <w:rPr>
          <w:lang w:val="fr-FR"/>
        </w:rPr>
        <w:t>OMPI a aussi commandé</w:t>
      </w:r>
      <w:r w:rsidR="001D300A" w:rsidRPr="005413EE">
        <w:rPr>
          <w:lang w:val="fr-FR"/>
        </w:rPr>
        <w:t>, à l</w:t>
      </w:r>
      <w:r w:rsidR="006D0BA7" w:rsidRPr="005413EE">
        <w:rPr>
          <w:lang w:val="fr-FR"/>
        </w:rPr>
        <w:t>’</w:t>
      </w:r>
      <w:r w:rsidR="001D300A" w:rsidRPr="005413EE">
        <w:rPr>
          <w:lang w:val="fr-FR"/>
        </w:rPr>
        <w:t>intention des autorités chargées de l</w:t>
      </w:r>
      <w:r w:rsidR="006D0BA7" w:rsidRPr="005413EE">
        <w:rPr>
          <w:lang w:val="fr-FR"/>
        </w:rPr>
        <w:t>’</w:t>
      </w:r>
      <w:r w:rsidR="001D300A" w:rsidRPr="005413EE">
        <w:rPr>
          <w:lang w:val="fr-FR"/>
        </w:rPr>
        <w:t>application des lois et des procureurs,</w:t>
      </w:r>
      <w:r w:rsidR="00B04C25" w:rsidRPr="005413EE">
        <w:rPr>
          <w:lang w:val="fr-FR"/>
        </w:rPr>
        <w:t xml:space="preserve"> du matériel de formation </w:t>
      </w:r>
      <w:r w:rsidR="001D300A" w:rsidRPr="005413EE">
        <w:rPr>
          <w:lang w:val="fr-FR"/>
        </w:rPr>
        <w:t>destiné à être utilisé comme outil de référence dans le cadre de manifestations</w:t>
      </w:r>
      <w:r w:rsidR="005D397C" w:rsidRPr="005413EE">
        <w:rPr>
          <w:lang w:val="fr-FR"/>
        </w:rPr>
        <w:t xml:space="preserve"> </w:t>
      </w:r>
      <w:r w:rsidR="00C33619" w:rsidRPr="005413EE">
        <w:rPr>
          <w:lang w:val="fr-FR"/>
        </w:rPr>
        <w:t>de renforcement des capacit</w:t>
      </w:r>
      <w:r w:rsidR="00BC0F58" w:rsidRPr="005413EE">
        <w:rPr>
          <w:lang w:val="fr-FR"/>
        </w:rPr>
        <w:t>és.  Ce</w:t>
      </w:r>
      <w:r w:rsidR="00C33619" w:rsidRPr="005413EE">
        <w:rPr>
          <w:lang w:val="fr-FR"/>
        </w:rPr>
        <w:t xml:space="preserve">rtaines </w:t>
      </w:r>
      <w:r w:rsidR="000F6E36" w:rsidRPr="005413EE">
        <w:rPr>
          <w:lang w:val="fr-FR"/>
        </w:rPr>
        <w:t xml:space="preserve">administrations nationales sont en train </w:t>
      </w:r>
      <w:r w:rsidR="00691919" w:rsidRPr="005413EE">
        <w:rPr>
          <w:lang w:val="fr-FR"/>
        </w:rPr>
        <w:t>d</w:t>
      </w:r>
      <w:r w:rsidR="006D0BA7" w:rsidRPr="005413EE">
        <w:rPr>
          <w:lang w:val="fr-FR"/>
        </w:rPr>
        <w:t>’</w:t>
      </w:r>
      <w:r w:rsidR="00691919" w:rsidRPr="005413EE">
        <w:rPr>
          <w:lang w:val="fr-FR"/>
        </w:rPr>
        <w:t>adapter</w:t>
      </w:r>
      <w:r w:rsidR="000F6E36" w:rsidRPr="005413EE">
        <w:rPr>
          <w:lang w:val="fr-FR"/>
        </w:rPr>
        <w:t xml:space="preserve"> ce </w:t>
      </w:r>
      <w:r w:rsidR="00C33619" w:rsidRPr="005413EE">
        <w:rPr>
          <w:lang w:val="fr-FR"/>
        </w:rPr>
        <w:t xml:space="preserve">matériel </w:t>
      </w:r>
      <w:r w:rsidR="00950E90" w:rsidRPr="005413EE">
        <w:rPr>
          <w:lang w:val="fr-FR"/>
        </w:rPr>
        <w:t>pour qu</w:t>
      </w:r>
      <w:r w:rsidR="006D0BA7" w:rsidRPr="005413EE">
        <w:rPr>
          <w:lang w:val="fr-FR"/>
        </w:rPr>
        <w:t>’</w:t>
      </w:r>
      <w:r w:rsidR="00950E90" w:rsidRPr="005413EE">
        <w:rPr>
          <w:lang w:val="fr-FR"/>
        </w:rPr>
        <w:t>il réponde aux exigences locales</w:t>
      </w:r>
      <w:r w:rsidR="005D397C" w:rsidRPr="005413EE">
        <w:rPr>
          <w:lang w:val="fr-FR"/>
        </w:rPr>
        <w:t xml:space="preserve">.  </w:t>
      </w:r>
      <w:r w:rsidR="00950E90" w:rsidRPr="005413EE">
        <w:rPr>
          <w:lang w:val="fr-FR"/>
        </w:rPr>
        <w:t>L</w:t>
      </w:r>
      <w:r w:rsidR="006D0BA7" w:rsidRPr="005413EE">
        <w:rPr>
          <w:lang w:val="fr-FR"/>
        </w:rPr>
        <w:t>’</w:t>
      </w:r>
      <w:r w:rsidR="00950E90" w:rsidRPr="005413EE">
        <w:rPr>
          <w:lang w:val="fr-FR"/>
        </w:rPr>
        <w:t>OMPI</w:t>
      </w:r>
      <w:r w:rsidR="00310F17" w:rsidRPr="005413EE">
        <w:rPr>
          <w:lang w:val="fr-FR"/>
        </w:rPr>
        <w:t xml:space="preserve"> a également fourni aux États membres </w:t>
      </w:r>
      <w:r w:rsidR="00D43DC1" w:rsidRPr="005413EE">
        <w:rPr>
          <w:lang w:val="fr-FR"/>
        </w:rPr>
        <w:t>une</w:t>
      </w:r>
      <w:r w:rsidR="00310F17" w:rsidRPr="005413EE">
        <w:rPr>
          <w:lang w:val="fr-FR"/>
        </w:rPr>
        <w:t xml:space="preserve"> assistance dans l</w:t>
      </w:r>
      <w:r w:rsidR="006D0BA7" w:rsidRPr="005413EE">
        <w:rPr>
          <w:lang w:val="fr-FR"/>
        </w:rPr>
        <w:t>’</w:t>
      </w:r>
      <w:r w:rsidR="00310F17" w:rsidRPr="005413EE">
        <w:rPr>
          <w:lang w:val="fr-FR"/>
        </w:rPr>
        <w:t>élaboration de stratégies nationales visant à promouvoir le respect de la propriété intellectuelle, en mettant notamment l</w:t>
      </w:r>
      <w:r w:rsidR="006D0BA7" w:rsidRPr="005413EE">
        <w:rPr>
          <w:lang w:val="fr-FR"/>
        </w:rPr>
        <w:t>’</w:t>
      </w:r>
      <w:r w:rsidR="00310F17" w:rsidRPr="005413EE">
        <w:rPr>
          <w:lang w:val="fr-FR"/>
        </w:rPr>
        <w:t>accent sur la sensibilisation à la propriété intellectuelle de groupes d</w:t>
      </w:r>
      <w:r w:rsidR="006D0BA7" w:rsidRPr="005413EE">
        <w:rPr>
          <w:lang w:val="fr-FR"/>
        </w:rPr>
        <w:t>’</w:t>
      </w:r>
      <w:r w:rsidR="00310F17" w:rsidRPr="005413EE">
        <w:rPr>
          <w:lang w:val="fr-FR"/>
        </w:rPr>
        <w:t>intérêt cibl</w:t>
      </w:r>
      <w:r w:rsidR="00BC0F58" w:rsidRPr="005413EE">
        <w:rPr>
          <w:lang w:val="fr-FR"/>
        </w:rPr>
        <w:t>és.  Un</w:t>
      </w:r>
      <w:r w:rsidR="00F47364" w:rsidRPr="005413EE">
        <w:rPr>
          <w:lang w:val="fr-FR"/>
        </w:rPr>
        <w:t>e ressource didactique</w:t>
      </w:r>
      <w:r w:rsidR="005D397C" w:rsidRPr="005413EE">
        <w:rPr>
          <w:lang w:val="fr-FR"/>
        </w:rPr>
        <w:t xml:space="preserve"> </w:t>
      </w:r>
      <w:r w:rsidR="00F47364" w:rsidRPr="005413EE">
        <w:rPr>
          <w:lang w:val="fr-FR"/>
        </w:rPr>
        <w:t>en ligne</w:t>
      </w:r>
      <w:r w:rsidR="005D397C" w:rsidRPr="005413EE">
        <w:rPr>
          <w:lang w:val="fr-FR"/>
        </w:rPr>
        <w:t xml:space="preserve"> </w:t>
      </w:r>
      <w:r w:rsidR="00F47364" w:rsidRPr="005413EE">
        <w:rPr>
          <w:lang w:val="fr-FR"/>
        </w:rPr>
        <w:t>destinée à</w:t>
      </w:r>
      <w:r w:rsidR="005D397C" w:rsidRPr="005413EE">
        <w:rPr>
          <w:lang w:val="fr-FR"/>
        </w:rPr>
        <w:t xml:space="preserve"> </w:t>
      </w:r>
      <w:r w:rsidR="00F47364" w:rsidRPr="005413EE">
        <w:rPr>
          <w:lang w:val="fr-FR"/>
        </w:rPr>
        <w:t>sensibiliser les jeunes âgés de</w:t>
      </w:r>
      <w:r w:rsidR="005D397C" w:rsidRPr="005413EE">
        <w:rPr>
          <w:lang w:val="fr-FR"/>
        </w:rPr>
        <w:t xml:space="preserve"> 10 </w:t>
      </w:r>
      <w:r w:rsidR="00F47364" w:rsidRPr="005413EE">
        <w:rPr>
          <w:lang w:val="fr-FR"/>
        </w:rPr>
        <w:t>à 15 ans au droit d</w:t>
      </w:r>
      <w:r w:rsidR="006D0BA7" w:rsidRPr="005413EE">
        <w:rPr>
          <w:lang w:val="fr-FR"/>
        </w:rPr>
        <w:t>’</w:t>
      </w:r>
      <w:r w:rsidR="00F47364" w:rsidRPr="005413EE">
        <w:rPr>
          <w:lang w:val="fr-FR"/>
        </w:rPr>
        <w:t>auteur</w:t>
      </w:r>
      <w:r w:rsidR="0052655C" w:rsidRPr="005413EE">
        <w:rPr>
          <w:lang w:val="fr-FR"/>
        </w:rPr>
        <w:t xml:space="preserve"> </w:t>
      </w:r>
      <w:r w:rsidR="00F47364" w:rsidRPr="005413EE">
        <w:rPr>
          <w:lang w:val="fr-FR"/>
        </w:rPr>
        <w:t xml:space="preserve">a été créée </w:t>
      </w:r>
      <w:r w:rsidR="006D0BA7" w:rsidRPr="005413EE">
        <w:rPr>
          <w:lang w:val="fr-FR"/>
        </w:rPr>
        <w:t>en 2016</w:t>
      </w:r>
      <w:r w:rsidR="0052655C" w:rsidRPr="005413EE">
        <w:rPr>
          <w:rStyle w:val="FootnoteReference"/>
          <w:szCs w:val="22"/>
          <w:lang w:val="fr-FR"/>
        </w:rPr>
        <w:footnoteReference w:id="7"/>
      </w:r>
      <w:r w:rsidR="0052655C" w:rsidRPr="005413EE">
        <w:rPr>
          <w:lang w:val="fr-FR"/>
        </w:rPr>
        <w:t xml:space="preserve">.  </w:t>
      </w:r>
      <w:r w:rsidR="00A6326E" w:rsidRPr="005413EE">
        <w:rPr>
          <w:lang w:val="fr-FR"/>
        </w:rPr>
        <w:t>En outre, u</w:t>
      </w:r>
      <w:r w:rsidR="002E4ECB" w:rsidRPr="005413EE">
        <w:rPr>
          <w:lang w:val="fr-FR"/>
        </w:rPr>
        <w:t>ne série d</w:t>
      </w:r>
      <w:r w:rsidR="006D0BA7" w:rsidRPr="005413EE">
        <w:rPr>
          <w:lang w:val="fr-FR"/>
        </w:rPr>
        <w:t>’</w:t>
      </w:r>
      <w:r w:rsidR="002E4ECB" w:rsidRPr="005413EE">
        <w:rPr>
          <w:lang w:val="fr-FR"/>
        </w:rPr>
        <w:t>outils</w:t>
      </w:r>
      <w:r w:rsidR="005D397C" w:rsidRPr="005413EE">
        <w:rPr>
          <w:lang w:val="fr-FR"/>
        </w:rPr>
        <w:t xml:space="preserve"> </w:t>
      </w:r>
      <w:r w:rsidR="00A6326E" w:rsidRPr="005413EE">
        <w:rPr>
          <w:lang w:val="fr-FR"/>
        </w:rPr>
        <w:t>d</w:t>
      </w:r>
      <w:r w:rsidR="006D0BA7" w:rsidRPr="005413EE">
        <w:rPr>
          <w:lang w:val="fr-FR"/>
        </w:rPr>
        <w:t>’</w:t>
      </w:r>
      <w:r w:rsidR="00A6326E" w:rsidRPr="005413EE">
        <w:rPr>
          <w:lang w:val="fr-FR"/>
        </w:rPr>
        <w:t>enquête à l</w:t>
      </w:r>
      <w:r w:rsidR="006D0BA7" w:rsidRPr="005413EE">
        <w:rPr>
          <w:lang w:val="fr-FR"/>
        </w:rPr>
        <w:t>’</w:t>
      </w:r>
      <w:r w:rsidR="00A6326E" w:rsidRPr="005413EE">
        <w:rPr>
          <w:lang w:val="fr-FR"/>
        </w:rPr>
        <w:t xml:space="preserve">usage des </w:t>
      </w:r>
      <w:r w:rsidR="005D397C" w:rsidRPr="005413EE">
        <w:rPr>
          <w:lang w:val="fr-FR"/>
        </w:rPr>
        <w:t>offices</w:t>
      </w:r>
      <w:r w:rsidR="0052655C" w:rsidRPr="005413EE">
        <w:rPr>
          <w:lang w:val="fr-FR"/>
        </w:rPr>
        <w:t xml:space="preserve"> </w:t>
      </w:r>
      <w:r w:rsidR="00A6326E" w:rsidRPr="005413EE">
        <w:rPr>
          <w:lang w:val="fr-FR"/>
        </w:rPr>
        <w:t>de propriété intellectuelle ont été mis au point</w:t>
      </w:r>
      <w:r w:rsidR="005D397C" w:rsidRPr="005413EE">
        <w:rPr>
          <w:lang w:val="fr-FR"/>
        </w:rPr>
        <w:t xml:space="preserve"> </w:t>
      </w:r>
      <w:r w:rsidR="00A6326E" w:rsidRPr="005413EE">
        <w:rPr>
          <w:lang w:val="fr-FR"/>
        </w:rPr>
        <w:t>afin de</w:t>
      </w:r>
      <w:r w:rsidR="005D397C" w:rsidRPr="005413EE">
        <w:rPr>
          <w:lang w:val="fr-FR"/>
        </w:rPr>
        <w:t xml:space="preserve"> </w:t>
      </w:r>
      <w:r w:rsidR="00A6326E" w:rsidRPr="005413EE">
        <w:rPr>
          <w:lang w:val="fr-FR"/>
        </w:rPr>
        <w:t xml:space="preserve">profiler le </w:t>
      </w:r>
      <w:r w:rsidR="00A6326E" w:rsidRPr="005413EE">
        <w:rPr>
          <w:rFonts w:eastAsia="Times New Roman"/>
          <w:szCs w:val="24"/>
          <w:lang w:val="fr-FR" w:eastAsia="en-US"/>
        </w:rPr>
        <w:t>comportement des consommateurs</w:t>
      </w:r>
      <w:r w:rsidR="00A6326E" w:rsidRPr="005413EE">
        <w:rPr>
          <w:lang w:val="fr-FR"/>
        </w:rPr>
        <w:t xml:space="preserve"> en rapport avec les produits contrefaits ou piratés et de me</w:t>
      </w:r>
      <w:r w:rsidR="005D397C" w:rsidRPr="005413EE">
        <w:rPr>
          <w:lang w:val="fr-FR"/>
        </w:rPr>
        <w:t>sure</w:t>
      </w:r>
      <w:r w:rsidR="00A6326E" w:rsidRPr="005413EE">
        <w:rPr>
          <w:lang w:val="fr-FR"/>
        </w:rPr>
        <w:t>r</w:t>
      </w:r>
      <w:r w:rsidR="005D397C" w:rsidRPr="005413EE">
        <w:rPr>
          <w:lang w:val="fr-FR"/>
        </w:rPr>
        <w:t xml:space="preserve"> </w:t>
      </w:r>
      <w:r w:rsidR="00A6326E" w:rsidRPr="005413EE">
        <w:rPr>
          <w:lang w:val="fr-FR"/>
        </w:rPr>
        <w:t>l</w:t>
      </w:r>
      <w:r w:rsidR="006D0BA7" w:rsidRPr="005413EE">
        <w:rPr>
          <w:lang w:val="fr-FR"/>
        </w:rPr>
        <w:t>’</w:t>
      </w:r>
      <w:r w:rsidR="00D0609E" w:rsidRPr="005413EE">
        <w:rPr>
          <w:lang w:val="fr-FR"/>
        </w:rPr>
        <w:t>efficacité</w:t>
      </w:r>
      <w:r w:rsidR="00A6326E" w:rsidRPr="005413EE">
        <w:rPr>
          <w:lang w:val="fr-FR"/>
        </w:rPr>
        <w:t xml:space="preserve"> des campagnes</w:t>
      </w:r>
      <w:r w:rsidR="005D397C" w:rsidRPr="005413EE">
        <w:rPr>
          <w:lang w:val="fr-FR"/>
        </w:rPr>
        <w:t xml:space="preserve"> </w:t>
      </w:r>
      <w:r w:rsidR="00A6326E" w:rsidRPr="005413EE">
        <w:rPr>
          <w:lang w:val="fr-FR"/>
        </w:rPr>
        <w:t>de</w:t>
      </w:r>
      <w:r w:rsidR="005D397C" w:rsidRPr="005413EE">
        <w:rPr>
          <w:lang w:val="fr-FR"/>
        </w:rPr>
        <w:t xml:space="preserve"> </w:t>
      </w:r>
      <w:r w:rsidR="00A6326E" w:rsidRPr="005413EE">
        <w:rPr>
          <w:lang w:val="fr-FR"/>
        </w:rPr>
        <w:t>sensibilisation</w:t>
      </w:r>
      <w:r w:rsidR="0052655C" w:rsidRPr="005413EE">
        <w:rPr>
          <w:lang w:val="fr-FR"/>
        </w:rPr>
        <w:t>.</w:t>
      </w:r>
    </w:p>
    <w:p w:rsidR="00882A5F" w:rsidRPr="005413EE" w:rsidRDefault="0074184A" w:rsidP="00724AAD">
      <w:pPr>
        <w:pStyle w:val="ONUMFS"/>
        <w:rPr>
          <w:lang w:val="fr-FR"/>
        </w:rPr>
      </w:pPr>
      <w:r w:rsidRPr="005413EE">
        <w:rPr>
          <w:lang w:val="fr-FR"/>
        </w:rPr>
        <w:t>L</w:t>
      </w:r>
      <w:r w:rsidR="006D0BA7" w:rsidRPr="005413EE">
        <w:rPr>
          <w:lang w:val="fr-FR"/>
        </w:rPr>
        <w:t>’</w:t>
      </w:r>
      <w:r w:rsidRPr="005413EE">
        <w:rPr>
          <w:lang w:val="fr-FR"/>
        </w:rPr>
        <w:t>Organisation a continué de maintenir des relations étroites avec d</w:t>
      </w:r>
      <w:r w:rsidR="006D0BA7" w:rsidRPr="005413EE">
        <w:rPr>
          <w:lang w:val="fr-FR"/>
        </w:rPr>
        <w:t>’</w:t>
      </w:r>
      <w:r w:rsidRPr="005413EE">
        <w:rPr>
          <w:lang w:val="fr-FR"/>
        </w:rPr>
        <w:t>autres organisations intergouvernementales ainsi qu</w:t>
      </w:r>
      <w:r w:rsidR="006D0BA7" w:rsidRPr="005413EE">
        <w:rPr>
          <w:lang w:val="fr-FR"/>
        </w:rPr>
        <w:t>’</w:t>
      </w:r>
      <w:r w:rsidRPr="005413EE">
        <w:rPr>
          <w:lang w:val="fr-FR"/>
        </w:rPr>
        <w:t>avec le secteur privé, dans le but d</w:t>
      </w:r>
      <w:r w:rsidR="006D0BA7" w:rsidRPr="005413EE">
        <w:rPr>
          <w:lang w:val="fr-FR"/>
        </w:rPr>
        <w:t>’</w:t>
      </w:r>
      <w:r w:rsidRPr="005413EE">
        <w:rPr>
          <w:lang w:val="fr-FR"/>
        </w:rPr>
        <w:t>assurer une cohésion des politiques et d</w:t>
      </w:r>
      <w:r w:rsidR="006D0BA7" w:rsidRPr="005413EE">
        <w:rPr>
          <w:lang w:val="fr-FR"/>
        </w:rPr>
        <w:t>’</w:t>
      </w:r>
      <w:r w:rsidRPr="005413EE">
        <w:rPr>
          <w:lang w:val="fr-FR"/>
        </w:rPr>
        <w:t>obtenir des résultats optimaux grâce à une mise en commun des ressourc</w:t>
      </w:r>
      <w:r w:rsidR="00BC0F58" w:rsidRPr="005413EE">
        <w:rPr>
          <w:lang w:val="fr-FR"/>
        </w:rPr>
        <w:t>es.  Ce</w:t>
      </w:r>
      <w:r w:rsidRPr="005413EE">
        <w:rPr>
          <w:lang w:val="fr-FR"/>
        </w:rPr>
        <w:t>s collaborations ont intégré la vision de l</w:t>
      </w:r>
      <w:r w:rsidR="006D0BA7" w:rsidRPr="005413EE">
        <w:rPr>
          <w:lang w:val="fr-FR"/>
        </w:rPr>
        <w:t>’</w:t>
      </w:r>
      <w:r w:rsidRPr="005413EE">
        <w:rPr>
          <w:lang w:val="fr-FR"/>
        </w:rPr>
        <w:t>OMPI d</w:t>
      </w:r>
      <w:r w:rsidR="006D0BA7" w:rsidRPr="005413EE">
        <w:rPr>
          <w:lang w:val="fr-FR"/>
        </w:rPr>
        <w:t>’</w:t>
      </w:r>
      <w:r w:rsidRPr="005413EE">
        <w:rPr>
          <w:lang w:val="fr-FR"/>
        </w:rPr>
        <w:t>une démarche axée sur le développement en vue de favoriser le respect de la propriété intellectuelle dans les travaux des partenaires de l</w:t>
      </w:r>
      <w:r w:rsidR="006D0BA7" w:rsidRPr="005413EE">
        <w:rPr>
          <w:lang w:val="fr-FR"/>
        </w:rPr>
        <w:t>’</w:t>
      </w:r>
      <w:r w:rsidRPr="005413EE">
        <w:rPr>
          <w:lang w:val="fr-FR"/>
        </w:rPr>
        <w:t>O</w:t>
      </w:r>
      <w:r w:rsidR="00BC0F58" w:rsidRPr="005413EE">
        <w:rPr>
          <w:lang w:val="fr-FR"/>
        </w:rPr>
        <w:t>MPI.  Le</w:t>
      </w:r>
      <w:r w:rsidR="00724AAD" w:rsidRPr="005413EE">
        <w:rPr>
          <w:lang w:val="fr-FR"/>
        </w:rPr>
        <w:t>s informations relatives à toutes les activités menées par l</w:t>
      </w:r>
      <w:r w:rsidR="006D0BA7" w:rsidRPr="005413EE">
        <w:rPr>
          <w:lang w:val="fr-FR"/>
        </w:rPr>
        <w:t>’</w:t>
      </w:r>
      <w:r w:rsidR="00724AAD" w:rsidRPr="005413EE">
        <w:rPr>
          <w:lang w:val="fr-FR"/>
        </w:rPr>
        <w:t>OMPI en lien avec la promotion du respect de la propriété intellectuelle sont publiées sur le site</w:t>
      </w:r>
      <w:r w:rsidR="00997D29" w:rsidRPr="005413EE">
        <w:rPr>
          <w:lang w:val="fr-FR"/>
        </w:rPr>
        <w:t> </w:t>
      </w:r>
      <w:r w:rsidR="00724AAD" w:rsidRPr="005413EE">
        <w:rPr>
          <w:lang w:val="fr-FR"/>
        </w:rPr>
        <w:t>Web de l</w:t>
      </w:r>
      <w:r w:rsidR="006D0BA7" w:rsidRPr="005413EE">
        <w:rPr>
          <w:lang w:val="fr-FR"/>
        </w:rPr>
        <w:t>’</w:t>
      </w:r>
      <w:r w:rsidR="00724AAD" w:rsidRPr="005413EE">
        <w:rPr>
          <w:lang w:val="fr-FR"/>
        </w:rPr>
        <w:t>Organisation.</w:t>
      </w:r>
    </w:p>
    <w:p w:rsidR="00882A5F" w:rsidRPr="005413EE" w:rsidRDefault="00B23030" w:rsidP="003B1B1B">
      <w:pPr>
        <w:pStyle w:val="ONUMFS"/>
        <w:tabs>
          <w:tab w:val="left" w:pos="2410"/>
        </w:tabs>
        <w:rPr>
          <w:lang w:val="fr-FR"/>
        </w:rPr>
      </w:pPr>
      <w:r w:rsidRPr="005413EE">
        <w:rPr>
          <w:lang w:val="fr-FR"/>
        </w:rPr>
        <w:t>L</w:t>
      </w:r>
      <w:r w:rsidR="006D0BA7" w:rsidRPr="005413EE">
        <w:rPr>
          <w:lang w:val="fr-FR"/>
        </w:rPr>
        <w:t>’</w:t>
      </w:r>
      <w:r w:rsidRPr="005413EE">
        <w:rPr>
          <w:lang w:val="fr-FR"/>
        </w:rPr>
        <w:t xml:space="preserve">OMPI et </w:t>
      </w:r>
      <w:r w:rsidR="00011416" w:rsidRPr="005413EE">
        <w:rPr>
          <w:lang w:val="fr-FR"/>
        </w:rPr>
        <w:t xml:space="preserve">le </w:t>
      </w:r>
      <w:r w:rsidR="00591439" w:rsidRPr="005413EE">
        <w:rPr>
          <w:lang w:val="fr-FR"/>
        </w:rPr>
        <w:t>Conseil populaire municipal de Shanghai</w:t>
      </w:r>
      <w:r w:rsidRPr="005413EE">
        <w:rPr>
          <w:lang w:val="fr-FR"/>
        </w:rPr>
        <w:t xml:space="preserve"> ont organisé une </w:t>
      </w:r>
      <w:r w:rsidR="00E60795" w:rsidRPr="005413EE">
        <w:rPr>
          <w:lang w:val="fr-FR"/>
        </w:rPr>
        <w:t>Conférence internationale sur la promotion du respect de la propriété</w:t>
      </w:r>
      <w:r w:rsidR="006D0E9D" w:rsidRPr="005413EE">
        <w:rPr>
          <w:lang w:val="fr-FR"/>
        </w:rPr>
        <w:t xml:space="preserve"> intellectuelle pour stimuler l</w:t>
      </w:r>
      <w:r w:rsidR="006D0BA7" w:rsidRPr="005413EE">
        <w:rPr>
          <w:lang w:val="fr-FR"/>
        </w:rPr>
        <w:t>’</w:t>
      </w:r>
      <w:r w:rsidR="00E60795" w:rsidRPr="005413EE">
        <w:rPr>
          <w:lang w:val="fr-FR"/>
        </w:rPr>
        <w:t>innovation et la créativité</w:t>
      </w:r>
      <w:r w:rsidR="00E60795" w:rsidRPr="005413EE">
        <w:rPr>
          <w:i/>
          <w:lang w:val="fr-FR"/>
        </w:rPr>
        <w:t xml:space="preserve"> </w:t>
      </w:r>
      <w:r w:rsidR="006D0E9D" w:rsidRPr="005413EE">
        <w:rPr>
          <w:lang w:val="fr-FR"/>
        </w:rPr>
        <w:t xml:space="preserve">avec le </w:t>
      </w:r>
      <w:r w:rsidR="000519F1" w:rsidRPr="005413EE">
        <w:rPr>
          <w:lang w:val="fr-FR"/>
        </w:rPr>
        <w:t>concours de l</w:t>
      </w:r>
      <w:r w:rsidR="006D0BA7" w:rsidRPr="005413EE">
        <w:rPr>
          <w:lang w:val="fr-FR"/>
        </w:rPr>
        <w:t>’</w:t>
      </w:r>
      <w:r w:rsidR="000519F1" w:rsidRPr="005413EE">
        <w:rPr>
          <w:lang w:val="fr-FR"/>
        </w:rPr>
        <w:t>Office d</w:t>
      </w:r>
      <w:r w:rsidR="006D0BA7" w:rsidRPr="005413EE">
        <w:rPr>
          <w:lang w:val="fr-FR"/>
        </w:rPr>
        <w:t>’</w:t>
      </w:r>
      <w:r w:rsidR="000519F1" w:rsidRPr="005413EE">
        <w:rPr>
          <w:lang w:val="fr-FR"/>
        </w:rPr>
        <w:t>État de la propriété intellectuelle de la Chine (SIPO), à Shanghai (Chine)</w:t>
      </w:r>
      <w:r w:rsidR="00F33144" w:rsidRPr="005413EE">
        <w:rPr>
          <w:lang w:val="fr-FR"/>
        </w:rPr>
        <w:t xml:space="preserve"> </w:t>
      </w:r>
      <w:r w:rsidR="00900C6E" w:rsidRPr="005413EE">
        <w:rPr>
          <w:lang w:val="fr-FR"/>
        </w:rPr>
        <w:t>les</w:t>
      </w:r>
      <w:r w:rsidR="00F33144" w:rsidRPr="005413EE">
        <w:rPr>
          <w:lang w:val="fr-FR"/>
        </w:rPr>
        <w:t xml:space="preserve"> 17 </w:t>
      </w:r>
      <w:r w:rsidR="00C56179" w:rsidRPr="005413EE">
        <w:rPr>
          <w:lang w:val="fr-FR"/>
        </w:rPr>
        <w:t>et</w:t>
      </w:r>
      <w:r w:rsidR="00F33144" w:rsidRPr="005413EE">
        <w:rPr>
          <w:lang w:val="fr-FR"/>
        </w:rPr>
        <w:t xml:space="preserve"> 18</w:t>
      </w:r>
      <w:r w:rsidR="004A4E6A" w:rsidRPr="005413EE">
        <w:rPr>
          <w:lang w:val="fr-FR"/>
        </w:rPr>
        <w:t> novembre </w:t>
      </w:r>
      <w:r w:rsidR="00F33144" w:rsidRPr="005413EE">
        <w:rPr>
          <w:lang w:val="fr-FR"/>
        </w:rPr>
        <w:t xml:space="preserve">2016.  </w:t>
      </w:r>
      <w:r w:rsidR="000519F1" w:rsidRPr="005413EE">
        <w:rPr>
          <w:lang w:val="fr-FR"/>
        </w:rPr>
        <w:t>Cette confé</w:t>
      </w:r>
      <w:r w:rsidR="00F33144" w:rsidRPr="005413EE">
        <w:rPr>
          <w:lang w:val="fr-FR"/>
        </w:rPr>
        <w:t xml:space="preserve">rence </w:t>
      </w:r>
      <w:r w:rsidR="00055771" w:rsidRPr="005413EE">
        <w:rPr>
          <w:lang w:val="fr-FR"/>
        </w:rPr>
        <w:t>constituait un</w:t>
      </w:r>
      <w:r w:rsidR="005822E3" w:rsidRPr="005413EE">
        <w:rPr>
          <w:lang w:val="fr-FR"/>
        </w:rPr>
        <w:t>e</w:t>
      </w:r>
      <w:r w:rsidR="00055771" w:rsidRPr="005413EE">
        <w:rPr>
          <w:lang w:val="fr-FR"/>
        </w:rPr>
        <w:t xml:space="preserve"> </w:t>
      </w:r>
      <w:r w:rsidR="005822E3" w:rsidRPr="005413EE">
        <w:rPr>
          <w:lang w:val="fr-FR"/>
        </w:rPr>
        <w:t>instance</w:t>
      </w:r>
      <w:r w:rsidR="00F33144" w:rsidRPr="005413EE">
        <w:rPr>
          <w:lang w:val="fr-FR"/>
        </w:rPr>
        <w:t xml:space="preserve"> </w:t>
      </w:r>
      <w:r w:rsidR="00055771" w:rsidRPr="005413EE">
        <w:rPr>
          <w:lang w:val="fr-FR"/>
        </w:rPr>
        <w:t>de</w:t>
      </w:r>
      <w:r w:rsidR="005822E3" w:rsidRPr="005413EE">
        <w:rPr>
          <w:lang w:val="fr-FR"/>
        </w:rPr>
        <w:t xml:space="preserve"> haut</w:t>
      </w:r>
      <w:r w:rsidR="00055771" w:rsidRPr="005413EE">
        <w:rPr>
          <w:lang w:val="fr-FR"/>
        </w:rPr>
        <w:t xml:space="preserve"> niveau favorisant le</w:t>
      </w:r>
      <w:r w:rsidR="00F33144" w:rsidRPr="005413EE">
        <w:rPr>
          <w:lang w:val="fr-FR"/>
        </w:rPr>
        <w:t xml:space="preserve"> dialogue </w:t>
      </w:r>
      <w:r w:rsidR="00055771" w:rsidRPr="005413EE">
        <w:rPr>
          <w:lang w:val="fr-FR"/>
        </w:rPr>
        <w:t>sur le</w:t>
      </w:r>
      <w:r w:rsidR="00F33144" w:rsidRPr="005413EE">
        <w:rPr>
          <w:lang w:val="fr-FR"/>
        </w:rPr>
        <w:t xml:space="preserve"> respect </w:t>
      </w:r>
      <w:r w:rsidR="00055771" w:rsidRPr="005413EE">
        <w:rPr>
          <w:lang w:val="fr-FR"/>
        </w:rPr>
        <w:t>de la propriété intellectuelle entre les décideurs</w:t>
      </w:r>
      <w:r w:rsidR="00F33144" w:rsidRPr="005413EE">
        <w:rPr>
          <w:lang w:val="fr-FR"/>
        </w:rPr>
        <w:t xml:space="preserve"> </w:t>
      </w:r>
      <w:r w:rsidR="00055771" w:rsidRPr="005413EE">
        <w:rPr>
          <w:lang w:val="fr-FR"/>
        </w:rPr>
        <w:t>internationaux</w:t>
      </w:r>
      <w:r w:rsidR="00F33144" w:rsidRPr="005413EE">
        <w:rPr>
          <w:lang w:val="fr-FR"/>
        </w:rPr>
        <w:t xml:space="preserve"> </w:t>
      </w:r>
      <w:r w:rsidR="00055771" w:rsidRPr="005413EE">
        <w:rPr>
          <w:lang w:val="fr-FR"/>
        </w:rPr>
        <w:t>et permettant aux</w:t>
      </w:r>
      <w:r w:rsidR="00F33144" w:rsidRPr="005413EE">
        <w:rPr>
          <w:lang w:val="fr-FR"/>
        </w:rPr>
        <w:t xml:space="preserve"> participants </w:t>
      </w:r>
      <w:r w:rsidR="00055771" w:rsidRPr="005413EE">
        <w:rPr>
          <w:lang w:val="fr-FR"/>
        </w:rPr>
        <w:t>de</w:t>
      </w:r>
      <w:r w:rsidR="00F33144" w:rsidRPr="005413EE">
        <w:rPr>
          <w:lang w:val="fr-FR"/>
        </w:rPr>
        <w:t xml:space="preserve"> </w:t>
      </w:r>
      <w:r w:rsidR="003455E8" w:rsidRPr="005413EE">
        <w:rPr>
          <w:lang w:val="fr-FR"/>
        </w:rPr>
        <w:t>partager des donné</w:t>
      </w:r>
      <w:r w:rsidR="00055771" w:rsidRPr="005413EE">
        <w:rPr>
          <w:lang w:val="fr-FR"/>
        </w:rPr>
        <w:t>es d</w:t>
      </w:r>
      <w:r w:rsidR="006D0BA7" w:rsidRPr="005413EE">
        <w:rPr>
          <w:lang w:val="fr-FR"/>
        </w:rPr>
        <w:t>’</w:t>
      </w:r>
      <w:r w:rsidR="003455E8" w:rsidRPr="005413EE">
        <w:rPr>
          <w:lang w:val="fr-FR"/>
        </w:rPr>
        <w:t xml:space="preserve">expérience </w:t>
      </w:r>
      <w:r w:rsidR="003B1B1B" w:rsidRPr="005413EE">
        <w:rPr>
          <w:lang w:val="fr-FR"/>
        </w:rPr>
        <w:t>en matière de</w:t>
      </w:r>
      <w:r w:rsidR="00F33144" w:rsidRPr="005413EE">
        <w:rPr>
          <w:lang w:val="fr-FR"/>
        </w:rPr>
        <w:t xml:space="preserve"> </w:t>
      </w:r>
      <w:r w:rsidR="003B1B1B" w:rsidRPr="005413EE">
        <w:rPr>
          <w:lang w:val="fr-FR"/>
        </w:rPr>
        <w:t>propriété intellectuelle pour stimuler l</w:t>
      </w:r>
      <w:r w:rsidR="006D0BA7" w:rsidRPr="005413EE">
        <w:rPr>
          <w:lang w:val="fr-FR"/>
        </w:rPr>
        <w:t>’</w:t>
      </w:r>
      <w:r w:rsidR="003B1B1B" w:rsidRPr="005413EE">
        <w:rPr>
          <w:lang w:val="fr-FR"/>
        </w:rPr>
        <w:t>innovation, le dé</w:t>
      </w:r>
      <w:r w:rsidR="00F33144" w:rsidRPr="005413EE">
        <w:rPr>
          <w:lang w:val="fr-FR"/>
        </w:rPr>
        <w:t>velop</w:t>
      </w:r>
      <w:r w:rsidR="003B1B1B" w:rsidRPr="005413EE">
        <w:rPr>
          <w:lang w:val="fr-FR"/>
        </w:rPr>
        <w:t>pe</w:t>
      </w:r>
      <w:r w:rsidR="00F33144" w:rsidRPr="005413EE">
        <w:rPr>
          <w:lang w:val="fr-FR"/>
        </w:rPr>
        <w:t xml:space="preserve">ment </w:t>
      </w:r>
      <w:r w:rsidR="003B1B1B" w:rsidRPr="005413EE">
        <w:rPr>
          <w:lang w:val="fr-FR"/>
        </w:rPr>
        <w:t xml:space="preserve">et la croissance et réaffirmer </w:t>
      </w:r>
      <w:r w:rsidR="00D03BB4" w:rsidRPr="005413EE">
        <w:rPr>
          <w:lang w:val="fr-FR"/>
        </w:rPr>
        <w:t>la volonté</w:t>
      </w:r>
      <w:r w:rsidR="00F33144" w:rsidRPr="005413EE">
        <w:rPr>
          <w:lang w:val="fr-FR"/>
        </w:rPr>
        <w:t xml:space="preserve"> </w:t>
      </w:r>
      <w:r w:rsidR="00D03BB4" w:rsidRPr="005413EE">
        <w:rPr>
          <w:lang w:val="fr-FR"/>
        </w:rPr>
        <w:t>de promouvoir le</w:t>
      </w:r>
      <w:r w:rsidR="00F33144" w:rsidRPr="005413EE">
        <w:rPr>
          <w:lang w:val="fr-FR"/>
        </w:rPr>
        <w:t xml:space="preserve"> respect </w:t>
      </w:r>
      <w:r w:rsidR="00D03BB4" w:rsidRPr="005413EE">
        <w:rPr>
          <w:lang w:val="fr-FR"/>
        </w:rPr>
        <w:t>de la</w:t>
      </w:r>
      <w:r w:rsidR="00F33144" w:rsidRPr="005413EE">
        <w:rPr>
          <w:lang w:val="fr-FR"/>
        </w:rPr>
        <w:t xml:space="preserve"> </w:t>
      </w:r>
      <w:r w:rsidR="00D03BB4" w:rsidRPr="005413EE">
        <w:rPr>
          <w:lang w:val="fr-FR"/>
        </w:rPr>
        <w:t xml:space="preserve">propriété intellectuelle en échangeant des informations sur </w:t>
      </w:r>
      <w:r w:rsidR="00282CB4" w:rsidRPr="005413EE">
        <w:rPr>
          <w:lang w:val="fr-FR"/>
        </w:rPr>
        <w:t>le renforcement de la</w:t>
      </w:r>
      <w:r w:rsidR="00D03BB4" w:rsidRPr="005413EE">
        <w:rPr>
          <w:lang w:val="fr-FR"/>
        </w:rPr>
        <w:t xml:space="preserve"> sensibilisation du public </w:t>
      </w:r>
      <w:r w:rsidR="00282CB4" w:rsidRPr="005413EE">
        <w:rPr>
          <w:lang w:val="fr-FR"/>
        </w:rPr>
        <w:t>et l</w:t>
      </w:r>
      <w:r w:rsidR="006D0BA7" w:rsidRPr="005413EE">
        <w:rPr>
          <w:lang w:val="fr-FR"/>
        </w:rPr>
        <w:t>’</w:t>
      </w:r>
      <w:r w:rsidR="00282CB4" w:rsidRPr="005413EE">
        <w:rPr>
          <w:lang w:val="fr-FR"/>
        </w:rPr>
        <w:t>amélioration</w:t>
      </w:r>
      <w:r w:rsidR="00F33144" w:rsidRPr="005413EE">
        <w:rPr>
          <w:lang w:val="fr-FR"/>
        </w:rPr>
        <w:t xml:space="preserve"> </w:t>
      </w:r>
      <w:r w:rsidR="00282CB4" w:rsidRPr="005413EE">
        <w:rPr>
          <w:lang w:val="fr-FR"/>
        </w:rPr>
        <w:t>des connaissances sur les questions nouvelles</w:t>
      </w:r>
      <w:r w:rsidR="00F33144" w:rsidRPr="005413EE">
        <w:rPr>
          <w:lang w:val="fr-FR"/>
        </w:rPr>
        <w:t xml:space="preserve"> </w:t>
      </w:r>
      <w:r w:rsidR="00282CB4" w:rsidRPr="005413EE">
        <w:rPr>
          <w:lang w:val="fr-FR"/>
        </w:rPr>
        <w:t>en matière de</w:t>
      </w:r>
      <w:r w:rsidR="00F33144" w:rsidRPr="005413EE">
        <w:rPr>
          <w:lang w:val="fr-FR"/>
        </w:rPr>
        <w:t xml:space="preserve"> </w:t>
      </w:r>
      <w:r w:rsidR="00EA3390" w:rsidRPr="005413EE">
        <w:rPr>
          <w:lang w:val="fr-FR"/>
        </w:rPr>
        <w:t xml:space="preserve">détermination des droits de propriété intellectuelle et </w:t>
      </w:r>
      <w:r w:rsidR="00485D89" w:rsidRPr="005413EE">
        <w:rPr>
          <w:lang w:val="fr-FR"/>
        </w:rPr>
        <w:t>de</w:t>
      </w:r>
      <w:r w:rsidR="00EA3390" w:rsidRPr="005413EE">
        <w:rPr>
          <w:lang w:val="fr-FR"/>
        </w:rPr>
        <w:t xml:space="preserve"> jurisprudence dans ce domai</w:t>
      </w:r>
      <w:r w:rsidR="00BC0F58" w:rsidRPr="005413EE">
        <w:rPr>
          <w:lang w:val="fr-FR"/>
        </w:rPr>
        <w:t>ne.  Ce</w:t>
      </w:r>
      <w:r w:rsidR="00EA3390" w:rsidRPr="005413EE">
        <w:rPr>
          <w:lang w:val="fr-FR"/>
        </w:rPr>
        <w:t xml:space="preserve">tte conférence </w:t>
      </w:r>
      <w:r w:rsidR="00CB5B33" w:rsidRPr="005413EE">
        <w:rPr>
          <w:lang w:val="fr-FR"/>
        </w:rPr>
        <w:t xml:space="preserve">a traité </w:t>
      </w:r>
      <w:r w:rsidR="00E00CC0" w:rsidRPr="005413EE">
        <w:rPr>
          <w:lang w:val="fr-FR"/>
        </w:rPr>
        <w:t>les</w:t>
      </w:r>
      <w:r w:rsidR="00CB5B33" w:rsidRPr="005413EE">
        <w:rPr>
          <w:lang w:val="fr-FR"/>
        </w:rPr>
        <w:t xml:space="preserve"> sujets </w:t>
      </w:r>
      <w:r w:rsidR="00E00CC0" w:rsidRPr="005413EE">
        <w:rPr>
          <w:lang w:val="fr-FR"/>
        </w:rPr>
        <w:t>suivants</w:t>
      </w:r>
      <w:r w:rsidR="006D0BA7" w:rsidRPr="005413EE">
        <w:rPr>
          <w:lang w:val="fr-FR"/>
        </w:rPr>
        <w:t> :</w:t>
      </w:r>
      <w:r w:rsidR="00F33144" w:rsidRPr="005413EE">
        <w:rPr>
          <w:lang w:val="fr-FR"/>
        </w:rPr>
        <w:t xml:space="preserve"> </w:t>
      </w:r>
      <w:r w:rsidR="00E00CC0" w:rsidRPr="005413EE">
        <w:rPr>
          <w:lang w:val="fr-FR"/>
        </w:rPr>
        <w:t>s</w:t>
      </w:r>
      <w:r w:rsidR="001A225F" w:rsidRPr="005413EE">
        <w:rPr>
          <w:lang w:val="fr-FR"/>
        </w:rPr>
        <w:t>tratégies nationales en matière de propriété intellectuelle –</w:t>
      </w:r>
      <w:r w:rsidR="00E00CC0" w:rsidRPr="005413EE">
        <w:rPr>
          <w:lang w:val="fr-FR"/>
        </w:rPr>
        <w:t xml:space="preserve"> donner aux pays les moyens d</w:t>
      </w:r>
      <w:r w:rsidR="006D0BA7" w:rsidRPr="005413EE">
        <w:rPr>
          <w:lang w:val="fr-FR"/>
        </w:rPr>
        <w:t>’</w:t>
      </w:r>
      <w:r w:rsidR="001A225F" w:rsidRPr="005413EE">
        <w:rPr>
          <w:lang w:val="fr-FR"/>
        </w:rPr>
        <w:t>exploiter le système de propriété intellectuelle pour réaliser leurs objectifs nationaux de développement</w:t>
      </w:r>
      <w:r w:rsidR="00F33144" w:rsidRPr="005413EE">
        <w:rPr>
          <w:lang w:val="fr-FR"/>
        </w:rPr>
        <w:t xml:space="preserve">; </w:t>
      </w:r>
      <w:r w:rsidR="00E00CC0" w:rsidRPr="005413EE">
        <w:rPr>
          <w:lang w:val="fr-FR"/>
        </w:rPr>
        <w:t xml:space="preserve"> commercialisation et utilisation de la propriété intellectuelle</w:t>
      </w:r>
      <w:r w:rsidR="00F33144" w:rsidRPr="005413EE">
        <w:rPr>
          <w:lang w:val="fr-FR"/>
        </w:rPr>
        <w:t xml:space="preserve">; </w:t>
      </w:r>
      <w:r w:rsidR="00997D29" w:rsidRPr="005413EE">
        <w:rPr>
          <w:lang w:val="fr-FR"/>
        </w:rPr>
        <w:t xml:space="preserve"> </w:t>
      </w:r>
      <w:r w:rsidR="00326907" w:rsidRPr="005413EE">
        <w:rPr>
          <w:lang w:val="fr-FR"/>
        </w:rPr>
        <w:t>c</w:t>
      </w:r>
      <w:r w:rsidR="00E00CC0" w:rsidRPr="005413EE">
        <w:rPr>
          <w:lang w:val="fr-FR"/>
        </w:rPr>
        <w:t>oopération internationale en matière de respect de la propriété intellectuelle – qui en sont les acteurs et quelles sont les principales questions</w:t>
      </w:r>
      <w:r w:rsidR="00F33144" w:rsidRPr="005413EE">
        <w:rPr>
          <w:lang w:val="fr-FR"/>
        </w:rPr>
        <w:t xml:space="preserve">?; </w:t>
      </w:r>
      <w:r w:rsidR="00E00CC0" w:rsidRPr="005413EE">
        <w:rPr>
          <w:lang w:val="fr-FR"/>
        </w:rPr>
        <w:t xml:space="preserve"> expériences nationales faisant appel à des mécanismes efficaces et innovants d</w:t>
      </w:r>
      <w:r w:rsidR="006D0BA7" w:rsidRPr="005413EE">
        <w:rPr>
          <w:lang w:val="fr-FR"/>
        </w:rPr>
        <w:t>’</w:t>
      </w:r>
      <w:r w:rsidR="00E00CC0" w:rsidRPr="005413EE">
        <w:rPr>
          <w:lang w:val="fr-FR"/>
        </w:rPr>
        <w:t>application des droits de propriété intellectuelle</w:t>
      </w:r>
      <w:r w:rsidR="00F33144" w:rsidRPr="005413EE">
        <w:rPr>
          <w:lang w:val="fr-FR"/>
        </w:rPr>
        <w:t xml:space="preserve">; </w:t>
      </w:r>
      <w:r w:rsidR="00E00CC0" w:rsidRPr="005413EE">
        <w:rPr>
          <w:lang w:val="fr-FR"/>
        </w:rPr>
        <w:t xml:space="preserve"> litiges de propriété intellectuelle – quel est le meilleur moyen de les régler de manière efficace et équilibrée</w:t>
      </w:r>
      <w:r w:rsidR="00F33144" w:rsidRPr="005413EE">
        <w:rPr>
          <w:lang w:val="fr-FR"/>
        </w:rPr>
        <w:t xml:space="preserve">?;  </w:t>
      </w:r>
      <w:r w:rsidR="00E00CC0" w:rsidRPr="005413EE">
        <w:rPr>
          <w:lang w:val="fr-FR"/>
        </w:rPr>
        <w:t>et</w:t>
      </w:r>
      <w:r w:rsidR="00F33144" w:rsidRPr="005413EE">
        <w:rPr>
          <w:lang w:val="fr-FR"/>
        </w:rPr>
        <w:t xml:space="preserve"> </w:t>
      </w:r>
      <w:r w:rsidR="00F97C62" w:rsidRPr="005413EE">
        <w:rPr>
          <w:lang w:val="fr-FR"/>
        </w:rPr>
        <w:t>détermination des droits de propriété intellectuelle et jurisprudence – quelles sont les questions émergentes</w:t>
      </w:r>
      <w:r w:rsidR="00F33144" w:rsidRPr="005413EE">
        <w:rPr>
          <w:lang w:val="fr-FR"/>
        </w:rPr>
        <w:t>?</w:t>
      </w:r>
    </w:p>
    <w:p w:rsidR="00882A5F" w:rsidRPr="005413EE" w:rsidRDefault="00654467" w:rsidP="00141780">
      <w:pPr>
        <w:pStyle w:val="ONUMFS"/>
        <w:rPr>
          <w:iCs/>
          <w:lang w:val="fr-FR"/>
        </w:rPr>
      </w:pPr>
      <w:r w:rsidRPr="005413EE">
        <w:rPr>
          <w:iCs/>
          <w:lang w:val="fr-FR"/>
        </w:rPr>
        <w:t>Les activité</w:t>
      </w:r>
      <w:r w:rsidR="0002246C" w:rsidRPr="005413EE">
        <w:rPr>
          <w:iCs/>
          <w:lang w:val="fr-FR"/>
        </w:rPr>
        <w:t>s d</w:t>
      </w:r>
      <w:r w:rsidR="006D0BA7" w:rsidRPr="005413EE">
        <w:rPr>
          <w:iCs/>
          <w:lang w:val="fr-FR"/>
        </w:rPr>
        <w:t>’</w:t>
      </w:r>
      <w:r w:rsidRPr="005413EE">
        <w:rPr>
          <w:iCs/>
          <w:lang w:val="fr-FR"/>
        </w:rPr>
        <w:t>assistance législative aux États membres de l</w:t>
      </w:r>
      <w:r w:rsidR="006D0BA7" w:rsidRPr="005413EE">
        <w:rPr>
          <w:iCs/>
          <w:lang w:val="fr-FR"/>
        </w:rPr>
        <w:t>’</w:t>
      </w:r>
      <w:r w:rsidRPr="005413EE">
        <w:rPr>
          <w:iCs/>
          <w:lang w:val="fr-FR"/>
        </w:rPr>
        <w:t>OMPI ont pris de l</w:t>
      </w:r>
      <w:r w:rsidR="006D0BA7" w:rsidRPr="005413EE">
        <w:rPr>
          <w:iCs/>
          <w:lang w:val="fr-FR"/>
        </w:rPr>
        <w:t>’</w:t>
      </w:r>
      <w:r w:rsidRPr="005413EE">
        <w:rPr>
          <w:iCs/>
          <w:lang w:val="fr-FR"/>
        </w:rPr>
        <w:t>ampleur</w:t>
      </w:r>
      <w:r w:rsidRPr="005413EE">
        <w:rPr>
          <w:iCs/>
          <w:highlight w:val="yellow"/>
          <w:lang w:val="fr-FR"/>
        </w:rPr>
        <w:t xml:space="preserve"> </w:t>
      </w:r>
      <w:r w:rsidRPr="005413EE">
        <w:rPr>
          <w:iCs/>
          <w:lang w:val="fr-FR"/>
        </w:rPr>
        <w:t>pour plusieurs raisons</w:t>
      </w:r>
      <w:r w:rsidR="00045CCE" w:rsidRPr="005413EE">
        <w:rPr>
          <w:iCs/>
          <w:lang w:val="fr-FR"/>
        </w:rPr>
        <w:t xml:space="preserve">, </w:t>
      </w:r>
      <w:r w:rsidRPr="005413EE">
        <w:rPr>
          <w:iCs/>
          <w:lang w:val="fr-FR"/>
        </w:rPr>
        <w:t>notamment</w:t>
      </w:r>
      <w:r w:rsidR="00045CCE" w:rsidRPr="005413EE">
        <w:rPr>
          <w:iCs/>
          <w:lang w:val="fr-FR"/>
        </w:rPr>
        <w:t xml:space="preserve"> </w:t>
      </w:r>
      <w:r w:rsidRPr="005413EE">
        <w:rPr>
          <w:iCs/>
          <w:lang w:val="fr-FR"/>
        </w:rPr>
        <w:t>l</w:t>
      </w:r>
      <w:r w:rsidR="006D0BA7" w:rsidRPr="005413EE">
        <w:rPr>
          <w:iCs/>
          <w:lang w:val="fr-FR"/>
        </w:rPr>
        <w:t>’</w:t>
      </w:r>
      <w:r w:rsidRPr="005413EE">
        <w:rPr>
          <w:iCs/>
          <w:lang w:val="fr-FR"/>
        </w:rPr>
        <w:t>adhésion des pays aux traités</w:t>
      </w:r>
      <w:r w:rsidR="00045CCE" w:rsidRPr="005413EE">
        <w:rPr>
          <w:iCs/>
          <w:lang w:val="fr-FR"/>
        </w:rPr>
        <w:t xml:space="preserve"> </w:t>
      </w:r>
      <w:r w:rsidRPr="005413EE">
        <w:rPr>
          <w:iCs/>
          <w:lang w:val="fr-FR"/>
        </w:rPr>
        <w:t>multilatéraux de l</w:t>
      </w:r>
      <w:r w:rsidR="006D0BA7" w:rsidRPr="005413EE">
        <w:rPr>
          <w:iCs/>
          <w:lang w:val="fr-FR"/>
        </w:rPr>
        <w:t>’</w:t>
      </w:r>
      <w:r w:rsidRPr="005413EE">
        <w:rPr>
          <w:iCs/>
          <w:lang w:val="fr-FR"/>
        </w:rPr>
        <w:t>OMPI</w:t>
      </w:r>
      <w:r w:rsidR="00045CCE" w:rsidRPr="005413EE">
        <w:rPr>
          <w:iCs/>
          <w:lang w:val="fr-FR"/>
        </w:rPr>
        <w:t xml:space="preserve"> </w:t>
      </w:r>
      <w:r w:rsidR="0002246C" w:rsidRPr="005413EE">
        <w:rPr>
          <w:iCs/>
          <w:lang w:val="fr-FR"/>
        </w:rPr>
        <w:t>ou à </w:t>
      </w:r>
      <w:r w:rsidRPr="005413EE">
        <w:rPr>
          <w:iCs/>
          <w:lang w:val="fr-FR"/>
        </w:rPr>
        <w:t>l</w:t>
      </w:r>
      <w:r w:rsidR="006D0BA7" w:rsidRPr="005413EE">
        <w:rPr>
          <w:iCs/>
          <w:lang w:val="fr-FR"/>
        </w:rPr>
        <w:t>’</w:t>
      </w:r>
      <w:r w:rsidRPr="005413EE">
        <w:rPr>
          <w:iCs/>
          <w:lang w:val="fr-FR"/>
        </w:rPr>
        <w:t>OMC</w:t>
      </w:r>
      <w:r w:rsidR="00045CCE" w:rsidRPr="005413EE">
        <w:rPr>
          <w:iCs/>
          <w:lang w:val="fr-FR"/>
        </w:rPr>
        <w:t xml:space="preserve">, </w:t>
      </w:r>
      <w:r w:rsidR="0002246C" w:rsidRPr="005413EE">
        <w:rPr>
          <w:iCs/>
          <w:lang w:val="fr-FR"/>
        </w:rPr>
        <w:t>l</w:t>
      </w:r>
      <w:r w:rsidR="006D0BA7" w:rsidRPr="005413EE">
        <w:rPr>
          <w:iCs/>
          <w:lang w:val="fr-FR"/>
        </w:rPr>
        <w:t>’</w:t>
      </w:r>
      <w:r w:rsidR="0002246C" w:rsidRPr="005413EE">
        <w:rPr>
          <w:iCs/>
          <w:lang w:val="fr-FR"/>
        </w:rPr>
        <w:t xml:space="preserve">intérêt de rendre la législation </w:t>
      </w:r>
      <w:r w:rsidR="00045CCE" w:rsidRPr="005413EE">
        <w:rPr>
          <w:iCs/>
          <w:lang w:val="fr-FR"/>
        </w:rPr>
        <w:t xml:space="preserve">compatible </w:t>
      </w:r>
      <w:r w:rsidR="0002246C" w:rsidRPr="005413EE">
        <w:rPr>
          <w:iCs/>
          <w:lang w:val="fr-FR"/>
        </w:rPr>
        <w:t>avec les politiques</w:t>
      </w:r>
      <w:r w:rsidR="00045CCE" w:rsidRPr="005413EE">
        <w:rPr>
          <w:iCs/>
          <w:lang w:val="fr-FR"/>
        </w:rPr>
        <w:t xml:space="preserve"> national</w:t>
      </w:r>
      <w:r w:rsidR="0002246C" w:rsidRPr="005413EE">
        <w:rPr>
          <w:iCs/>
          <w:lang w:val="fr-FR"/>
        </w:rPr>
        <w:t>es</w:t>
      </w:r>
      <w:r w:rsidR="00045CCE" w:rsidRPr="005413EE">
        <w:rPr>
          <w:iCs/>
          <w:lang w:val="fr-FR"/>
        </w:rPr>
        <w:t xml:space="preserve"> </w:t>
      </w:r>
      <w:r w:rsidR="0002246C" w:rsidRPr="005413EE">
        <w:rPr>
          <w:iCs/>
          <w:lang w:val="fr-FR"/>
        </w:rPr>
        <w:t>et</w:t>
      </w:r>
      <w:r w:rsidR="00045CCE" w:rsidRPr="005413EE">
        <w:rPr>
          <w:iCs/>
          <w:lang w:val="fr-FR"/>
        </w:rPr>
        <w:t xml:space="preserve"> r</w:t>
      </w:r>
      <w:r w:rsidR="0002246C" w:rsidRPr="005413EE">
        <w:rPr>
          <w:iCs/>
          <w:lang w:val="fr-FR"/>
        </w:rPr>
        <w:t>é</w:t>
      </w:r>
      <w:r w:rsidR="00045CCE" w:rsidRPr="005413EE">
        <w:rPr>
          <w:iCs/>
          <w:lang w:val="fr-FR"/>
        </w:rPr>
        <w:t>gional</w:t>
      </w:r>
      <w:r w:rsidR="0002246C" w:rsidRPr="005413EE">
        <w:rPr>
          <w:iCs/>
          <w:lang w:val="fr-FR"/>
        </w:rPr>
        <w:t>es</w:t>
      </w:r>
      <w:r w:rsidR="00045CCE" w:rsidRPr="005413EE">
        <w:rPr>
          <w:iCs/>
          <w:lang w:val="fr-FR"/>
        </w:rPr>
        <w:t xml:space="preserve">, </w:t>
      </w:r>
      <w:r w:rsidR="0002246C" w:rsidRPr="005413EE">
        <w:rPr>
          <w:iCs/>
          <w:lang w:val="fr-FR"/>
        </w:rPr>
        <w:t>la</w:t>
      </w:r>
      <w:r w:rsidR="00045CCE" w:rsidRPr="005413EE">
        <w:rPr>
          <w:iCs/>
          <w:lang w:val="fr-FR"/>
        </w:rPr>
        <w:t xml:space="preserve"> r</w:t>
      </w:r>
      <w:r w:rsidR="0002246C" w:rsidRPr="005413EE">
        <w:rPr>
          <w:iCs/>
          <w:lang w:val="fr-FR"/>
        </w:rPr>
        <w:t>é</w:t>
      </w:r>
      <w:r w:rsidR="00045CCE" w:rsidRPr="005413EE">
        <w:rPr>
          <w:iCs/>
          <w:lang w:val="fr-FR"/>
        </w:rPr>
        <w:t xml:space="preserve">vision </w:t>
      </w:r>
      <w:r w:rsidR="0002246C" w:rsidRPr="005413EE">
        <w:rPr>
          <w:iCs/>
          <w:lang w:val="fr-FR"/>
        </w:rPr>
        <w:t>des</w:t>
      </w:r>
      <w:r w:rsidR="00045CCE" w:rsidRPr="005413EE">
        <w:rPr>
          <w:iCs/>
          <w:lang w:val="fr-FR"/>
        </w:rPr>
        <w:t xml:space="preserve"> </w:t>
      </w:r>
      <w:r w:rsidR="0002246C" w:rsidRPr="005413EE">
        <w:rPr>
          <w:iCs/>
          <w:lang w:val="fr-FR"/>
        </w:rPr>
        <w:t>lois sur les brevets afin d</w:t>
      </w:r>
      <w:r w:rsidR="006D0BA7" w:rsidRPr="005413EE">
        <w:rPr>
          <w:iCs/>
          <w:lang w:val="fr-FR"/>
        </w:rPr>
        <w:t>’</w:t>
      </w:r>
      <w:r w:rsidR="0002246C" w:rsidRPr="005413EE">
        <w:rPr>
          <w:iCs/>
          <w:lang w:val="fr-FR"/>
        </w:rPr>
        <w:t>intégrer de nouveaux éléments ou les</w:t>
      </w:r>
      <w:r w:rsidR="00045CCE" w:rsidRPr="005413EE">
        <w:rPr>
          <w:iCs/>
          <w:lang w:val="fr-FR"/>
        </w:rPr>
        <w:t xml:space="preserve"> </w:t>
      </w:r>
      <w:r w:rsidR="0002246C" w:rsidRPr="005413EE">
        <w:rPr>
          <w:iCs/>
          <w:lang w:val="fr-FR"/>
        </w:rPr>
        <w:t>tendances ou pratiques modernes</w:t>
      </w:r>
      <w:r w:rsidR="00045CCE" w:rsidRPr="005413EE">
        <w:rPr>
          <w:iCs/>
          <w:lang w:val="fr-FR"/>
        </w:rPr>
        <w:t xml:space="preserve">, </w:t>
      </w:r>
      <w:r w:rsidR="0002246C" w:rsidRPr="005413EE">
        <w:rPr>
          <w:iCs/>
          <w:lang w:val="fr-FR"/>
        </w:rPr>
        <w:t>la</w:t>
      </w:r>
      <w:r w:rsidR="00045CCE" w:rsidRPr="005413EE">
        <w:rPr>
          <w:iCs/>
          <w:lang w:val="fr-FR"/>
        </w:rPr>
        <w:t xml:space="preserve"> participation </w:t>
      </w:r>
      <w:r w:rsidR="0002246C" w:rsidRPr="005413EE">
        <w:rPr>
          <w:iCs/>
          <w:lang w:val="fr-FR"/>
        </w:rPr>
        <w:t>aux</w:t>
      </w:r>
      <w:r w:rsidR="00045CCE" w:rsidRPr="005413EE">
        <w:rPr>
          <w:iCs/>
          <w:lang w:val="fr-FR"/>
        </w:rPr>
        <w:t xml:space="preserve"> </w:t>
      </w:r>
      <w:r w:rsidR="0002246C" w:rsidRPr="005413EE">
        <w:rPr>
          <w:iCs/>
          <w:lang w:val="fr-FR"/>
        </w:rPr>
        <w:t>processus d</w:t>
      </w:r>
      <w:r w:rsidR="006D0BA7" w:rsidRPr="005413EE">
        <w:rPr>
          <w:iCs/>
          <w:lang w:val="fr-FR"/>
        </w:rPr>
        <w:t>’</w:t>
      </w:r>
      <w:r w:rsidR="0002246C" w:rsidRPr="005413EE">
        <w:rPr>
          <w:iCs/>
          <w:lang w:val="fr-FR"/>
        </w:rPr>
        <w:t>intégration économiques régionaux</w:t>
      </w:r>
      <w:r w:rsidR="00045CCE" w:rsidRPr="005413EE">
        <w:rPr>
          <w:iCs/>
          <w:lang w:val="fr-FR"/>
        </w:rPr>
        <w:t xml:space="preserve"> </w:t>
      </w:r>
      <w:r w:rsidR="004A4E6A" w:rsidRPr="005413EE">
        <w:rPr>
          <w:iCs/>
          <w:lang w:val="fr-FR"/>
        </w:rPr>
        <w:t>et à des accords commerciaux préférentie</w:t>
      </w:r>
      <w:r w:rsidR="00BC0F58" w:rsidRPr="005413EE">
        <w:rPr>
          <w:iCs/>
          <w:lang w:val="fr-FR"/>
        </w:rPr>
        <w:t>ls.  Co</w:t>
      </w:r>
      <w:r w:rsidR="004A4E6A" w:rsidRPr="005413EE">
        <w:rPr>
          <w:iCs/>
          <w:lang w:val="fr-FR"/>
        </w:rPr>
        <w:t>nformément aux</w:t>
      </w:r>
      <w:r w:rsidR="00D5201F" w:rsidRPr="005413EE">
        <w:rPr>
          <w:iCs/>
          <w:lang w:val="fr-FR"/>
        </w:rPr>
        <w:t xml:space="preserve"> </w:t>
      </w:r>
      <w:r w:rsidR="004A4E6A" w:rsidRPr="005413EE">
        <w:rPr>
          <w:lang w:val="fr-FR"/>
        </w:rPr>
        <w:t>recommandations du Plan d</w:t>
      </w:r>
      <w:r w:rsidR="006D0BA7" w:rsidRPr="005413EE">
        <w:rPr>
          <w:lang w:val="fr-FR"/>
        </w:rPr>
        <w:t>’</w:t>
      </w:r>
      <w:r w:rsidR="004A4E6A" w:rsidRPr="005413EE">
        <w:rPr>
          <w:lang w:val="fr-FR"/>
        </w:rPr>
        <w:t>action pour le développement</w:t>
      </w:r>
      <w:r w:rsidR="00045CCE" w:rsidRPr="005413EE">
        <w:rPr>
          <w:iCs/>
          <w:lang w:val="fr-FR"/>
        </w:rPr>
        <w:t xml:space="preserve">, </w:t>
      </w:r>
      <w:r w:rsidR="004A4E6A" w:rsidRPr="005413EE">
        <w:rPr>
          <w:iCs/>
          <w:lang w:val="fr-FR"/>
        </w:rPr>
        <w:t>des conseils en matière de législation ou de politiques générales ont été fournis aux</w:t>
      </w:r>
      <w:r w:rsidR="00045CCE" w:rsidRPr="005413EE">
        <w:rPr>
          <w:iCs/>
          <w:lang w:val="fr-FR"/>
        </w:rPr>
        <w:t xml:space="preserve"> </w:t>
      </w:r>
      <w:r w:rsidR="004A4E6A" w:rsidRPr="005413EE">
        <w:rPr>
          <w:iCs/>
          <w:lang w:val="fr-FR"/>
        </w:rPr>
        <w:t>États membres à leur demande</w:t>
      </w:r>
      <w:r w:rsidR="00045CCE" w:rsidRPr="005413EE">
        <w:rPr>
          <w:iCs/>
          <w:lang w:val="fr-FR"/>
        </w:rPr>
        <w:t>.</w:t>
      </w:r>
      <w:r w:rsidR="004A4E6A" w:rsidRPr="005413EE">
        <w:rPr>
          <w:iCs/>
          <w:lang w:val="fr-FR"/>
        </w:rPr>
        <w:t xml:space="preserve"> </w:t>
      </w:r>
      <w:r w:rsidR="00045CCE" w:rsidRPr="005413EE">
        <w:rPr>
          <w:iCs/>
          <w:lang w:val="fr-FR"/>
        </w:rPr>
        <w:t xml:space="preserve"> </w:t>
      </w:r>
      <w:r w:rsidR="004A4E6A" w:rsidRPr="005413EE">
        <w:rPr>
          <w:iCs/>
          <w:lang w:val="fr-FR"/>
        </w:rPr>
        <w:t>L</w:t>
      </w:r>
      <w:r w:rsidR="006D0BA7" w:rsidRPr="005413EE">
        <w:rPr>
          <w:iCs/>
          <w:lang w:val="fr-FR"/>
        </w:rPr>
        <w:t>’</w:t>
      </w:r>
      <w:r w:rsidR="004A4E6A" w:rsidRPr="005413EE">
        <w:rPr>
          <w:iCs/>
          <w:lang w:val="fr-FR"/>
        </w:rPr>
        <w:t>Organisation a</w:t>
      </w:r>
      <w:r w:rsidR="003067F3" w:rsidRPr="005413EE">
        <w:rPr>
          <w:iCs/>
          <w:lang w:val="fr-FR"/>
        </w:rPr>
        <w:t xml:space="preserve"> veillé tout particulièrement à </w:t>
      </w:r>
      <w:r w:rsidR="004A4E6A" w:rsidRPr="005413EE">
        <w:rPr>
          <w:iCs/>
          <w:lang w:val="fr-FR"/>
        </w:rPr>
        <w:t>ce que cette assistance soit toujours axée sur le développement, équilibrée</w:t>
      </w:r>
      <w:r w:rsidR="00D5201F" w:rsidRPr="005413EE">
        <w:rPr>
          <w:iCs/>
          <w:lang w:val="fr-FR"/>
        </w:rPr>
        <w:t>, neutr</w:t>
      </w:r>
      <w:r w:rsidR="004A4E6A" w:rsidRPr="005413EE">
        <w:rPr>
          <w:iCs/>
          <w:lang w:val="fr-FR"/>
        </w:rPr>
        <w:t>e</w:t>
      </w:r>
      <w:r w:rsidR="00045CCE" w:rsidRPr="005413EE">
        <w:rPr>
          <w:iCs/>
          <w:lang w:val="fr-FR"/>
        </w:rPr>
        <w:t xml:space="preserve"> </w:t>
      </w:r>
      <w:r w:rsidR="004A4E6A" w:rsidRPr="005413EE">
        <w:rPr>
          <w:iCs/>
          <w:lang w:val="fr-FR"/>
        </w:rPr>
        <w:t>et</w:t>
      </w:r>
      <w:r w:rsidR="00045CCE" w:rsidRPr="005413EE">
        <w:rPr>
          <w:iCs/>
          <w:lang w:val="fr-FR"/>
        </w:rPr>
        <w:t xml:space="preserve"> </w:t>
      </w:r>
      <w:r w:rsidR="004A4E6A" w:rsidRPr="005413EE">
        <w:rPr>
          <w:iCs/>
          <w:lang w:val="fr-FR"/>
        </w:rPr>
        <w:t xml:space="preserve">adaptée aux besoins particuliers de chacun </w:t>
      </w:r>
      <w:r w:rsidR="00045CCE" w:rsidRPr="005413EE">
        <w:rPr>
          <w:iCs/>
          <w:lang w:val="fr-FR"/>
        </w:rPr>
        <w:t>(</w:t>
      </w:r>
      <w:r w:rsidR="000C4230" w:rsidRPr="005413EE">
        <w:rPr>
          <w:iCs/>
          <w:lang w:val="fr-FR"/>
        </w:rPr>
        <w:t>recommandation</w:t>
      </w:r>
      <w:r w:rsidR="00045CCE" w:rsidRPr="005413EE">
        <w:rPr>
          <w:iCs/>
          <w:lang w:val="fr-FR"/>
        </w:rPr>
        <w:t xml:space="preserve"> </w:t>
      </w:r>
      <w:r w:rsidR="000C4230" w:rsidRPr="005413EE">
        <w:rPr>
          <w:iCs/>
          <w:lang w:val="fr-FR"/>
        </w:rPr>
        <w:t>n° </w:t>
      </w:r>
      <w:r w:rsidR="00045CCE" w:rsidRPr="005413EE">
        <w:rPr>
          <w:iCs/>
          <w:lang w:val="fr-FR"/>
        </w:rPr>
        <w:t>13</w:t>
      </w:r>
      <w:r w:rsidR="000C4230" w:rsidRPr="005413EE">
        <w:rPr>
          <w:lang w:val="fr-FR"/>
        </w:rPr>
        <w:t xml:space="preserve"> du Plan d</w:t>
      </w:r>
      <w:r w:rsidR="006D0BA7" w:rsidRPr="005413EE">
        <w:rPr>
          <w:lang w:val="fr-FR"/>
        </w:rPr>
        <w:t>’</w:t>
      </w:r>
      <w:r w:rsidR="000C4230" w:rsidRPr="005413EE">
        <w:rPr>
          <w:lang w:val="fr-FR"/>
        </w:rPr>
        <w:t xml:space="preserve">action </w:t>
      </w:r>
      <w:r w:rsidR="003067F3" w:rsidRPr="005413EE">
        <w:rPr>
          <w:lang w:val="fr-FR"/>
        </w:rPr>
        <w:t>pour le </w:t>
      </w:r>
      <w:r w:rsidR="000C4230" w:rsidRPr="005413EE">
        <w:rPr>
          <w:lang w:val="fr-FR"/>
        </w:rPr>
        <w:t>développement</w:t>
      </w:r>
      <w:r w:rsidR="00045CCE" w:rsidRPr="005413EE">
        <w:rPr>
          <w:iCs/>
          <w:lang w:val="fr-FR"/>
        </w:rPr>
        <w:t xml:space="preserve">), </w:t>
      </w:r>
      <w:r w:rsidR="000C4230" w:rsidRPr="005413EE">
        <w:rPr>
          <w:iCs/>
          <w:lang w:val="fr-FR"/>
        </w:rPr>
        <w:t>compte tenu des</w:t>
      </w:r>
      <w:r w:rsidR="008F2D9B" w:rsidRPr="005413EE">
        <w:rPr>
          <w:lang w:val="fr-FR"/>
        </w:rPr>
        <w:t xml:space="preserve"> </w:t>
      </w:r>
      <w:r w:rsidR="008F2D9B" w:rsidRPr="005413EE">
        <w:rPr>
          <w:iCs/>
          <w:lang w:val="fr-FR"/>
        </w:rPr>
        <w:t>éléments de flexibilité</w:t>
      </w:r>
      <w:r w:rsidR="00045CCE" w:rsidRPr="005413EE">
        <w:rPr>
          <w:iCs/>
          <w:lang w:val="fr-FR"/>
        </w:rPr>
        <w:t xml:space="preserve"> </w:t>
      </w:r>
      <w:r w:rsidR="008F2D9B" w:rsidRPr="005413EE">
        <w:rPr>
          <w:iCs/>
          <w:lang w:val="fr-FR"/>
        </w:rPr>
        <w:t>s</w:t>
      </w:r>
      <w:r w:rsidR="006D0BA7" w:rsidRPr="005413EE">
        <w:rPr>
          <w:iCs/>
          <w:lang w:val="fr-FR"/>
        </w:rPr>
        <w:t>’</w:t>
      </w:r>
      <w:r w:rsidR="008F2D9B" w:rsidRPr="005413EE">
        <w:rPr>
          <w:iCs/>
          <w:lang w:val="fr-FR"/>
        </w:rPr>
        <w:t xml:space="preserve">appliquant aux pays </w:t>
      </w:r>
      <w:r w:rsidR="003067F3" w:rsidRPr="005413EE">
        <w:rPr>
          <w:iCs/>
          <w:lang w:val="fr-FR"/>
        </w:rPr>
        <w:t>présentant des </w:t>
      </w:r>
      <w:r w:rsidR="008F2D9B" w:rsidRPr="005413EE">
        <w:rPr>
          <w:iCs/>
          <w:lang w:val="fr-FR"/>
        </w:rPr>
        <w:t>niveau</w:t>
      </w:r>
      <w:r w:rsidR="003067F3" w:rsidRPr="005413EE">
        <w:rPr>
          <w:iCs/>
          <w:lang w:val="fr-FR"/>
        </w:rPr>
        <w:t>x</w:t>
      </w:r>
      <w:r w:rsidR="008F2D9B" w:rsidRPr="005413EE">
        <w:rPr>
          <w:iCs/>
          <w:lang w:val="fr-FR"/>
        </w:rPr>
        <w:t xml:space="preserve"> de développement différents </w:t>
      </w:r>
      <w:r w:rsidR="00045CCE" w:rsidRPr="005413EE">
        <w:rPr>
          <w:iCs/>
          <w:lang w:val="fr-FR"/>
        </w:rPr>
        <w:t>(</w:t>
      </w:r>
      <w:r w:rsidR="00F97C62" w:rsidRPr="005413EE">
        <w:rPr>
          <w:lang w:val="fr-FR"/>
        </w:rPr>
        <w:t>recommandations n</w:t>
      </w:r>
      <w:r w:rsidR="00F97C62" w:rsidRPr="005413EE">
        <w:rPr>
          <w:vertAlign w:val="superscript"/>
          <w:lang w:val="fr-FR"/>
        </w:rPr>
        <w:t>os</w:t>
      </w:r>
      <w:r w:rsidR="00F97C62" w:rsidRPr="005413EE">
        <w:rPr>
          <w:lang w:val="fr-FR"/>
        </w:rPr>
        <w:t> </w:t>
      </w:r>
      <w:r w:rsidR="00045CCE" w:rsidRPr="005413EE">
        <w:rPr>
          <w:iCs/>
          <w:lang w:val="fr-FR"/>
        </w:rPr>
        <w:t xml:space="preserve">14 </w:t>
      </w:r>
      <w:r w:rsidR="00F97C62" w:rsidRPr="005413EE">
        <w:rPr>
          <w:iCs/>
          <w:lang w:val="fr-FR"/>
        </w:rPr>
        <w:t>et</w:t>
      </w:r>
      <w:r w:rsidR="001401A7" w:rsidRPr="005413EE">
        <w:rPr>
          <w:iCs/>
          <w:lang w:val="fr-FR"/>
        </w:rPr>
        <w:t> </w:t>
      </w:r>
      <w:r w:rsidR="00045CCE" w:rsidRPr="005413EE">
        <w:rPr>
          <w:iCs/>
          <w:lang w:val="fr-FR"/>
        </w:rPr>
        <w:t>17</w:t>
      </w:r>
      <w:r w:rsidR="00112B79" w:rsidRPr="005413EE">
        <w:rPr>
          <w:lang w:val="fr-FR"/>
        </w:rPr>
        <w:t xml:space="preserve"> du Plan d</w:t>
      </w:r>
      <w:r w:rsidR="006D0BA7" w:rsidRPr="005413EE">
        <w:rPr>
          <w:lang w:val="fr-FR"/>
        </w:rPr>
        <w:t>’</w:t>
      </w:r>
      <w:r w:rsidR="00112B79" w:rsidRPr="005413EE">
        <w:rPr>
          <w:lang w:val="fr-FR"/>
        </w:rPr>
        <w:t>action pour le développement</w:t>
      </w:r>
      <w:r w:rsidR="00045CCE" w:rsidRPr="005413EE">
        <w:rPr>
          <w:iCs/>
          <w:lang w:val="fr-FR"/>
        </w:rPr>
        <w:t>).</w:t>
      </w:r>
    </w:p>
    <w:p w:rsidR="006D0BA7" w:rsidRPr="005413EE" w:rsidRDefault="00FD2EA8" w:rsidP="00141780">
      <w:pPr>
        <w:pStyle w:val="ONUMFS"/>
        <w:rPr>
          <w:lang w:val="fr-FR"/>
        </w:rPr>
      </w:pPr>
      <w:r w:rsidRPr="005413EE">
        <w:rPr>
          <w:lang w:val="fr-FR"/>
        </w:rPr>
        <w:t>Conformément à la recomma</w:t>
      </w:r>
      <w:r w:rsidR="002F27CC" w:rsidRPr="005413EE">
        <w:rPr>
          <w:lang w:val="fr-FR"/>
        </w:rPr>
        <w:t xml:space="preserve">ndation </w:t>
      </w:r>
      <w:r w:rsidR="004A4E6A" w:rsidRPr="005413EE">
        <w:rPr>
          <w:lang w:val="fr-FR"/>
        </w:rPr>
        <w:t>n° </w:t>
      </w:r>
      <w:r w:rsidR="002F27CC" w:rsidRPr="005413EE">
        <w:rPr>
          <w:lang w:val="fr-FR"/>
        </w:rPr>
        <w:t>14</w:t>
      </w:r>
      <w:r w:rsidRPr="005413EE">
        <w:rPr>
          <w:lang w:val="fr-FR"/>
        </w:rPr>
        <w:t xml:space="preserve"> du Plan d</w:t>
      </w:r>
      <w:r w:rsidR="006D0BA7" w:rsidRPr="005413EE">
        <w:rPr>
          <w:lang w:val="fr-FR"/>
        </w:rPr>
        <w:t>’</w:t>
      </w:r>
      <w:r w:rsidRPr="005413EE">
        <w:rPr>
          <w:lang w:val="fr-FR"/>
        </w:rPr>
        <w:t>action pour le développement</w:t>
      </w:r>
      <w:r w:rsidR="002F27CC" w:rsidRPr="005413EE">
        <w:rPr>
          <w:lang w:val="fr-FR"/>
        </w:rPr>
        <w:t xml:space="preserve">, </w:t>
      </w:r>
      <w:r w:rsidR="006F3778" w:rsidRPr="005413EE">
        <w:rPr>
          <w:lang w:val="fr-FR"/>
        </w:rPr>
        <w:t>l</w:t>
      </w:r>
      <w:r w:rsidR="006D0BA7" w:rsidRPr="005413EE">
        <w:rPr>
          <w:lang w:val="fr-FR"/>
        </w:rPr>
        <w:t>’</w:t>
      </w:r>
      <w:r w:rsidR="006F3778" w:rsidRPr="005413EE">
        <w:rPr>
          <w:lang w:val="fr-FR"/>
        </w:rPr>
        <w:t>OMPI a</w:t>
      </w:r>
      <w:r w:rsidR="004639AA" w:rsidRPr="005413EE">
        <w:rPr>
          <w:lang w:val="fr-FR"/>
        </w:rPr>
        <w:t xml:space="preserve"> </w:t>
      </w:r>
      <w:r w:rsidR="001A610C" w:rsidRPr="005413EE">
        <w:rPr>
          <w:lang w:val="fr-FR"/>
        </w:rPr>
        <w:t>examiné la question des éléments de flexibilité dans le système de propriété intellectuel</w:t>
      </w:r>
      <w:r w:rsidR="00BC0F58" w:rsidRPr="005413EE">
        <w:rPr>
          <w:lang w:val="fr-FR"/>
        </w:rPr>
        <w:t>le.  Le</w:t>
      </w:r>
      <w:r w:rsidR="001A610C" w:rsidRPr="005413EE">
        <w:rPr>
          <w:lang w:val="fr-FR"/>
        </w:rPr>
        <w:t>s</w:t>
      </w:r>
      <w:r w:rsidR="002F27CC" w:rsidRPr="005413EE">
        <w:rPr>
          <w:lang w:val="fr-FR"/>
        </w:rPr>
        <w:t xml:space="preserve"> options </w:t>
      </w:r>
      <w:r w:rsidR="001A610C" w:rsidRPr="005413EE">
        <w:rPr>
          <w:rFonts w:eastAsia="Times New Roman"/>
          <w:szCs w:val="24"/>
          <w:lang w:val="fr-FR" w:eastAsia="en-US"/>
        </w:rPr>
        <w:t>envisageables</w:t>
      </w:r>
      <w:r w:rsidR="001A610C" w:rsidRPr="005413EE">
        <w:rPr>
          <w:lang w:val="fr-FR"/>
        </w:rPr>
        <w:t xml:space="preserve"> qui s</w:t>
      </w:r>
      <w:r w:rsidR="006D0BA7" w:rsidRPr="005413EE">
        <w:rPr>
          <w:lang w:val="fr-FR"/>
        </w:rPr>
        <w:t>’</w:t>
      </w:r>
      <w:r w:rsidR="001A610C" w:rsidRPr="005413EE">
        <w:rPr>
          <w:lang w:val="fr-FR"/>
        </w:rPr>
        <w:t>offrent pour actualiser régulièrement la</w:t>
      </w:r>
      <w:r w:rsidR="002F27CC" w:rsidRPr="005413EE">
        <w:rPr>
          <w:lang w:val="fr-FR"/>
        </w:rPr>
        <w:t xml:space="preserve"> </w:t>
      </w:r>
      <w:r w:rsidR="002F3575" w:rsidRPr="005413EE">
        <w:rPr>
          <w:lang w:val="fr-FR"/>
        </w:rPr>
        <w:t>base de données consacrée aux éléments de flexibilité</w:t>
      </w:r>
      <w:r w:rsidR="00211535" w:rsidRPr="005413EE">
        <w:rPr>
          <w:rStyle w:val="FootnoteReference"/>
          <w:szCs w:val="22"/>
          <w:lang w:val="fr-FR"/>
        </w:rPr>
        <w:footnoteReference w:id="8"/>
      </w:r>
      <w:r w:rsidR="001E53D8" w:rsidRPr="005413EE">
        <w:rPr>
          <w:lang w:val="fr-FR"/>
        </w:rPr>
        <w:t xml:space="preserve"> </w:t>
      </w:r>
      <w:r w:rsidR="002F3575" w:rsidRPr="005413EE">
        <w:rPr>
          <w:lang w:val="fr-FR"/>
        </w:rPr>
        <w:t>créée par</w:t>
      </w:r>
      <w:r w:rsidR="006D0BA7" w:rsidRPr="005413EE">
        <w:rPr>
          <w:lang w:val="fr-FR"/>
        </w:rPr>
        <w:t xml:space="preserve"> la CDI</w:t>
      </w:r>
      <w:r w:rsidR="001E53D8" w:rsidRPr="005413EE">
        <w:rPr>
          <w:lang w:val="fr-FR"/>
        </w:rPr>
        <w:t>P</w:t>
      </w:r>
      <w:r w:rsidR="00820683" w:rsidRPr="005413EE">
        <w:rPr>
          <w:lang w:val="fr-FR"/>
        </w:rPr>
        <w:t xml:space="preserve"> </w:t>
      </w:r>
      <w:r w:rsidR="002F3575" w:rsidRPr="005413EE">
        <w:rPr>
          <w:lang w:val="fr-FR"/>
        </w:rPr>
        <w:t>ont été</w:t>
      </w:r>
      <w:r w:rsidR="00820683" w:rsidRPr="005413EE">
        <w:rPr>
          <w:lang w:val="fr-FR"/>
        </w:rPr>
        <w:t xml:space="preserve"> </w:t>
      </w:r>
      <w:r w:rsidR="002F3575" w:rsidRPr="005413EE">
        <w:rPr>
          <w:lang w:val="fr-FR"/>
        </w:rPr>
        <w:t>étudiées</w:t>
      </w:r>
      <w:r w:rsidR="001E53D8" w:rsidRPr="005413EE">
        <w:rPr>
          <w:lang w:val="fr-FR"/>
        </w:rPr>
        <w:t xml:space="preserve"> </w:t>
      </w:r>
      <w:r w:rsidR="002F3575" w:rsidRPr="005413EE">
        <w:rPr>
          <w:lang w:val="fr-FR"/>
        </w:rPr>
        <w:t>et examinées par le comité</w:t>
      </w:r>
      <w:r w:rsidR="001E53D8" w:rsidRPr="005413EE">
        <w:rPr>
          <w:lang w:val="fr-FR"/>
        </w:rPr>
        <w:t xml:space="preserve"> </w:t>
      </w:r>
      <w:r w:rsidR="002F3575" w:rsidRPr="005413EE">
        <w:rPr>
          <w:lang w:val="fr-FR"/>
        </w:rPr>
        <w:t xml:space="preserve">à </w:t>
      </w:r>
      <w:proofErr w:type="gramStart"/>
      <w:r w:rsidR="002F3575" w:rsidRPr="005413EE">
        <w:rPr>
          <w:lang w:val="fr-FR"/>
        </w:rPr>
        <w:t>ses</w:t>
      </w:r>
      <w:proofErr w:type="gramEnd"/>
      <w:r w:rsidR="002F3575" w:rsidRPr="005413EE">
        <w:rPr>
          <w:lang w:val="fr-FR"/>
        </w:rPr>
        <w:t xml:space="preserve"> dix</w:t>
      </w:r>
      <w:r w:rsidR="009B3D46" w:rsidRPr="005413EE">
        <w:rPr>
          <w:lang w:val="fr-FR"/>
        </w:rPr>
        <w:noBreakHyphen/>
      </w:r>
      <w:r w:rsidR="002F3575" w:rsidRPr="005413EE">
        <w:rPr>
          <w:lang w:val="fr-FR"/>
        </w:rPr>
        <w:t>septième et</w:t>
      </w:r>
      <w:r w:rsidR="00820683" w:rsidRPr="005413EE">
        <w:rPr>
          <w:lang w:val="fr-FR"/>
        </w:rPr>
        <w:t xml:space="preserve"> </w:t>
      </w:r>
      <w:r w:rsidR="002F3575" w:rsidRPr="005413EE">
        <w:rPr>
          <w:lang w:val="fr-FR"/>
        </w:rPr>
        <w:t>dix</w:t>
      </w:r>
      <w:r w:rsidR="009B3D46" w:rsidRPr="005413EE">
        <w:rPr>
          <w:lang w:val="fr-FR"/>
        </w:rPr>
        <w:noBreakHyphen/>
      </w:r>
      <w:r w:rsidR="002F3575" w:rsidRPr="005413EE">
        <w:rPr>
          <w:lang w:val="fr-FR"/>
        </w:rPr>
        <w:t>huit</w:t>
      </w:r>
      <w:r w:rsidR="006D0BA7" w:rsidRPr="005413EE">
        <w:rPr>
          <w:lang w:val="fr-FR"/>
        </w:rPr>
        <w:t>ième session</w:t>
      </w:r>
      <w:r w:rsidR="006366B0" w:rsidRPr="005413EE">
        <w:rPr>
          <w:lang w:val="fr-FR"/>
        </w:rPr>
        <w:t>s</w:t>
      </w:r>
      <w:r w:rsidR="00010D10" w:rsidRPr="005413EE">
        <w:rPr>
          <w:rStyle w:val="FootnoteReference"/>
          <w:szCs w:val="22"/>
          <w:lang w:val="fr-FR"/>
        </w:rPr>
        <w:footnoteReference w:id="9"/>
      </w:r>
      <w:r w:rsidR="00783D21" w:rsidRPr="005413EE">
        <w:rPr>
          <w:lang w:val="fr-FR"/>
        </w:rPr>
        <w:t xml:space="preserve">. </w:t>
      </w:r>
      <w:r w:rsidR="001E53D8" w:rsidRPr="005413EE">
        <w:rPr>
          <w:lang w:val="fr-FR"/>
        </w:rPr>
        <w:t xml:space="preserve"> </w:t>
      </w:r>
      <w:r w:rsidR="00D0609E" w:rsidRPr="005413EE">
        <w:rPr>
          <w:lang w:val="fr-FR"/>
        </w:rPr>
        <w:t>Il a été convenu qu</w:t>
      </w:r>
      <w:r w:rsidR="006D0BA7" w:rsidRPr="005413EE">
        <w:rPr>
          <w:lang w:val="fr-FR"/>
        </w:rPr>
        <w:t>’</w:t>
      </w:r>
      <w:r w:rsidR="00D0609E" w:rsidRPr="005413EE">
        <w:rPr>
          <w:lang w:val="fr-FR"/>
        </w:rPr>
        <w:t>un mécanisme</w:t>
      </w:r>
      <w:r w:rsidR="00211535" w:rsidRPr="005413EE">
        <w:rPr>
          <w:lang w:val="fr-FR"/>
        </w:rPr>
        <w:t xml:space="preserve"> </w:t>
      </w:r>
      <w:r w:rsidR="00D0609E" w:rsidRPr="005413EE">
        <w:rPr>
          <w:lang w:val="fr-FR"/>
        </w:rPr>
        <w:t>spécifique sera mis en</w:t>
      </w:r>
      <w:r w:rsidR="001E53D8" w:rsidRPr="005413EE">
        <w:rPr>
          <w:lang w:val="fr-FR"/>
        </w:rPr>
        <w:t xml:space="preserve"> pla</w:t>
      </w:r>
      <w:r w:rsidR="00BC0F58" w:rsidRPr="005413EE">
        <w:rPr>
          <w:lang w:val="fr-FR"/>
        </w:rPr>
        <w:t>ce.  L’o</w:t>
      </w:r>
      <w:r w:rsidR="00D0609E" w:rsidRPr="005413EE">
        <w:rPr>
          <w:lang w:val="fr-FR"/>
        </w:rPr>
        <w:t>bjectif de ce dernier sera</w:t>
      </w:r>
      <w:r w:rsidR="001E53D8" w:rsidRPr="005413EE">
        <w:rPr>
          <w:lang w:val="fr-FR"/>
        </w:rPr>
        <w:t xml:space="preserve"> </w:t>
      </w:r>
      <w:r w:rsidR="00D0609E" w:rsidRPr="005413EE">
        <w:rPr>
          <w:lang w:val="fr-FR"/>
        </w:rPr>
        <w:t>d</w:t>
      </w:r>
      <w:r w:rsidR="006D0BA7" w:rsidRPr="005413EE">
        <w:rPr>
          <w:lang w:val="fr-FR"/>
        </w:rPr>
        <w:t>’</w:t>
      </w:r>
      <w:r w:rsidR="00D0609E" w:rsidRPr="005413EE">
        <w:rPr>
          <w:lang w:val="fr-FR"/>
        </w:rPr>
        <w:t>actualiser régulièrement la</w:t>
      </w:r>
      <w:r w:rsidR="001E53D8" w:rsidRPr="005413EE">
        <w:rPr>
          <w:lang w:val="fr-FR"/>
        </w:rPr>
        <w:t xml:space="preserve"> </w:t>
      </w:r>
      <w:r w:rsidR="00D0609E" w:rsidRPr="005413EE">
        <w:rPr>
          <w:lang w:val="fr-FR"/>
        </w:rPr>
        <w:t>base de donné</w:t>
      </w:r>
      <w:r w:rsidR="00BC0F58" w:rsidRPr="005413EE">
        <w:rPr>
          <w:lang w:val="fr-FR"/>
        </w:rPr>
        <w:t xml:space="preserve">es.  À </w:t>
      </w:r>
      <w:r w:rsidR="00D0609E" w:rsidRPr="005413EE">
        <w:rPr>
          <w:lang w:val="fr-FR"/>
        </w:rPr>
        <w:t>cette fin</w:t>
      </w:r>
      <w:r w:rsidR="001E53D8" w:rsidRPr="005413EE">
        <w:rPr>
          <w:lang w:val="fr-FR"/>
        </w:rPr>
        <w:t>,</w:t>
      </w:r>
      <w:r w:rsidR="00211535" w:rsidRPr="005413EE">
        <w:rPr>
          <w:lang w:val="fr-FR"/>
        </w:rPr>
        <w:t xml:space="preserve"> </w:t>
      </w:r>
      <w:r w:rsidR="00D0609E" w:rsidRPr="005413EE">
        <w:rPr>
          <w:lang w:val="fr-FR"/>
        </w:rPr>
        <w:t xml:space="preserve">les États membres fourniront au </w:t>
      </w:r>
      <w:r w:rsidR="00547D2A" w:rsidRPr="005413EE">
        <w:rPr>
          <w:lang w:val="fr-FR"/>
        </w:rPr>
        <w:t>Secrétariat</w:t>
      </w:r>
      <w:r w:rsidR="00211535" w:rsidRPr="005413EE">
        <w:rPr>
          <w:lang w:val="fr-FR"/>
        </w:rPr>
        <w:t xml:space="preserve"> </w:t>
      </w:r>
      <w:r w:rsidR="00D0609E" w:rsidRPr="005413EE">
        <w:rPr>
          <w:lang w:val="fr-FR"/>
        </w:rPr>
        <w:t>les mises à jour de leurs</w:t>
      </w:r>
      <w:r w:rsidR="00211535" w:rsidRPr="005413EE">
        <w:rPr>
          <w:lang w:val="fr-FR"/>
        </w:rPr>
        <w:t xml:space="preserve"> </w:t>
      </w:r>
      <w:r w:rsidR="00D0609E" w:rsidRPr="005413EE">
        <w:rPr>
          <w:lang w:val="fr-FR"/>
        </w:rPr>
        <w:t>dispositions nationales en ce qui concerne les éléments de</w:t>
      </w:r>
      <w:r w:rsidR="00010D10" w:rsidRPr="005413EE">
        <w:rPr>
          <w:lang w:val="fr-FR"/>
        </w:rPr>
        <w:t xml:space="preserve"> </w:t>
      </w:r>
      <w:r w:rsidR="00D0609E" w:rsidRPr="005413EE">
        <w:rPr>
          <w:lang w:val="fr-FR"/>
        </w:rPr>
        <w:t>flexibilité</w:t>
      </w:r>
      <w:r w:rsidR="00F25890" w:rsidRPr="005413EE">
        <w:rPr>
          <w:lang w:val="fr-FR"/>
        </w:rPr>
        <w:t xml:space="preserve"> inclu</w:t>
      </w:r>
      <w:r w:rsidR="00D0609E" w:rsidRPr="005413EE">
        <w:rPr>
          <w:lang w:val="fr-FR"/>
        </w:rPr>
        <w:t>s</w:t>
      </w:r>
      <w:r w:rsidR="00F25890" w:rsidRPr="005413EE">
        <w:rPr>
          <w:lang w:val="fr-FR"/>
        </w:rPr>
        <w:t xml:space="preserve"> </w:t>
      </w:r>
      <w:r w:rsidR="00D0609E" w:rsidRPr="005413EE">
        <w:rPr>
          <w:lang w:val="fr-FR"/>
        </w:rPr>
        <w:t>à l</w:t>
      </w:r>
      <w:r w:rsidR="006D0BA7" w:rsidRPr="005413EE">
        <w:rPr>
          <w:lang w:val="fr-FR"/>
        </w:rPr>
        <w:t>’</w:t>
      </w:r>
      <w:r w:rsidR="00D0609E" w:rsidRPr="005413EE">
        <w:rPr>
          <w:lang w:val="fr-FR"/>
        </w:rPr>
        <w:t>origine dans la</w:t>
      </w:r>
      <w:r w:rsidR="00F25890" w:rsidRPr="005413EE">
        <w:rPr>
          <w:lang w:val="fr-FR"/>
        </w:rPr>
        <w:t xml:space="preserve"> </w:t>
      </w:r>
      <w:r w:rsidR="00D0609E" w:rsidRPr="005413EE">
        <w:rPr>
          <w:lang w:val="fr-FR"/>
        </w:rPr>
        <w:t>base de donné</w:t>
      </w:r>
      <w:r w:rsidR="00BC0F58" w:rsidRPr="005413EE">
        <w:rPr>
          <w:lang w:val="fr-FR"/>
        </w:rPr>
        <w:t>es.  Ce</w:t>
      </w:r>
      <w:r w:rsidR="00236EBC" w:rsidRPr="005413EE">
        <w:rPr>
          <w:lang w:val="fr-FR"/>
        </w:rPr>
        <w:t>s mises à jour</w:t>
      </w:r>
      <w:r w:rsidR="009E2747" w:rsidRPr="005413EE">
        <w:rPr>
          <w:lang w:val="fr-FR"/>
        </w:rPr>
        <w:t xml:space="preserve"> </w:t>
      </w:r>
      <w:r w:rsidR="00236EBC" w:rsidRPr="005413EE">
        <w:rPr>
          <w:lang w:val="fr-FR"/>
        </w:rPr>
        <w:t>seront</w:t>
      </w:r>
      <w:r w:rsidR="001E53D8" w:rsidRPr="005413EE">
        <w:rPr>
          <w:lang w:val="fr-FR"/>
        </w:rPr>
        <w:t xml:space="preserve"> </w:t>
      </w:r>
      <w:r w:rsidR="00EC2DBC" w:rsidRPr="005413EE">
        <w:rPr>
          <w:lang w:val="fr-FR"/>
        </w:rPr>
        <w:t xml:space="preserve">intégrées </w:t>
      </w:r>
      <w:r w:rsidR="00236EBC" w:rsidRPr="005413EE">
        <w:rPr>
          <w:lang w:val="fr-FR"/>
        </w:rPr>
        <w:t>dans un nouveau champ</w:t>
      </w:r>
      <w:r w:rsidR="00F25890" w:rsidRPr="005413EE">
        <w:rPr>
          <w:lang w:val="fr-FR"/>
        </w:rPr>
        <w:t xml:space="preserve">, </w:t>
      </w:r>
      <w:r w:rsidR="00236EBC" w:rsidRPr="005413EE">
        <w:rPr>
          <w:lang w:val="fr-FR"/>
        </w:rPr>
        <w:t xml:space="preserve">intitulé </w:t>
      </w:r>
      <w:r w:rsidR="00E83BBF" w:rsidRPr="005413EE">
        <w:rPr>
          <w:lang w:val="fr-FR"/>
        </w:rPr>
        <w:t>“</w:t>
      </w:r>
      <w:r w:rsidR="00EC2DBC" w:rsidRPr="005413EE">
        <w:rPr>
          <w:lang w:val="fr-FR"/>
        </w:rPr>
        <w:t>Mises à jour effectuées par les États membres</w:t>
      </w:r>
      <w:r w:rsidR="00E83BBF" w:rsidRPr="005413EE">
        <w:rPr>
          <w:lang w:val="fr-FR"/>
        </w:rPr>
        <w:t>”</w:t>
      </w:r>
      <w:r w:rsidR="00211535" w:rsidRPr="005413EE">
        <w:rPr>
          <w:lang w:val="fr-FR"/>
        </w:rPr>
        <w:t>.</w:t>
      </w:r>
      <w:r w:rsidR="00CA7E21" w:rsidRPr="005413EE">
        <w:rPr>
          <w:lang w:val="fr-FR"/>
        </w:rPr>
        <w:t xml:space="preserve"> </w:t>
      </w:r>
      <w:r w:rsidR="00EC2DBC" w:rsidRPr="005413EE">
        <w:rPr>
          <w:lang w:val="fr-FR"/>
        </w:rPr>
        <w:t xml:space="preserve"> L</w:t>
      </w:r>
      <w:r w:rsidR="006D0BA7" w:rsidRPr="005413EE">
        <w:rPr>
          <w:lang w:val="fr-FR"/>
        </w:rPr>
        <w:t>’</w:t>
      </w:r>
      <w:r w:rsidR="00EC2DBC" w:rsidRPr="005413EE">
        <w:rPr>
          <w:lang w:val="fr-FR"/>
        </w:rPr>
        <w:t>objectif de ce mécanisme</w:t>
      </w:r>
      <w:r w:rsidR="00914E81" w:rsidRPr="005413EE">
        <w:rPr>
          <w:lang w:val="fr-FR"/>
        </w:rPr>
        <w:t xml:space="preserve"> </w:t>
      </w:r>
      <w:r w:rsidR="00EC2DBC" w:rsidRPr="005413EE">
        <w:rPr>
          <w:lang w:val="fr-FR"/>
        </w:rPr>
        <w:t>sera</w:t>
      </w:r>
      <w:r w:rsidR="00914E81" w:rsidRPr="005413EE">
        <w:rPr>
          <w:lang w:val="fr-FR"/>
        </w:rPr>
        <w:t xml:space="preserve"> </w:t>
      </w:r>
      <w:r w:rsidR="00EC2DBC" w:rsidRPr="005413EE">
        <w:rPr>
          <w:lang w:val="fr-FR"/>
        </w:rPr>
        <w:t>d</w:t>
      </w:r>
      <w:r w:rsidR="006D0BA7" w:rsidRPr="005413EE">
        <w:rPr>
          <w:lang w:val="fr-FR"/>
        </w:rPr>
        <w:t>’</w:t>
      </w:r>
      <w:r w:rsidR="00EC2DBC" w:rsidRPr="005413EE">
        <w:rPr>
          <w:lang w:val="fr-FR"/>
        </w:rPr>
        <w:t>assurer aux utilisateurs l</w:t>
      </w:r>
      <w:r w:rsidR="006D0BA7" w:rsidRPr="005413EE">
        <w:rPr>
          <w:lang w:val="fr-FR"/>
        </w:rPr>
        <w:t>’</w:t>
      </w:r>
      <w:r w:rsidR="00EC2DBC" w:rsidRPr="005413EE">
        <w:rPr>
          <w:lang w:val="fr-FR"/>
        </w:rPr>
        <w:t>accès à des informations exact</w:t>
      </w:r>
      <w:r w:rsidR="00BC0F58" w:rsidRPr="005413EE">
        <w:rPr>
          <w:lang w:val="fr-FR"/>
        </w:rPr>
        <w:t>es.  Le</w:t>
      </w:r>
      <w:r w:rsidR="00547D2A" w:rsidRPr="005413EE">
        <w:rPr>
          <w:lang w:val="fr-FR"/>
        </w:rPr>
        <w:t xml:space="preserve"> Secrétariat</w:t>
      </w:r>
      <w:r w:rsidR="00914E81" w:rsidRPr="005413EE">
        <w:rPr>
          <w:lang w:val="fr-FR"/>
        </w:rPr>
        <w:t xml:space="preserve"> </w:t>
      </w:r>
      <w:r w:rsidR="00EC2DBC" w:rsidRPr="005413EE">
        <w:rPr>
          <w:lang w:val="fr-FR"/>
        </w:rPr>
        <w:t>envisage</w:t>
      </w:r>
      <w:r w:rsidR="00914E81" w:rsidRPr="005413EE">
        <w:rPr>
          <w:lang w:val="fr-FR"/>
        </w:rPr>
        <w:t xml:space="preserve"> </w:t>
      </w:r>
      <w:r w:rsidR="00EC2DBC" w:rsidRPr="005413EE">
        <w:rPr>
          <w:lang w:val="fr-FR"/>
        </w:rPr>
        <w:t>des me</w:t>
      </w:r>
      <w:r w:rsidR="00211535" w:rsidRPr="005413EE">
        <w:rPr>
          <w:lang w:val="fr-FR"/>
        </w:rPr>
        <w:t xml:space="preserve">sures </w:t>
      </w:r>
      <w:r w:rsidR="0060725C" w:rsidRPr="005413EE">
        <w:rPr>
          <w:lang w:val="fr-FR"/>
        </w:rPr>
        <w:t>afin de garantir une</w:t>
      </w:r>
      <w:r w:rsidR="00211535" w:rsidRPr="005413EE">
        <w:rPr>
          <w:lang w:val="fr-FR"/>
        </w:rPr>
        <w:t xml:space="preserve"> </w:t>
      </w:r>
      <w:r w:rsidR="0060725C" w:rsidRPr="005413EE">
        <w:rPr>
          <w:lang w:val="fr-FR"/>
        </w:rPr>
        <w:t xml:space="preserve">meilleure diffusion des </w:t>
      </w:r>
      <w:r w:rsidR="00211535" w:rsidRPr="005413EE">
        <w:rPr>
          <w:lang w:val="fr-FR"/>
        </w:rPr>
        <w:t>information</w:t>
      </w:r>
      <w:r w:rsidR="0060725C" w:rsidRPr="005413EE">
        <w:rPr>
          <w:lang w:val="fr-FR"/>
        </w:rPr>
        <w:t>s</w:t>
      </w:r>
      <w:r w:rsidR="00211535" w:rsidRPr="005413EE">
        <w:rPr>
          <w:lang w:val="fr-FR"/>
        </w:rPr>
        <w:t xml:space="preserve"> </w:t>
      </w:r>
      <w:r w:rsidR="0060725C" w:rsidRPr="005413EE">
        <w:rPr>
          <w:lang w:val="fr-FR"/>
        </w:rPr>
        <w:t>figurant dans la</w:t>
      </w:r>
      <w:r w:rsidR="00211535" w:rsidRPr="005413EE">
        <w:rPr>
          <w:lang w:val="fr-FR"/>
        </w:rPr>
        <w:t xml:space="preserve"> </w:t>
      </w:r>
      <w:r w:rsidR="0060725C" w:rsidRPr="005413EE">
        <w:rPr>
          <w:lang w:val="fr-FR"/>
        </w:rPr>
        <w:t>base de données et de</w:t>
      </w:r>
      <w:r w:rsidR="00914E81" w:rsidRPr="005413EE">
        <w:rPr>
          <w:lang w:val="fr-FR"/>
        </w:rPr>
        <w:t xml:space="preserve"> </w:t>
      </w:r>
      <w:r w:rsidR="0060725C" w:rsidRPr="005413EE">
        <w:rPr>
          <w:lang w:val="fr-FR"/>
        </w:rPr>
        <w:t>les déplacer sur une nouvelle</w:t>
      </w:r>
      <w:r w:rsidR="00914E81" w:rsidRPr="005413EE">
        <w:rPr>
          <w:lang w:val="fr-FR"/>
        </w:rPr>
        <w:t xml:space="preserve"> </w:t>
      </w:r>
      <w:r w:rsidR="00997D29" w:rsidRPr="005413EE">
        <w:rPr>
          <w:lang w:val="fr-FR"/>
        </w:rPr>
        <w:t>plateforme</w:t>
      </w:r>
      <w:r w:rsidR="00A84A33" w:rsidRPr="005413EE">
        <w:rPr>
          <w:lang w:val="fr-FR"/>
        </w:rPr>
        <w:t xml:space="preserve"> </w:t>
      </w:r>
      <w:r w:rsidR="0060725C" w:rsidRPr="005413EE">
        <w:rPr>
          <w:lang w:val="fr-FR"/>
        </w:rPr>
        <w:t>où de nouvelles</w:t>
      </w:r>
      <w:r w:rsidR="00914E81" w:rsidRPr="005413EE">
        <w:rPr>
          <w:lang w:val="fr-FR"/>
        </w:rPr>
        <w:t xml:space="preserve"> </w:t>
      </w:r>
      <w:r w:rsidR="000F5E79" w:rsidRPr="005413EE">
        <w:rPr>
          <w:rFonts w:eastAsia="Times New Roman"/>
          <w:szCs w:val="24"/>
          <w:lang w:val="fr-FR" w:eastAsia="en-US"/>
        </w:rPr>
        <w:t>fonctions de recherche</w:t>
      </w:r>
      <w:r w:rsidR="000F5E79" w:rsidRPr="005413EE">
        <w:rPr>
          <w:lang w:val="fr-FR"/>
        </w:rPr>
        <w:t xml:space="preserve"> seront intégré</w:t>
      </w:r>
      <w:r w:rsidR="00BC0F58" w:rsidRPr="005413EE">
        <w:rPr>
          <w:lang w:val="fr-FR"/>
        </w:rPr>
        <w:t>es.  Le</w:t>
      </w:r>
      <w:r w:rsidR="000F5E79" w:rsidRPr="005413EE">
        <w:rPr>
          <w:lang w:val="fr-FR"/>
        </w:rPr>
        <w:t xml:space="preserve"> comité sera informé de</w:t>
      </w:r>
      <w:r w:rsidR="00914E81" w:rsidRPr="005413EE">
        <w:rPr>
          <w:lang w:val="fr-FR"/>
        </w:rPr>
        <w:t xml:space="preserve"> </w:t>
      </w:r>
      <w:r w:rsidR="000F5E79" w:rsidRPr="005413EE">
        <w:rPr>
          <w:lang w:val="fr-FR"/>
        </w:rPr>
        <w:t>ces</w:t>
      </w:r>
      <w:r w:rsidR="0052655C" w:rsidRPr="005413EE">
        <w:rPr>
          <w:lang w:val="fr-FR"/>
        </w:rPr>
        <w:t xml:space="preserve"> </w:t>
      </w:r>
      <w:r w:rsidR="008A4AF7" w:rsidRPr="005413EE">
        <w:rPr>
          <w:lang w:val="fr-FR"/>
        </w:rPr>
        <w:t>actions</w:t>
      </w:r>
      <w:r w:rsidR="0052655C" w:rsidRPr="005413EE">
        <w:rPr>
          <w:lang w:val="fr-FR"/>
        </w:rPr>
        <w:t xml:space="preserve"> </w:t>
      </w:r>
      <w:r w:rsidR="000F5E79" w:rsidRPr="005413EE">
        <w:rPr>
          <w:lang w:val="fr-FR"/>
        </w:rPr>
        <w:t>lors</w:t>
      </w:r>
      <w:r w:rsidR="00211535" w:rsidRPr="005413EE">
        <w:rPr>
          <w:lang w:val="fr-FR"/>
        </w:rPr>
        <w:t xml:space="preserve"> </w:t>
      </w:r>
      <w:r w:rsidR="000F5E79" w:rsidRPr="005413EE">
        <w:rPr>
          <w:lang w:val="fr-FR"/>
        </w:rPr>
        <w:t>d</w:t>
      </w:r>
      <w:r w:rsidR="006D0BA7" w:rsidRPr="005413EE">
        <w:rPr>
          <w:lang w:val="fr-FR"/>
        </w:rPr>
        <w:t>’</w:t>
      </w:r>
      <w:r w:rsidR="000F5E79" w:rsidRPr="005413EE">
        <w:rPr>
          <w:lang w:val="fr-FR"/>
        </w:rPr>
        <w:t>une</w:t>
      </w:r>
      <w:r w:rsidR="00211535" w:rsidRPr="005413EE">
        <w:rPr>
          <w:lang w:val="fr-FR"/>
        </w:rPr>
        <w:t xml:space="preserve"> future session</w:t>
      </w:r>
      <w:r w:rsidR="00914E81" w:rsidRPr="005413EE">
        <w:rPr>
          <w:lang w:val="fr-FR"/>
        </w:rPr>
        <w:t>.</w:t>
      </w:r>
    </w:p>
    <w:p w:rsidR="006D0BA7" w:rsidRPr="005413EE" w:rsidRDefault="001D410D" w:rsidP="00141780">
      <w:pPr>
        <w:pStyle w:val="ONUMFS"/>
        <w:rPr>
          <w:rFonts w:eastAsiaTheme="minorHAnsi"/>
          <w:lang w:val="fr-FR" w:eastAsia="en-US"/>
        </w:rPr>
      </w:pPr>
      <w:r w:rsidRPr="005413EE">
        <w:rPr>
          <w:lang w:val="fr-FR"/>
        </w:rPr>
        <w:t>Dans le cadre de l</w:t>
      </w:r>
      <w:r w:rsidR="006D0BA7" w:rsidRPr="005413EE">
        <w:rPr>
          <w:lang w:val="fr-FR"/>
        </w:rPr>
        <w:t>’</w:t>
      </w:r>
      <w:r w:rsidRPr="005413EE">
        <w:rPr>
          <w:lang w:val="fr-FR"/>
        </w:rPr>
        <w:t>examen du rapport d</w:t>
      </w:r>
      <w:r w:rsidR="006D0BA7" w:rsidRPr="005413EE">
        <w:rPr>
          <w:lang w:val="fr-FR"/>
        </w:rPr>
        <w:t>’</w:t>
      </w:r>
      <w:r w:rsidRPr="005413EE">
        <w:rPr>
          <w:lang w:val="fr-FR"/>
        </w:rPr>
        <w:t>évaluation du projet relatif à la propriété intellectuelle et au transfert de technologie</w:t>
      </w:r>
      <w:r w:rsidR="006D0BA7" w:rsidRPr="005413EE">
        <w:rPr>
          <w:lang w:val="fr-FR"/>
        </w:rPr>
        <w:t> :</w:t>
      </w:r>
      <w:r w:rsidRPr="005413EE">
        <w:rPr>
          <w:lang w:val="fr-FR"/>
        </w:rPr>
        <w:t xml:space="preserve"> élaborer des solutions face aux défis communs</w:t>
      </w:r>
      <w:r w:rsidR="00A838BA" w:rsidRPr="005413EE">
        <w:rPr>
          <w:rStyle w:val="FootnoteReference"/>
          <w:szCs w:val="22"/>
          <w:lang w:val="fr-FR"/>
        </w:rPr>
        <w:footnoteReference w:id="10"/>
      </w:r>
      <w:r w:rsidR="00A838BA" w:rsidRPr="005413EE">
        <w:rPr>
          <w:lang w:val="fr-FR"/>
        </w:rPr>
        <w:t xml:space="preserve">, </w:t>
      </w:r>
      <w:r w:rsidR="00BA3E79" w:rsidRPr="005413EE">
        <w:rPr>
          <w:lang w:val="fr-FR"/>
        </w:rPr>
        <w:t>le comité</w:t>
      </w:r>
      <w:r w:rsidR="00A838BA" w:rsidRPr="005413EE">
        <w:rPr>
          <w:lang w:val="fr-FR"/>
        </w:rPr>
        <w:t xml:space="preserve"> a </w:t>
      </w:r>
      <w:r w:rsidR="00BA3E79" w:rsidRPr="005413EE">
        <w:rPr>
          <w:lang w:val="fr-FR"/>
        </w:rPr>
        <w:t>envisagé une cartographie des actuelles</w:t>
      </w:r>
      <w:r w:rsidR="00A838BA" w:rsidRPr="005413EE">
        <w:rPr>
          <w:lang w:val="fr-FR"/>
        </w:rPr>
        <w:t xml:space="preserve"> </w:t>
      </w:r>
      <w:r w:rsidR="0097713F" w:rsidRPr="005413EE">
        <w:rPr>
          <w:lang w:val="fr-FR"/>
        </w:rPr>
        <w:t>activités</w:t>
      </w:r>
      <w:r w:rsidR="00A838BA" w:rsidRPr="005413EE">
        <w:rPr>
          <w:lang w:val="fr-FR"/>
        </w:rPr>
        <w:t xml:space="preserve"> </w:t>
      </w:r>
      <w:r w:rsidR="00BA3E79" w:rsidRPr="005413EE">
        <w:rPr>
          <w:lang w:val="fr-FR"/>
        </w:rPr>
        <w:t>dans le domaine du transfert de</w:t>
      </w:r>
      <w:r w:rsidR="00A838BA" w:rsidRPr="005413EE">
        <w:rPr>
          <w:lang w:val="fr-FR"/>
        </w:rPr>
        <w:t xml:space="preserve"> technolog</w:t>
      </w:r>
      <w:r w:rsidR="00BA3E79" w:rsidRPr="005413EE">
        <w:rPr>
          <w:lang w:val="fr-FR"/>
        </w:rPr>
        <w:t>ie</w:t>
      </w:r>
      <w:r w:rsidR="00A838BA" w:rsidRPr="005413EE">
        <w:rPr>
          <w:rStyle w:val="FootnoteReference"/>
          <w:szCs w:val="22"/>
          <w:lang w:val="fr-FR"/>
        </w:rPr>
        <w:footnoteReference w:id="11"/>
      </w:r>
      <w:r w:rsidR="00A838BA" w:rsidRPr="005413EE">
        <w:rPr>
          <w:lang w:val="fr-FR"/>
        </w:rPr>
        <w:t xml:space="preserve">.  </w:t>
      </w:r>
      <w:r w:rsidR="00547D2A" w:rsidRPr="005413EE">
        <w:rPr>
          <w:lang w:val="fr-FR"/>
        </w:rPr>
        <w:t>Le Secrétariat</w:t>
      </w:r>
      <w:r w:rsidR="00A838BA" w:rsidRPr="005413EE">
        <w:rPr>
          <w:lang w:val="fr-FR"/>
        </w:rPr>
        <w:t xml:space="preserve"> </w:t>
      </w:r>
      <w:r w:rsidR="00BA3E79" w:rsidRPr="005413EE">
        <w:rPr>
          <w:lang w:val="fr-FR"/>
        </w:rPr>
        <w:t>a fourni des</w:t>
      </w:r>
      <w:r w:rsidR="00A838BA" w:rsidRPr="005413EE">
        <w:rPr>
          <w:lang w:val="fr-FR"/>
        </w:rPr>
        <w:t xml:space="preserve"> information</w:t>
      </w:r>
      <w:r w:rsidR="00BA3E79" w:rsidRPr="005413EE">
        <w:rPr>
          <w:lang w:val="fr-FR"/>
        </w:rPr>
        <w:t>s</w:t>
      </w:r>
      <w:r w:rsidR="00A838BA" w:rsidRPr="005413EE">
        <w:rPr>
          <w:lang w:val="fr-FR"/>
        </w:rPr>
        <w:t xml:space="preserve"> </w:t>
      </w:r>
      <w:r w:rsidR="00BA3E79" w:rsidRPr="005413EE">
        <w:rPr>
          <w:lang w:val="fr-FR"/>
        </w:rPr>
        <w:t>relatives aux</w:t>
      </w:r>
      <w:r w:rsidR="00A838BA" w:rsidRPr="005413EE">
        <w:rPr>
          <w:lang w:val="fr-FR"/>
        </w:rPr>
        <w:t xml:space="preserve"> </w:t>
      </w:r>
      <w:r w:rsidR="00BA3E79" w:rsidRPr="005413EE">
        <w:rPr>
          <w:lang w:val="fr-FR"/>
        </w:rPr>
        <w:t>services et activités de l</w:t>
      </w:r>
      <w:r w:rsidR="006D0BA7" w:rsidRPr="005413EE">
        <w:rPr>
          <w:lang w:val="fr-FR"/>
        </w:rPr>
        <w:t>’</w:t>
      </w:r>
      <w:r w:rsidR="00BA3E79" w:rsidRPr="005413EE">
        <w:rPr>
          <w:lang w:val="fr-FR"/>
        </w:rPr>
        <w:t xml:space="preserve">OMPI en matière de transfert de technologie </w:t>
      </w:r>
      <w:r w:rsidR="00FA5528" w:rsidRPr="005413EE">
        <w:rPr>
          <w:lang w:val="fr-FR"/>
        </w:rPr>
        <w:t>en rapport dans le domaine de la collaboration et de l</w:t>
      </w:r>
      <w:r w:rsidR="006D0BA7" w:rsidRPr="005413EE">
        <w:rPr>
          <w:lang w:val="fr-FR"/>
        </w:rPr>
        <w:t>’</w:t>
      </w:r>
      <w:r w:rsidR="00FA5528" w:rsidRPr="005413EE">
        <w:rPr>
          <w:lang w:val="fr-FR"/>
        </w:rPr>
        <w:t>échange d</w:t>
      </w:r>
      <w:r w:rsidR="006D0BA7" w:rsidRPr="005413EE">
        <w:rPr>
          <w:lang w:val="fr-FR"/>
        </w:rPr>
        <w:t>’</w:t>
      </w:r>
      <w:r w:rsidR="00FA5528" w:rsidRPr="005413EE">
        <w:rPr>
          <w:lang w:val="fr-FR"/>
        </w:rPr>
        <w:t>informations avec d</w:t>
      </w:r>
      <w:r w:rsidR="006D0BA7" w:rsidRPr="005413EE">
        <w:rPr>
          <w:lang w:val="fr-FR"/>
        </w:rPr>
        <w:t>’</w:t>
      </w:r>
      <w:r w:rsidR="00FA5528" w:rsidRPr="005413EE">
        <w:rPr>
          <w:lang w:val="fr-FR"/>
        </w:rPr>
        <w:t xml:space="preserve">autres </w:t>
      </w:r>
      <w:r w:rsidR="009A3AE9" w:rsidRPr="005413EE">
        <w:rPr>
          <w:lang w:val="fr-FR"/>
        </w:rPr>
        <w:t>or</w:t>
      </w:r>
      <w:r w:rsidR="00A01318" w:rsidRPr="005413EE">
        <w:rPr>
          <w:lang w:val="fr-FR"/>
        </w:rPr>
        <w:t>ganisations internationales et ré</w:t>
      </w:r>
      <w:r w:rsidR="009A3AE9" w:rsidRPr="005413EE">
        <w:rPr>
          <w:lang w:val="fr-FR"/>
        </w:rPr>
        <w:t xml:space="preserve">gionales pertinentes susceptibles de </w:t>
      </w:r>
      <w:r w:rsidR="00A01318" w:rsidRPr="005413EE">
        <w:rPr>
          <w:lang w:val="fr-FR"/>
        </w:rPr>
        <w:t>fournir des services de transfert de connaissances en dehors du cadre du mandat de l</w:t>
      </w:r>
      <w:r w:rsidR="006D0BA7" w:rsidRPr="005413EE">
        <w:rPr>
          <w:lang w:val="fr-FR"/>
        </w:rPr>
        <w:t>’</w:t>
      </w:r>
      <w:r w:rsidR="00A01318" w:rsidRPr="005413EE">
        <w:rPr>
          <w:lang w:val="fr-FR"/>
        </w:rPr>
        <w:t>OMPI</w:t>
      </w:r>
      <w:r w:rsidR="00A838BA" w:rsidRPr="005413EE">
        <w:rPr>
          <w:lang w:val="fr-FR"/>
        </w:rPr>
        <w:t xml:space="preserve">. </w:t>
      </w:r>
      <w:r w:rsidR="006C6695" w:rsidRPr="005413EE">
        <w:rPr>
          <w:lang w:val="fr-FR"/>
        </w:rPr>
        <w:t xml:space="preserve"> À titre de suivi, il a été décidé </w:t>
      </w:r>
      <w:r w:rsidR="009826E6" w:rsidRPr="005413EE">
        <w:rPr>
          <w:lang w:val="fr-FR"/>
        </w:rPr>
        <w:t>que les</w:t>
      </w:r>
      <w:r w:rsidR="00A838BA" w:rsidRPr="005413EE">
        <w:rPr>
          <w:lang w:val="fr-FR"/>
        </w:rPr>
        <w:t xml:space="preserve"> </w:t>
      </w:r>
      <w:r w:rsidR="00BA3E79" w:rsidRPr="005413EE">
        <w:rPr>
          <w:lang w:val="fr-FR"/>
        </w:rPr>
        <w:t>États membres</w:t>
      </w:r>
      <w:r w:rsidR="00A838BA" w:rsidRPr="005413EE">
        <w:rPr>
          <w:lang w:val="fr-FR"/>
        </w:rPr>
        <w:t xml:space="preserve"> </w:t>
      </w:r>
      <w:r w:rsidR="00C96278" w:rsidRPr="005413EE">
        <w:rPr>
          <w:lang w:val="fr-FR"/>
        </w:rPr>
        <w:t xml:space="preserve">devront </w:t>
      </w:r>
      <w:r w:rsidR="006C6695" w:rsidRPr="005413EE">
        <w:rPr>
          <w:lang w:val="fr-FR"/>
        </w:rPr>
        <w:t>transmett</w:t>
      </w:r>
      <w:r w:rsidR="00C96278" w:rsidRPr="005413EE">
        <w:rPr>
          <w:lang w:val="fr-FR"/>
        </w:rPr>
        <w:t>re, pour examen à la dix</w:t>
      </w:r>
      <w:r w:rsidR="009B3D46" w:rsidRPr="005413EE">
        <w:rPr>
          <w:lang w:val="fr-FR"/>
        </w:rPr>
        <w:noBreakHyphen/>
      </w:r>
      <w:r w:rsidR="00C96278" w:rsidRPr="005413EE">
        <w:rPr>
          <w:lang w:val="fr-FR"/>
        </w:rPr>
        <w:t>huit</w:t>
      </w:r>
      <w:r w:rsidR="006D0BA7" w:rsidRPr="005413EE">
        <w:rPr>
          <w:lang w:val="fr-FR"/>
        </w:rPr>
        <w:t>ième session</w:t>
      </w:r>
      <w:r w:rsidR="00C96278" w:rsidRPr="005413EE">
        <w:rPr>
          <w:lang w:val="fr-FR"/>
        </w:rPr>
        <w:t xml:space="preserve"> du comité, </w:t>
      </w:r>
      <w:r w:rsidR="006C6695" w:rsidRPr="005413EE">
        <w:rPr>
          <w:lang w:val="fr-FR"/>
        </w:rPr>
        <w:t>des</w:t>
      </w:r>
      <w:r w:rsidR="00A838BA" w:rsidRPr="005413EE">
        <w:rPr>
          <w:lang w:val="fr-FR"/>
        </w:rPr>
        <w:t xml:space="preserve"> </w:t>
      </w:r>
      <w:r w:rsidR="006C6695" w:rsidRPr="005413EE">
        <w:rPr>
          <w:lang w:val="fr-FR"/>
        </w:rPr>
        <w:t xml:space="preserve">propositions </w:t>
      </w:r>
      <w:r w:rsidR="00A838BA" w:rsidRPr="005413EE">
        <w:rPr>
          <w:lang w:val="fr-FR"/>
        </w:rPr>
        <w:t>relat</w:t>
      </w:r>
      <w:r w:rsidR="006C6695" w:rsidRPr="005413EE">
        <w:rPr>
          <w:lang w:val="fr-FR"/>
        </w:rPr>
        <w:t>ives au</w:t>
      </w:r>
      <w:r w:rsidR="00A838BA" w:rsidRPr="005413EE">
        <w:rPr>
          <w:lang w:val="fr-FR"/>
        </w:rPr>
        <w:t xml:space="preserve"> transfer</w:t>
      </w:r>
      <w:r w:rsidR="006C6695" w:rsidRPr="005413EE">
        <w:rPr>
          <w:lang w:val="fr-FR"/>
        </w:rPr>
        <w:t>t de technologie</w:t>
      </w:r>
      <w:r w:rsidR="00A838BA" w:rsidRPr="005413EE">
        <w:rPr>
          <w:lang w:val="fr-FR"/>
        </w:rPr>
        <w:t xml:space="preserve"> </w:t>
      </w:r>
      <w:r w:rsidR="00C96278" w:rsidRPr="005413EE">
        <w:rPr>
          <w:lang w:val="fr-FR"/>
        </w:rPr>
        <w:t>séparant les questions de politique générale et les propositions spécifiques concernant d</w:t>
      </w:r>
      <w:r w:rsidR="006D0BA7" w:rsidRPr="005413EE">
        <w:rPr>
          <w:lang w:val="fr-FR"/>
        </w:rPr>
        <w:t>’</w:t>
      </w:r>
      <w:r w:rsidR="00C96278" w:rsidRPr="005413EE">
        <w:rPr>
          <w:lang w:val="fr-FR"/>
        </w:rPr>
        <w:t>éventuelles mesures à prend</w:t>
      </w:r>
      <w:r w:rsidR="00BC0F58" w:rsidRPr="005413EE">
        <w:rPr>
          <w:lang w:val="fr-FR"/>
        </w:rPr>
        <w:t>re.  Le</w:t>
      </w:r>
      <w:r w:rsidR="00547D2A" w:rsidRPr="005413EE">
        <w:rPr>
          <w:lang w:val="fr-FR"/>
        </w:rPr>
        <w:t xml:space="preserve"> Secrétariat</w:t>
      </w:r>
      <w:r w:rsidR="00A838BA" w:rsidRPr="005413EE">
        <w:rPr>
          <w:lang w:val="fr-FR"/>
        </w:rPr>
        <w:t xml:space="preserve"> a </w:t>
      </w:r>
      <w:r w:rsidR="00BA3E79" w:rsidRPr="005413EE">
        <w:rPr>
          <w:lang w:val="fr-FR"/>
        </w:rPr>
        <w:t xml:space="preserve">reçu une </w:t>
      </w:r>
      <w:r w:rsidR="00EC71C5" w:rsidRPr="005413EE">
        <w:rPr>
          <w:lang w:val="fr-FR"/>
        </w:rPr>
        <w:t xml:space="preserve">proposition conjointe soumise par les </w:t>
      </w:r>
      <w:r w:rsidR="00A01318" w:rsidRPr="005413EE">
        <w:rPr>
          <w:lang w:val="fr-FR"/>
        </w:rPr>
        <w:t>délégations</w:t>
      </w:r>
      <w:r w:rsidR="00A838BA" w:rsidRPr="005413EE">
        <w:rPr>
          <w:lang w:val="fr-FR"/>
        </w:rPr>
        <w:t xml:space="preserve"> </w:t>
      </w:r>
      <w:r w:rsidR="00A01318" w:rsidRPr="005413EE">
        <w:rPr>
          <w:lang w:val="fr-FR"/>
        </w:rPr>
        <w:t>des</w:t>
      </w:r>
      <w:r w:rsidR="00D5201F" w:rsidRPr="005413EE">
        <w:rPr>
          <w:lang w:val="fr-FR"/>
        </w:rPr>
        <w:t xml:space="preserve"> </w:t>
      </w:r>
      <w:r w:rsidR="001C7BE5" w:rsidRPr="005413EE">
        <w:rPr>
          <w:lang w:val="fr-FR"/>
        </w:rPr>
        <w:t>États</w:t>
      </w:r>
      <w:r w:rsidR="009B3D46" w:rsidRPr="005413EE">
        <w:rPr>
          <w:lang w:val="fr-FR"/>
        </w:rPr>
        <w:noBreakHyphen/>
      </w:r>
      <w:r w:rsidR="00EC71C5" w:rsidRPr="005413EE">
        <w:rPr>
          <w:lang w:val="fr-FR"/>
        </w:rPr>
        <w:t>Unis d</w:t>
      </w:r>
      <w:r w:rsidR="006D0BA7" w:rsidRPr="005413EE">
        <w:rPr>
          <w:lang w:val="fr-FR"/>
        </w:rPr>
        <w:t>’</w:t>
      </w:r>
      <w:r w:rsidR="00EC71C5" w:rsidRPr="005413EE">
        <w:rPr>
          <w:lang w:val="fr-FR"/>
        </w:rPr>
        <w:t>Amérique</w:t>
      </w:r>
      <w:r w:rsidR="00D5201F" w:rsidRPr="005413EE">
        <w:rPr>
          <w:lang w:val="fr-FR"/>
        </w:rPr>
        <w:t xml:space="preserve">, </w:t>
      </w:r>
      <w:r w:rsidR="006A0BD9" w:rsidRPr="005413EE">
        <w:rPr>
          <w:lang w:val="fr-FR"/>
        </w:rPr>
        <w:t>de </w:t>
      </w:r>
      <w:r w:rsidR="00A01318" w:rsidRPr="005413EE">
        <w:rPr>
          <w:lang w:val="fr-FR"/>
        </w:rPr>
        <w:t>l</w:t>
      </w:r>
      <w:r w:rsidR="006D0BA7" w:rsidRPr="005413EE">
        <w:rPr>
          <w:lang w:val="fr-FR"/>
        </w:rPr>
        <w:t>’</w:t>
      </w:r>
      <w:r w:rsidR="00D5201F" w:rsidRPr="005413EE">
        <w:rPr>
          <w:lang w:val="fr-FR"/>
        </w:rPr>
        <w:t>Australi</w:t>
      </w:r>
      <w:r w:rsidR="00A01318" w:rsidRPr="005413EE">
        <w:rPr>
          <w:lang w:val="fr-FR"/>
        </w:rPr>
        <w:t>e</w:t>
      </w:r>
      <w:r w:rsidR="00A838BA" w:rsidRPr="005413EE">
        <w:rPr>
          <w:lang w:val="fr-FR"/>
        </w:rPr>
        <w:t xml:space="preserve"> </w:t>
      </w:r>
      <w:r w:rsidR="00A01318" w:rsidRPr="005413EE">
        <w:rPr>
          <w:lang w:val="fr-FR"/>
        </w:rPr>
        <w:t>et du</w:t>
      </w:r>
      <w:r w:rsidR="00A838BA" w:rsidRPr="005413EE">
        <w:rPr>
          <w:lang w:val="fr-FR"/>
        </w:rPr>
        <w:t xml:space="preserve"> Canada </w:t>
      </w:r>
      <w:r w:rsidR="00EC71C5" w:rsidRPr="005413EE">
        <w:rPr>
          <w:lang w:val="fr-FR"/>
        </w:rPr>
        <w:t>sur les questions de politique générale et les éventuelles mesures à prendre, ainsi qu</w:t>
      </w:r>
      <w:r w:rsidR="006D0BA7" w:rsidRPr="005413EE">
        <w:rPr>
          <w:lang w:val="fr-FR"/>
        </w:rPr>
        <w:t>’</w:t>
      </w:r>
      <w:r w:rsidR="00EC71C5" w:rsidRPr="005413EE">
        <w:rPr>
          <w:lang w:val="fr-FR"/>
        </w:rPr>
        <w:t xml:space="preserve">une proposition de la </w:t>
      </w:r>
      <w:r w:rsidR="00AF6DDB" w:rsidRPr="005413EE">
        <w:rPr>
          <w:lang w:val="fr-FR"/>
        </w:rPr>
        <w:t>délégation</w:t>
      </w:r>
      <w:r w:rsidR="00A838BA" w:rsidRPr="005413EE">
        <w:rPr>
          <w:lang w:val="fr-FR"/>
        </w:rPr>
        <w:t xml:space="preserve"> </w:t>
      </w:r>
      <w:r w:rsidR="00AF6DDB" w:rsidRPr="005413EE">
        <w:rPr>
          <w:lang w:val="fr-FR"/>
        </w:rPr>
        <w:t>de</w:t>
      </w:r>
      <w:r w:rsidR="00A838BA" w:rsidRPr="005413EE">
        <w:rPr>
          <w:lang w:val="fr-FR"/>
        </w:rPr>
        <w:t xml:space="preserve"> </w:t>
      </w:r>
      <w:r w:rsidR="00BC07B6" w:rsidRPr="005413EE">
        <w:rPr>
          <w:lang w:val="fr-FR"/>
        </w:rPr>
        <w:t>l</w:t>
      </w:r>
      <w:r w:rsidR="006D0BA7" w:rsidRPr="005413EE">
        <w:rPr>
          <w:lang w:val="fr-FR"/>
        </w:rPr>
        <w:t>’</w:t>
      </w:r>
      <w:r w:rsidR="00BC07B6" w:rsidRPr="005413EE">
        <w:rPr>
          <w:lang w:val="fr-FR"/>
        </w:rPr>
        <w:t>Afrique du Sud intitulée “Gestion de la propriété intellectuelle et transfer</w:t>
      </w:r>
      <w:r w:rsidR="005E0821" w:rsidRPr="005413EE">
        <w:rPr>
          <w:lang w:val="fr-FR"/>
        </w:rPr>
        <w:t>t de technologie</w:t>
      </w:r>
      <w:r w:rsidR="006D0BA7" w:rsidRPr="005413EE">
        <w:rPr>
          <w:lang w:val="fr-FR"/>
        </w:rPr>
        <w:t> :</w:t>
      </w:r>
      <w:r w:rsidR="005E0821" w:rsidRPr="005413EE">
        <w:rPr>
          <w:lang w:val="fr-FR"/>
        </w:rPr>
        <w:t xml:space="preserve"> promouvoir l</w:t>
      </w:r>
      <w:r w:rsidR="006D0BA7" w:rsidRPr="005413EE">
        <w:rPr>
          <w:lang w:val="fr-FR"/>
        </w:rPr>
        <w:t>’</w:t>
      </w:r>
      <w:r w:rsidR="00BC07B6" w:rsidRPr="005413EE">
        <w:rPr>
          <w:lang w:val="fr-FR"/>
        </w:rPr>
        <w:t>utilisation efficace de la propriété intellectuelle dans les pays en développement”</w:t>
      </w:r>
      <w:r w:rsidR="00A838BA" w:rsidRPr="005413EE">
        <w:rPr>
          <w:lang w:val="fr-FR"/>
        </w:rPr>
        <w:t xml:space="preserve">. </w:t>
      </w:r>
      <w:r w:rsidR="009733FA" w:rsidRPr="005413EE">
        <w:rPr>
          <w:lang w:val="fr-FR"/>
        </w:rPr>
        <w:t xml:space="preserve"> Par conséquent</w:t>
      </w:r>
      <w:r w:rsidR="00A838BA" w:rsidRPr="005413EE">
        <w:rPr>
          <w:lang w:val="fr-FR"/>
        </w:rPr>
        <w:t xml:space="preserve">, </w:t>
      </w:r>
      <w:r w:rsidR="00AF6DDB" w:rsidRPr="005413EE">
        <w:rPr>
          <w:lang w:val="fr-FR"/>
        </w:rPr>
        <w:t>le comité</w:t>
      </w:r>
      <w:r w:rsidR="00A838BA" w:rsidRPr="005413EE">
        <w:rPr>
          <w:lang w:val="fr-FR"/>
        </w:rPr>
        <w:t xml:space="preserve"> </w:t>
      </w:r>
      <w:r w:rsidR="00CA7A08" w:rsidRPr="005413EE">
        <w:rPr>
          <w:lang w:val="fr-FR"/>
        </w:rPr>
        <w:t xml:space="preserve">a appuyé le principe de la proposition de </w:t>
      </w:r>
      <w:r w:rsidR="004856FA" w:rsidRPr="005413EE">
        <w:rPr>
          <w:lang w:val="fr-FR"/>
        </w:rPr>
        <w:t>l</w:t>
      </w:r>
      <w:r w:rsidR="006D0BA7" w:rsidRPr="005413EE">
        <w:rPr>
          <w:lang w:val="fr-FR"/>
        </w:rPr>
        <w:t>’</w:t>
      </w:r>
      <w:r w:rsidR="004856FA" w:rsidRPr="005413EE">
        <w:rPr>
          <w:lang w:val="fr-FR"/>
        </w:rPr>
        <w:t xml:space="preserve">Afrique du Sud </w:t>
      </w:r>
      <w:r w:rsidR="00CA7A08" w:rsidRPr="005413EE">
        <w:rPr>
          <w:lang w:val="fr-FR"/>
        </w:rPr>
        <w:t xml:space="preserve">et </w:t>
      </w:r>
      <w:r w:rsidR="009C7665" w:rsidRPr="005413EE">
        <w:rPr>
          <w:lang w:val="fr-FR"/>
        </w:rPr>
        <w:t xml:space="preserve">il </w:t>
      </w:r>
      <w:r w:rsidR="004856FA" w:rsidRPr="005413EE">
        <w:rPr>
          <w:lang w:val="fr-FR"/>
        </w:rPr>
        <w:t>examinera un</w:t>
      </w:r>
      <w:r w:rsidR="00A838BA" w:rsidRPr="005413EE">
        <w:rPr>
          <w:lang w:val="fr-FR"/>
        </w:rPr>
        <w:t xml:space="preserve"> document </w:t>
      </w:r>
      <w:r w:rsidR="004856FA" w:rsidRPr="005413EE">
        <w:rPr>
          <w:lang w:val="fr-FR"/>
        </w:rPr>
        <w:t>révisé</w:t>
      </w:r>
      <w:r w:rsidR="00A838BA" w:rsidRPr="005413EE">
        <w:rPr>
          <w:lang w:val="fr-FR"/>
        </w:rPr>
        <w:t xml:space="preserve"> </w:t>
      </w:r>
      <w:r w:rsidR="007E1810" w:rsidRPr="005413EE">
        <w:rPr>
          <w:lang w:val="fr-FR"/>
        </w:rPr>
        <w:t>à la</w:t>
      </w:r>
      <w:r w:rsidR="00A838BA" w:rsidRPr="005413EE">
        <w:rPr>
          <w:lang w:val="fr-FR"/>
        </w:rPr>
        <w:t xml:space="preserve"> </w:t>
      </w:r>
      <w:r w:rsidR="009C7665" w:rsidRPr="005413EE">
        <w:rPr>
          <w:lang w:val="fr-FR"/>
        </w:rPr>
        <w:t>session en cou</w:t>
      </w:r>
      <w:r w:rsidR="00BC0F58" w:rsidRPr="005413EE">
        <w:rPr>
          <w:lang w:val="fr-FR"/>
        </w:rPr>
        <w:t>rs.  Il</w:t>
      </w:r>
      <w:r w:rsidR="009C7665" w:rsidRPr="005413EE">
        <w:rPr>
          <w:lang w:val="fr-FR"/>
        </w:rPr>
        <w:t xml:space="preserve"> est également</w:t>
      </w:r>
      <w:r w:rsidR="00CB73E2" w:rsidRPr="005413EE">
        <w:rPr>
          <w:lang w:val="fr-FR"/>
        </w:rPr>
        <w:t xml:space="preserve"> </w:t>
      </w:r>
      <w:r w:rsidR="009C7665" w:rsidRPr="005413EE">
        <w:rPr>
          <w:lang w:val="fr-FR"/>
        </w:rPr>
        <w:t>convenu d</w:t>
      </w:r>
      <w:r w:rsidR="006D0BA7" w:rsidRPr="005413EE">
        <w:rPr>
          <w:lang w:val="fr-FR"/>
        </w:rPr>
        <w:t>’</w:t>
      </w:r>
      <w:r w:rsidR="009C7665" w:rsidRPr="005413EE">
        <w:rPr>
          <w:lang w:val="fr-FR"/>
        </w:rPr>
        <w:t>aller de l</w:t>
      </w:r>
      <w:r w:rsidR="006D0BA7" w:rsidRPr="005413EE">
        <w:rPr>
          <w:lang w:val="fr-FR"/>
        </w:rPr>
        <w:t>’</w:t>
      </w:r>
      <w:r w:rsidR="009C7665" w:rsidRPr="005413EE">
        <w:rPr>
          <w:lang w:val="fr-FR"/>
        </w:rPr>
        <w:t xml:space="preserve">avant avec les </w:t>
      </w:r>
      <w:r w:rsidR="006D0BA7" w:rsidRPr="005413EE">
        <w:rPr>
          <w:lang w:val="fr-FR"/>
        </w:rPr>
        <w:t>points 1</w:t>
      </w:r>
      <w:r w:rsidR="00A838BA" w:rsidRPr="005413EE">
        <w:rPr>
          <w:lang w:val="fr-FR"/>
        </w:rPr>
        <w:t xml:space="preserve">, 2, 3, 4 </w:t>
      </w:r>
      <w:r w:rsidR="00FF736A" w:rsidRPr="005413EE">
        <w:rPr>
          <w:lang w:val="fr-FR"/>
        </w:rPr>
        <w:t>et</w:t>
      </w:r>
      <w:r w:rsidR="00A838BA" w:rsidRPr="005413EE">
        <w:rPr>
          <w:lang w:val="fr-FR"/>
        </w:rPr>
        <w:t xml:space="preserve"> 6 </w:t>
      </w:r>
      <w:r w:rsidR="00FF736A" w:rsidRPr="005413EE">
        <w:rPr>
          <w:lang w:val="fr-FR"/>
        </w:rPr>
        <w:t>de la proposition</w:t>
      </w:r>
      <w:r w:rsidR="00A838BA" w:rsidRPr="005413EE">
        <w:rPr>
          <w:lang w:val="fr-FR"/>
        </w:rPr>
        <w:t xml:space="preserve"> </w:t>
      </w:r>
      <w:r w:rsidR="00FF736A" w:rsidRPr="005413EE">
        <w:rPr>
          <w:lang w:val="fr-FR"/>
        </w:rPr>
        <w:t>conjointe et de</w:t>
      </w:r>
      <w:r w:rsidR="00A838BA" w:rsidRPr="005413EE">
        <w:rPr>
          <w:lang w:val="fr-FR"/>
        </w:rPr>
        <w:t xml:space="preserve"> </w:t>
      </w:r>
      <w:r w:rsidR="00FF736A" w:rsidRPr="005413EE">
        <w:rPr>
          <w:lang w:val="fr-FR"/>
        </w:rPr>
        <w:t>poursuivre l</w:t>
      </w:r>
      <w:r w:rsidR="006D0BA7" w:rsidRPr="005413EE">
        <w:rPr>
          <w:lang w:val="fr-FR"/>
        </w:rPr>
        <w:t>’</w:t>
      </w:r>
      <w:r w:rsidR="00FF736A" w:rsidRPr="005413EE">
        <w:rPr>
          <w:lang w:val="fr-FR"/>
        </w:rPr>
        <w:t xml:space="preserve">examen du </w:t>
      </w:r>
      <w:r w:rsidR="006D0BA7" w:rsidRPr="005413EE">
        <w:rPr>
          <w:lang w:val="fr-FR"/>
        </w:rPr>
        <w:t>point 5</w:t>
      </w:r>
      <w:r w:rsidR="00A838BA" w:rsidRPr="005413EE">
        <w:rPr>
          <w:lang w:val="fr-FR"/>
        </w:rPr>
        <w:t xml:space="preserve"> </w:t>
      </w:r>
      <w:r w:rsidR="00FF736A" w:rsidRPr="005413EE">
        <w:rPr>
          <w:lang w:val="fr-FR"/>
        </w:rPr>
        <w:t>de cette</w:t>
      </w:r>
      <w:r w:rsidR="00A838BA" w:rsidRPr="005413EE">
        <w:rPr>
          <w:lang w:val="fr-FR"/>
        </w:rPr>
        <w:t xml:space="preserve"> </w:t>
      </w:r>
      <w:r w:rsidR="00AF6DDB" w:rsidRPr="005413EE">
        <w:rPr>
          <w:lang w:val="fr-FR"/>
        </w:rPr>
        <w:t>proposition</w:t>
      </w:r>
      <w:r w:rsidR="00A838BA" w:rsidRPr="005413EE">
        <w:rPr>
          <w:lang w:val="fr-FR"/>
        </w:rPr>
        <w:t>.</w:t>
      </w:r>
    </w:p>
    <w:p w:rsidR="006D0BA7" w:rsidRPr="005413EE" w:rsidRDefault="00613405" w:rsidP="00141780">
      <w:pPr>
        <w:pStyle w:val="ONUMFS"/>
        <w:rPr>
          <w:lang w:val="fr-FR"/>
        </w:rPr>
      </w:pPr>
      <w:r w:rsidRPr="005413EE">
        <w:rPr>
          <w:lang w:val="fr-FR"/>
        </w:rPr>
        <w:t>Conformément</w:t>
      </w:r>
      <w:r w:rsidR="00F31995" w:rsidRPr="005413EE">
        <w:rPr>
          <w:lang w:val="fr-FR"/>
        </w:rPr>
        <w:t xml:space="preserve"> </w:t>
      </w:r>
      <w:r w:rsidR="00F97C62" w:rsidRPr="005413EE">
        <w:rPr>
          <w:lang w:val="fr-FR"/>
        </w:rPr>
        <w:t>aux</w:t>
      </w:r>
      <w:r w:rsidR="00F31995" w:rsidRPr="005413EE">
        <w:rPr>
          <w:lang w:val="fr-FR"/>
        </w:rPr>
        <w:t xml:space="preserve"> </w:t>
      </w:r>
      <w:r w:rsidR="00F97C62" w:rsidRPr="005413EE">
        <w:rPr>
          <w:lang w:val="fr-FR"/>
        </w:rPr>
        <w:t>recommandations n</w:t>
      </w:r>
      <w:r w:rsidR="00F97C62" w:rsidRPr="005413EE">
        <w:rPr>
          <w:vertAlign w:val="superscript"/>
          <w:lang w:val="fr-FR"/>
        </w:rPr>
        <w:t>os</w:t>
      </w:r>
      <w:r w:rsidR="00F97C62" w:rsidRPr="005413EE">
        <w:rPr>
          <w:lang w:val="fr-FR"/>
        </w:rPr>
        <w:t> </w:t>
      </w:r>
      <w:r w:rsidR="00F31995" w:rsidRPr="005413EE">
        <w:rPr>
          <w:lang w:val="fr-FR"/>
        </w:rPr>
        <w:t xml:space="preserve">1, 10, 11, 13 </w:t>
      </w:r>
      <w:r w:rsidR="00F97C62" w:rsidRPr="005413EE">
        <w:rPr>
          <w:lang w:val="fr-FR"/>
        </w:rPr>
        <w:t>et</w:t>
      </w:r>
      <w:r w:rsidR="00F31995" w:rsidRPr="005413EE">
        <w:rPr>
          <w:lang w:val="fr-FR"/>
        </w:rPr>
        <w:t xml:space="preserve"> 14</w:t>
      </w:r>
      <w:r w:rsidR="00F97C62" w:rsidRPr="005413EE">
        <w:rPr>
          <w:lang w:val="fr-FR"/>
        </w:rPr>
        <w:t xml:space="preserve"> du Plan d</w:t>
      </w:r>
      <w:r w:rsidR="006D0BA7" w:rsidRPr="005413EE">
        <w:rPr>
          <w:lang w:val="fr-FR"/>
        </w:rPr>
        <w:t>’</w:t>
      </w:r>
      <w:r w:rsidR="00F97C62" w:rsidRPr="005413EE">
        <w:rPr>
          <w:lang w:val="fr-FR"/>
        </w:rPr>
        <w:t>action pour le développement</w:t>
      </w:r>
      <w:r w:rsidR="00F31995" w:rsidRPr="005413EE">
        <w:rPr>
          <w:lang w:val="fr-FR"/>
        </w:rPr>
        <w:t xml:space="preserve">, </w:t>
      </w:r>
      <w:r w:rsidR="00547D2A" w:rsidRPr="005413EE">
        <w:rPr>
          <w:lang w:val="fr-FR"/>
        </w:rPr>
        <w:t>le Secrétariat</w:t>
      </w:r>
      <w:r w:rsidR="009826AE" w:rsidRPr="005413EE">
        <w:rPr>
          <w:lang w:val="fr-FR"/>
        </w:rPr>
        <w:t xml:space="preserve"> </w:t>
      </w:r>
      <w:r w:rsidRPr="005413EE">
        <w:rPr>
          <w:lang w:val="fr-FR"/>
        </w:rPr>
        <w:t xml:space="preserve">a </w:t>
      </w:r>
      <w:r w:rsidR="00F31995" w:rsidRPr="005413EE">
        <w:rPr>
          <w:lang w:val="fr-FR"/>
        </w:rPr>
        <w:t>continu</w:t>
      </w:r>
      <w:r w:rsidRPr="005413EE">
        <w:rPr>
          <w:lang w:val="fr-FR"/>
        </w:rPr>
        <w:t>é de prêter son</w:t>
      </w:r>
      <w:r w:rsidR="00F31995" w:rsidRPr="005413EE">
        <w:rPr>
          <w:lang w:val="fr-FR"/>
        </w:rPr>
        <w:t xml:space="preserve"> assist</w:t>
      </w:r>
      <w:r w:rsidRPr="005413EE">
        <w:rPr>
          <w:lang w:val="fr-FR"/>
        </w:rPr>
        <w:t>ance</w:t>
      </w:r>
      <w:r w:rsidR="00F31995" w:rsidRPr="005413EE">
        <w:rPr>
          <w:lang w:val="fr-FR"/>
        </w:rPr>
        <w:t xml:space="preserve">, </w:t>
      </w:r>
      <w:r w:rsidR="00CD4E86" w:rsidRPr="005413EE">
        <w:rPr>
          <w:lang w:val="fr-FR"/>
        </w:rPr>
        <w:t>sur demande</w:t>
      </w:r>
      <w:r w:rsidR="00F31995" w:rsidRPr="005413EE">
        <w:rPr>
          <w:lang w:val="fr-FR"/>
        </w:rPr>
        <w:t xml:space="preserve">, </w:t>
      </w:r>
      <w:r w:rsidR="00CD4E86" w:rsidRPr="005413EE">
        <w:rPr>
          <w:lang w:val="fr-FR"/>
        </w:rPr>
        <w:t>au développement et à la mise en œuvre des politiques</w:t>
      </w:r>
      <w:r w:rsidR="008E2040" w:rsidRPr="005413EE">
        <w:rPr>
          <w:lang w:val="fr-FR"/>
        </w:rPr>
        <w:t xml:space="preserve"> </w:t>
      </w:r>
      <w:r w:rsidR="009826AE" w:rsidRPr="005413EE">
        <w:rPr>
          <w:lang w:val="fr-FR"/>
        </w:rPr>
        <w:t>national</w:t>
      </w:r>
      <w:r w:rsidR="00CD4E86" w:rsidRPr="005413EE">
        <w:rPr>
          <w:lang w:val="fr-FR"/>
        </w:rPr>
        <w:t>e</w:t>
      </w:r>
      <w:r w:rsidR="002C09F8" w:rsidRPr="005413EE">
        <w:rPr>
          <w:lang w:val="fr-FR"/>
        </w:rPr>
        <w:t>s</w:t>
      </w:r>
      <w:r w:rsidR="009826AE" w:rsidRPr="005413EE">
        <w:rPr>
          <w:lang w:val="fr-FR"/>
        </w:rPr>
        <w:t xml:space="preserve"> </w:t>
      </w:r>
      <w:r w:rsidR="00CD4E86" w:rsidRPr="005413EE">
        <w:rPr>
          <w:lang w:val="fr-FR"/>
        </w:rPr>
        <w:t>et</w:t>
      </w:r>
      <w:r w:rsidR="009826AE" w:rsidRPr="005413EE">
        <w:rPr>
          <w:lang w:val="fr-FR"/>
        </w:rPr>
        <w:t xml:space="preserve"> </w:t>
      </w:r>
      <w:r w:rsidR="00CD4E86" w:rsidRPr="005413EE">
        <w:rPr>
          <w:lang w:val="fr-FR"/>
        </w:rPr>
        <w:t>régionales</w:t>
      </w:r>
      <w:r w:rsidR="009826AE" w:rsidRPr="005413EE">
        <w:rPr>
          <w:lang w:val="fr-FR"/>
        </w:rPr>
        <w:t xml:space="preserve"> </w:t>
      </w:r>
      <w:r w:rsidR="002C09F8" w:rsidRPr="005413EE">
        <w:rPr>
          <w:lang w:val="fr-FR"/>
        </w:rPr>
        <w:t>et d</w:t>
      </w:r>
      <w:r w:rsidR="006D0BA7" w:rsidRPr="005413EE">
        <w:rPr>
          <w:lang w:val="fr-FR"/>
        </w:rPr>
        <w:t>’</w:t>
      </w:r>
      <w:r w:rsidR="002C09F8" w:rsidRPr="005413EE">
        <w:rPr>
          <w:lang w:val="fr-FR"/>
        </w:rPr>
        <w:t>une</w:t>
      </w:r>
      <w:r w:rsidR="009826AE" w:rsidRPr="005413EE">
        <w:rPr>
          <w:lang w:val="fr-FR"/>
        </w:rPr>
        <w:t xml:space="preserve"> </w:t>
      </w:r>
      <w:r w:rsidR="002C09F8" w:rsidRPr="005413EE">
        <w:rPr>
          <w:lang w:val="fr-FR"/>
        </w:rPr>
        <w:t>législation</w:t>
      </w:r>
      <w:r w:rsidR="009826AE" w:rsidRPr="005413EE">
        <w:rPr>
          <w:lang w:val="fr-FR"/>
        </w:rPr>
        <w:t xml:space="preserve"> </w:t>
      </w:r>
      <w:r w:rsidR="00895BAE" w:rsidRPr="005413EE">
        <w:rPr>
          <w:lang w:val="fr-FR"/>
        </w:rPr>
        <w:t>en rapport avec</w:t>
      </w:r>
      <w:r w:rsidR="002C09F8" w:rsidRPr="005413EE">
        <w:rPr>
          <w:lang w:val="fr-FR"/>
        </w:rPr>
        <w:t xml:space="preserve"> </w:t>
      </w:r>
      <w:r w:rsidR="001D0750" w:rsidRPr="005413EE">
        <w:rPr>
          <w:lang w:val="fr-FR"/>
        </w:rPr>
        <w:t>l</w:t>
      </w:r>
      <w:r w:rsidR="006D0BA7" w:rsidRPr="005413EE">
        <w:rPr>
          <w:lang w:val="fr-FR"/>
        </w:rPr>
        <w:t>’</w:t>
      </w:r>
      <w:r w:rsidR="001D0750" w:rsidRPr="005413EE">
        <w:rPr>
          <w:lang w:val="fr-FR"/>
        </w:rPr>
        <w:t xml:space="preserve">interface entre </w:t>
      </w:r>
      <w:r w:rsidR="002C09F8" w:rsidRPr="005413EE">
        <w:rPr>
          <w:lang w:val="fr-FR"/>
        </w:rPr>
        <w:t xml:space="preserve">la propriété intellectuelle et </w:t>
      </w:r>
      <w:r w:rsidR="001D0750" w:rsidRPr="005413EE">
        <w:rPr>
          <w:lang w:val="fr-FR"/>
        </w:rPr>
        <w:t>les</w:t>
      </w:r>
      <w:r w:rsidR="002C09F8" w:rsidRPr="005413EE">
        <w:rPr>
          <w:lang w:val="fr-FR"/>
        </w:rPr>
        <w:t xml:space="preserve"> ressources génétiques, </w:t>
      </w:r>
      <w:r w:rsidR="001D0750" w:rsidRPr="005413EE">
        <w:rPr>
          <w:lang w:val="fr-FR"/>
        </w:rPr>
        <w:t>les</w:t>
      </w:r>
      <w:r w:rsidR="002C09F8" w:rsidRPr="005413EE">
        <w:rPr>
          <w:lang w:val="fr-FR"/>
        </w:rPr>
        <w:t xml:space="preserve"> savoirs traditionnels et </w:t>
      </w:r>
      <w:r w:rsidR="001D0750" w:rsidRPr="005413EE">
        <w:rPr>
          <w:lang w:val="fr-FR"/>
        </w:rPr>
        <w:t>les</w:t>
      </w:r>
      <w:r w:rsidR="002C09F8" w:rsidRPr="005413EE">
        <w:rPr>
          <w:lang w:val="fr-FR"/>
        </w:rPr>
        <w:t xml:space="preserve"> expressions culturelles traditionnell</w:t>
      </w:r>
      <w:r w:rsidR="00BC0F58" w:rsidRPr="005413EE">
        <w:rPr>
          <w:lang w:val="fr-FR"/>
        </w:rPr>
        <w:t>es.  Le</w:t>
      </w:r>
      <w:r w:rsidR="00547D2A" w:rsidRPr="005413EE">
        <w:rPr>
          <w:lang w:val="fr-FR"/>
        </w:rPr>
        <w:t xml:space="preserve"> Secrétariat</w:t>
      </w:r>
      <w:r w:rsidR="009826AE" w:rsidRPr="005413EE">
        <w:rPr>
          <w:lang w:val="fr-FR"/>
        </w:rPr>
        <w:t xml:space="preserve"> </w:t>
      </w:r>
      <w:r w:rsidR="00945E30" w:rsidRPr="005413EE">
        <w:rPr>
          <w:lang w:val="fr-FR"/>
        </w:rPr>
        <w:t xml:space="preserve">a </w:t>
      </w:r>
      <w:r w:rsidR="00FF4682" w:rsidRPr="005413EE">
        <w:rPr>
          <w:lang w:val="fr-FR"/>
        </w:rPr>
        <w:t>organisé</w:t>
      </w:r>
      <w:r w:rsidR="009826AE" w:rsidRPr="005413EE">
        <w:rPr>
          <w:lang w:val="fr-FR"/>
        </w:rPr>
        <w:t xml:space="preserve"> </w:t>
      </w:r>
      <w:r w:rsidR="006E012D" w:rsidRPr="005413EE">
        <w:rPr>
          <w:lang w:val="fr-FR"/>
        </w:rPr>
        <w:t>un atelier multipartite</w:t>
      </w:r>
      <w:r w:rsidR="00945E30" w:rsidRPr="005413EE">
        <w:rPr>
          <w:lang w:val="fr-FR"/>
        </w:rPr>
        <w:t xml:space="preserve"> destiné à renforcer les </w:t>
      </w:r>
      <w:r w:rsidR="009826AE" w:rsidRPr="005413EE">
        <w:rPr>
          <w:lang w:val="fr-FR"/>
        </w:rPr>
        <w:t>capacit</w:t>
      </w:r>
      <w:r w:rsidR="0093419D" w:rsidRPr="005413EE">
        <w:rPr>
          <w:lang w:val="fr-FR"/>
        </w:rPr>
        <w:t xml:space="preserve">és des représentants des peuples autochtones et des communautés locales et </w:t>
      </w:r>
      <w:r w:rsidR="007C18E1" w:rsidRPr="005413EE">
        <w:rPr>
          <w:lang w:val="fr-FR"/>
        </w:rPr>
        <w:t xml:space="preserve">des fonctionnaires gouvernementaux et </w:t>
      </w:r>
      <w:r w:rsidR="00F66672" w:rsidRPr="005413EE">
        <w:rPr>
          <w:lang w:val="fr-FR"/>
        </w:rPr>
        <w:t>à </w:t>
      </w:r>
      <w:r w:rsidR="007C18E1" w:rsidRPr="005413EE">
        <w:rPr>
          <w:lang w:val="fr-FR"/>
        </w:rPr>
        <w:t xml:space="preserve">les </w:t>
      </w:r>
      <w:r w:rsidR="0093419D" w:rsidRPr="005413EE">
        <w:rPr>
          <w:lang w:val="fr-FR"/>
        </w:rPr>
        <w:t>sensibiliser</w:t>
      </w:r>
      <w:r w:rsidR="00F66672" w:rsidRPr="005413EE">
        <w:rPr>
          <w:lang w:val="fr-FR"/>
        </w:rPr>
        <w:t>,</w:t>
      </w:r>
      <w:r w:rsidR="007C18E1" w:rsidRPr="005413EE">
        <w:rPr>
          <w:lang w:val="fr-FR"/>
        </w:rPr>
        <w:t xml:space="preserve"> tout en renforçant les</w:t>
      </w:r>
      <w:r w:rsidR="005508CC" w:rsidRPr="005413EE">
        <w:rPr>
          <w:lang w:val="fr-FR"/>
        </w:rPr>
        <w:t xml:space="preserve"> dialogues et les</w:t>
      </w:r>
      <w:r w:rsidR="009826AE" w:rsidRPr="005413EE">
        <w:rPr>
          <w:lang w:val="fr-FR"/>
        </w:rPr>
        <w:t xml:space="preserve"> </w:t>
      </w:r>
      <w:r w:rsidR="005508CC" w:rsidRPr="005413EE">
        <w:rPr>
          <w:lang w:val="fr-FR"/>
        </w:rPr>
        <w:t xml:space="preserve">décisions relatifs aux questions de politique générale </w:t>
      </w:r>
      <w:r w:rsidR="001D0750" w:rsidRPr="005413EE">
        <w:rPr>
          <w:lang w:val="fr-FR"/>
        </w:rPr>
        <w:t>concernant l</w:t>
      </w:r>
      <w:r w:rsidR="006D0BA7" w:rsidRPr="005413EE">
        <w:rPr>
          <w:lang w:val="fr-FR"/>
        </w:rPr>
        <w:t>’</w:t>
      </w:r>
      <w:r w:rsidR="001D0750" w:rsidRPr="005413EE">
        <w:rPr>
          <w:lang w:val="fr-FR"/>
        </w:rPr>
        <w:t xml:space="preserve">interface entre la propriété intellectuelle </w:t>
      </w:r>
      <w:r w:rsidR="0031414A" w:rsidRPr="005413EE">
        <w:rPr>
          <w:lang w:val="fr-FR"/>
        </w:rPr>
        <w:t>et les</w:t>
      </w:r>
      <w:r w:rsidR="00B44273" w:rsidRPr="005413EE">
        <w:rPr>
          <w:lang w:val="fr-FR"/>
        </w:rPr>
        <w:t xml:space="preserve"> ressources génétiques</w:t>
      </w:r>
      <w:r w:rsidR="00D5201F" w:rsidRPr="005413EE">
        <w:rPr>
          <w:lang w:val="fr-FR"/>
        </w:rPr>
        <w:t xml:space="preserve">, </w:t>
      </w:r>
      <w:r w:rsidR="00B44273" w:rsidRPr="005413EE">
        <w:rPr>
          <w:lang w:val="fr-FR"/>
        </w:rPr>
        <w:t>les savoirs traditionnels</w:t>
      </w:r>
      <w:r w:rsidR="009826AE" w:rsidRPr="005413EE">
        <w:rPr>
          <w:lang w:val="fr-FR"/>
        </w:rPr>
        <w:t xml:space="preserve"> </w:t>
      </w:r>
      <w:r w:rsidR="00B44273" w:rsidRPr="005413EE">
        <w:rPr>
          <w:lang w:val="fr-FR"/>
        </w:rPr>
        <w:t>et les</w:t>
      </w:r>
      <w:r w:rsidR="009826AE" w:rsidRPr="005413EE">
        <w:rPr>
          <w:lang w:val="fr-FR"/>
        </w:rPr>
        <w:t xml:space="preserve"> </w:t>
      </w:r>
      <w:r w:rsidR="00B44273" w:rsidRPr="005413EE">
        <w:rPr>
          <w:lang w:val="fr-FR"/>
        </w:rPr>
        <w:t>expressions culturelles traditionnelles</w:t>
      </w:r>
      <w:r w:rsidR="002E7EDE" w:rsidRPr="005413EE">
        <w:rPr>
          <w:lang w:val="fr-FR"/>
        </w:rPr>
        <w:t xml:space="preserve"> (</w:t>
      </w:r>
      <w:r w:rsidR="00F97C62" w:rsidRPr="005413EE">
        <w:rPr>
          <w:lang w:val="fr-FR"/>
        </w:rPr>
        <w:t>recommandations n</w:t>
      </w:r>
      <w:r w:rsidR="00F97C62" w:rsidRPr="005413EE">
        <w:rPr>
          <w:vertAlign w:val="superscript"/>
          <w:lang w:val="fr-FR"/>
        </w:rPr>
        <w:t>os</w:t>
      </w:r>
      <w:r w:rsidR="00F97C62" w:rsidRPr="005413EE">
        <w:rPr>
          <w:lang w:val="fr-FR"/>
        </w:rPr>
        <w:t> </w:t>
      </w:r>
      <w:r w:rsidR="002E7EDE" w:rsidRPr="005413EE">
        <w:rPr>
          <w:lang w:val="fr-FR"/>
        </w:rPr>
        <w:t xml:space="preserve">3 </w:t>
      </w:r>
      <w:r w:rsidR="00F97C62" w:rsidRPr="005413EE">
        <w:rPr>
          <w:lang w:val="fr-FR"/>
        </w:rPr>
        <w:t>et</w:t>
      </w:r>
      <w:r w:rsidR="002E7EDE" w:rsidRPr="005413EE">
        <w:rPr>
          <w:lang w:val="fr-FR"/>
        </w:rPr>
        <w:t xml:space="preserve"> 42</w:t>
      </w:r>
      <w:r w:rsidR="00F97C62" w:rsidRPr="005413EE">
        <w:rPr>
          <w:lang w:val="fr-FR"/>
        </w:rPr>
        <w:t xml:space="preserve"> du Plan d</w:t>
      </w:r>
      <w:r w:rsidR="006D0BA7" w:rsidRPr="005413EE">
        <w:rPr>
          <w:lang w:val="fr-FR"/>
        </w:rPr>
        <w:t>’</w:t>
      </w:r>
      <w:r w:rsidR="00F97C62" w:rsidRPr="005413EE">
        <w:rPr>
          <w:lang w:val="fr-FR"/>
        </w:rPr>
        <w:t>action pour le développement</w:t>
      </w:r>
      <w:r w:rsidR="002E7EDE" w:rsidRPr="005413EE">
        <w:rPr>
          <w:lang w:val="fr-FR"/>
        </w:rPr>
        <w:t>)</w:t>
      </w:r>
      <w:r w:rsidR="009826AE" w:rsidRPr="005413EE">
        <w:rPr>
          <w:lang w:val="fr-FR"/>
        </w:rPr>
        <w:t>.</w:t>
      </w:r>
    </w:p>
    <w:p w:rsidR="00882A5F" w:rsidRPr="005413EE" w:rsidRDefault="00724AAD" w:rsidP="00724AAD">
      <w:pPr>
        <w:pStyle w:val="ONUMFS"/>
        <w:rPr>
          <w:lang w:val="fr-FR"/>
        </w:rPr>
      </w:pPr>
      <w:r w:rsidRPr="005413EE">
        <w:rPr>
          <w:lang w:val="fr-FR"/>
        </w:rPr>
        <w:t>Conformément à la recommandation n°</w:t>
      </w:r>
      <w:r w:rsidR="00997D29" w:rsidRPr="005413EE">
        <w:rPr>
          <w:lang w:val="fr-FR"/>
        </w:rPr>
        <w:t> </w:t>
      </w:r>
      <w:r w:rsidRPr="005413EE">
        <w:rPr>
          <w:lang w:val="fr-FR"/>
        </w:rPr>
        <w:t>42 du Plan d</w:t>
      </w:r>
      <w:r w:rsidR="006D0BA7" w:rsidRPr="005413EE">
        <w:rPr>
          <w:lang w:val="fr-FR"/>
        </w:rPr>
        <w:t>’</w:t>
      </w:r>
      <w:r w:rsidRPr="005413EE">
        <w:rPr>
          <w:lang w:val="fr-FR"/>
        </w:rPr>
        <w:t>action pour le développement, l</w:t>
      </w:r>
      <w:r w:rsidR="006D0BA7" w:rsidRPr="005413EE">
        <w:rPr>
          <w:lang w:val="fr-FR"/>
        </w:rPr>
        <w:t>’</w:t>
      </w:r>
      <w:r w:rsidRPr="005413EE">
        <w:rPr>
          <w:lang w:val="fr-FR"/>
        </w:rPr>
        <w:t>OMPI a continué à recenser et favoriser les possibilités de participation de la société civile à ses activit</w:t>
      </w:r>
      <w:r w:rsidR="00BC0F58" w:rsidRPr="005413EE">
        <w:rPr>
          <w:lang w:val="fr-FR"/>
        </w:rPr>
        <w:t>és.  Le</w:t>
      </w:r>
      <w:r w:rsidR="0031414A" w:rsidRPr="005413EE">
        <w:rPr>
          <w:lang w:val="fr-FR"/>
        </w:rPr>
        <w:t>s travaux de</w:t>
      </w:r>
      <w:r w:rsidR="00F25890" w:rsidRPr="005413EE">
        <w:rPr>
          <w:lang w:val="fr-FR"/>
        </w:rPr>
        <w:t xml:space="preserve"> </w:t>
      </w:r>
      <w:r w:rsidR="0031414A" w:rsidRPr="005413EE">
        <w:rPr>
          <w:lang w:val="fr-FR"/>
        </w:rPr>
        <w:t>l</w:t>
      </w:r>
      <w:r w:rsidR="006D0BA7" w:rsidRPr="005413EE">
        <w:rPr>
          <w:lang w:val="fr-FR"/>
        </w:rPr>
        <w:t>’</w:t>
      </w:r>
      <w:r w:rsidR="0031414A" w:rsidRPr="005413EE">
        <w:rPr>
          <w:lang w:val="fr-FR"/>
        </w:rPr>
        <w:t>Organisation ont bénéficié</w:t>
      </w:r>
      <w:r w:rsidR="00742311" w:rsidRPr="005413EE">
        <w:rPr>
          <w:lang w:val="fr-FR"/>
        </w:rPr>
        <w:t xml:space="preserve"> </w:t>
      </w:r>
      <w:r w:rsidR="0031414A" w:rsidRPr="005413EE">
        <w:rPr>
          <w:lang w:val="fr-FR"/>
        </w:rPr>
        <w:t>de la forte</w:t>
      </w:r>
      <w:r w:rsidR="00742311" w:rsidRPr="005413EE">
        <w:rPr>
          <w:lang w:val="fr-FR"/>
        </w:rPr>
        <w:t xml:space="preserve"> participation </w:t>
      </w:r>
      <w:r w:rsidR="0031414A" w:rsidRPr="005413EE">
        <w:rPr>
          <w:lang w:val="fr-FR"/>
        </w:rPr>
        <w:t>d</w:t>
      </w:r>
      <w:r w:rsidR="006D0BA7" w:rsidRPr="005413EE">
        <w:rPr>
          <w:lang w:val="fr-FR"/>
        </w:rPr>
        <w:t>’</w:t>
      </w:r>
      <w:r w:rsidR="0031414A" w:rsidRPr="005413EE">
        <w:rPr>
          <w:lang w:val="fr-FR"/>
        </w:rPr>
        <w:t>un grand nombre d</w:t>
      </w:r>
      <w:r w:rsidR="006D0BA7" w:rsidRPr="005413EE">
        <w:rPr>
          <w:lang w:val="fr-FR"/>
        </w:rPr>
        <w:t>’</w:t>
      </w:r>
      <w:r w:rsidR="0031414A" w:rsidRPr="005413EE">
        <w:rPr>
          <w:lang w:val="fr-FR"/>
        </w:rPr>
        <w:t>ONG</w:t>
      </w:r>
      <w:r w:rsidR="00742311" w:rsidRPr="005413EE">
        <w:rPr>
          <w:lang w:val="fr-FR"/>
        </w:rPr>
        <w:t xml:space="preserve"> international</w:t>
      </w:r>
      <w:r w:rsidR="0031414A" w:rsidRPr="005413EE">
        <w:rPr>
          <w:lang w:val="fr-FR"/>
        </w:rPr>
        <w:t>es et nationales accréditées en tant qu</w:t>
      </w:r>
      <w:r w:rsidR="006D0BA7" w:rsidRPr="005413EE">
        <w:rPr>
          <w:lang w:val="fr-FR"/>
        </w:rPr>
        <w:t>’</w:t>
      </w:r>
      <w:r w:rsidR="0031414A" w:rsidRPr="005413EE">
        <w:rPr>
          <w:lang w:val="fr-FR"/>
        </w:rPr>
        <w:t>observatrices</w:t>
      </w:r>
      <w:r w:rsidR="00742311" w:rsidRPr="005413EE">
        <w:rPr>
          <w:lang w:val="fr-FR"/>
        </w:rPr>
        <w:t xml:space="preserve"> </w:t>
      </w:r>
      <w:r w:rsidR="0031414A" w:rsidRPr="005413EE">
        <w:rPr>
          <w:lang w:val="fr-FR"/>
        </w:rPr>
        <w:t>à ses réunions officielles ainsi que de leurs</w:t>
      </w:r>
      <w:r w:rsidR="00742311" w:rsidRPr="005413EE">
        <w:rPr>
          <w:lang w:val="fr-FR"/>
        </w:rPr>
        <w:t xml:space="preserve"> contributions </w:t>
      </w:r>
      <w:r w:rsidR="0031414A" w:rsidRPr="005413EE">
        <w:rPr>
          <w:lang w:val="fr-FR"/>
        </w:rPr>
        <w:t>aux</w:t>
      </w:r>
      <w:r w:rsidR="00742311" w:rsidRPr="005413EE">
        <w:rPr>
          <w:lang w:val="fr-FR"/>
        </w:rPr>
        <w:t xml:space="preserve"> program</w:t>
      </w:r>
      <w:r w:rsidR="0031414A" w:rsidRPr="005413EE">
        <w:rPr>
          <w:lang w:val="fr-FR"/>
        </w:rPr>
        <w:t>me</w:t>
      </w:r>
      <w:r w:rsidR="00742311" w:rsidRPr="005413EE">
        <w:rPr>
          <w:lang w:val="fr-FR"/>
        </w:rPr>
        <w:t xml:space="preserve">s </w:t>
      </w:r>
      <w:r w:rsidR="0031414A" w:rsidRPr="005413EE">
        <w:rPr>
          <w:lang w:val="fr-FR"/>
        </w:rPr>
        <w:t>et manifestations de l</w:t>
      </w:r>
      <w:r w:rsidR="006D0BA7" w:rsidRPr="005413EE">
        <w:rPr>
          <w:lang w:val="fr-FR"/>
        </w:rPr>
        <w:t>’</w:t>
      </w:r>
      <w:r w:rsidR="0031414A" w:rsidRPr="005413EE">
        <w:rPr>
          <w:lang w:val="fr-FR"/>
        </w:rPr>
        <w:t>O</w:t>
      </w:r>
      <w:r w:rsidR="00BC0F58" w:rsidRPr="005413EE">
        <w:rPr>
          <w:lang w:val="fr-FR"/>
        </w:rPr>
        <w:t>MPI.  Ce</w:t>
      </w:r>
      <w:r w:rsidR="00D34A6D" w:rsidRPr="005413EE">
        <w:rPr>
          <w:lang w:val="fr-FR"/>
        </w:rPr>
        <w:t>tte dernière a poursuivi sa</w:t>
      </w:r>
      <w:r w:rsidR="00D5201F" w:rsidRPr="005413EE">
        <w:rPr>
          <w:lang w:val="fr-FR"/>
        </w:rPr>
        <w:t xml:space="preserve"> collaboration </w:t>
      </w:r>
      <w:r w:rsidR="00D34A6D" w:rsidRPr="005413EE">
        <w:rPr>
          <w:lang w:val="fr-FR"/>
        </w:rPr>
        <w:t>étroite avec les</w:t>
      </w:r>
      <w:r w:rsidR="00D5201F" w:rsidRPr="005413EE">
        <w:rPr>
          <w:lang w:val="fr-FR"/>
        </w:rPr>
        <w:t xml:space="preserve"> </w:t>
      </w:r>
      <w:r w:rsidR="00D34A6D" w:rsidRPr="005413EE">
        <w:rPr>
          <w:lang w:val="fr-FR"/>
        </w:rPr>
        <w:t>parties prenantes non gouvernementales</w:t>
      </w:r>
      <w:r w:rsidR="006366B0" w:rsidRPr="005413EE">
        <w:rPr>
          <w:lang w:val="fr-FR"/>
        </w:rPr>
        <w:t xml:space="preserve"> </w:t>
      </w:r>
      <w:r w:rsidR="00D34A6D" w:rsidRPr="005413EE">
        <w:rPr>
          <w:lang w:val="fr-FR"/>
        </w:rPr>
        <w:t>au moyen d</w:t>
      </w:r>
      <w:r w:rsidR="006D0BA7" w:rsidRPr="005413EE">
        <w:rPr>
          <w:lang w:val="fr-FR"/>
        </w:rPr>
        <w:t>’</w:t>
      </w:r>
      <w:r w:rsidR="0097713F" w:rsidRPr="005413EE">
        <w:rPr>
          <w:lang w:val="fr-FR"/>
        </w:rPr>
        <w:t>activités</w:t>
      </w:r>
      <w:r w:rsidR="00657325" w:rsidRPr="005413EE">
        <w:rPr>
          <w:lang w:val="fr-FR"/>
        </w:rPr>
        <w:t xml:space="preserve"> </w:t>
      </w:r>
      <w:r w:rsidR="00D34A6D" w:rsidRPr="005413EE">
        <w:rPr>
          <w:lang w:val="fr-FR"/>
        </w:rPr>
        <w:t>qui ont</w:t>
      </w:r>
      <w:r w:rsidR="00657325" w:rsidRPr="005413EE">
        <w:rPr>
          <w:lang w:val="fr-FR"/>
        </w:rPr>
        <w:t xml:space="preserve"> contribu</w:t>
      </w:r>
      <w:r w:rsidR="00D34A6D" w:rsidRPr="005413EE">
        <w:rPr>
          <w:lang w:val="fr-FR"/>
        </w:rPr>
        <w:t>é</w:t>
      </w:r>
      <w:r w:rsidR="00657325" w:rsidRPr="005413EE">
        <w:rPr>
          <w:lang w:val="fr-FR"/>
        </w:rPr>
        <w:t xml:space="preserve"> </w:t>
      </w:r>
      <w:r w:rsidR="00D34A6D" w:rsidRPr="005413EE">
        <w:rPr>
          <w:lang w:val="fr-FR"/>
        </w:rPr>
        <w:t>à la</w:t>
      </w:r>
      <w:r w:rsidR="00657325" w:rsidRPr="005413EE">
        <w:rPr>
          <w:lang w:val="fr-FR"/>
        </w:rPr>
        <w:t xml:space="preserve"> promotion </w:t>
      </w:r>
      <w:r w:rsidR="00D34A6D" w:rsidRPr="005413EE">
        <w:rPr>
          <w:lang w:val="fr-FR"/>
        </w:rPr>
        <w:t>de la propriété intellectuelle en tant qu</w:t>
      </w:r>
      <w:r w:rsidR="006D0BA7" w:rsidRPr="005413EE">
        <w:rPr>
          <w:lang w:val="fr-FR"/>
        </w:rPr>
        <w:t>’</w:t>
      </w:r>
      <w:r w:rsidR="00D34A6D" w:rsidRPr="005413EE">
        <w:rPr>
          <w:lang w:val="fr-FR"/>
        </w:rPr>
        <w:t>outil de croissance et</w:t>
      </w:r>
      <w:r w:rsidR="00657325" w:rsidRPr="005413EE">
        <w:rPr>
          <w:lang w:val="fr-FR"/>
        </w:rPr>
        <w:t xml:space="preserve"> </w:t>
      </w:r>
      <w:r w:rsidR="00D34A6D" w:rsidRPr="005413EE">
        <w:rPr>
          <w:lang w:val="fr-FR"/>
        </w:rPr>
        <w:t>de développement économiques</w:t>
      </w:r>
      <w:r w:rsidR="00657325" w:rsidRPr="005413EE">
        <w:rPr>
          <w:lang w:val="fr-FR"/>
        </w:rPr>
        <w:t xml:space="preserve"> </w:t>
      </w:r>
      <w:r w:rsidR="00D34A6D" w:rsidRPr="005413EE">
        <w:rPr>
          <w:lang w:val="fr-FR"/>
        </w:rPr>
        <w:t>dans le monde</w:t>
      </w:r>
      <w:r w:rsidR="00657325" w:rsidRPr="005413EE">
        <w:rPr>
          <w:lang w:val="fr-FR"/>
        </w:rPr>
        <w:t xml:space="preserve">. </w:t>
      </w:r>
      <w:r w:rsidR="0068340C" w:rsidRPr="005413EE">
        <w:rPr>
          <w:lang w:val="fr-FR"/>
        </w:rPr>
        <w:t xml:space="preserve"> </w:t>
      </w:r>
      <w:r w:rsidRPr="005413EE">
        <w:rPr>
          <w:lang w:val="fr-FR"/>
        </w:rPr>
        <w:t>L</w:t>
      </w:r>
      <w:r w:rsidR="006D0BA7" w:rsidRPr="005413EE">
        <w:rPr>
          <w:lang w:val="fr-FR"/>
        </w:rPr>
        <w:t>’</w:t>
      </w:r>
      <w:r w:rsidRPr="005413EE">
        <w:rPr>
          <w:lang w:val="fr-FR"/>
        </w:rPr>
        <w:t>OMPI continuera de lancer des initiatives visant à encourager et à faciliter la participation active et constructive de la société civile à ses activités futures.</w:t>
      </w:r>
    </w:p>
    <w:p w:rsidR="00882A5F" w:rsidRPr="005413EE" w:rsidRDefault="00724AAD" w:rsidP="00724AAD">
      <w:pPr>
        <w:pStyle w:val="ONUMFS"/>
        <w:rPr>
          <w:lang w:val="fr-FR"/>
        </w:rPr>
      </w:pPr>
      <w:r w:rsidRPr="005413EE">
        <w:rPr>
          <w:iCs/>
          <w:lang w:val="fr-FR"/>
        </w:rPr>
        <w:t>Le Bureau de la déontologie a continué à travailler pour que les membres du personnel de l</w:t>
      </w:r>
      <w:r w:rsidR="006D0BA7" w:rsidRPr="005413EE">
        <w:rPr>
          <w:iCs/>
          <w:lang w:val="fr-FR"/>
        </w:rPr>
        <w:t>’</w:t>
      </w:r>
      <w:r w:rsidRPr="005413EE">
        <w:rPr>
          <w:iCs/>
          <w:lang w:val="fr-FR"/>
        </w:rPr>
        <w:t>OMPI, à tous les niveaux, comprennent les obligations éthiques qui leur incombent à ce titre, ainsi qu</w:t>
      </w:r>
      <w:r w:rsidR="006D0BA7" w:rsidRPr="005413EE">
        <w:rPr>
          <w:iCs/>
          <w:lang w:val="fr-FR"/>
        </w:rPr>
        <w:t>’</w:t>
      </w:r>
      <w:r w:rsidRPr="005413EE">
        <w:rPr>
          <w:iCs/>
          <w:lang w:val="fr-FR"/>
        </w:rPr>
        <w:t>en vertu de leur statut de fonctionnaires internationaux.</w:t>
      </w:r>
      <w:r w:rsidR="00997D29" w:rsidRPr="005413EE">
        <w:rPr>
          <w:iCs/>
          <w:lang w:val="fr-FR"/>
        </w:rPr>
        <w:t xml:space="preserve"> </w:t>
      </w:r>
      <w:r w:rsidR="00F33144" w:rsidRPr="005413EE">
        <w:rPr>
          <w:iCs/>
          <w:lang w:val="fr-FR"/>
        </w:rPr>
        <w:t xml:space="preserve"> </w:t>
      </w:r>
      <w:r w:rsidRPr="005413EE">
        <w:rPr>
          <w:iCs/>
          <w:lang w:val="fr-FR"/>
        </w:rPr>
        <w:t>Le Bureau de la déontologie a poursuivi à cet égard ses activités d</w:t>
      </w:r>
      <w:r w:rsidR="006D0BA7" w:rsidRPr="005413EE">
        <w:rPr>
          <w:iCs/>
          <w:lang w:val="fr-FR"/>
        </w:rPr>
        <w:t>’</w:t>
      </w:r>
      <w:r w:rsidRPr="005413EE">
        <w:rPr>
          <w:iCs/>
          <w:lang w:val="fr-FR"/>
        </w:rPr>
        <w:t>élaboration de normes, de sensibilisation en matière de déontologie et de fourniture aux membres du personnel de l</w:t>
      </w:r>
      <w:r w:rsidR="006D0BA7" w:rsidRPr="005413EE">
        <w:rPr>
          <w:iCs/>
          <w:lang w:val="fr-FR"/>
        </w:rPr>
        <w:t>’</w:t>
      </w:r>
      <w:r w:rsidRPr="005413EE">
        <w:rPr>
          <w:iCs/>
          <w:lang w:val="fr-FR"/>
        </w:rPr>
        <w:t>OMPI de conseils et d</w:t>
      </w:r>
      <w:r w:rsidR="006D0BA7" w:rsidRPr="005413EE">
        <w:rPr>
          <w:iCs/>
          <w:lang w:val="fr-FR"/>
        </w:rPr>
        <w:t>’</w:t>
      </w:r>
      <w:r w:rsidRPr="005413EE">
        <w:rPr>
          <w:iCs/>
          <w:lang w:val="fr-FR"/>
        </w:rPr>
        <w:t>avis confidentiels en cas de situation délicate du point de vue de l</w:t>
      </w:r>
      <w:r w:rsidR="006D0BA7" w:rsidRPr="005413EE">
        <w:rPr>
          <w:iCs/>
          <w:lang w:val="fr-FR"/>
        </w:rPr>
        <w:t>’</w:t>
      </w:r>
      <w:r w:rsidRPr="005413EE">
        <w:rPr>
          <w:iCs/>
          <w:lang w:val="fr-FR"/>
        </w:rPr>
        <w:t>éthique.</w:t>
      </w:r>
    </w:p>
    <w:p w:rsidR="006D0BA7" w:rsidRPr="005413EE" w:rsidRDefault="003E5BDC" w:rsidP="00724AAD">
      <w:pPr>
        <w:pStyle w:val="ONUMFS"/>
        <w:rPr>
          <w:lang w:val="fr-FR"/>
        </w:rPr>
      </w:pPr>
      <w:r w:rsidRPr="005413EE">
        <w:rPr>
          <w:lang w:val="fr-FR"/>
        </w:rPr>
        <w:t>Une équipe choisie</w:t>
      </w:r>
      <w:r w:rsidR="00C86216" w:rsidRPr="005413EE">
        <w:rPr>
          <w:lang w:val="fr-FR"/>
        </w:rPr>
        <w:t xml:space="preserve"> </w:t>
      </w:r>
      <w:r w:rsidRPr="005413EE">
        <w:rPr>
          <w:lang w:val="fr-FR"/>
        </w:rPr>
        <w:t>d</w:t>
      </w:r>
      <w:r w:rsidR="006D0BA7" w:rsidRPr="005413EE">
        <w:rPr>
          <w:lang w:val="fr-FR"/>
        </w:rPr>
        <w:t>’</w:t>
      </w:r>
      <w:r w:rsidRPr="005413EE">
        <w:rPr>
          <w:lang w:val="fr-FR"/>
        </w:rPr>
        <w:t>experts externes</w:t>
      </w:r>
      <w:r w:rsidR="00C86216" w:rsidRPr="005413EE">
        <w:rPr>
          <w:lang w:val="fr-FR"/>
        </w:rPr>
        <w:t xml:space="preserve"> </w:t>
      </w:r>
      <w:r w:rsidRPr="005413EE">
        <w:rPr>
          <w:lang w:val="fr-FR"/>
        </w:rPr>
        <w:t>indépendants</w:t>
      </w:r>
      <w:r w:rsidR="00C86216" w:rsidRPr="005413EE">
        <w:rPr>
          <w:lang w:val="fr-FR"/>
        </w:rPr>
        <w:t xml:space="preserve"> </w:t>
      </w:r>
      <w:r w:rsidRPr="005413EE">
        <w:rPr>
          <w:lang w:val="fr-FR"/>
        </w:rPr>
        <w:t>ont entrepris</w:t>
      </w:r>
      <w:r w:rsidR="00C86216" w:rsidRPr="005413EE">
        <w:rPr>
          <w:lang w:val="fr-FR"/>
        </w:rPr>
        <w:t xml:space="preserve"> </w:t>
      </w:r>
      <w:r w:rsidR="00AD7033" w:rsidRPr="005413EE">
        <w:rPr>
          <w:lang w:val="fr-FR"/>
        </w:rPr>
        <w:t>l</w:t>
      </w:r>
      <w:r w:rsidR="006D0BA7" w:rsidRPr="005413EE">
        <w:rPr>
          <w:lang w:val="fr-FR"/>
        </w:rPr>
        <w:t>’</w:t>
      </w:r>
      <w:r w:rsidR="00AD7033" w:rsidRPr="005413EE">
        <w:rPr>
          <w:lang w:val="fr-FR"/>
        </w:rPr>
        <w:t>étude indépendante sur la mise en œuvre des recommandations du Plan d</w:t>
      </w:r>
      <w:r w:rsidR="006D0BA7" w:rsidRPr="005413EE">
        <w:rPr>
          <w:lang w:val="fr-FR"/>
        </w:rPr>
        <w:t>’</w:t>
      </w:r>
      <w:r w:rsidR="00AD7033" w:rsidRPr="005413EE">
        <w:rPr>
          <w:lang w:val="fr-FR"/>
        </w:rPr>
        <w:t>action pour le développeme</w:t>
      </w:r>
      <w:r w:rsidR="00BC0F58" w:rsidRPr="005413EE">
        <w:rPr>
          <w:lang w:val="fr-FR"/>
        </w:rPr>
        <w:t>nt.  L’é</w:t>
      </w:r>
      <w:r w:rsidR="005A5306" w:rsidRPr="005413EE">
        <w:rPr>
          <w:lang w:val="fr-FR"/>
        </w:rPr>
        <w:t>valuateur principal a présenté</w:t>
      </w:r>
      <w:r w:rsidR="00C86216" w:rsidRPr="005413EE">
        <w:rPr>
          <w:lang w:val="fr-FR"/>
        </w:rPr>
        <w:t xml:space="preserve"> </w:t>
      </w:r>
      <w:r w:rsidR="005A5306" w:rsidRPr="005413EE">
        <w:rPr>
          <w:lang w:val="fr-FR"/>
        </w:rPr>
        <w:t>la</w:t>
      </w:r>
      <w:r w:rsidR="00C86216" w:rsidRPr="005413EE">
        <w:rPr>
          <w:lang w:val="fr-FR"/>
        </w:rPr>
        <w:t xml:space="preserve"> </w:t>
      </w:r>
      <w:r w:rsidR="005A5306" w:rsidRPr="005413EE">
        <w:rPr>
          <w:lang w:val="fr-FR"/>
        </w:rPr>
        <w:t>méthode</w:t>
      </w:r>
      <w:r w:rsidR="00C86216" w:rsidRPr="005413EE">
        <w:rPr>
          <w:lang w:val="fr-FR"/>
        </w:rPr>
        <w:t xml:space="preserve"> </w:t>
      </w:r>
      <w:r w:rsidR="005A5306" w:rsidRPr="005413EE">
        <w:rPr>
          <w:lang w:val="fr-FR"/>
        </w:rPr>
        <w:t>suivi</w:t>
      </w:r>
      <w:r w:rsidR="00B92927" w:rsidRPr="005413EE">
        <w:rPr>
          <w:lang w:val="fr-FR"/>
        </w:rPr>
        <w:t>e</w:t>
      </w:r>
      <w:r w:rsidR="005A5306" w:rsidRPr="005413EE">
        <w:rPr>
          <w:lang w:val="fr-FR"/>
        </w:rPr>
        <w:t xml:space="preserve"> pour mener</w:t>
      </w:r>
      <w:r w:rsidR="00C86216" w:rsidRPr="005413EE">
        <w:rPr>
          <w:lang w:val="fr-FR"/>
        </w:rPr>
        <w:t xml:space="preserve"> </w:t>
      </w:r>
      <w:r w:rsidR="005A5306" w:rsidRPr="005413EE">
        <w:rPr>
          <w:lang w:val="fr-FR"/>
        </w:rPr>
        <w:t>l</w:t>
      </w:r>
      <w:r w:rsidR="006D0BA7" w:rsidRPr="005413EE">
        <w:rPr>
          <w:lang w:val="fr-FR"/>
        </w:rPr>
        <w:t>’</w:t>
      </w:r>
      <w:r w:rsidR="005A5306" w:rsidRPr="005413EE">
        <w:rPr>
          <w:lang w:val="fr-FR"/>
        </w:rPr>
        <w:t>étude</w:t>
      </w:r>
      <w:r w:rsidR="00C86216" w:rsidRPr="005413EE">
        <w:rPr>
          <w:lang w:val="fr-FR"/>
        </w:rPr>
        <w:t xml:space="preserve">, </w:t>
      </w:r>
      <w:r w:rsidR="00B92927" w:rsidRPr="005413EE">
        <w:rPr>
          <w:lang w:val="fr-FR"/>
        </w:rPr>
        <w:t>ses</w:t>
      </w:r>
      <w:r w:rsidR="00C86216" w:rsidRPr="005413EE">
        <w:rPr>
          <w:lang w:val="fr-FR"/>
        </w:rPr>
        <w:t xml:space="preserve"> conclusions </w:t>
      </w:r>
      <w:r w:rsidR="00B92927" w:rsidRPr="005413EE">
        <w:rPr>
          <w:lang w:val="fr-FR"/>
        </w:rPr>
        <w:t>ainsi que ses</w:t>
      </w:r>
      <w:r w:rsidR="00C86216" w:rsidRPr="005413EE">
        <w:rPr>
          <w:lang w:val="fr-FR"/>
        </w:rPr>
        <w:t xml:space="preserve"> </w:t>
      </w:r>
      <w:r w:rsidR="00B92927" w:rsidRPr="005413EE">
        <w:rPr>
          <w:lang w:val="fr-FR"/>
        </w:rPr>
        <w:t>recommandations</w:t>
      </w:r>
      <w:r w:rsidR="00C86216" w:rsidRPr="005413EE">
        <w:rPr>
          <w:lang w:val="fr-FR"/>
        </w:rPr>
        <w:t xml:space="preserve"> </w:t>
      </w:r>
      <w:r w:rsidR="00B92927" w:rsidRPr="005413EE">
        <w:rPr>
          <w:lang w:val="fr-FR"/>
        </w:rPr>
        <w:t>à la</w:t>
      </w:r>
      <w:r w:rsidR="00731494" w:rsidRPr="005413EE">
        <w:rPr>
          <w:lang w:val="fr-FR"/>
        </w:rPr>
        <w:t xml:space="preserve"> </w:t>
      </w:r>
      <w:r w:rsidR="005A5306" w:rsidRPr="005413EE">
        <w:rPr>
          <w:lang w:val="fr-FR"/>
        </w:rPr>
        <w:t>dix</w:t>
      </w:r>
      <w:r w:rsidR="009B3D46" w:rsidRPr="005413EE">
        <w:rPr>
          <w:lang w:val="fr-FR"/>
        </w:rPr>
        <w:noBreakHyphen/>
      </w:r>
      <w:r w:rsidR="005A5306" w:rsidRPr="005413EE">
        <w:rPr>
          <w:lang w:val="fr-FR"/>
        </w:rPr>
        <w:t>huit</w:t>
      </w:r>
      <w:r w:rsidR="006D0BA7" w:rsidRPr="005413EE">
        <w:rPr>
          <w:lang w:val="fr-FR"/>
        </w:rPr>
        <w:t>ième session</w:t>
      </w:r>
      <w:r w:rsidR="00C86216" w:rsidRPr="005413EE">
        <w:rPr>
          <w:lang w:val="fr-FR"/>
        </w:rPr>
        <w:t xml:space="preserve"> </w:t>
      </w:r>
      <w:r w:rsidR="005A5306" w:rsidRPr="005413EE">
        <w:rPr>
          <w:lang w:val="fr-FR"/>
        </w:rPr>
        <w:t>du comité</w:t>
      </w:r>
      <w:r w:rsidR="00B93C90" w:rsidRPr="005413EE">
        <w:rPr>
          <w:rStyle w:val="FootnoteReference"/>
          <w:szCs w:val="22"/>
          <w:lang w:val="fr-FR"/>
        </w:rPr>
        <w:footnoteReference w:id="12"/>
      </w:r>
      <w:r w:rsidR="00C86216" w:rsidRPr="005413EE">
        <w:rPr>
          <w:lang w:val="fr-FR"/>
        </w:rPr>
        <w:t xml:space="preserve">. </w:t>
      </w:r>
      <w:r w:rsidR="00704790" w:rsidRPr="005413EE">
        <w:rPr>
          <w:lang w:val="fr-FR"/>
        </w:rPr>
        <w:t xml:space="preserve"> </w:t>
      </w:r>
      <w:r w:rsidR="00724AAD" w:rsidRPr="005413EE">
        <w:rPr>
          <w:lang w:val="fr-FR"/>
        </w:rPr>
        <w:t>Le comité a pris note du contenu du rapport et est convenu que les recommandations qu</w:t>
      </w:r>
      <w:r w:rsidR="006D0BA7" w:rsidRPr="005413EE">
        <w:rPr>
          <w:lang w:val="fr-FR"/>
        </w:rPr>
        <w:t>’</w:t>
      </w:r>
      <w:r w:rsidR="00724AAD" w:rsidRPr="005413EE">
        <w:rPr>
          <w:lang w:val="fr-FR"/>
        </w:rPr>
        <w:t>il contenait étaient adressées aux différents acteurs impliqués dans la mise en œuvre du Plan d</w:t>
      </w:r>
      <w:r w:rsidR="006D0BA7" w:rsidRPr="005413EE">
        <w:rPr>
          <w:lang w:val="fr-FR"/>
        </w:rPr>
        <w:t>’</w:t>
      </w:r>
      <w:r w:rsidR="00724AAD" w:rsidRPr="005413EE">
        <w:rPr>
          <w:lang w:val="fr-FR"/>
        </w:rPr>
        <w:t xml:space="preserve">action pour le développement, </w:t>
      </w:r>
      <w:r w:rsidR="006D0BA7" w:rsidRPr="005413EE">
        <w:rPr>
          <w:lang w:val="fr-FR"/>
        </w:rPr>
        <w:t>à savoir</w:t>
      </w:r>
      <w:r w:rsidR="00724AAD" w:rsidRPr="005413EE">
        <w:rPr>
          <w:lang w:val="fr-FR"/>
        </w:rPr>
        <w:t xml:space="preserve"> les États membres, le comité et le Secrétari</w:t>
      </w:r>
      <w:r w:rsidR="00BC0F58" w:rsidRPr="005413EE">
        <w:rPr>
          <w:lang w:val="fr-FR"/>
        </w:rPr>
        <w:t>at.  Ce</w:t>
      </w:r>
      <w:r w:rsidR="004B74D9" w:rsidRPr="005413EE">
        <w:rPr>
          <w:lang w:val="fr-FR"/>
        </w:rPr>
        <w:t xml:space="preserve"> dernier</w:t>
      </w:r>
      <w:r w:rsidR="00C86216" w:rsidRPr="005413EE">
        <w:rPr>
          <w:lang w:val="fr-FR"/>
        </w:rPr>
        <w:t xml:space="preserve"> </w:t>
      </w:r>
      <w:r w:rsidR="004B74D9" w:rsidRPr="005413EE">
        <w:rPr>
          <w:lang w:val="fr-FR"/>
        </w:rPr>
        <w:t>a présenté, lors de la session en cours, sa réponse aux</w:t>
      </w:r>
      <w:r w:rsidR="009A6B97" w:rsidRPr="005413EE">
        <w:rPr>
          <w:lang w:val="fr-FR"/>
        </w:rPr>
        <w:t xml:space="preserve"> </w:t>
      </w:r>
      <w:r w:rsidR="004B74D9" w:rsidRPr="005413EE">
        <w:rPr>
          <w:lang w:val="fr-FR"/>
        </w:rPr>
        <w:t>recommandations qui lui étaient adressées</w:t>
      </w:r>
      <w:r w:rsidR="0090792D" w:rsidRPr="005413EE">
        <w:rPr>
          <w:lang w:val="fr-FR"/>
        </w:rPr>
        <w:t>.</w:t>
      </w:r>
    </w:p>
    <w:p w:rsidR="006D0BA7" w:rsidRPr="005413EE" w:rsidRDefault="001E2060" w:rsidP="00141780">
      <w:pPr>
        <w:pStyle w:val="ONUMFS"/>
        <w:rPr>
          <w:lang w:val="fr-FR"/>
        </w:rPr>
      </w:pPr>
      <w:r w:rsidRPr="005413EE">
        <w:rPr>
          <w:lang w:val="fr-FR"/>
        </w:rPr>
        <w:t>La</w:t>
      </w:r>
      <w:r w:rsidR="00A541AF" w:rsidRPr="005413EE">
        <w:rPr>
          <w:lang w:val="fr-FR"/>
        </w:rPr>
        <w:t xml:space="preserve"> </w:t>
      </w:r>
      <w:r w:rsidRPr="005413EE">
        <w:rPr>
          <w:lang w:val="fr-FR"/>
        </w:rPr>
        <w:t>conférence</w:t>
      </w:r>
      <w:r w:rsidR="00A541AF" w:rsidRPr="005413EE">
        <w:rPr>
          <w:lang w:val="fr-FR"/>
        </w:rPr>
        <w:t xml:space="preserve"> </w:t>
      </w:r>
      <w:r w:rsidRPr="005413EE">
        <w:rPr>
          <w:lang w:val="fr-FR"/>
        </w:rPr>
        <w:t>internationale sur la</w:t>
      </w:r>
      <w:r w:rsidR="00A541AF" w:rsidRPr="005413EE">
        <w:rPr>
          <w:lang w:val="fr-FR"/>
        </w:rPr>
        <w:t xml:space="preserve"> </w:t>
      </w:r>
      <w:r w:rsidRPr="005413EE">
        <w:rPr>
          <w:lang w:val="fr-FR"/>
        </w:rPr>
        <w:t>propriété intellectuelle et le développement</w:t>
      </w:r>
      <w:r w:rsidR="00A541AF" w:rsidRPr="005413EE">
        <w:rPr>
          <w:lang w:val="fr-FR"/>
        </w:rPr>
        <w:t xml:space="preserve"> </w:t>
      </w:r>
      <w:r w:rsidRPr="005413EE">
        <w:rPr>
          <w:lang w:val="fr-FR"/>
        </w:rPr>
        <w:t>s</w:t>
      </w:r>
      <w:r w:rsidR="006D0BA7" w:rsidRPr="005413EE">
        <w:rPr>
          <w:lang w:val="fr-FR"/>
        </w:rPr>
        <w:t>’</w:t>
      </w:r>
      <w:r w:rsidRPr="005413EE">
        <w:rPr>
          <w:lang w:val="fr-FR"/>
        </w:rPr>
        <w:t>est tenu</w:t>
      </w:r>
      <w:r w:rsidR="0094123F" w:rsidRPr="005413EE">
        <w:rPr>
          <w:lang w:val="fr-FR"/>
        </w:rPr>
        <w:t>e</w:t>
      </w:r>
      <w:r w:rsidR="00B9309F" w:rsidRPr="005413EE">
        <w:rPr>
          <w:lang w:val="fr-FR"/>
        </w:rPr>
        <w:t xml:space="preserve"> </w:t>
      </w:r>
      <w:r w:rsidRPr="005413EE">
        <w:rPr>
          <w:lang w:val="fr-FR"/>
        </w:rPr>
        <w:t>du</w:t>
      </w:r>
      <w:r w:rsidR="00B9309F" w:rsidRPr="005413EE">
        <w:rPr>
          <w:lang w:val="fr-FR"/>
        </w:rPr>
        <w:t xml:space="preserve"> 7 </w:t>
      </w:r>
      <w:r w:rsidRPr="005413EE">
        <w:rPr>
          <w:lang w:val="fr-FR"/>
        </w:rPr>
        <w:t>au</w:t>
      </w:r>
      <w:r w:rsidR="00B9309F" w:rsidRPr="005413EE">
        <w:rPr>
          <w:lang w:val="fr-FR"/>
        </w:rPr>
        <w:t xml:space="preserve"> 8</w:t>
      </w:r>
      <w:r w:rsidRPr="005413EE">
        <w:rPr>
          <w:lang w:val="fr-FR"/>
        </w:rPr>
        <w:t> avril </w:t>
      </w:r>
      <w:r w:rsidR="00B9309F" w:rsidRPr="005413EE">
        <w:rPr>
          <w:lang w:val="fr-FR"/>
        </w:rPr>
        <w:t>2016.</w:t>
      </w:r>
      <w:r w:rsidR="008D7816" w:rsidRPr="005413EE">
        <w:rPr>
          <w:lang w:val="fr-FR"/>
        </w:rPr>
        <w:t xml:space="preserve"> </w:t>
      </w:r>
      <w:r w:rsidR="00B9309F" w:rsidRPr="005413EE">
        <w:rPr>
          <w:lang w:val="fr-FR"/>
        </w:rPr>
        <w:t xml:space="preserve"> </w:t>
      </w:r>
      <w:r w:rsidR="009E2343" w:rsidRPr="005413EE">
        <w:rPr>
          <w:lang w:val="fr-FR"/>
        </w:rPr>
        <w:t>Elle a réuni</w:t>
      </w:r>
      <w:r w:rsidR="0059662E" w:rsidRPr="005413EE">
        <w:rPr>
          <w:lang w:val="fr-FR"/>
        </w:rPr>
        <w:t xml:space="preserve"> 400</w:t>
      </w:r>
      <w:r w:rsidR="009B3D46" w:rsidRPr="005413EE">
        <w:rPr>
          <w:lang w:val="fr-FR"/>
        </w:rPr>
        <w:t> </w:t>
      </w:r>
      <w:r w:rsidR="00AD3B82" w:rsidRPr="005413EE">
        <w:rPr>
          <w:lang w:val="fr-FR"/>
        </w:rPr>
        <w:t>participants</w:t>
      </w:r>
      <w:r w:rsidR="009E2343" w:rsidRPr="005413EE">
        <w:rPr>
          <w:lang w:val="fr-FR"/>
        </w:rPr>
        <w:t>, notamment des délégués provenant de plus</w:t>
      </w:r>
      <w:r w:rsidR="0059662E" w:rsidRPr="005413EE">
        <w:rPr>
          <w:lang w:val="fr-FR"/>
        </w:rPr>
        <w:t xml:space="preserve"> </w:t>
      </w:r>
      <w:r w:rsidR="009E2343" w:rsidRPr="005413EE">
        <w:rPr>
          <w:lang w:val="fr-FR"/>
        </w:rPr>
        <w:t>de 75</w:t>
      </w:r>
      <w:r w:rsidR="00763541" w:rsidRPr="005413EE">
        <w:rPr>
          <w:lang w:val="fr-FR"/>
        </w:rPr>
        <w:t> </w:t>
      </w:r>
      <w:r w:rsidR="009E2343" w:rsidRPr="005413EE">
        <w:rPr>
          <w:lang w:val="fr-FR"/>
        </w:rPr>
        <w:t xml:space="preserve">États membres et </w:t>
      </w:r>
      <w:r w:rsidR="0059662E" w:rsidRPr="005413EE">
        <w:rPr>
          <w:lang w:val="fr-FR"/>
        </w:rPr>
        <w:t>600</w:t>
      </w:r>
      <w:r w:rsidR="009B3D46" w:rsidRPr="005413EE">
        <w:rPr>
          <w:lang w:val="fr-FR"/>
        </w:rPr>
        <w:t> </w:t>
      </w:r>
      <w:r w:rsidR="00F65004" w:rsidRPr="005413EE">
        <w:rPr>
          <w:lang w:val="fr-FR"/>
        </w:rPr>
        <w:t>personnes participant par l</w:t>
      </w:r>
      <w:r w:rsidR="006D0BA7" w:rsidRPr="005413EE">
        <w:rPr>
          <w:lang w:val="fr-FR"/>
        </w:rPr>
        <w:t>’</w:t>
      </w:r>
      <w:r w:rsidR="00F65004" w:rsidRPr="005413EE">
        <w:rPr>
          <w:lang w:val="fr-FR"/>
        </w:rPr>
        <w:t>intermédiaire de la diffusion sur le W</w:t>
      </w:r>
      <w:r w:rsidR="00BC0F58" w:rsidRPr="005413EE">
        <w:rPr>
          <w:lang w:val="fr-FR"/>
        </w:rPr>
        <w:t>eb.  So</w:t>
      </w:r>
      <w:r w:rsidR="007F43E9" w:rsidRPr="005413EE">
        <w:rPr>
          <w:lang w:val="fr-FR"/>
        </w:rPr>
        <w:t>n Excellence M. </w:t>
      </w:r>
      <w:r w:rsidR="00D40C66" w:rsidRPr="005413EE">
        <w:rPr>
          <w:lang w:val="fr-FR"/>
        </w:rPr>
        <w:t xml:space="preserve">Rob Davies, ministre du </w:t>
      </w:r>
      <w:r w:rsidR="000938FE" w:rsidRPr="005413EE">
        <w:rPr>
          <w:lang w:val="fr-FR"/>
        </w:rPr>
        <w:t>commerce et de l</w:t>
      </w:r>
      <w:r w:rsidR="006D0BA7" w:rsidRPr="005413EE">
        <w:rPr>
          <w:lang w:val="fr-FR"/>
        </w:rPr>
        <w:t>’</w:t>
      </w:r>
      <w:r w:rsidR="00D40C66" w:rsidRPr="005413EE">
        <w:rPr>
          <w:lang w:val="fr-FR"/>
        </w:rPr>
        <w:t>industrie de l</w:t>
      </w:r>
      <w:r w:rsidR="006D0BA7" w:rsidRPr="005413EE">
        <w:rPr>
          <w:lang w:val="fr-FR"/>
        </w:rPr>
        <w:t>’</w:t>
      </w:r>
      <w:r w:rsidR="00D40C66" w:rsidRPr="005413EE">
        <w:rPr>
          <w:lang w:val="fr-FR"/>
        </w:rPr>
        <w:t>Afrique du Sud, a prononcé un discours liminaire</w:t>
      </w:r>
      <w:r w:rsidR="005617FB" w:rsidRPr="005413EE">
        <w:rPr>
          <w:lang w:val="fr-FR"/>
        </w:rPr>
        <w:t xml:space="preserve">, </w:t>
      </w:r>
      <w:r w:rsidR="00207BF7" w:rsidRPr="005413EE">
        <w:rPr>
          <w:lang w:val="fr-FR"/>
        </w:rPr>
        <w:t>donnant une vue d</w:t>
      </w:r>
      <w:r w:rsidR="006D0BA7" w:rsidRPr="005413EE">
        <w:rPr>
          <w:lang w:val="fr-FR"/>
        </w:rPr>
        <w:t>’</w:t>
      </w:r>
      <w:r w:rsidR="00207BF7" w:rsidRPr="005413EE">
        <w:rPr>
          <w:lang w:val="fr-FR"/>
        </w:rPr>
        <w:t>ensemble de la façon dont le systè</w:t>
      </w:r>
      <w:r w:rsidR="001D000F" w:rsidRPr="005413EE">
        <w:rPr>
          <w:lang w:val="fr-FR"/>
        </w:rPr>
        <w:t>me des </w:t>
      </w:r>
      <w:r w:rsidR="00207BF7" w:rsidRPr="005413EE">
        <w:rPr>
          <w:lang w:val="fr-FR"/>
        </w:rPr>
        <w:t>droits de propriété intellectuelle pouvait aider au mieux les pays en développement à</w:t>
      </w:r>
      <w:r w:rsidR="001D000F" w:rsidRPr="005413EE">
        <w:rPr>
          <w:lang w:val="fr-FR"/>
        </w:rPr>
        <w:t> </w:t>
      </w:r>
      <w:r w:rsidR="00207BF7" w:rsidRPr="005413EE">
        <w:rPr>
          <w:lang w:val="fr-FR"/>
        </w:rPr>
        <w:t>atteindre leurs objectifs de développeme</w:t>
      </w:r>
      <w:r w:rsidR="00BC0F58" w:rsidRPr="005413EE">
        <w:rPr>
          <w:lang w:val="fr-FR"/>
        </w:rPr>
        <w:t>nt.  La</w:t>
      </w:r>
      <w:r w:rsidR="00B9309F" w:rsidRPr="005413EE">
        <w:rPr>
          <w:lang w:val="fr-FR"/>
        </w:rPr>
        <w:t xml:space="preserve"> </w:t>
      </w:r>
      <w:r w:rsidR="00AA7D75" w:rsidRPr="005413EE">
        <w:rPr>
          <w:lang w:val="fr-FR"/>
        </w:rPr>
        <w:t>conférence</w:t>
      </w:r>
      <w:r w:rsidR="005617FB" w:rsidRPr="005413EE">
        <w:rPr>
          <w:lang w:val="fr-FR"/>
        </w:rPr>
        <w:t xml:space="preserve"> </w:t>
      </w:r>
      <w:r w:rsidR="00E74285" w:rsidRPr="005413EE">
        <w:rPr>
          <w:lang w:val="fr-FR"/>
        </w:rPr>
        <w:t>a </w:t>
      </w:r>
      <w:r w:rsidR="002D7DF6" w:rsidRPr="005413EE">
        <w:rPr>
          <w:lang w:val="fr-FR"/>
        </w:rPr>
        <w:t>aussi bénéficié</w:t>
      </w:r>
      <w:r w:rsidR="00B9309F" w:rsidRPr="005413EE">
        <w:rPr>
          <w:lang w:val="fr-FR"/>
        </w:rPr>
        <w:t xml:space="preserve"> </w:t>
      </w:r>
      <w:r w:rsidR="00A20326" w:rsidRPr="005413EE">
        <w:rPr>
          <w:lang w:val="fr-FR"/>
        </w:rPr>
        <w:t>des compétences</w:t>
      </w:r>
      <w:r w:rsidR="00B9309F" w:rsidRPr="005413EE">
        <w:rPr>
          <w:lang w:val="fr-FR"/>
        </w:rPr>
        <w:t xml:space="preserve"> </w:t>
      </w:r>
      <w:r w:rsidR="00A20326" w:rsidRPr="005413EE">
        <w:rPr>
          <w:lang w:val="fr-FR"/>
        </w:rPr>
        <w:t xml:space="preserve">de </w:t>
      </w:r>
      <w:r w:rsidR="00B9309F" w:rsidRPr="005413EE">
        <w:rPr>
          <w:lang w:val="fr-FR"/>
        </w:rPr>
        <w:t>21</w:t>
      </w:r>
      <w:r w:rsidR="00207BF7" w:rsidRPr="005413EE">
        <w:rPr>
          <w:lang w:val="fr-FR"/>
        </w:rPr>
        <w:t> </w:t>
      </w:r>
      <w:r w:rsidR="00E74285" w:rsidRPr="005413EE">
        <w:rPr>
          <w:lang w:val="fr-FR"/>
        </w:rPr>
        <w:t>intervenants de haut niveau</w:t>
      </w:r>
      <w:r w:rsidR="00B9309F" w:rsidRPr="005413EE">
        <w:rPr>
          <w:lang w:val="fr-FR"/>
        </w:rPr>
        <w:t xml:space="preserve"> </w:t>
      </w:r>
      <w:r w:rsidR="00561938" w:rsidRPr="005413EE">
        <w:rPr>
          <w:lang w:val="fr-FR"/>
        </w:rPr>
        <w:t>issus de</w:t>
      </w:r>
      <w:r w:rsidR="00B9309F" w:rsidRPr="005413EE">
        <w:rPr>
          <w:lang w:val="fr-FR"/>
        </w:rPr>
        <w:t xml:space="preserve"> </w:t>
      </w:r>
      <w:r w:rsidR="00561938" w:rsidRPr="005413EE">
        <w:rPr>
          <w:lang w:val="fr-FR"/>
        </w:rPr>
        <w:t>différents</w:t>
      </w:r>
      <w:r w:rsidR="00B9309F" w:rsidRPr="005413EE">
        <w:rPr>
          <w:lang w:val="fr-FR"/>
        </w:rPr>
        <w:t xml:space="preserve"> </w:t>
      </w:r>
      <w:r w:rsidR="00561938" w:rsidRPr="005413EE">
        <w:rPr>
          <w:lang w:val="fr-FR"/>
        </w:rPr>
        <w:t>secteurs</w:t>
      </w:r>
      <w:r w:rsidR="00B9309F" w:rsidRPr="005413EE">
        <w:rPr>
          <w:lang w:val="fr-FR"/>
        </w:rPr>
        <w:t xml:space="preserve"> </w:t>
      </w:r>
      <w:r w:rsidR="00561938" w:rsidRPr="005413EE">
        <w:rPr>
          <w:lang w:val="fr-FR"/>
        </w:rPr>
        <w:t>et de la</w:t>
      </w:r>
      <w:r w:rsidR="00413946" w:rsidRPr="005413EE">
        <w:rPr>
          <w:lang w:val="fr-FR"/>
        </w:rPr>
        <w:t xml:space="preserve"> participation </w:t>
      </w:r>
      <w:r w:rsidR="00561938" w:rsidRPr="005413EE">
        <w:rPr>
          <w:lang w:val="fr-FR"/>
        </w:rPr>
        <w:t>de diverses</w:t>
      </w:r>
      <w:r w:rsidR="00B9309F" w:rsidRPr="005413EE">
        <w:rPr>
          <w:lang w:val="fr-FR"/>
        </w:rPr>
        <w:t xml:space="preserve"> </w:t>
      </w:r>
      <w:r w:rsidR="00561938" w:rsidRPr="005413EE">
        <w:rPr>
          <w:lang w:val="fr-FR"/>
        </w:rPr>
        <w:t xml:space="preserve">parties prenantes (représentants </w:t>
      </w:r>
      <w:r w:rsidR="001D000F" w:rsidRPr="005413EE">
        <w:rPr>
          <w:lang w:val="fr-FR"/>
        </w:rPr>
        <w:t>de gouvernements, membres de la </w:t>
      </w:r>
      <w:r w:rsidR="00561938" w:rsidRPr="005413EE">
        <w:rPr>
          <w:lang w:val="fr-FR"/>
        </w:rPr>
        <w:t>société civile, titulaires de droits de propriété intellectuelle, associations professionnelles, organisations intergouvernementales et non gouvernemental</w:t>
      </w:r>
      <w:r w:rsidR="00BC0F58" w:rsidRPr="005413EE">
        <w:rPr>
          <w:lang w:val="fr-FR"/>
        </w:rPr>
        <w:t>es).  Po</w:t>
      </w:r>
      <w:r w:rsidR="00154217" w:rsidRPr="005413EE">
        <w:rPr>
          <w:lang w:val="fr-FR"/>
        </w:rPr>
        <w:t>ur la sélection d</w:t>
      </w:r>
      <w:r w:rsidR="006D0BA7" w:rsidRPr="005413EE">
        <w:rPr>
          <w:lang w:val="fr-FR"/>
        </w:rPr>
        <w:t>’</w:t>
      </w:r>
      <w:r w:rsidR="00154217" w:rsidRPr="005413EE">
        <w:rPr>
          <w:lang w:val="fr-FR"/>
        </w:rPr>
        <w:t>intervenants, une attention particulière a été accordée aux principes d</w:t>
      </w:r>
      <w:r w:rsidR="006D0BA7" w:rsidRPr="005413EE">
        <w:rPr>
          <w:lang w:val="fr-FR"/>
        </w:rPr>
        <w:t>’</w:t>
      </w:r>
      <w:r w:rsidR="00154217" w:rsidRPr="005413EE">
        <w:rPr>
          <w:lang w:val="fr-FR"/>
        </w:rPr>
        <w:t>équilibre géographique, de compétences appropriées et de représentation équilibrée des points de v</w:t>
      </w:r>
      <w:r w:rsidR="00BC0F58" w:rsidRPr="005413EE">
        <w:rPr>
          <w:lang w:val="fr-FR"/>
        </w:rPr>
        <w:t>ue.  La</w:t>
      </w:r>
      <w:r w:rsidR="00154217" w:rsidRPr="005413EE">
        <w:rPr>
          <w:lang w:val="fr-FR"/>
        </w:rPr>
        <w:t xml:space="preserve"> conférence </w:t>
      </w:r>
      <w:r w:rsidR="00B74ED9" w:rsidRPr="005413EE">
        <w:rPr>
          <w:lang w:val="fr-FR"/>
        </w:rPr>
        <w:t xml:space="preserve">a </w:t>
      </w:r>
      <w:r w:rsidR="00DE2D9D" w:rsidRPr="005413EE">
        <w:rPr>
          <w:lang w:val="fr-FR"/>
        </w:rPr>
        <w:t>servi de cadre à</w:t>
      </w:r>
      <w:r w:rsidR="007F43E9" w:rsidRPr="005413EE">
        <w:rPr>
          <w:lang w:val="fr-FR"/>
        </w:rPr>
        <w:t xml:space="preserve"> l</w:t>
      </w:r>
      <w:r w:rsidR="006D0BA7" w:rsidRPr="005413EE">
        <w:rPr>
          <w:lang w:val="fr-FR"/>
        </w:rPr>
        <w:t>’</w:t>
      </w:r>
      <w:r w:rsidR="00DE2D9D" w:rsidRPr="005413EE">
        <w:rPr>
          <w:lang w:val="fr-FR"/>
        </w:rPr>
        <w:t>échange de vues sur les plans national, régional et international en ce qui concerne le</w:t>
      </w:r>
      <w:r w:rsidR="00B9309F" w:rsidRPr="005413EE">
        <w:rPr>
          <w:lang w:val="fr-FR"/>
        </w:rPr>
        <w:t xml:space="preserve"> </w:t>
      </w:r>
      <w:r w:rsidR="00DE2D9D" w:rsidRPr="005413EE">
        <w:rPr>
          <w:lang w:val="fr-FR"/>
        </w:rPr>
        <w:t>rôle</w:t>
      </w:r>
      <w:r w:rsidR="00B9309F" w:rsidRPr="005413EE">
        <w:rPr>
          <w:lang w:val="fr-FR"/>
        </w:rPr>
        <w:t xml:space="preserve"> </w:t>
      </w:r>
      <w:r w:rsidR="00DE2D9D" w:rsidRPr="005413EE">
        <w:rPr>
          <w:lang w:val="fr-FR"/>
        </w:rPr>
        <w:t>propriété intellectuelle au service du développement économique, social et cultur</w:t>
      </w:r>
      <w:r w:rsidR="00BC0F58" w:rsidRPr="005413EE">
        <w:rPr>
          <w:lang w:val="fr-FR"/>
        </w:rPr>
        <w:t xml:space="preserve">el.  À </w:t>
      </w:r>
      <w:r w:rsidR="008B3053" w:rsidRPr="005413EE">
        <w:rPr>
          <w:lang w:val="fr-FR"/>
        </w:rPr>
        <w:t xml:space="preserve">sa </w:t>
      </w:r>
      <w:r w:rsidR="005A5306" w:rsidRPr="005413EE">
        <w:rPr>
          <w:lang w:val="fr-FR"/>
        </w:rPr>
        <w:t>dix</w:t>
      </w:r>
      <w:r w:rsidR="009B3D46" w:rsidRPr="005413EE">
        <w:rPr>
          <w:lang w:val="fr-FR"/>
        </w:rPr>
        <w:noBreakHyphen/>
      </w:r>
      <w:r w:rsidR="005A5306" w:rsidRPr="005413EE">
        <w:rPr>
          <w:lang w:val="fr-FR"/>
        </w:rPr>
        <w:t>huit</w:t>
      </w:r>
      <w:r w:rsidR="006D0BA7" w:rsidRPr="005413EE">
        <w:rPr>
          <w:lang w:val="fr-FR"/>
        </w:rPr>
        <w:t>ième session</w:t>
      </w:r>
      <w:r w:rsidR="008B3053" w:rsidRPr="005413EE">
        <w:rPr>
          <w:lang w:val="fr-FR"/>
        </w:rPr>
        <w:t>, le comité a examiné un</w:t>
      </w:r>
      <w:r w:rsidR="00B9309F" w:rsidRPr="005413EE">
        <w:rPr>
          <w:lang w:val="fr-FR"/>
        </w:rPr>
        <w:t xml:space="preserve"> r</w:t>
      </w:r>
      <w:r w:rsidR="008B3053" w:rsidRPr="005413EE">
        <w:rPr>
          <w:lang w:val="fr-FR"/>
        </w:rPr>
        <w:t>ap</w:t>
      </w:r>
      <w:r w:rsidR="00B9309F" w:rsidRPr="005413EE">
        <w:rPr>
          <w:lang w:val="fr-FR"/>
        </w:rPr>
        <w:t xml:space="preserve">port </w:t>
      </w:r>
      <w:r w:rsidR="008B3053" w:rsidRPr="005413EE">
        <w:rPr>
          <w:lang w:val="fr-FR"/>
        </w:rPr>
        <w:t>sur la</w:t>
      </w:r>
      <w:r w:rsidR="00B9309F" w:rsidRPr="005413EE">
        <w:rPr>
          <w:lang w:val="fr-FR"/>
        </w:rPr>
        <w:t xml:space="preserve"> </w:t>
      </w:r>
      <w:r w:rsidR="008B3053" w:rsidRPr="005413EE">
        <w:rPr>
          <w:lang w:val="fr-FR"/>
        </w:rPr>
        <w:t>conférence présenté par</w:t>
      </w:r>
      <w:r w:rsidR="00B9309F" w:rsidRPr="005413EE">
        <w:rPr>
          <w:lang w:val="fr-FR"/>
        </w:rPr>
        <w:t xml:space="preserve"> </w:t>
      </w:r>
      <w:r w:rsidR="00547D2A" w:rsidRPr="005413EE">
        <w:rPr>
          <w:lang w:val="fr-FR"/>
        </w:rPr>
        <w:t>le Secrétariat</w:t>
      </w:r>
      <w:r w:rsidR="00B93C90" w:rsidRPr="005413EE">
        <w:rPr>
          <w:rStyle w:val="FootnoteReference"/>
          <w:szCs w:val="22"/>
          <w:lang w:val="fr-FR"/>
        </w:rPr>
        <w:footnoteReference w:id="13"/>
      </w:r>
      <w:r w:rsidR="00B9309F" w:rsidRPr="005413EE">
        <w:rPr>
          <w:lang w:val="fr-FR"/>
        </w:rPr>
        <w:t xml:space="preserve">. </w:t>
      </w:r>
      <w:r w:rsidR="00DE2D9D" w:rsidRPr="005413EE">
        <w:rPr>
          <w:lang w:val="fr-FR"/>
        </w:rPr>
        <w:t xml:space="preserve"> La conférence </w:t>
      </w:r>
      <w:r w:rsidR="008B3053" w:rsidRPr="005413EE">
        <w:rPr>
          <w:lang w:val="fr-FR"/>
        </w:rPr>
        <w:t>a reçu un accueil très favorable de la part des</w:t>
      </w:r>
      <w:r w:rsidR="005E0776" w:rsidRPr="005413EE">
        <w:rPr>
          <w:lang w:val="fr-FR"/>
        </w:rPr>
        <w:t xml:space="preserve"> </w:t>
      </w:r>
      <w:r w:rsidR="008B3053" w:rsidRPr="005413EE">
        <w:rPr>
          <w:lang w:val="fr-FR"/>
        </w:rPr>
        <w:t>délégations, qui ont exprim</w:t>
      </w:r>
      <w:r w:rsidR="00B74ED9" w:rsidRPr="005413EE">
        <w:rPr>
          <w:lang w:val="fr-FR"/>
        </w:rPr>
        <w:t xml:space="preserve">é leur souhait que </w:t>
      </w:r>
      <w:r w:rsidR="008B3053" w:rsidRPr="005413EE">
        <w:rPr>
          <w:lang w:val="fr-FR"/>
        </w:rPr>
        <w:t>des conférences de ce type</w:t>
      </w:r>
      <w:r w:rsidR="00B74ED9" w:rsidRPr="005413EE">
        <w:rPr>
          <w:lang w:val="fr-FR"/>
        </w:rPr>
        <w:t xml:space="preserve"> soient organisées</w:t>
      </w:r>
      <w:r w:rsidR="008B3053" w:rsidRPr="005413EE">
        <w:rPr>
          <w:lang w:val="fr-FR"/>
        </w:rPr>
        <w:t xml:space="preserve"> tous les deux a</w:t>
      </w:r>
      <w:r w:rsidR="00BC0F58" w:rsidRPr="005413EE">
        <w:rPr>
          <w:lang w:val="fr-FR"/>
        </w:rPr>
        <w:t>ns.  La</w:t>
      </w:r>
      <w:r w:rsidR="00CD297B" w:rsidRPr="005413EE">
        <w:rPr>
          <w:lang w:val="fr-FR"/>
        </w:rPr>
        <w:t xml:space="preserve"> </w:t>
      </w:r>
      <w:r w:rsidR="0059662E" w:rsidRPr="005413EE">
        <w:rPr>
          <w:lang w:val="fr-FR"/>
        </w:rPr>
        <w:t xml:space="preserve">session </w:t>
      </w:r>
      <w:r w:rsidR="00CD297B" w:rsidRPr="005413EE">
        <w:rPr>
          <w:lang w:val="fr-FR"/>
        </w:rPr>
        <w:t>en cours du comité</w:t>
      </w:r>
      <w:r w:rsidR="0059662E" w:rsidRPr="005413EE">
        <w:rPr>
          <w:lang w:val="fr-FR"/>
        </w:rPr>
        <w:t xml:space="preserve"> </w:t>
      </w:r>
      <w:r w:rsidR="00CD297B" w:rsidRPr="005413EE">
        <w:rPr>
          <w:lang w:val="fr-FR"/>
        </w:rPr>
        <w:t>examinera une</w:t>
      </w:r>
      <w:r w:rsidR="0059662E" w:rsidRPr="005413EE">
        <w:rPr>
          <w:lang w:val="fr-FR"/>
        </w:rPr>
        <w:t xml:space="preserve"> </w:t>
      </w:r>
      <w:r w:rsidR="00CD297B" w:rsidRPr="005413EE">
        <w:rPr>
          <w:lang w:val="fr-FR"/>
        </w:rPr>
        <w:t xml:space="preserve">proposition à cet égard présentée par le </w:t>
      </w:r>
      <w:r w:rsidR="00AE2D50" w:rsidRPr="005413EE">
        <w:rPr>
          <w:lang w:val="fr-FR"/>
        </w:rPr>
        <w:t>groupe des pays africains</w:t>
      </w:r>
      <w:r w:rsidR="0059662E" w:rsidRPr="005413EE">
        <w:rPr>
          <w:lang w:val="fr-FR"/>
        </w:rPr>
        <w:t>.</w:t>
      </w:r>
    </w:p>
    <w:p w:rsidR="00882A5F" w:rsidRPr="005413EE" w:rsidRDefault="001D000F" w:rsidP="00141780">
      <w:pPr>
        <w:pStyle w:val="ONUMFS"/>
        <w:rPr>
          <w:lang w:val="fr-FR"/>
        </w:rPr>
      </w:pPr>
      <w:r w:rsidRPr="005413EE">
        <w:rPr>
          <w:lang w:val="fr-FR"/>
        </w:rPr>
        <w:t>Une fois terminés, les 18</w:t>
      </w:r>
      <w:r w:rsidR="009B3D46" w:rsidRPr="005413EE">
        <w:rPr>
          <w:lang w:val="fr-FR"/>
        </w:rPr>
        <w:t> </w:t>
      </w:r>
      <w:r w:rsidRPr="005413EE">
        <w:rPr>
          <w:lang w:val="fr-FR"/>
        </w:rPr>
        <w:t>projets intégrés relevant du Plan d</w:t>
      </w:r>
      <w:r w:rsidR="006D0BA7" w:rsidRPr="005413EE">
        <w:rPr>
          <w:lang w:val="fr-FR"/>
        </w:rPr>
        <w:t>’</w:t>
      </w:r>
      <w:r w:rsidRPr="005413EE">
        <w:rPr>
          <w:lang w:val="fr-FR"/>
        </w:rPr>
        <w:t>action pour le développement ci</w:t>
      </w:r>
      <w:r w:rsidR="009B3D46" w:rsidRPr="005413EE">
        <w:rPr>
          <w:lang w:val="fr-FR"/>
        </w:rPr>
        <w:noBreakHyphen/>
      </w:r>
      <w:r w:rsidRPr="005413EE">
        <w:rPr>
          <w:lang w:val="fr-FR"/>
        </w:rPr>
        <w:t>après, ont fait l</w:t>
      </w:r>
      <w:r w:rsidR="006D0BA7" w:rsidRPr="005413EE">
        <w:rPr>
          <w:lang w:val="fr-FR"/>
        </w:rPr>
        <w:t>’</w:t>
      </w:r>
      <w:r w:rsidRPr="005413EE">
        <w:rPr>
          <w:lang w:val="fr-FR"/>
        </w:rPr>
        <w:t>objet d</w:t>
      </w:r>
      <w:r w:rsidR="006D0BA7" w:rsidRPr="005413EE">
        <w:rPr>
          <w:lang w:val="fr-FR"/>
        </w:rPr>
        <w:t>’</w:t>
      </w:r>
      <w:r w:rsidRPr="005413EE">
        <w:rPr>
          <w:lang w:val="fr-FR"/>
        </w:rPr>
        <w:t>une évaluation indépendante et les travaux</w:t>
      </w:r>
      <w:r w:rsidR="00246AF0" w:rsidRPr="005413EE">
        <w:rPr>
          <w:lang w:val="fr-FR"/>
        </w:rPr>
        <w:t xml:space="preserve"> </w:t>
      </w:r>
      <w:r w:rsidRPr="005413EE">
        <w:rPr>
          <w:lang w:val="fr-FR"/>
        </w:rPr>
        <w:t>relatifs</w:t>
      </w:r>
      <w:r w:rsidR="00246AF0" w:rsidRPr="005413EE">
        <w:rPr>
          <w:lang w:val="fr-FR"/>
        </w:rPr>
        <w:t xml:space="preserve"> </w:t>
      </w:r>
      <w:r w:rsidRPr="005413EE">
        <w:rPr>
          <w:lang w:val="fr-FR"/>
        </w:rPr>
        <w:t>se sont poursuivis durant l</w:t>
      </w:r>
      <w:r w:rsidR="006D0BA7" w:rsidRPr="005413EE">
        <w:rPr>
          <w:lang w:val="fr-FR"/>
        </w:rPr>
        <w:t>’</w:t>
      </w:r>
      <w:r w:rsidRPr="005413EE">
        <w:rPr>
          <w:lang w:val="fr-FR"/>
        </w:rPr>
        <w:t>année</w:t>
      </w:r>
      <w:r w:rsidR="009B3D46" w:rsidRPr="005413EE">
        <w:rPr>
          <w:lang w:val="fr-FR"/>
        </w:rPr>
        <w:t> </w:t>
      </w:r>
      <w:r w:rsidR="00246AF0" w:rsidRPr="005413EE">
        <w:rPr>
          <w:lang w:val="fr-FR"/>
        </w:rPr>
        <w:t>2016</w:t>
      </w:r>
      <w:r w:rsidR="00141780" w:rsidRPr="005413EE">
        <w:rPr>
          <w:lang w:val="fr-FR"/>
        </w:rPr>
        <w:t>.</w:t>
      </w:r>
    </w:p>
    <w:p w:rsidR="006D0BA7" w:rsidRPr="005413EE" w:rsidRDefault="009B3D46" w:rsidP="00BC0F58">
      <w:pPr>
        <w:pStyle w:val="ONUMFS"/>
        <w:numPr>
          <w:ilvl w:val="2"/>
          <w:numId w:val="1"/>
        </w:numPr>
        <w:tabs>
          <w:tab w:val="clear" w:pos="1701"/>
        </w:tabs>
        <w:ind w:left="567"/>
        <w:rPr>
          <w:bCs/>
          <w:lang w:val="fr-FR"/>
        </w:rPr>
      </w:pPr>
      <w:r w:rsidRPr="005413EE">
        <w:rPr>
          <w:lang w:val="fr-FR"/>
        </w:rPr>
        <w:t>D</w:t>
      </w:r>
      <w:r w:rsidR="00724AAD" w:rsidRPr="005413EE">
        <w:rPr>
          <w:lang w:val="fr-FR"/>
        </w:rPr>
        <w:t>ans la foulée de la Conférence sur la mobilisation de ressources pour le développement, l</w:t>
      </w:r>
      <w:r w:rsidR="006D0BA7" w:rsidRPr="005413EE">
        <w:rPr>
          <w:lang w:val="fr-FR"/>
        </w:rPr>
        <w:t>’</w:t>
      </w:r>
      <w:r w:rsidR="00724AAD" w:rsidRPr="005413EE">
        <w:rPr>
          <w:lang w:val="fr-FR"/>
        </w:rPr>
        <w:t xml:space="preserve">OMPI a poursuivi ses travaux visant </w:t>
      </w:r>
      <w:r w:rsidR="00E37B0F" w:rsidRPr="005413EE">
        <w:rPr>
          <w:lang w:val="fr-FR"/>
        </w:rPr>
        <w:t>à recenser des partenaires et à </w:t>
      </w:r>
      <w:r w:rsidR="00724AAD" w:rsidRPr="005413EE">
        <w:rPr>
          <w:lang w:val="fr-FR"/>
        </w:rPr>
        <w:t>trouver des financements extrabudgétaires pour ses programmes et proje</w:t>
      </w:r>
      <w:r w:rsidR="00BC0F58" w:rsidRPr="005413EE">
        <w:rPr>
          <w:lang w:val="fr-FR"/>
        </w:rPr>
        <w:t xml:space="preserve">ts.  </w:t>
      </w:r>
      <w:r w:rsidR="00BC0F58" w:rsidRPr="005413EE">
        <w:rPr>
          <w:bCs/>
          <w:lang w:val="fr-FR"/>
        </w:rPr>
        <w:t>En</w:t>
      </w:r>
      <w:r w:rsidR="006D0BA7" w:rsidRPr="005413EE">
        <w:rPr>
          <w:bCs/>
          <w:lang w:val="fr-FR"/>
        </w:rPr>
        <w:t> 2016</w:t>
      </w:r>
      <w:r w:rsidR="00376070" w:rsidRPr="005413EE">
        <w:rPr>
          <w:bCs/>
          <w:lang w:val="fr-FR"/>
        </w:rPr>
        <w:t>,</w:t>
      </w:r>
      <w:r w:rsidR="00444388" w:rsidRPr="005413EE">
        <w:rPr>
          <w:bCs/>
          <w:lang w:val="fr-FR"/>
        </w:rPr>
        <w:t xml:space="preserve"> </w:t>
      </w:r>
      <w:r w:rsidR="00E37B0F" w:rsidRPr="005413EE">
        <w:rPr>
          <w:bCs/>
          <w:lang w:val="fr-FR"/>
        </w:rPr>
        <w:t>des efforts ont continué</w:t>
      </w:r>
      <w:r w:rsidR="00CF45F3" w:rsidRPr="005413EE">
        <w:rPr>
          <w:bCs/>
          <w:lang w:val="fr-FR"/>
        </w:rPr>
        <w:t xml:space="preserve"> d</w:t>
      </w:r>
      <w:r w:rsidR="006D0BA7" w:rsidRPr="005413EE">
        <w:rPr>
          <w:bCs/>
          <w:lang w:val="fr-FR"/>
        </w:rPr>
        <w:t>’</w:t>
      </w:r>
      <w:r w:rsidR="00E37B0F" w:rsidRPr="005413EE">
        <w:rPr>
          <w:bCs/>
          <w:lang w:val="fr-FR"/>
        </w:rPr>
        <w:t>être déployés afin de</w:t>
      </w:r>
      <w:r w:rsidR="00444388" w:rsidRPr="005413EE">
        <w:rPr>
          <w:bCs/>
          <w:lang w:val="fr-FR"/>
        </w:rPr>
        <w:t xml:space="preserve"> </w:t>
      </w:r>
      <w:r w:rsidR="00E37B0F" w:rsidRPr="005413EE">
        <w:rPr>
          <w:bCs/>
          <w:lang w:val="fr-FR"/>
        </w:rPr>
        <w:t>consolider les partenariats et de</w:t>
      </w:r>
      <w:r w:rsidR="00444388" w:rsidRPr="005413EE">
        <w:rPr>
          <w:bCs/>
          <w:lang w:val="fr-FR"/>
        </w:rPr>
        <w:t xml:space="preserve"> </w:t>
      </w:r>
      <w:r w:rsidR="00E37B0F" w:rsidRPr="005413EE">
        <w:rPr>
          <w:bCs/>
          <w:lang w:val="fr-FR"/>
        </w:rPr>
        <w:t>soutenir WIPO GREEN, WIPO </w:t>
      </w:r>
      <w:proofErr w:type="spellStart"/>
      <w:r w:rsidR="00444388" w:rsidRPr="005413EE">
        <w:rPr>
          <w:bCs/>
          <w:lang w:val="fr-FR"/>
        </w:rPr>
        <w:t>Re:Search</w:t>
      </w:r>
      <w:proofErr w:type="spellEnd"/>
      <w:r w:rsidR="00444388" w:rsidRPr="005413EE">
        <w:rPr>
          <w:bCs/>
          <w:lang w:val="fr-FR"/>
        </w:rPr>
        <w:t xml:space="preserve"> </w:t>
      </w:r>
      <w:r w:rsidR="00492DE4" w:rsidRPr="005413EE">
        <w:rPr>
          <w:bCs/>
          <w:lang w:val="fr-FR"/>
        </w:rPr>
        <w:t>et le</w:t>
      </w:r>
      <w:r w:rsidR="00444388" w:rsidRPr="005413EE">
        <w:rPr>
          <w:bCs/>
          <w:lang w:val="fr-FR"/>
        </w:rPr>
        <w:t xml:space="preserve"> Consortium</w:t>
      </w:r>
      <w:r w:rsidR="00CF45F3" w:rsidRPr="005413EE">
        <w:rPr>
          <w:bCs/>
          <w:lang w:val="fr-FR"/>
        </w:rPr>
        <w:t xml:space="preserve"> </w:t>
      </w:r>
      <w:r w:rsidR="00BC0F58" w:rsidRPr="005413EE">
        <w:rPr>
          <w:bCs/>
          <w:lang w:val="fr-FR"/>
        </w:rPr>
        <w:t>ABC.  Pa</w:t>
      </w:r>
      <w:r w:rsidR="00CF45F3" w:rsidRPr="005413EE">
        <w:rPr>
          <w:bCs/>
          <w:lang w:val="fr-FR"/>
        </w:rPr>
        <w:t>r ailleurs</w:t>
      </w:r>
      <w:r w:rsidR="00444388" w:rsidRPr="005413EE">
        <w:rPr>
          <w:bCs/>
          <w:lang w:val="fr-FR"/>
        </w:rPr>
        <w:t xml:space="preserve">, </w:t>
      </w:r>
      <w:r w:rsidR="00CF45F3" w:rsidRPr="005413EE">
        <w:rPr>
          <w:bCs/>
          <w:lang w:val="fr-FR"/>
        </w:rPr>
        <w:t>différents</w:t>
      </w:r>
      <w:r w:rsidR="00444388" w:rsidRPr="005413EE">
        <w:rPr>
          <w:bCs/>
          <w:lang w:val="fr-FR"/>
        </w:rPr>
        <w:t xml:space="preserve"> program</w:t>
      </w:r>
      <w:r w:rsidR="00CF45F3" w:rsidRPr="005413EE">
        <w:rPr>
          <w:bCs/>
          <w:lang w:val="fr-FR"/>
        </w:rPr>
        <w:t>me</w:t>
      </w:r>
      <w:r w:rsidR="00444388" w:rsidRPr="005413EE">
        <w:rPr>
          <w:bCs/>
          <w:lang w:val="fr-FR"/>
        </w:rPr>
        <w:t xml:space="preserve">s </w:t>
      </w:r>
      <w:r w:rsidR="00CF45F3" w:rsidRPr="005413EE">
        <w:rPr>
          <w:bCs/>
          <w:lang w:val="fr-FR"/>
        </w:rPr>
        <w:t>de l</w:t>
      </w:r>
      <w:r w:rsidR="006D0BA7" w:rsidRPr="005413EE">
        <w:rPr>
          <w:bCs/>
          <w:lang w:val="fr-FR"/>
        </w:rPr>
        <w:t>’</w:t>
      </w:r>
      <w:r w:rsidR="00CF45F3" w:rsidRPr="005413EE">
        <w:rPr>
          <w:bCs/>
          <w:lang w:val="fr-FR"/>
        </w:rPr>
        <w:t xml:space="preserve">OMPI </w:t>
      </w:r>
      <w:r w:rsidR="00335C0B" w:rsidRPr="005413EE">
        <w:rPr>
          <w:bCs/>
          <w:lang w:val="fr-FR"/>
        </w:rPr>
        <w:t>ont été</w:t>
      </w:r>
      <w:r w:rsidR="00444388" w:rsidRPr="005413EE">
        <w:rPr>
          <w:bCs/>
          <w:lang w:val="fr-FR"/>
        </w:rPr>
        <w:t xml:space="preserve"> </w:t>
      </w:r>
      <w:r w:rsidR="006D4FE9" w:rsidRPr="005413EE">
        <w:rPr>
          <w:bCs/>
          <w:lang w:val="fr-FR"/>
        </w:rPr>
        <w:t>soutenus</w:t>
      </w:r>
      <w:r w:rsidR="00444388" w:rsidRPr="005413EE">
        <w:rPr>
          <w:bCs/>
          <w:lang w:val="fr-FR"/>
        </w:rPr>
        <w:t xml:space="preserve"> </w:t>
      </w:r>
      <w:r w:rsidR="00E75FE4" w:rsidRPr="005413EE">
        <w:rPr>
          <w:bCs/>
          <w:lang w:val="fr-FR"/>
        </w:rPr>
        <w:t>en</w:t>
      </w:r>
      <w:r w:rsidR="006D4FE9" w:rsidRPr="005413EE">
        <w:rPr>
          <w:bCs/>
          <w:lang w:val="fr-FR"/>
        </w:rPr>
        <w:t xml:space="preserve"> recens</w:t>
      </w:r>
      <w:r w:rsidR="00E75FE4" w:rsidRPr="005413EE">
        <w:rPr>
          <w:bCs/>
          <w:lang w:val="fr-FR"/>
        </w:rPr>
        <w:t>ant</w:t>
      </w:r>
      <w:r w:rsidR="00444388" w:rsidRPr="005413EE">
        <w:rPr>
          <w:bCs/>
          <w:lang w:val="fr-FR"/>
        </w:rPr>
        <w:t xml:space="preserve"> </w:t>
      </w:r>
      <w:r w:rsidR="006D4FE9" w:rsidRPr="005413EE">
        <w:rPr>
          <w:bCs/>
          <w:lang w:val="fr-FR"/>
        </w:rPr>
        <w:t>et</w:t>
      </w:r>
      <w:r w:rsidR="00444388" w:rsidRPr="005413EE">
        <w:rPr>
          <w:bCs/>
          <w:lang w:val="fr-FR"/>
        </w:rPr>
        <w:t xml:space="preserve"> </w:t>
      </w:r>
      <w:r w:rsidR="0096186A" w:rsidRPr="005413EE">
        <w:rPr>
          <w:bCs/>
          <w:lang w:val="fr-FR"/>
        </w:rPr>
        <w:t>en approchant</w:t>
      </w:r>
      <w:r w:rsidR="00444388" w:rsidRPr="005413EE">
        <w:rPr>
          <w:bCs/>
          <w:lang w:val="fr-FR"/>
        </w:rPr>
        <w:t xml:space="preserve"> </w:t>
      </w:r>
      <w:r w:rsidR="0096186A" w:rsidRPr="005413EE">
        <w:rPr>
          <w:bCs/>
          <w:lang w:val="fr-FR"/>
        </w:rPr>
        <w:t>des</w:t>
      </w:r>
      <w:r w:rsidR="00444388" w:rsidRPr="005413EE">
        <w:rPr>
          <w:bCs/>
          <w:lang w:val="fr-FR"/>
        </w:rPr>
        <w:t xml:space="preserve"> </w:t>
      </w:r>
      <w:r w:rsidR="00CF45F3" w:rsidRPr="005413EE">
        <w:rPr>
          <w:bCs/>
          <w:lang w:val="fr-FR"/>
        </w:rPr>
        <w:t xml:space="preserve">donateurs potentiels </w:t>
      </w:r>
      <w:r w:rsidR="0096186A" w:rsidRPr="005413EE">
        <w:rPr>
          <w:bCs/>
          <w:lang w:val="fr-FR"/>
        </w:rPr>
        <w:t>aux fins</w:t>
      </w:r>
      <w:r w:rsidR="00CC65B4" w:rsidRPr="005413EE">
        <w:rPr>
          <w:bCs/>
          <w:lang w:val="fr-FR"/>
        </w:rPr>
        <w:t xml:space="preserve"> du financement de</w:t>
      </w:r>
      <w:r w:rsidR="00444388" w:rsidRPr="005413EE">
        <w:rPr>
          <w:bCs/>
          <w:lang w:val="fr-FR"/>
        </w:rPr>
        <w:t xml:space="preserve"> </w:t>
      </w:r>
      <w:r w:rsidR="00CC65B4" w:rsidRPr="005413EE">
        <w:rPr>
          <w:bCs/>
          <w:lang w:val="fr-FR"/>
        </w:rPr>
        <w:t xml:space="preserve">projets et </w:t>
      </w:r>
      <w:r w:rsidR="00E75FE4" w:rsidRPr="005413EE">
        <w:rPr>
          <w:bCs/>
          <w:lang w:val="fr-FR"/>
        </w:rPr>
        <w:t>en élaborant</w:t>
      </w:r>
      <w:r w:rsidR="00444388" w:rsidRPr="005413EE">
        <w:rPr>
          <w:bCs/>
          <w:lang w:val="fr-FR"/>
        </w:rPr>
        <w:t xml:space="preserve"> </w:t>
      </w:r>
      <w:r w:rsidR="00E75FE4" w:rsidRPr="005413EE">
        <w:rPr>
          <w:bCs/>
          <w:lang w:val="fr-FR"/>
        </w:rPr>
        <w:t>des propositions de</w:t>
      </w:r>
      <w:r w:rsidR="00444388" w:rsidRPr="005413EE">
        <w:rPr>
          <w:bCs/>
          <w:lang w:val="fr-FR"/>
        </w:rPr>
        <w:t xml:space="preserve"> </w:t>
      </w:r>
      <w:r w:rsidR="001F23DC" w:rsidRPr="005413EE">
        <w:rPr>
          <w:bCs/>
          <w:lang w:val="fr-FR"/>
        </w:rPr>
        <w:t>projet</w:t>
      </w:r>
      <w:r w:rsidR="00444388" w:rsidRPr="005413EE">
        <w:rPr>
          <w:bCs/>
          <w:lang w:val="fr-FR"/>
        </w:rPr>
        <w:t>.</w:t>
      </w:r>
    </w:p>
    <w:p w:rsidR="00882A5F" w:rsidRPr="005413EE" w:rsidRDefault="00CF45F3" w:rsidP="00BC0F58">
      <w:pPr>
        <w:pStyle w:val="ONUMFS"/>
        <w:numPr>
          <w:ilvl w:val="2"/>
          <w:numId w:val="1"/>
        </w:numPr>
        <w:tabs>
          <w:tab w:val="clear" w:pos="1701"/>
        </w:tabs>
        <w:ind w:left="567"/>
        <w:rPr>
          <w:lang w:val="fr-FR"/>
        </w:rPr>
      </w:pPr>
      <w:r w:rsidRPr="005413EE">
        <w:rPr>
          <w:lang w:val="fr-FR"/>
        </w:rPr>
        <w:t>Dans le cadre du</w:t>
      </w:r>
      <w:r w:rsidR="003A35F4" w:rsidRPr="005413EE">
        <w:rPr>
          <w:lang w:val="fr-FR"/>
        </w:rPr>
        <w:t xml:space="preserve"> </w:t>
      </w:r>
      <w:r w:rsidR="00C05E94" w:rsidRPr="005413EE">
        <w:rPr>
          <w:lang w:val="fr-FR"/>
        </w:rPr>
        <w:t>projet pilote de création de nouvelles académies nationales de propriété intellectuelle</w:t>
      </w:r>
      <w:r w:rsidR="003A35F4" w:rsidRPr="005413EE">
        <w:rPr>
          <w:lang w:val="fr-FR"/>
        </w:rPr>
        <w:t xml:space="preserve">, </w:t>
      </w:r>
      <w:r w:rsidR="00C05E94" w:rsidRPr="005413EE">
        <w:rPr>
          <w:lang w:val="fr-FR"/>
        </w:rPr>
        <w:t>l</w:t>
      </w:r>
      <w:r w:rsidR="006D0BA7" w:rsidRPr="005413EE">
        <w:rPr>
          <w:lang w:val="fr-FR"/>
        </w:rPr>
        <w:t>’</w:t>
      </w:r>
      <w:r w:rsidR="00C05E94" w:rsidRPr="005413EE">
        <w:rPr>
          <w:lang w:val="fr-FR"/>
        </w:rPr>
        <w:t>Académie de l</w:t>
      </w:r>
      <w:r w:rsidR="006D0BA7" w:rsidRPr="005413EE">
        <w:rPr>
          <w:lang w:val="fr-FR"/>
        </w:rPr>
        <w:t>’</w:t>
      </w:r>
      <w:r w:rsidR="00C05E94" w:rsidRPr="005413EE">
        <w:rPr>
          <w:lang w:val="fr-FR"/>
        </w:rPr>
        <w:t>OMPI a continué d</w:t>
      </w:r>
      <w:r w:rsidR="006D0BA7" w:rsidRPr="005413EE">
        <w:rPr>
          <w:lang w:val="fr-FR"/>
        </w:rPr>
        <w:t>’</w:t>
      </w:r>
      <w:r w:rsidR="00C05E94" w:rsidRPr="005413EE">
        <w:rPr>
          <w:lang w:val="fr-FR"/>
        </w:rPr>
        <w:t xml:space="preserve">aider les États membres </w:t>
      </w:r>
      <w:r w:rsidR="004D3FCA" w:rsidRPr="005413EE">
        <w:rPr>
          <w:lang w:val="fr-FR"/>
        </w:rPr>
        <w:t>à </w:t>
      </w:r>
      <w:r w:rsidR="00C05E94" w:rsidRPr="005413EE">
        <w:rPr>
          <w:lang w:val="fr-FR"/>
        </w:rPr>
        <w:t xml:space="preserve">créer des centres nationaux autonomes de formation à la propriété intellectuelle </w:t>
      </w:r>
      <w:r w:rsidR="004D3FCA" w:rsidRPr="005413EE">
        <w:rPr>
          <w:lang w:val="fr-FR"/>
        </w:rPr>
        <w:t>dans le </w:t>
      </w:r>
      <w:r w:rsidR="00C05E94" w:rsidRPr="005413EE">
        <w:rPr>
          <w:lang w:val="fr-FR"/>
        </w:rPr>
        <w:t xml:space="preserve">domaine </w:t>
      </w:r>
      <w:r w:rsidR="00D64CCB" w:rsidRPr="005413EE">
        <w:rPr>
          <w:lang w:val="fr-FR"/>
        </w:rPr>
        <w:t>(</w:t>
      </w:r>
      <w:r w:rsidR="00C05E94" w:rsidRPr="005413EE">
        <w:rPr>
          <w:lang w:val="fr-FR"/>
        </w:rPr>
        <w:t>nouvelles académies</w:t>
      </w:r>
      <w:r w:rsidR="00D64CCB" w:rsidRPr="005413EE">
        <w:rPr>
          <w:lang w:val="fr-FR"/>
        </w:rPr>
        <w:t xml:space="preserve">) </w:t>
      </w:r>
      <w:r w:rsidR="00D51958" w:rsidRPr="005413EE">
        <w:rPr>
          <w:lang w:val="fr-FR"/>
        </w:rPr>
        <w:t>en ciblant des priorités et des objectifs spécifiqu</w:t>
      </w:r>
      <w:r w:rsidR="00BC0F58" w:rsidRPr="005413EE">
        <w:rPr>
          <w:lang w:val="fr-FR"/>
        </w:rPr>
        <w:t>es.  El</w:t>
      </w:r>
      <w:r w:rsidR="004D3FCA" w:rsidRPr="005413EE">
        <w:rPr>
          <w:lang w:val="fr-FR"/>
        </w:rPr>
        <w:t xml:space="preserve">le </w:t>
      </w:r>
      <w:r w:rsidR="0077254D" w:rsidRPr="005413EE">
        <w:rPr>
          <w:lang w:val="fr-FR"/>
        </w:rPr>
        <w:t>s</w:t>
      </w:r>
      <w:r w:rsidR="006D0BA7" w:rsidRPr="005413EE">
        <w:rPr>
          <w:lang w:val="fr-FR"/>
        </w:rPr>
        <w:t>’</w:t>
      </w:r>
      <w:r w:rsidR="0077254D" w:rsidRPr="005413EE">
        <w:rPr>
          <w:lang w:val="fr-FR"/>
        </w:rPr>
        <w:t>est en outre attachée à</w:t>
      </w:r>
      <w:r w:rsidR="00D64CCB" w:rsidRPr="005413EE">
        <w:rPr>
          <w:lang w:val="fr-FR"/>
        </w:rPr>
        <w:t xml:space="preserve"> </w:t>
      </w:r>
      <w:r w:rsidR="0077254D" w:rsidRPr="005413EE">
        <w:rPr>
          <w:lang w:val="fr-FR"/>
        </w:rPr>
        <w:t>fournir des ressources de formation nouvelles ou actualisées aux académies de propriété intellectuelle existantes, en pr</w:t>
      </w:r>
      <w:r w:rsidR="008D60BA" w:rsidRPr="005413EE">
        <w:rPr>
          <w:lang w:val="fr-FR"/>
        </w:rPr>
        <w:t xml:space="preserve">enant en </w:t>
      </w:r>
      <w:r w:rsidR="00CB5D3E" w:rsidRPr="005413EE">
        <w:rPr>
          <w:lang w:val="fr-FR"/>
        </w:rPr>
        <w:t>considération</w:t>
      </w:r>
      <w:r w:rsidR="008D60BA" w:rsidRPr="005413EE">
        <w:rPr>
          <w:lang w:val="fr-FR"/>
        </w:rPr>
        <w:t xml:space="preserve"> leurs centres d</w:t>
      </w:r>
      <w:r w:rsidR="006D0BA7" w:rsidRPr="005413EE">
        <w:rPr>
          <w:lang w:val="fr-FR"/>
        </w:rPr>
        <w:t>’</w:t>
      </w:r>
      <w:r w:rsidR="0077254D" w:rsidRPr="005413EE">
        <w:rPr>
          <w:lang w:val="fr-FR"/>
        </w:rPr>
        <w:t>intérêts et</w:t>
      </w:r>
      <w:r w:rsidR="00D64CCB" w:rsidRPr="005413EE">
        <w:rPr>
          <w:lang w:val="fr-FR"/>
        </w:rPr>
        <w:t xml:space="preserve"> </w:t>
      </w:r>
      <w:r w:rsidR="008D60BA" w:rsidRPr="005413EE">
        <w:rPr>
          <w:lang w:val="fr-FR"/>
        </w:rPr>
        <w:t>de</w:t>
      </w:r>
      <w:r w:rsidR="00D64CCB" w:rsidRPr="005413EE">
        <w:rPr>
          <w:lang w:val="fr-FR"/>
        </w:rPr>
        <w:t xml:space="preserve"> </w:t>
      </w:r>
      <w:r w:rsidR="008D60BA" w:rsidRPr="005413EE">
        <w:rPr>
          <w:lang w:val="fr-FR"/>
        </w:rPr>
        <w:t>spécialisation</w:t>
      </w:r>
      <w:r w:rsidR="00D64CCB" w:rsidRPr="005413EE">
        <w:rPr>
          <w:lang w:val="fr-FR"/>
        </w:rPr>
        <w:t>.</w:t>
      </w:r>
    </w:p>
    <w:p w:rsidR="00882A5F" w:rsidRPr="005413EE" w:rsidRDefault="00B81001" w:rsidP="00BC0F58">
      <w:pPr>
        <w:pStyle w:val="ONUMFS"/>
        <w:numPr>
          <w:ilvl w:val="2"/>
          <w:numId w:val="1"/>
        </w:numPr>
        <w:tabs>
          <w:tab w:val="clear" w:pos="1701"/>
        </w:tabs>
        <w:ind w:left="567"/>
        <w:rPr>
          <w:lang w:val="fr-FR"/>
        </w:rPr>
      </w:pPr>
      <w:r w:rsidRPr="005413EE">
        <w:rPr>
          <w:lang w:val="fr-FR"/>
        </w:rPr>
        <w:t>La forte</w:t>
      </w:r>
      <w:r w:rsidR="008C7538" w:rsidRPr="005413EE">
        <w:rPr>
          <w:lang w:val="fr-FR"/>
        </w:rPr>
        <w:t xml:space="preserve"> </w:t>
      </w:r>
      <w:r w:rsidR="003801EF" w:rsidRPr="005413EE">
        <w:rPr>
          <w:lang w:val="fr-FR"/>
        </w:rPr>
        <w:t xml:space="preserve">tendance </w:t>
      </w:r>
      <w:r w:rsidRPr="005413EE">
        <w:rPr>
          <w:lang w:val="fr-FR"/>
        </w:rPr>
        <w:t>constatée ces dernières années en ce qui concerne la mise en place de</w:t>
      </w:r>
      <w:r w:rsidR="008C7538" w:rsidRPr="005413EE">
        <w:rPr>
          <w:lang w:val="fr-FR"/>
        </w:rPr>
        <w:t xml:space="preserve"> </w:t>
      </w:r>
      <w:r w:rsidR="000B4DC4" w:rsidRPr="005413EE">
        <w:rPr>
          <w:lang w:val="fr-FR"/>
        </w:rPr>
        <w:t>c</w:t>
      </w:r>
      <w:r w:rsidR="007B0C23" w:rsidRPr="005413EE">
        <w:rPr>
          <w:lang w:val="fr-FR"/>
        </w:rPr>
        <w:t>entres d</w:t>
      </w:r>
      <w:r w:rsidR="006D0BA7" w:rsidRPr="005413EE">
        <w:rPr>
          <w:lang w:val="fr-FR"/>
        </w:rPr>
        <w:t>’</w:t>
      </w:r>
      <w:r w:rsidR="007B0C23" w:rsidRPr="005413EE">
        <w:rPr>
          <w:lang w:val="fr-FR"/>
        </w:rPr>
        <w:t>appui à la technologie et à</w:t>
      </w:r>
      <w:r w:rsidR="000B4DC4" w:rsidRPr="005413EE">
        <w:rPr>
          <w:lang w:val="fr-FR"/>
        </w:rPr>
        <w:t xml:space="preserve"> l</w:t>
      </w:r>
      <w:r w:rsidR="006D0BA7" w:rsidRPr="005413EE">
        <w:rPr>
          <w:lang w:val="fr-FR"/>
        </w:rPr>
        <w:t>’</w:t>
      </w:r>
      <w:r w:rsidR="007B0C23" w:rsidRPr="005413EE">
        <w:rPr>
          <w:lang w:val="fr-FR"/>
        </w:rPr>
        <w:t xml:space="preserve">innovation </w:t>
      </w:r>
      <w:r w:rsidR="00716885" w:rsidRPr="005413EE">
        <w:rPr>
          <w:lang w:val="fr-FR"/>
        </w:rPr>
        <w:t>(</w:t>
      </w:r>
      <w:r w:rsidR="007B0C23" w:rsidRPr="005413EE">
        <w:rPr>
          <w:lang w:val="fr-FR"/>
        </w:rPr>
        <w:t>CATI</w:t>
      </w:r>
      <w:r w:rsidR="00716885" w:rsidRPr="005413EE">
        <w:rPr>
          <w:lang w:val="fr-FR"/>
        </w:rPr>
        <w:t xml:space="preserve">) </w:t>
      </w:r>
      <w:r w:rsidR="007B0C23" w:rsidRPr="005413EE">
        <w:rPr>
          <w:lang w:val="fr-FR"/>
        </w:rPr>
        <w:t>s</w:t>
      </w:r>
      <w:r w:rsidR="006D0BA7" w:rsidRPr="005413EE">
        <w:rPr>
          <w:lang w:val="fr-FR"/>
        </w:rPr>
        <w:t>’</w:t>
      </w:r>
      <w:r w:rsidR="007B0C23" w:rsidRPr="005413EE">
        <w:rPr>
          <w:lang w:val="fr-FR"/>
        </w:rPr>
        <w:t xml:space="preserve">est poursuivie </w:t>
      </w:r>
      <w:r w:rsidR="00716885" w:rsidRPr="005413EE">
        <w:rPr>
          <w:lang w:val="fr-FR"/>
        </w:rPr>
        <w:t>e</w:t>
      </w:r>
      <w:r w:rsidR="001A2502" w:rsidRPr="005413EE">
        <w:rPr>
          <w:lang w:val="fr-FR"/>
        </w:rPr>
        <w:t>n </w:t>
      </w:r>
      <w:r w:rsidR="008C7538" w:rsidRPr="005413EE">
        <w:rPr>
          <w:lang w:val="fr-FR"/>
        </w:rPr>
        <w:t xml:space="preserve">2016 </w:t>
      </w:r>
      <w:r w:rsidR="000B4DC4" w:rsidRPr="005413EE">
        <w:rPr>
          <w:lang w:val="fr-FR"/>
        </w:rPr>
        <w:t>et plus de</w:t>
      </w:r>
      <w:r w:rsidR="008C7538" w:rsidRPr="005413EE">
        <w:rPr>
          <w:lang w:val="fr-FR"/>
        </w:rPr>
        <w:t xml:space="preserve"> 500 </w:t>
      </w:r>
      <w:r w:rsidR="000B4DC4" w:rsidRPr="005413EE">
        <w:rPr>
          <w:lang w:val="fr-FR"/>
        </w:rPr>
        <w:t>de ces centres</w:t>
      </w:r>
      <w:r w:rsidR="008C7538" w:rsidRPr="005413EE">
        <w:rPr>
          <w:lang w:val="fr-FR"/>
        </w:rPr>
        <w:t xml:space="preserve"> </w:t>
      </w:r>
      <w:r w:rsidR="000B4DC4" w:rsidRPr="005413EE">
        <w:rPr>
          <w:lang w:val="fr-FR"/>
        </w:rPr>
        <w:t>sont désormais inscrits dans le répertoire</w:t>
      </w:r>
      <w:r w:rsidR="008C7538" w:rsidRPr="005413EE">
        <w:rPr>
          <w:lang w:val="fr-FR"/>
        </w:rPr>
        <w:t xml:space="preserve"> </w:t>
      </w:r>
      <w:r w:rsidR="000B4DC4" w:rsidRPr="005413EE">
        <w:rPr>
          <w:lang w:val="fr-FR"/>
        </w:rPr>
        <w:t>de</w:t>
      </w:r>
      <w:r w:rsidR="008C7538" w:rsidRPr="005413EE">
        <w:rPr>
          <w:lang w:val="fr-FR"/>
        </w:rPr>
        <w:t xml:space="preserve"> </w:t>
      </w:r>
      <w:r w:rsidR="000B4DC4" w:rsidRPr="005413EE">
        <w:rPr>
          <w:lang w:val="fr-FR"/>
        </w:rPr>
        <w:t>CATI</w:t>
      </w:r>
      <w:r w:rsidR="008C7538" w:rsidRPr="005413EE">
        <w:rPr>
          <w:lang w:val="fr-FR"/>
        </w:rPr>
        <w:t xml:space="preserve">, </w:t>
      </w:r>
      <w:r w:rsidR="000B4DC4" w:rsidRPr="005413EE">
        <w:rPr>
          <w:lang w:val="fr-FR"/>
        </w:rPr>
        <w:t>créé dans 59 États membres dans le cadre de projets forme</w:t>
      </w:r>
      <w:r w:rsidR="00BC0F58" w:rsidRPr="005413EE">
        <w:rPr>
          <w:lang w:val="fr-FR"/>
        </w:rPr>
        <w:t>ls.  De</w:t>
      </w:r>
      <w:r w:rsidR="00AF6BC2" w:rsidRPr="005413EE">
        <w:rPr>
          <w:lang w:val="fr-FR"/>
        </w:rPr>
        <w:t>s</w:t>
      </w:r>
      <w:r w:rsidR="008C7538" w:rsidRPr="005413EE">
        <w:rPr>
          <w:lang w:val="fr-FR"/>
        </w:rPr>
        <w:t xml:space="preserve"> </w:t>
      </w:r>
      <w:r w:rsidR="00AF6BC2" w:rsidRPr="005413EE">
        <w:rPr>
          <w:lang w:val="fr-FR"/>
        </w:rPr>
        <w:t>séances de formation sur le terrain ont été</w:t>
      </w:r>
      <w:r w:rsidR="008C7538" w:rsidRPr="005413EE">
        <w:rPr>
          <w:lang w:val="fr-FR"/>
        </w:rPr>
        <w:t xml:space="preserve"> </w:t>
      </w:r>
      <w:r w:rsidR="00FF4682" w:rsidRPr="005413EE">
        <w:rPr>
          <w:lang w:val="fr-FR"/>
        </w:rPr>
        <w:t>organisé</w:t>
      </w:r>
      <w:r w:rsidR="00AF6BC2" w:rsidRPr="005413EE">
        <w:rPr>
          <w:lang w:val="fr-FR"/>
        </w:rPr>
        <w:t>es</w:t>
      </w:r>
      <w:r w:rsidR="00716885" w:rsidRPr="005413EE">
        <w:rPr>
          <w:lang w:val="fr-FR"/>
        </w:rPr>
        <w:t xml:space="preserve"> </w:t>
      </w:r>
      <w:r w:rsidR="00743292" w:rsidRPr="005413EE">
        <w:rPr>
          <w:lang w:val="fr-FR"/>
        </w:rPr>
        <w:t>dans</w:t>
      </w:r>
      <w:r w:rsidR="00716885" w:rsidRPr="005413EE">
        <w:rPr>
          <w:lang w:val="fr-FR"/>
        </w:rPr>
        <w:t xml:space="preserve"> 26 pays</w:t>
      </w:r>
      <w:r w:rsidR="00510203" w:rsidRPr="005413EE">
        <w:rPr>
          <w:lang w:val="fr-FR"/>
        </w:rPr>
        <w:t xml:space="preserve"> </w:t>
      </w:r>
      <w:r w:rsidR="00B80C7E" w:rsidRPr="005413EE">
        <w:rPr>
          <w:lang w:val="fr-FR"/>
        </w:rPr>
        <w:t xml:space="preserve">en </w:t>
      </w:r>
      <w:r w:rsidR="005C4D98" w:rsidRPr="005413EE">
        <w:rPr>
          <w:lang w:val="fr-FR"/>
        </w:rPr>
        <w:t>rapport avec</w:t>
      </w:r>
      <w:r w:rsidR="008C7538" w:rsidRPr="005413EE">
        <w:rPr>
          <w:lang w:val="fr-FR"/>
        </w:rPr>
        <w:t xml:space="preserve"> </w:t>
      </w:r>
      <w:r w:rsidR="00A04B38" w:rsidRPr="005413EE">
        <w:rPr>
          <w:lang w:val="fr-FR"/>
        </w:rPr>
        <w:t>la recherche dans les bases de données techniques</w:t>
      </w:r>
      <w:r w:rsidR="00DD4172" w:rsidRPr="005413EE">
        <w:rPr>
          <w:lang w:val="fr-FR"/>
        </w:rPr>
        <w:t xml:space="preserve"> </w:t>
      </w:r>
      <w:r w:rsidR="00A04B38" w:rsidRPr="005413EE">
        <w:rPr>
          <w:lang w:val="fr-FR"/>
        </w:rPr>
        <w:t>et l</w:t>
      </w:r>
      <w:r w:rsidR="006D0BA7" w:rsidRPr="005413EE">
        <w:rPr>
          <w:lang w:val="fr-FR"/>
        </w:rPr>
        <w:t>’</w:t>
      </w:r>
      <w:r w:rsidR="00A04B38" w:rsidRPr="005413EE">
        <w:rPr>
          <w:lang w:val="fr-FR"/>
        </w:rPr>
        <w:t>analyse des breve</w:t>
      </w:r>
      <w:r w:rsidR="00BC0F58" w:rsidRPr="005413EE">
        <w:rPr>
          <w:lang w:val="fr-FR"/>
        </w:rPr>
        <w:t>ts.  Se</w:t>
      </w:r>
      <w:r w:rsidR="00A04B38" w:rsidRPr="005413EE">
        <w:rPr>
          <w:lang w:val="fr-FR"/>
        </w:rPr>
        <w:t>lon les résultats d</w:t>
      </w:r>
      <w:r w:rsidR="006D0BA7" w:rsidRPr="005413EE">
        <w:rPr>
          <w:lang w:val="fr-FR"/>
        </w:rPr>
        <w:t>’</w:t>
      </w:r>
      <w:r w:rsidR="00A04B38" w:rsidRPr="005413EE">
        <w:rPr>
          <w:lang w:val="fr-FR"/>
        </w:rPr>
        <w:t>une enquête menée par</w:t>
      </w:r>
      <w:r w:rsidR="006D0BA7" w:rsidRPr="005413EE">
        <w:rPr>
          <w:lang w:val="fr-FR"/>
        </w:rPr>
        <w:t xml:space="preserve"> les CAT</w:t>
      </w:r>
      <w:r w:rsidR="00A04B38" w:rsidRPr="005413EE">
        <w:rPr>
          <w:lang w:val="fr-FR"/>
        </w:rPr>
        <w:t>I sur les</w:t>
      </w:r>
      <w:r w:rsidR="008C7538" w:rsidRPr="005413EE">
        <w:rPr>
          <w:lang w:val="fr-FR"/>
        </w:rPr>
        <w:t xml:space="preserve"> </w:t>
      </w:r>
      <w:r w:rsidR="0097713F" w:rsidRPr="005413EE">
        <w:rPr>
          <w:lang w:val="fr-FR"/>
        </w:rPr>
        <w:t>activités</w:t>
      </w:r>
      <w:r w:rsidR="00716885" w:rsidRPr="005413EE">
        <w:rPr>
          <w:lang w:val="fr-FR"/>
        </w:rPr>
        <w:t xml:space="preserve"> </w:t>
      </w:r>
      <w:r w:rsidR="00A04B38" w:rsidRPr="005413EE">
        <w:rPr>
          <w:lang w:val="fr-FR"/>
        </w:rPr>
        <w:t>réalisées</w:t>
      </w:r>
      <w:r w:rsidR="00716885" w:rsidRPr="005413EE">
        <w:rPr>
          <w:lang w:val="fr-FR"/>
        </w:rPr>
        <w:t xml:space="preserve"> </w:t>
      </w:r>
      <w:r w:rsidR="006D0BA7" w:rsidRPr="005413EE">
        <w:rPr>
          <w:lang w:val="fr-FR"/>
        </w:rPr>
        <w:t>en 2015</w:t>
      </w:r>
      <w:r w:rsidR="008C7538" w:rsidRPr="005413EE">
        <w:rPr>
          <w:lang w:val="fr-FR"/>
        </w:rPr>
        <w:t xml:space="preserve">, </w:t>
      </w:r>
      <w:r w:rsidR="00A04B38" w:rsidRPr="005413EE">
        <w:rPr>
          <w:lang w:val="fr-FR"/>
        </w:rPr>
        <w:t>quelque</w:t>
      </w:r>
      <w:r w:rsidR="008C7538" w:rsidRPr="005413EE">
        <w:rPr>
          <w:lang w:val="fr-FR"/>
        </w:rPr>
        <w:t xml:space="preserve"> 400</w:t>
      </w:r>
      <w:r w:rsidR="00A04B38" w:rsidRPr="005413EE">
        <w:rPr>
          <w:lang w:val="fr-FR"/>
        </w:rPr>
        <w:t> </w:t>
      </w:r>
      <w:r w:rsidR="008C7538" w:rsidRPr="005413EE">
        <w:rPr>
          <w:lang w:val="fr-FR"/>
        </w:rPr>
        <w:t>000</w:t>
      </w:r>
      <w:r w:rsidR="009B3D46" w:rsidRPr="005413EE">
        <w:rPr>
          <w:lang w:val="fr-FR"/>
        </w:rPr>
        <w:t> </w:t>
      </w:r>
      <w:r w:rsidR="00A04B38" w:rsidRPr="005413EE">
        <w:rPr>
          <w:lang w:val="fr-FR"/>
        </w:rPr>
        <w:t xml:space="preserve">demandes ont été traitées </w:t>
      </w:r>
      <w:r w:rsidR="009A006B" w:rsidRPr="005413EE">
        <w:rPr>
          <w:lang w:val="fr-FR"/>
        </w:rPr>
        <w:t>au long de l</w:t>
      </w:r>
      <w:r w:rsidR="006D0BA7" w:rsidRPr="005413EE">
        <w:rPr>
          <w:lang w:val="fr-FR"/>
        </w:rPr>
        <w:t>’</w:t>
      </w:r>
      <w:r w:rsidR="009A006B" w:rsidRPr="005413EE">
        <w:rPr>
          <w:lang w:val="fr-FR"/>
        </w:rPr>
        <w:t>année par les C</w:t>
      </w:r>
      <w:r w:rsidR="00BC0F58" w:rsidRPr="005413EE">
        <w:rPr>
          <w:lang w:val="fr-FR"/>
        </w:rPr>
        <w:t>ATI.  De</w:t>
      </w:r>
      <w:r w:rsidR="009A006B" w:rsidRPr="005413EE">
        <w:rPr>
          <w:lang w:val="fr-FR"/>
        </w:rPr>
        <w:t xml:space="preserve"> plus</w:t>
      </w:r>
      <w:r w:rsidR="008C7538" w:rsidRPr="005413EE">
        <w:rPr>
          <w:lang w:val="fr-FR"/>
        </w:rPr>
        <w:t xml:space="preserve">, </w:t>
      </w:r>
      <w:r w:rsidR="004C74A3" w:rsidRPr="005413EE">
        <w:rPr>
          <w:lang w:val="fr-FR"/>
        </w:rPr>
        <w:t xml:space="preserve">la </w:t>
      </w:r>
      <w:r w:rsidR="00997D29" w:rsidRPr="005413EE">
        <w:rPr>
          <w:lang w:val="fr-FR"/>
        </w:rPr>
        <w:t>plateforme</w:t>
      </w:r>
      <w:r w:rsidR="00A84A33" w:rsidRPr="005413EE">
        <w:rPr>
          <w:lang w:val="fr-FR"/>
        </w:rPr>
        <w:t xml:space="preserve"> de partage des connaissances </w:t>
      </w:r>
      <w:proofErr w:type="spellStart"/>
      <w:r w:rsidR="00A84A33" w:rsidRPr="005413EE">
        <w:rPr>
          <w:lang w:val="fr-FR"/>
        </w:rPr>
        <w:t>eTISC</w:t>
      </w:r>
      <w:proofErr w:type="spellEnd"/>
      <w:r w:rsidR="00A84A33" w:rsidRPr="005413EE">
        <w:rPr>
          <w:lang w:val="fr-FR"/>
        </w:rPr>
        <w:t xml:space="preserve"> compte près </w:t>
      </w:r>
      <w:r w:rsidR="006D0BA7" w:rsidRPr="005413EE">
        <w:rPr>
          <w:lang w:val="fr-FR"/>
        </w:rPr>
        <w:t>de 1700</w:t>
      </w:r>
      <w:r w:rsidR="009B3D46" w:rsidRPr="005413EE">
        <w:rPr>
          <w:lang w:val="fr-FR"/>
        </w:rPr>
        <w:t> </w:t>
      </w:r>
      <w:r w:rsidR="00A84A33" w:rsidRPr="005413EE">
        <w:rPr>
          <w:lang w:val="fr-FR"/>
        </w:rPr>
        <w:t>membres et</w:t>
      </w:r>
      <w:r w:rsidR="00716885" w:rsidRPr="005413EE">
        <w:rPr>
          <w:lang w:val="fr-FR"/>
        </w:rPr>
        <w:t xml:space="preserve"> </w:t>
      </w:r>
      <w:r w:rsidR="00A84A33" w:rsidRPr="005413EE">
        <w:rPr>
          <w:lang w:val="fr-FR"/>
        </w:rPr>
        <w:t>plus de 22 000</w:t>
      </w:r>
      <w:r w:rsidR="009B3D46" w:rsidRPr="005413EE">
        <w:rPr>
          <w:lang w:val="fr-FR"/>
        </w:rPr>
        <w:t> </w:t>
      </w:r>
      <w:r w:rsidR="00A84A33" w:rsidRPr="005413EE">
        <w:rPr>
          <w:lang w:val="fr-FR"/>
        </w:rPr>
        <w:t>pages visitées l</w:t>
      </w:r>
      <w:r w:rsidR="006D0BA7" w:rsidRPr="005413EE">
        <w:rPr>
          <w:lang w:val="fr-FR"/>
        </w:rPr>
        <w:t>’</w:t>
      </w:r>
      <w:r w:rsidR="00A84A33" w:rsidRPr="005413EE">
        <w:rPr>
          <w:lang w:val="fr-FR"/>
        </w:rPr>
        <w:t>année derniè</w:t>
      </w:r>
      <w:r w:rsidR="00BC0F58" w:rsidRPr="005413EE">
        <w:rPr>
          <w:lang w:val="fr-FR"/>
        </w:rPr>
        <w:t>re.  Le</w:t>
      </w:r>
      <w:r w:rsidR="006D0BA7" w:rsidRPr="005413EE">
        <w:rPr>
          <w:lang w:val="fr-FR"/>
        </w:rPr>
        <w:t>s CAT</w:t>
      </w:r>
      <w:r w:rsidR="00A84A33" w:rsidRPr="005413EE">
        <w:rPr>
          <w:lang w:val="fr-FR"/>
        </w:rPr>
        <w:t>I ont en outre joué un rôle direct dans</w:t>
      </w:r>
      <w:r w:rsidR="008C7538" w:rsidRPr="005413EE">
        <w:rPr>
          <w:lang w:val="fr-FR"/>
        </w:rPr>
        <w:t xml:space="preserve"> </w:t>
      </w:r>
      <w:r w:rsidR="004C74A3" w:rsidRPr="005413EE">
        <w:rPr>
          <w:lang w:val="fr-FR"/>
        </w:rPr>
        <w:t>la mise en place et le développement du Programme d</w:t>
      </w:r>
      <w:r w:rsidR="006D0BA7" w:rsidRPr="005413EE">
        <w:rPr>
          <w:lang w:val="fr-FR"/>
        </w:rPr>
        <w:t>’</w:t>
      </w:r>
      <w:r w:rsidR="004C74A3" w:rsidRPr="005413EE">
        <w:rPr>
          <w:lang w:val="fr-FR"/>
        </w:rPr>
        <w:t>assistance aux inventeurs</w:t>
      </w:r>
      <w:r w:rsidR="00434BBF" w:rsidRPr="005413EE">
        <w:rPr>
          <w:lang w:val="fr-FR"/>
        </w:rPr>
        <w:t xml:space="preserve"> </w:t>
      </w:r>
      <w:r w:rsidR="004C74A3" w:rsidRPr="005413EE">
        <w:rPr>
          <w:lang w:val="fr-FR"/>
        </w:rPr>
        <w:t>dans</w:t>
      </w:r>
      <w:r w:rsidR="00434BBF" w:rsidRPr="005413EE">
        <w:rPr>
          <w:lang w:val="fr-FR"/>
        </w:rPr>
        <w:t xml:space="preserve"> </w:t>
      </w:r>
      <w:r w:rsidR="009A006B" w:rsidRPr="005413EE">
        <w:rPr>
          <w:lang w:val="fr-FR"/>
        </w:rPr>
        <w:t>trois</w:t>
      </w:r>
      <w:r w:rsidR="00997D29" w:rsidRPr="005413EE">
        <w:rPr>
          <w:lang w:val="fr-FR"/>
        </w:rPr>
        <w:t> </w:t>
      </w:r>
      <w:r w:rsidR="004C74A3" w:rsidRPr="005413EE">
        <w:rPr>
          <w:lang w:val="fr-FR"/>
        </w:rPr>
        <w:t>pays</w:t>
      </w:r>
      <w:r w:rsidR="009A006B" w:rsidRPr="005413EE">
        <w:rPr>
          <w:lang w:val="fr-FR"/>
        </w:rPr>
        <w:t xml:space="preserve"> </w:t>
      </w:r>
      <w:proofErr w:type="gramStart"/>
      <w:r w:rsidR="009A006B" w:rsidRPr="005413EE">
        <w:rPr>
          <w:lang w:val="fr-FR"/>
        </w:rPr>
        <w:t>pilot</w:t>
      </w:r>
      <w:r w:rsidR="004C74A3" w:rsidRPr="005413EE">
        <w:rPr>
          <w:lang w:val="fr-FR"/>
        </w:rPr>
        <w:t>es</w:t>
      </w:r>
      <w:proofErr w:type="gramEnd"/>
      <w:r w:rsidR="009A006B" w:rsidRPr="005413EE">
        <w:rPr>
          <w:lang w:val="fr-FR"/>
        </w:rPr>
        <w:t xml:space="preserve"> e</w:t>
      </w:r>
      <w:r w:rsidR="004C74A3" w:rsidRPr="005413EE">
        <w:rPr>
          <w:lang w:val="fr-FR"/>
        </w:rPr>
        <w:t>n </w:t>
      </w:r>
      <w:r w:rsidR="008C7538" w:rsidRPr="005413EE">
        <w:rPr>
          <w:lang w:val="fr-FR"/>
        </w:rPr>
        <w:t xml:space="preserve">2016 </w:t>
      </w:r>
      <w:r w:rsidR="004C74A3" w:rsidRPr="005413EE">
        <w:rPr>
          <w:lang w:val="fr-FR"/>
        </w:rPr>
        <w:t>et ils</w:t>
      </w:r>
      <w:r w:rsidR="008C7538" w:rsidRPr="005413EE">
        <w:rPr>
          <w:lang w:val="fr-FR"/>
        </w:rPr>
        <w:t xml:space="preserve"> continue</w:t>
      </w:r>
      <w:r w:rsidR="004C74A3" w:rsidRPr="005413EE">
        <w:rPr>
          <w:lang w:val="fr-FR"/>
        </w:rPr>
        <w:t>nt d</w:t>
      </w:r>
      <w:r w:rsidR="006D0BA7" w:rsidRPr="005413EE">
        <w:rPr>
          <w:lang w:val="fr-FR"/>
        </w:rPr>
        <w:t>’</w:t>
      </w:r>
      <w:r w:rsidR="004C74A3" w:rsidRPr="005413EE">
        <w:rPr>
          <w:lang w:val="fr-FR"/>
        </w:rPr>
        <w:t>en</w:t>
      </w:r>
      <w:r w:rsidR="008C7538" w:rsidRPr="005413EE">
        <w:rPr>
          <w:lang w:val="fr-FR"/>
        </w:rPr>
        <w:t xml:space="preserve"> </w:t>
      </w:r>
      <w:r w:rsidR="004C74A3" w:rsidRPr="005413EE">
        <w:rPr>
          <w:lang w:val="fr-FR"/>
        </w:rPr>
        <w:t>soutenir le</w:t>
      </w:r>
      <w:r w:rsidR="008C7538" w:rsidRPr="005413EE">
        <w:rPr>
          <w:lang w:val="fr-FR"/>
        </w:rPr>
        <w:t xml:space="preserve"> </w:t>
      </w:r>
      <w:r w:rsidR="004C74A3" w:rsidRPr="005413EE">
        <w:rPr>
          <w:lang w:val="fr-FR"/>
        </w:rPr>
        <w:t>développement après son lancement mondial</w:t>
      </w:r>
      <w:r w:rsidR="009A006B" w:rsidRPr="005413EE">
        <w:rPr>
          <w:lang w:val="fr-FR"/>
        </w:rPr>
        <w:t xml:space="preserve"> </w:t>
      </w:r>
      <w:r w:rsidR="004C74A3" w:rsidRPr="005413EE">
        <w:rPr>
          <w:lang w:val="fr-FR"/>
        </w:rPr>
        <w:t>en </w:t>
      </w:r>
      <w:r w:rsidR="009A006B" w:rsidRPr="005413EE">
        <w:rPr>
          <w:lang w:val="fr-FR"/>
        </w:rPr>
        <w:t>octobre </w:t>
      </w:r>
      <w:r w:rsidR="008C7538" w:rsidRPr="005413EE">
        <w:rPr>
          <w:lang w:val="fr-FR"/>
        </w:rPr>
        <w:t>2016.</w:t>
      </w:r>
    </w:p>
    <w:p w:rsidR="00882A5F" w:rsidRPr="005413EE" w:rsidRDefault="008E4A07" w:rsidP="00BC0F58">
      <w:pPr>
        <w:pStyle w:val="ONUMFS"/>
        <w:numPr>
          <w:ilvl w:val="2"/>
          <w:numId w:val="1"/>
        </w:numPr>
        <w:tabs>
          <w:tab w:val="clear" w:pos="1701"/>
        </w:tabs>
        <w:ind w:left="567"/>
        <w:rPr>
          <w:lang w:val="fr-FR"/>
        </w:rPr>
      </w:pPr>
      <w:r w:rsidRPr="005413EE">
        <w:rPr>
          <w:lang w:val="fr-FR"/>
        </w:rPr>
        <w:t xml:space="preserve">Le </w:t>
      </w:r>
      <w:r w:rsidR="00EA05F7" w:rsidRPr="005413EE">
        <w:rPr>
          <w:lang w:val="fr-FR"/>
        </w:rPr>
        <w:t>p</w:t>
      </w:r>
      <w:r w:rsidRPr="005413EE">
        <w:rPr>
          <w:lang w:val="fr-FR"/>
        </w:rPr>
        <w:t>rogramme d</w:t>
      </w:r>
      <w:r w:rsidR="006D0BA7" w:rsidRPr="005413EE">
        <w:rPr>
          <w:lang w:val="fr-FR"/>
        </w:rPr>
        <w:t>’</w:t>
      </w:r>
      <w:r w:rsidRPr="005413EE">
        <w:rPr>
          <w:lang w:val="fr-FR"/>
        </w:rPr>
        <w:t>accès à la recherche pour le développement et l</w:t>
      </w:r>
      <w:r w:rsidR="006D0BA7" w:rsidRPr="005413EE">
        <w:rPr>
          <w:lang w:val="fr-FR"/>
        </w:rPr>
        <w:t>’</w:t>
      </w:r>
      <w:r w:rsidRPr="005413EE">
        <w:rPr>
          <w:lang w:val="fr-FR"/>
        </w:rPr>
        <w:t>innovation</w:t>
      </w:r>
      <w:r w:rsidR="008C7538" w:rsidRPr="005413EE">
        <w:rPr>
          <w:lang w:val="fr-FR"/>
        </w:rPr>
        <w:t xml:space="preserve"> (ARDI) </w:t>
      </w:r>
      <w:r w:rsidRPr="005413EE">
        <w:rPr>
          <w:lang w:val="fr-FR"/>
        </w:rPr>
        <w:t>est un</w:t>
      </w:r>
      <w:r w:rsidR="008C7538" w:rsidRPr="005413EE">
        <w:rPr>
          <w:lang w:val="fr-FR"/>
        </w:rPr>
        <w:t xml:space="preserve"> </w:t>
      </w:r>
      <w:r w:rsidR="009345BB" w:rsidRPr="005413EE">
        <w:rPr>
          <w:lang w:val="fr-FR"/>
        </w:rPr>
        <w:t>partenariat public</w:t>
      </w:r>
      <w:r w:rsidR="009B3D46" w:rsidRPr="005413EE">
        <w:rPr>
          <w:lang w:val="fr-FR"/>
        </w:rPr>
        <w:noBreakHyphen/>
      </w:r>
      <w:r w:rsidR="009345BB" w:rsidRPr="005413EE">
        <w:rPr>
          <w:lang w:val="fr-FR"/>
        </w:rPr>
        <w:t>privé avec certains</w:t>
      </w:r>
      <w:r w:rsidR="008C7538" w:rsidRPr="005413EE">
        <w:rPr>
          <w:lang w:val="fr-FR"/>
        </w:rPr>
        <w:t xml:space="preserve"> </w:t>
      </w:r>
      <w:r w:rsidR="009345BB" w:rsidRPr="005413EE">
        <w:rPr>
          <w:lang w:val="fr-FR"/>
        </w:rPr>
        <w:t>des éditeurs les plus</w:t>
      </w:r>
      <w:r w:rsidR="008C7538" w:rsidRPr="005413EE">
        <w:rPr>
          <w:lang w:val="fr-FR"/>
        </w:rPr>
        <w:t xml:space="preserve"> important</w:t>
      </w:r>
      <w:r w:rsidR="009345BB" w:rsidRPr="005413EE">
        <w:rPr>
          <w:lang w:val="fr-FR"/>
        </w:rPr>
        <w:t>s</w:t>
      </w:r>
      <w:r w:rsidR="008C7538" w:rsidRPr="005413EE">
        <w:rPr>
          <w:lang w:val="fr-FR"/>
        </w:rPr>
        <w:t xml:space="preserve"> </w:t>
      </w:r>
      <w:r w:rsidR="009345BB" w:rsidRPr="005413EE">
        <w:rPr>
          <w:lang w:val="fr-FR"/>
        </w:rPr>
        <w:t xml:space="preserve">du monde, qui </w:t>
      </w:r>
      <w:r w:rsidR="00EA05F7" w:rsidRPr="005413EE">
        <w:rPr>
          <w:lang w:val="fr-FR"/>
        </w:rPr>
        <w:t>permet à plus 850 institutions inscrites de 85 pays en développement et PMA d</w:t>
      </w:r>
      <w:r w:rsidR="006D0BA7" w:rsidRPr="005413EE">
        <w:rPr>
          <w:lang w:val="fr-FR"/>
        </w:rPr>
        <w:t>’</w:t>
      </w:r>
      <w:r w:rsidR="009345BB" w:rsidRPr="005413EE">
        <w:rPr>
          <w:lang w:val="fr-FR"/>
        </w:rPr>
        <w:t>acc</w:t>
      </w:r>
      <w:r w:rsidR="00EA05F7" w:rsidRPr="005413EE">
        <w:rPr>
          <w:lang w:val="fr-FR"/>
        </w:rPr>
        <w:t>éder</w:t>
      </w:r>
      <w:r w:rsidR="009345BB" w:rsidRPr="005413EE">
        <w:rPr>
          <w:lang w:val="fr-FR"/>
        </w:rPr>
        <w:t xml:space="preserve"> à quelque</w:t>
      </w:r>
      <w:r w:rsidR="00AC4A0D" w:rsidRPr="005413EE">
        <w:rPr>
          <w:lang w:val="fr-FR"/>
        </w:rPr>
        <w:t xml:space="preserve"> 8</w:t>
      </w:r>
      <w:r w:rsidR="008C7538" w:rsidRPr="005413EE">
        <w:rPr>
          <w:lang w:val="fr-FR"/>
        </w:rPr>
        <w:t>000</w:t>
      </w:r>
      <w:r w:rsidR="009B3D46" w:rsidRPr="005413EE">
        <w:rPr>
          <w:lang w:val="fr-FR"/>
        </w:rPr>
        <w:t> </w:t>
      </w:r>
      <w:r w:rsidR="00EA05F7" w:rsidRPr="005413EE">
        <w:rPr>
          <w:lang w:val="fr-FR"/>
        </w:rPr>
        <w:t xml:space="preserve">revues scientifiques et techniques par abonnement </w:t>
      </w:r>
      <w:r w:rsidR="009345BB" w:rsidRPr="005413EE">
        <w:rPr>
          <w:lang w:val="fr-FR"/>
        </w:rPr>
        <w:t>et</w:t>
      </w:r>
      <w:r w:rsidR="00AC4A0D" w:rsidRPr="005413EE">
        <w:rPr>
          <w:lang w:val="fr-FR"/>
        </w:rPr>
        <w:t xml:space="preserve"> </w:t>
      </w:r>
      <w:r w:rsidR="00EA05F7" w:rsidRPr="005413EE">
        <w:rPr>
          <w:lang w:val="fr-FR"/>
        </w:rPr>
        <w:t>à </w:t>
      </w:r>
      <w:r w:rsidR="00AC4A0D" w:rsidRPr="005413EE">
        <w:rPr>
          <w:lang w:val="fr-FR"/>
        </w:rPr>
        <w:t>20 </w:t>
      </w:r>
      <w:r w:rsidR="00EA05F7" w:rsidRPr="005413EE">
        <w:rPr>
          <w:lang w:val="fr-FR"/>
        </w:rPr>
        <w:t>000 </w:t>
      </w:r>
      <w:r w:rsidR="009345BB" w:rsidRPr="005413EE">
        <w:rPr>
          <w:lang w:val="fr-FR"/>
        </w:rPr>
        <w:t>livres électroniques et</w:t>
      </w:r>
      <w:r w:rsidR="008C7538" w:rsidRPr="005413EE">
        <w:rPr>
          <w:lang w:val="fr-FR"/>
        </w:rPr>
        <w:t xml:space="preserve"> </w:t>
      </w:r>
      <w:r w:rsidR="00EA05F7" w:rsidRPr="005413EE">
        <w:rPr>
          <w:lang w:val="fr-FR"/>
        </w:rPr>
        <w:t>ouvrages de référen</w:t>
      </w:r>
      <w:r w:rsidR="00BC0F58" w:rsidRPr="005413EE">
        <w:rPr>
          <w:lang w:val="fr-FR"/>
        </w:rPr>
        <w:t>ce.  Le</w:t>
      </w:r>
      <w:r w:rsidR="00EA05F7" w:rsidRPr="005413EE">
        <w:rPr>
          <w:lang w:val="fr-FR"/>
        </w:rPr>
        <w:t xml:space="preserve"> programme </w:t>
      </w:r>
      <w:r w:rsidR="008C7538" w:rsidRPr="005413EE">
        <w:rPr>
          <w:lang w:val="fr-FR"/>
        </w:rPr>
        <w:t xml:space="preserve">ARDI </w:t>
      </w:r>
      <w:r w:rsidR="00EA05F7" w:rsidRPr="005413EE">
        <w:rPr>
          <w:lang w:val="fr-FR"/>
        </w:rPr>
        <w:t>est également un partenaire</w:t>
      </w:r>
      <w:r w:rsidR="008C7538" w:rsidRPr="005413EE">
        <w:rPr>
          <w:lang w:val="fr-FR"/>
        </w:rPr>
        <w:t xml:space="preserve"> </w:t>
      </w:r>
      <w:r w:rsidR="00EA05F7" w:rsidRPr="005413EE">
        <w:rPr>
          <w:lang w:val="fr-FR"/>
        </w:rPr>
        <w:t>des programmes</w:t>
      </w:r>
      <w:r w:rsidR="008C7538" w:rsidRPr="005413EE">
        <w:rPr>
          <w:lang w:val="fr-FR"/>
        </w:rPr>
        <w:t xml:space="preserve"> Research4Life (R4L) </w:t>
      </w:r>
      <w:r w:rsidR="00EA05F7" w:rsidRPr="005413EE">
        <w:rPr>
          <w:lang w:val="fr-FR"/>
        </w:rPr>
        <w:t>qui</w:t>
      </w:r>
      <w:r w:rsidR="008C7538" w:rsidRPr="005413EE">
        <w:rPr>
          <w:lang w:val="fr-FR"/>
        </w:rPr>
        <w:t xml:space="preserve"> </w:t>
      </w:r>
      <w:r w:rsidR="00494647" w:rsidRPr="005413EE">
        <w:rPr>
          <w:lang w:val="fr-FR"/>
        </w:rPr>
        <w:t>proposent des contenus</w:t>
      </w:r>
      <w:r w:rsidR="008C7538" w:rsidRPr="005413EE">
        <w:rPr>
          <w:lang w:val="fr-FR"/>
        </w:rPr>
        <w:t xml:space="preserve"> </w:t>
      </w:r>
      <w:r w:rsidR="00494647" w:rsidRPr="005413EE">
        <w:rPr>
          <w:lang w:val="fr-FR"/>
        </w:rPr>
        <w:t>dans les domaines spécialisés</w:t>
      </w:r>
      <w:r w:rsidR="008C7538" w:rsidRPr="005413EE">
        <w:rPr>
          <w:lang w:val="fr-FR"/>
        </w:rPr>
        <w:t xml:space="preserve"> respective</w:t>
      </w:r>
      <w:r w:rsidR="00494647" w:rsidRPr="005413EE">
        <w:rPr>
          <w:lang w:val="fr-FR"/>
        </w:rPr>
        <w:t>ment</w:t>
      </w:r>
      <w:r w:rsidR="008C7538" w:rsidRPr="005413EE">
        <w:rPr>
          <w:lang w:val="fr-FR"/>
        </w:rPr>
        <w:t xml:space="preserve"> </w:t>
      </w:r>
      <w:r w:rsidR="00494647" w:rsidRPr="005413EE">
        <w:rPr>
          <w:lang w:val="fr-FR"/>
        </w:rPr>
        <w:t>de l</w:t>
      </w:r>
      <w:r w:rsidR="006D0BA7" w:rsidRPr="005413EE">
        <w:rPr>
          <w:lang w:val="fr-FR"/>
        </w:rPr>
        <w:t>’</w:t>
      </w:r>
      <w:r w:rsidR="0048300D" w:rsidRPr="005413EE">
        <w:rPr>
          <w:lang w:val="fr-FR"/>
        </w:rPr>
        <w:t>Organisation mondiale de la</w:t>
      </w:r>
      <w:r w:rsidR="00997D29" w:rsidRPr="005413EE">
        <w:rPr>
          <w:lang w:val="fr-FR"/>
        </w:rPr>
        <w:t xml:space="preserve"> Santé</w:t>
      </w:r>
      <w:r w:rsidR="00494647" w:rsidRPr="005413EE">
        <w:rPr>
          <w:lang w:val="fr-FR"/>
        </w:rPr>
        <w:t xml:space="preserve"> (OMS</w:t>
      </w:r>
      <w:r w:rsidR="008C7538" w:rsidRPr="005413EE">
        <w:rPr>
          <w:lang w:val="fr-FR"/>
        </w:rPr>
        <w:t xml:space="preserve">), </w:t>
      </w:r>
      <w:r w:rsidR="00494647" w:rsidRPr="005413EE">
        <w:rPr>
          <w:lang w:val="fr-FR"/>
        </w:rPr>
        <w:t>de l</w:t>
      </w:r>
      <w:r w:rsidR="006D0BA7" w:rsidRPr="005413EE">
        <w:rPr>
          <w:lang w:val="fr-FR"/>
        </w:rPr>
        <w:t>’</w:t>
      </w:r>
      <w:r w:rsidR="00494647" w:rsidRPr="005413EE">
        <w:rPr>
          <w:lang w:val="fr-FR"/>
        </w:rPr>
        <w:t xml:space="preserve">Organisation des </w:t>
      </w:r>
      <w:r w:rsidR="006D0BA7" w:rsidRPr="005413EE">
        <w:rPr>
          <w:lang w:val="fr-FR"/>
        </w:rPr>
        <w:t>Nations Unies</w:t>
      </w:r>
      <w:r w:rsidR="00494647" w:rsidRPr="005413EE">
        <w:rPr>
          <w:lang w:val="fr-FR"/>
        </w:rPr>
        <w:t xml:space="preserve"> pour l</w:t>
      </w:r>
      <w:r w:rsidR="006D0BA7" w:rsidRPr="005413EE">
        <w:rPr>
          <w:lang w:val="fr-FR"/>
        </w:rPr>
        <w:t>’</w:t>
      </w:r>
      <w:r w:rsidR="00494647" w:rsidRPr="005413EE">
        <w:rPr>
          <w:lang w:val="fr-FR"/>
        </w:rPr>
        <w:t>alimentation et l</w:t>
      </w:r>
      <w:r w:rsidR="006D0BA7" w:rsidRPr="005413EE">
        <w:rPr>
          <w:lang w:val="fr-FR"/>
        </w:rPr>
        <w:t>’</w:t>
      </w:r>
      <w:r w:rsidR="00494647" w:rsidRPr="005413EE">
        <w:rPr>
          <w:lang w:val="fr-FR"/>
        </w:rPr>
        <w:t xml:space="preserve">agriculture </w:t>
      </w:r>
      <w:r w:rsidR="008C7538" w:rsidRPr="005413EE">
        <w:rPr>
          <w:lang w:val="fr-FR"/>
        </w:rPr>
        <w:t xml:space="preserve">(FAO) </w:t>
      </w:r>
      <w:r w:rsidR="00494647" w:rsidRPr="005413EE">
        <w:rPr>
          <w:lang w:val="fr-FR"/>
        </w:rPr>
        <w:t>et du</w:t>
      </w:r>
      <w:r w:rsidR="008C7538" w:rsidRPr="005413EE">
        <w:rPr>
          <w:lang w:val="fr-FR"/>
        </w:rPr>
        <w:t xml:space="preserve"> </w:t>
      </w:r>
      <w:r w:rsidR="00494647" w:rsidRPr="005413EE">
        <w:rPr>
          <w:lang w:val="fr-FR"/>
        </w:rPr>
        <w:t xml:space="preserve">Programme des </w:t>
      </w:r>
      <w:r w:rsidR="006D0BA7" w:rsidRPr="005413EE">
        <w:rPr>
          <w:lang w:val="fr-FR"/>
        </w:rPr>
        <w:t>Nations Unies</w:t>
      </w:r>
      <w:r w:rsidR="00494647" w:rsidRPr="005413EE">
        <w:rPr>
          <w:lang w:val="fr-FR"/>
        </w:rPr>
        <w:t xml:space="preserve"> pour l</w:t>
      </w:r>
      <w:r w:rsidR="006D0BA7" w:rsidRPr="005413EE">
        <w:rPr>
          <w:lang w:val="fr-FR"/>
        </w:rPr>
        <w:t>’</w:t>
      </w:r>
      <w:r w:rsidR="00494647" w:rsidRPr="005413EE">
        <w:rPr>
          <w:lang w:val="fr-FR"/>
        </w:rPr>
        <w:t>environnement (PNUE</w:t>
      </w:r>
      <w:r w:rsidR="008C7538" w:rsidRPr="005413EE">
        <w:rPr>
          <w:lang w:val="fr-FR"/>
        </w:rPr>
        <w:t xml:space="preserve">), </w:t>
      </w:r>
      <w:r w:rsidR="00494647" w:rsidRPr="005413EE">
        <w:rPr>
          <w:lang w:val="fr-FR"/>
        </w:rPr>
        <w:t xml:space="preserve">qui, ensemble, permettent à plus </w:t>
      </w:r>
      <w:r w:rsidR="006D0BA7" w:rsidRPr="005413EE">
        <w:rPr>
          <w:lang w:val="fr-FR"/>
        </w:rPr>
        <w:t>de 8200</w:t>
      </w:r>
      <w:r w:rsidR="009B3D46" w:rsidRPr="005413EE">
        <w:rPr>
          <w:lang w:val="fr-FR"/>
        </w:rPr>
        <w:t> </w:t>
      </w:r>
      <w:r w:rsidR="00494647" w:rsidRPr="005413EE">
        <w:rPr>
          <w:lang w:val="fr-FR"/>
        </w:rPr>
        <w:t>institutions inscrites d</w:t>
      </w:r>
      <w:r w:rsidR="006D0BA7" w:rsidRPr="005413EE">
        <w:rPr>
          <w:lang w:val="fr-FR"/>
        </w:rPr>
        <w:t>’</w:t>
      </w:r>
      <w:r w:rsidR="00494647" w:rsidRPr="005413EE">
        <w:rPr>
          <w:lang w:val="fr-FR"/>
        </w:rPr>
        <w:t>accéder à quelque 77 </w:t>
      </w:r>
      <w:r w:rsidR="008C7538" w:rsidRPr="005413EE">
        <w:rPr>
          <w:lang w:val="fr-FR"/>
        </w:rPr>
        <w:t>000</w:t>
      </w:r>
      <w:r w:rsidR="00434BBF" w:rsidRPr="005413EE">
        <w:rPr>
          <w:lang w:val="fr-FR"/>
        </w:rPr>
        <w:t> </w:t>
      </w:r>
      <w:r w:rsidR="00494647" w:rsidRPr="005413EE">
        <w:rPr>
          <w:lang w:val="fr-FR"/>
        </w:rPr>
        <w:t>revu</w:t>
      </w:r>
      <w:r w:rsidR="00BC0F58" w:rsidRPr="005413EE">
        <w:rPr>
          <w:lang w:val="fr-FR"/>
        </w:rPr>
        <w:t>es.  Le</w:t>
      </w:r>
      <w:r w:rsidR="0048300D" w:rsidRPr="005413EE">
        <w:rPr>
          <w:lang w:val="fr-FR"/>
        </w:rPr>
        <w:t> programme relatif à l</w:t>
      </w:r>
      <w:r w:rsidR="006D0BA7" w:rsidRPr="005413EE">
        <w:rPr>
          <w:lang w:val="fr-FR"/>
        </w:rPr>
        <w:t>’</w:t>
      </w:r>
      <w:r w:rsidR="0048300D" w:rsidRPr="005413EE">
        <w:rPr>
          <w:lang w:val="fr-FR"/>
        </w:rPr>
        <w:t>accès à l</w:t>
      </w:r>
      <w:r w:rsidR="006D0BA7" w:rsidRPr="005413EE">
        <w:rPr>
          <w:lang w:val="fr-FR"/>
        </w:rPr>
        <w:t>’</w:t>
      </w:r>
      <w:r w:rsidR="0048300D" w:rsidRPr="005413EE">
        <w:rPr>
          <w:lang w:val="fr-FR"/>
        </w:rPr>
        <w:t xml:space="preserve">information spécialisée en matière de brevets </w:t>
      </w:r>
      <w:r w:rsidR="008C7538" w:rsidRPr="005413EE">
        <w:rPr>
          <w:lang w:val="fr-FR"/>
        </w:rPr>
        <w:t xml:space="preserve">(ASPI) </w:t>
      </w:r>
      <w:r w:rsidR="0048300D" w:rsidRPr="005413EE">
        <w:rPr>
          <w:lang w:val="fr-FR"/>
        </w:rPr>
        <w:t>permet à plus de 50 institutions inscrites de 27 pays en développement et PMA</w:t>
      </w:r>
      <w:r w:rsidR="008C7538" w:rsidRPr="005413EE">
        <w:rPr>
          <w:lang w:val="fr-FR"/>
        </w:rPr>
        <w:t xml:space="preserve"> </w:t>
      </w:r>
      <w:r w:rsidR="0048300D" w:rsidRPr="005413EE">
        <w:rPr>
          <w:lang w:val="fr-FR"/>
        </w:rPr>
        <w:t>d</w:t>
      </w:r>
      <w:r w:rsidR="006D0BA7" w:rsidRPr="005413EE">
        <w:rPr>
          <w:lang w:val="fr-FR"/>
        </w:rPr>
        <w:t>’</w:t>
      </w:r>
      <w:r w:rsidR="0048300D" w:rsidRPr="005413EE">
        <w:rPr>
          <w:lang w:val="fr-FR"/>
        </w:rPr>
        <w:t>accéder à des</w:t>
      </w:r>
      <w:r w:rsidR="008C7538" w:rsidRPr="005413EE">
        <w:rPr>
          <w:lang w:val="fr-FR"/>
        </w:rPr>
        <w:t xml:space="preserve"> </w:t>
      </w:r>
      <w:r w:rsidR="001869AD" w:rsidRPr="005413EE">
        <w:rPr>
          <w:lang w:val="fr-FR"/>
        </w:rPr>
        <w:t xml:space="preserve">services </w:t>
      </w:r>
      <w:r w:rsidR="008C7538" w:rsidRPr="005413EE">
        <w:rPr>
          <w:lang w:val="fr-FR"/>
        </w:rPr>
        <w:t>commercia</w:t>
      </w:r>
      <w:r w:rsidR="001869AD" w:rsidRPr="005413EE">
        <w:rPr>
          <w:lang w:val="fr-FR"/>
        </w:rPr>
        <w:t>ux</w:t>
      </w:r>
      <w:r w:rsidR="008C7538" w:rsidRPr="005413EE">
        <w:rPr>
          <w:lang w:val="fr-FR"/>
        </w:rPr>
        <w:t xml:space="preserve"> </w:t>
      </w:r>
      <w:r w:rsidR="00302C84" w:rsidRPr="005413EE">
        <w:rPr>
          <w:lang w:val="fr-FR"/>
        </w:rPr>
        <w:t xml:space="preserve">de </w:t>
      </w:r>
      <w:r w:rsidR="001869AD" w:rsidRPr="005413EE">
        <w:rPr>
          <w:lang w:val="fr-FR"/>
        </w:rPr>
        <w:t xml:space="preserve">recherche </w:t>
      </w:r>
      <w:r w:rsidR="00302C84" w:rsidRPr="005413EE">
        <w:rPr>
          <w:lang w:val="fr-FR"/>
        </w:rPr>
        <w:t>et d</w:t>
      </w:r>
      <w:r w:rsidR="006D0BA7" w:rsidRPr="005413EE">
        <w:rPr>
          <w:lang w:val="fr-FR"/>
        </w:rPr>
        <w:t>’</w:t>
      </w:r>
      <w:r w:rsidR="00302C84" w:rsidRPr="005413EE">
        <w:rPr>
          <w:lang w:val="fr-FR"/>
        </w:rPr>
        <w:t xml:space="preserve">analyse </w:t>
      </w:r>
      <w:r w:rsidR="001869AD" w:rsidRPr="005413EE">
        <w:rPr>
          <w:lang w:val="fr-FR"/>
        </w:rPr>
        <w:t>en matière de breve</w:t>
      </w:r>
      <w:r w:rsidR="00BC0F58" w:rsidRPr="005413EE">
        <w:rPr>
          <w:lang w:val="fr-FR"/>
        </w:rPr>
        <w:t>ts.  L’a</w:t>
      </w:r>
      <w:r w:rsidR="001869AD" w:rsidRPr="005413EE">
        <w:rPr>
          <w:lang w:val="fr-FR"/>
        </w:rPr>
        <w:t>rrivée d</w:t>
      </w:r>
      <w:r w:rsidR="006D0BA7" w:rsidRPr="005413EE">
        <w:rPr>
          <w:lang w:val="fr-FR"/>
        </w:rPr>
        <w:t>’</w:t>
      </w:r>
      <w:r w:rsidR="001869AD" w:rsidRPr="005413EE">
        <w:rPr>
          <w:lang w:val="fr-FR"/>
        </w:rPr>
        <w:t xml:space="preserve">un nouveau partenaire </w:t>
      </w:r>
      <w:r w:rsidR="0058024B" w:rsidRPr="005413EE">
        <w:rPr>
          <w:lang w:val="fr-FR"/>
        </w:rPr>
        <w:t>au sein du</w:t>
      </w:r>
      <w:r w:rsidR="001869AD" w:rsidRPr="005413EE">
        <w:rPr>
          <w:lang w:val="fr-FR"/>
        </w:rPr>
        <w:t xml:space="preserve"> programme</w:t>
      </w:r>
      <w:r w:rsidR="008C7538" w:rsidRPr="005413EE">
        <w:rPr>
          <w:lang w:val="fr-FR"/>
        </w:rPr>
        <w:t xml:space="preserve"> </w:t>
      </w:r>
      <w:r w:rsidR="0048300D" w:rsidRPr="005413EE">
        <w:rPr>
          <w:lang w:val="fr-FR"/>
        </w:rPr>
        <w:t>ASPI e</w:t>
      </w:r>
      <w:r w:rsidR="00402D20" w:rsidRPr="005413EE">
        <w:rPr>
          <w:lang w:val="fr-FR"/>
        </w:rPr>
        <w:t>n </w:t>
      </w:r>
      <w:r w:rsidR="00434BBF" w:rsidRPr="005413EE">
        <w:rPr>
          <w:lang w:val="fr-FR"/>
        </w:rPr>
        <w:t>2016</w:t>
      </w:r>
      <w:r w:rsidR="0058024B" w:rsidRPr="005413EE">
        <w:rPr>
          <w:lang w:val="fr-FR"/>
        </w:rPr>
        <w:t xml:space="preserve"> porte à sept</w:t>
      </w:r>
      <w:r w:rsidR="00434BBF" w:rsidRPr="005413EE">
        <w:rPr>
          <w:lang w:val="fr-FR"/>
        </w:rPr>
        <w:t xml:space="preserve"> </w:t>
      </w:r>
      <w:r w:rsidR="001869AD" w:rsidRPr="005413EE">
        <w:rPr>
          <w:lang w:val="fr-FR"/>
        </w:rPr>
        <w:t>le nombre total de fournisseurs de</w:t>
      </w:r>
      <w:r w:rsidR="00434BBF" w:rsidRPr="005413EE">
        <w:rPr>
          <w:lang w:val="fr-FR"/>
        </w:rPr>
        <w:t xml:space="preserve"> </w:t>
      </w:r>
      <w:r w:rsidR="00302C84" w:rsidRPr="005413EE">
        <w:rPr>
          <w:lang w:val="fr-FR"/>
        </w:rPr>
        <w:t xml:space="preserve">bases de données </w:t>
      </w:r>
      <w:r w:rsidR="001869AD" w:rsidRPr="005413EE">
        <w:rPr>
          <w:lang w:val="fr-FR"/>
        </w:rPr>
        <w:t>commercial</w:t>
      </w:r>
      <w:r w:rsidR="0058024B" w:rsidRPr="005413EE">
        <w:rPr>
          <w:lang w:val="fr-FR"/>
        </w:rPr>
        <w:t>es</w:t>
      </w:r>
      <w:r w:rsidR="001869AD" w:rsidRPr="005413EE">
        <w:rPr>
          <w:lang w:val="fr-FR"/>
        </w:rPr>
        <w:t xml:space="preserve"> </w:t>
      </w:r>
      <w:r w:rsidR="00302C84" w:rsidRPr="005413EE">
        <w:rPr>
          <w:lang w:val="fr-FR"/>
        </w:rPr>
        <w:t>proposant des</w:t>
      </w:r>
      <w:r w:rsidR="008C7538" w:rsidRPr="005413EE">
        <w:rPr>
          <w:lang w:val="fr-FR"/>
        </w:rPr>
        <w:t xml:space="preserve"> </w:t>
      </w:r>
      <w:r w:rsidR="00302C84" w:rsidRPr="005413EE">
        <w:rPr>
          <w:lang w:val="fr-FR"/>
        </w:rPr>
        <w:t xml:space="preserve">systèmes </w:t>
      </w:r>
      <w:r w:rsidR="008C7538" w:rsidRPr="005413EE">
        <w:rPr>
          <w:lang w:val="fr-FR"/>
        </w:rPr>
        <w:t>commercia</w:t>
      </w:r>
      <w:r w:rsidR="00302C84" w:rsidRPr="005413EE">
        <w:rPr>
          <w:lang w:val="fr-FR"/>
        </w:rPr>
        <w:t>ux</w:t>
      </w:r>
      <w:r w:rsidR="008C7538" w:rsidRPr="005413EE">
        <w:rPr>
          <w:lang w:val="fr-FR"/>
        </w:rPr>
        <w:t xml:space="preserve"> </w:t>
      </w:r>
      <w:r w:rsidR="00302C84" w:rsidRPr="005413EE">
        <w:rPr>
          <w:lang w:val="fr-FR"/>
        </w:rPr>
        <w:t>de recherche et d</w:t>
      </w:r>
      <w:r w:rsidR="006D0BA7" w:rsidRPr="005413EE">
        <w:rPr>
          <w:lang w:val="fr-FR"/>
        </w:rPr>
        <w:t>’</w:t>
      </w:r>
      <w:r w:rsidR="00302C84" w:rsidRPr="005413EE">
        <w:rPr>
          <w:lang w:val="fr-FR"/>
        </w:rPr>
        <w:t>analyse en matière de brevets dans le programme</w:t>
      </w:r>
      <w:r w:rsidR="008C7538" w:rsidRPr="005413EE">
        <w:rPr>
          <w:lang w:val="fr-FR"/>
        </w:rPr>
        <w:t>.</w:t>
      </w:r>
    </w:p>
    <w:p w:rsidR="006D0BA7" w:rsidRPr="005413EE" w:rsidRDefault="005C5A3A" w:rsidP="00BC0F58">
      <w:pPr>
        <w:pStyle w:val="ONUMFS"/>
        <w:numPr>
          <w:ilvl w:val="2"/>
          <w:numId w:val="1"/>
        </w:numPr>
        <w:tabs>
          <w:tab w:val="clear" w:pos="1701"/>
        </w:tabs>
        <w:ind w:left="567"/>
        <w:rPr>
          <w:lang w:val="fr-FR"/>
        </w:rPr>
      </w:pPr>
      <w:r w:rsidRPr="005413EE">
        <w:rPr>
          <w:lang w:val="fr-FR"/>
        </w:rPr>
        <w:t>Le</w:t>
      </w:r>
      <w:r w:rsidR="00BA3E61" w:rsidRPr="005413EE">
        <w:rPr>
          <w:lang w:val="fr-FR"/>
        </w:rPr>
        <w:t xml:space="preserve"> </w:t>
      </w:r>
      <w:r w:rsidR="00BA3E61" w:rsidRPr="005413EE">
        <w:rPr>
          <w:i/>
          <w:lang w:val="fr-FR"/>
        </w:rPr>
        <w:t xml:space="preserve">Development </w:t>
      </w:r>
      <w:proofErr w:type="spellStart"/>
      <w:r w:rsidR="00BA3E61" w:rsidRPr="005413EE">
        <w:rPr>
          <w:i/>
          <w:lang w:val="fr-FR"/>
        </w:rPr>
        <w:t>Sector</w:t>
      </w:r>
      <w:proofErr w:type="spellEnd"/>
      <w:r w:rsidR="00BA3E61" w:rsidRPr="005413EE">
        <w:rPr>
          <w:i/>
          <w:lang w:val="fr-FR"/>
        </w:rPr>
        <w:t xml:space="preserve"> System</w:t>
      </w:r>
      <w:r w:rsidR="00BA3E61" w:rsidRPr="005413EE">
        <w:rPr>
          <w:lang w:val="fr-FR"/>
        </w:rPr>
        <w:t xml:space="preserve"> (DSS) </w:t>
      </w:r>
      <w:r w:rsidR="00AA18C3" w:rsidRPr="005413EE">
        <w:rPr>
          <w:lang w:val="fr-FR"/>
        </w:rPr>
        <w:t>prend en charge la totalité de l</w:t>
      </w:r>
      <w:r w:rsidR="006D0BA7" w:rsidRPr="005413EE">
        <w:rPr>
          <w:lang w:val="fr-FR"/>
        </w:rPr>
        <w:t>’</w:t>
      </w:r>
      <w:r w:rsidR="00AA18C3" w:rsidRPr="005413EE">
        <w:rPr>
          <w:lang w:val="fr-FR"/>
        </w:rPr>
        <w:t>assistance technique</w:t>
      </w:r>
      <w:r w:rsidR="00BA3E61" w:rsidRPr="005413EE">
        <w:rPr>
          <w:lang w:val="fr-FR"/>
        </w:rPr>
        <w:t xml:space="preserve"> </w:t>
      </w:r>
      <w:r w:rsidR="00AA18C3" w:rsidRPr="005413EE">
        <w:rPr>
          <w:lang w:val="fr-FR"/>
        </w:rPr>
        <w:t>apportée</w:t>
      </w:r>
      <w:r w:rsidR="00026B6D" w:rsidRPr="005413EE">
        <w:rPr>
          <w:lang w:val="fr-FR"/>
        </w:rPr>
        <w:t xml:space="preserve"> par l</w:t>
      </w:r>
      <w:r w:rsidR="006D0BA7" w:rsidRPr="005413EE">
        <w:rPr>
          <w:lang w:val="fr-FR"/>
        </w:rPr>
        <w:t>’</w:t>
      </w:r>
      <w:r w:rsidR="00026B6D" w:rsidRPr="005413EE">
        <w:rPr>
          <w:lang w:val="fr-FR"/>
        </w:rPr>
        <w:t xml:space="preserve">OMPI </w:t>
      </w:r>
      <w:r w:rsidR="00AA18C3" w:rsidRPr="005413EE">
        <w:rPr>
          <w:lang w:val="fr-FR"/>
        </w:rPr>
        <w:t>aux</w:t>
      </w:r>
      <w:r w:rsidR="00BA3E61" w:rsidRPr="005413EE">
        <w:rPr>
          <w:lang w:val="fr-FR"/>
        </w:rPr>
        <w:t xml:space="preserve"> </w:t>
      </w:r>
      <w:r w:rsidR="00026B6D" w:rsidRPr="005413EE">
        <w:rPr>
          <w:lang w:val="fr-FR"/>
        </w:rPr>
        <w:t>pays en développement</w:t>
      </w:r>
      <w:r w:rsidR="00BA3E61" w:rsidRPr="005413EE">
        <w:rPr>
          <w:lang w:val="fr-FR"/>
        </w:rPr>
        <w:t xml:space="preserve"> </w:t>
      </w:r>
      <w:r w:rsidR="00026B6D" w:rsidRPr="005413EE">
        <w:rPr>
          <w:lang w:val="fr-FR"/>
        </w:rPr>
        <w:t>et</w:t>
      </w:r>
      <w:r w:rsidR="006D0BA7" w:rsidRPr="005413EE">
        <w:rPr>
          <w:lang w:val="fr-FR"/>
        </w:rPr>
        <w:t xml:space="preserve"> aux </w:t>
      </w:r>
      <w:r w:rsidR="00BC0F58" w:rsidRPr="005413EE">
        <w:rPr>
          <w:lang w:val="fr-FR"/>
        </w:rPr>
        <w:t>PMA.  Il</w:t>
      </w:r>
      <w:r w:rsidR="00AA18C3" w:rsidRPr="005413EE">
        <w:rPr>
          <w:lang w:val="fr-FR"/>
        </w:rPr>
        <w:t xml:space="preserve"> compre</w:t>
      </w:r>
      <w:r w:rsidR="002D1933" w:rsidRPr="005413EE">
        <w:rPr>
          <w:lang w:val="fr-FR"/>
        </w:rPr>
        <w:t xml:space="preserve">nd </w:t>
      </w:r>
      <w:r w:rsidR="006F627B" w:rsidRPr="005413EE">
        <w:rPr>
          <w:lang w:val="fr-FR"/>
        </w:rPr>
        <w:t>la base de données d</w:t>
      </w:r>
      <w:r w:rsidR="006D0BA7" w:rsidRPr="005413EE">
        <w:rPr>
          <w:lang w:val="fr-FR"/>
        </w:rPr>
        <w:t>’</w:t>
      </w:r>
      <w:r w:rsidR="006F627B" w:rsidRPr="005413EE">
        <w:rPr>
          <w:lang w:val="fr-FR"/>
        </w:rPr>
        <w:t xml:space="preserve">assistance technique en matière de propriété intellectuelle </w:t>
      </w:r>
      <w:r w:rsidR="00BA3E61" w:rsidRPr="005413EE">
        <w:rPr>
          <w:lang w:val="fr-FR"/>
        </w:rPr>
        <w:t>(IP</w:t>
      </w:r>
      <w:r w:rsidR="009B3D46" w:rsidRPr="005413EE">
        <w:rPr>
          <w:lang w:val="fr-FR"/>
        </w:rPr>
        <w:noBreakHyphen/>
      </w:r>
      <w:r w:rsidR="00BA3E61" w:rsidRPr="005413EE">
        <w:rPr>
          <w:lang w:val="fr-FR"/>
        </w:rPr>
        <w:t xml:space="preserve">TAD), </w:t>
      </w:r>
      <w:r w:rsidR="005C0F1D" w:rsidRPr="005413EE">
        <w:rPr>
          <w:lang w:val="fr-FR"/>
        </w:rPr>
        <w:t>qui enregistre des informations sur</w:t>
      </w:r>
      <w:r w:rsidR="005E0776" w:rsidRPr="005413EE">
        <w:rPr>
          <w:lang w:val="fr-FR"/>
        </w:rPr>
        <w:t xml:space="preserve"> </w:t>
      </w:r>
      <w:r w:rsidR="006F627B" w:rsidRPr="005413EE">
        <w:rPr>
          <w:lang w:val="fr-FR"/>
        </w:rPr>
        <w:t xml:space="preserve">les </w:t>
      </w:r>
      <w:r w:rsidR="0097713F" w:rsidRPr="005413EE">
        <w:rPr>
          <w:lang w:val="fr-FR"/>
        </w:rPr>
        <w:t>activités</w:t>
      </w:r>
      <w:r w:rsidR="005E0776" w:rsidRPr="005413EE">
        <w:rPr>
          <w:lang w:val="fr-FR"/>
        </w:rPr>
        <w:t xml:space="preserve"> </w:t>
      </w:r>
      <w:r w:rsidR="006F627B" w:rsidRPr="005413EE">
        <w:rPr>
          <w:lang w:val="fr-FR"/>
        </w:rPr>
        <w:t>réalisées</w:t>
      </w:r>
      <w:r w:rsidR="005E0776" w:rsidRPr="005413EE">
        <w:rPr>
          <w:lang w:val="fr-FR"/>
        </w:rPr>
        <w:t xml:space="preserve"> </w:t>
      </w:r>
      <w:r w:rsidR="005C0F1D" w:rsidRPr="005413EE">
        <w:rPr>
          <w:lang w:val="fr-FR"/>
        </w:rPr>
        <w:t>et</w:t>
      </w:r>
      <w:r w:rsidR="00BA3E61" w:rsidRPr="005413EE">
        <w:rPr>
          <w:lang w:val="fr-FR"/>
        </w:rPr>
        <w:t xml:space="preserve"> IP</w:t>
      </w:r>
      <w:r w:rsidR="009B3D46" w:rsidRPr="005413EE">
        <w:rPr>
          <w:lang w:val="fr-FR"/>
        </w:rPr>
        <w:noBreakHyphen/>
      </w:r>
      <w:r w:rsidR="00BA3E61" w:rsidRPr="005413EE">
        <w:rPr>
          <w:lang w:val="fr-FR"/>
        </w:rPr>
        <w:t xml:space="preserve">ROC, </w:t>
      </w:r>
      <w:r w:rsidR="005C0F1D" w:rsidRPr="005413EE">
        <w:rPr>
          <w:lang w:val="fr-FR"/>
        </w:rPr>
        <w:t>qui stocke des</w:t>
      </w:r>
      <w:r w:rsidR="00BA3E61" w:rsidRPr="005413EE">
        <w:rPr>
          <w:lang w:val="fr-FR"/>
        </w:rPr>
        <w:t xml:space="preserve"> information</w:t>
      </w:r>
      <w:r w:rsidR="006F627B" w:rsidRPr="005413EE">
        <w:rPr>
          <w:lang w:val="fr-FR"/>
        </w:rPr>
        <w:t>s</w:t>
      </w:r>
      <w:r w:rsidR="00BA3E61" w:rsidRPr="005413EE">
        <w:rPr>
          <w:lang w:val="fr-FR"/>
        </w:rPr>
        <w:t xml:space="preserve"> </w:t>
      </w:r>
      <w:r w:rsidR="006F627B" w:rsidRPr="005413EE">
        <w:rPr>
          <w:lang w:val="fr-FR"/>
        </w:rPr>
        <w:t>sur les</w:t>
      </w:r>
      <w:r w:rsidR="00BA3E61" w:rsidRPr="005413EE">
        <w:rPr>
          <w:lang w:val="fr-FR"/>
        </w:rPr>
        <w:t xml:space="preserve"> experts, </w:t>
      </w:r>
      <w:r w:rsidR="006F627B" w:rsidRPr="005413EE">
        <w:rPr>
          <w:lang w:val="fr-FR"/>
        </w:rPr>
        <w:t>le</w:t>
      </w:r>
      <w:r w:rsidR="005C0F1D" w:rsidRPr="005413EE">
        <w:rPr>
          <w:lang w:val="fr-FR"/>
        </w:rPr>
        <w:t>s</w:t>
      </w:r>
      <w:r w:rsidR="006F627B" w:rsidRPr="005413EE">
        <w:rPr>
          <w:lang w:val="fr-FR"/>
        </w:rPr>
        <w:t xml:space="preserve"> intervenants</w:t>
      </w:r>
      <w:r w:rsidR="00BA3E61" w:rsidRPr="005413EE">
        <w:rPr>
          <w:lang w:val="fr-FR"/>
        </w:rPr>
        <w:t xml:space="preserve"> </w:t>
      </w:r>
      <w:r w:rsidR="006F627B" w:rsidRPr="005413EE">
        <w:rPr>
          <w:lang w:val="fr-FR"/>
        </w:rPr>
        <w:t>et les</w:t>
      </w:r>
      <w:r w:rsidR="00BA3E61" w:rsidRPr="005413EE">
        <w:rPr>
          <w:lang w:val="fr-FR"/>
        </w:rPr>
        <w:t xml:space="preserve"> participan</w:t>
      </w:r>
      <w:r w:rsidR="00BC0F58" w:rsidRPr="005413EE">
        <w:rPr>
          <w:lang w:val="fr-FR"/>
        </w:rPr>
        <w:t>ts.  Le</w:t>
      </w:r>
      <w:r w:rsidR="00544ECB" w:rsidRPr="005413EE">
        <w:rPr>
          <w:lang w:val="fr-FR"/>
        </w:rPr>
        <w:t xml:space="preserve"> système </w:t>
      </w:r>
      <w:r w:rsidR="00BA3E61" w:rsidRPr="005413EE">
        <w:rPr>
          <w:lang w:val="fr-FR"/>
        </w:rPr>
        <w:t xml:space="preserve">DSS </w:t>
      </w:r>
      <w:r w:rsidR="00A90111" w:rsidRPr="005413EE">
        <w:rPr>
          <w:lang w:val="fr-FR"/>
        </w:rPr>
        <w:t>e</w:t>
      </w:r>
      <w:r w:rsidR="0060165D" w:rsidRPr="005413EE">
        <w:rPr>
          <w:lang w:val="fr-FR"/>
        </w:rPr>
        <w:t>s</w:t>
      </w:r>
      <w:r w:rsidR="00A90111" w:rsidRPr="005413EE">
        <w:rPr>
          <w:lang w:val="fr-FR"/>
        </w:rPr>
        <w:t xml:space="preserve">t toujours utilisé comme </w:t>
      </w:r>
      <w:r w:rsidR="00087F48" w:rsidRPr="005413EE">
        <w:rPr>
          <w:lang w:val="fr-FR"/>
        </w:rPr>
        <w:t>un réservoir</w:t>
      </w:r>
      <w:r w:rsidR="00A90111" w:rsidRPr="005413EE">
        <w:rPr>
          <w:lang w:val="fr-FR"/>
        </w:rPr>
        <w:t xml:space="preserve"> d</w:t>
      </w:r>
      <w:r w:rsidR="006D0BA7" w:rsidRPr="005413EE">
        <w:rPr>
          <w:lang w:val="fr-FR"/>
        </w:rPr>
        <w:t>’</w:t>
      </w:r>
      <w:r w:rsidR="00A90111" w:rsidRPr="005413EE">
        <w:rPr>
          <w:lang w:val="fr-FR"/>
        </w:rPr>
        <w:t xml:space="preserve">informations </w:t>
      </w:r>
      <w:r w:rsidR="00B52C06" w:rsidRPr="005413EE">
        <w:rPr>
          <w:lang w:val="fr-FR"/>
        </w:rPr>
        <w:t xml:space="preserve">qui aide la </w:t>
      </w:r>
      <w:r w:rsidR="00087F48" w:rsidRPr="005413EE">
        <w:rPr>
          <w:lang w:val="fr-FR"/>
        </w:rPr>
        <w:t xml:space="preserve">haute direction et </w:t>
      </w:r>
      <w:r w:rsidR="00B52C06" w:rsidRPr="005413EE">
        <w:rPr>
          <w:lang w:val="fr-FR"/>
        </w:rPr>
        <w:t>les</w:t>
      </w:r>
      <w:r w:rsidR="00BA3E61" w:rsidRPr="005413EE">
        <w:rPr>
          <w:lang w:val="fr-FR"/>
        </w:rPr>
        <w:t xml:space="preserve"> </w:t>
      </w:r>
      <w:r w:rsidR="00026B6D" w:rsidRPr="005413EE">
        <w:rPr>
          <w:lang w:val="fr-FR"/>
        </w:rPr>
        <w:t>États membres</w:t>
      </w:r>
      <w:r w:rsidR="00BA3E61" w:rsidRPr="005413EE">
        <w:rPr>
          <w:lang w:val="fr-FR"/>
        </w:rPr>
        <w:t xml:space="preserve"> </w:t>
      </w:r>
      <w:r w:rsidR="00B52C06" w:rsidRPr="005413EE">
        <w:rPr>
          <w:lang w:val="fr-FR"/>
        </w:rPr>
        <w:t>à suivre les activités d</w:t>
      </w:r>
      <w:r w:rsidR="006D0BA7" w:rsidRPr="005413EE">
        <w:rPr>
          <w:lang w:val="fr-FR"/>
        </w:rPr>
        <w:t>’</w:t>
      </w:r>
      <w:r w:rsidR="00B52C06" w:rsidRPr="005413EE">
        <w:rPr>
          <w:lang w:val="fr-FR"/>
        </w:rPr>
        <w:t>assistance techniq</w:t>
      </w:r>
      <w:r w:rsidR="00BC0F58" w:rsidRPr="005413EE">
        <w:rPr>
          <w:lang w:val="fr-FR"/>
        </w:rPr>
        <w:t>ue.  En</w:t>
      </w:r>
      <w:r w:rsidR="00B52C06" w:rsidRPr="005413EE">
        <w:rPr>
          <w:lang w:val="fr-FR"/>
        </w:rPr>
        <w:t xml:space="preserve"> outre, il stocke les données </w:t>
      </w:r>
      <w:r w:rsidR="0007794E" w:rsidRPr="005413EE">
        <w:rPr>
          <w:lang w:val="fr-FR"/>
        </w:rPr>
        <w:t>aux fins de la présentation régulière de rapports</w:t>
      </w:r>
      <w:r w:rsidR="00BA3E61" w:rsidRPr="005413EE">
        <w:rPr>
          <w:lang w:val="fr-FR"/>
        </w:rPr>
        <w:t xml:space="preserve"> </w:t>
      </w:r>
      <w:r w:rsidR="0007794E" w:rsidRPr="005413EE">
        <w:rPr>
          <w:lang w:val="fr-FR"/>
        </w:rPr>
        <w:t>sur la</w:t>
      </w:r>
      <w:r w:rsidR="00BA3E61" w:rsidRPr="005413EE">
        <w:rPr>
          <w:lang w:val="fr-FR"/>
        </w:rPr>
        <w:t xml:space="preserve"> </w:t>
      </w:r>
      <w:r w:rsidR="0007794E" w:rsidRPr="005413EE">
        <w:rPr>
          <w:lang w:val="fr-FR"/>
        </w:rPr>
        <w:t>coopération Sud</w:t>
      </w:r>
      <w:r w:rsidR="009B3D46" w:rsidRPr="005413EE">
        <w:rPr>
          <w:lang w:val="fr-FR"/>
        </w:rPr>
        <w:noBreakHyphen/>
      </w:r>
      <w:r w:rsidR="0007794E" w:rsidRPr="005413EE">
        <w:rPr>
          <w:lang w:val="fr-FR"/>
        </w:rPr>
        <w:t>Sud et la</w:t>
      </w:r>
      <w:r w:rsidR="00BA3E61" w:rsidRPr="005413EE">
        <w:rPr>
          <w:lang w:val="fr-FR"/>
        </w:rPr>
        <w:t xml:space="preserve"> </w:t>
      </w:r>
      <w:r w:rsidR="0007794E" w:rsidRPr="005413EE">
        <w:rPr>
          <w:lang w:val="fr-FR"/>
        </w:rPr>
        <w:t>coopération triangulaire</w:t>
      </w:r>
      <w:r w:rsidR="007D4349" w:rsidRPr="005413EE">
        <w:rPr>
          <w:lang w:val="fr-FR"/>
        </w:rPr>
        <w:t xml:space="preserve"> </w:t>
      </w:r>
      <w:r w:rsidR="0007794E" w:rsidRPr="005413EE">
        <w:rPr>
          <w:lang w:val="fr-FR"/>
        </w:rPr>
        <w:t>pratiquée par</w:t>
      </w:r>
      <w:r w:rsidR="007D4349" w:rsidRPr="005413EE">
        <w:rPr>
          <w:lang w:val="fr-FR"/>
        </w:rPr>
        <w:t xml:space="preserve"> </w:t>
      </w:r>
      <w:r w:rsidR="00026B6D" w:rsidRPr="005413EE">
        <w:rPr>
          <w:lang w:val="fr-FR"/>
        </w:rPr>
        <w:t>l</w:t>
      </w:r>
      <w:r w:rsidR="006D0BA7" w:rsidRPr="005413EE">
        <w:rPr>
          <w:lang w:val="fr-FR"/>
        </w:rPr>
        <w:t>’</w:t>
      </w:r>
      <w:r w:rsidR="00026B6D" w:rsidRPr="005413EE">
        <w:rPr>
          <w:lang w:val="fr-FR"/>
        </w:rPr>
        <w:t>O</w:t>
      </w:r>
      <w:r w:rsidR="00BC0F58" w:rsidRPr="005413EE">
        <w:rPr>
          <w:lang w:val="fr-FR"/>
        </w:rPr>
        <w:t>MPI.  Il</w:t>
      </w:r>
      <w:r w:rsidR="00721CDC" w:rsidRPr="005413EE">
        <w:rPr>
          <w:lang w:val="fr-FR"/>
        </w:rPr>
        <w:t xml:space="preserve"> est prévu d</w:t>
      </w:r>
      <w:r w:rsidR="006D0BA7" w:rsidRPr="005413EE">
        <w:rPr>
          <w:lang w:val="fr-FR"/>
        </w:rPr>
        <w:t>’</w:t>
      </w:r>
      <w:r w:rsidR="00721CDC" w:rsidRPr="005413EE">
        <w:rPr>
          <w:lang w:val="fr-FR"/>
        </w:rPr>
        <w:t xml:space="preserve">intégrer le système </w:t>
      </w:r>
      <w:r w:rsidR="00BA3E61" w:rsidRPr="005413EE">
        <w:rPr>
          <w:lang w:val="fr-FR"/>
        </w:rPr>
        <w:t xml:space="preserve">DSS </w:t>
      </w:r>
      <w:r w:rsidR="00721CDC" w:rsidRPr="005413EE">
        <w:rPr>
          <w:lang w:val="fr-FR"/>
        </w:rPr>
        <w:t xml:space="preserve">dans </w:t>
      </w:r>
      <w:r w:rsidR="006E0C9E" w:rsidRPr="005413EE">
        <w:rPr>
          <w:lang w:val="fr-FR"/>
        </w:rPr>
        <w:t xml:space="preserve">la procédure </w:t>
      </w:r>
      <w:r w:rsidR="00BA3E61" w:rsidRPr="005413EE">
        <w:rPr>
          <w:lang w:val="fr-FR"/>
        </w:rPr>
        <w:t xml:space="preserve">ERP </w:t>
      </w:r>
      <w:r w:rsidR="006D0BA7" w:rsidRPr="005413EE">
        <w:rPr>
          <w:lang w:val="fr-FR"/>
        </w:rPr>
        <w:t>en 2017</w:t>
      </w:r>
      <w:r w:rsidR="00BA3E61" w:rsidRPr="005413EE">
        <w:rPr>
          <w:lang w:val="fr-FR"/>
        </w:rPr>
        <w:t xml:space="preserve"> </w:t>
      </w:r>
      <w:r w:rsidR="00EE121A" w:rsidRPr="005413EE">
        <w:rPr>
          <w:lang w:val="fr-FR"/>
        </w:rPr>
        <w:t>afin d</w:t>
      </w:r>
      <w:r w:rsidR="006D0BA7" w:rsidRPr="005413EE">
        <w:rPr>
          <w:lang w:val="fr-FR"/>
        </w:rPr>
        <w:t>’</w:t>
      </w:r>
      <w:r w:rsidR="00EE121A" w:rsidRPr="005413EE">
        <w:rPr>
          <w:lang w:val="fr-FR"/>
        </w:rPr>
        <w:t>automatis</w:t>
      </w:r>
      <w:r w:rsidR="00BA3E61" w:rsidRPr="005413EE">
        <w:rPr>
          <w:lang w:val="fr-FR"/>
        </w:rPr>
        <w:t>e</w:t>
      </w:r>
      <w:r w:rsidR="00EE121A" w:rsidRPr="005413EE">
        <w:rPr>
          <w:lang w:val="fr-FR"/>
        </w:rPr>
        <w:t>r</w:t>
      </w:r>
      <w:r w:rsidR="00BA3E61" w:rsidRPr="005413EE">
        <w:rPr>
          <w:lang w:val="fr-FR"/>
        </w:rPr>
        <w:t xml:space="preserve"> </w:t>
      </w:r>
      <w:r w:rsidR="00EE121A" w:rsidRPr="005413EE">
        <w:rPr>
          <w:lang w:val="fr-FR"/>
        </w:rPr>
        <w:t>le</w:t>
      </w:r>
      <w:r w:rsidR="00BA3E61" w:rsidRPr="005413EE">
        <w:rPr>
          <w:lang w:val="fr-FR"/>
        </w:rPr>
        <w:t xml:space="preserve"> process</w:t>
      </w:r>
      <w:r w:rsidR="00F9199F" w:rsidRPr="005413EE">
        <w:rPr>
          <w:lang w:val="fr-FR"/>
        </w:rPr>
        <w:t>us</w:t>
      </w:r>
      <w:r w:rsidR="00BA3E61" w:rsidRPr="005413EE">
        <w:rPr>
          <w:lang w:val="fr-FR"/>
        </w:rPr>
        <w:t xml:space="preserve"> </w:t>
      </w:r>
      <w:r w:rsidR="00F9199F" w:rsidRPr="005413EE">
        <w:rPr>
          <w:lang w:val="fr-FR"/>
        </w:rPr>
        <w:t xml:space="preserve">de chargement des </w:t>
      </w:r>
      <w:r w:rsidR="006E0C9E" w:rsidRPr="005413EE">
        <w:rPr>
          <w:lang w:val="fr-FR"/>
        </w:rPr>
        <w:t>données</w:t>
      </w:r>
      <w:r w:rsidR="00F9199F" w:rsidRPr="005413EE">
        <w:rPr>
          <w:lang w:val="fr-FR"/>
        </w:rPr>
        <w:t xml:space="preserve"> et</w:t>
      </w:r>
      <w:r w:rsidR="00BA3E61" w:rsidRPr="005413EE">
        <w:rPr>
          <w:lang w:val="fr-FR"/>
        </w:rPr>
        <w:t xml:space="preserve"> </w:t>
      </w:r>
      <w:r w:rsidR="003874DA" w:rsidRPr="005413EE">
        <w:rPr>
          <w:lang w:val="fr-FR"/>
        </w:rPr>
        <w:t>d</w:t>
      </w:r>
      <w:r w:rsidR="006D0BA7" w:rsidRPr="005413EE">
        <w:rPr>
          <w:lang w:val="fr-FR"/>
        </w:rPr>
        <w:t>’</w:t>
      </w:r>
      <w:r w:rsidR="003874DA" w:rsidRPr="005413EE">
        <w:rPr>
          <w:lang w:val="fr-FR"/>
        </w:rPr>
        <w:t xml:space="preserve">améliorer les outils de présentation régulière de rapports et </w:t>
      </w:r>
      <w:r w:rsidR="00F9199F" w:rsidRPr="005413EE">
        <w:rPr>
          <w:lang w:val="fr-FR"/>
        </w:rPr>
        <w:t>d</w:t>
      </w:r>
      <w:r w:rsidR="006D0BA7" w:rsidRPr="005413EE">
        <w:rPr>
          <w:lang w:val="fr-FR"/>
        </w:rPr>
        <w:t>’</w:t>
      </w:r>
      <w:r w:rsidR="003874DA" w:rsidRPr="005413EE">
        <w:rPr>
          <w:lang w:val="fr-FR"/>
        </w:rPr>
        <w:t>en augmenter le nombre</w:t>
      </w:r>
      <w:r w:rsidR="00BA3E61" w:rsidRPr="005413EE">
        <w:rPr>
          <w:lang w:val="fr-FR"/>
        </w:rPr>
        <w:t>.</w:t>
      </w:r>
    </w:p>
    <w:p w:rsidR="00882A5F" w:rsidRPr="005413EE" w:rsidRDefault="0005289D" w:rsidP="00BC0F58">
      <w:pPr>
        <w:pStyle w:val="ONUMFS"/>
        <w:numPr>
          <w:ilvl w:val="2"/>
          <w:numId w:val="1"/>
        </w:numPr>
        <w:tabs>
          <w:tab w:val="clear" w:pos="1701"/>
        </w:tabs>
        <w:ind w:left="567"/>
        <w:rPr>
          <w:lang w:val="fr-FR"/>
        </w:rPr>
      </w:pPr>
      <w:r w:rsidRPr="005413EE">
        <w:rPr>
          <w:lang w:val="fr-FR"/>
        </w:rPr>
        <w:t>Un</w:t>
      </w:r>
      <w:r w:rsidR="00840269" w:rsidRPr="005413EE">
        <w:rPr>
          <w:lang w:val="fr-FR"/>
        </w:rPr>
        <w:t xml:space="preserve"> plan </w:t>
      </w:r>
      <w:r w:rsidRPr="005413EE">
        <w:rPr>
          <w:lang w:val="fr-FR"/>
        </w:rPr>
        <w:t xml:space="preserve">a été mis en place pour soutenir les téléchargements et catalyser les correspondances dans la base de données de mise en parallèle des besoins de développement liés à la propriété intellectuelle </w:t>
      </w:r>
      <w:r w:rsidR="00840269" w:rsidRPr="005413EE">
        <w:rPr>
          <w:lang w:val="fr-FR"/>
        </w:rPr>
        <w:t>(IP</w:t>
      </w:r>
      <w:r w:rsidR="009B3D46" w:rsidRPr="005413EE">
        <w:rPr>
          <w:lang w:val="fr-FR"/>
        </w:rPr>
        <w:noBreakHyphen/>
      </w:r>
      <w:r w:rsidR="00840269" w:rsidRPr="005413EE">
        <w:rPr>
          <w:lang w:val="fr-FR"/>
        </w:rPr>
        <w:t>DMD)</w:t>
      </w:r>
      <w:r w:rsidR="00B31ED4" w:rsidRPr="005413EE">
        <w:rPr>
          <w:lang w:val="fr-FR"/>
        </w:rPr>
        <w:t>,</w:t>
      </w:r>
      <w:r w:rsidR="00840269" w:rsidRPr="005413EE">
        <w:rPr>
          <w:lang w:val="fr-FR"/>
        </w:rPr>
        <w:t xml:space="preserve"> </w:t>
      </w:r>
      <w:r w:rsidR="00B31ED4" w:rsidRPr="005413EE">
        <w:rPr>
          <w:lang w:val="fr-FR"/>
        </w:rPr>
        <w:t xml:space="preserve">rebaptisée </w:t>
      </w:r>
      <w:r w:rsidR="007D2540" w:rsidRPr="005413EE">
        <w:rPr>
          <w:lang w:val="fr-FR"/>
        </w:rPr>
        <w:t>WIPO </w:t>
      </w:r>
      <w:r w:rsidR="00B31ED4" w:rsidRPr="005413EE">
        <w:rPr>
          <w:lang w:val="fr-FR"/>
        </w:rPr>
        <w:t>Mat</w:t>
      </w:r>
      <w:r w:rsidR="00BC0F58" w:rsidRPr="005413EE">
        <w:rPr>
          <w:lang w:val="fr-FR"/>
        </w:rPr>
        <w:t>ch.  En</w:t>
      </w:r>
      <w:r w:rsidR="007D2540" w:rsidRPr="005413EE">
        <w:rPr>
          <w:lang w:val="fr-FR"/>
        </w:rPr>
        <w:t> </w:t>
      </w:r>
      <w:r w:rsidR="005421BF" w:rsidRPr="005413EE">
        <w:rPr>
          <w:lang w:val="fr-FR"/>
        </w:rPr>
        <w:t>réorganisa</w:t>
      </w:r>
      <w:r w:rsidR="007D2540" w:rsidRPr="005413EE">
        <w:rPr>
          <w:lang w:val="fr-FR"/>
        </w:rPr>
        <w:t>nt</w:t>
      </w:r>
      <w:r w:rsidR="005421BF" w:rsidRPr="005413EE">
        <w:rPr>
          <w:lang w:val="fr-FR"/>
        </w:rPr>
        <w:t xml:space="preserve"> </w:t>
      </w:r>
      <w:r w:rsidR="00B31ED4" w:rsidRPr="005413EE">
        <w:rPr>
          <w:lang w:val="fr-FR"/>
        </w:rPr>
        <w:t>la</w:t>
      </w:r>
      <w:r w:rsidR="00840269" w:rsidRPr="005413EE">
        <w:rPr>
          <w:lang w:val="fr-FR"/>
        </w:rPr>
        <w:t xml:space="preserve"> </w:t>
      </w:r>
      <w:r w:rsidR="00997D29" w:rsidRPr="005413EE">
        <w:rPr>
          <w:lang w:val="fr-FR"/>
        </w:rPr>
        <w:t>plateforme</w:t>
      </w:r>
      <w:r w:rsidR="00B31ED4" w:rsidRPr="005413EE">
        <w:rPr>
          <w:lang w:val="fr-FR"/>
        </w:rPr>
        <w:t xml:space="preserve"> </w:t>
      </w:r>
      <w:r w:rsidR="008B18BF" w:rsidRPr="005413EE">
        <w:rPr>
          <w:lang w:val="fr-FR"/>
        </w:rPr>
        <w:t>WIPO </w:t>
      </w:r>
      <w:r w:rsidR="00840269" w:rsidRPr="005413EE">
        <w:rPr>
          <w:lang w:val="fr-FR"/>
        </w:rPr>
        <w:t xml:space="preserve">Match, </w:t>
      </w:r>
      <w:r w:rsidR="00547D2A" w:rsidRPr="005413EE">
        <w:rPr>
          <w:lang w:val="fr-FR"/>
        </w:rPr>
        <w:t>le Secrétariat</w:t>
      </w:r>
      <w:r w:rsidR="00840269" w:rsidRPr="005413EE">
        <w:rPr>
          <w:lang w:val="fr-FR"/>
        </w:rPr>
        <w:t xml:space="preserve"> facilit</w:t>
      </w:r>
      <w:r w:rsidR="00B31ED4" w:rsidRPr="005413EE">
        <w:rPr>
          <w:lang w:val="fr-FR"/>
        </w:rPr>
        <w:t>e</w:t>
      </w:r>
      <w:r w:rsidR="00840269" w:rsidRPr="005413EE">
        <w:rPr>
          <w:lang w:val="fr-FR"/>
        </w:rPr>
        <w:t xml:space="preserve"> </w:t>
      </w:r>
      <w:r w:rsidR="00B31ED4" w:rsidRPr="005413EE">
        <w:rPr>
          <w:lang w:val="fr-FR"/>
        </w:rPr>
        <w:t xml:space="preserve">la croissance des partenariats existants </w:t>
      </w:r>
      <w:r w:rsidR="0043718D" w:rsidRPr="005413EE">
        <w:rPr>
          <w:lang w:val="fr-FR"/>
        </w:rPr>
        <w:t>(</w:t>
      </w:r>
      <w:r w:rsidR="00295EA2" w:rsidRPr="005413EE">
        <w:rPr>
          <w:lang w:val="fr-FR"/>
        </w:rPr>
        <w:t>public</w:t>
      </w:r>
      <w:r w:rsidR="009B3D46" w:rsidRPr="005413EE">
        <w:rPr>
          <w:lang w:val="fr-FR"/>
        </w:rPr>
        <w:noBreakHyphen/>
      </w:r>
      <w:r w:rsidR="00840269" w:rsidRPr="005413EE">
        <w:rPr>
          <w:lang w:val="fr-FR"/>
        </w:rPr>
        <w:t>priv</w:t>
      </w:r>
      <w:r w:rsidR="008743FB" w:rsidRPr="005413EE">
        <w:rPr>
          <w:lang w:val="fr-FR"/>
        </w:rPr>
        <w:t>é</w:t>
      </w:r>
      <w:r w:rsidR="00840269" w:rsidRPr="005413EE">
        <w:rPr>
          <w:lang w:val="fr-FR"/>
        </w:rPr>
        <w:t xml:space="preserve">, </w:t>
      </w:r>
      <w:r w:rsidR="00295EA2" w:rsidRPr="005413EE">
        <w:rPr>
          <w:lang w:val="fr-FR"/>
        </w:rPr>
        <w:t>public</w:t>
      </w:r>
      <w:r w:rsidR="009B3D46" w:rsidRPr="005413EE">
        <w:rPr>
          <w:lang w:val="fr-FR"/>
        </w:rPr>
        <w:noBreakHyphen/>
      </w:r>
      <w:r w:rsidR="00C60F5D" w:rsidRPr="005413EE">
        <w:rPr>
          <w:lang w:val="fr-FR"/>
        </w:rPr>
        <w:t xml:space="preserve">public, </w:t>
      </w:r>
      <w:r w:rsidR="008743FB" w:rsidRPr="005413EE">
        <w:rPr>
          <w:lang w:val="fr-FR"/>
        </w:rPr>
        <w:t>privé</w:t>
      </w:r>
      <w:r w:rsidR="009B3D46" w:rsidRPr="005413EE">
        <w:rPr>
          <w:lang w:val="fr-FR"/>
        </w:rPr>
        <w:noBreakHyphen/>
      </w:r>
      <w:r w:rsidR="008743FB" w:rsidRPr="005413EE">
        <w:rPr>
          <w:lang w:val="fr-FR"/>
        </w:rPr>
        <w:t>privé</w:t>
      </w:r>
      <w:r w:rsidR="0043718D" w:rsidRPr="005413EE">
        <w:rPr>
          <w:lang w:val="fr-FR"/>
        </w:rPr>
        <w:t>)</w:t>
      </w:r>
      <w:r w:rsidR="007D2540" w:rsidRPr="005413EE">
        <w:rPr>
          <w:lang w:val="fr-FR"/>
        </w:rPr>
        <w:t>, augmente les ressources limitées de</w:t>
      </w:r>
      <w:r w:rsidR="00840269" w:rsidRPr="005413EE">
        <w:rPr>
          <w:lang w:val="fr-FR"/>
        </w:rPr>
        <w:t xml:space="preserve"> </w:t>
      </w:r>
      <w:r w:rsidR="007D2540" w:rsidRPr="005413EE">
        <w:rPr>
          <w:lang w:val="fr-FR"/>
        </w:rPr>
        <w:t>l</w:t>
      </w:r>
      <w:r w:rsidR="006D0BA7" w:rsidRPr="005413EE">
        <w:rPr>
          <w:lang w:val="fr-FR"/>
        </w:rPr>
        <w:t>’</w:t>
      </w:r>
      <w:r w:rsidR="007D2540" w:rsidRPr="005413EE">
        <w:rPr>
          <w:lang w:val="fr-FR"/>
        </w:rPr>
        <w:t>OMPI en ce qui concerne les activités d</w:t>
      </w:r>
      <w:r w:rsidR="006D0BA7" w:rsidRPr="005413EE">
        <w:rPr>
          <w:lang w:val="fr-FR"/>
        </w:rPr>
        <w:t>’</w:t>
      </w:r>
      <w:r w:rsidR="007D2540" w:rsidRPr="005413EE">
        <w:rPr>
          <w:lang w:val="fr-FR"/>
        </w:rPr>
        <w:t>assistance technique</w:t>
      </w:r>
      <w:r w:rsidR="00840269" w:rsidRPr="005413EE">
        <w:rPr>
          <w:lang w:val="fr-FR"/>
        </w:rPr>
        <w:t xml:space="preserve"> </w:t>
      </w:r>
      <w:r w:rsidR="007D2540" w:rsidRPr="005413EE">
        <w:rPr>
          <w:lang w:val="fr-FR"/>
        </w:rPr>
        <w:t>en matière de propriété intellectuelle, qui ne pouvaient pas être générées</w:t>
      </w:r>
      <w:r w:rsidR="00840269" w:rsidRPr="005413EE">
        <w:rPr>
          <w:lang w:val="fr-FR"/>
        </w:rPr>
        <w:t xml:space="preserve"> </w:t>
      </w:r>
      <w:r w:rsidR="007D2540" w:rsidRPr="005413EE">
        <w:rPr>
          <w:lang w:val="fr-FR"/>
        </w:rPr>
        <w:t>au moyen du</w:t>
      </w:r>
      <w:r w:rsidR="00840269" w:rsidRPr="005413EE">
        <w:rPr>
          <w:lang w:val="fr-FR"/>
        </w:rPr>
        <w:t xml:space="preserve"> </w:t>
      </w:r>
      <w:r w:rsidR="00917341" w:rsidRPr="005413EE">
        <w:rPr>
          <w:lang w:val="fr-FR"/>
        </w:rPr>
        <w:t>budget ordinaire et</w:t>
      </w:r>
      <w:r w:rsidR="00840269" w:rsidRPr="005413EE">
        <w:rPr>
          <w:lang w:val="fr-FR"/>
        </w:rPr>
        <w:t xml:space="preserve"> facilit</w:t>
      </w:r>
      <w:r w:rsidR="00917341" w:rsidRPr="005413EE">
        <w:rPr>
          <w:lang w:val="fr-FR"/>
        </w:rPr>
        <w:t>e l</w:t>
      </w:r>
      <w:r w:rsidR="006D0BA7" w:rsidRPr="005413EE">
        <w:rPr>
          <w:lang w:val="fr-FR"/>
        </w:rPr>
        <w:t>’</w:t>
      </w:r>
      <w:r w:rsidR="00917341" w:rsidRPr="005413EE">
        <w:rPr>
          <w:lang w:val="fr-FR"/>
        </w:rPr>
        <w:t>utilisation de la</w:t>
      </w:r>
      <w:r w:rsidR="00840269" w:rsidRPr="005413EE">
        <w:rPr>
          <w:lang w:val="fr-FR"/>
        </w:rPr>
        <w:t xml:space="preserve"> </w:t>
      </w:r>
      <w:r w:rsidR="00917341" w:rsidRPr="005413EE">
        <w:rPr>
          <w:lang w:val="fr-FR"/>
        </w:rPr>
        <w:t>propriété intellectuelle au service du</w:t>
      </w:r>
      <w:r w:rsidR="00840269" w:rsidRPr="005413EE">
        <w:rPr>
          <w:lang w:val="fr-FR"/>
        </w:rPr>
        <w:t xml:space="preserve"> </w:t>
      </w:r>
      <w:r w:rsidR="00917341" w:rsidRPr="005413EE">
        <w:rPr>
          <w:lang w:val="fr-FR"/>
        </w:rPr>
        <w:t>développement</w:t>
      </w:r>
      <w:r w:rsidR="00840269" w:rsidRPr="005413EE">
        <w:rPr>
          <w:lang w:val="fr-FR"/>
        </w:rPr>
        <w:t xml:space="preserve"> </w:t>
      </w:r>
      <w:r w:rsidR="00917341" w:rsidRPr="005413EE">
        <w:rPr>
          <w:lang w:val="fr-FR"/>
        </w:rPr>
        <w:t>par la mise en place</w:t>
      </w:r>
      <w:r w:rsidR="00840269" w:rsidRPr="005413EE">
        <w:rPr>
          <w:lang w:val="fr-FR"/>
        </w:rPr>
        <w:t xml:space="preserve"> </w:t>
      </w:r>
      <w:r w:rsidR="00917341" w:rsidRPr="005413EE">
        <w:rPr>
          <w:lang w:val="fr-FR"/>
        </w:rPr>
        <w:t>de</w:t>
      </w:r>
      <w:r w:rsidR="00840269" w:rsidRPr="005413EE">
        <w:rPr>
          <w:lang w:val="fr-FR"/>
        </w:rPr>
        <w:t xml:space="preserve"> </w:t>
      </w:r>
      <w:r w:rsidR="001A2DBC" w:rsidRPr="005413EE">
        <w:rPr>
          <w:lang w:val="fr-FR"/>
        </w:rPr>
        <w:t>proje</w:t>
      </w:r>
      <w:r w:rsidR="00C60F5D" w:rsidRPr="005413EE">
        <w:rPr>
          <w:lang w:val="fr-FR"/>
        </w:rPr>
        <w:t xml:space="preserve">ts </w:t>
      </w:r>
      <w:r w:rsidR="00917341" w:rsidRPr="005413EE">
        <w:rPr>
          <w:lang w:val="fr-FR"/>
        </w:rPr>
        <w:t>et</w:t>
      </w:r>
      <w:r w:rsidR="00C60F5D" w:rsidRPr="005413EE">
        <w:rPr>
          <w:lang w:val="fr-FR"/>
        </w:rPr>
        <w:t xml:space="preserve"> </w:t>
      </w:r>
      <w:r w:rsidR="001A2DBC" w:rsidRPr="005413EE">
        <w:rPr>
          <w:lang w:val="fr-FR"/>
        </w:rPr>
        <w:t>d</w:t>
      </w:r>
      <w:r w:rsidR="006D0BA7" w:rsidRPr="005413EE">
        <w:rPr>
          <w:lang w:val="fr-FR"/>
        </w:rPr>
        <w:t>’</w:t>
      </w:r>
      <w:r w:rsidR="0097713F" w:rsidRPr="005413EE">
        <w:rPr>
          <w:lang w:val="fr-FR"/>
        </w:rPr>
        <w:t>activités</w:t>
      </w:r>
      <w:r w:rsidR="001A2DBC" w:rsidRPr="005413EE">
        <w:rPr>
          <w:lang w:val="fr-FR"/>
        </w:rPr>
        <w:t xml:space="preserve"> concre</w:t>
      </w:r>
      <w:r w:rsidR="00BC0F58" w:rsidRPr="005413EE">
        <w:rPr>
          <w:lang w:val="fr-FR"/>
        </w:rPr>
        <w:t>ts.  Po</w:t>
      </w:r>
      <w:r w:rsidR="000A3002" w:rsidRPr="005413EE">
        <w:rPr>
          <w:lang w:val="fr-FR"/>
        </w:rPr>
        <w:t>ur que</w:t>
      </w:r>
      <w:r w:rsidR="00295EA2" w:rsidRPr="005413EE">
        <w:rPr>
          <w:lang w:val="fr-FR"/>
        </w:rPr>
        <w:t xml:space="preserve"> WIPO </w:t>
      </w:r>
      <w:r w:rsidR="00840269" w:rsidRPr="005413EE">
        <w:rPr>
          <w:lang w:val="fr-FR"/>
        </w:rPr>
        <w:t>Match</w:t>
      </w:r>
      <w:r w:rsidR="000A3002" w:rsidRPr="005413EE">
        <w:rPr>
          <w:lang w:val="fr-FR"/>
        </w:rPr>
        <w:t xml:space="preserve"> soit</w:t>
      </w:r>
      <w:r w:rsidR="00840269" w:rsidRPr="005413EE">
        <w:rPr>
          <w:lang w:val="fr-FR"/>
        </w:rPr>
        <w:t xml:space="preserve"> </w:t>
      </w:r>
      <w:r w:rsidR="001A2DBC" w:rsidRPr="005413EE">
        <w:rPr>
          <w:lang w:val="fr-FR"/>
        </w:rPr>
        <w:t>une</w:t>
      </w:r>
      <w:r w:rsidR="00840269" w:rsidRPr="005413EE">
        <w:rPr>
          <w:lang w:val="fr-FR"/>
        </w:rPr>
        <w:t xml:space="preserve"> </w:t>
      </w:r>
      <w:r w:rsidR="00070AC2" w:rsidRPr="005413EE">
        <w:rPr>
          <w:lang w:val="fr-FR"/>
        </w:rPr>
        <w:t>initiative réussie pour ce qui est de</w:t>
      </w:r>
      <w:r w:rsidR="000A3002" w:rsidRPr="005413EE">
        <w:rPr>
          <w:lang w:val="fr-FR"/>
        </w:rPr>
        <w:t xml:space="preserve"> la répons</w:t>
      </w:r>
      <w:r w:rsidR="00070AC2" w:rsidRPr="005413EE">
        <w:rPr>
          <w:lang w:val="fr-FR"/>
        </w:rPr>
        <w:t>e aux besoins</w:t>
      </w:r>
      <w:r w:rsidR="00840269" w:rsidRPr="005413EE">
        <w:rPr>
          <w:lang w:val="fr-FR"/>
        </w:rPr>
        <w:t xml:space="preserve"> </w:t>
      </w:r>
      <w:r w:rsidR="00070AC2" w:rsidRPr="005413EE">
        <w:rPr>
          <w:lang w:val="fr-FR"/>
        </w:rPr>
        <w:t>des</w:t>
      </w:r>
      <w:r w:rsidR="00840269" w:rsidRPr="005413EE">
        <w:rPr>
          <w:lang w:val="fr-FR"/>
        </w:rPr>
        <w:t xml:space="preserve"> </w:t>
      </w:r>
      <w:r w:rsidR="00070AC2" w:rsidRPr="005413EE">
        <w:rPr>
          <w:lang w:val="fr-FR"/>
        </w:rPr>
        <w:t>pays en développement</w:t>
      </w:r>
      <w:r w:rsidR="00840269" w:rsidRPr="005413EE">
        <w:rPr>
          <w:lang w:val="fr-FR"/>
        </w:rPr>
        <w:t>,</w:t>
      </w:r>
      <w:r w:rsidR="006D0BA7" w:rsidRPr="005413EE">
        <w:rPr>
          <w:lang w:val="fr-FR"/>
        </w:rPr>
        <w:t xml:space="preserve"> des PMA</w:t>
      </w:r>
      <w:r w:rsidR="00070AC2" w:rsidRPr="005413EE">
        <w:rPr>
          <w:lang w:val="fr-FR"/>
        </w:rPr>
        <w:t xml:space="preserve"> et des</w:t>
      </w:r>
      <w:r w:rsidR="00840269" w:rsidRPr="005413EE">
        <w:rPr>
          <w:lang w:val="fr-FR"/>
        </w:rPr>
        <w:t xml:space="preserve"> </w:t>
      </w:r>
      <w:r w:rsidR="00070AC2" w:rsidRPr="005413EE">
        <w:rPr>
          <w:lang w:val="fr-FR"/>
        </w:rPr>
        <w:t>pays e</w:t>
      </w:r>
      <w:r w:rsidR="00840269" w:rsidRPr="005413EE">
        <w:rPr>
          <w:lang w:val="fr-FR"/>
        </w:rPr>
        <w:t xml:space="preserve">n transition, </w:t>
      </w:r>
      <w:r w:rsidR="00070AC2" w:rsidRPr="005413EE">
        <w:rPr>
          <w:lang w:val="fr-FR"/>
        </w:rPr>
        <w:t>la</w:t>
      </w:r>
      <w:r w:rsidR="00840269" w:rsidRPr="005413EE">
        <w:rPr>
          <w:lang w:val="fr-FR"/>
        </w:rPr>
        <w:t xml:space="preserve"> </w:t>
      </w:r>
      <w:r w:rsidR="00997D29" w:rsidRPr="005413EE">
        <w:rPr>
          <w:lang w:val="fr-FR"/>
        </w:rPr>
        <w:t>plateforme</w:t>
      </w:r>
      <w:r w:rsidR="00840269" w:rsidRPr="005413EE">
        <w:rPr>
          <w:lang w:val="fr-FR"/>
        </w:rPr>
        <w:t xml:space="preserve"> </w:t>
      </w:r>
      <w:r w:rsidR="00EF7C40" w:rsidRPr="005413EE">
        <w:rPr>
          <w:lang w:val="fr-FR"/>
        </w:rPr>
        <w:t>est un</w:t>
      </w:r>
      <w:r w:rsidR="00840269" w:rsidRPr="005413EE">
        <w:rPr>
          <w:lang w:val="fr-FR"/>
        </w:rPr>
        <w:t xml:space="preserve"> </w:t>
      </w:r>
      <w:r w:rsidR="00EF7C40" w:rsidRPr="005413EE">
        <w:rPr>
          <w:lang w:val="fr-FR"/>
        </w:rPr>
        <w:t>site</w:t>
      </w:r>
      <w:r w:rsidR="00997D29" w:rsidRPr="005413EE">
        <w:rPr>
          <w:lang w:val="fr-FR"/>
        </w:rPr>
        <w:t> </w:t>
      </w:r>
      <w:r w:rsidR="00EF7C40" w:rsidRPr="005413EE">
        <w:rPr>
          <w:lang w:val="fr-FR"/>
        </w:rPr>
        <w:t>Web unique et sécurisé</w:t>
      </w:r>
      <w:r w:rsidR="00840269" w:rsidRPr="005413EE">
        <w:rPr>
          <w:lang w:val="fr-FR"/>
        </w:rPr>
        <w:t xml:space="preserve"> </w:t>
      </w:r>
      <w:r w:rsidR="00070AC2" w:rsidRPr="005413EE">
        <w:rPr>
          <w:lang w:val="fr-FR"/>
        </w:rPr>
        <w:t>qui peut fonctionner sur un</w:t>
      </w:r>
      <w:r w:rsidR="00840269" w:rsidRPr="005413EE">
        <w:rPr>
          <w:lang w:val="fr-FR"/>
        </w:rPr>
        <w:t xml:space="preserve"> environ</w:t>
      </w:r>
      <w:r w:rsidR="008F5D2B" w:rsidRPr="005413EE">
        <w:rPr>
          <w:lang w:val="fr-FR"/>
        </w:rPr>
        <w:t>ne</w:t>
      </w:r>
      <w:r w:rsidR="00840269" w:rsidRPr="005413EE">
        <w:rPr>
          <w:lang w:val="fr-FR"/>
        </w:rPr>
        <w:t>ment</w:t>
      </w:r>
      <w:r w:rsidR="008F5D2B" w:rsidRPr="005413EE">
        <w:rPr>
          <w:lang w:val="fr-FR"/>
        </w:rPr>
        <w:t xml:space="preserve"> à </w:t>
      </w:r>
      <w:r w:rsidR="00997D29" w:rsidRPr="005413EE">
        <w:rPr>
          <w:lang w:val="fr-FR"/>
        </w:rPr>
        <w:t>plateformes</w:t>
      </w:r>
      <w:r w:rsidR="008F5D2B" w:rsidRPr="005413EE">
        <w:rPr>
          <w:lang w:val="fr-FR"/>
        </w:rPr>
        <w:t xml:space="preserve"> multiples auquel</w:t>
      </w:r>
      <w:r w:rsidR="006F5303" w:rsidRPr="005413EE">
        <w:rPr>
          <w:lang w:val="fr-FR"/>
        </w:rPr>
        <w:t xml:space="preserve"> les utilisateurs peuvent accéder</w:t>
      </w:r>
      <w:r w:rsidR="00840269" w:rsidRPr="005413EE">
        <w:rPr>
          <w:lang w:val="fr-FR"/>
        </w:rPr>
        <w:t xml:space="preserve"> </w:t>
      </w:r>
      <w:r w:rsidR="006F5303" w:rsidRPr="005413EE">
        <w:rPr>
          <w:lang w:val="fr-FR"/>
        </w:rPr>
        <w:t>au moyen de différents dispositifs</w:t>
      </w:r>
      <w:r w:rsidR="00840269" w:rsidRPr="005413EE">
        <w:rPr>
          <w:lang w:val="fr-FR"/>
        </w:rPr>
        <w:t xml:space="preserve"> </w:t>
      </w:r>
      <w:r w:rsidR="006F5303" w:rsidRPr="005413EE">
        <w:rPr>
          <w:lang w:val="fr-FR"/>
        </w:rPr>
        <w:t>tels qu</w:t>
      </w:r>
      <w:r w:rsidR="006D0BA7" w:rsidRPr="005413EE">
        <w:rPr>
          <w:lang w:val="fr-FR"/>
        </w:rPr>
        <w:t>’</w:t>
      </w:r>
      <w:r w:rsidR="006F5303" w:rsidRPr="005413EE">
        <w:rPr>
          <w:lang w:val="fr-FR"/>
        </w:rPr>
        <w:t>un</w:t>
      </w:r>
      <w:r w:rsidR="00840269" w:rsidRPr="005413EE">
        <w:rPr>
          <w:lang w:val="fr-FR"/>
        </w:rPr>
        <w:t xml:space="preserve"> </w:t>
      </w:r>
      <w:r w:rsidR="006F5303" w:rsidRPr="005413EE">
        <w:rPr>
          <w:lang w:val="fr-FR"/>
        </w:rPr>
        <w:t>ordinateur</w:t>
      </w:r>
      <w:r w:rsidR="00C60F5D" w:rsidRPr="005413EE">
        <w:rPr>
          <w:lang w:val="fr-FR"/>
        </w:rPr>
        <w:t xml:space="preserve">, </w:t>
      </w:r>
      <w:r w:rsidR="006F5303" w:rsidRPr="005413EE">
        <w:rPr>
          <w:lang w:val="fr-FR"/>
        </w:rPr>
        <w:t>une tablette</w:t>
      </w:r>
      <w:r w:rsidR="00C60F5D" w:rsidRPr="005413EE">
        <w:rPr>
          <w:lang w:val="fr-FR"/>
        </w:rPr>
        <w:t xml:space="preserve"> </w:t>
      </w:r>
      <w:r w:rsidR="006F5303" w:rsidRPr="005413EE">
        <w:rPr>
          <w:lang w:val="fr-FR"/>
        </w:rPr>
        <w:t>ou un</w:t>
      </w:r>
      <w:r w:rsidR="00C60F5D" w:rsidRPr="005413EE">
        <w:rPr>
          <w:lang w:val="fr-FR"/>
        </w:rPr>
        <w:t xml:space="preserve"> </w:t>
      </w:r>
      <w:r w:rsidR="009D0B9A" w:rsidRPr="005413EE">
        <w:rPr>
          <w:lang w:val="fr-FR"/>
        </w:rPr>
        <w:t>téléphone intellige</w:t>
      </w:r>
      <w:r w:rsidR="00BC0F58" w:rsidRPr="005413EE">
        <w:rPr>
          <w:lang w:val="fr-FR"/>
        </w:rPr>
        <w:t>nt.  De</w:t>
      </w:r>
      <w:r w:rsidR="009D0B9A" w:rsidRPr="005413EE">
        <w:rPr>
          <w:lang w:val="fr-FR"/>
        </w:rPr>
        <w:t>s activités de promotion</w:t>
      </w:r>
      <w:r w:rsidR="00840269" w:rsidRPr="005413EE">
        <w:rPr>
          <w:lang w:val="fr-FR"/>
        </w:rPr>
        <w:t xml:space="preserve"> </w:t>
      </w:r>
      <w:r w:rsidR="009D0B9A" w:rsidRPr="005413EE">
        <w:rPr>
          <w:lang w:val="fr-FR"/>
        </w:rPr>
        <w:t>sont menées avec les</w:t>
      </w:r>
      <w:r w:rsidR="00840269" w:rsidRPr="005413EE">
        <w:rPr>
          <w:lang w:val="fr-FR"/>
        </w:rPr>
        <w:t xml:space="preserve"> </w:t>
      </w:r>
      <w:r w:rsidR="00BF33E3" w:rsidRPr="005413EE">
        <w:rPr>
          <w:lang w:val="fr-FR"/>
        </w:rPr>
        <w:t>États membres</w:t>
      </w:r>
      <w:r w:rsidR="00840269" w:rsidRPr="005413EE">
        <w:rPr>
          <w:lang w:val="fr-FR"/>
        </w:rPr>
        <w:t xml:space="preserve"> </w:t>
      </w:r>
      <w:r w:rsidR="009D0B9A" w:rsidRPr="005413EE">
        <w:rPr>
          <w:lang w:val="fr-FR"/>
        </w:rPr>
        <w:t>et avec les</w:t>
      </w:r>
      <w:r w:rsidR="00840269" w:rsidRPr="005413EE">
        <w:rPr>
          <w:lang w:val="fr-FR"/>
        </w:rPr>
        <w:t xml:space="preserve"> </w:t>
      </w:r>
      <w:r w:rsidR="009D0B9A" w:rsidRPr="005413EE">
        <w:rPr>
          <w:lang w:val="fr-FR"/>
        </w:rPr>
        <w:t>organisations non gouvernementales ou intergouvernementales ou les observateurs</w:t>
      </w:r>
      <w:r w:rsidR="00840269" w:rsidRPr="005413EE">
        <w:rPr>
          <w:lang w:val="fr-FR"/>
        </w:rPr>
        <w:t xml:space="preserve"> </w:t>
      </w:r>
      <w:r w:rsidR="009D0B9A" w:rsidRPr="005413EE">
        <w:rPr>
          <w:lang w:val="fr-FR"/>
        </w:rPr>
        <w:t>en vue de les</w:t>
      </w:r>
      <w:r w:rsidR="00840269" w:rsidRPr="005413EE">
        <w:rPr>
          <w:lang w:val="fr-FR"/>
        </w:rPr>
        <w:t xml:space="preserve"> sensi</w:t>
      </w:r>
      <w:r w:rsidR="009D0B9A" w:rsidRPr="005413EE">
        <w:rPr>
          <w:lang w:val="fr-FR"/>
        </w:rPr>
        <w:t>b</w:t>
      </w:r>
      <w:r w:rsidR="00840269" w:rsidRPr="005413EE">
        <w:rPr>
          <w:lang w:val="fr-FR"/>
        </w:rPr>
        <w:t>i</w:t>
      </w:r>
      <w:r w:rsidR="009D0B9A" w:rsidRPr="005413EE">
        <w:rPr>
          <w:lang w:val="fr-FR"/>
        </w:rPr>
        <w:t>liser</w:t>
      </w:r>
      <w:r w:rsidR="00840269" w:rsidRPr="005413EE">
        <w:rPr>
          <w:lang w:val="fr-FR"/>
        </w:rPr>
        <w:t xml:space="preserve"> </w:t>
      </w:r>
      <w:r w:rsidR="009D0B9A" w:rsidRPr="005413EE">
        <w:rPr>
          <w:lang w:val="fr-FR"/>
        </w:rPr>
        <w:t>à cette</w:t>
      </w:r>
      <w:r w:rsidR="00840269" w:rsidRPr="005413EE">
        <w:rPr>
          <w:lang w:val="fr-FR"/>
        </w:rPr>
        <w:t xml:space="preserve"> </w:t>
      </w:r>
      <w:r w:rsidR="009D0B9A" w:rsidRPr="005413EE">
        <w:rPr>
          <w:lang w:val="fr-FR"/>
        </w:rPr>
        <w:t xml:space="preserve">nouvelle </w:t>
      </w:r>
      <w:r w:rsidR="00997D29" w:rsidRPr="005413EE">
        <w:rPr>
          <w:lang w:val="fr-FR"/>
        </w:rPr>
        <w:t>plateforme</w:t>
      </w:r>
      <w:r w:rsidR="00840269" w:rsidRPr="005413EE">
        <w:rPr>
          <w:lang w:val="fr-FR"/>
        </w:rPr>
        <w:t xml:space="preserve"> </w:t>
      </w:r>
      <w:r w:rsidR="009D0B9A" w:rsidRPr="005413EE">
        <w:rPr>
          <w:lang w:val="fr-FR"/>
        </w:rPr>
        <w:t>de</w:t>
      </w:r>
      <w:r w:rsidR="00840269" w:rsidRPr="005413EE">
        <w:rPr>
          <w:lang w:val="fr-FR"/>
        </w:rPr>
        <w:t xml:space="preserve"> </w:t>
      </w:r>
      <w:r w:rsidR="009D0B9A" w:rsidRPr="005413EE">
        <w:rPr>
          <w:lang w:val="fr-FR"/>
        </w:rPr>
        <w:t>mise en relation</w:t>
      </w:r>
      <w:r w:rsidR="00840269" w:rsidRPr="005413EE">
        <w:rPr>
          <w:lang w:val="fr-FR"/>
        </w:rPr>
        <w:t xml:space="preserve"> </w:t>
      </w:r>
      <w:r w:rsidR="009D0B9A" w:rsidRPr="005413EE">
        <w:rPr>
          <w:lang w:val="fr-FR"/>
        </w:rPr>
        <w:t>et à ses avantages</w:t>
      </w:r>
      <w:r w:rsidR="00840269" w:rsidRPr="005413EE">
        <w:rPr>
          <w:lang w:val="fr-FR"/>
        </w:rPr>
        <w:t>.</w:t>
      </w:r>
    </w:p>
    <w:p w:rsidR="009B3D46" w:rsidRPr="005413EE" w:rsidRDefault="009B3D46">
      <w:pPr>
        <w:rPr>
          <w:rStyle w:val="Strong"/>
          <w:b w:val="0"/>
          <w:szCs w:val="22"/>
          <w:lang w:val="fr-FR"/>
        </w:rPr>
      </w:pPr>
      <w:r w:rsidRPr="005413EE">
        <w:rPr>
          <w:rStyle w:val="Strong"/>
          <w:b w:val="0"/>
          <w:szCs w:val="22"/>
          <w:lang w:val="fr-FR"/>
        </w:rPr>
        <w:br w:type="page"/>
      </w:r>
    </w:p>
    <w:p w:rsidR="00DF720F" w:rsidRPr="005413EE" w:rsidRDefault="00CD6A71" w:rsidP="00BC0F58">
      <w:pPr>
        <w:pStyle w:val="ONUMFS"/>
        <w:numPr>
          <w:ilvl w:val="2"/>
          <w:numId w:val="1"/>
        </w:numPr>
        <w:tabs>
          <w:tab w:val="clear" w:pos="1701"/>
        </w:tabs>
        <w:ind w:left="567"/>
        <w:rPr>
          <w:rStyle w:val="Strong"/>
          <w:lang w:val="fr-FR"/>
        </w:rPr>
      </w:pPr>
      <w:r w:rsidRPr="005413EE">
        <w:rPr>
          <w:rStyle w:val="Strong"/>
          <w:b w:val="0"/>
          <w:szCs w:val="22"/>
          <w:lang w:val="fr-FR"/>
        </w:rPr>
        <w:t>L</w:t>
      </w:r>
      <w:r w:rsidR="00CE6A24" w:rsidRPr="005413EE">
        <w:rPr>
          <w:rStyle w:val="Strong"/>
          <w:b w:val="0"/>
          <w:szCs w:val="22"/>
          <w:lang w:val="fr-FR"/>
        </w:rPr>
        <w:t>es p</w:t>
      </w:r>
      <w:r w:rsidRPr="005413EE">
        <w:rPr>
          <w:rStyle w:val="Strong"/>
          <w:b w:val="0"/>
          <w:szCs w:val="22"/>
          <w:lang w:val="fr-FR"/>
        </w:rPr>
        <w:t>ays en développement et</w:t>
      </w:r>
      <w:r w:rsidR="006D0BA7" w:rsidRPr="005413EE">
        <w:rPr>
          <w:rStyle w:val="Strong"/>
          <w:b w:val="0"/>
          <w:szCs w:val="22"/>
          <w:lang w:val="fr-FR"/>
        </w:rPr>
        <w:t xml:space="preserve"> les PMA</w:t>
      </w:r>
      <w:r w:rsidRPr="005413EE">
        <w:rPr>
          <w:rStyle w:val="Strong"/>
          <w:b w:val="0"/>
          <w:szCs w:val="22"/>
          <w:lang w:val="fr-FR"/>
        </w:rPr>
        <w:t xml:space="preserve"> </w:t>
      </w:r>
      <w:r w:rsidR="00CE6A24" w:rsidRPr="005413EE">
        <w:rPr>
          <w:rStyle w:val="Strong"/>
          <w:b w:val="0"/>
          <w:szCs w:val="22"/>
          <w:lang w:val="fr-FR"/>
        </w:rPr>
        <w:t>ont continué de bénéficier de l</w:t>
      </w:r>
      <w:r w:rsidR="006D0BA7" w:rsidRPr="005413EE">
        <w:rPr>
          <w:rStyle w:val="Strong"/>
          <w:b w:val="0"/>
          <w:szCs w:val="22"/>
          <w:lang w:val="fr-FR"/>
        </w:rPr>
        <w:t>’</w:t>
      </w:r>
      <w:r w:rsidR="00CE6A24" w:rsidRPr="005413EE">
        <w:rPr>
          <w:rStyle w:val="Strong"/>
          <w:b w:val="0"/>
          <w:szCs w:val="22"/>
          <w:lang w:val="fr-FR"/>
        </w:rPr>
        <w:t>assistance technique</w:t>
      </w:r>
      <w:r w:rsidR="007D70B2" w:rsidRPr="005413EE">
        <w:rPr>
          <w:rStyle w:val="Strong"/>
          <w:b w:val="0"/>
          <w:szCs w:val="22"/>
          <w:lang w:val="fr-FR"/>
        </w:rPr>
        <w:t xml:space="preserve"> </w:t>
      </w:r>
      <w:r w:rsidR="00CE6A24" w:rsidRPr="005413EE">
        <w:rPr>
          <w:rStyle w:val="Strong"/>
          <w:b w:val="0"/>
          <w:szCs w:val="22"/>
          <w:lang w:val="fr-FR"/>
        </w:rPr>
        <w:t>en ce qui concerne le</w:t>
      </w:r>
      <w:r w:rsidR="007D70B2" w:rsidRPr="005413EE">
        <w:rPr>
          <w:rStyle w:val="Strong"/>
          <w:b w:val="0"/>
          <w:szCs w:val="22"/>
          <w:lang w:val="fr-FR"/>
        </w:rPr>
        <w:t xml:space="preserve"> domain</w:t>
      </w:r>
      <w:r w:rsidR="00CE6A24" w:rsidRPr="005413EE">
        <w:rPr>
          <w:rStyle w:val="Strong"/>
          <w:b w:val="0"/>
          <w:szCs w:val="22"/>
          <w:lang w:val="fr-FR"/>
        </w:rPr>
        <w:t>e public</w:t>
      </w:r>
      <w:r w:rsidR="007D70B2" w:rsidRPr="005413EE">
        <w:rPr>
          <w:rStyle w:val="Strong"/>
          <w:b w:val="0"/>
          <w:szCs w:val="22"/>
          <w:lang w:val="fr-FR"/>
        </w:rPr>
        <w:t xml:space="preserve">, </w:t>
      </w:r>
      <w:r w:rsidR="00BC38DA" w:rsidRPr="005413EE">
        <w:rPr>
          <w:rStyle w:val="Strong"/>
          <w:b w:val="0"/>
          <w:szCs w:val="22"/>
          <w:lang w:val="fr-FR"/>
        </w:rPr>
        <w:t>en fonction des résultats</w:t>
      </w:r>
      <w:r w:rsidR="007D70B2" w:rsidRPr="005413EE">
        <w:rPr>
          <w:rStyle w:val="Strong"/>
          <w:b w:val="0"/>
          <w:szCs w:val="22"/>
          <w:lang w:val="fr-FR"/>
        </w:rPr>
        <w:t xml:space="preserve"> </w:t>
      </w:r>
      <w:r w:rsidR="00BC38DA" w:rsidRPr="005413EE">
        <w:rPr>
          <w:rStyle w:val="Strong"/>
          <w:b w:val="0"/>
          <w:szCs w:val="22"/>
          <w:lang w:val="fr-FR"/>
        </w:rPr>
        <w:t>des</w:t>
      </w:r>
      <w:r w:rsidR="007D70B2" w:rsidRPr="005413EE">
        <w:rPr>
          <w:rStyle w:val="Strong"/>
          <w:b w:val="0"/>
          <w:szCs w:val="22"/>
          <w:lang w:val="fr-FR"/>
        </w:rPr>
        <w:t xml:space="preserve"> </w:t>
      </w:r>
      <w:r w:rsidR="00BC38DA" w:rsidRPr="005413EE">
        <w:rPr>
          <w:rStyle w:val="Strong"/>
          <w:b w:val="0"/>
          <w:szCs w:val="22"/>
          <w:lang w:val="fr-FR"/>
        </w:rPr>
        <w:t>projets</w:t>
      </w:r>
      <w:r w:rsidR="007D70B2" w:rsidRPr="005413EE">
        <w:rPr>
          <w:rStyle w:val="Strong"/>
          <w:b w:val="0"/>
          <w:szCs w:val="22"/>
          <w:lang w:val="fr-FR"/>
        </w:rPr>
        <w:t xml:space="preserve"> </w:t>
      </w:r>
      <w:r w:rsidR="00BC38DA" w:rsidRPr="005413EE">
        <w:rPr>
          <w:rStyle w:val="Strong"/>
          <w:b w:val="0"/>
          <w:szCs w:val="22"/>
          <w:lang w:val="fr-FR"/>
        </w:rPr>
        <w:t>relatifs</w:t>
      </w:r>
      <w:r w:rsidR="007D70B2" w:rsidRPr="005413EE">
        <w:rPr>
          <w:rStyle w:val="Strong"/>
          <w:b w:val="0"/>
          <w:szCs w:val="22"/>
          <w:lang w:val="fr-FR"/>
        </w:rPr>
        <w:t xml:space="preserve"> </w:t>
      </w:r>
      <w:r w:rsidR="00BC38DA" w:rsidRPr="005413EE">
        <w:rPr>
          <w:rStyle w:val="Strong"/>
          <w:b w:val="0"/>
          <w:szCs w:val="22"/>
          <w:lang w:val="fr-FR"/>
        </w:rPr>
        <w:t>à la propriété intellectuelle</w:t>
      </w:r>
      <w:r w:rsidR="007D70B2" w:rsidRPr="005413EE">
        <w:rPr>
          <w:rStyle w:val="Strong"/>
          <w:b w:val="0"/>
          <w:szCs w:val="22"/>
          <w:lang w:val="fr-FR"/>
        </w:rPr>
        <w:t xml:space="preserve"> </w:t>
      </w:r>
      <w:r w:rsidR="00BC38DA" w:rsidRPr="005413EE">
        <w:rPr>
          <w:rStyle w:val="Strong"/>
          <w:b w:val="0"/>
          <w:szCs w:val="22"/>
          <w:lang w:val="fr-FR"/>
        </w:rPr>
        <w:t>et au</w:t>
      </w:r>
      <w:r w:rsidR="007D70B2" w:rsidRPr="005413EE">
        <w:rPr>
          <w:rStyle w:val="Strong"/>
          <w:b w:val="0"/>
          <w:szCs w:val="22"/>
          <w:lang w:val="fr-FR"/>
        </w:rPr>
        <w:t xml:space="preserve"> domain</w:t>
      </w:r>
      <w:r w:rsidR="00BC38DA" w:rsidRPr="005413EE">
        <w:rPr>
          <w:rStyle w:val="Strong"/>
          <w:b w:val="0"/>
          <w:szCs w:val="22"/>
          <w:lang w:val="fr-FR"/>
        </w:rPr>
        <w:t>e public</w:t>
      </w:r>
      <w:r w:rsidR="007D70B2" w:rsidRPr="005413EE">
        <w:rPr>
          <w:rStyle w:val="Strong"/>
          <w:b w:val="0"/>
          <w:szCs w:val="22"/>
          <w:lang w:val="fr-FR"/>
        </w:rPr>
        <w:t xml:space="preserve"> </w:t>
      </w:r>
      <w:r w:rsidR="00D12144" w:rsidRPr="005413EE">
        <w:rPr>
          <w:rStyle w:val="Strong"/>
          <w:b w:val="0"/>
          <w:szCs w:val="22"/>
          <w:lang w:val="fr-FR"/>
        </w:rPr>
        <w:t>et aux</w:t>
      </w:r>
      <w:r w:rsidR="007D70B2" w:rsidRPr="005413EE">
        <w:rPr>
          <w:rStyle w:val="Strong"/>
          <w:b w:val="0"/>
          <w:szCs w:val="22"/>
          <w:lang w:val="fr-FR"/>
        </w:rPr>
        <w:t xml:space="preserve"> </w:t>
      </w:r>
      <w:r w:rsidR="00D12144" w:rsidRPr="005413EE">
        <w:rPr>
          <w:rStyle w:val="Strong"/>
          <w:b w:val="0"/>
          <w:szCs w:val="22"/>
          <w:lang w:val="fr-FR"/>
        </w:rPr>
        <w:t>brevets</w:t>
      </w:r>
      <w:r w:rsidR="007D70B2" w:rsidRPr="005413EE">
        <w:rPr>
          <w:rStyle w:val="Strong"/>
          <w:b w:val="0"/>
          <w:szCs w:val="22"/>
          <w:lang w:val="fr-FR"/>
        </w:rPr>
        <w:t xml:space="preserve"> </w:t>
      </w:r>
      <w:r w:rsidR="00CE6A24" w:rsidRPr="005413EE">
        <w:rPr>
          <w:rStyle w:val="Strong"/>
          <w:b w:val="0"/>
          <w:szCs w:val="22"/>
          <w:lang w:val="fr-FR"/>
        </w:rPr>
        <w:t>et le</w:t>
      </w:r>
      <w:r w:rsidR="00BC38DA" w:rsidRPr="005413EE">
        <w:rPr>
          <w:rStyle w:val="Strong"/>
          <w:b w:val="0"/>
          <w:szCs w:val="22"/>
          <w:lang w:val="fr-FR"/>
        </w:rPr>
        <w:t xml:space="preserve"> </w:t>
      </w:r>
      <w:r w:rsidR="00CE6A24" w:rsidRPr="005413EE">
        <w:rPr>
          <w:rStyle w:val="Strong"/>
          <w:b w:val="0"/>
          <w:szCs w:val="22"/>
          <w:lang w:val="fr-FR"/>
        </w:rPr>
        <w:t>domaine public</w:t>
      </w:r>
      <w:r w:rsidR="007B6BC2" w:rsidRPr="005413EE">
        <w:rPr>
          <w:rStyle w:val="FootnoteReference"/>
          <w:bCs/>
          <w:szCs w:val="22"/>
          <w:lang w:val="fr-FR"/>
        </w:rPr>
        <w:footnoteReference w:id="14"/>
      </w:r>
      <w:r w:rsidR="007D70B2" w:rsidRPr="005413EE">
        <w:rPr>
          <w:rStyle w:val="Strong"/>
          <w:b w:val="0"/>
          <w:szCs w:val="22"/>
          <w:lang w:val="fr-FR"/>
        </w:rPr>
        <w:t>.</w:t>
      </w:r>
    </w:p>
    <w:p w:rsidR="00DF720F" w:rsidRPr="005413EE" w:rsidRDefault="001727B7" w:rsidP="00BC0F58">
      <w:pPr>
        <w:pStyle w:val="ONUMFS"/>
        <w:numPr>
          <w:ilvl w:val="2"/>
          <w:numId w:val="1"/>
        </w:numPr>
        <w:tabs>
          <w:tab w:val="clear" w:pos="1701"/>
        </w:tabs>
        <w:ind w:left="567"/>
        <w:rPr>
          <w:lang w:val="fr-FR"/>
        </w:rPr>
      </w:pPr>
      <w:r w:rsidRPr="005413EE">
        <w:rPr>
          <w:lang w:val="fr-FR"/>
        </w:rPr>
        <w:t>L</w:t>
      </w:r>
      <w:r w:rsidR="006D0BA7" w:rsidRPr="005413EE">
        <w:rPr>
          <w:lang w:val="fr-FR"/>
        </w:rPr>
        <w:t>’</w:t>
      </w:r>
      <w:r w:rsidRPr="005413EE">
        <w:rPr>
          <w:lang w:val="fr-FR"/>
        </w:rPr>
        <w:t>OMPI a</w:t>
      </w:r>
      <w:r w:rsidR="006115AE" w:rsidRPr="005413EE">
        <w:rPr>
          <w:lang w:val="fr-FR"/>
        </w:rPr>
        <w:t xml:space="preserve"> </w:t>
      </w:r>
      <w:r w:rsidRPr="005413EE">
        <w:rPr>
          <w:lang w:val="fr-FR"/>
        </w:rPr>
        <w:t>poursuivi ses travaux sur la</w:t>
      </w:r>
      <w:r w:rsidR="00D76299" w:rsidRPr="005413EE">
        <w:rPr>
          <w:lang w:val="fr-FR"/>
        </w:rPr>
        <w:t xml:space="preserve"> </w:t>
      </w:r>
      <w:r w:rsidR="009A7A3A" w:rsidRPr="005413EE">
        <w:rPr>
          <w:lang w:val="fr-FR"/>
        </w:rPr>
        <w:t xml:space="preserve">propriété intellectuelle et la concurrence </w:t>
      </w:r>
      <w:r w:rsidRPr="005413EE">
        <w:rPr>
          <w:lang w:val="fr-FR"/>
        </w:rPr>
        <w:t>tout en maintenant sa</w:t>
      </w:r>
      <w:r w:rsidR="006115AE" w:rsidRPr="005413EE">
        <w:rPr>
          <w:lang w:val="fr-FR"/>
        </w:rPr>
        <w:t xml:space="preserve"> </w:t>
      </w:r>
      <w:r w:rsidR="00610ED0" w:rsidRPr="005413EE">
        <w:rPr>
          <w:lang w:val="fr-FR"/>
        </w:rPr>
        <w:t>place d</w:t>
      </w:r>
      <w:r w:rsidR="006D0BA7" w:rsidRPr="005413EE">
        <w:rPr>
          <w:lang w:val="fr-FR"/>
        </w:rPr>
        <w:t>’</w:t>
      </w:r>
      <w:r w:rsidR="00610ED0" w:rsidRPr="005413EE">
        <w:rPr>
          <w:lang w:val="fr-FR"/>
        </w:rPr>
        <w:t xml:space="preserve">instance multilatérale </w:t>
      </w:r>
      <w:r w:rsidR="009A7A3A" w:rsidRPr="005413EE">
        <w:rPr>
          <w:lang w:val="fr-FR"/>
        </w:rPr>
        <w:t>dans ce domai</w:t>
      </w:r>
      <w:r w:rsidR="00BC0F58" w:rsidRPr="005413EE">
        <w:rPr>
          <w:lang w:val="fr-FR"/>
        </w:rPr>
        <w:t>ne.  En</w:t>
      </w:r>
      <w:r w:rsidR="00DA1172" w:rsidRPr="005413EE">
        <w:rPr>
          <w:lang w:val="fr-FR"/>
        </w:rPr>
        <w:t xml:space="preserve"> ce qui concerne les</w:t>
      </w:r>
      <w:r w:rsidR="00D76299" w:rsidRPr="005413EE">
        <w:rPr>
          <w:lang w:val="fr-FR"/>
        </w:rPr>
        <w:t xml:space="preserve"> </w:t>
      </w:r>
      <w:r w:rsidR="004E5440" w:rsidRPr="005413EE">
        <w:rPr>
          <w:lang w:val="fr-FR"/>
        </w:rPr>
        <w:t>recommandations</w:t>
      </w:r>
      <w:r w:rsidR="00D76299" w:rsidRPr="005413EE">
        <w:rPr>
          <w:lang w:val="fr-FR"/>
        </w:rPr>
        <w:t xml:space="preserve"> </w:t>
      </w:r>
      <w:r w:rsidR="00DA1172" w:rsidRPr="005413EE">
        <w:rPr>
          <w:lang w:val="fr-FR"/>
        </w:rPr>
        <w:t xml:space="preserve">pertinentes </w:t>
      </w:r>
      <w:r w:rsidR="004E5440" w:rsidRPr="005413EE">
        <w:rPr>
          <w:lang w:val="fr-FR"/>
        </w:rPr>
        <w:t>du Plan d</w:t>
      </w:r>
      <w:r w:rsidR="006D0BA7" w:rsidRPr="005413EE">
        <w:rPr>
          <w:lang w:val="fr-FR"/>
        </w:rPr>
        <w:t>’</w:t>
      </w:r>
      <w:r w:rsidR="004E5440" w:rsidRPr="005413EE">
        <w:rPr>
          <w:lang w:val="fr-FR"/>
        </w:rPr>
        <w:t>action pour le développement</w:t>
      </w:r>
      <w:r w:rsidR="00DA1172" w:rsidRPr="005413EE">
        <w:rPr>
          <w:lang w:val="fr-FR"/>
        </w:rPr>
        <w:t xml:space="preserve">, telles que les recommandations </w:t>
      </w:r>
      <w:r w:rsidR="001B11BC" w:rsidRPr="005413EE">
        <w:rPr>
          <w:lang w:val="fr-FR"/>
        </w:rPr>
        <w:t>n</w:t>
      </w:r>
      <w:r w:rsidR="001B11BC" w:rsidRPr="005413EE">
        <w:rPr>
          <w:vertAlign w:val="superscript"/>
          <w:lang w:val="fr-FR"/>
        </w:rPr>
        <w:t>os</w:t>
      </w:r>
      <w:r w:rsidR="001B11BC" w:rsidRPr="005413EE">
        <w:rPr>
          <w:lang w:val="fr-FR"/>
        </w:rPr>
        <w:t> </w:t>
      </w:r>
      <w:r w:rsidR="00DA1172" w:rsidRPr="005413EE">
        <w:rPr>
          <w:lang w:val="fr-FR"/>
        </w:rPr>
        <w:t>7, 23 et 32</w:t>
      </w:r>
      <w:r w:rsidR="00D76299" w:rsidRPr="005413EE">
        <w:rPr>
          <w:lang w:val="fr-FR"/>
        </w:rPr>
        <w:t xml:space="preserve">, </w:t>
      </w:r>
      <w:r w:rsidR="006D0BA7" w:rsidRPr="005413EE">
        <w:rPr>
          <w:lang w:val="fr-FR"/>
        </w:rPr>
        <w:t>en 2016</w:t>
      </w:r>
      <w:r w:rsidR="001B11BC" w:rsidRPr="005413EE">
        <w:rPr>
          <w:lang w:val="fr-FR"/>
        </w:rPr>
        <w:t>, les travaux de l</w:t>
      </w:r>
      <w:r w:rsidR="006D0BA7" w:rsidRPr="005413EE">
        <w:rPr>
          <w:lang w:val="fr-FR"/>
        </w:rPr>
        <w:t>’</w:t>
      </w:r>
      <w:r w:rsidR="001B11BC" w:rsidRPr="005413EE">
        <w:rPr>
          <w:lang w:val="fr-FR"/>
        </w:rPr>
        <w:t>OMPI</w:t>
      </w:r>
      <w:r w:rsidR="00D76299" w:rsidRPr="005413EE">
        <w:rPr>
          <w:lang w:val="fr-FR"/>
        </w:rPr>
        <w:t xml:space="preserve"> </w:t>
      </w:r>
      <w:r w:rsidR="001B11BC" w:rsidRPr="005413EE">
        <w:rPr>
          <w:lang w:val="fr-FR"/>
        </w:rPr>
        <w:t>se sont concentrés</w:t>
      </w:r>
      <w:r w:rsidR="00D76299" w:rsidRPr="005413EE">
        <w:rPr>
          <w:lang w:val="fr-FR"/>
        </w:rPr>
        <w:t xml:space="preserve"> </w:t>
      </w:r>
      <w:r w:rsidR="001B11BC" w:rsidRPr="005413EE">
        <w:rPr>
          <w:lang w:val="fr-FR"/>
        </w:rPr>
        <w:t>sur une veille jurisprudentielle sur les questions de propriété intellectuelle et de concurrence dans les pays en développement et les économies émergentes</w:t>
      </w:r>
      <w:r w:rsidR="00D76299" w:rsidRPr="005413EE">
        <w:rPr>
          <w:lang w:val="fr-FR"/>
        </w:rPr>
        <w:t xml:space="preserve">.  </w:t>
      </w:r>
      <w:r w:rsidR="002566A9" w:rsidRPr="005413EE">
        <w:rPr>
          <w:lang w:val="fr-FR"/>
        </w:rPr>
        <w:t>L</w:t>
      </w:r>
      <w:r w:rsidR="006D0BA7" w:rsidRPr="005413EE">
        <w:rPr>
          <w:lang w:val="fr-FR"/>
        </w:rPr>
        <w:t>’</w:t>
      </w:r>
      <w:r w:rsidR="002566A9" w:rsidRPr="005413EE">
        <w:rPr>
          <w:lang w:val="fr-FR"/>
        </w:rPr>
        <w:t>Organisation a poursuivi sa participation à un groupe informel sur la propriété intellectuelle et la concurrence, au sein duquel elle examine des possibilité</w:t>
      </w:r>
      <w:r w:rsidR="001B11BC" w:rsidRPr="005413EE">
        <w:rPr>
          <w:lang w:val="fr-FR"/>
        </w:rPr>
        <w:t>s de collaboration et procède à des échanges de vues et de données d</w:t>
      </w:r>
      <w:r w:rsidR="006D0BA7" w:rsidRPr="005413EE">
        <w:rPr>
          <w:lang w:val="fr-FR"/>
        </w:rPr>
        <w:t>’</w:t>
      </w:r>
      <w:r w:rsidR="001B11BC" w:rsidRPr="005413EE">
        <w:rPr>
          <w:lang w:val="fr-FR"/>
        </w:rPr>
        <w:t>expérience</w:t>
      </w:r>
      <w:r w:rsidR="002566A9" w:rsidRPr="005413EE">
        <w:rPr>
          <w:lang w:val="fr-FR"/>
        </w:rPr>
        <w:t xml:space="preserve"> avec</w:t>
      </w:r>
      <w:r w:rsidR="006D0BA7" w:rsidRPr="005413EE">
        <w:rPr>
          <w:lang w:val="fr-FR"/>
        </w:rPr>
        <w:t xml:space="preserve"> la CNU</w:t>
      </w:r>
      <w:r w:rsidR="002566A9" w:rsidRPr="005413EE">
        <w:rPr>
          <w:lang w:val="fr-FR"/>
        </w:rPr>
        <w:t>CED, l</w:t>
      </w:r>
      <w:r w:rsidR="006D0BA7" w:rsidRPr="005413EE">
        <w:rPr>
          <w:lang w:val="fr-FR"/>
        </w:rPr>
        <w:t>’</w:t>
      </w:r>
      <w:r w:rsidR="002566A9" w:rsidRPr="005413EE">
        <w:rPr>
          <w:lang w:val="fr-FR"/>
        </w:rPr>
        <w:t>OMS et l</w:t>
      </w:r>
      <w:r w:rsidR="006D0BA7" w:rsidRPr="005413EE">
        <w:rPr>
          <w:lang w:val="fr-FR"/>
        </w:rPr>
        <w:t>’</w:t>
      </w:r>
      <w:r w:rsidR="002566A9" w:rsidRPr="005413EE">
        <w:rPr>
          <w:lang w:val="fr-FR"/>
        </w:rPr>
        <w:t>Organisation de coopération et de développement économiques (OCDE).</w:t>
      </w:r>
      <w:r w:rsidR="00D76299" w:rsidRPr="005413EE">
        <w:rPr>
          <w:lang w:val="fr-FR"/>
        </w:rPr>
        <w:t xml:space="preserve"> </w:t>
      </w:r>
      <w:r w:rsidR="001B11BC" w:rsidRPr="005413EE">
        <w:rPr>
          <w:lang w:val="fr-FR"/>
        </w:rPr>
        <w:t xml:space="preserve"> Par ailleurs, l</w:t>
      </w:r>
      <w:r w:rsidR="006D0BA7" w:rsidRPr="005413EE">
        <w:rPr>
          <w:lang w:val="fr-FR"/>
        </w:rPr>
        <w:t>’</w:t>
      </w:r>
      <w:r w:rsidR="001B11BC" w:rsidRPr="005413EE">
        <w:rPr>
          <w:lang w:val="fr-FR"/>
        </w:rPr>
        <w:t>OMPI a</w:t>
      </w:r>
      <w:r w:rsidR="00D76299" w:rsidRPr="005413EE">
        <w:rPr>
          <w:lang w:val="fr-FR"/>
        </w:rPr>
        <w:t xml:space="preserve"> </w:t>
      </w:r>
      <w:r w:rsidR="001B11BC" w:rsidRPr="005413EE">
        <w:rPr>
          <w:lang w:val="fr-FR"/>
        </w:rPr>
        <w:t>renforcé sa</w:t>
      </w:r>
      <w:r w:rsidR="00D76299" w:rsidRPr="005413EE">
        <w:rPr>
          <w:lang w:val="fr-FR"/>
        </w:rPr>
        <w:t xml:space="preserve"> participation </w:t>
      </w:r>
      <w:r w:rsidR="001B11BC" w:rsidRPr="005413EE">
        <w:rPr>
          <w:lang w:val="fr-FR"/>
        </w:rPr>
        <w:t>au</w:t>
      </w:r>
      <w:r w:rsidR="00D76299" w:rsidRPr="005413EE">
        <w:rPr>
          <w:lang w:val="fr-FR"/>
        </w:rPr>
        <w:t xml:space="preserve"> </w:t>
      </w:r>
      <w:r w:rsidR="001B11BC" w:rsidRPr="005413EE">
        <w:rPr>
          <w:lang w:val="fr-FR"/>
        </w:rPr>
        <w:t>Réseau international de la concurrence</w:t>
      </w:r>
      <w:r w:rsidR="00D76299" w:rsidRPr="005413EE">
        <w:rPr>
          <w:lang w:val="fr-FR"/>
        </w:rPr>
        <w:t xml:space="preserve">, </w:t>
      </w:r>
      <w:r w:rsidR="005B4BC0" w:rsidRPr="005413EE">
        <w:rPr>
          <w:lang w:val="fr-FR"/>
        </w:rPr>
        <w:t>contribuant aux</w:t>
      </w:r>
      <w:r w:rsidR="00D76299" w:rsidRPr="005413EE">
        <w:rPr>
          <w:lang w:val="fr-FR"/>
        </w:rPr>
        <w:t xml:space="preserve"> discussions </w:t>
      </w:r>
      <w:r w:rsidR="005B4BC0" w:rsidRPr="005413EE">
        <w:rPr>
          <w:lang w:val="fr-FR"/>
        </w:rPr>
        <w:t>sur les questions de</w:t>
      </w:r>
      <w:r w:rsidR="00D76299" w:rsidRPr="005413EE">
        <w:rPr>
          <w:lang w:val="fr-FR"/>
        </w:rPr>
        <w:t xml:space="preserve"> </w:t>
      </w:r>
      <w:r w:rsidR="005B4BC0" w:rsidRPr="005413EE">
        <w:rPr>
          <w:lang w:val="fr-FR"/>
        </w:rPr>
        <w:t xml:space="preserve">concurrence en rapport avec la propriété intellectuelle </w:t>
      </w:r>
      <w:r w:rsidR="00EC4D5E" w:rsidRPr="005413EE">
        <w:rPr>
          <w:lang w:val="fr-FR"/>
        </w:rPr>
        <w:t>et</w:t>
      </w:r>
      <w:r w:rsidR="00D76299" w:rsidRPr="005413EE">
        <w:rPr>
          <w:lang w:val="fr-FR"/>
        </w:rPr>
        <w:t xml:space="preserve"> </w:t>
      </w:r>
      <w:r w:rsidR="00374843" w:rsidRPr="005413EE">
        <w:rPr>
          <w:lang w:val="fr-FR"/>
        </w:rPr>
        <w:t>apportant le point</w:t>
      </w:r>
      <w:r w:rsidR="00EC4D5E" w:rsidRPr="005413EE">
        <w:rPr>
          <w:lang w:val="fr-FR"/>
        </w:rPr>
        <w:t xml:space="preserve"> de vue favorable à la concurrence</w:t>
      </w:r>
      <w:r w:rsidR="00D76299" w:rsidRPr="005413EE">
        <w:rPr>
          <w:lang w:val="fr-FR"/>
        </w:rPr>
        <w:t xml:space="preserve"> </w:t>
      </w:r>
      <w:r w:rsidR="006230E2" w:rsidRPr="005413EE">
        <w:rPr>
          <w:lang w:val="fr-FR"/>
        </w:rPr>
        <w:t>à la</w:t>
      </w:r>
      <w:r w:rsidR="00D76299" w:rsidRPr="005413EE">
        <w:rPr>
          <w:lang w:val="fr-FR"/>
        </w:rPr>
        <w:t xml:space="preserve"> </w:t>
      </w:r>
      <w:r w:rsidR="006230E2" w:rsidRPr="005413EE">
        <w:rPr>
          <w:lang w:val="fr-FR"/>
        </w:rPr>
        <w:t>communauté des organismes chargés de la concurrence</w:t>
      </w:r>
      <w:r w:rsidR="00D76299" w:rsidRPr="005413EE">
        <w:rPr>
          <w:lang w:val="fr-FR"/>
        </w:rPr>
        <w:t>.</w:t>
      </w:r>
    </w:p>
    <w:p w:rsidR="00DF720F" w:rsidRPr="005413EE" w:rsidRDefault="00733C88" w:rsidP="00BC0F58">
      <w:pPr>
        <w:pStyle w:val="ONUMFS"/>
        <w:numPr>
          <w:ilvl w:val="2"/>
          <w:numId w:val="1"/>
        </w:numPr>
        <w:tabs>
          <w:tab w:val="clear" w:pos="1701"/>
        </w:tabs>
        <w:ind w:left="567"/>
        <w:rPr>
          <w:lang w:val="fr-FR"/>
        </w:rPr>
      </w:pPr>
      <w:r w:rsidRPr="005413EE">
        <w:rPr>
          <w:lang w:val="fr-FR"/>
        </w:rPr>
        <w:t>Entièrement</w:t>
      </w:r>
      <w:r w:rsidR="00A577E3" w:rsidRPr="005413EE">
        <w:rPr>
          <w:lang w:val="fr-FR"/>
        </w:rPr>
        <w:t xml:space="preserve"> intégrée</w:t>
      </w:r>
      <w:r w:rsidRPr="005413EE">
        <w:rPr>
          <w:lang w:val="fr-FR"/>
        </w:rPr>
        <w:t xml:space="preserve"> dans les programmes d</w:t>
      </w:r>
      <w:r w:rsidR="006D0BA7" w:rsidRPr="005413EE">
        <w:rPr>
          <w:lang w:val="fr-FR"/>
        </w:rPr>
        <w:t>’</w:t>
      </w:r>
      <w:r w:rsidR="00DB7EA7" w:rsidRPr="005413EE">
        <w:rPr>
          <w:lang w:val="fr-FR"/>
        </w:rPr>
        <w:t xml:space="preserve">assistance </w:t>
      </w:r>
      <w:r w:rsidRPr="005413EE">
        <w:rPr>
          <w:lang w:val="fr-FR"/>
        </w:rPr>
        <w:t>technique des</w:t>
      </w:r>
      <w:r w:rsidR="00DB7EA7" w:rsidRPr="005413EE">
        <w:rPr>
          <w:lang w:val="fr-FR"/>
        </w:rPr>
        <w:t xml:space="preserve"> </w:t>
      </w:r>
      <w:r w:rsidR="001F43C9" w:rsidRPr="005413EE">
        <w:rPr>
          <w:lang w:val="fr-FR"/>
        </w:rPr>
        <w:t>pays en développement</w:t>
      </w:r>
      <w:r w:rsidR="00F25890" w:rsidRPr="005413EE">
        <w:rPr>
          <w:lang w:val="fr-FR"/>
        </w:rPr>
        <w:t xml:space="preserve"> </w:t>
      </w:r>
      <w:r w:rsidR="001F43C9" w:rsidRPr="005413EE">
        <w:rPr>
          <w:lang w:val="fr-FR"/>
        </w:rPr>
        <w:t>et</w:t>
      </w:r>
      <w:r w:rsidR="006D0BA7" w:rsidRPr="005413EE">
        <w:rPr>
          <w:lang w:val="fr-FR"/>
        </w:rPr>
        <w:t xml:space="preserve"> des PMA</w:t>
      </w:r>
      <w:r w:rsidR="00DB7EA7" w:rsidRPr="005413EE">
        <w:rPr>
          <w:lang w:val="fr-FR"/>
        </w:rPr>
        <w:t xml:space="preserve">, </w:t>
      </w:r>
      <w:r w:rsidRPr="005413EE">
        <w:rPr>
          <w:lang w:val="fr-FR"/>
        </w:rPr>
        <w:t>la</w:t>
      </w:r>
      <w:r w:rsidR="00DB7EA7" w:rsidRPr="005413EE">
        <w:rPr>
          <w:lang w:val="fr-FR"/>
        </w:rPr>
        <w:t xml:space="preserve"> </w:t>
      </w:r>
      <w:r w:rsidRPr="005413EE">
        <w:rPr>
          <w:lang w:val="fr-FR"/>
        </w:rPr>
        <w:t>méthodologie de l</w:t>
      </w:r>
      <w:r w:rsidR="006D0BA7" w:rsidRPr="005413EE">
        <w:rPr>
          <w:lang w:val="fr-FR"/>
        </w:rPr>
        <w:t>’</w:t>
      </w:r>
      <w:r w:rsidRPr="005413EE">
        <w:rPr>
          <w:lang w:val="fr-FR"/>
        </w:rPr>
        <w:t>OMPI</w:t>
      </w:r>
      <w:r w:rsidR="00DB7EA7" w:rsidRPr="005413EE">
        <w:rPr>
          <w:lang w:val="fr-FR"/>
        </w:rPr>
        <w:t xml:space="preserve"> </w:t>
      </w:r>
      <w:r w:rsidRPr="005413EE">
        <w:rPr>
          <w:lang w:val="fr-FR"/>
        </w:rPr>
        <w:t>élaborée</w:t>
      </w:r>
      <w:r w:rsidR="00DB7EA7" w:rsidRPr="005413EE">
        <w:rPr>
          <w:lang w:val="fr-FR"/>
        </w:rPr>
        <w:t xml:space="preserve"> </w:t>
      </w:r>
      <w:r w:rsidRPr="005413EE">
        <w:rPr>
          <w:lang w:val="fr-FR"/>
        </w:rPr>
        <w:t>dans le cadre du projet</w:t>
      </w:r>
      <w:r w:rsidR="006D0BA7" w:rsidRPr="005413EE">
        <w:rPr>
          <w:lang w:val="fr-FR"/>
        </w:rPr>
        <w:t xml:space="preserve"> du CDI</w:t>
      </w:r>
      <w:r w:rsidR="00DB7EA7" w:rsidRPr="005413EE">
        <w:rPr>
          <w:lang w:val="fr-FR"/>
        </w:rPr>
        <w:t xml:space="preserve">P </w:t>
      </w:r>
      <w:r w:rsidR="00E272A8" w:rsidRPr="005413EE">
        <w:rPr>
          <w:lang w:val="fr-FR"/>
        </w:rPr>
        <w:t>relatif au r</w:t>
      </w:r>
      <w:r w:rsidRPr="005413EE">
        <w:rPr>
          <w:lang w:val="fr-FR"/>
        </w:rPr>
        <w:t>enforcement des capacités des institutions de propriété intellectuelle et des utilisat</w:t>
      </w:r>
      <w:r w:rsidR="00D05D59" w:rsidRPr="005413EE">
        <w:rPr>
          <w:lang w:val="fr-FR"/>
        </w:rPr>
        <w:t xml:space="preserve">eurs aux niveaux national, </w:t>
      </w:r>
      <w:proofErr w:type="spellStart"/>
      <w:r w:rsidR="00D05D59" w:rsidRPr="005413EE">
        <w:rPr>
          <w:lang w:val="fr-FR"/>
        </w:rPr>
        <w:t>sous</w:t>
      </w:r>
      <w:r w:rsidR="009B3D46" w:rsidRPr="005413EE">
        <w:rPr>
          <w:lang w:val="fr-FR"/>
        </w:rPr>
        <w:noBreakHyphen/>
      </w:r>
      <w:r w:rsidRPr="005413EE">
        <w:rPr>
          <w:lang w:val="fr-FR"/>
        </w:rPr>
        <w:t>régional</w:t>
      </w:r>
      <w:proofErr w:type="spellEnd"/>
      <w:r w:rsidRPr="005413EE">
        <w:rPr>
          <w:lang w:val="fr-FR"/>
        </w:rPr>
        <w:t xml:space="preserve"> et régional</w:t>
      </w:r>
      <w:r w:rsidR="00DB7EA7" w:rsidRPr="005413EE">
        <w:rPr>
          <w:lang w:val="fr-FR"/>
        </w:rPr>
        <w:t xml:space="preserve"> (</w:t>
      </w:r>
      <w:r w:rsidR="00A577E3" w:rsidRPr="005413EE">
        <w:rPr>
          <w:lang w:val="fr-FR"/>
        </w:rPr>
        <w:t>2010</w:t>
      </w:r>
      <w:r w:rsidR="009B3D46" w:rsidRPr="005413EE">
        <w:rPr>
          <w:lang w:val="fr-FR"/>
        </w:rPr>
        <w:noBreakHyphen/>
      </w:r>
      <w:r w:rsidR="00DB7EA7" w:rsidRPr="005413EE">
        <w:rPr>
          <w:lang w:val="fr-FR"/>
        </w:rPr>
        <w:t xml:space="preserve">2013) </w:t>
      </w:r>
      <w:r w:rsidR="000904FB" w:rsidRPr="005413EE">
        <w:rPr>
          <w:lang w:val="fr-FR"/>
        </w:rPr>
        <w:t xml:space="preserve">a continué </w:t>
      </w:r>
      <w:r w:rsidR="00A577E3" w:rsidRPr="005413EE">
        <w:rPr>
          <w:lang w:val="fr-FR"/>
        </w:rPr>
        <w:t>e</w:t>
      </w:r>
      <w:r w:rsidR="000904FB" w:rsidRPr="005413EE">
        <w:rPr>
          <w:lang w:val="fr-FR"/>
        </w:rPr>
        <w:t>n </w:t>
      </w:r>
      <w:r w:rsidR="00DB7EA7" w:rsidRPr="005413EE">
        <w:rPr>
          <w:lang w:val="fr-FR"/>
        </w:rPr>
        <w:t xml:space="preserve">2016 </w:t>
      </w:r>
      <w:r w:rsidR="000904FB" w:rsidRPr="005413EE">
        <w:rPr>
          <w:lang w:val="fr-FR"/>
        </w:rPr>
        <w:t>de servir de base</w:t>
      </w:r>
      <w:r w:rsidR="00DB7EA7" w:rsidRPr="005413EE">
        <w:rPr>
          <w:lang w:val="fr-FR"/>
        </w:rPr>
        <w:t xml:space="preserve"> </w:t>
      </w:r>
      <w:r w:rsidR="00A577E3" w:rsidRPr="005413EE">
        <w:rPr>
          <w:lang w:val="fr-FR"/>
        </w:rPr>
        <w:t>pour la</w:t>
      </w:r>
      <w:r w:rsidR="00DB7EA7" w:rsidRPr="005413EE">
        <w:rPr>
          <w:lang w:val="fr-FR"/>
        </w:rPr>
        <w:t xml:space="preserve"> formulation </w:t>
      </w:r>
      <w:r w:rsidR="00A577E3" w:rsidRPr="005413EE">
        <w:rPr>
          <w:lang w:val="fr-FR"/>
        </w:rPr>
        <w:t>de</w:t>
      </w:r>
      <w:r w:rsidR="00DB7EA7" w:rsidRPr="005413EE">
        <w:rPr>
          <w:lang w:val="fr-FR"/>
        </w:rPr>
        <w:t xml:space="preserve"> 15</w:t>
      </w:r>
      <w:r w:rsidR="009B3D46" w:rsidRPr="005413EE">
        <w:rPr>
          <w:lang w:val="fr-FR"/>
        </w:rPr>
        <w:t> </w:t>
      </w:r>
      <w:r w:rsidR="00A577E3" w:rsidRPr="005413EE">
        <w:rPr>
          <w:lang w:val="fr-FR"/>
        </w:rPr>
        <w:t>nouvelles</w:t>
      </w:r>
      <w:r w:rsidR="00DB7EA7" w:rsidRPr="005413EE">
        <w:rPr>
          <w:lang w:val="fr-FR"/>
        </w:rPr>
        <w:t xml:space="preserve"> </w:t>
      </w:r>
      <w:r w:rsidR="00A577E3" w:rsidRPr="005413EE">
        <w:rPr>
          <w:lang w:val="fr-FR"/>
        </w:rPr>
        <w:t xml:space="preserve">stratégies </w:t>
      </w:r>
      <w:r w:rsidR="00DB7EA7" w:rsidRPr="005413EE">
        <w:rPr>
          <w:lang w:val="fr-FR"/>
        </w:rPr>
        <w:t>national</w:t>
      </w:r>
      <w:r w:rsidR="00A577E3" w:rsidRPr="005413EE">
        <w:rPr>
          <w:lang w:val="fr-FR"/>
        </w:rPr>
        <w:t>es de</w:t>
      </w:r>
      <w:r w:rsidR="00DB7EA7" w:rsidRPr="005413EE">
        <w:rPr>
          <w:lang w:val="fr-FR"/>
        </w:rPr>
        <w:t xml:space="preserve"> </w:t>
      </w:r>
      <w:r w:rsidR="00A577E3" w:rsidRPr="005413EE">
        <w:rPr>
          <w:lang w:val="fr-FR"/>
        </w:rPr>
        <w:t>propriété intellectuelle dans les</w:t>
      </w:r>
      <w:r w:rsidR="00DB7EA7" w:rsidRPr="005413EE">
        <w:rPr>
          <w:lang w:val="fr-FR"/>
        </w:rPr>
        <w:t xml:space="preserve"> </w:t>
      </w:r>
      <w:r w:rsidR="00A577E3" w:rsidRPr="005413EE">
        <w:rPr>
          <w:lang w:val="fr-FR"/>
        </w:rPr>
        <w:t>pays en développement de toutes les régions</w:t>
      </w:r>
      <w:r w:rsidR="00DB7EA7" w:rsidRPr="005413EE">
        <w:rPr>
          <w:lang w:val="fr-FR"/>
        </w:rPr>
        <w:t>.</w:t>
      </w:r>
    </w:p>
    <w:p w:rsidR="00DF720F" w:rsidRPr="005413EE" w:rsidRDefault="00943CEC" w:rsidP="00BC0F58">
      <w:pPr>
        <w:pStyle w:val="ONUMFS"/>
        <w:numPr>
          <w:ilvl w:val="2"/>
          <w:numId w:val="1"/>
        </w:numPr>
        <w:tabs>
          <w:tab w:val="clear" w:pos="1701"/>
        </w:tabs>
        <w:ind w:left="567"/>
        <w:rPr>
          <w:lang w:val="fr-FR"/>
        </w:rPr>
      </w:pPr>
      <w:r w:rsidRPr="005413EE">
        <w:rPr>
          <w:lang w:val="fr-FR"/>
        </w:rPr>
        <w:t>S</w:t>
      </w:r>
      <w:r w:rsidR="006D0BA7" w:rsidRPr="005413EE">
        <w:rPr>
          <w:lang w:val="fr-FR"/>
        </w:rPr>
        <w:t>’</w:t>
      </w:r>
      <w:r w:rsidRPr="005413EE">
        <w:rPr>
          <w:lang w:val="fr-FR"/>
        </w:rPr>
        <w:t>appuyant sur de</w:t>
      </w:r>
      <w:r w:rsidR="003F7897" w:rsidRPr="005413EE">
        <w:rPr>
          <w:lang w:val="fr-FR"/>
        </w:rPr>
        <w:t>s</w:t>
      </w:r>
      <w:r w:rsidR="00DB7EA7" w:rsidRPr="005413EE">
        <w:rPr>
          <w:lang w:val="fr-FR"/>
        </w:rPr>
        <w:t xml:space="preserve"> initiatives </w:t>
      </w:r>
      <w:r w:rsidRPr="005413EE">
        <w:rPr>
          <w:lang w:val="fr-FR"/>
        </w:rPr>
        <w:t>en cours visant</w:t>
      </w:r>
      <w:r w:rsidR="00DB7EA7" w:rsidRPr="005413EE">
        <w:rPr>
          <w:lang w:val="fr-FR"/>
        </w:rPr>
        <w:t xml:space="preserve"> </w:t>
      </w:r>
      <w:r w:rsidRPr="005413EE">
        <w:rPr>
          <w:lang w:val="fr-FR"/>
        </w:rPr>
        <w:t>à élaborer des stratégies</w:t>
      </w:r>
      <w:r w:rsidR="00DB7EA7" w:rsidRPr="005413EE">
        <w:rPr>
          <w:lang w:val="fr-FR"/>
        </w:rPr>
        <w:t xml:space="preserve"> </w:t>
      </w:r>
      <w:r w:rsidRPr="005413EE">
        <w:rPr>
          <w:lang w:val="fr-FR"/>
        </w:rPr>
        <w:t>de propriété intellectuelle et de création de marques pour des produits locaux</w:t>
      </w:r>
      <w:r w:rsidR="00DB7EA7" w:rsidRPr="005413EE">
        <w:rPr>
          <w:lang w:val="fr-FR"/>
        </w:rPr>
        <w:t xml:space="preserve"> </w:t>
      </w:r>
      <w:r w:rsidRPr="005413EE">
        <w:rPr>
          <w:lang w:val="fr-FR"/>
        </w:rPr>
        <w:t>de l</w:t>
      </w:r>
      <w:r w:rsidR="006D0BA7" w:rsidRPr="005413EE">
        <w:rPr>
          <w:lang w:val="fr-FR"/>
        </w:rPr>
        <w:t>’</w:t>
      </w:r>
      <w:r w:rsidRPr="005413EE">
        <w:rPr>
          <w:lang w:val="fr-FR"/>
        </w:rPr>
        <w:t>agro</w:t>
      </w:r>
      <w:r w:rsidR="009B3D46" w:rsidRPr="005413EE">
        <w:rPr>
          <w:lang w:val="fr-FR"/>
        </w:rPr>
        <w:noBreakHyphen/>
      </w:r>
      <w:r w:rsidRPr="005413EE">
        <w:rPr>
          <w:lang w:val="fr-FR"/>
        </w:rPr>
        <w:t>industrie et</w:t>
      </w:r>
      <w:r w:rsidR="00DB7EA7" w:rsidRPr="005413EE">
        <w:rPr>
          <w:lang w:val="fr-FR"/>
        </w:rPr>
        <w:t xml:space="preserve"> </w:t>
      </w:r>
      <w:r w:rsidRPr="005413EE">
        <w:rPr>
          <w:lang w:val="fr-FR"/>
        </w:rPr>
        <w:t>de l</w:t>
      </w:r>
      <w:r w:rsidR="006D0BA7" w:rsidRPr="005413EE">
        <w:rPr>
          <w:lang w:val="fr-FR"/>
        </w:rPr>
        <w:t>’</w:t>
      </w:r>
      <w:r w:rsidRPr="005413EE">
        <w:rPr>
          <w:lang w:val="fr-FR"/>
        </w:rPr>
        <w:t>artisanat</w:t>
      </w:r>
      <w:r w:rsidR="00DB7EA7" w:rsidRPr="005413EE">
        <w:rPr>
          <w:lang w:val="fr-FR"/>
        </w:rPr>
        <w:t xml:space="preserve">, </w:t>
      </w:r>
      <w:r w:rsidR="00854CC1" w:rsidRPr="005413EE">
        <w:rPr>
          <w:lang w:val="fr-FR"/>
        </w:rPr>
        <w:t>l</w:t>
      </w:r>
      <w:r w:rsidR="006D0BA7" w:rsidRPr="005413EE">
        <w:rPr>
          <w:lang w:val="fr-FR"/>
        </w:rPr>
        <w:t>’</w:t>
      </w:r>
      <w:r w:rsidR="00854CC1" w:rsidRPr="005413EE">
        <w:rPr>
          <w:lang w:val="fr-FR"/>
        </w:rPr>
        <w:t>Organisation a réalisé des progrès</w:t>
      </w:r>
      <w:r w:rsidR="00DB7EA7" w:rsidRPr="005413EE">
        <w:rPr>
          <w:lang w:val="fr-FR"/>
        </w:rPr>
        <w:t xml:space="preserve"> </w:t>
      </w:r>
      <w:r w:rsidR="00854CC1" w:rsidRPr="005413EE">
        <w:rPr>
          <w:lang w:val="fr-FR"/>
        </w:rPr>
        <w:t>notamment au</w:t>
      </w:r>
      <w:r w:rsidR="00DB7EA7" w:rsidRPr="005413EE">
        <w:rPr>
          <w:lang w:val="fr-FR"/>
        </w:rPr>
        <w:t xml:space="preserve"> </w:t>
      </w:r>
      <w:r w:rsidR="00854CC1" w:rsidRPr="005413EE">
        <w:rPr>
          <w:lang w:val="fr-FR"/>
        </w:rPr>
        <w:t>Cambodge</w:t>
      </w:r>
      <w:r w:rsidR="00DB7EA7" w:rsidRPr="005413EE">
        <w:rPr>
          <w:lang w:val="fr-FR"/>
        </w:rPr>
        <w:t xml:space="preserve">, </w:t>
      </w:r>
      <w:r w:rsidR="00854CC1" w:rsidRPr="005413EE">
        <w:rPr>
          <w:lang w:val="fr-FR"/>
        </w:rPr>
        <w:t xml:space="preserve">au </w:t>
      </w:r>
      <w:r w:rsidR="00DB7EA7" w:rsidRPr="005413EE">
        <w:rPr>
          <w:lang w:val="fr-FR"/>
        </w:rPr>
        <w:t xml:space="preserve">Kenya </w:t>
      </w:r>
      <w:r w:rsidR="00854CC1" w:rsidRPr="005413EE">
        <w:rPr>
          <w:lang w:val="fr-FR"/>
        </w:rPr>
        <w:t>et dans la</w:t>
      </w:r>
      <w:r w:rsidR="00DB7EA7" w:rsidRPr="005413EE">
        <w:rPr>
          <w:lang w:val="fr-FR"/>
        </w:rPr>
        <w:t xml:space="preserve"> </w:t>
      </w:r>
      <w:r w:rsidR="00EF2F06" w:rsidRPr="005413EE">
        <w:rPr>
          <w:lang w:val="fr-FR"/>
        </w:rPr>
        <w:t>région des Caraïbes</w:t>
      </w:r>
      <w:r w:rsidR="00DB7EA7" w:rsidRPr="005413EE">
        <w:rPr>
          <w:lang w:val="fr-FR"/>
        </w:rPr>
        <w:t xml:space="preserve">, </w:t>
      </w:r>
      <w:r w:rsidR="00EF2F06" w:rsidRPr="005413EE">
        <w:rPr>
          <w:lang w:val="fr-FR"/>
        </w:rPr>
        <w:t>où l</w:t>
      </w:r>
      <w:r w:rsidR="006D0BA7" w:rsidRPr="005413EE">
        <w:rPr>
          <w:lang w:val="fr-FR"/>
        </w:rPr>
        <w:t>’</w:t>
      </w:r>
      <w:r w:rsidR="00EF2F06" w:rsidRPr="005413EE">
        <w:rPr>
          <w:lang w:val="fr-FR"/>
        </w:rPr>
        <w:t>OMPI collabore avec une alliance</w:t>
      </w:r>
      <w:r w:rsidR="00DB7EA7" w:rsidRPr="005413EE">
        <w:rPr>
          <w:lang w:val="fr-FR"/>
        </w:rPr>
        <w:t xml:space="preserve"> </w:t>
      </w:r>
      <w:r w:rsidR="00EF2F06" w:rsidRPr="005413EE">
        <w:rPr>
          <w:lang w:val="fr-FR"/>
        </w:rPr>
        <w:t>de</w:t>
      </w:r>
      <w:r w:rsidR="00DB7EA7" w:rsidRPr="005413EE">
        <w:rPr>
          <w:lang w:val="fr-FR"/>
        </w:rPr>
        <w:t xml:space="preserve"> </w:t>
      </w:r>
      <w:r w:rsidR="00EF2F06" w:rsidRPr="005413EE">
        <w:rPr>
          <w:lang w:val="fr-FR"/>
        </w:rPr>
        <w:t>partenaires</w:t>
      </w:r>
      <w:r w:rsidR="00DB7EA7" w:rsidRPr="005413EE">
        <w:rPr>
          <w:lang w:val="fr-FR"/>
        </w:rPr>
        <w:t xml:space="preserve"> (</w:t>
      </w:r>
      <w:r w:rsidR="006D0BA7" w:rsidRPr="005413EE">
        <w:rPr>
          <w:lang w:val="fr-FR"/>
        </w:rPr>
        <w:t>y compris</w:t>
      </w:r>
      <w:r w:rsidR="00EF2F06" w:rsidRPr="005413EE">
        <w:rPr>
          <w:lang w:val="fr-FR"/>
        </w:rPr>
        <w:t xml:space="preserve"> des</w:t>
      </w:r>
      <w:r w:rsidR="00DB7EA7" w:rsidRPr="005413EE">
        <w:rPr>
          <w:lang w:val="fr-FR"/>
        </w:rPr>
        <w:t xml:space="preserve"> associations</w:t>
      </w:r>
      <w:r w:rsidR="00EF2F06" w:rsidRPr="005413EE">
        <w:rPr>
          <w:lang w:val="fr-FR"/>
        </w:rPr>
        <w:t xml:space="preserve"> de producteurs</w:t>
      </w:r>
      <w:r w:rsidR="00DB7EA7" w:rsidRPr="005413EE">
        <w:rPr>
          <w:lang w:val="fr-FR"/>
        </w:rPr>
        <w:t xml:space="preserve">, </w:t>
      </w:r>
      <w:r w:rsidR="00EF2F06" w:rsidRPr="005413EE">
        <w:rPr>
          <w:lang w:val="fr-FR"/>
        </w:rPr>
        <w:t>des organisations intergouvernementales</w:t>
      </w:r>
      <w:r w:rsidR="00DB7EA7" w:rsidRPr="005413EE">
        <w:rPr>
          <w:lang w:val="fr-FR"/>
        </w:rPr>
        <w:t xml:space="preserve"> </w:t>
      </w:r>
      <w:r w:rsidR="00EF2F06" w:rsidRPr="005413EE">
        <w:rPr>
          <w:lang w:val="fr-FR"/>
        </w:rPr>
        <w:t>et des donateu</w:t>
      </w:r>
      <w:r w:rsidR="00DB7EA7" w:rsidRPr="005413EE">
        <w:rPr>
          <w:lang w:val="fr-FR"/>
        </w:rPr>
        <w:t xml:space="preserve">rs) </w:t>
      </w:r>
      <w:r w:rsidR="00EF2F06" w:rsidRPr="005413EE">
        <w:rPr>
          <w:lang w:val="fr-FR"/>
        </w:rPr>
        <w:t>afin</w:t>
      </w:r>
      <w:r w:rsidR="00DB7EA7" w:rsidRPr="005413EE">
        <w:rPr>
          <w:lang w:val="fr-FR"/>
        </w:rPr>
        <w:t xml:space="preserve"> </w:t>
      </w:r>
      <w:r w:rsidR="00EF2F06" w:rsidRPr="005413EE">
        <w:rPr>
          <w:lang w:val="fr-FR"/>
        </w:rPr>
        <w:t>d</w:t>
      </w:r>
      <w:r w:rsidR="006D0BA7" w:rsidRPr="005413EE">
        <w:rPr>
          <w:lang w:val="fr-FR"/>
        </w:rPr>
        <w:t>’</w:t>
      </w:r>
      <w:r w:rsidR="00EF2F06" w:rsidRPr="005413EE">
        <w:rPr>
          <w:lang w:val="fr-FR"/>
        </w:rPr>
        <w:t>optimiser</w:t>
      </w:r>
      <w:r w:rsidR="00DB7EA7" w:rsidRPr="005413EE">
        <w:rPr>
          <w:lang w:val="fr-FR"/>
        </w:rPr>
        <w:t xml:space="preserve"> </w:t>
      </w:r>
      <w:r w:rsidR="00EF2F06" w:rsidRPr="005413EE">
        <w:rPr>
          <w:lang w:val="fr-FR"/>
        </w:rPr>
        <w:t>la</w:t>
      </w:r>
      <w:r w:rsidR="00DB7EA7" w:rsidRPr="005413EE">
        <w:rPr>
          <w:lang w:val="fr-FR"/>
        </w:rPr>
        <w:t xml:space="preserve"> </w:t>
      </w:r>
      <w:r w:rsidR="00EF2F06" w:rsidRPr="005413EE">
        <w:rPr>
          <w:lang w:val="fr-FR"/>
        </w:rPr>
        <w:t>compétitivité</w:t>
      </w:r>
      <w:r w:rsidR="00DB7EA7" w:rsidRPr="005413EE">
        <w:rPr>
          <w:lang w:val="fr-FR"/>
        </w:rPr>
        <w:t xml:space="preserve"> </w:t>
      </w:r>
      <w:r w:rsidR="00EF2F06" w:rsidRPr="005413EE">
        <w:rPr>
          <w:lang w:val="fr-FR"/>
        </w:rPr>
        <w:t>des produits phares liés à l</w:t>
      </w:r>
      <w:r w:rsidR="006D0BA7" w:rsidRPr="005413EE">
        <w:rPr>
          <w:lang w:val="fr-FR"/>
        </w:rPr>
        <w:t>’</w:t>
      </w:r>
      <w:r w:rsidR="00EF2F06" w:rsidRPr="005413EE">
        <w:rPr>
          <w:lang w:val="fr-FR"/>
        </w:rPr>
        <w:t>origine</w:t>
      </w:r>
      <w:r w:rsidR="00DB7EA7" w:rsidRPr="005413EE">
        <w:rPr>
          <w:lang w:val="fr-FR"/>
        </w:rPr>
        <w:t xml:space="preserve"> (</w:t>
      </w:r>
      <w:r w:rsidR="00EF2F06" w:rsidRPr="005413EE">
        <w:rPr>
          <w:lang w:val="fr-FR"/>
        </w:rPr>
        <w:t>c</w:t>
      </w:r>
      <w:r w:rsidR="006D0BA7" w:rsidRPr="005413EE">
        <w:rPr>
          <w:lang w:val="fr-FR"/>
        </w:rPr>
        <w:t>’</w:t>
      </w:r>
      <w:r w:rsidR="00EF2F06" w:rsidRPr="005413EE">
        <w:rPr>
          <w:lang w:val="fr-FR"/>
        </w:rPr>
        <w:t>est</w:t>
      </w:r>
      <w:r w:rsidR="009B3D46" w:rsidRPr="005413EE">
        <w:rPr>
          <w:lang w:val="fr-FR"/>
        </w:rPr>
        <w:noBreakHyphen/>
      </w:r>
      <w:r w:rsidR="00EF2F06" w:rsidRPr="005413EE">
        <w:rPr>
          <w:lang w:val="fr-FR"/>
        </w:rPr>
        <w:t>à</w:t>
      </w:r>
      <w:r w:rsidR="009B3D46" w:rsidRPr="005413EE">
        <w:rPr>
          <w:lang w:val="fr-FR"/>
        </w:rPr>
        <w:noBreakHyphen/>
      </w:r>
      <w:r w:rsidR="00EF2F06" w:rsidRPr="005413EE">
        <w:rPr>
          <w:lang w:val="fr-FR"/>
        </w:rPr>
        <w:t>dire</w:t>
      </w:r>
      <w:r w:rsidR="00DB7EA7" w:rsidRPr="005413EE">
        <w:rPr>
          <w:lang w:val="fr-FR"/>
        </w:rPr>
        <w:t xml:space="preserve"> </w:t>
      </w:r>
      <w:r w:rsidR="00EF2F06" w:rsidRPr="005413EE">
        <w:rPr>
          <w:lang w:val="fr-FR"/>
        </w:rPr>
        <w:t>le</w:t>
      </w:r>
      <w:r w:rsidR="00DB7EA7" w:rsidRPr="005413EE">
        <w:rPr>
          <w:lang w:val="fr-FR"/>
        </w:rPr>
        <w:t xml:space="preserve"> </w:t>
      </w:r>
      <w:r w:rsidR="00EF2F06" w:rsidRPr="005413EE">
        <w:rPr>
          <w:lang w:val="fr-FR"/>
        </w:rPr>
        <w:t>riz de qualité supérieure du Cambodge</w:t>
      </w:r>
      <w:r w:rsidR="00DB7EA7" w:rsidRPr="005413EE">
        <w:rPr>
          <w:lang w:val="fr-FR"/>
        </w:rPr>
        <w:t xml:space="preserve">, </w:t>
      </w:r>
      <w:r w:rsidR="00072B10" w:rsidRPr="005413EE">
        <w:rPr>
          <w:lang w:val="fr-FR"/>
        </w:rPr>
        <w:t>le cacao fin</w:t>
      </w:r>
      <w:r w:rsidR="00DB7EA7" w:rsidRPr="005413EE">
        <w:rPr>
          <w:lang w:val="fr-FR"/>
        </w:rPr>
        <w:t xml:space="preserve">, </w:t>
      </w:r>
      <w:r w:rsidR="00072B10" w:rsidRPr="005413EE">
        <w:rPr>
          <w:lang w:val="fr-FR"/>
        </w:rPr>
        <w:t xml:space="preserve">les </w:t>
      </w:r>
      <w:r w:rsidR="00DB7EA7" w:rsidRPr="005413EE">
        <w:rPr>
          <w:lang w:val="fr-FR"/>
        </w:rPr>
        <w:t xml:space="preserve">fruits </w:t>
      </w:r>
      <w:r w:rsidR="00072B10" w:rsidRPr="005413EE">
        <w:rPr>
          <w:lang w:val="fr-FR"/>
        </w:rPr>
        <w:t>et légumes sélectionnés</w:t>
      </w:r>
      <w:r w:rsidR="00DB7EA7" w:rsidRPr="005413EE">
        <w:rPr>
          <w:lang w:val="fr-FR"/>
        </w:rPr>
        <w:t xml:space="preserve"> </w:t>
      </w:r>
      <w:r w:rsidR="00072B10" w:rsidRPr="005413EE">
        <w:rPr>
          <w:lang w:val="fr-FR"/>
        </w:rPr>
        <w:t>de la</w:t>
      </w:r>
      <w:r w:rsidR="00DB7EA7" w:rsidRPr="005413EE">
        <w:rPr>
          <w:lang w:val="fr-FR"/>
        </w:rPr>
        <w:t xml:space="preserve"> </w:t>
      </w:r>
      <w:r w:rsidR="00072B10" w:rsidRPr="005413EE">
        <w:rPr>
          <w:lang w:val="fr-FR"/>
        </w:rPr>
        <w:t>région des Caraïbes</w:t>
      </w:r>
      <w:r w:rsidR="00DB7EA7" w:rsidRPr="005413EE">
        <w:rPr>
          <w:lang w:val="fr-FR"/>
        </w:rPr>
        <w:t xml:space="preserve"> </w:t>
      </w:r>
      <w:r w:rsidR="00072B10" w:rsidRPr="005413EE">
        <w:rPr>
          <w:lang w:val="fr-FR"/>
        </w:rPr>
        <w:t>et les paniers</w:t>
      </w:r>
      <w:r w:rsidR="005D5708" w:rsidRPr="005413EE">
        <w:rPr>
          <w:lang w:val="fr-FR"/>
        </w:rPr>
        <w:t xml:space="preserve"> </w:t>
      </w:r>
      <w:r w:rsidR="00072B10" w:rsidRPr="005413EE">
        <w:rPr>
          <w:lang w:val="fr-FR"/>
        </w:rPr>
        <w:t>tissés à la main du</w:t>
      </w:r>
      <w:r w:rsidR="005D5708" w:rsidRPr="005413EE">
        <w:rPr>
          <w:lang w:val="fr-FR"/>
        </w:rPr>
        <w:t xml:space="preserve"> Ken</w:t>
      </w:r>
      <w:r w:rsidR="00BC0F58" w:rsidRPr="005413EE">
        <w:rPr>
          <w:lang w:val="fr-FR"/>
        </w:rPr>
        <w:t>ya).  In</w:t>
      </w:r>
      <w:r w:rsidR="001A35D8" w:rsidRPr="005413EE">
        <w:rPr>
          <w:lang w:val="fr-FR"/>
        </w:rPr>
        <w:t>spirés</w:t>
      </w:r>
      <w:r w:rsidR="00DB7EA7" w:rsidRPr="005413EE">
        <w:rPr>
          <w:lang w:val="fr-FR"/>
        </w:rPr>
        <w:t xml:space="preserve"> </w:t>
      </w:r>
      <w:r w:rsidR="001A35D8" w:rsidRPr="005413EE">
        <w:rPr>
          <w:lang w:val="fr-FR"/>
        </w:rPr>
        <w:t>du projet</w:t>
      </w:r>
      <w:r w:rsidR="006D0BA7" w:rsidRPr="005413EE">
        <w:rPr>
          <w:lang w:val="fr-FR"/>
        </w:rPr>
        <w:t xml:space="preserve"> du CDI</w:t>
      </w:r>
      <w:r w:rsidR="001A35D8" w:rsidRPr="005413EE">
        <w:rPr>
          <w:lang w:val="fr-FR"/>
        </w:rPr>
        <w:t xml:space="preserve">P </w:t>
      </w:r>
      <w:r w:rsidR="00E272A8" w:rsidRPr="005413EE">
        <w:rPr>
          <w:lang w:val="fr-FR"/>
        </w:rPr>
        <w:t xml:space="preserve">sur la propriété intellectuelle et commercialisation de produits aux fins de développement des entreprises dans les pays en développement et les pays les moins avancés (PMA), </w:t>
      </w:r>
      <w:r w:rsidR="00AC77EC" w:rsidRPr="005413EE">
        <w:rPr>
          <w:lang w:val="fr-FR"/>
        </w:rPr>
        <w:t>ces</w:t>
      </w:r>
      <w:r w:rsidR="00DB7EA7" w:rsidRPr="005413EE">
        <w:rPr>
          <w:lang w:val="fr-FR"/>
        </w:rPr>
        <w:t xml:space="preserve"> </w:t>
      </w:r>
      <w:r w:rsidR="00AC77EC" w:rsidRPr="005413EE">
        <w:rPr>
          <w:lang w:val="fr-FR"/>
        </w:rPr>
        <w:t>projets</w:t>
      </w:r>
      <w:r w:rsidR="00DB7EA7" w:rsidRPr="005413EE">
        <w:rPr>
          <w:lang w:val="fr-FR"/>
        </w:rPr>
        <w:t xml:space="preserve"> </w:t>
      </w:r>
      <w:r w:rsidR="00AC77EC" w:rsidRPr="005413EE">
        <w:rPr>
          <w:lang w:val="fr-FR"/>
        </w:rPr>
        <w:t>témoignent de</w:t>
      </w:r>
      <w:r w:rsidR="00DB7EA7" w:rsidRPr="005413EE">
        <w:rPr>
          <w:lang w:val="fr-FR"/>
        </w:rPr>
        <w:t xml:space="preserve"> </w:t>
      </w:r>
      <w:r w:rsidR="00AC77EC" w:rsidRPr="005413EE">
        <w:rPr>
          <w:lang w:val="fr-FR"/>
        </w:rPr>
        <w:t>l</w:t>
      </w:r>
      <w:r w:rsidR="006D0BA7" w:rsidRPr="005413EE">
        <w:rPr>
          <w:lang w:val="fr-FR"/>
        </w:rPr>
        <w:t>’</w:t>
      </w:r>
      <w:r w:rsidR="00AC77EC" w:rsidRPr="005413EE">
        <w:rPr>
          <w:lang w:val="fr-FR"/>
        </w:rPr>
        <w:t>intégration</w:t>
      </w:r>
      <w:r w:rsidR="00DB7EA7" w:rsidRPr="005413EE">
        <w:rPr>
          <w:lang w:val="fr-FR"/>
        </w:rPr>
        <w:t xml:space="preserve"> </w:t>
      </w:r>
      <w:r w:rsidR="00AC77EC" w:rsidRPr="005413EE">
        <w:rPr>
          <w:lang w:val="fr-FR"/>
        </w:rPr>
        <w:t>du</w:t>
      </w:r>
      <w:r w:rsidR="00DB7EA7" w:rsidRPr="005413EE">
        <w:rPr>
          <w:lang w:val="fr-FR"/>
        </w:rPr>
        <w:t xml:space="preserve"> </w:t>
      </w:r>
      <w:r w:rsidR="00AC77EC" w:rsidRPr="005413EE">
        <w:rPr>
          <w:lang w:val="fr-FR"/>
        </w:rPr>
        <w:t>Plan d</w:t>
      </w:r>
      <w:r w:rsidR="006D0BA7" w:rsidRPr="005413EE">
        <w:rPr>
          <w:lang w:val="fr-FR"/>
        </w:rPr>
        <w:t>’</w:t>
      </w:r>
      <w:r w:rsidR="00AC77EC" w:rsidRPr="005413EE">
        <w:rPr>
          <w:lang w:val="fr-FR"/>
        </w:rPr>
        <w:t>action pour le développement dans les</w:t>
      </w:r>
      <w:r w:rsidR="00DB7EA7" w:rsidRPr="005413EE">
        <w:rPr>
          <w:lang w:val="fr-FR"/>
        </w:rPr>
        <w:t xml:space="preserve"> </w:t>
      </w:r>
      <w:r w:rsidR="0097713F" w:rsidRPr="005413EE">
        <w:rPr>
          <w:lang w:val="fr-FR"/>
        </w:rPr>
        <w:t>activités</w:t>
      </w:r>
      <w:r w:rsidR="00AC77EC" w:rsidRPr="005413EE">
        <w:rPr>
          <w:lang w:val="fr-FR"/>
        </w:rPr>
        <w:t xml:space="preserve"> ordinaires</w:t>
      </w:r>
      <w:r w:rsidR="00DB7EA7" w:rsidRPr="005413EE">
        <w:rPr>
          <w:lang w:val="fr-FR"/>
        </w:rPr>
        <w:t xml:space="preserve"> </w:t>
      </w:r>
      <w:r w:rsidR="00AC77EC" w:rsidRPr="005413EE">
        <w:rPr>
          <w:lang w:val="fr-FR"/>
        </w:rPr>
        <w:t>d</w:t>
      </w:r>
      <w:r w:rsidR="006D0BA7" w:rsidRPr="005413EE">
        <w:rPr>
          <w:lang w:val="fr-FR"/>
        </w:rPr>
        <w:t>’</w:t>
      </w:r>
      <w:r w:rsidR="00AC77EC" w:rsidRPr="005413EE">
        <w:rPr>
          <w:lang w:val="fr-FR"/>
        </w:rPr>
        <w:t xml:space="preserve">assistance technique </w:t>
      </w:r>
      <w:r w:rsidR="00BB45A1" w:rsidRPr="005413EE">
        <w:rPr>
          <w:lang w:val="fr-FR"/>
        </w:rPr>
        <w:t>menées par l</w:t>
      </w:r>
      <w:r w:rsidR="00AC77EC" w:rsidRPr="005413EE">
        <w:rPr>
          <w:lang w:val="fr-FR"/>
        </w:rPr>
        <w:t>es bureaux régiona</w:t>
      </w:r>
      <w:r w:rsidR="00BC0F58" w:rsidRPr="005413EE">
        <w:rPr>
          <w:lang w:val="fr-FR"/>
        </w:rPr>
        <w:t>ux.  En</w:t>
      </w:r>
      <w:r w:rsidR="003F7355" w:rsidRPr="005413EE">
        <w:rPr>
          <w:lang w:val="fr-FR"/>
        </w:rPr>
        <w:t xml:space="preserve"> outre, ils</w:t>
      </w:r>
      <w:r w:rsidR="00DB7EA7" w:rsidRPr="005413EE">
        <w:rPr>
          <w:lang w:val="fr-FR"/>
        </w:rPr>
        <w:t xml:space="preserve"> </w:t>
      </w:r>
      <w:r w:rsidR="003F7355" w:rsidRPr="005413EE">
        <w:rPr>
          <w:lang w:val="fr-FR"/>
        </w:rPr>
        <w:t>témoignent</w:t>
      </w:r>
      <w:r w:rsidR="00DB7EA7" w:rsidRPr="005413EE">
        <w:rPr>
          <w:lang w:val="fr-FR"/>
        </w:rPr>
        <w:t xml:space="preserve"> </w:t>
      </w:r>
      <w:r w:rsidR="003F7355" w:rsidRPr="005413EE">
        <w:rPr>
          <w:lang w:val="fr-FR"/>
        </w:rPr>
        <w:t>de la façon dont on peut tirer parti de la</w:t>
      </w:r>
      <w:r w:rsidR="00DB7EA7" w:rsidRPr="005413EE">
        <w:rPr>
          <w:lang w:val="fr-FR"/>
        </w:rPr>
        <w:t xml:space="preserve"> </w:t>
      </w:r>
      <w:r w:rsidR="003F7355" w:rsidRPr="005413EE">
        <w:rPr>
          <w:lang w:val="fr-FR"/>
        </w:rPr>
        <w:t>propriété intellectuelle pour atteindre le niveau de développement économique escompté chez les</w:t>
      </w:r>
      <w:r w:rsidR="00DB7EA7" w:rsidRPr="005413EE">
        <w:rPr>
          <w:lang w:val="fr-FR"/>
        </w:rPr>
        <w:t xml:space="preserve"> </w:t>
      </w:r>
      <w:r w:rsidR="003F7355" w:rsidRPr="005413EE">
        <w:rPr>
          <w:lang w:val="fr-FR"/>
        </w:rPr>
        <w:t>États membres</w:t>
      </w:r>
      <w:r w:rsidR="00EC0448" w:rsidRPr="005413EE">
        <w:rPr>
          <w:lang w:val="fr-FR"/>
        </w:rPr>
        <w:t xml:space="preserve"> </w:t>
      </w:r>
      <w:r w:rsidR="003F7355" w:rsidRPr="005413EE">
        <w:rPr>
          <w:lang w:val="fr-FR"/>
        </w:rPr>
        <w:t>qui y participent</w:t>
      </w:r>
      <w:r w:rsidR="00DB7EA7" w:rsidRPr="005413EE">
        <w:rPr>
          <w:lang w:val="fr-FR"/>
        </w:rPr>
        <w:t>.</w:t>
      </w:r>
    </w:p>
    <w:p w:rsidR="00DF720F" w:rsidRPr="005413EE" w:rsidRDefault="0051713B" w:rsidP="00BC0F58">
      <w:pPr>
        <w:pStyle w:val="ONUMFS"/>
        <w:numPr>
          <w:ilvl w:val="2"/>
          <w:numId w:val="1"/>
        </w:numPr>
        <w:tabs>
          <w:tab w:val="clear" w:pos="1701"/>
        </w:tabs>
        <w:ind w:left="567"/>
        <w:rPr>
          <w:lang w:val="fr-FR"/>
        </w:rPr>
      </w:pPr>
      <w:r w:rsidRPr="005413EE">
        <w:rPr>
          <w:lang w:val="fr-FR"/>
        </w:rPr>
        <w:t>D</w:t>
      </w:r>
      <w:r w:rsidR="00F05BA9" w:rsidRPr="005413EE">
        <w:rPr>
          <w:lang w:val="fr-FR"/>
        </w:rPr>
        <w:t>ans le domaine des</w:t>
      </w:r>
      <w:r w:rsidR="008C7538" w:rsidRPr="005413EE">
        <w:rPr>
          <w:lang w:val="fr-FR"/>
        </w:rPr>
        <w:t xml:space="preserve"> </w:t>
      </w:r>
      <w:r w:rsidRPr="005413EE">
        <w:rPr>
          <w:lang w:val="fr-FR"/>
        </w:rPr>
        <w:t>rapports panoramiques sur les brevets et plus particulière</w:t>
      </w:r>
      <w:r w:rsidR="00407D48" w:rsidRPr="005413EE">
        <w:rPr>
          <w:lang w:val="fr-FR"/>
        </w:rPr>
        <w:t>ment</w:t>
      </w:r>
      <w:r w:rsidRPr="005413EE">
        <w:rPr>
          <w:lang w:val="fr-FR"/>
        </w:rPr>
        <w:t xml:space="preserve"> des différentes</w:t>
      </w:r>
      <w:r w:rsidR="008C7538" w:rsidRPr="005413EE">
        <w:rPr>
          <w:lang w:val="fr-FR"/>
        </w:rPr>
        <w:t xml:space="preserve"> technologies </w:t>
      </w:r>
      <w:r w:rsidR="00407D48" w:rsidRPr="005413EE">
        <w:rPr>
          <w:lang w:val="fr-FR"/>
        </w:rPr>
        <w:t>présentant un</w:t>
      </w:r>
      <w:r w:rsidR="008C7538" w:rsidRPr="005413EE">
        <w:rPr>
          <w:lang w:val="fr-FR"/>
        </w:rPr>
        <w:t xml:space="preserve"> </w:t>
      </w:r>
      <w:r w:rsidR="00407D48" w:rsidRPr="005413EE">
        <w:rPr>
          <w:lang w:val="fr-FR"/>
        </w:rPr>
        <w:t>intérêt</w:t>
      </w:r>
      <w:r w:rsidR="008C7538" w:rsidRPr="005413EE">
        <w:rPr>
          <w:lang w:val="fr-FR"/>
        </w:rPr>
        <w:t xml:space="preserve"> </w:t>
      </w:r>
      <w:r w:rsidR="00407D48" w:rsidRPr="005413EE">
        <w:rPr>
          <w:lang w:val="fr-FR"/>
        </w:rPr>
        <w:t>pour les</w:t>
      </w:r>
      <w:r w:rsidR="008C7538" w:rsidRPr="005413EE">
        <w:rPr>
          <w:lang w:val="fr-FR"/>
        </w:rPr>
        <w:t xml:space="preserve"> </w:t>
      </w:r>
      <w:r w:rsidR="00407D48" w:rsidRPr="005413EE">
        <w:rPr>
          <w:lang w:val="fr-FR"/>
        </w:rPr>
        <w:t xml:space="preserve">pays en transition et en développement </w:t>
      </w:r>
      <w:r w:rsidR="0013539F" w:rsidRPr="005413EE">
        <w:rPr>
          <w:lang w:val="fr-FR"/>
        </w:rPr>
        <w:t>ainsi que pour</w:t>
      </w:r>
      <w:r w:rsidR="006D0BA7" w:rsidRPr="005413EE">
        <w:rPr>
          <w:lang w:val="fr-FR"/>
        </w:rPr>
        <w:t xml:space="preserve"> les PMA</w:t>
      </w:r>
      <w:r w:rsidRPr="005413EE">
        <w:rPr>
          <w:lang w:val="fr-FR"/>
        </w:rPr>
        <w:t xml:space="preserve">, des faits nouveaux </w:t>
      </w:r>
      <w:r w:rsidR="0013539F" w:rsidRPr="005413EE">
        <w:rPr>
          <w:lang w:val="fr-FR"/>
        </w:rPr>
        <w:t xml:space="preserve">ont </w:t>
      </w:r>
      <w:r w:rsidRPr="005413EE">
        <w:rPr>
          <w:lang w:val="fr-FR"/>
        </w:rPr>
        <w:t>continu</w:t>
      </w:r>
      <w:r w:rsidR="0013539F" w:rsidRPr="005413EE">
        <w:rPr>
          <w:lang w:val="fr-FR"/>
        </w:rPr>
        <w:t>é</w:t>
      </w:r>
      <w:r w:rsidRPr="005413EE">
        <w:rPr>
          <w:lang w:val="fr-FR"/>
        </w:rPr>
        <w:t xml:space="preserve"> de se produire</w:t>
      </w:r>
      <w:r w:rsidR="008C7538" w:rsidRPr="005413EE">
        <w:rPr>
          <w:lang w:val="fr-FR"/>
        </w:rPr>
        <w:t xml:space="preserve">, </w:t>
      </w:r>
      <w:r w:rsidRPr="005413EE">
        <w:rPr>
          <w:lang w:val="fr-FR"/>
        </w:rPr>
        <w:t>dont la</w:t>
      </w:r>
      <w:r w:rsidR="008C7538" w:rsidRPr="005413EE">
        <w:rPr>
          <w:lang w:val="fr-FR"/>
        </w:rPr>
        <w:t xml:space="preserve"> </w:t>
      </w:r>
      <w:r w:rsidR="00DF0138" w:rsidRPr="005413EE">
        <w:rPr>
          <w:lang w:val="fr-FR"/>
        </w:rPr>
        <w:t>rédaction</w:t>
      </w:r>
      <w:r w:rsidR="008C7538" w:rsidRPr="005413EE">
        <w:rPr>
          <w:lang w:val="fr-FR"/>
        </w:rPr>
        <w:t xml:space="preserve"> </w:t>
      </w:r>
      <w:r w:rsidRPr="005413EE">
        <w:rPr>
          <w:lang w:val="fr-FR"/>
        </w:rPr>
        <w:t>d</w:t>
      </w:r>
      <w:r w:rsidR="006D0BA7" w:rsidRPr="005413EE">
        <w:rPr>
          <w:lang w:val="fr-FR"/>
        </w:rPr>
        <w:t>’</w:t>
      </w:r>
      <w:r w:rsidRPr="005413EE">
        <w:rPr>
          <w:lang w:val="fr-FR"/>
        </w:rPr>
        <w:t>un rapport panoramique sur les brevet</w:t>
      </w:r>
      <w:r w:rsidR="009B3D46" w:rsidRPr="005413EE">
        <w:rPr>
          <w:lang w:val="fr-FR"/>
        </w:rPr>
        <w:t xml:space="preserve">s </w:t>
      </w:r>
      <w:r w:rsidRPr="005413EE">
        <w:rPr>
          <w:lang w:val="fr-FR"/>
        </w:rPr>
        <w:t>relatif</w:t>
      </w:r>
      <w:r w:rsidR="009B3D46" w:rsidRPr="005413EE">
        <w:rPr>
          <w:lang w:val="fr-FR"/>
        </w:rPr>
        <w:t xml:space="preserve">s </w:t>
      </w:r>
      <w:r w:rsidRPr="005413EE">
        <w:rPr>
          <w:lang w:val="fr-FR"/>
        </w:rPr>
        <w:t>aux maladies tropicales négligées</w:t>
      </w:r>
      <w:r w:rsidR="008C7538" w:rsidRPr="005413EE">
        <w:rPr>
          <w:lang w:val="fr-FR"/>
        </w:rPr>
        <w:t xml:space="preserve">, </w:t>
      </w:r>
      <w:r w:rsidR="00DF0138" w:rsidRPr="005413EE">
        <w:rPr>
          <w:lang w:val="fr-FR"/>
        </w:rPr>
        <w:t>qui a porté à</w:t>
      </w:r>
      <w:r w:rsidR="008C7538" w:rsidRPr="005413EE">
        <w:rPr>
          <w:lang w:val="fr-FR"/>
        </w:rPr>
        <w:t xml:space="preserve"> 15 </w:t>
      </w:r>
      <w:r w:rsidR="00DF0138" w:rsidRPr="005413EE">
        <w:rPr>
          <w:lang w:val="fr-FR"/>
        </w:rPr>
        <w:t>le nombre total de</w:t>
      </w:r>
      <w:r w:rsidR="008C7538" w:rsidRPr="005413EE">
        <w:rPr>
          <w:lang w:val="fr-FR"/>
        </w:rPr>
        <w:t xml:space="preserve"> </w:t>
      </w:r>
      <w:r w:rsidR="00DF0138" w:rsidRPr="005413EE">
        <w:rPr>
          <w:lang w:val="fr-FR"/>
        </w:rPr>
        <w:t>rapports de ce type commandés par</w:t>
      </w:r>
      <w:r w:rsidR="008C7538" w:rsidRPr="005413EE">
        <w:rPr>
          <w:lang w:val="fr-FR"/>
        </w:rPr>
        <w:t xml:space="preserve"> </w:t>
      </w:r>
      <w:r w:rsidR="00B25FCF" w:rsidRPr="005413EE">
        <w:rPr>
          <w:lang w:val="fr-FR"/>
        </w:rPr>
        <w:t>l</w:t>
      </w:r>
      <w:r w:rsidR="006D0BA7" w:rsidRPr="005413EE">
        <w:rPr>
          <w:lang w:val="fr-FR"/>
        </w:rPr>
        <w:t>’</w:t>
      </w:r>
      <w:r w:rsidR="00B25FCF" w:rsidRPr="005413EE">
        <w:rPr>
          <w:lang w:val="fr-FR"/>
        </w:rPr>
        <w:t>O</w:t>
      </w:r>
      <w:r w:rsidR="00BC0F58" w:rsidRPr="005413EE">
        <w:rPr>
          <w:lang w:val="fr-FR"/>
        </w:rPr>
        <w:t>MPI.  De</w:t>
      </w:r>
      <w:r w:rsidR="00DF0138" w:rsidRPr="005413EE">
        <w:rPr>
          <w:lang w:val="fr-FR"/>
        </w:rPr>
        <w:t xml:space="preserve"> plus</w:t>
      </w:r>
      <w:r w:rsidR="008C7538" w:rsidRPr="005413EE">
        <w:rPr>
          <w:lang w:val="fr-FR"/>
        </w:rPr>
        <w:t xml:space="preserve">, </w:t>
      </w:r>
      <w:r w:rsidR="00940AD1" w:rsidRPr="005413EE">
        <w:rPr>
          <w:lang w:val="fr-FR"/>
        </w:rPr>
        <w:t>la</w:t>
      </w:r>
      <w:r w:rsidR="008C7538" w:rsidRPr="005413EE">
        <w:rPr>
          <w:lang w:val="fr-FR"/>
        </w:rPr>
        <w:t xml:space="preserve"> collection </w:t>
      </w:r>
      <w:r w:rsidR="00006234" w:rsidRPr="005413EE">
        <w:rPr>
          <w:lang w:val="fr-FR"/>
        </w:rPr>
        <w:t xml:space="preserve">unique </w:t>
      </w:r>
      <w:r w:rsidR="0013539F" w:rsidRPr="005413EE">
        <w:rPr>
          <w:lang w:val="fr-FR"/>
        </w:rPr>
        <w:t>de</w:t>
      </w:r>
      <w:r w:rsidR="008C7538" w:rsidRPr="005413EE">
        <w:rPr>
          <w:lang w:val="fr-FR"/>
        </w:rPr>
        <w:t xml:space="preserve"> </w:t>
      </w:r>
      <w:r w:rsidR="0013539F" w:rsidRPr="005413EE">
        <w:rPr>
          <w:lang w:val="fr-FR"/>
        </w:rPr>
        <w:t>rapports panoramiques sur les brevets établis par d</w:t>
      </w:r>
      <w:r w:rsidR="006D0BA7" w:rsidRPr="005413EE">
        <w:rPr>
          <w:lang w:val="fr-FR"/>
        </w:rPr>
        <w:t>’</w:t>
      </w:r>
      <w:r w:rsidR="0013539F" w:rsidRPr="005413EE">
        <w:rPr>
          <w:lang w:val="fr-FR"/>
        </w:rPr>
        <w:t>autres</w:t>
      </w:r>
      <w:r w:rsidR="008C7538" w:rsidRPr="005413EE">
        <w:rPr>
          <w:lang w:val="fr-FR"/>
        </w:rPr>
        <w:t xml:space="preserve"> </w:t>
      </w:r>
      <w:r w:rsidR="0013539F" w:rsidRPr="005413EE">
        <w:rPr>
          <w:lang w:val="fr-FR"/>
        </w:rPr>
        <w:t>organis</w:t>
      </w:r>
      <w:r w:rsidR="008C7538" w:rsidRPr="005413EE">
        <w:rPr>
          <w:lang w:val="fr-FR"/>
        </w:rPr>
        <w:t xml:space="preserve">ations </w:t>
      </w:r>
      <w:r w:rsidR="0013539F" w:rsidRPr="005413EE">
        <w:rPr>
          <w:lang w:val="fr-FR"/>
        </w:rPr>
        <w:t>dans les domaines de la santé publique</w:t>
      </w:r>
      <w:r w:rsidR="008C7538" w:rsidRPr="005413EE">
        <w:rPr>
          <w:lang w:val="fr-FR"/>
        </w:rPr>
        <w:t xml:space="preserve">, </w:t>
      </w:r>
      <w:r w:rsidR="0013539F" w:rsidRPr="005413EE">
        <w:rPr>
          <w:lang w:val="fr-FR"/>
        </w:rPr>
        <w:t>de l</w:t>
      </w:r>
      <w:r w:rsidR="006D0BA7" w:rsidRPr="005413EE">
        <w:rPr>
          <w:lang w:val="fr-FR"/>
        </w:rPr>
        <w:t>’</w:t>
      </w:r>
      <w:r w:rsidR="0013539F" w:rsidRPr="005413EE">
        <w:rPr>
          <w:lang w:val="fr-FR"/>
        </w:rPr>
        <w:t>alimentation et de l</w:t>
      </w:r>
      <w:r w:rsidR="006D0BA7" w:rsidRPr="005413EE">
        <w:rPr>
          <w:lang w:val="fr-FR"/>
        </w:rPr>
        <w:t>’</w:t>
      </w:r>
      <w:r w:rsidR="008C7538" w:rsidRPr="005413EE">
        <w:rPr>
          <w:lang w:val="fr-FR"/>
        </w:rPr>
        <w:t xml:space="preserve">agriculture, </w:t>
      </w:r>
      <w:r w:rsidR="0013539F" w:rsidRPr="005413EE">
        <w:rPr>
          <w:lang w:val="fr-FR"/>
        </w:rPr>
        <w:t xml:space="preserve">du </w:t>
      </w:r>
      <w:r w:rsidR="008C7538" w:rsidRPr="005413EE">
        <w:rPr>
          <w:lang w:val="fr-FR"/>
        </w:rPr>
        <w:t>change</w:t>
      </w:r>
      <w:r w:rsidR="0013539F" w:rsidRPr="005413EE">
        <w:rPr>
          <w:lang w:val="fr-FR"/>
        </w:rPr>
        <w:t>ment climatique</w:t>
      </w:r>
      <w:r w:rsidR="008C7538" w:rsidRPr="005413EE">
        <w:rPr>
          <w:lang w:val="fr-FR"/>
        </w:rPr>
        <w:t xml:space="preserve"> </w:t>
      </w:r>
      <w:r w:rsidR="0013539F" w:rsidRPr="005413EE">
        <w:rPr>
          <w:lang w:val="fr-FR"/>
        </w:rPr>
        <w:t>et de</w:t>
      </w:r>
      <w:r w:rsidR="008C7538" w:rsidRPr="005413EE">
        <w:rPr>
          <w:lang w:val="fr-FR"/>
        </w:rPr>
        <w:t xml:space="preserve"> </w:t>
      </w:r>
      <w:r w:rsidR="0013539F" w:rsidRPr="005413EE">
        <w:rPr>
          <w:lang w:val="fr-FR"/>
        </w:rPr>
        <w:t>l</w:t>
      </w:r>
      <w:r w:rsidR="006D0BA7" w:rsidRPr="005413EE">
        <w:rPr>
          <w:lang w:val="fr-FR"/>
        </w:rPr>
        <w:t>’</w:t>
      </w:r>
      <w:r w:rsidR="0013539F" w:rsidRPr="005413EE">
        <w:rPr>
          <w:lang w:val="fr-FR"/>
        </w:rPr>
        <w:t>environnement</w:t>
      </w:r>
      <w:r w:rsidR="008C7538" w:rsidRPr="005413EE">
        <w:rPr>
          <w:lang w:val="fr-FR"/>
        </w:rPr>
        <w:t xml:space="preserve">, </w:t>
      </w:r>
      <w:r w:rsidR="0013539F" w:rsidRPr="005413EE">
        <w:rPr>
          <w:lang w:val="fr-FR"/>
        </w:rPr>
        <w:t>des technologies</w:t>
      </w:r>
      <w:r w:rsidR="004D1D8B" w:rsidRPr="005413EE">
        <w:rPr>
          <w:lang w:val="fr-FR"/>
        </w:rPr>
        <w:t xml:space="preserve"> de l</w:t>
      </w:r>
      <w:r w:rsidR="006D0BA7" w:rsidRPr="005413EE">
        <w:rPr>
          <w:lang w:val="fr-FR"/>
        </w:rPr>
        <w:t>’</w:t>
      </w:r>
      <w:r w:rsidR="004D1D8B" w:rsidRPr="005413EE">
        <w:rPr>
          <w:lang w:val="fr-FR"/>
        </w:rPr>
        <w:t>information et de la communication</w:t>
      </w:r>
      <w:r w:rsidR="0013539F" w:rsidRPr="005413EE">
        <w:rPr>
          <w:lang w:val="fr-FR"/>
        </w:rPr>
        <w:t>, etc</w:t>
      </w:r>
      <w:r w:rsidR="00997D29" w:rsidRPr="005413EE">
        <w:rPr>
          <w:lang w:val="fr-FR"/>
        </w:rPr>
        <w:t>.,</w:t>
      </w:r>
      <w:r w:rsidR="0013539F" w:rsidRPr="005413EE">
        <w:rPr>
          <w:lang w:val="fr-FR"/>
        </w:rPr>
        <w:t xml:space="preserve"> </w:t>
      </w:r>
      <w:r w:rsidR="00006234" w:rsidRPr="005413EE">
        <w:rPr>
          <w:lang w:val="fr-FR"/>
        </w:rPr>
        <w:t>détenue par l</w:t>
      </w:r>
      <w:r w:rsidR="006D0BA7" w:rsidRPr="005413EE">
        <w:rPr>
          <w:lang w:val="fr-FR"/>
        </w:rPr>
        <w:t>’</w:t>
      </w:r>
      <w:r w:rsidR="00006234" w:rsidRPr="005413EE">
        <w:rPr>
          <w:lang w:val="fr-FR"/>
        </w:rPr>
        <w:t xml:space="preserve">OMPI </w:t>
      </w:r>
      <w:r w:rsidR="00940AD1" w:rsidRPr="005413EE">
        <w:rPr>
          <w:lang w:val="fr-FR"/>
        </w:rPr>
        <w:t>a augmenté, passant à</w:t>
      </w:r>
      <w:r w:rsidR="008C7538" w:rsidRPr="005413EE">
        <w:rPr>
          <w:lang w:val="fr-FR"/>
        </w:rPr>
        <w:t xml:space="preserve"> 175. </w:t>
      </w:r>
      <w:r w:rsidR="00971580" w:rsidRPr="005413EE">
        <w:rPr>
          <w:lang w:val="fr-FR"/>
        </w:rPr>
        <w:t xml:space="preserve"> </w:t>
      </w:r>
      <w:r w:rsidR="00006234" w:rsidRPr="005413EE">
        <w:rPr>
          <w:lang w:val="fr-FR"/>
        </w:rPr>
        <w:t>Par ailleurs, un</w:t>
      </w:r>
      <w:r w:rsidR="00F31DAD" w:rsidRPr="005413EE">
        <w:rPr>
          <w:lang w:val="fr-FR"/>
        </w:rPr>
        <w:t> </w:t>
      </w:r>
      <w:r w:rsidR="0089549D" w:rsidRPr="005413EE">
        <w:rPr>
          <w:lang w:val="fr-FR"/>
        </w:rPr>
        <w:t>manuel sur l</w:t>
      </w:r>
      <w:r w:rsidR="006D0BA7" w:rsidRPr="005413EE">
        <w:rPr>
          <w:lang w:val="fr-FR"/>
        </w:rPr>
        <w:t>’</w:t>
      </w:r>
      <w:r w:rsidR="0089549D" w:rsidRPr="005413EE">
        <w:rPr>
          <w:lang w:val="fr-FR"/>
        </w:rPr>
        <w:t>utilisation de logiciels libres</w:t>
      </w:r>
      <w:r w:rsidR="008C7538" w:rsidRPr="005413EE">
        <w:rPr>
          <w:lang w:val="fr-FR"/>
        </w:rPr>
        <w:t xml:space="preserve"> </w:t>
      </w:r>
      <w:r w:rsidR="0089549D" w:rsidRPr="005413EE">
        <w:rPr>
          <w:lang w:val="fr-FR"/>
        </w:rPr>
        <w:t>aux fins de</w:t>
      </w:r>
      <w:r w:rsidR="008C7538" w:rsidRPr="005413EE">
        <w:rPr>
          <w:lang w:val="fr-FR"/>
        </w:rPr>
        <w:t xml:space="preserve"> </w:t>
      </w:r>
      <w:r w:rsidR="0089549D" w:rsidRPr="005413EE">
        <w:rPr>
          <w:lang w:val="fr-FR"/>
        </w:rPr>
        <w:t>l</w:t>
      </w:r>
      <w:r w:rsidR="006D0BA7" w:rsidRPr="005413EE">
        <w:rPr>
          <w:lang w:val="fr-FR"/>
        </w:rPr>
        <w:t>’</w:t>
      </w:r>
      <w:r w:rsidR="0089549D" w:rsidRPr="005413EE">
        <w:rPr>
          <w:lang w:val="fr-FR"/>
        </w:rPr>
        <w:t xml:space="preserve">analyse des brevets </w:t>
      </w:r>
      <w:r w:rsidR="00F31DAD" w:rsidRPr="005413EE">
        <w:rPr>
          <w:lang w:val="fr-FR"/>
        </w:rPr>
        <w:t>est paru en </w:t>
      </w:r>
      <w:r w:rsidR="0089549D" w:rsidRPr="005413EE">
        <w:rPr>
          <w:lang w:val="fr-FR"/>
        </w:rPr>
        <w:t>ligne à la fin</w:t>
      </w:r>
      <w:r w:rsidR="008C7538" w:rsidRPr="005413EE">
        <w:rPr>
          <w:lang w:val="fr-FR"/>
        </w:rPr>
        <w:t xml:space="preserve"> </w:t>
      </w:r>
      <w:r w:rsidR="006D0BA7" w:rsidRPr="005413EE">
        <w:rPr>
          <w:lang w:val="fr-FR"/>
        </w:rPr>
        <w:t>de 2016</w:t>
      </w:r>
      <w:r w:rsidR="0089549D" w:rsidRPr="005413EE">
        <w:rPr>
          <w:lang w:val="fr-FR"/>
        </w:rPr>
        <w:t xml:space="preserve">.  Il contient des </w:t>
      </w:r>
      <w:r w:rsidR="008C7538" w:rsidRPr="005413EE">
        <w:rPr>
          <w:lang w:val="fr-FR"/>
        </w:rPr>
        <w:t>information</w:t>
      </w:r>
      <w:r w:rsidR="0089549D" w:rsidRPr="005413EE">
        <w:rPr>
          <w:lang w:val="fr-FR"/>
        </w:rPr>
        <w:t>s</w:t>
      </w:r>
      <w:r w:rsidR="008C7538" w:rsidRPr="005413EE">
        <w:rPr>
          <w:lang w:val="fr-FR"/>
        </w:rPr>
        <w:t xml:space="preserve"> </w:t>
      </w:r>
      <w:r w:rsidR="0089549D" w:rsidRPr="005413EE">
        <w:rPr>
          <w:lang w:val="fr-FR"/>
        </w:rPr>
        <w:t>détaillées ainsi qu</w:t>
      </w:r>
      <w:r w:rsidR="006D0BA7" w:rsidRPr="005413EE">
        <w:rPr>
          <w:lang w:val="fr-FR"/>
        </w:rPr>
        <w:t>’</w:t>
      </w:r>
      <w:r w:rsidR="00F31DAD" w:rsidRPr="005413EE">
        <w:rPr>
          <w:lang w:val="fr-FR"/>
        </w:rPr>
        <w:t>une description pas à pas la marche à suivre pour utiliser une</w:t>
      </w:r>
      <w:r w:rsidR="008C7538" w:rsidRPr="005413EE">
        <w:rPr>
          <w:lang w:val="fr-FR"/>
        </w:rPr>
        <w:t xml:space="preserve"> </w:t>
      </w:r>
      <w:r w:rsidR="00F31DAD" w:rsidRPr="005413EE">
        <w:rPr>
          <w:lang w:val="fr-FR"/>
        </w:rPr>
        <w:t>sélection</w:t>
      </w:r>
      <w:r w:rsidR="008C7538" w:rsidRPr="005413EE">
        <w:rPr>
          <w:lang w:val="fr-FR"/>
        </w:rPr>
        <w:t xml:space="preserve"> </w:t>
      </w:r>
      <w:r w:rsidR="00F31DAD" w:rsidRPr="005413EE">
        <w:rPr>
          <w:lang w:val="fr-FR"/>
        </w:rPr>
        <w:t>de logiciels</w:t>
      </w:r>
      <w:r w:rsidR="008C7538" w:rsidRPr="005413EE">
        <w:rPr>
          <w:lang w:val="fr-FR"/>
        </w:rPr>
        <w:t xml:space="preserve"> </w:t>
      </w:r>
      <w:r w:rsidR="00F31DAD" w:rsidRPr="005413EE">
        <w:rPr>
          <w:lang w:val="fr-FR"/>
        </w:rPr>
        <w:t>libres dans les différentes étapes de la rédaction</w:t>
      </w:r>
      <w:r w:rsidR="008C7538" w:rsidRPr="005413EE">
        <w:rPr>
          <w:lang w:val="fr-FR"/>
        </w:rPr>
        <w:t xml:space="preserve"> </w:t>
      </w:r>
      <w:r w:rsidR="00F31DAD" w:rsidRPr="005413EE">
        <w:rPr>
          <w:lang w:val="fr-FR"/>
        </w:rPr>
        <w:t>des</w:t>
      </w:r>
      <w:r w:rsidR="008C7538" w:rsidRPr="005413EE">
        <w:rPr>
          <w:lang w:val="fr-FR"/>
        </w:rPr>
        <w:t xml:space="preserve"> </w:t>
      </w:r>
      <w:r w:rsidR="00F31DAD" w:rsidRPr="005413EE">
        <w:rPr>
          <w:lang w:val="fr-FR"/>
        </w:rPr>
        <w:t xml:space="preserve">rapports panoramiques sur les brevets en vue </w:t>
      </w:r>
      <w:r w:rsidR="002B77EB" w:rsidRPr="005413EE">
        <w:rPr>
          <w:lang w:val="fr-FR"/>
        </w:rPr>
        <w:t>de renforcer la capacité</w:t>
      </w:r>
      <w:r w:rsidR="006D0BA7" w:rsidRPr="005413EE">
        <w:rPr>
          <w:lang w:val="fr-FR"/>
        </w:rPr>
        <w:t xml:space="preserve"> des CAT</w:t>
      </w:r>
      <w:r w:rsidR="00625767" w:rsidRPr="005413EE">
        <w:rPr>
          <w:lang w:val="fr-FR"/>
        </w:rPr>
        <w:t>I</w:t>
      </w:r>
      <w:r w:rsidR="008C7538" w:rsidRPr="005413EE">
        <w:rPr>
          <w:lang w:val="fr-FR"/>
        </w:rPr>
        <w:t xml:space="preserve"> </w:t>
      </w:r>
      <w:r w:rsidR="00625767" w:rsidRPr="005413EE">
        <w:rPr>
          <w:lang w:val="fr-FR"/>
        </w:rPr>
        <w:t>à fournir</w:t>
      </w:r>
      <w:r w:rsidR="008C7538" w:rsidRPr="005413EE">
        <w:rPr>
          <w:lang w:val="fr-FR"/>
        </w:rPr>
        <w:t xml:space="preserve"> </w:t>
      </w:r>
      <w:r w:rsidR="00625767" w:rsidRPr="005413EE">
        <w:rPr>
          <w:lang w:val="fr-FR"/>
        </w:rPr>
        <w:t>des</w:t>
      </w:r>
      <w:r w:rsidR="008C7538" w:rsidRPr="005413EE">
        <w:rPr>
          <w:lang w:val="fr-FR"/>
        </w:rPr>
        <w:t xml:space="preserve"> services </w:t>
      </w:r>
      <w:r w:rsidR="00625767" w:rsidRPr="005413EE">
        <w:rPr>
          <w:lang w:val="fr-FR"/>
        </w:rPr>
        <w:t>à valeur ajoutée en matière d</w:t>
      </w:r>
      <w:r w:rsidR="006D0BA7" w:rsidRPr="005413EE">
        <w:rPr>
          <w:lang w:val="fr-FR"/>
        </w:rPr>
        <w:t>’</w:t>
      </w:r>
      <w:r w:rsidR="00625767" w:rsidRPr="005413EE">
        <w:rPr>
          <w:lang w:val="fr-FR"/>
        </w:rPr>
        <w:t>analyse des</w:t>
      </w:r>
      <w:r w:rsidR="008C7538" w:rsidRPr="005413EE">
        <w:rPr>
          <w:lang w:val="fr-FR"/>
        </w:rPr>
        <w:t xml:space="preserve"> </w:t>
      </w:r>
      <w:r w:rsidR="00625767" w:rsidRPr="005413EE">
        <w:rPr>
          <w:lang w:val="fr-FR"/>
        </w:rPr>
        <w:t>brevets</w:t>
      </w:r>
      <w:r w:rsidR="008C7538" w:rsidRPr="005413EE">
        <w:rPr>
          <w:lang w:val="fr-FR"/>
        </w:rPr>
        <w:t>.</w:t>
      </w:r>
    </w:p>
    <w:p w:rsidR="00DF720F" w:rsidRPr="005413EE" w:rsidRDefault="002B77EB" w:rsidP="00BC0F58">
      <w:pPr>
        <w:pStyle w:val="ONUMFS"/>
        <w:numPr>
          <w:ilvl w:val="2"/>
          <w:numId w:val="1"/>
        </w:numPr>
        <w:tabs>
          <w:tab w:val="clear" w:pos="1701"/>
        </w:tabs>
        <w:ind w:left="567"/>
        <w:rPr>
          <w:lang w:val="fr-FR"/>
        </w:rPr>
      </w:pPr>
      <w:r w:rsidRPr="005413EE">
        <w:rPr>
          <w:lang w:val="fr-FR"/>
        </w:rPr>
        <w:t>Dans le</w:t>
      </w:r>
      <w:r w:rsidR="00B93C90" w:rsidRPr="005413EE">
        <w:rPr>
          <w:lang w:val="fr-FR"/>
        </w:rPr>
        <w:t xml:space="preserve"> </w:t>
      </w:r>
      <w:r w:rsidR="00ED06D3" w:rsidRPr="005413EE">
        <w:rPr>
          <w:lang w:val="fr-FR"/>
        </w:rPr>
        <w:t>cadre</w:t>
      </w:r>
      <w:r w:rsidR="00B93C90" w:rsidRPr="005413EE">
        <w:rPr>
          <w:lang w:val="fr-FR"/>
        </w:rPr>
        <w:t xml:space="preserve"> </w:t>
      </w:r>
      <w:r w:rsidRPr="005413EE">
        <w:rPr>
          <w:lang w:val="fr-FR"/>
        </w:rPr>
        <w:t>des</w:t>
      </w:r>
      <w:r w:rsidR="00B93C90" w:rsidRPr="005413EE">
        <w:rPr>
          <w:lang w:val="fr-FR"/>
        </w:rPr>
        <w:t xml:space="preserve"> discussions </w:t>
      </w:r>
      <w:r w:rsidRPr="005413EE">
        <w:rPr>
          <w:lang w:val="fr-FR"/>
        </w:rPr>
        <w:t>sur l</w:t>
      </w:r>
      <w:r w:rsidR="006D0BA7" w:rsidRPr="005413EE">
        <w:rPr>
          <w:lang w:val="fr-FR"/>
        </w:rPr>
        <w:t>’</w:t>
      </w:r>
      <w:r w:rsidRPr="005413EE">
        <w:rPr>
          <w:lang w:val="fr-FR"/>
        </w:rPr>
        <w:t>assistance technique fournie par l</w:t>
      </w:r>
      <w:r w:rsidR="006D0BA7" w:rsidRPr="005413EE">
        <w:rPr>
          <w:lang w:val="fr-FR"/>
        </w:rPr>
        <w:t>’</w:t>
      </w:r>
      <w:r w:rsidRPr="005413EE">
        <w:rPr>
          <w:lang w:val="fr-FR"/>
        </w:rPr>
        <w:t>OMPI dans le domaine de la coopération</w:t>
      </w:r>
      <w:r w:rsidR="00B93C90" w:rsidRPr="005413EE">
        <w:rPr>
          <w:lang w:val="fr-FR"/>
        </w:rPr>
        <w:t xml:space="preserve"> </w:t>
      </w:r>
      <w:r w:rsidRPr="005413EE">
        <w:rPr>
          <w:lang w:val="fr-FR"/>
        </w:rPr>
        <w:t>pour le développement</w:t>
      </w:r>
      <w:r w:rsidR="00B93C90" w:rsidRPr="005413EE">
        <w:rPr>
          <w:lang w:val="fr-FR"/>
        </w:rPr>
        <w:t xml:space="preserve">, </w:t>
      </w:r>
      <w:r w:rsidRPr="005413EE">
        <w:rPr>
          <w:lang w:val="fr-FR"/>
        </w:rPr>
        <w:t>le comité a adopté une proposition de la délégation</w:t>
      </w:r>
      <w:r w:rsidR="00B93C90" w:rsidRPr="005413EE">
        <w:rPr>
          <w:lang w:val="fr-FR"/>
        </w:rPr>
        <w:t xml:space="preserve"> </w:t>
      </w:r>
      <w:r w:rsidRPr="005413EE">
        <w:rPr>
          <w:lang w:val="fr-FR"/>
        </w:rPr>
        <w:t>de</w:t>
      </w:r>
      <w:r w:rsidR="00441423" w:rsidRPr="005413EE">
        <w:rPr>
          <w:lang w:val="fr-FR"/>
        </w:rPr>
        <w:t xml:space="preserve"> </w:t>
      </w:r>
      <w:r w:rsidRPr="005413EE">
        <w:rPr>
          <w:lang w:val="fr-FR"/>
        </w:rPr>
        <w:t>l</w:t>
      </w:r>
      <w:r w:rsidR="006D0BA7" w:rsidRPr="005413EE">
        <w:rPr>
          <w:lang w:val="fr-FR"/>
        </w:rPr>
        <w:t>’</w:t>
      </w:r>
      <w:r w:rsidRPr="005413EE">
        <w:rPr>
          <w:lang w:val="fr-FR"/>
        </w:rPr>
        <w:t>Espagne</w:t>
      </w:r>
      <w:r w:rsidR="00B93C90" w:rsidRPr="005413EE">
        <w:rPr>
          <w:rStyle w:val="FootnoteReference"/>
          <w:szCs w:val="22"/>
          <w:lang w:val="fr-FR"/>
        </w:rPr>
        <w:footnoteReference w:id="15"/>
      </w:r>
      <w:r w:rsidR="00B93C90" w:rsidRPr="005413EE">
        <w:rPr>
          <w:lang w:val="fr-FR"/>
        </w:rPr>
        <w:t xml:space="preserve">.  </w:t>
      </w:r>
      <w:r w:rsidR="00441423" w:rsidRPr="005413EE">
        <w:rPr>
          <w:lang w:val="fr-FR"/>
        </w:rPr>
        <w:t>I</w:t>
      </w:r>
      <w:r w:rsidR="00ED06D3" w:rsidRPr="005413EE">
        <w:rPr>
          <w:lang w:val="fr-FR"/>
        </w:rPr>
        <w:t>l prévoit</w:t>
      </w:r>
      <w:r w:rsidR="00441423" w:rsidRPr="005413EE">
        <w:rPr>
          <w:lang w:val="fr-FR"/>
        </w:rPr>
        <w:t xml:space="preserve"> </w:t>
      </w:r>
      <w:r w:rsidR="00ED06D3" w:rsidRPr="005413EE">
        <w:rPr>
          <w:lang w:val="fr-FR"/>
        </w:rPr>
        <w:t>des</w:t>
      </w:r>
      <w:r w:rsidR="001754C4" w:rsidRPr="005413EE">
        <w:rPr>
          <w:lang w:val="fr-FR"/>
        </w:rPr>
        <w:t xml:space="preserve"> </w:t>
      </w:r>
      <w:r w:rsidR="00ED06D3" w:rsidRPr="005413EE">
        <w:rPr>
          <w:lang w:val="fr-FR"/>
        </w:rPr>
        <w:t>moyens d</w:t>
      </w:r>
      <w:r w:rsidR="006D0BA7" w:rsidRPr="005413EE">
        <w:rPr>
          <w:lang w:val="fr-FR"/>
        </w:rPr>
        <w:t>’</w:t>
      </w:r>
      <w:r w:rsidR="00ED06D3" w:rsidRPr="005413EE">
        <w:rPr>
          <w:lang w:val="fr-FR"/>
        </w:rPr>
        <w:t>optimiser les travaux de l</w:t>
      </w:r>
      <w:r w:rsidR="006D0BA7" w:rsidRPr="005413EE">
        <w:rPr>
          <w:lang w:val="fr-FR"/>
        </w:rPr>
        <w:t>’</w:t>
      </w:r>
      <w:r w:rsidR="00ED06D3" w:rsidRPr="005413EE">
        <w:rPr>
          <w:lang w:val="fr-FR"/>
        </w:rPr>
        <w:t>Organisation en matière d</w:t>
      </w:r>
      <w:r w:rsidR="006D0BA7" w:rsidRPr="005413EE">
        <w:rPr>
          <w:lang w:val="fr-FR"/>
        </w:rPr>
        <w:t>’</w:t>
      </w:r>
      <w:r w:rsidR="00ED06D3" w:rsidRPr="005413EE">
        <w:rPr>
          <w:lang w:val="fr-FR"/>
        </w:rPr>
        <w:t>assistance technique dans le domaine de la</w:t>
      </w:r>
      <w:r w:rsidR="001754C4" w:rsidRPr="005413EE">
        <w:rPr>
          <w:lang w:val="fr-FR"/>
        </w:rPr>
        <w:t xml:space="preserve"> </w:t>
      </w:r>
      <w:r w:rsidR="00ED06D3" w:rsidRPr="005413EE">
        <w:rPr>
          <w:lang w:val="fr-FR"/>
        </w:rPr>
        <w:t>coopération</w:t>
      </w:r>
      <w:r w:rsidR="001754C4" w:rsidRPr="005413EE">
        <w:rPr>
          <w:lang w:val="fr-FR"/>
        </w:rPr>
        <w:t xml:space="preserve"> </w:t>
      </w:r>
      <w:r w:rsidR="00ED06D3" w:rsidRPr="005413EE">
        <w:rPr>
          <w:lang w:val="fr-FR"/>
        </w:rPr>
        <w:t>pour le</w:t>
      </w:r>
      <w:r w:rsidR="001754C4" w:rsidRPr="005413EE">
        <w:rPr>
          <w:lang w:val="fr-FR"/>
        </w:rPr>
        <w:t xml:space="preserve"> </w:t>
      </w:r>
      <w:r w:rsidR="00ED06D3" w:rsidRPr="005413EE">
        <w:rPr>
          <w:lang w:val="fr-FR"/>
        </w:rPr>
        <w:t>développeme</w:t>
      </w:r>
      <w:r w:rsidR="00BC0F58" w:rsidRPr="005413EE">
        <w:rPr>
          <w:lang w:val="fr-FR"/>
        </w:rPr>
        <w:t>nt.  Da</w:t>
      </w:r>
      <w:r w:rsidR="00ED06D3" w:rsidRPr="005413EE">
        <w:rPr>
          <w:lang w:val="fr-FR"/>
        </w:rPr>
        <w:t xml:space="preserve">ns le contexte </w:t>
      </w:r>
      <w:r w:rsidR="00D74D4A" w:rsidRPr="005413EE">
        <w:rPr>
          <w:lang w:val="fr-FR"/>
        </w:rPr>
        <w:t xml:space="preserve">de </w:t>
      </w:r>
      <w:r w:rsidR="00ED06D3" w:rsidRPr="005413EE">
        <w:rPr>
          <w:lang w:val="fr-FR"/>
        </w:rPr>
        <w:t>cette proposition</w:t>
      </w:r>
      <w:r w:rsidR="00441423" w:rsidRPr="005413EE">
        <w:rPr>
          <w:lang w:val="fr-FR"/>
        </w:rPr>
        <w:t xml:space="preserve">, </w:t>
      </w:r>
      <w:r w:rsidR="00ED06D3" w:rsidRPr="005413EE">
        <w:rPr>
          <w:lang w:val="fr-FR"/>
        </w:rPr>
        <w:t>un</w:t>
      </w:r>
      <w:r w:rsidR="00441423" w:rsidRPr="005413EE">
        <w:rPr>
          <w:lang w:val="fr-FR"/>
        </w:rPr>
        <w:t xml:space="preserve"> </w:t>
      </w:r>
      <w:r w:rsidR="004325C4" w:rsidRPr="005413EE">
        <w:rPr>
          <w:lang w:val="fr-FR"/>
        </w:rPr>
        <w:t>sous</w:t>
      </w:r>
      <w:r w:rsidR="009B3D46" w:rsidRPr="005413EE">
        <w:rPr>
          <w:lang w:val="fr-FR"/>
        </w:rPr>
        <w:noBreakHyphen/>
      </w:r>
      <w:r w:rsidR="004325C4" w:rsidRPr="005413EE">
        <w:rPr>
          <w:lang w:val="fr-FR"/>
        </w:rPr>
        <w:t>élément de l</w:t>
      </w:r>
      <w:r w:rsidR="006D0BA7" w:rsidRPr="005413EE">
        <w:rPr>
          <w:lang w:val="fr-FR"/>
        </w:rPr>
        <w:t>’</w:t>
      </w:r>
      <w:r w:rsidR="004325C4" w:rsidRPr="005413EE">
        <w:rPr>
          <w:lang w:val="fr-FR"/>
        </w:rPr>
        <w:t>ordre du jour</w:t>
      </w:r>
      <w:r w:rsidR="00B93C90" w:rsidRPr="005413EE">
        <w:rPr>
          <w:lang w:val="fr-FR"/>
        </w:rPr>
        <w:t xml:space="preserve"> </w:t>
      </w:r>
      <w:r w:rsidR="00ED06D3" w:rsidRPr="005413EE">
        <w:rPr>
          <w:lang w:val="fr-FR"/>
        </w:rPr>
        <w:t>intitulé</w:t>
      </w:r>
      <w:r w:rsidR="00B93C90" w:rsidRPr="005413EE">
        <w:rPr>
          <w:lang w:val="fr-FR"/>
        </w:rPr>
        <w:t xml:space="preserve"> </w:t>
      </w:r>
      <w:r w:rsidR="00E83BBF" w:rsidRPr="005413EE">
        <w:rPr>
          <w:i/>
          <w:lang w:val="fr-FR"/>
        </w:rPr>
        <w:t>“</w:t>
      </w:r>
      <w:r w:rsidR="00A347A3" w:rsidRPr="005413EE">
        <w:rPr>
          <w:lang w:val="fr-FR"/>
        </w:rPr>
        <w:t>Ass</w:t>
      </w:r>
      <w:r w:rsidR="004325C4" w:rsidRPr="005413EE">
        <w:rPr>
          <w:lang w:val="fr-FR"/>
        </w:rPr>
        <w:t>istance technique fournie par l</w:t>
      </w:r>
      <w:r w:rsidR="006D0BA7" w:rsidRPr="005413EE">
        <w:rPr>
          <w:lang w:val="fr-FR"/>
        </w:rPr>
        <w:t>’</w:t>
      </w:r>
      <w:r w:rsidR="00A347A3" w:rsidRPr="005413EE">
        <w:rPr>
          <w:lang w:val="fr-FR"/>
        </w:rPr>
        <w:t>OMPI dans le domaine de la coopération pour le développement</w:t>
      </w:r>
      <w:r w:rsidR="00E83BBF" w:rsidRPr="005413EE">
        <w:rPr>
          <w:lang w:val="fr-FR"/>
        </w:rPr>
        <w:t>”</w:t>
      </w:r>
      <w:r w:rsidR="00ED06D3" w:rsidRPr="005413EE">
        <w:rPr>
          <w:lang w:val="fr-FR"/>
        </w:rPr>
        <w:t xml:space="preserve"> sera</w:t>
      </w:r>
      <w:r w:rsidR="00441423" w:rsidRPr="005413EE">
        <w:rPr>
          <w:lang w:val="fr-FR"/>
        </w:rPr>
        <w:t xml:space="preserve"> </w:t>
      </w:r>
      <w:r w:rsidR="00ED06D3" w:rsidRPr="005413EE">
        <w:rPr>
          <w:lang w:val="fr-FR"/>
        </w:rPr>
        <w:t>consacré</w:t>
      </w:r>
      <w:r w:rsidR="00441423" w:rsidRPr="005413EE">
        <w:rPr>
          <w:lang w:val="fr-FR"/>
        </w:rPr>
        <w:t xml:space="preserve"> </w:t>
      </w:r>
      <w:r w:rsidR="00ED06D3" w:rsidRPr="005413EE">
        <w:rPr>
          <w:lang w:val="fr-FR"/>
        </w:rPr>
        <w:t>aux questions contenues dans la</w:t>
      </w:r>
      <w:r w:rsidR="00441423" w:rsidRPr="005413EE">
        <w:rPr>
          <w:lang w:val="fr-FR"/>
        </w:rPr>
        <w:t xml:space="preserve"> </w:t>
      </w:r>
      <w:r w:rsidR="00ED06D3" w:rsidRPr="005413EE">
        <w:rPr>
          <w:lang w:val="fr-FR"/>
        </w:rPr>
        <w:t>proposition approuv</w:t>
      </w:r>
      <w:r w:rsidR="00BC0F58" w:rsidRPr="005413EE">
        <w:rPr>
          <w:lang w:val="fr-FR"/>
        </w:rPr>
        <w:t>ée.  Ce</w:t>
      </w:r>
      <w:r w:rsidR="004325C4" w:rsidRPr="005413EE">
        <w:rPr>
          <w:lang w:val="fr-FR"/>
        </w:rPr>
        <w:t>s discussions</w:t>
      </w:r>
      <w:r w:rsidR="00441423" w:rsidRPr="005413EE">
        <w:rPr>
          <w:lang w:val="fr-FR"/>
        </w:rPr>
        <w:t xml:space="preserve"> </w:t>
      </w:r>
      <w:r w:rsidR="004325C4" w:rsidRPr="005413EE">
        <w:rPr>
          <w:lang w:val="fr-FR"/>
        </w:rPr>
        <w:t>auront lieu pendant les</w:t>
      </w:r>
      <w:r w:rsidR="00B93C90" w:rsidRPr="005413EE">
        <w:rPr>
          <w:lang w:val="fr-FR"/>
        </w:rPr>
        <w:t xml:space="preserve"> six</w:t>
      </w:r>
      <w:r w:rsidR="00997D29" w:rsidRPr="005413EE">
        <w:rPr>
          <w:lang w:val="fr-FR"/>
        </w:rPr>
        <w:t> </w:t>
      </w:r>
      <w:r w:rsidR="004325C4" w:rsidRPr="005413EE">
        <w:rPr>
          <w:lang w:val="fr-FR"/>
        </w:rPr>
        <w:t>prochaines</w:t>
      </w:r>
      <w:r w:rsidR="00B93C90" w:rsidRPr="005413EE">
        <w:rPr>
          <w:lang w:val="fr-FR"/>
        </w:rPr>
        <w:t xml:space="preserve"> sessions</w:t>
      </w:r>
      <w:r w:rsidR="006D0BA7" w:rsidRPr="005413EE">
        <w:rPr>
          <w:lang w:val="fr-FR"/>
        </w:rPr>
        <w:t xml:space="preserve"> du CDI</w:t>
      </w:r>
      <w:r w:rsidR="00B93C90" w:rsidRPr="005413EE">
        <w:rPr>
          <w:lang w:val="fr-FR"/>
        </w:rPr>
        <w:t xml:space="preserve">P. </w:t>
      </w:r>
      <w:r w:rsidR="004325C4" w:rsidRPr="005413EE">
        <w:rPr>
          <w:lang w:val="fr-FR"/>
        </w:rPr>
        <w:t xml:space="preserve"> À la fin de cette</w:t>
      </w:r>
      <w:r w:rsidR="00441423" w:rsidRPr="005413EE">
        <w:rPr>
          <w:lang w:val="fr-FR"/>
        </w:rPr>
        <w:t xml:space="preserve"> </w:t>
      </w:r>
      <w:r w:rsidR="004325C4" w:rsidRPr="005413EE">
        <w:rPr>
          <w:lang w:val="fr-FR"/>
        </w:rPr>
        <w:t>période,</w:t>
      </w:r>
      <w:r w:rsidR="006D0BA7" w:rsidRPr="005413EE">
        <w:rPr>
          <w:lang w:val="fr-FR"/>
        </w:rPr>
        <w:t xml:space="preserve"> le CDI</w:t>
      </w:r>
      <w:r w:rsidR="00B93C90" w:rsidRPr="005413EE">
        <w:rPr>
          <w:lang w:val="fr-FR"/>
        </w:rPr>
        <w:t xml:space="preserve">P </w:t>
      </w:r>
      <w:r w:rsidR="004325C4" w:rsidRPr="005413EE">
        <w:rPr>
          <w:lang w:val="fr-FR"/>
        </w:rPr>
        <w:t>examinera la</w:t>
      </w:r>
      <w:r w:rsidR="00B93C90" w:rsidRPr="005413EE">
        <w:rPr>
          <w:lang w:val="fr-FR"/>
        </w:rPr>
        <w:t xml:space="preserve"> </w:t>
      </w:r>
      <w:r w:rsidR="004325C4" w:rsidRPr="005413EE">
        <w:rPr>
          <w:lang w:val="fr-FR"/>
        </w:rPr>
        <w:t>mise en œuvre finale</w:t>
      </w:r>
      <w:r w:rsidR="00B93C90" w:rsidRPr="005413EE">
        <w:rPr>
          <w:lang w:val="fr-FR"/>
        </w:rPr>
        <w:t xml:space="preserve"> </w:t>
      </w:r>
      <w:r w:rsidR="004325C4" w:rsidRPr="005413EE">
        <w:rPr>
          <w:lang w:val="fr-FR"/>
        </w:rPr>
        <w:t xml:space="preserve">de la proposition ainsi que les </w:t>
      </w:r>
      <w:r w:rsidR="007D70B2" w:rsidRPr="005413EE">
        <w:rPr>
          <w:lang w:val="fr-FR"/>
        </w:rPr>
        <w:t>documents relat</w:t>
      </w:r>
      <w:r w:rsidR="004325C4" w:rsidRPr="005413EE">
        <w:rPr>
          <w:lang w:val="fr-FR"/>
        </w:rPr>
        <w:t>ifs</w:t>
      </w:r>
      <w:r w:rsidR="007D70B2" w:rsidRPr="005413EE">
        <w:rPr>
          <w:lang w:val="fr-FR"/>
        </w:rPr>
        <w:t xml:space="preserve"> </w:t>
      </w:r>
      <w:r w:rsidR="004325C4" w:rsidRPr="005413EE">
        <w:rPr>
          <w:lang w:val="fr-FR"/>
        </w:rPr>
        <w:t>à</w:t>
      </w:r>
      <w:r w:rsidR="007D70B2" w:rsidRPr="005413EE">
        <w:rPr>
          <w:lang w:val="fr-FR"/>
        </w:rPr>
        <w:t xml:space="preserve"> </w:t>
      </w:r>
      <w:r w:rsidR="00D05D59" w:rsidRPr="005413EE">
        <w:rPr>
          <w:lang w:val="fr-FR"/>
        </w:rPr>
        <w:t>l</w:t>
      </w:r>
      <w:r w:rsidR="006D0BA7" w:rsidRPr="005413EE">
        <w:rPr>
          <w:lang w:val="fr-FR"/>
        </w:rPr>
        <w:t>’</w:t>
      </w:r>
      <w:r w:rsidR="00E83BBF" w:rsidRPr="005413EE">
        <w:rPr>
          <w:lang w:val="fr-FR"/>
        </w:rPr>
        <w:t>“</w:t>
      </w:r>
      <w:r w:rsidR="00D05D59" w:rsidRPr="005413EE">
        <w:rPr>
          <w:lang w:val="fr-FR"/>
        </w:rPr>
        <w:t>Étude extérieure sur l</w:t>
      </w:r>
      <w:r w:rsidR="006D0BA7" w:rsidRPr="005413EE">
        <w:rPr>
          <w:lang w:val="fr-FR"/>
        </w:rPr>
        <w:t>’</w:t>
      </w:r>
      <w:r w:rsidR="00D05D59" w:rsidRPr="005413EE">
        <w:rPr>
          <w:lang w:val="fr-FR"/>
        </w:rPr>
        <w:t>assistance technique fournie par l</w:t>
      </w:r>
      <w:r w:rsidR="006D0BA7" w:rsidRPr="005413EE">
        <w:rPr>
          <w:lang w:val="fr-FR"/>
        </w:rPr>
        <w:t>’</w:t>
      </w:r>
      <w:r w:rsidR="00D05D59" w:rsidRPr="005413EE">
        <w:rPr>
          <w:lang w:val="fr-FR"/>
        </w:rPr>
        <w:t>OMPI</w:t>
      </w:r>
      <w:r w:rsidR="00E83BBF" w:rsidRPr="005413EE">
        <w:rPr>
          <w:lang w:val="fr-FR"/>
        </w:rPr>
        <w:t>”</w:t>
      </w:r>
      <w:r w:rsidR="00B93C90" w:rsidRPr="005413EE">
        <w:rPr>
          <w:rStyle w:val="FootnoteReference"/>
          <w:szCs w:val="22"/>
          <w:lang w:val="fr-FR"/>
        </w:rPr>
        <w:footnoteReference w:id="16"/>
      </w:r>
      <w:r w:rsidR="00D64CCB" w:rsidRPr="005413EE">
        <w:rPr>
          <w:lang w:val="fr-FR"/>
        </w:rPr>
        <w:t>.</w:t>
      </w:r>
    </w:p>
    <w:p w:rsidR="00DF720F" w:rsidRPr="005413EE" w:rsidRDefault="00D05D59" w:rsidP="00BC0F58">
      <w:pPr>
        <w:pStyle w:val="ONUMFS"/>
        <w:numPr>
          <w:ilvl w:val="2"/>
          <w:numId w:val="1"/>
        </w:numPr>
        <w:tabs>
          <w:tab w:val="clear" w:pos="1701"/>
        </w:tabs>
        <w:ind w:left="567"/>
        <w:rPr>
          <w:lang w:val="fr-FR"/>
        </w:rPr>
      </w:pPr>
      <w:r w:rsidRPr="005413EE">
        <w:rPr>
          <w:lang w:val="fr-FR"/>
        </w:rPr>
        <w:t>Dans la foulée du projet</w:t>
      </w:r>
      <w:r w:rsidR="006D0BA7" w:rsidRPr="005413EE">
        <w:rPr>
          <w:lang w:val="fr-FR"/>
        </w:rPr>
        <w:t xml:space="preserve"> du CDI</w:t>
      </w:r>
      <w:r w:rsidR="009538D9" w:rsidRPr="005413EE">
        <w:rPr>
          <w:lang w:val="fr-FR"/>
        </w:rPr>
        <w:t xml:space="preserve">P </w:t>
      </w:r>
      <w:r w:rsidRPr="005413EE">
        <w:rPr>
          <w:lang w:val="fr-FR"/>
        </w:rPr>
        <w:t>sur la</w:t>
      </w:r>
      <w:r w:rsidR="009538D9" w:rsidRPr="005413EE">
        <w:rPr>
          <w:lang w:val="fr-FR"/>
        </w:rPr>
        <w:t xml:space="preserve"> </w:t>
      </w:r>
      <w:r w:rsidRPr="005413EE">
        <w:rPr>
          <w:lang w:val="fr-FR"/>
        </w:rPr>
        <w:t xml:space="preserve">propriété intellectuelle </w:t>
      </w:r>
      <w:r w:rsidR="004D0AC4" w:rsidRPr="005413EE">
        <w:rPr>
          <w:lang w:val="fr-FR"/>
        </w:rPr>
        <w:t>et l</w:t>
      </w:r>
      <w:r w:rsidR="006D0BA7" w:rsidRPr="005413EE">
        <w:rPr>
          <w:lang w:val="fr-FR"/>
        </w:rPr>
        <w:t>’</w:t>
      </w:r>
      <w:r w:rsidR="004D0AC4" w:rsidRPr="005413EE">
        <w:rPr>
          <w:lang w:val="fr-FR"/>
        </w:rPr>
        <w:t>économie informelle, l</w:t>
      </w:r>
      <w:r w:rsidR="006D0BA7" w:rsidRPr="005413EE">
        <w:rPr>
          <w:lang w:val="fr-FR"/>
        </w:rPr>
        <w:t>’</w:t>
      </w:r>
      <w:r w:rsidR="004D0AC4" w:rsidRPr="005413EE">
        <w:rPr>
          <w:lang w:val="fr-FR"/>
        </w:rPr>
        <w:t xml:space="preserve">OMPI et </w:t>
      </w:r>
      <w:r w:rsidR="009538D9" w:rsidRPr="005413EE">
        <w:rPr>
          <w:lang w:val="fr-FR"/>
        </w:rPr>
        <w:t xml:space="preserve">Cambridge </w:t>
      </w:r>
      <w:proofErr w:type="spellStart"/>
      <w:r w:rsidR="009538D9" w:rsidRPr="005413EE">
        <w:rPr>
          <w:lang w:val="fr-FR"/>
        </w:rPr>
        <w:t>University</w:t>
      </w:r>
      <w:proofErr w:type="spellEnd"/>
      <w:r w:rsidR="009538D9" w:rsidRPr="005413EE">
        <w:rPr>
          <w:lang w:val="fr-FR"/>
        </w:rPr>
        <w:t xml:space="preserve"> </w:t>
      </w:r>
      <w:proofErr w:type="spellStart"/>
      <w:r w:rsidR="009538D9" w:rsidRPr="005413EE">
        <w:rPr>
          <w:lang w:val="fr-FR"/>
        </w:rPr>
        <w:t>Press</w:t>
      </w:r>
      <w:proofErr w:type="spellEnd"/>
      <w:r w:rsidR="009538D9" w:rsidRPr="005413EE">
        <w:rPr>
          <w:lang w:val="fr-FR"/>
        </w:rPr>
        <w:t xml:space="preserve"> </w:t>
      </w:r>
      <w:r w:rsidR="004D0AC4" w:rsidRPr="005413EE">
        <w:rPr>
          <w:lang w:val="fr-FR"/>
        </w:rPr>
        <w:t>ont publié</w:t>
      </w:r>
      <w:r w:rsidR="009538D9" w:rsidRPr="005413EE">
        <w:rPr>
          <w:lang w:val="fr-FR"/>
        </w:rPr>
        <w:t xml:space="preserve"> </w:t>
      </w:r>
      <w:r w:rsidR="00D74D4A" w:rsidRPr="005413EE">
        <w:rPr>
          <w:lang w:val="fr-FR"/>
        </w:rPr>
        <w:t xml:space="preserve">conjointement </w:t>
      </w:r>
      <w:r w:rsidR="004D0AC4" w:rsidRPr="005413EE">
        <w:rPr>
          <w:lang w:val="fr-FR"/>
        </w:rPr>
        <w:t>un livre</w:t>
      </w:r>
      <w:r w:rsidR="00971580" w:rsidRPr="005413EE">
        <w:rPr>
          <w:lang w:val="fr-FR"/>
        </w:rPr>
        <w:t xml:space="preserve"> </w:t>
      </w:r>
      <w:r w:rsidR="00216292" w:rsidRPr="005413EE">
        <w:rPr>
          <w:lang w:val="fr-FR"/>
        </w:rPr>
        <w:t>sur le </w:t>
      </w:r>
      <w:r w:rsidR="004D0AC4" w:rsidRPr="005413EE">
        <w:rPr>
          <w:lang w:val="fr-FR"/>
        </w:rPr>
        <w:t>sujet en </w:t>
      </w:r>
      <w:r w:rsidR="00971580" w:rsidRPr="005413EE">
        <w:rPr>
          <w:lang w:val="fr-FR"/>
        </w:rPr>
        <w:t xml:space="preserve">2016.  </w:t>
      </w:r>
      <w:r w:rsidR="006440C5" w:rsidRPr="005413EE">
        <w:rPr>
          <w:lang w:val="fr-FR"/>
        </w:rPr>
        <w:t>Un livre semblable sur la mobilité interna</w:t>
      </w:r>
      <w:r w:rsidR="00216292" w:rsidRPr="005413EE">
        <w:rPr>
          <w:lang w:val="fr-FR"/>
        </w:rPr>
        <w:t>tionale des compétences et l</w:t>
      </w:r>
      <w:r w:rsidR="006D0BA7" w:rsidRPr="005413EE">
        <w:rPr>
          <w:lang w:val="fr-FR"/>
        </w:rPr>
        <w:t>’</w:t>
      </w:r>
      <w:r w:rsidR="006440C5" w:rsidRPr="005413EE">
        <w:rPr>
          <w:lang w:val="fr-FR"/>
        </w:rPr>
        <w:t>innovation, inspiré du projet de la CDIP sur la propriété intellectuelle et la fuite des cerveaux, a été achevé en 2016 et sera publié en </w:t>
      </w:r>
      <w:r w:rsidR="009538D9" w:rsidRPr="005413EE">
        <w:rPr>
          <w:lang w:val="fr-FR"/>
        </w:rPr>
        <w:t>2017.</w:t>
      </w:r>
    </w:p>
    <w:p w:rsidR="00DF720F" w:rsidRPr="005413EE" w:rsidRDefault="002566A9" w:rsidP="002566A9">
      <w:pPr>
        <w:pStyle w:val="Heading1"/>
        <w:rPr>
          <w:lang w:val="fr-FR"/>
        </w:rPr>
      </w:pPr>
      <w:r w:rsidRPr="005413EE">
        <w:rPr>
          <w:lang w:val="fr-FR"/>
        </w:rPr>
        <w:t>Intégration du Plan d</w:t>
      </w:r>
      <w:r w:rsidR="006D0BA7" w:rsidRPr="005413EE">
        <w:rPr>
          <w:lang w:val="fr-FR"/>
        </w:rPr>
        <w:t>’</w:t>
      </w:r>
      <w:r w:rsidRPr="005413EE">
        <w:rPr>
          <w:lang w:val="fr-FR"/>
        </w:rPr>
        <w:t>action pour le développement dans les activités des autres organes de l</w:t>
      </w:r>
      <w:r w:rsidR="006D0BA7" w:rsidRPr="005413EE">
        <w:rPr>
          <w:lang w:val="fr-FR"/>
        </w:rPr>
        <w:t>’</w:t>
      </w:r>
      <w:r w:rsidRPr="005413EE">
        <w:rPr>
          <w:lang w:val="fr-FR"/>
        </w:rPr>
        <w:t>OMPI</w:t>
      </w:r>
    </w:p>
    <w:p w:rsidR="00DF720F" w:rsidRPr="005413EE" w:rsidRDefault="00DF720F" w:rsidP="00C970E4">
      <w:pPr>
        <w:keepNext/>
        <w:rPr>
          <w:szCs w:val="22"/>
          <w:lang w:val="fr-FR"/>
        </w:rPr>
      </w:pPr>
    </w:p>
    <w:p w:rsidR="006D0BA7" w:rsidRPr="005413EE" w:rsidRDefault="005E7A67" w:rsidP="002566A9">
      <w:pPr>
        <w:pStyle w:val="ONUMFS"/>
        <w:rPr>
          <w:lang w:val="fr-FR"/>
        </w:rPr>
      </w:pPr>
      <w:r w:rsidRPr="005413EE">
        <w:rPr>
          <w:lang w:val="fr-FR"/>
        </w:rPr>
        <w:t>Les mécanismes de coordination et modalités de suivi, d</w:t>
      </w:r>
      <w:r w:rsidR="006D0BA7" w:rsidRPr="005413EE">
        <w:rPr>
          <w:lang w:val="fr-FR"/>
        </w:rPr>
        <w:t>’</w:t>
      </w:r>
      <w:r w:rsidRPr="005413EE">
        <w:rPr>
          <w:lang w:val="fr-FR"/>
        </w:rPr>
        <w:t>évaluation et d</w:t>
      </w:r>
      <w:r w:rsidR="006D0BA7" w:rsidRPr="005413EE">
        <w:rPr>
          <w:lang w:val="fr-FR"/>
        </w:rPr>
        <w:t>’</w:t>
      </w:r>
      <w:r w:rsidRPr="005413EE">
        <w:rPr>
          <w:lang w:val="fr-FR"/>
        </w:rPr>
        <w:t xml:space="preserve">établissement de rapports </w:t>
      </w:r>
      <w:r w:rsidR="0068551E" w:rsidRPr="005413EE">
        <w:rPr>
          <w:lang w:val="fr-FR"/>
        </w:rPr>
        <w:t>(</w:t>
      </w:r>
      <w:r w:rsidRPr="005413EE">
        <w:rPr>
          <w:lang w:val="fr-FR"/>
        </w:rPr>
        <w:t>“</w:t>
      </w:r>
      <w:r w:rsidR="0059054E" w:rsidRPr="005413EE">
        <w:rPr>
          <w:lang w:val="fr-FR"/>
        </w:rPr>
        <w:t>mécanisme</w:t>
      </w:r>
      <w:r w:rsidRPr="005413EE">
        <w:rPr>
          <w:lang w:val="fr-FR"/>
        </w:rPr>
        <w:t xml:space="preserve"> de coordination”</w:t>
      </w:r>
      <w:r w:rsidR="0068551E" w:rsidRPr="005413EE">
        <w:rPr>
          <w:lang w:val="fr-FR"/>
        </w:rPr>
        <w:t xml:space="preserve">) </w:t>
      </w:r>
      <w:r w:rsidRPr="005413EE">
        <w:rPr>
          <w:lang w:val="fr-FR"/>
        </w:rPr>
        <w:t>adopté</w:t>
      </w:r>
      <w:r w:rsidR="004C6752" w:rsidRPr="005413EE">
        <w:rPr>
          <w:lang w:val="fr-FR"/>
        </w:rPr>
        <w:t>s</w:t>
      </w:r>
      <w:r w:rsidR="0068551E" w:rsidRPr="005413EE">
        <w:rPr>
          <w:lang w:val="fr-FR"/>
        </w:rPr>
        <w:t xml:space="preserve"> </w:t>
      </w:r>
      <w:r w:rsidRPr="005413EE">
        <w:rPr>
          <w:lang w:val="fr-FR"/>
        </w:rPr>
        <w:t>par l</w:t>
      </w:r>
      <w:r w:rsidR="006D0BA7" w:rsidRPr="005413EE">
        <w:rPr>
          <w:lang w:val="fr-FR"/>
        </w:rPr>
        <w:t>’</w:t>
      </w:r>
      <w:r w:rsidRPr="005413EE">
        <w:rPr>
          <w:lang w:val="fr-FR"/>
        </w:rPr>
        <w:t>Assemblée générale de l</w:t>
      </w:r>
      <w:r w:rsidR="006D0BA7" w:rsidRPr="005413EE">
        <w:rPr>
          <w:lang w:val="fr-FR"/>
        </w:rPr>
        <w:t>’</w:t>
      </w:r>
      <w:r w:rsidRPr="005413EE">
        <w:rPr>
          <w:lang w:val="fr-FR"/>
        </w:rPr>
        <w:t>OMPI à sa trente</w:t>
      </w:r>
      <w:r w:rsidR="009B3D46" w:rsidRPr="005413EE">
        <w:rPr>
          <w:lang w:val="fr-FR"/>
        </w:rPr>
        <w:noBreakHyphen/>
      </w:r>
      <w:r w:rsidRPr="005413EE">
        <w:rPr>
          <w:lang w:val="fr-FR"/>
        </w:rPr>
        <w:t>neuv</w:t>
      </w:r>
      <w:r w:rsidR="006D0BA7" w:rsidRPr="005413EE">
        <w:rPr>
          <w:lang w:val="fr-FR"/>
        </w:rPr>
        <w:t>ième session</w:t>
      </w:r>
      <w:r w:rsidR="0068551E" w:rsidRPr="005413EE">
        <w:rPr>
          <w:lang w:val="fr-FR"/>
        </w:rPr>
        <w:t xml:space="preserve"> </w:t>
      </w:r>
      <w:r w:rsidRPr="005413EE">
        <w:rPr>
          <w:lang w:val="fr-FR"/>
        </w:rPr>
        <w:t>et</w:t>
      </w:r>
      <w:r w:rsidR="0068551E" w:rsidRPr="005413EE">
        <w:rPr>
          <w:lang w:val="fr-FR"/>
        </w:rPr>
        <w:t xml:space="preserve"> </w:t>
      </w:r>
      <w:r w:rsidRPr="005413EE">
        <w:rPr>
          <w:lang w:val="fr-FR"/>
        </w:rPr>
        <w:t>approuvé</w:t>
      </w:r>
      <w:r w:rsidR="004A4094" w:rsidRPr="005413EE">
        <w:rPr>
          <w:lang w:val="fr-FR"/>
        </w:rPr>
        <w:t>s</w:t>
      </w:r>
      <w:r w:rsidR="0068551E" w:rsidRPr="005413EE">
        <w:rPr>
          <w:lang w:val="fr-FR"/>
        </w:rPr>
        <w:t xml:space="preserve"> </w:t>
      </w:r>
      <w:r w:rsidRPr="005413EE">
        <w:rPr>
          <w:lang w:val="fr-FR"/>
        </w:rPr>
        <w:t>par</w:t>
      </w:r>
      <w:r w:rsidR="006D0BA7" w:rsidRPr="005413EE">
        <w:rPr>
          <w:lang w:val="fr-FR"/>
        </w:rPr>
        <w:t xml:space="preserve"> le CDI</w:t>
      </w:r>
      <w:r w:rsidR="0068551E" w:rsidRPr="005413EE">
        <w:rPr>
          <w:lang w:val="fr-FR"/>
        </w:rPr>
        <w:t xml:space="preserve">P </w:t>
      </w:r>
      <w:r w:rsidRPr="005413EE">
        <w:rPr>
          <w:lang w:val="fr-FR"/>
        </w:rPr>
        <w:t>à sa cinqu</w:t>
      </w:r>
      <w:r w:rsidR="006D0BA7" w:rsidRPr="005413EE">
        <w:rPr>
          <w:lang w:val="fr-FR"/>
        </w:rPr>
        <w:t>ième session</w:t>
      </w:r>
      <w:r w:rsidR="00D26670" w:rsidRPr="005413EE">
        <w:rPr>
          <w:lang w:val="fr-FR"/>
        </w:rPr>
        <w:t xml:space="preserve">, </w:t>
      </w:r>
      <w:r w:rsidR="0088509E" w:rsidRPr="005413EE">
        <w:rPr>
          <w:lang w:val="fr-FR"/>
        </w:rPr>
        <w:t>priai</w:t>
      </w:r>
      <w:r w:rsidR="00B52686" w:rsidRPr="005413EE">
        <w:rPr>
          <w:lang w:val="fr-FR"/>
        </w:rPr>
        <w:t>en</w:t>
      </w:r>
      <w:r w:rsidR="0088509E" w:rsidRPr="005413EE">
        <w:rPr>
          <w:lang w:val="fr-FR"/>
        </w:rPr>
        <w:t>t</w:t>
      </w:r>
      <w:r w:rsidR="00D26670" w:rsidRPr="005413EE">
        <w:rPr>
          <w:lang w:val="fr-FR"/>
        </w:rPr>
        <w:t xml:space="preserve"> notamment </w:t>
      </w:r>
      <w:r w:rsidR="00E83BBF" w:rsidRPr="005413EE">
        <w:rPr>
          <w:lang w:val="fr-FR"/>
        </w:rPr>
        <w:t>“</w:t>
      </w:r>
      <w:r w:rsidR="0088509E" w:rsidRPr="005413EE">
        <w:rPr>
          <w:lang w:val="fr-FR"/>
        </w:rPr>
        <w:t>les organes compétents de l</w:t>
      </w:r>
      <w:r w:rsidR="006D0BA7" w:rsidRPr="005413EE">
        <w:rPr>
          <w:lang w:val="fr-FR"/>
        </w:rPr>
        <w:t>’</w:t>
      </w:r>
      <w:r w:rsidR="0088509E" w:rsidRPr="005413EE">
        <w:rPr>
          <w:lang w:val="fr-FR"/>
        </w:rPr>
        <w:t>OMPI de déterminer les façons dont les recommandations du Plan d</w:t>
      </w:r>
      <w:r w:rsidR="006D0BA7" w:rsidRPr="005413EE">
        <w:rPr>
          <w:lang w:val="fr-FR"/>
        </w:rPr>
        <w:t>’</w:t>
      </w:r>
      <w:r w:rsidR="0088509E" w:rsidRPr="005413EE">
        <w:rPr>
          <w:lang w:val="fr-FR"/>
        </w:rPr>
        <w:t>action pour le développement étaient intégrées dans leurs travaux</w:t>
      </w:r>
      <w:r w:rsidR="00E83BBF" w:rsidRPr="005413EE">
        <w:rPr>
          <w:lang w:val="fr-FR"/>
        </w:rPr>
        <w:t>”</w:t>
      </w:r>
      <w:r w:rsidR="0068551E" w:rsidRPr="005413EE">
        <w:rPr>
          <w:lang w:val="fr-FR"/>
        </w:rPr>
        <w:t xml:space="preserve">. </w:t>
      </w:r>
      <w:r w:rsidR="00971580" w:rsidRPr="005413EE">
        <w:rPr>
          <w:lang w:val="fr-FR"/>
        </w:rPr>
        <w:t xml:space="preserve"> </w:t>
      </w:r>
      <w:r w:rsidR="002566A9" w:rsidRPr="005413EE">
        <w:rPr>
          <w:lang w:val="fr-FR"/>
        </w:rPr>
        <w:t>Un document contenant des références à ces contributions a été examiné par l</w:t>
      </w:r>
      <w:r w:rsidR="006D0BA7" w:rsidRPr="005413EE">
        <w:rPr>
          <w:lang w:val="fr-FR"/>
        </w:rPr>
        <w:t>’</w:t>
      </w:r>
      <w:r w:rsidR="002566A9" w:rsidRPr="005413EE">
        <w:rPr>
          <w:lang w:val="fr-FR"/>
        </w:rPr>
        <w:t>Assemblée g</w:t>
      </w:r>
      <w:r w:rsidR="0088509E" w:rsidRPr="005413EE">
        <w:rPr>
          <w:lang w:val="fr-FR"/>
        </w:rPr>
        <w:t>énérale de l</w:t>
      </w:r>
      <w:r w:rsidR="006D0BA7" w:rsidRPr="005413EE">
        <w:rPr>
          <w:lang w:val="fr-FR"/>
        </w:rPr>
        <w:t>’</w:t>
      </w:r>
      <w:r w:rsidR="0088509E" w:rsidRPr="005413EE">
        <w:rPr>
          <w:lang w:val="fr-FR"/>
        </w:rPr>
        <w:t>OMPI à sa quarante</w:t>
      </w:r>
      <w:r w:rsidR="009B3D46" w:rsidRPr="005413EE">
        <w:rPr>
          <w:lang w:val="fr-FR"/>
        </w:rPr>
        <w:noBreakHyphen/>
      </w:r>
      <w:r w:rsidR="002566A9" w:rsidRPr="005413EE">
        <w:rPr>
          <w:lang w:val="fr-FR"/>
        </w:rPr>
        <w:t>huit</w:t>
      </w:r>
      <w:r w:rsidR="006D0BA7" w:rsidRPr="005413EE">
        <w:rPr>
          <w:lang w:val="fr-FR"/>
        </w:rPr>
        <w:t>ième session</w:t>
      </w:r>
      <w:r w:rsidR="002566A9" w:rsidRPr="005413EE">
        <w:rPr>
          <w:lang w:val="fr-FR"/>
        </w:rPr>
        <w:t>, en 2016</w:t>
      </w:r>
      <w:r w:rsidR="002566A9" w:rsidRPr="005413EE">
        <w:rPr>
          <w:rStyle w:val="FootnoteReference"/>
          <w:lang w:val="fr-FR"/>
        </w:rPr>
        <w:footnoteReference w:id="17"/>
      </w:r>
      <w:r w:rsidR="002566A9" w:rsidRPr="005413EE">
        <w:rPr>
          <w:lang w:val="fr-FR"/>
        </w:rPr>
        <w:t>.</w:t>
      </w:r>
    </w:p>
    <w:p w:rsidR="00DF720F" w:rsidRPr="005413EE" w:rsidRDefault="002566A9" w:rsidP="002566A9">
      <w:pPr>
        <w:pStyle w:val="ONUMFS"/>
        <w:rPr>
          <w:lang w:val="fr-FR"/>
        </w:rPr>
      </w:pPr>
      <w:r w:rsidRPr="005413EE">
        <w:rPr>
          <w:lang w:val="fr-FR"/>
        </w:rPr>
        <w:t>On tro</w:t>
      </w:r>
      <w:r w:rsidR="0088509E" w:rsidRPr="005413EE">
        <w:rPr>
          <w:lang w:val="fr-FR"/>
        </w:rPr>
        <w:t>uvera ci</w:t>
      </w:r>
      <w:r w:rsidR="009B3D46" w:rsidRPr="005413EE">
        <w:rPr>
          <w:lang w:val="fr-FR"/>
        </w:rPr>
        <w:noBreakHyphen/>
      </w:r>
      <w:r w:rsidRPr="005413EE">
        <w:rPr>
          <w:lang w:val="fr-FR"/>
        </w:rPr>
        <w:t xml:space="preserve">après un résumé des faits nouveaux intervenus </w:t>
      </w:r>
      <w:r w:rsidR="006D0BA7" w:rsidRPr="005413EE">
        <w:rPr>
          <w:lang w:val="fr-FR"/>
        </w:rPr>
        <w:t>en 2016</w:t>
      </w:r>
      <w:r w:rsidRPr="005413EE">
        <w:rPr>
          <w:lang w:val="fr-FR"/>
        </w:rPr>
        <w:t xml:space="preserve"> au sein de différents organes de l</w:t>
      </w:r>
      <w:r w:rsidR="006D0BA7" w:rsidRPr="005413EE">
        <w:rPr>
          <w:lang w:val="fr-FR"/>
        </w:rPr>
        <w:t>’</w:t>
      </w:r>
      <w:r w:rsidRPr="005413EE">
        <w:rPr>
          <w:lang w:val="fr-FR"/>
        </w:rPr>
        <w:t>OMPI et de leur contribution à la mise en œuvre des recommandations du Plan d</w:t>
      </w:r>
      <w:r w:rsidR="006D0BA7" w:rsidRPr="005413EE">
        <w:rPr>
          <w:lang w:val="fr-FR"/>
        </w:rPr>
        <w:t>’</w:t>
      </w:r>
      <w:r w:rsidRPr="005413EE">
        <w:rPr>
          <w:lang w:val="fr-FR"/>
        </w:rPr>
        <w:t>action pour le développement.</w:t>
      </w:r>
    </w:p>
    <w:p w:rsidR="00DF720F" w:rsidRPr="005413EE" w:rsidRDefault="002566A9" w:rsidP="002566A9">
      <w:pPr>
        <w:pStyle w:val="Heading4"/>
        <w:rPr>
          <w:lang w:val="fr-FR"/>
        </w:rPr>
      </w:pPr>
      <w:r w:rsidRPr="005413EE">
        <w:rPr>
          <w:lang w:val="fr-FR"/>
        </w:rPr>
        <w:t>Comité intergouvernemental de la propriété intellectuelle relative aux ressources génétiques, aux savoirs traditionnels et au folklore</w:t>
      </w:r>
    </w:p>
    <w:p w:rsidR="00DF720F" w:rsidRPr="005413EE" w:rsidRDefault="00DF720F" w:rsidP="00C970E4">
      <w:pPr>
        <w:rPr>
          <w:i/>
          <w:szCs w:val="22"/>
          <w:lang w:val="fr-FR"/>
        </w:rPr>
      </w:pPr>
    </w:p>
    <w:p w:rsidR="006D0BA7" w:rsidRPr="005413EE" w:rsidRDefault="0088509E" w:rsidP="002566A9">
      <w:pPr>
        <w:pStyle w:val="ONUMFS"/>
        <w:rPr>
          <w:lang w:val="fr-FR"/>
        </w:rPr>
      </w:pPr>
      <w:r w:rsidRPr="005413EE">
        <w:rPr>
          <w:lang w:val="fr-FR"/>
        </w:rPr>
        <w:t>E</w:t>
      </w:r>
      <w:r w:rsidR="002566A9" w:rsidRPr="005413EE">
        <w:rPr>
          <w:lang w:val="fr-FR"/>
        </w:rPr>
        <w:t xml:space="preserve">n </w:t>
      </w:r>
      <w:r w:rsidR="006D0BA7" w:rsidRPr="005413EE">
        <w:rPr>
          <w:lang w:val="fr-FR"/>
        </w:rPr>
        <w:t>octobre 20</w:t>
      </w:r>
      <w:r w:rsidR="002566A9" w:rsidRPr="005413EE">
        <w:rPr>
          <w:lang w:val="fr-FR"/>
        </w:rPr>
        <w:t xml:space="preserve">15, </w:t>
      </w:r>
      <w:r w:rsidRPr="005413EE">
        <w:rPr>
          <w:lang w:val="fr-FR"/>
        </w:rPr>
        <w:t>l</w:t>
      </w:r>
      <w:r w:rsidR="006D0BA7" w:rsidRPr="005413EE">
        <w:rPr>
          <w:lang w:val="fr-FR"/>
        </w:rPr>
        <w:t>’</w:t>
      </w:r>
      <w:r w:rsidRPr="005413EE">
        <w:rPr>
          <w:lang w:val="fr-FR"/>
        </w:rPr>
        <w:t>Assemblée générale</w:t>
      </w:r>
      <w:r w:rsidR="002566A9" w:rsidRPr="005413EE">
        <w:rPr>
          <w:lang w:val="fr-FR"/>
        </w:rPr>
        <w:t xml:space="preserve"> </w:t>
      </w:r>
      <w:r w:rsidR="00EA43CE" w:rsidRPr="005413EE">
        <w:rPr>
          <w:lang w:val="fr-FR"/>
        </w:rPr>
        <w:t>est</w:t>
      </w:r>
      <w:r w:rsidR="002566A9" w:rsidRPr="005413EE">
        <w:rPr>
          <w:lang w:val="fr-FR"/>
        </w:rPr>
        <w:t xml:space="preserve"> </w:t>
      </w:r>
      <w:r w:rsidR="00EA43CE" w:rsidRPr="005413EE">
        <w:rPr>
          <w:lang w:val="fr-FR"/>
        </w:rPr>
        <w:t xml:space="preserve">convenue du renouvellement du mandat du </w:t>
      </w:r>
      <w:r w:rsidR="002566A9" w:rsidRPr="005413EE">
        <w:rPr>
          <w:lang w:val="fr-FR"/>
        </w:rPr>
        <w:t xml:space="preserve">Comité intergouvernemental de la propriété intellectuelle relative aux ressources génétiques, aux savoirs traditionnels et au folklore (IGC)) </w:t>
      </w:r>
      <w:r w:rsidR="00EA43CE" w:rsidRPr="005413EE">
        <w:rPr>
          <w:lang w:val="fr-FR"/>
        </w:rPr>
        <w:t>pour l</w:t>
      </w:r>
      <w:r w:rsidR="006D0BA7" w:rsidRPr="005413EE">
        <w:rPr>
          <w:lang w:val="fr-FR"/>
        </w:rPr>
        <w:t>’</w:t>
      </w:r>
      <w:r w:rsidR="00EA43CE" w:rsidRPr="005413EE">
        <w:rPr>
          <w:lang w:val="fr-FR"/>
        </w:rPr>
        <w:t>exercice biennal 2016</w:t>
      </w:r>
      <w:r w:rsidR="009B3D46" w:rsidRPr="005413EE">
        <w:rPr>
          <w:lang w:val="fr-FR"/>
        </w:rPr>
        <w:noBreakHyphen/>
      </w:r>
      <w:r w:rsidR="00EA43CE" w:rsidRPr="005413EE">
        <w:rPr>
          <w:lang w:val="fr-FR"/>
        </w:rPr>
        <w:t>2017</w:t>
      </w:r>
      <w:r w:rsidR="002566A9" w:rsidRPr="005413EE">
        <w:rPr>
          <w:lang w:val="fr-FR"/>
        </w:rPr>
        <w:t xml:space="preserve">, </w:t>
      </w:r>
      <w:r w:rsidR="00496D5B" w:rsidRPr="005413EE">
        <w:rPr>
          <w:lang w:val="fr-FR"/>
        </w:rPr>
        <w:t>ainsi que du programme de travail de l</w:t>
      </w:r>
      <w:r w:rsidR="006D0BA7" w:rsidRPr="005413EE">
        <w:rPr>
          <w:lang w:val="fr-FR"/>
        </w:rPr>
        <w:t>’</w:t>
      </w:r>
      <w:r w:rsidR="00496D5B" w:rsidRPr="005413EE">
        <w:rPr>
          <w:lang w:val="fr-FR"/>
        </w:rPr>
        <w:t>IGC pour cette pério</w:t>
      </w:r>
      <w:r w:rsidR="00BC0F58" w:rsidRPr="005413EE">
        <w:rPr>
          <w:lang w:val="fr-FR"/>
        </w:rPr>
        <w:t>de.  Co</w:t>
      </w:r>
      <w:r w:rsidR="009D239B" w:rsidRPr="005413EE">
        <w:rPr>
          <w:lang w:val="fr-FR"/>
        </w:rPr>
        <w:t>nformément au mandat établi, l</w:t>
      </w:r>
      <w:r w:rsidR="006D0BA7" w:rsidRPr="005413EE">
        <w:rPr>
          <w:lang w:val="fr-FR"/>
        </w:rPr>
        <w:t>’</w:t>
      </w:r>
      <w:r w:rsidR="009D239B" w:rsidRPr="005413EE">
        <w:rPr>
          <w:lang w:val="fr-FR"/>
        </w:rPr>
        <w:t>IGC s</w:t>
      </w:r>
      <w:r w:rsidR="006D0BA7" w:rsidRPr="005413EE">
        <w:rPr>
          <w:lang w:val="fr-FR"/>
        </w:rPr>
        <w:t>’</w:t>
      </w:r>
      <w:r w:rsidR="009D239B" w:rsidRPr="005413EE">
        <w:rPr>
          <w:lang w:val="fr-FR"/>
        </w:rPr>
        <w:t>est</w:t>
      </w:r>
      <w:r w:rsidR="00EF03EF" w:rsidRPr="005413EE">
        <w:rPr>
          <w:lang w:val="fr-FR"/>
        </w:rPr>
        <w:t xml:space="preserve"> </w:t>
      </w:r>
      <w:r w:rsidR="009D239B" w:rsidRPr="005413EE">
        <w:rPr>
          <w:lang w:val="fr-FR"/>
        </w:rPr>
        <w:t>réuni quatre</w:t>
      </w:r>
      <w:r w:rsidR="00997D29" w:rsidRPr="005413EE">
        <w:rPr>
          <w:lang w:val="fr-FR"/>
        </w:rPr>
        <w:t> </w:t>
      </w:r>
      <w:r w:rsidR="009D239B" w:rsidRPr="005413EE">
        <w:rPr>
          <w:lang w:val="fr-FR"/>
        </w:rPr>
        <w:t>fois en </w:t>
      </w:r>
      <w:r w:rsidR="00EF03EF" w:rsidRPr="005413EE">
        <w:rPr>
          <w:lang w:val="fr-FR"/>
        </w:rPr>
        <w:t>2016 (</w:t>
      </w:r>
      <w:r w:rsidR="00773014" w:rsidRPr="005413EE">
        <w:rPr>
          <w:szCs w:val="22"/>
          <w:lang w:val="fr-FR"/>
        </w:rPr>
        <w:t>vingt</w:t>
      </w:r>
      <w:r w:rsidR="009B3D46" w:rsidRPr="005413EE">
        <w:rPr>
          <w:szCs w:val="22"/>
          <w:lang w:val="fr-FR"/>
        </w:rPr>
        <w:noBreakHyphen/>
      </w:r>
      <w:r w:rsidR="00773014" w:rsidRPr="005413EE">
        <w:rPr>
          <w:szCs w:val="22"/>
          <w:lang w:val="fr-FR"/>
        </w:rPr>
        <w:t>neuv</w:t>
      </w:r>
      <w:r w:rsidR="006D0BA7" w:rsidRPr="005413EE">
        <w:rPr>
          <w:szCs w:val="22"/>
          <w:lang w:val="fr-FR"/>
        </w:rPr>
        <w:t>ième session</w:t>
      </w:r>
      <w:r w:rsidR="00773014" w:rsidRPr="005413EE">
        <w:rPr>
          <w:szCs w:val="22"/>
          <w:lang w:val="fr-FR"/>
        </w:rPr>
        <w:t xml:space="preserve">, </w:t>
      </w:r>
      <w:r w:rsidR="00773014" w:rsidRPr="005413EE">
        <w:rPr>
          <w:lang w:val="fr-FR"/>
        </w:rPr>
        <w:t>sur les</w:t>
      </w:r>
      <w:r w:rsidR="00EF03EF" w:rsidRPr="005413EE">
        <w:rPr>
          <w:lang w:val="fr-FR"/>
        </w:rPr>
        <w:t xml:space="preserve"> </w:t>
      </w:r>
      <w:r w:rsidR="00773014" w:rsidRPr="005413EE">
        <w:rPr>
          <w:lang w:val="fr-FR"/>
        </w:rPr>
        <w:t>ressources génétiques,</w:t>
      </w:r>
      <w:r w:rsidR="00F35DDF" w:rsidRPr="005413EE">
        <w:rPr>
          <w:lang w:val="fr-FR"/>
        </w:rPr>
        <w:t xml:space="preserve"> e</w:t>
      </w:r>
      <w:r w:rsidR="00EF03EF" w:rsidRPr="005413EE">
        <w:rPr>
          <w:lang w:val="fr-FR"/>
        </w:rPr>
        <w:t xml:space="preserve">n </w:t>
      </w:r>
      <w:r w:rsidR="00F35DDF" w:rsidRPr="005413EE">
        <w:rPr>
          <w:lang w:val="fr-FR"/>
        </w:rPr>
        <w:t>février</w:t>
      </w:r>
      <w:r w:rsidR="00773014" w:rsidRPr="005413EE">
        <w:rPr>
          <w:lang w:val="fr-FR"/>
        </w:rPr>
        <w:t xml:space="preserve">; </w:t>
      </w:r>
      <w:r w:rsidR="00EF03EF" w:rsidRPr="005413EE">
        <w:rPr>
          <w:lang w:val="fr-FR"/>
        </w:rPr>
        <w:t xml:space="preserve"> </w:t>
      </w:r>
      <w:r w:rsidR="00773014" w:rsidRPr="005413EE">
        <w:rPr>
          <w:lang w:val="fr-FR"/>
        </w:rPr>
        <w:t>trent</w:t>
      </w:r>
      <w:r w:rsidR="006D0BA7" w:rsidRPr="005413EE">
        <w:rPr>
          <w:lang w:val="fr-FR"/>
        </w:rPr>
        <w:t>ième session</w:t>
      </w:r>
      <w:r w:rsidR="00773014" w:rsidRPr="005413EE">
        <w:rPr>
          <w:szCs w:val="22"/>
          <w:lang w:val="fr-FR"/>
        </w:rPr>
        <w:t xml:space="preserve">, sur les </w:t>
      </w:r>
      <w:r w:rsidR="00773014" w:rsidRPr="005413EE">
        <w:rPr>
          <w:lang w:val="fr-FR"/>
        </w:rPr>
        <w:t xml:space="preserve">ressources génétiques, </w:t>
      </w:r>
      <w:r w:rsidR="00A932C2" w:rsidRPr="005413EE">
        <w:rPr>
          <w:lang w:val="fr-FR"/>
        </w:rPr>
        <w:t>e</w:t>
      </w:r>
      <w:r w:rsidR="00EF03EF" w:rsidRPr="005413EE">
        <w:rPr>
          <w:lang w:val="fr-FR"/>
        </w:rPr>
        <w:t xml:space="preserve">n </w:t>
      </w:r>
      <w:r w:rsidR="00F35DDF" w:rsidRPr="005413EE">
        <w:rPr>
          <w:lang w:val="fr-FR"/>
        </w:rPr>
        <w:t>mai</w:t>
      </w:r>
      <w:r w:rsidR="009B3D46" w:rsidRPr="005413EE">
        <w:rPr>
          <w:lang w:val="fr-FR"/>
        </w:rPr>
        <w:noBreakHyphen/>
      </w:r>
      <w:r w:rsidR="00F35DDF" w:rsidRPr="005413EE">
        <w:rPr>
          <w:lang w:val="fr-FR"/>
        </w:rPr>
        <w:t>juin</w:t>
      </w:r>
      <w:r w:rsidR="00773014" w:rsidRPr="005413EE">
        <w:rPr>
          <w:lang w:val="fr-FR"/>
        </w:rPr>
        <w:t xml:space="preserve">; </w:t>
      </w:r>
      <w:r w:rsidR="00EF03EF" w:rsidRPr="005413EE">
        <w:rPr>
          <w:lang w:val="fr-FR"/>
        </w:rPr>
        <w:t xml:space="preserve"> </w:t>
      </w:r>
      <w:r w:rsidR="00391EB6" w:rsidRPr="005413EE">
        <w:rPr>
          <w:lang w:val="fr-FR"/>
        </w:rPr>
        <w:t>trente</w:t>
      </w:r>
      <w:r w:rsidR="006D0BA7" w:rsidRPr="005413EE">
        <w:rPr>
          <w:lang w:val="fr-FR"/>
        </w:rPr>
        <w:t> et unième session</w:t>
      </w:r>
      <w:r w:rsidR="004169FC" w:rsidRPr="005413EE">
        <w:rPr>
          <w:lang w:val="fr-FR"/>
        </w:rPr>
        <w:t>, sur les</w:t>
      </w:r>
      <w:r w:rsidR="00EF03EF" w:rsidRPr="005413EE">
        <w:rPr>
          <w:lang w:val="fr-FR"/>
        </w:rPr>
        <w:t xml:space="preserve"> </w:t>
      </w:r>
      <w:r w:rsidR="004169FC" w:rsidRPr="005413EE">
        <w:rPr>
          <w:lang w:val="fr-FR"/>
        </w:rPr>
        <w:t>savoirs traditionnels,</w:t>
      </w:r>
      <w:r w:rsidR="00EF03EF" w:rsidRPr="005413EE">
        <w:rPr>
          <w:lang w:val="fr-FR"/>
        </w:rPr>
        <w:t xml:space="preserve"> </w:t>
      </w:r>
      <w:r w:rsidR="00A932C2" w:rsidRPr="005413EE">
        <w:rPr>
          <w:lang w:val="fr-FR"/>
        </w:rPr>
        <w:t>en</w:t>
      </w:r>
      <w:r w:rsidR="00EF03EF" w:rsidRPr="005413EE">
        <w:rPr>
          <w:lang w:val="fr-FR"/>
        </w:rPr>
        <w:t xml:space="preserve"> </w:t>
      </w:r>
      <w:r w:rsidR="00A932C2" w:rsidRPr="005413EE">
        <w:rPr>
          <w:lang w:val="fr-FR"/>
        </w:rPr>
        <w:t>septembre</w:t>
      </w:r>
      <w:r w:rsidR="00391EB6" w:rsidRPr="005413EE">
        <w:rPr>
          <w:lang w:val="fr-FR"/>
        </w:rPr>
        <w:t xml:space="preserve">; </w:t>
      </w:r>
      <w:r w:rsidR="00EF03EF" w:rsidRPr="005413EE">
        <w:rPr>
          <w:lang w:val="fr-FR"/>
        </w:rPr>
        <w:t xml:space="preserve"> </w:t>
      </w:r>
      <w:r w:rsidR="00A932C2" w:rsidRPr="005413EE">
        <w:rPr>
          <w:lang w:val="fr-FR"/>
        </w:rPr>
        <w:t>et</w:t>
      </w:r>
      <w:r w:rsidR="00EF03EF" w:rsidRPr="005413EE">
        <w:rPr>
          <w:lang w:val="fr-FR"/>
        </w:rPr>
        <w:t xml:space="preserve"> </w:t>
      </w:r>
      <w:r w:rsidR="004169FC" w:rsidRPr="005413EE">
        <w:rPr>
          <w:lang w:val="fr-FR"/>
        </w:rPr>
        <w:t>trente</w:t>
      </w:r>
      <w:r w:rsidR="009B3D46" w:rsidRPr="005413EE">
        <w:rPr>
          <w:lang w:val="fr-FR"/>
        </w:rPr>
        <w:noBreakHyphen/>
      </w:r>
      <w:r w:rsidR="004169FC" w:rsidRPr="005413EE">
        <w:rPr>
          <w:lang w:val="fr-FR"/>
        </w:rPr>
        <w:t>deux</w:t>
      </w:r>
      <w:r w:rsidR="006D0BA7" w:rsidRPr="005413EE">
        <w:rPr>
          <w:lang w:val="fr-FR"/>
        </w:rPr>
        <w:t>ième session</w:t>
      </w:r>
      <w:r w:rsidR="004169FC" w:rsidRPr="005413EE">
        <w:rPr>
          <w:lang w:val="fr-FR"/>
        </w:rPr>
        <w:t>, sur les savoirs traditionnels, en novembre</w:t>
      </w:r>
      <w:r w:rsidR="009B3D46" w:rsidRPr="005413EE">
        <w:rPr>
          <w:lang w:val="fr-FR"/>
        </w:rPr>
        <w:noBreakHyphen/>
      </w:r>
      <w:r w:rsidR="004169FC" w:rsidRPr="005413EE">
        <w:rPr>
          <w:lang w:val="fr-FR"/>
        </w:rPr>
        <w:t>décemb</w:t>
      </w:r>
      <w:r w:rsidR="00BC0F58" w:rsidRPr="005413EE">
        <w:rPr>
          <w:lang w:val="fr-FR"/>
        </w:rPr>
        <w:t>re).  Le</w:t>
      </w:r>
      <w:r w:rsidR="00DB465C" w:rsidRPr="005413EE">
        <w:rPr>
          <w:lang w:val="fr-FR"/>
        </w:rPr>
        <w:t>s textes de négociation sur les ressources génétiques et les savoirs traditionnels ont été développ</w:t>
      </w:r>
      <w:r w:rsidR="00BC0F58" w:rsidRPr="005413EE">
        <w:rPr>
          <w:lang w:val="fr-FR"/>
        </w:rPr>
        <w:t>és.  Co</w:t>
      </w:r>
      <w:r w:rsidR="00DB465C" w:rsidRPr="005413EE">
        <w:rPr>
          <w:lang w:val="fr-FR"/>
        </w:rPr>
        <w:t>nformément au mandat</w:t>
      </w:r>
      <w:r w:rsidR="00EF03EF" w:rsidRPr="005413EE">
        <w:rPr>
          <w:lang w:val="fr-FR"/>
        </w:rPr>
        <w:t xml:space="preserve">, </w:t>
      </w:r>
      <w:r w:rsidR="00DB465C" w:rsidRPr="005413EE">
        <w:rPr>
          <w:lang w:val="fr-FR"/>
        </w:rPr>
        <w:t>un séminaire sur la</w:t>
      </w:r>
      <w:r w:rsidR="00EF03EF" w:rsidRPr="005413EE">
        <w:rPr>
          <w:lang w:val="fr-FR"/>
        </w:rPr>
        <w:t xml:space="preserve"> </w:t>
      </w:r>
      <w:r w:rsidR="00DB465C" w:rsidRPr="005413EE">
        <w:rPr>
          <w:lang w:val="fr-FR"/>
        </w:rPr>
        <w:t xml:space="preserve">propriété intellectuelle et les ressources génétiques et un séminaire sur la propriété intellectuelle et les savoirs traditionnels ont été </w:t>
      </w:r>
      <w:r w:rsidR="00FF4682" w:rsidRPr="005413EE">
        <w:rPr>
          <w:lang w:val="fr-FR"/>
        </w:rPr>
        <w:t>organisé</w:t>
      </w:r>
      <w:r w:rsidR="00DB465C" w:rsidRPr="005413EE">
        <w:rPr>
          <w:lang w:val="fr-FR"/>
        </w:rPr>
        <w:t>s</w:t>
      </w:r>
      <w:r w:rsidR="00EF03EF" w:rsidRPr="005413EE">
        <w:rPr>
          <w:lang w:val="fr-FR"/>
        </w:rPr>
        <w:t xml:space="preserve"> </w:t>
      </w:r>
      <w:r w:rsidR="00DB465C" w:rsidRPr="005413EE">
        <w:rPr>
          <w:lang w:val="fr-FR"/>
        </w:rPr>
        <w:t xml:space="preserve">afin de </w:t>
      </w:r>
      <w:r w:rsidR="00DB36F0" w:rsidRPr="005413EE">
        <w:rPr>
          <w:lang w:val="fr-FR"/>
        </w:rPr>
        <w:t xml:space="preserve">renforcer les </w:t>
      </w:r>
      <w:r w:rsidR="00215968" w:rsidRPr="005413EE">
        <w:rPr>
          <w:lang w:val="fr-FR"/>
        </w:rPr>
        <w:t>connaissances et </w:t>
      </w:r>
      <w:r w:rsidR="00DB36F0" w:rsidRPr="005413EE">
        <w:rPr>
          <w:lang w:val="fr-FR"/>
        </w:rPr>
        <w:t xml:space="preserve">le consensus aux niveaux régional et interrégional sur les questions </w:t>
      </w:r>
      <w:r w:rsidR="00B502ED" w:rsidRPr="005413EE">
        <w:rPr>
          <w:lang w:val="fr-FR"/>
        </w:rPr>
        <w:t>associées</w:t>
      </w:r>
      <w:r w:rsidR="00EF03EF" w:rsidRPr="005413EE">
        <w:rPr>
          <w:lang w:val="fr-FR"/>
        </w:rPr>
        <w:t xml:space="preserve"> </w:t>
      </w:r>
      <w:r w:rsidR="00014C8D" w:rsidRPr="005413EE">
        <w:rPr>
          <w:lang w:val="fr-FR"/>
        </w:rPr>
        <w:t>en mettant l</w:t>
      </w:r>
      <w:r w:rsidR="006D0BA7" w:rsidRPr="005413EE">
        <w:rPr>
          <w:lang w:val="fr-FR"/>
        </w:rPr>
        <w:t>’</w:t>
      </w:r>
      <w:r w:rsidR="00B502ED" w:rsidRPr="005413EE">
        <w:rPr>
          <w:lang w:val="fr-FR"/>
        </w:rPr>
        <w:t>accent sur les questions non résolues</w:t>
      </w:r>
      <w:r w:rsidR="00EF03EF" w:rsidRPr="005413EE">
        <w:rPr>
          <w:lang w:val="fr-FR"/>
        </w:rPr>
        <w:t>.</w:t>
      </w:r>
    </w:p>
    <w:p w:rsidR="006D0BA7" w:rsidRPr="005413EE" w:rsidRDefault="005822AE" w:rsidP="0034381E">
      <w:pPr>
        <w:pStyle w:val="ONUMFS"/>
        <w:rPr>
          <w:lang w:val="fr-FR"/>
        </w:rPr>
      </w:pPr>
      <w:r w:rsidRPr="005413EE">
        <w:rPr>
          <w:lang w:val="fr-FR"/>
        </w:rPr>
        <w:t>Conformément au mandat établi</w:t>
      </w:r>
      <w:r w:rsidR="00EF03EF" w:rsidRPr="005413EE">
        <w:rPr>
          <w:lang w:val="fr-FR"/>
        </w:rPr>
        <w:t xml:space="preserve">, </w:t>
      </w:r>
      <w:r w:rsidR="006D0BA7" w:rsidRPr="005413EE">
        <w:rPr>
          <w:lang w:val="fr-FR"/>
        </w:rPr>
        <w:t>en 2016</w:t>
      </w:r>
      <w:r w:rsidR="00DB465C" w:rsidRPr="005413EE">
        <w:rPr>
          <w:lang w:val="fr-FR"/>
        </w:rPr>
        <w:t>, l</w:t>
      </w:r>
      <w:r w:rsidR="006D0BA7" w:rsidRPr="005413EE">
        <w:rPr>
          <w:lang w:val="fr-FR"/>
        </w:rPr>
        <w:t>’</w:t>
      </w:r>
      <w:r w:rsidR="00DB465C" w:rsidRPr="005413EE">
        <w:rPr>
          <w:lang w:val="fr-FR"/>
        </w:rPr>
        <w:t xml:space="preserve">Assemblée générale a pris note </w:t>
      </w:r>
      <w:r w:rsidR="00525BDE" w:rsidRPr="005413EE">
        <w:rPr>
          <w:lang w:val="fr-FR"/>
        </w:rPr>
        <w:t>d</w:t>
      </w:r>
      <w:r w:rsidR="006D0BA7" w:rsidRPr="005413EE">
        <w:rPr>
          <w:lang w:val="fr-FR"/>
        </w:rPr>
        <w:t>’</w:t>
      </w:r>
      <w:r w:rsidR="00525BDE" w:rsidRPr="005413EE">
        <w:rPr>
          <w:lang w:val="fr-FR"/>
        </w:rPr>
        <w:t>un</w:t>
      </w:r>
      <w:r w:rsidR="00EF03EF" w:rsidRPr="005413EE">
        <w:rPr>
          <w:lang w:val="fr-FR"/>
        </w:rPr>
        <w:t xml:space="preserve"> </w:t>
      </w:r>
      <w:r w:rsidR="00525BDE" w:rsidRPr="005413EE">
        <w:rPr>
          <w:lang w:val="fr-FR"/>
        </w:rPr>
        <w:t>rapport factuel sur les travaux</w:t>
      </w:r>
      <w:r w:rsidR="00EF03EF" w:rsidRPr="005413EE">
        <w:rPr>
          <w:lang w:val="fr-FR"/>
        </w:rPr>
        <w:t xml:space="preserve"> </w:t>
      </w:r>
      <w:r w:rsidR="00DB465C" w:rsidRPr="005413EE">
        <w:rPr>
          <w:lang w:val="fr-FR"/>
        </w:rPr>
        <w:t>réalisés jusque</w:t>
      </w:r>
      <w:r w:rsidR="009B3D46" w:rsidRPr="005413EE">
        <w:rPr>
          <w:lang w:val="fr-FR"/>
        </w:rPr>
        <w:noBreakHyphen/>
      </w:r>
      <w:r w:rsidR="00DB465C" w:rsidRPr="005413EE">
        <w:rPr>
          <w:lang w:val="fr-FR"/>
        </w:rPr>
        <w:t>là par</w:t>
      </w:r>
      <w:r w:rsidR="00525BDE" w:rsidRPr="005413EE">
        <w:rPr>
          <w:lang w:val="fr-FR"/>
        </w:rPr>
        <w:t xml:space="preserve"> l</w:t>
      </w:r>
      <w:r w:rsidR="006D0BA7" w:rsidRPr="005413EE">
        <w:rPr>
          <w:lang w:val="fr-FR"/>
        </w:rPr>
        <w:t>’</w:t>
      </w:r>
      <w:r w:rsidR="00EF03EF" w:rsidRPr="005413EE">
        <w:rPr>
          <w:lang w:val="fr-FR"/>
        </w:rPr>
        <w:t>IGC.</w:t>
      </w:r>
    </w:p>
    <w:p w:rsidR="006D0BA7" w:rsidRPr="005413EE" w:rsidRDefault="002566A9" w:rsidP="002566A9">
      <w:pPr>
        <w:pStyle w:val="ONUMFS"/>
        <w:rPr>
          <w:lang w:val="fr-FR"/>
        </w:rPr>
      </w:pPr>
      <w:r w:rsidRPr="005413EE">
        <w:rPr>
          <w:lang w:val="fr-FR"/>
        </w:rPr>
        <w:t>La conclusion des négociations de l</w:t>
      </w:r>
      <w:r w:rsidR="006D0BA7" w:rsidRPr="005413EE">
        <w:rPr>
          <w:lang w:val="fr-FR"/>
        </w:rPr>
        <w:t>’</w:t>
      </w:r>
      <w:r w:rsidRPr="005413EE">
        <w:rPr>
          <w:lang w:val="fr-FR"/>
        </w:rPr>
        <w:t>IGC est le sujet de la recommandation n°</w:t>
      </w:r>
      <w:r w:rsidR="00997D29" w:rsidRPr="005413EE">
        <w:rPr>
          <w:lang w:val="fr-FR"/>
        </w:rPr>
        <w:t> </w:t>
      </w:r>
      <w:r w:rsidRPr="005413EE">
        <w:rPr>
          <w:lang w:val="fr-FR"/>
        </w:rPr>
        <w:t>18 du Plan d</w:t>
      </w:r>
      <w:r w:rsidR="006D0BA7" w:rsidRPr="005413EE">
        <w:rPr>
          <w:lang w:val="fr-FR"/>
        </w:rPr>
        <w:t>’</w:t>
      </w:r>
      <w:r w:rsidRPr="005413EE">
        <w:rPr>
          <w:lang w:val="fr-FR"/>
        </w:rPr>
        <w:t>action pour le développement, qui invite instamment l</w:t>
      </w:r>
      <w:r w:rsidR="00BB1FEB" w:rsidRPr="005413EE">
        <w:rPr>
          <w:lang w:val="fr-FR"/>
        </w:rPr>
        <w:t>e comité intergouvernemental “à </w:t>
      </w:r>
      <w:r w:rsidRPr="005413EE">
        <w:rPr>
          <w:lang w:val="fr-FR"/>
        </w:rPr>
        <w:t xml:space="preserve">accélérer le processus concernant la protection des ressources génétiques, des savoirs traditionnels et du folklore, sans préjudice du résultat, </w:t>
      </w:r>
      <w:r w:rsidR="006D0BA7" w:rsidRPr="005413EE">
        <w:rPr>
          <w:lang w:val="fr-FR"/>
        </w:rPr>
        <w:t>y compris</w:t>
      </w:r>
      <w:r w:rsidRPr="005413EE">
        <w:rPr>
          <w:lang w:val="fr-FR"/>
        </w:rPr>
        <w:t xml:space="preserve"> l</w:t>
      </w:r>
      <w:r w:rsidR="006D0BA7" w:rsidRPr="005413EE">
        <w:rPr>
          <w:lang w:val="fr-FR"/>
        </w:rPr>
        <w:t>’</w:t>
      </w:r>
      <w:r w:rsidRPr="005413EE">
        <w:rPr>
          <w:lang w:val="fr-FR"/>
        </w:rPr>
        <w:t>élaboration éventuelle d</w:t>
      </w:r>
      <w:r w:rsidR="006D0BA7" w:rsidRPr="005413EE">
        <w:rPr>
          <w:lang w:val="fr-FR"/>
        </w:rPr>
        <w:t>’</w:t>
      </w:r>
      <w:r w:rsidRPr="005413EE">
        <w:rPr>
          <w:lang w:val="fr-FR"/>
        </w:rPr>
        <w:t>un ou</w:t>
      </w:r>
      <w:r w:rsidR="00BB1FEB" w:rsidRPr="005413EE">
        <w:rPr>
          <w:lang w:val="fr-FR"/>
        </w:rPr>
        <w:t> </w:t>
      </w:r>
      <w:r w:rsidRPr="005413EE">
        <w:rPr>
          <w:lang w:val="fr-FR"/>
        </w:rPr>
        <w:t>plusieurs instruments internationaux”.</w:t>
      </w:r>
      <w:r w:rsidR="00EF03EF" w:rsidRPr="005413EE">
        <w:rPr>
          <w:lang w:val="fr-FR"/>
        </w:rPr>
        <w:t xml:space="preserve"> </w:t>
      </w:r>
      <w:r w:rsidR="00B30C76" w:rsidRPr="005413EE">
        <w:rPr>
          <w:lang w:val="fr-FR"/>
        </w:rPr>
        <w:t xml:space="preserve"> Parmi les autres recommandations</w:t>
      </w:r>
      <w:r w:rsidR="00EF03EF" w:rsidRPr="005413EE">
        <w:rPr>
          <w:lang w:val="fr-FR"/>
        </w:rPr>
        <w:t xml:space="preserve"> </w:t>
      </w:r>
      <w:r w:rsidR="00B30C76" w:rsidRPr="005413EE">
        <w:rPr>
          <w:lang w:val="fr-FR"/>
        </w:rPr>
        <w:t>pertinentes figurent</w:t>
      </w:r>
      <w:r w:rsidR="00EF03EF" w:rsidRPr="005413EE">
        <w:rPr>
          <w:lang w:val="fr-FR"/>
        </w:rPr>
        <w:t xml:space="preserve"> </w:t>
      </w:r>
      <w:r w:rsidR="00DB465C" w:rsidRPr="005413EE">
        <w:rPr>
          <w:lang w:val="fr-FR"/>
        </w:rPr>
        <w:t>les recommandations</w:t>
      </w:r>
      <w:r w:rsidR="00EF03EF" w:rsidRPr="005413EE">
        <w:rPr>
          <w:lang w:val="fr-FR"/>
        </w:rPr>
        <w:t xml:space="preserve"> </w:t>
      </w:r>
      <w:r w:rsidR="00B30C76" w:rsidRPr="005413EE">
        <w:rPr>
          <w:lang w:val="fr-FR"/>
        </w:rPr>
        <w:t>n</w:t>
      </w:r>
      <w:r w:rsidR="00B30C76" w:rsidRPr="005413EE">
        <w:rPr>
          <w:vertAlign w:val="superscript"/>
          <w:lang w:val="fr-FR"/>
        </w:rPr>
        <w:t>os</w:t>
      </w:r>
      <w:r w:rsidR="00B30C76" w:rsidRPr="005413EE">
        <w:rPr>
          <w:lang w:val="fr-FR"/>
        </w:rPr>
        <w:t> </w:t>
      </w:r>
      <w:r w:rsidR="00EF03EF" w:rsidRPr="005413EE">
        <w:rPr>
          <w:lang w:val="fr-FR"/>
        </w:rPr>
        <w:t xml:space="preserve">12, 14, 15, 16, 17, 20, 21, 22, 40 </w:t>
      </w:r>
      <w:r w:rsidR="00DB465C" w:rsidRPr="005413EE">
        <w:rPr>
          <w:lang w:val="fr-FR"/>
        </w:rPr>
        <w:t>et</w:t>
      </w:r>
      <w:r w:rsidR="00EF03EF" w:rsidRPr="005413EE">
        <w:rPr>
          <w:lang w:val="fr-FR"/>
        </w:rPr>
        <w:t xml:space="preserve"> 42</w:t>
      </w:r>
      <w:r w:rsidR="006D0BA7" w:rsidRPr="005413EE">
        <w:rPr>
          <w:lang w:val="fr-FR"/>
        </w:rPr>
        <w:t> :</w:t>
      </w:r>
    </w:p>
    <w:p w:rsidR="006D0BA7" w:rsidRPr="005413EE" w:rsidRDefault="001C6477" w:rsidP="00BC0F58">
      <w:pPr>
        <w:pStyle w:val="ONUMFS"/>
        <w:numPr>
          <w:ilvl w:val="2"/>
          <w:numId w:val="1"/>
        </w:numPr>
        <w:tabs>
          <w:tab w:val="clear" w:pos="1701"/>
        </w:tabs>
        <w:ind w:left="567"/>
        <w:rPr>
          <w:lang w:val="fr-FR"/>
        </w:rPr>
      </w:pPr>
      <w:r w:rsidRPr="005413EE">
        <w:rPr>
          <w:lang w:val="fr-FR"/>
        </w:rPr>
        <w:t>Les activité</w:t>
      </w:r>
      <w:r w:rsidR="00A20F0E" w:rsidRPr="005413EE">
        <w:rPr>
          <w:lang w:val="fr-FR"/>
        </w:rPr>
        <w:t>s d</w:t>
      </w:r>
      <w:r w:rsidR="006D0BA7" w:rsidRPr="005413EE">
        <w:rPr>
          <w:lang w:val="fr-FR"/>
        </w:rPr>
        <w:t>’</w:t>
      </w:r>
      <w:r w:rsidRPr="005413EE">
        <w:rPr>
          <w:lang w:val="fr-FR"/>
        </w:rPr>
        <w:t xml:space="preserve">établissement de normes sont </w:t>
      </w:r>
      <w:r w:rsidR="001472E3" w:rsidRPr="005413EE">
        <w:rPr>
          <w:lang w:val="fr-FR"/>
        </w:rPr>
        <w:t>réalisées à</w:t>
      </w:r>
      <w:r w:rsidR="00A20F0E" w:rsidRPr="005413EE">
        <w:rPr>
          <w:lang w:val="fr-FR"/>
        </w:rPr>
        <w:t xml:space="preserve"> l</w:t>
      </w:r>
      <w:r w:rsidR="006D0BA7" w:rsidRPr="005413EE">
        <w:rPr>
          <w:lang w:val="fr-FR"/>
        </w:rPr>
        <w:t>’</w:t>
      </w:r>
      <w:r w:rsidR="001472E3" w:rsidRPr="005413EE">
        <w:rPr>
          <w:lang w:val="fr-FR"/>
        </w:rPr>
        <w:t>initiative des États membres et constituent un processus participatif</w:t>
      </w:r>
      <w:r w:rsidR="00EF03EF" w:rsidRPr="005413EE">
        <w:rPr>
          <w:lang w:val="fr-FR"/>
        </w:rPr>
        <w:t xml:space="preserve">, </w:t>
      </w:r>
      <w:r w:rsidR="001472E3" w:rsidRPr="005413EE">
        <w:rPr>
          <w:lang w:val="fr-FR"/>
        </w:rPr>
        <w:t>qui prend en considération les intérêts et priorités de l</w:t>
      </w:r>
      <w:r w:rsidR="006D0BA7" w:rsidRPr="005413EE">
        <w:rPr>
          <w:lang w:val="fr-FR"/>
        </w:rPr>
        <w:t>’</w:t>
      </w:r>
      <w:r w:rsidR="001472E3" w:rsidRPr="005413EE">
        <w:rPr>
          <w:lang w:val="fr-FR"/>
        </w:rPr>
        <w:t>ensemble des États membres ainsi que les points de vue d</w:t>
      </w:r>
      <w:r w:rsidR="006D0BA7" w:rsidRPr="005413EE">
        <w:rPr>
          <w:lang w:val="fr-FR"/>
        </w:rPr>
        <w:t>’</w:t>
      </w:r>
      <w:r w:rsidR="001472E3" w:rsidRPr="005413EE">
        <w:rPr>
          <w:lang w:val="fr-FR"/>
        </w:rPr>
        <w:t>autres parties prenantes</w:t>
      </w:r>
      <w:r w:rsidR="00EF03EF" w:rsidRPr="005413EE">
        <w:rPr>
          <w:lang w:val="fr-FR"/>
        </w:rPr>
        <w:t xml:space="preserve">, </w:t>
      </w:r>
      <w:r w:rsidR="001472E3" w:rsidRPr="005413EE">
        <w:rPr>
          <w:lang w:val="fr-FR"/>
        </w:rPr>
        <w:t>notamment des organisations intergouvernementales</w:t>
      </w:r>
      <w:r w:rsidR="00EF03EF" w:rsidRPr="005413EE">
        <w:rPr>
          <w:lang w:val="fr-FR"/>
        </w:rPr>
        <w:t xml:space="preserve">, </w:t>
      </w:r>
      <w:r w:rsidR="001472E3" w:rsidRPr="005413EE">
        <w:rPr>
          <w:lang w:val="fr-FR"/>
        </w:rPr>
        <w:t xml:space="preserve">des </w:t>
      </w:r>
      <w:r w:rsidR="00E80A79" w:rsidRPr="005413EE">
        <w:rPr>
          <w:lang w:val="fr-FR"/>
        </w:rPr>
        <w:t xml:space="preserve">représentants des peuples autochtones et des communautés locales </w:t>
      </w:r>
      <w:r w:rsidR="001472E3" w:rsidRPr="005413EE">
        <w:rPr>
          <w:lang w:val="fr-FR"/>
        </w:rPr>
        <w:t xml:space="preserve">et </w:t>
      </w:r>
      <w:r w:rsidR="00E80A79" w:rsidRPr="005413EE">
        <w:rPr>
          <w:lang w:val="fr-FR"/>
        </w:rPr>
        <w:t xml:space="preserve">des organisations </w:t>
      </w:r>
      <w:r w:rsidR="001472E3" w:rsidRPr="005413EE">
        <w:rPr>
          <w:lang w:val="fr-FR"/>
        </w:rPr>
        <w:t>non gouvernementales accrédités</w:t>
      </w:r>
      <w:r w:rsidR="00EF03EF" w:rsidRPr="005413EE">
        <w:rPr>
          <w:lang w:val="fr-FR"/>
        </w:rPr>
        <w:t xml:space="preserve">, </w:t>
      </w:r>
      <w:r w:rsidR="0091355D" w:rsidRPr="005413EE">
        <w:rPr>
          <w:lang w:val="fr-FR"/>
        </w:rPr>
        <w:t>et les travaux menés au sein d</w:t>
      </w:r>
      <w:r w:rsidR="006D0BA7" w:rsidRPr="005413EE">
        <w:rPr>
          <w:lang w:val="fr-FR"/>
        </w:rPr>
        <w:t>’</w:t>
      </w:r>
      <w:r w:rsidR="0091355D" w:rsidRPr="005413EE">
        <w:rPr>
          <w:lang w:val="fr-FR"/>
        </w:rPr>
        <w:t>autres instances</w:t>
      </w:r>
      <w:r w:rsidR="0004358F" w:rsidRPr="005413EE">
        <w:rPr>
          <w:lang w:val="fr-FR"/>
        </w:rPr>
        <w:t xml:space="preserve"> et ce, conformément aux</w:t>
      </w:r>
      <w:r w:rsidR="00EF03EF" w:rsidRPr="005413EE">
        <w:rPr>
          <w:lang w:val="fr-FR"/>
        </w:rPr>
        <w:t xml:space="preserve"> </w:t>
      </w:r>
      <w:r w:rsidR="0004358F" w:rsidRPr="005413EE">
        <w:rPr>
          <w:lang w:val="fr-FR"/>
        </w:rPr>
        <w:t>recommandations</w:t>
      </w:r>
      <w:r w:rsidR="00EF03EF" w:rsidRPr="005413EE">
        <w:rPr>
          <w:lang w:val="fr-FR"/>
        </w:rPr>
        <w:t xml:space="preserve"> </w:t>
      </w:r>
      <w:r w:rsidR="0004358F" w:rsidRPr="005413EE">
        <w:rPr>
          <w:lang w:val="fr-FR"/>
        </w:rPr>
        <w:t>n</w:t>
      </w:r>
      <w:r w:rsidR="0004358F" w:rsidRPr="005413EE">
        <w:rPr>
          <w:vertAlign w:val="superscript"/>
          <w:lang w:val="fr-FR"/>
        </w:rPr>
        <w:t>os</w:t>
      </w:r>
      <w:r w:rsidR="0004358F" w:rsidRPr="005413EE">
        <w:rPr>
          <w:lang w:val="fr-FR"/>
        </w:rPr>
        <w:t> </w:t>
      </w:r>
      <w:r w:rsidR="00EF03EF" w:rsidRPr="005413EE">
        <w:rPr>
          <w:lang w:val="fr-FR"/>
        </w:rPr>
        <w:t xml:space="preserve">15, 40 </w:t>
      </w:r>
      <w:r w:rsidR="0004358F" w:rsidRPr="005413EE">
        <w:rPr>
          <w:lang w:val="fr-FR"/>
        </w:rPr>
        <w:t>et</w:t>
      </w:r>
      <w:r w:rsidR="005413EE">
        <w:rPr>
          <w:lang w:val="fr-FR"/>
        </w:rPr>
        <w:t> </w:t>
      </w:r>
      <w:r w:rsidR="00EF03EF" w:rsidRPr="005413EE">
        <w:rPr>
          <w:lang w:val="fr-FR"/>
        </w:rPr>
        <w:t>42.</w:t>
      </w:r>
    </w:p>
    <w:p w:rsidR="006D0BA7" w:rsidRPr="005413EE" w:rsidRDefault="002566A9" w:rsidP="00BC0F58">
      <w:pPr>
        <w:pStyle w:val="ONUMFS"/>
        <w:numPr>
          <w:ilvl w:val="2"/>
          <w:numId w:val="1"/>
        </w:numPr>
        <w:tabs>
          <w:tab w:val="clear" w:pos="1701"/>
        </w:tabs>
        <w:ind w:left="567"/>
        <w:rPr>
          <w:lang w:val="fr-FR"/>
        </w:rPr>
      </w:pPr>
      <w:r w:rsidRPr="005413EE">
        <w:rPr>
          <w:lang w:val="fr-FR"/>
        </w:rPr>
        <w:t>Le processus d</w:t>
      </w:r>
      <w:r w:rsidR="006D0BA7" w:rsidRPr="005413EE">
        <w:rPr>
          <w:lang w:val="fr-FR"/>
        </w:rPr>
        <w:t>’</w:t>
      </w:r>
      <w:r w:rsidRPr="005413EE">
        <w:rPr>
          <w:lang w:val="fr-FR"/>
        </w:rPr>
        <w:t>établissement de normes prend dûment en considération les limites, le rôle et les contours du domaine public, conformément aux recommandations n</w:t>
      </w:r>
      <w:r w:rsidRPr="005413EE">
        <w:rPr>
          <w:vertAlign w:val="superscript"/>
          <w:lang w:val="fr-FR"/>
        </w:rPr>
        <w:t>os</w:t>
      </w:r>
      <w:r w:rsidR="0004358F" w:rsidRPr="005413EE">
        <w:rPr>
          <w:lang w:val="fr-FR"/>
        </w:rPr>
        <w:t> 16 et </w:t>
      </w:r>
      <w:r w:rsidRPr="005413EE">
        <w:rPr>
          <w:lang w:val="fr-FR"/>
        </w:rPr>
        <w:t>20, ainsi que les éléments de flexibilité prévus par les accords internationaux dans le domaine de la propriété intellectuelle, conformément aux recommandations n</w:t>
      </w:r>
      <w:r w:rsidRPr="005413EE">
        <w:rPr>
          <w:vertAlign w:val="superscript"/>
          <w:lang w:val="fr-FR"/>
        </w:rPr>
        <w:t>os</w:t>
      </w:r>
      <w:r w:rsidR="0004358F" w:rsidRPr="005413EE">
        <w:rPr>
          <w:lang w:val="fr-FR"/>
        </w:rPr>
        <w:t> 12, 14 et </w:t>
      </w:r>
      <w:r w:rsidRPr="005413EE">
        <w:rPr>
          <w:lang w:val="fr-FR"/>
        </w:rPr>
        <w:t>17.</w:t>
      </w:r>
    </w:p>
    <w:p w:rsidR="00DF720F" w:rsidRPr="005413EE" w:rsidRDefault="00222614" w:rsidP="00BC0F58">
      <w:pPr>
        <w:pStyle w:val="ONUMFS"/>
        <w:numPr>
          <w:ilvl w:val="2"/>
          <w:numId w:val="1"/>
        </w:numPr>
        <w:tabs>
          <w:tab w:val="clear" w:pos="1701"/>
        </w:tabs>
        <w:ind w:left="567"/>
        <w:rPr>
          <w:lang w:val="fr-FR"/>
        </w:rPr>
      </w:pPr>
      <w:r w:rsidRPr="005413EE">
        <w:rPr>
          <w:lang w:val="fr-FR"/>
        </w:rPr>
        <w:t>Les</w:t>
      </w:r>
      <w:r w:rsidR="00EF03EF" w:rsidRPr="005413EE">
        <w:rPr>
          <w:lang w:val="fr-FR"/>
        </w:rPr>
        <w:t xml:space="preserve"> </w:t>
      </w:r>
      <w:r w:rsidR="00D07F0E" w:rsidRPr="005413EE">
        <w:rPr>
          <w:lang w:val="fr-FR"/>
        </w:rPr>
        <w:t>négociations</w:t>
      </w:r>
      <w:r w:rsidR="00EF03EF" w:rsidRPr="005413EE">
        <w:rPr>
          <w:lang w:val="fr-FR"/>
        </w:rPr>
        <w:t xml:space="preserve"> </w:t>
      </w:r>
      <w:r w:rsidRPr="005413EE">
        <w:rPr>
          <w:lang w:val="fr-FR"/>
        </w:rPr>
        <w:t>de l</w:t>
      </w:r>
      <w:r w:rsidR="006D0BA7" w:rsidRPr="005413EE">
        <w:rPr>
          <w:lang w:val="fr-FR"/>
        </w:rPr>
        <w:t>’</w:t>
      </w:r>
      <w:r w:rsidRPr="005413EE">
        <w:rPr>
          <w:lang w:val="fr-FR"/>
        </w:rPr>
        <w:t>IGC</w:t>
      </w:r>
      <w:r w:rsidR="00EF03EF" w:rsidRPr="005413EE">
        <w:rPr>
          <w:lang w:val="fr-FR"/>
        </w:rPr>
        <w:t xml:space="preserve"> </w:t>
      </w:r>
      <w:r w:rsidRPr="005413EE">
        <w:rPr>
          <w:lang w:val="fr-FR"/>
        </w:rPr>
        <w:t>reposent sur</w:t>
      </w:r>
      <w:r w:rsidR="00691FD7" w:rsidRPr="005413EE">
        <w:rPr>
          <w:lang w:val="fr-FR"/>
        </w:rPr>
        <w:t xml:space="preserve"> de</w:t>
      </w:r>
      <w:r w:rsidRPr="005413EE">
        <w:rPr>
          <w:lang w:val="fr-FR"/>
        </w:rPr>
        <w:t>s</w:t>
      </w:r>
      <w:r w:rsidR="00691FD7" w:rsidRPr="005413EE">
        <w:rPr>
          <w:lang w:val="fr-FR"/>
        </w:rPr>
        <w:t xml:space="preserve"> consultations</w:t>
      </w:r>
      <w:r w:rsidRPr="005413EE">
        <w:rPr>
          <w:lang w:val="fr-FR"/>
        </w:rPr>
        <w:t xml:space="preserve"> </w:t>
      </w:r>
      <w:r w:rsidR="00D07F0E" w:rsidRPr="005413EE">
        <w:rPr>
          <w:lang w:val="fr-FR"/>
        </w:rPr>
        <w:t>ouvertes et équilibrées (recommandation n° 21) et appuient les objectifs de développement arrêtés par l</w:t>
      </w:r>
      <w:r w:rsidR="006D0BA7" w:rsidRPr="005413EE">
        <w:rPr>
          <w:lang w:val="fr-FR"/>
        </w:rPr>
        <w:t>’</w:t>
      </w:r>
      <w:r w:rsidR="00D07F0E" w:rsidRPr="005413EE">
        <w:rPr>
          <w:lang w:val="fr-FR"/>
        </w:rPr>
        <w:t>ONU (recommandation n° 22)</w:t>
      </w:r>
      <w:r w:rsidR="00EF03EF" w:rsidRPr="005413EE">
        <w:rPr>
          <w:lang w:val="fr-FR"/>
        </w:rPr>
        <w:t>.</w:t>
      </w:r>
    </w:p>
    <w:p w:rsidR="00DF720F" w:rsidRPr="005413EE" w:rsidRDefault="0042637A" w:rsidP="0034381E">
      <w:pPr>
        <w:pStyle w:val="Heading4"/>
        <w:rPr>
          <w:lang w:val="fr-FR"/>
        </w:rPr>
      </w:pPr>
      <w:r w:rsidRPr="005413EE">
        <w:rPr>
          <w:lang w:val="fr-FR"/>
        </w:rPr>
        <w:t>Comité permanent du droit des brevets (SCP)</w:t>
      </w:r>
    </w:p>
    <w:p w:rsidR="00DF720F" w:rsidRPr="005413EE" w:rsidRDefault="00DF720F" w:rsidP="00C970E4">
      <w:pPr>
        <w:rPr>
          <w:i/>
          <w:iCs/>
          <w:szCs w:val="22"/>
          <w:lang w:val="fr-FR"/>
        </w:rPr>
      </w:pPr>
    </w:p>
    <w:p w:rsidR="00DF720F" w:rsidRPr="005413EE" w:rsidRDefault="002566A9" w:rsidP="002566A9">
      <w:pPr>
        <w:pStyle w:val="ONUMFS"/>
        <w:rPr>
          <w:lang w:val="fr-FR"/>
        </w:rPr>
      </w:pPr>
      <w:r w:rsidRPr="005413EE">
        <w:rPr>
          <w:lang w:val="fr-FR"/>
        </w:rPr>
        <w:t>Le Comité permanent du droit des brevets (SCP) a tenu ses vingt</w:t>
      </w:r>
      <w:r w:rsidR="009B3D46" w:rsidRPr="005413EE">
        <w:rPr>
          <w:lang w:val="fr-FR"/>
        </w:rPr>
        <w:noBreakHyphen/>
      </w:r>
      <w:r w:rsidRPr="005413EE">
        <w:rPr>
          <w:lang w:val="fr-FR"/>
        </w:rPr>
        <w:t>quatrième et vingt</w:t>
      </w:r>
      <w:r w:rsidR="009B3D46" w:rsidRPr="005413EE">
        <w:rPr>
          <w:lang w:val="fr-FR"/>
        </w:rPr>
        <w:noBreakHyphen/>
      </w:r>
      <w:r w:rsidRPr="005413EE">
        <w:rPr>
          <w:lang w:val="fr-FR"/>
        </w:rPr>
        <w:t>cinqu</w:t>
      </w:r>
      <w:r w:rsidR="006D0BA7" w:rsidRPr="005413EE">
        <w:rPr>
          <w:lang w:val="fr-FR"/>
        </w:rPr>
        <w:t>ième session</w:t>
      </w:r>
      <w:r w:rsidRPr="005413EE">
        <w:rPr>
          <w:lang w:val="fr-FR"/>
        </w:rPr>
        <w:t>s, respectivement du 27 au 3</w:t>
      </w:r>
      <w:r w:rsidR="006D0BA7" w:rsidRPr="005413EE">
        <w:rPr>
          <w:lang w:val="fr-FR"/>
        </w:rPr>
        <w:t>0 juin 20</w:t>
      </w:r>
      <w:r w:rsidRPr="005413EE">
        <w:rPr>
          <w:lang w:val="fr-FR"/>
        </w:rPr>
        <w:t>16 et du 12 au 1</w:t>
      </w:r>
      <w:r w:rsidR="006D0BA7" w:rsidRPr="005413EE">
        <w:rPr>
          <w:lang w:val="fr-FR"/>
        </w:rPr>
        <w:t>5 décembre 20</w:t>
      </w:r>
      <w:r w:rsidRPr="005413EE">
        <w:rPr>
          <w:lang w:val="fr-FR"/>
        </w:rPr>
        <w:t>16.</w:t>
      </w:r>
      <w:r w:rsidR="0084024B" w:rsidRPr="005413EE">
        <w:rPr>
          <w:lang w:val="fr-FR"/>
        </w:rPr>
        <w:t xml:space="preserve"> </w:t>
      </w:r>
      <w:r w:rsidR="006D0BA7" w:rsidRPr="005413EE">
        <w:rPr>
          <w:lang w:val="fr-FR"/>
        </w:rPr>
        <w:t xml:space="preserve"> Le SCP</w:t>
      </w:r>
      <w:r w:rsidRPr="005413EE">
        <w:rPr>
          <w:lang w:val="fr-FR"/>
        </w:rPr>
        <w:t xml:space="preserve"> a continué à se pencher sur les cinq</w:t>
      </w:r>
      <w:r w:rsidR="00997D29" w:rsidRPr="005413EE">
        <w:rPr>
          <w:lang w:val="fr-FR"/>
        </w:rPr>
        <w:t> </w:t>
      </w:r>
      <w:r w:rsidRPr="005413EE">
        <w:rPr>
          <w:lang w:val="fr-FR"/>
        </w:rPr>
        <w:t>questions suivantes</w:t>
      </w:r>
      <w:r w:rsidR="006D0BA7" w:rsidRPr="005413EE">
        <w:rPr>
          <w:lang w:val="fr-FR"/>
        </w:rPr>
        <w:t> :</w:t>
      </w:r>
      <w:r w:rsidRPr="005413EE">
        <w:rPr>
          <w:lang w:val="fr-FR"/>
        </w:rPr>
        <w:t xml:space="preserve"> i)</w:t>
      </w:r>
      <w:r w:rsidR="00997D29" w:rsidRPr="005413EE">
        <w:rPr>
          <w:lang w:val="fr-FR"/>
        </w:rPr>
        <w:t> </w:t>
      </w:r>
      <w:r w:rsidR="00D43DC1" w:rsidRPr="005413EE">
        <w:rPr>
          <w:lang w:val="fr-FR"/>
        </w:rPr>
        <w:t xml:space="preserve">les </w:t>
      </w:r>
      <w:r w:rsidRPr="005413EE">
        <w:rPr>
          <w:lang w:val="fr-FR"/>
        </w:rPr>
        <w:t>exceptions et limitations relatives aux droits de brevet;  ii)</w:t>
      </w:r>
      <w:r w:rsidR="00997D29" w:rsidRPr="005413EE">
        <w:rPr>
          <w:lang w:val="fr-FR"/>
        </w:rPr>
        <w:t> </w:t>
      </w:r>
      <w:r w:rsidRPr="005413EE">
        <w:rPr>
          <w:lang w:val="fr-FR"/>
        </w:rPr>
        <w:t xml:space="preserve">la qualité des brevets, </w:t>
      </w:r>
      <w:r w:rsidR="006D0BA7" w:rsidRPr="005413EE">
        <w:rPr>
          <w:lang w:val="fr-FR"/>
        </w:rPr>
        <w:t>y compris</w:t>
      </w:r>
      <w:r w:rsidRPr="005413EE">
        <w:rPr>
          <w:lang w:val="fr-FR"/>
        </w:rPr>
        <w:t>, les systèmes d</w:t>
      </w:r>
      <w:r w:rsidR="006D0BA7" w:rsidRPr="005413EE">
        <w:rPr>
          <w:lang w:val="fr-FR"/>
        </w:rPr>
        <w:t>’</w:t>
      </w:r>
      <w:r w:rsidRPr="005413EE">
        <w:rPr>
          <w:lang w:val="fr-FR"/>
        </w:rPr>
        <w:t>opposition;  iii)</w:t>
      </w:r>
      <w:r w:rsidR="00997D29" w:rsidRPr="005413EE">
        <w:rPr>
          <w:lang w:val="fr-FR"/>
        </w:rPr>
        <w:t> </w:t>
      </w:r>
      <w:r w:rsidRPr="005413EE">
        <w:rPr>
          <w:lang w:val="fr-FR"/>
        </w:rPr>
        <w:t>les brevets et la santé;  iv)</w:t>
      </w:r>
      <w:r w:rsidR="00997D29" w:rsidRPr="005413EE">
        <w:rPr>
          <w:lang w:val="fr-FR"/>
        </w:rPr>
        <w:t> </w:t>
      </w:r>
      <w:r w:rsidRPr="005413EE">
        <w:rPr>
          <w:lang w:val="fr-FR"/>
        </w:rPr>
        <w:t>la confidentialité des communications entre les conseils en brevets et leurs clients;  et v)</w:t>
      </w:r>
      <w:r w:rsidR="00997D29" w:rsidRPr="005413EE">
        <w:rPr>
          <w:lang w:val="fr-FR"/>
        </w:rPr>
        <w:t> </w:t>
      </w:r>
      <w:r w:rsidRPr="005413EE">
        <w:rPr>
          <w:lang w:val="fr-FR"/>
        </w:rPr>
        <w:t>le transfert de technolog</w:t>
      </w:r>
      <w:r w:rsidR="00BC0F58" w:rsidRPr="005413EE">
        <w:rPr>
          <w:lang w:val="fr-FR"/>
        </w:rPr>
        <w:t>ie.  Le</w:t>
      </w:r>
      <w:r w:rsidRPr="005413EE">
        <w:rPr>
          <w:lang w:val="fr-FR"/>
        </w:rPr>
        <w:t>s délibérations ont porté, entre autres, sur les éléments de flexibilité prévus par les arrangements internationaux dans le domaine de la propriété intellectuelle (recommandation n°</w:t>
      </w:r>
      <w:r w:rsidR="00997D29" w:rsidRPr="005413EE">
        <w:rPr>
          <w:lang w:val="fr-FR"/>
        </w:rPr>
        <w:t> </w:t>
      </w:r>
      <w:r w:rsidRPr="005413EE">
        <w:rPr>
          <w:lang w:val="fr-FR"/>
        </w:rPr>
        <w:t>17 du Plan d</w:t>
      </w:r>
      <w:r w:rsidR="006D0BA7" w:rsidRPr="005413EE">
        <w:rPr>
          <w:lang w:val="fr-FR"/>
        </w:rPr>
        <w:t>’</w:t>
      </w:r>
      <w:r w:rsidRPr="005413EE">
        <w:rPr>
          <w:lang w:val="fr-FR"/>
        </w:rPr>
        <w:t>action pour le développement), les flexibilités potentielles et les exceptions et limitations pour les États membres (recommandation n°</w:t>
      </w:r>
      <w:r w:rsidR="00997D29" w:rsidRPr="005413EE">
        <w:rPr>
          <w:lang w:val="fr-FR"/>
        </w:rPr>
        <w:t> </w:t>
      </w:r>
      <w:r w:rsidRPr="005413EE">
        <w:rPr>
          <w:lang w:val="fr-FR"/>
        </w:rPr>
        <w:t>22) et le transfert de technologie en rapport avec la propriété intellectuelle (recommandations n</w:t>
      </w:r>
      <w:r w:rsidRPr="005413EE">
        <w:rPr>
          <w:vertAlign w:val="superscript"/>
          <w:lang w:val="fr-FR"/>
        </w:rPr>
        <w:t>os</w:t>
      </w:r>
      <w:r w:rsidRPr="005413EE">
        <w:rPr>
          <w:lang w:val="fr-FR"/>
        </w:rPr>
        <w:t xml:space="preserve"> 19, 22, 25 et 29).</w:t>
      </w:r>
    </w:p>
    <w:p w:rsidR="00DF720F" w:rsidRPr="005413EE" w:rsidRDefault="00D07F0E" w:rsidP="002566A9">
      <w:pPr>
        <w:pStyle w:val="ONUMFS"/>
        <w:rPr>
          <w:lang w:val="fr-FR"/>
        </w:rPr>
      </w:pPr>
      <w:r w:rsidRPr="005413EE">
        <w:rPr>
          <w:lang w:val="fr-FR"/>
        </w:rPr>
        <w:t>Les</w:t>
      </w:r>
      <w:r w:rsidR="0084024B" w:rsidRPr="005413EE">
        <w:rPr>
          <w:lang w:val="fr-FR"/>
        </w:rPr>
        <w:t xml:space="preserve"> </w:t>
      </w:r>
      <w:r w:rsidR="0097713F" w:rsidRPr="005413EE">
        <w:rPr>
          <w:lang w:val="fr-FR"/>
        </w:rPr>
        <w:t>activités</w:t>
      </w:r>
      <w:r w:rsidR="006D0BA7" w:rsidRPr="005413EE">
        <w:rPr>
          <w:lang w:val="fr-FR"/>
        </w:rPr>
        <w:t xml:space="preserve"> du SCP</w:t>
      </w:r>
      <w:r w:rsidR="0084024B" w:rsidRPr="005413EE">
        <w:rPr>
          <w:lang w:val="fr-FR"/>
        </w:rPr>
        <w:t xml:space="preserve"> </w:t>
      </w:r>
      <w:r w:rsidRPr="005413EE">
        <w:rPr>
          <w:lang w:val="fr-FR"/>
        </w:rPr>
        <w:t>sont réalisées à l</w:t>
      </w:r>
      <w:r w:rsidR="006D0BA7" w:rsidRPr="005413EE">
        <w:rPr>
          <w:lang w:val="fr-FR"/>
        </w:rPr>
        <w:t>’</w:t>
      </w:r>
      <w:r w:rsidRPr="005413EE">
        <w:rPr>
          <w:lang w:val="fr-FR"/>
        </w:rPr>
        <w:t xml:space="preserve">initiative des États membres </w:t>
      </w:r>
      <w:r w:rsidR="00691FD7" w:rsidRPr="005413EE">
        <w:rPr>
          <w:lang w:val="fr-FR"/>
        </w:rPr>
        <w:t>et, afin de faciliter le dialogue entre ces derniers</w:t>
      </w:r>
      <w:r w:rsidR="0084024B" w:rsidRPr="005413EE">
        <w:rPr>
          <w:lang w:val="fr-FR"/>
        </w:rPr>
        <w:t xml:space="preserve">, </w:t>
      </w:r>
      <w:r w:rsidR="00691FD7" w:rsidRPr="005413EE">
        <w:rPr>
          <w:lang w:val="fr-FR"/>
        </w:rPr>
        <w:t>reposent sur des consultations ouvertes et équilibrées</w:t>
      </w:r>
      <w:r w:rsidR="0084024B" w:rsidRPr="005413EE">
        <w:rPr>
          <w:lang w:val="fr-FR"/>
        </w:rPr>
        <w:t xml:space="preserve"> </w:t>
      </w:r>
      <w:r w:rsidR="00691FD7" w:rsidRPr="005413EE">
        <w:rPr>
          <w:lang w:val="fr-FR"/>
        </w:rPr>
        <w:t>(recommandation n° 21)</w:t>
      </w:r>
      <w:r w:rsidR="0084024B" w:rsidRPr="005413EE">
        <w:rPr>
          <w:lang w:val="fr-FR"/>
        </w:rPr>
        <w:t xml:space="preserve">. </w:t>
      </w:r>
      <w:r w:rsidR="006D0BA7" w:rsidRPr="005413EE">
        <w:rPr>
          <w:lang w:val="fr-FR"/>
        </w:rPr>
        <w:t xml:space="preserve"> Le SCP</w:t>
      </w:r>
      <w:r w:rsidR="0084024B" w:rsidRPr="005413EE">
        <w:rPr>
          <w:lang w:val="fr-FR"/>
        </w:rPr>
        <w:t xml:space="preserve"> </w:t>
      </w:r>
      <w:r w:rsidR="00215370" w:rsidRPr="005413EE">
        <w:rPr>
          <w:lang w:val="fr-FR"/>
        </w:rPr>
        <w:t>a fait avancer les</w:t>
      </w:r>
      <w:r w:rsidR="0084024B" w:rsidRPr="005413EE">
        <w:rPr>
          <w:lang w:val="fr-FR"/>
        </w:rPr>
        <w:t xml:space="preserve"> discussions </w:t>
      </w:r>
      <w:r w:rsidR="00215370" w:rsidRPr="005413EE">
        <w:rPr>
          <w:lang w:val="fr-FR"/>
        </w:rPr>
        <w:t>sur la base des</w:t>
      </w:r>
      <w:r w:rsidR="0084024B" w:rsidRPr="005413EE">
        <w:rPr>
          <w:lang w:val="fr-FR"/>
        </w:rPr>
        <w:t xml:space="preserve"> documents </w:t>
      </w:r>
      <w:r w:rsidR="00215370" w:rsidRPr="005413EE">
        <w:rPr>
          <w:lang w:val="fr-FR"/>
        </w:rPr>
        <w:t>établis par</w:t>
      </w:r>
      <w:r w:rsidR="0084024B" w:rsidRPr="005413EE">
        <w:rPr>
          <w:lang w:val="fr-FR"/>
        </w:rPr>
        <w:t xml:space="preserve"> </w:t>
      </w:r>
      <w:r w:rsidR="00547D2A" w:rsidRPr="005413EE">
        <w:rPr>
          <w:lang w:val="fr-FR"/>
        </w:rPr>
        <w:t>le Secrétariat</w:t>
      </w:r>
      <w:r w:rsidR="0084024B" w:rsidRPr="005413EE">
        <w:rPr>
          <w:lang w:val="fr-FR"/>
        </w:rPr>
        <w:t xml:space="preserve"> </w:t>
      </w:r>
      <w:r w:rsidR="00215370" w:rsidRPr="005413EE">
        <w:rPr>
          <w:lang w:val="fr-FR"/>
        </w:rPr>
        <w:t xml:space="preserve">et des propositions formulées par les </w:t>
      </w:r>
      <w:r w:rsidR="0046610B" w:rsidRPr="005413EE">
        <w:rPr>
          <w:lang w:val="fr-FR"/>
        </w:rPr>
        <w:t>États membr</w:t>
      </w:r>
      <w:r w:rsidR="00BC0F58" w:rsidRPr="005413EE">
        <w:rPr>
          <w:lang w:val="fr-FR"/>
        </w:rPr>
        <w:t>es.  Le</w:t>
      </w:r>
      <w:r w:rsidR="00A226C2" w:rsidRPr="005413EE">
        <w:rPr>
          <w:lang w:val="fr-FR"/>
        </w:rPr>
        <w:t xml:space="preserve"> débat a également été guidé par des séances de partage</w:t>
      </w:r>
      <w:r w:rsidR="0084024B" w:rsidRPr="005413EE">
        <w:rPr>
          <w:lang w:val="fr-FR"/>
        </w:rPr>
        <w:t xml:space="preserve"> </w:t>
      </w:r>
      <w:r w:rsidR="00A226C2" w:rsidRPr="005413EE">
        <w:rPr>
          <w:lang w:val="fr-FR"/>
        </w:rPr>
        <w:t>qui</w:t>
      </w:r>
      <w:r w:rsidR="00F84515" w:rsidRPr="005413EE">
        <w:rPr>
          <w:lang w:val="fr-FR"/>
        </w:rPr>
        <w:t xml:space="preserve"> ont</w:t>
      </w:r>
      <w:r w:rsidR="0084024B" w:rsidRPr="005413EE">
        <w:rPr>
          <w:lang w:val="fr-FR"/>
        </w:rPr>
        <w:t xml:space="preserve"> facilit</w:t>
      </w:r>
      <w:r w:rsidR="00F84515" w:rsidRPr="005413EE">
        <w:rPr>
          <w:lang w:val="fr-FR"/>
        </w:rPr>
        <w:t>é</w:t>
      </w:r>
      <w:r w:rsidR="0084024B" w:rsidRPr="005413EE">
        <w:rPr>
          <w:lang w:val="fr-FR"/>
        </w:rPr>
        <w:t xml:space="preserve"> </w:t>
      </w:r>
      <w:r w:rsidR="00F84515" w:rsidRPr="005413EE">
        <w:rPr>
          <w:lang w:val="fr-FR"/>
        </w:rPr>
        <w:t>les échanges d</w:t>
      </w:r>
      <w:r w:rsidR="006D0BA7" w:rsidRPr="005413EE">
        <w:rPr>
          <w:lang w:val="fr-FR"/>
        </w:rPr>
        <w:t>’</w:t>
      </w:r>
      <w:r w:rsidR="0084024B" w:rsidRPr="005413EE">
        <w:rPr>
          <w:lang w:val="fr-FR"/>
        </w:rPr>
        <w:t xml:space="preserve">information </w:t>
      </w:r>
      <w:r w:rsidR="00F84515" w:rsidRPr="005413EE">
        <w:rPr>
          <w:lang w:val="fr-FR"/>
        </w:rPr>
        <w:t>sur les données d</w:t>
      </w:r>
      <w:r w:rsidR="006D0BA7" w:rsidRPr="005413EE">
        <w:rPr>
          <w:lang w:val="fr-FR"/>
        </w:rPr>
        <w:t>’</w:t>
      </w:r>
      <w:r w:rsidR="00F84515" w:rsidRPr="005413EE">
        <w:rPr>
          <w:lang w:val="fr-FR"/>
        </w:rPr>
        <w:t>expérience des</w:t>
      </w:r>
      <w:r w:rsidR="0084024B" w:rsidRPr="005413EE">
        <w:rPr>
          <w:lang w:val="fr-FR"/>
        </w:rPr>
        <w:t xml:space="preserve"> </w:t>
      </w:r>
      <w:r w:rsidR="00F84515" w:rsidRPr="005413EE">
        <w:rPr>
          <w:lang w:val="fr-FR"/>
        </w:rPr>
        <w:t>États membr</w:t>
      </w:r>
      <w:r w:rsidR="00BC0F58" w:rsidRPr="005413EE">
        <w:rPr>
          <w:lang w:val="fr-FR"/>
        </w:rPr>
        <w:t>es.  Ce</w:t>
      </w:r>
      <w:r w:rsidR="002566A9" w:rsidRPr="005413EE">
        <w:rPr>
          <w:lang w:val="fr-FR"/>
        </w:rPr>
        <w:t>s discussions ont contribué à l</w:t>
      </w:r>
      <w:r w:rsidR="006D0BA7" w:rsidRPr="005413EE">
        <w:rPr>
          <w:lang w:val="fr-FR"/>
        </w:rPr>
        <w:t>’</w:t>
      </w:r>
      <w:r w:rsidR="002566A9" w:rsidRPr="005413EE">
        <w:rPr>
          <w:lang w:val="fr-FR"/>
        </w:rPr>
        <w:t>instauration d</w:t>
      </w:r>
      <w:r w:rsidR="006D0BA7" w:rsidRPr="005413EE">
        <w:rPr>
          <w:lang w:val="fr-FR"/>
        </w:rPr>
        <w:t>’</w:t>
      </w:r>
      <w:r w:rsidR="002566A9" w:rsidRPr="005413EE">
        <w:rPr>
          <w:lang w:val="fr-FR"/>
        </w:rPr>
        <w:t>un processus participatif, qui prend en considération les intérêts et priorités de l</w:t>
      </w:r>
      <w:r w:rsidR="006D0BA7" w:rsidRPr="005413EE">
        <w:rPr>
          <w:lang w:val="fr-FR"/>
        </w:rPr>
        <w:t>’</w:t>
      </w:r>
      <w:r w:rsidR="002566A9" w:rsidRPr="005413EE">
        <w:rPr>
          <w:lang w:val="fr-FR"/>
        </w:rPr>
        <w:t>ensemble des États membres de l</w:t>
      </w:r>
      <w:r w:rsidR="006D0BA7" w:rsidRPr="005413EE">
        <w:rPr>
          <w:lang w:val="fr-FR"/>
        </w:rPr>
        <w:t>’</w:t>
      </w:r>
      <w:r w:rsidR="002566A9" w:rsidRPr="005413EE">
        <w:rPr>
          <w:lang w:val="fr-FR"/>
        </w:rPr>
        <w:t>OMPI ainsi que les points de vue d</w:t>
      </w:r>
      <w:r w:rsidR="006D0BA7" w:rsidRPr="005413EE">
        <w:rPr>
          <w:lang w:val="fr-FR"/>
        </w:rPr>
        <w:t>’</w:t>
      </w:r>
      <w:r w:rsidR="002566A9" w:rsidRPr="005413EE">
        <w:rPr>
          <w:lang w:val="fr-FR"/>
        </w:rPr>
        <w:t xml:space="preserve">autres parties prenantes, notamment </w:t>
      </w:r>
      <w:r w:rsidR="00D43DC1" w:rsidRPr="005413EE">
        <w:rPr>
          <w:lang w:val="fr-FR"/>
        </w:rPr>
        <w:t>l</w:t>
      </w:r>
      <w:r w:rsidR="002566A9" w:rsidRPr="005413EE">
        <w:rPr>
          <w:lang w:val="fr-FR"/>
        </w:rPr>
        <w:t>es organisations intergouvernementales et non gouvernementales accréditées (recommandations n</w:t>
      </w:r>
      <w:r w:rsidR="002566A9" w:rsidRPr="005413EE">
        <w:rPr>
          <w:vertAlign w:val="superscript"/>
          <w:lang w:val="fr-FR"/>
        </w:rPr>
        <w:t>os</w:t>
      </w:r>
      <w:r w:rsidR="002566A9" w:rsidRPr="005413EE">
        <w:rPr>
          <w:lang w:val="fr-FR"/>
        </w:rPr>
        <w:t xml:space="preserve"> 15 et 42).</w:t>
      </w:r>
      <w:r w:rsidR="0084024B" w:rsidRPr="005413EE">
        <w:rPr>
          <w:lang w:val="fr-FR"/>
        </w:rPr>
        <w:t xml:space="preserve">  </w:t>
      </w:r>
      <w:r w:rsidR="006D0BA7" w:rsidRPr="005413EE">
        <w:rPr>
          <w:lang w:val="fr-FR"/>
        </w:rPr>
        <w:t>En 2016</w:t>
      </w:r>
      <w:r w:rsidR="0084024B" w:rsidRPr="005413EE">
        <w:rPr>
          <w:lang w:val="fr-FR"/>
        </w:rPr>
        <w:t xml:space="preserve">, </w:t>
      </w:r>
      <w:r w:rsidR="00E83008" w:rsidRPr="005413EE">
        <w:rPr>
          <w:lang w:val="fr-FR"/>
        </w:rPr>
        <w:t>plusieurs</w:t>
      </w:r>
      <w:r w:rsidR="0084024B" w:rsidRPr="005413EE">
        <w:rPr>
          <w:lang w:val="fr-FR"/>
        </w:rPr>
        <w:t xml:space="preserve"> </w:t>
      </w:r>
      <w:r w:rsidR="00E83008" w:rsidRPr="005413EE">
        <w:rPr>
          <w:lang w:val="fr-FR"/>
        </w:rPr>
        <w:t>séances de partage sur des</w:t>
      </w:r>
      <w:r w:rsidR="0084024B" w:rsidRPr="005413EE">
        <w:rPr>
          <w:lang w:val="fr-FR"/>
        </w:rPr>
        <w:t xml:space="preserve"> </w:t>
      </w:r>
      <w:r w:rsidR="00ED4D40" w:rsidRPr="005413EE">
        <w:rPr>
          <w:lang w:val="fr-FR"/>
        </w:rPr>
        <w:t>questions d</w:t>
      </w:r>
      <w:r w:rsidR="006D0BA7" w:rsidRPr="005413EE">
        <w:rPr>
          <w:lang w:val="fr-FR"/>
        </w:rPr>
        <w:t>’</w:t>
      </w:r>
      <w:r w:rsidR="00ED4D40" w:rsidRPr="005413EE">
        <w:rPr>
          <w:lang w:val="fr-FR"/>
        </w:rPr>
        <w:t xml:space="preserve">actualité </w:t>
      </w:r>
      <w:r w:rsidR="00E83008" w:rsidRPr="005413EE">
        <w:rPr>
          <w:lang w:val="fr-FR"/>
        </w:rPr>
        <w:t>ont</w:t>
      </w:r>
      <w:r w:rsidR="0084024B" w:rsidRPr="005413EE">
        <w:rPr>
          <w:lang w:val="fr-FR"/>
        </w:rPr>
        <w:t xml:space="preserve"> </w:t>
      </w:r>
      <w:r w:rsidR="00ED4D40" w:rsidRPr="005413EE">
        <w:rPr>
          <w:lang w:val="fr-FR"/>
        </w:rPr>
        <w:t>permis une meilleure compréhension des sujets</w:t>
      </w:r>
      <w:r w:rsidR="0084024B" w:rsidRPr="005413EE">
        <w:rPr>
          <w:lang w:val="fr-FR"/>
        </w:rPr>
        <w:t xml:space="preserve"> </w:t>
      </w:r>
      <w:r w:rsidR="00ED4D40" w:rsidRPr="005413EE">
        <w:rPr>
          <w:lang w:val="fr-FR"/>
        </w:rPr>
        <w:t>abordés parmi les</w:t>
      </w:r>
      <w:r w:rsidR="0084024B" w:rsidRPr="005413EE">
        <w:rPr>
          <w:lang w:val="fr-FR"/>
        </w:rPr>
        <w:t xml:space="preserve"> </w:t>
      </w:r>
      <w:r w:rsidR="00ED4D40" w:rsidRPr="005413EE">
        <w:rPr>
          <w:lang w:val="fr-FR"/>
        </w:rPr>
        <w:t>délégués</w:t>
      </w:r>
      <w:r w:rsidR="0084024B" w:rsidRPr="005413EE">
        <w:rPr>
          <w:lang w:val="fr-FR"/>
        </w:rPr>
        <w:t xml:space="preserve">, </w:t>
      </w:r>
      <w:r w:rsidR="006D0BA7" w:rsidRPr="005413EE">
        <w:rPr>
          <w:lang w:val="fr-FR"/>
        </w:rPr>
        <w:t>à savoir :</w:t>
      </w:r>
      <w:r w:rsidR="00ED4D40" w:rsidRPr="005413EE">
        <w:rPr>
          <w:lang w:val="fr-FR"/>
        </w:rPr>
        <w:t xml:space="preserve"> </w:t>
      </w:r>
      <w:r w:rsidR="0084024B" w:rsidRPr="005413EE">
        <w:rPr>
          <w:lang w:val="fr-FR"/>
        </w:rPr>
        <w:t>i) </w:t>
      </w:r>
      <w:r w:rsidR="00E206DB" w:rsidRPr="005413EE">
        <w:rPr>
          <w:lang w:val="fr-FR"/>
        </w:rPr>
        <w:t>les exceptions et limitations s</w:t>
      </w:r>
      <w:r w:rsidR="006D0BA7" w:rsidRPr="005413EE">
        <w:rPr>
          <w:lang w:val="fr-FR"/>
        </w:rPr>
        <w:t>’</w:t>
      </w:r>
      <w:r w:rsidR="001940D4" w:rsidRPr="005413EE">
        <w:rPr>
          <w:lang w:val="fr-FR"/>
        </w:rPr>
        <w:t>étant révélées efficaces pour traiter les problèmes de développement ou pour favoriser le renforcement économique</w:t>
      </w:r>
      <w:r w:rsidR="00ED4D40" w:rsidRPr="005413EE">
        <w:rPr>
          <w:lang w:val="fr-FR"/>
        </w:rPr>
        <w:t xml:space="preserve">;  </w:t>
      </w:r>
      <w:r w:rsidR="0084024B" w:rsidRPr="005413EE">
        <w:rPr>
          <w:lang w:val="fr-FR"/>
        </w:rPr>
        <w:t>ii) </w:t>
      </w:r>
      <w:r w:rsidR="007C1A71" w:rsidRPr="005413EE">
        <w:rPr>
          <w:lang w:val="fr-FR"/>
        </w:rPr>
        <w:t>les donné</w:t>
      </w:r>
      <w:r w:rsidR="00E206DB" w:rsidRPr="005413EE">
        <w:rPr>
          <w:lang w:val="fr-FR"/>
        </w:rPr>
        <w:t>es d</w:t>
      </w:r>
      <w:r w:rsidR="006D0BA7" w:rsidRPr="005413EE">
        <w:rPr>
          <w:lang w:val="fr-FR"/>
        </w:rPr>
        <w:t>’</w:t>
      </w:r>
      <w:r w:rsidR="007C1A71" w:rsidRPr="005413EE">
        <w:rPr>
          <w:lang w:val="fr-FR"/>
        </w:rPr>
        <w:t>expé</w:t>
      </w:r>
      <w:r w:rsidR="00E206DB" w:rsidRPr="005413EE">
        <w:rPr>
          <w:lang w:val="fr-FR"/>
        </w:rPr>
        <w:t>rience nationales concernant l</w:t>
      </w:r>
      <w:r w:rsidR="006D0BA7" w:rsidRPr="005413EE">
        <w:rPr>
          <w:lang w:val="fr-FR"/>
        </w:rPr>
        <w:t>’</w:t>
      </w:r>
      <w:r w:rsidR="007C1A71" w:rsidRPr="005413EE">
        <w:rPr>
          <w:lang w:val="fr-FR"/>
        </w:rPr>
        <w:t>utilisation des éléments de flexibilité prévus par le système des brevets dans le domaine de la santé aux fins de la promotion des objectifs de santé publique ou les enjeux en découlant</w:t>
      </w:r>
      <w:r w:rsidR="0084024B" w:rsidRPr="005413EE">
        <w:rPr>
          <w:lang w:val="fr-FR"/>
        </w:rPr>
        <w:t xml:space="preserve">; </w:t>
      </w:r>
      <w:r w:rsidR="003F35B8" w:rsidRPr="005413EE">
        <w:rPr>
          <w:lang w:val="fr-FR"/>
        </w:rPr>
        <w:t xml:space="preserve"> </w:t>
      </w:r>
      <w:r w:rsidR="00ED4D40" w:rsidRPr="005413EE">
        <w:rPr>
          <w:lang w:val="fr-FR"/>
        </w:rPr>
        <w:t xml:space="preserve">et </w:t>
      </w:r>
      <w:r w:rsidR="00E206DB" w:rsidRPr="005413EE">
        <w:rPr>
          <w:lang w:val="fr-FR"/>
        </w:rPr>
        <w:t xml:space="preserve">iii) le rapport entre le système des brevets et le transfert de technologie </w:t>
      </w:r>
      <w:r w:rsidR="00DC0F36" w:rsidRPr="005413EE">
        <w:rPr>
          <w:lang w:val="fr-FR"/>
        </w:rPr>
        <w:t>ainsi que</w:t>
      </w:r>
      <w:r w:rsidR="00E206DB" w:rsidRPr="005413EE">
        <w:rPr>
          <w:lang w:val="fr-FR"/>
        </w:rPr>
        <w:t xml:space="preserve"> des exemples et des cas </w:t>
      </w:r>
      <w:r w:rsidR="00DC0F36" w:rsidRPr="005413EE">
        <w:rPr>
          <w:lang w:val="fr-FR"/>
        </w:rPr>
        <w:t xml:space="preserve">présentés par des experts </w:t>
      </w:r>
      <w:r w:rsidR="00E2653F" w:rsidRPr="005413EE">
        <w:rPr>
          <w:lang w:val="fr-FR"/>
        </w:rPr>
        <w:t xml:space="preserve">de différentes régions </w:t>
      </w:r>
      <w:r w:rsidR="00E206DB" w:rsidRPr="005413EE">
        <w:rPr>
          <w:lang w:val="fr-FR"/>
        </w:rPr>
        <w:t>en vue de faire mieux comprendre l</w:t>
      </w:r>
      <w:r w:rsidR="006D0BA7" w:rsidRPr="005413EE">
        <w:rPr>
          <w:lang w:val="fr-FR"/>
        </w:rPr>
        <w:t>’</w:t>
      </w:r>
      <w:r w:rsidR="00E206DB" w:rsidRPr="005413EE">
        <w:rPr>
          <w:lang w:val="fr-FR"/>
        </w:rPr>
        <w:t>incidence du caractère suffisant de la divulgation sur le transfert de technologie</w:t>
      </w:r>
      <w:r w:rsidR="0084024B" w:rsidRPr="005413EE">
        <w:rPr>
          <w:lang w:val="fr-FR"/>
        </w:rPr>
        <w:t>.</w:t>
      </w:r>
    </w:p>
    <w:p w:rsidR="00DF720F" w:rsidRPr="005413EE" w:rsidRDefault="002566A9" w:rsidP="002566A9">
      <w:pPr>
        <w:pStyle w:val="Heading4"/>
        <w:rPr>
          <w:lang w:val="fr-FR"/>
        </w:rPr>
      </w:pPr>
      <w:r w:rsidRPr="005413EE">
        <w:rPr>
          <w:lang w:val="fr-FR"/>
        </w:rPr>
        <w:t>Comité permanent du droit des marques, des dessins et modèles industriels et des indications géographiques</w:t>
      </w:r>
    </w:p>
    <w:p w:rsidR="00DF720F" w:rsidRPr="005413EE" w:rsidRDefault="00DF720F" w:rsidP="00C970E4">
      <w:pPr>
        <w:rPr>
          <w:szCs w:val="22"/>
          <w:highlight w:val="yellow"/>
          <w:lang w:val="fr-FR"/>
        </w:rPr>
      </w:pPr>
    </w:p>
    <w:p w:rsidR="00DF720F" w:rsidRPr="005413EE" w:rsidRDefault="008D08D7" w:rsidP="008D08D7">
      <w:pPr>
        <w:pStyle w:val="ONUMFS"/>
        <w:rPr>
          <w:lang w:val="fr-FR"/>
        </w:rPr>
      </w:pPr>
      <w:r w:rsidRPr="005413EE">
        <w:rPr>
          <w:lang w:val="fr-FR"/>
        </w:rPr>
        <w:t>Le Comité permanent du droit des marques, de dessins et modèles industriels et des indications géographiques (SCT) a tenu sa trente</w:t>
      </w:r>
      <w:r w:rsidR="009B3D46" w:rsidRPr="005413EE">
        <w:rPr>
          <w:lang w:val="fr-FR"/>
        </w:rPr>
        <w:noBreakHyphen/>
      </w:r>
      <w:r w:rsidRPr="005413EE">
        <w:rPr>
          <w:lang w:val="fr-FR"/>
        </w:rPr>
        <w:t>cinqu</w:t>
      </w:r>
      <w:r w:rsidR="006D0BA7" w:rsidRPr="005413EE">
        <w:rPr>
          <w:lang w:val="fr-FR"/>
        </w:rPr>
        <w:t>ième session</w:t>
      </w:r>
      <w:r w:rsidRPr="005413EE">
        <w:rPr>
          <w:lang w:val="fr-FR"/>
        </w:rPr>
        <w:t xml:space="preserve"> du 25 au 2</w:t>
      </w:r>
      <w:r w:rsidR="006D0BA7" w:rsidRPr="005413EE">
        <w:rPr>
          <w:lang w:val="fr-FR"/>
        </w:rPr>
        <w:t>7 avril 20</w:t>
      </w:r>
      <w:r w:rsidRPr="005413EE">
        <w:rPr>
          <w:lang w:val="fr-FR"/>
        </w:rPr>
        <w:t>16 et sa trente</w:t>
      </w:r>
      <w:r w:rsidR="009B3D46" w:rsidRPr="005413EE">
        <w:rPr>
          <w:lang w:val="fr-FR"/>
        </w:rPr>
        <w:noBreakHyphen/>
      </w:r>
      <w:r w:rsidRPr="005413EE">
        <w:rPr>
          <w:lang w:val="fr-FR"/>
        </w:rPr>
        <w:t>six</w:t>
      </w:r>
      <w:r w:rsidR="006D0BA7" w:rsidRPr="005413EE">
        <w:rPr>
          <w:lang w:val="fr-FR"/>
        </w:rPr>
        <w:t>ième session</w:t>
      </w:r>
      <w:r w:rsidRPr="005413EE">
        <w:rPr>
          <w:lang w:val="fr-FR"/>
        </w:rPr>
        <w:t xml:space="preserve"> du 17 au 1</w:t>
      </w:r>
      <w:r w:rsidR="006D0BA7" w:rsidRPr="005413EE">
        <w:rPr>
          <w:lang w:val="fr-FR"/>
        </w:rPr>
        <w:t>9 octobre 20</w:t>
      </w:r>
      <w:r w:rsidRPr="005413EE">
        <w:rPr>
          <w:lang w:val="fr-FR"/>
        </w:rPr>
        <w:t>16.</w:t>
      </w:r>
      <w:r w:rsidR="003F08D9" w:rsidRPr="005413EE">
        <w:rPr>
          <w:lang w:val="fr-FR"/>
        </w:rPr>
        <w:t xml:space="preserve"> </w:t>
      </w:r>
      <w:r w:rsidR="00890B0E" w:rsidRPr="005413EE">
        <w:rPr>
          <w:lang w:val="fr-FR"/>
        </w:rPr>
        <w:t xml:space="preserve"> Les travaux </w:t>
      </w:r>
      <w:r w:rsidR="00455737" w:rsidRPr="005413EE">
        <w:rPr>
          <w:lang w:val="fr-FR"/>
        </w:rPr>
        <w:t>actuels</w:t>
      </w:r>
      <w:r w:rsidR="00890B0E" w:rsidRPr="005413EE">
        <w:rPr>
          <w:lang w:val="fr-FR"/>
        </w:rPr>
        <w:t xml:space="preserve"> du SCT concernant les dessins et modèles industriels, la protection des noms de pays contre leur enregistrement ou leur utilisation comme marques et les indications géographiques s</w:t>
      </w:r>
      <w:r w:rsidR="006D0BA7" w:rsidRPr="005413EE">
        <w:rPr>
          <w:lang w:val="fr-FR"/>
        </w:rPr>
        <w:t>’</w:t>
      </w:r>
      <w:r w:rsidR="00890B0E" w:rsidRPr="005413EE">
        <w:rPr>
          <w:lang w:val="fr-FR"/>
        </w:rPr>
        <w:t>inscrivent dans le droit fil de la recommandation n° </w:t>
      </w:r>
      <w:r w:rsidR="003F08D9" w:rsidRPr="005413EE">
        <w:rPr>
          <w:lang w:val="fr-FR"/>
        </w:rPr>
        <w:t xml:space="preserve">15 </w:t>
      </w:r>
      <w:r w:rsidR="00A6680E" w:rsidRPr="005413EE">
        <w:rPr>
          <w:lang w:val="fr-FR"/>
        </w:rPr>
        <w:t>du Plan d</w:t>
      </w:r>
      <w:r w:rsidR="006D0BA7" w:rsidRPr="005413EE">
        <w:rPr>
          <w:lang w:val="fr-FR"/>
        </w:rPr>
        <w:t>’</w:t>
      </w:r>
      <w:r w:rsidR="00890B0E" w:rsidRPr="005413EE">
        <w:rPr>
          <w:lang w:val="fr-FR"/>
        </w:rPr>
        <w:t xml:space="preserve">action pour le développement </w:t>
      </w:r>
      <w:r w:rsidR="00EF1A4D" w:rsidRPr="005413EE">
        <w:rPr>
          <w:lang w:val="fr-FR"/>
        </w:rPr>
        <w:t>et</w:t>
      </w:r>
      <w:r w:rsidR="003F08D9" w:rsidRPr="005413EE">
        <w:rPr>
          <w:lang w:val="fr-FR"/>
        </w:rPr>
        <w:t xml:space="preserve"> </w:t>
      </w:r>
      <w:r w:rsidR="00EF1A4D" w:rsidRPr="005413EE">
        <w:rPr>
          <w:lang w:val="fr-FR"/>
        </w:rPr>
        <w:t>intègre l</w:t>
      </w:r>
      <w:r w:rsidR="003F08D9" w:rsidRPr="005413EE">
        <w:rPr>
          <w:lang w:val="fr-FR"/>
        </w:rPr>
        <w:t xml:space="preserve">e </w:t>
      </w:r>
      <w:r w:rsidR="00A6680E" w:rsidRPr="005413EE">
        <w:rPr>
          <w:lang w:val="fr-FR"/>
        </w:rPr>
        <w:t>Plan d</w:t>
      </w:r>
      <w:r w:rsidR="006D0BA7" w:rsidRPr="005413EE">
        <w:rPr>
          <w:lang w:val="fr-FR"/>
        </w:rPr>
        <w:t>’</w:t>
      </w:r>
      <w:r w:rsidR="00A6680E" w:rsidRPr="005413EE">
        <w:rPr>
          <w:lang w:val="fr-FR"/>
        </w:rPr>
        <w:t>action pour le développement</w:t>
      </w:r>
      <w:r w:rsidR="003F08D9" w:rsidRPr="005413EE">
        <w:rPr>
          <w:lang w:val="fr-FR"/>
        </w:rPr>
        <w:t>.</w:t>
      </w:r>
    </w:p>
    <w:p w:rsidR="00DF720F" w:rsidRPr="005413EE" w:rsidRDefault="008D08D7" w:rsidP="008D08D7">
      <w:pPr>
        <w:pStyle w:val="ONUMFS"/>
        <w:rPr>
          <w:lang w:val="fr-FR"/>
        </w:rPr>
      </w:pPr>
      <w:r w:rsidRPr="005413EE">
        <w:rPr>
          <w:lang w:val="fr-FR"/>
        </w:rPr>
        <w:t>Les négociations relatives au traité sur le droit des dessins et modèles (voir les documents SCT/35/2 et SCT/35/3) sont menées de manière exhaustive et à l</w:t>
      </w:r>
      <w:r w:rsidR="006D0BA7" w:rsidRPr="005413EE">
        <w:rPr>
          <w:lang w:val="fr-FR"/>
        </w:rPr>
        <w:t>’</w:t>
      </w:r>
      <w:r w:rsidRPr="005413EE">
        <w:rPr>
          <w:lang w:val="fr-FR"/>
        </w:rPr>
        <w:t>initiative des membres et intègrent l</w:t>
      </w:r>
      <w:r w:rsidR="006D0BA7" w:rsidRPr="005413EE">
        <w:rPr>
          <w:lang w:val="fr-FR"/>
        </w:rPr>
        <w:t>’</w:t>
      </w:r>
      <w:r w:rsidRPr="005413EE">
        <w:rPr>
          <w:lang w:val="fr-FR"/>
        </w:rPr>
        <w:t>étude sur l</w:t>
      </w:r>
      <w:r w:rsidR="006D0BA7" w:rsidRPr="005413EE">
        <w:rPr>
          <w:lang w:val="fr-FR"/>
        </w:rPr>
        <w:t>’</w:t>
      </w:r>
      <w:r w:rsidRPr="005413EE">
        <w:rPr>
          <w:lang w:val="fr-FR"/>
        </w:rPr>
        <w:t>incidence éventuelle des travaux</w:t>
      </w:r>
      <w:r w:rsidR="006D0BA7" w:rsidRPr="005413EE">
        <w:rPr>
          <w:lang w:val="fr-FR"/>
        </w:rPr>
        <w:t xml:space="preserve"> du </w:t>
      </w:r>
      <w:r w:rsidR="00BC0F58" w:rsidRPr="005413EE">
        <w:rPr>
          <w:lang w:val="fr-FR"/>
        </w:rPr>
        <w:t>SCT.  Se</w:t>
      </w:r>
      <w:r w:rsidRPr="005413EE">
        <w:rPr>
          <w:lang w:val="fr-FR"/>
        </w:rPr>
        <w:t>lon les résultats de cette étude, une attention particulière est accordée aux différents niveaux de développement des États membres de l</w:t>
      </w:r>
      <w:r w:rsidR="006D0BA7" w:rsidRPr="005413EE">
        <w:rPr>
          <w:lang w:val="fr-FR"/>
        </w:rPr>
        <w:t>’</w:t>
      </w:r>
      <w:r w:rsidRPr="005413EE">
        <w:rPr>
          <w:lang w:val="fr-FR"/>
        </w:rPr>
        <w:t>OMPI ainsi qu</w:t>
      </w:r>
      <w:r w:rsidR="006D0BA7" w:rsidRPr="005413EE">
        <w:rPr>
          <w:lang w:val="fr-FR"/>
        </w:rPr>
        <w:t>’</w:t>
      </w:r>
      <w:r w:rsidRPr="005413EE">
        <w:rPr>
          <w:lang w:val="fr-FR"/>
        </w:rPr>
        <w:t>aux coûts et avantages découlant de la mise en œuvre de ce résultat potentiel (documents SCT/27/4 et SCT/27/4</w:t>
      </w:r>
      <w:r w:rsidR="00997D29" w:rsidRPr="005413EE">
        <w:rPr>
          <w:lang w:val="fr-FR"/>
        </w:rPr>
        <w:t> </w:t>
      </w:r>
      <w:proofErr w:type="spellStart"/>
      <w:r w:rsidRPr="005413EE">
        <w:rPr>
          <w:lang w:val="fr-FR"/>
        </w:rPr>
        <w:t>Add</w:t>
      </w:r>
      <w:proofErr w:type="spellEnd"/>
      <w:r w:rsidRPr="005413EE">
        <w:rPr>
          <w:lang w:val="fr-FR"/>
        </w:rPr>
        <w:t>.).</w:t>
      </w:r>
      <w:r w:rsidR="003F08D9" w:rsidRPr="005413EE">
        <w:rPr>
          <w:lang w:val="fr-FR"/>
        </w:rPr>
        <w:t xml:space="preserve">  </w:t>
      </w:r>
      <w:r w:rsidR="00A6680E" w:rsidRPr="005413EE">
        <w:rPr>
          <w:lang w:val="fr-FR"/>
        </w:rPr>
        <w:t xml:space="preserve">Les propositions concernant </w:t>
      </w:r>
      <w:r w:rsidR="0047095D" w:rsidRPr="005413EE">
        <w:rPr>
          <w:lang w:val="fr-FR"/>
        </w:rPr>
        <w:t>l</w:t>
      </w:r>
      <w:r w:rsidR="006D0BA7" w:rsidRPr="005413EE">
        <w:rPr>
          <w:lang w:val="fr-FR"/>
        </w:rPr>
        <w:t>’</w:t>
      </w:r>
      <w:r w:rsidR="0047095D" w:rsidRPr="005413EE">
        <w:rPr>
          <w:lang w:val="fr-FR"/>
        </w:rPr>
        <w:t>ajout dans le projet de traité sur le droit des dessins et modèles d</w:t>
      </w:r>
      <w:r w:rsidR="006D0BA7" w:rsidRPr="005413EE">
        <w:rPr>
          <w:lang w:val="fr-FR"/>
        </w:rPr>
        <w:t>’</w:t>
      </w:r>
      <w:r w:rsidR="00A6680E" w:rsidRPr="005413EE">
        <w:rPr>
          <w:lang w:val="fr-FR"/>
        </w:rPr>
        <w:t xml:space="preserve">un article ou </w:t>
      </w:r>
      <w:r w:rsidR="0047095D" w:rsidRPr="005413EE">
        <w:rPr>
          <w:lang w:val="fr-FR"/>
        </w:rPr>
        <w:t>d</w:t>
      </w:r>
      <w:r w:rsidR="006D0BA7" w:rsidRPr="005413EE">
        <w:rPr>
          <w:lang w:val="fr-FR"/>
        </w:rPr>
        <w:t>’</w:t>
      </w:r>
      <w:r w:rsidR="00A6680E" w:rsidRPr="005413EE">
        <w:rPr>
          <w:lang w:val="fr-FR"/>
        </w:rPr>
        <w:t>une ré</w:t>
      </w:r>
      <w:r w:rsidR="003F08D9" w:rsidRPr="005413EE">
        <w:rPr>
          <w:lang w:val="fr-FR"/>
        </w:rPr>
        <w:t xml:space="preserve">solution </w:t>
      </w:r>
      <w:r w:rsidR="00A6680E" w:rsidRPr="005413EE">
        <w:rPr>
          <w:lang w:val="fr-FR"/>
        </w:rPr>
        <w:t>sur</w:t>
      </w:r>
      <w:r w:rsidR="003F08D9" w:rsidRPr="005413EE">
        <w:rPr>
          <w:lang w:val="fr-FR"/>
        </w:rPr>
        <w:t xml:space="preserve"> </w:t>
      </w:r>
      <w:r w:rsidR="00A6680E" w:rsidRPr="005413EE">
        <w:rPr>
          <w:lang w:val="fr-FR"/>
        </w:rPr>
        <w:t>l</w:t>
      </w:r>
      <w:r w:rsidR="006D0BA7" w:rsidRPr="005413EE">
        <w:rPr>
          <w:lang w:val="fr-FR"/>
        </w:rPr>
        <w:t>’</w:t>
      </w:r>
      <w:r w:rsidR="00A6680E" w:rsidRPr="005413EE">
        <w:rPr>
          <w:lang w:val="fr-FR"/>
        </w:rPr>
        <w:t>assistance technique</w:t>
      </w:r>
      <w:r w:rsidR="003F08D9" w:rsidRPr="005413EE">
        <w:rPr>
          <w:lang w:val="fr-FR"/>
        </w:rPr>
        <w:t xml:space="preserve">, </w:t>
      </w:r>
      <w:r w:rsidR="00A6680E" w:rsidRPr="005413EE">
        <w:rPr>
          <w:lang w:val="fr-FR"/>
        </w:rPr>
        <w:t>prenant en considération les</w:t>
      </w:r>
      <w:r w:rsidR="003F08D9" w:rsidRPr="005413EE">
        <w:rPr>
          <w:lang w:val="fr-FR"/>
        </w:rPr>
        <w:t xml:space="preserve"> </w:t>
      </w:r>
      <w:r w:rsidR="00A6680E" w:rsidRPr="005413EE">
        <w:rPr>
          <w:lang w:val="fr-FR"/>
        </w:rPr>
        <w:t>recommandations</w:t>
      </w:r>
      <w:r w:rsidR="003F08D9" w:rsidRPr="005413EE">
        <w:rPr>
          <w:lang w:val="fr-FR"/>
        </w:rPr>
        <w:t xml:space="preserve"> </w:t>
      </w:r>
      <w:r w:rsidR="00A6680E" w:rsidRPr="005413EE">
        <w:rPr>
          <w:lang w:val="fr-FR"/>
        </w:rPr>
        <w:t>n</w:t>
      </w:r>
      <w:r w:rsidR="00A6680E" w:rsidRPr="005413EE">
        <w:rPr>
          <w:vertAlign w:val="superscript"/>
          <w:lang w:val="fr-FR"/>
        </w:rPr>
        <w:t>os</w:t>
      </w:r>
      <w:r w:rsidR="00A6680E" w:rsidRPr="005413EE">
        <w:rPr>
          <w:lang w:val="fr-FR"/>
        </w:rPr>
        <w:t> </w:t>
      </w:r>
      <w:r w:rsidR="003F08D9" w:rsidRPr="005413EE">
        <w:rPr>
          <w:lang w:val="fr-FR"/>
        </w:rPr>
        <w:t xml:space="preserve">10 </w:t>
      </w:r>
      <w:r w:rsidR="004D2FF5" w:rsidRPr="005413EE">
        <w:rPr>
          <w:lang w:val="fr-FR"/>
        </w:rPr>
        <w:t>à</w:t>
      </w:r>
      <w:r w:rsidR="003F08D9" w:rsidRPr="005413EE">
        <w:rPr>
          <w:lang w:val="fr-FR"/>
        </w:rPr>
        <w:t xml:space="preserve"> 12</w:t>
      </w:r>
      <w:r w:rsidR="00A6680E" w:rsidRPr="005413EE">
        <w:rPr>
          <w:lang w:val="fr-FR"/>
        </w:rPr>
        <w:t xml:space="preserve"> du Plan d</w:t>
      </w:r>
      <w:r w:rsidR="006D0BA7" w:rsidRPr="005413EE">
        <w:rPr>
          <w:lang w:val="fr-FR"/>
        </w:rPr>
        <w:t>’</w:t>
      </w:r>
      <w:r w:rsidR="00A6680E" w:rsidRPr="005413EE">
        <w:rPr>
          <w:lang w:val="fr-FR"/>
        </w:rPr>
        <w:t>action pour le développement</w:t>
      </w:r>
      <w:r w:rsidR="003F08D9" w:rsidRPr="005413EE">
        <w:rPr>
          <w:lang w:val="fr-FR"/>
        </w:rPr>
        <w:t xml:space="preserve">, </w:t>
      </w:r>
      <w:r w:rsidR="00A6680E" w:rsidRPr="005413EE">
        <w:rPr>
          <w:lang w:val="fr-FR"/>
        </w:rPr>
        <w:t>et</w:t>
      </w:r>
      <w:r w:rsidR="003F08D9" w:rsidRPr="005413EE">
        <w:rPr>
          <w:lang w:val="fr-FR"/>
        </w:rPr>
        <w:t xml:space="preserve"> </w:t>
      </w:r>
      <w:r w:rsidR="0047095D" w:rsidRPr="005413EE">
        <w:rPr>
          <w:lang w:val="fr-FR"/>
        </w:rPr>
        <w:t>d</w:t>
      </w:r>
      <w:r w:rsidR="006D0BA7" w:rsidRPr="005413EE">
        <w:rPr>
          <w:lang w:val="fr-FR"/>
        </w:rPr>
        <w:t>’</w:t>
      </w:r>
      <w:r w:rsidR="00A6680E" w:rsidRPr="005413EE">
        <w:rPr>
          <w:lang w:val="fr-FR"/>
        </w:rPr>
        <w:t xml:space="preserve">une </w:t>
      </w:r>
      <w:r w:rsidR="004C5E71" w:rsidRPr="005413EE">
        <w:rPr>
          <w:lang w:val="fr-FR"/>
        </w:rPr>
        <w:t>disposition relative à la</w:t>
      </w:r>
      <w:r w:rsidR="00A6680E" w:rsidRPr="005413EE">
        <w:rPr>
          <w:lang w:val="fr-FR"/>
        </w:rPr>
        <w:t xml:space="preserve"> </w:t>
      </w:r>
      <w:r w:rsidR="00A64DDC" w:rsidRPr="005413EE">
        <w:rPr>
          <w:lang w:val="fr-FR"/>
        </w:rPr>
        <w:t>divulgation de la source ou de l</w:t>
      </w:r>
      <w:r w:rsidR="006D0BA7" w:rsidRPr="005413EE">
        <w:rPr>
          <w:lang w:val="fr-FR"/>
        </w:rPr>
        <w:t>’</w:t>
      </w:r>
      <w:r w:rsidR="00A64DDC" w:rsidRPr="005413EE">
        <w:rPr>
          <w:lang w:val="fr-FR"/>
        </w:rPr>
        <w:t>origine</w:t>
      </w:r>
      <w:r w:rsidR="003F08D9" w:rsidRPr="005413EE">
        <w:rPr>
          <w:lang w:val="fr-FR"/>
        </w:rPr>
        <w:t xml:space="preserve"> </w:t>
      </w:r>
      <w:r w:rsidR="00A6680E" w:rsidRPr="005413EE">
        <w:rPr>
          <w:lang w:val="fr-FR"/>
        </w:rPr>
        <w:t>sont toujours en cours d</w:t>
      </w:r>
      <w:r w:rsidR="006D0BA7" w:rsidRPr="005413EE">
        <w:rPr>
          <w:lang w:val="fr-FR"/>
        </w:rPr>
        <w:t>’</w:t>
      </w:r>
      <w:r w:rsidR="00A6680E" w:rsidRPr="005413EE">
        <w:rPr>
          <w:lang w:val="fr-FR"/>
        </w:rPr>
        <w:t>examen</w:t>
      </w:r>
      <w:r w:rsidR="003F08D9" w:rsidRPr="005413EE">
        <w:rPr>
          <w:lang w:val="fr-FR"/>
        </w:rPr>
        <w:t>.</w:t>
      </w:r>
    </w:p>
    <w:p w:rsidR="00DF720F" w:rsidRPr="005413EE" w:rsidRDefault="00944489" w:rsidP="008D08D7">
      <w:pPr>
        <w:pStyle w:val="Heading4"/>
        <w:rPr>
          <w:lang w:val="fr-FR"/>
        </w:rPr>
      </w:pPr>
      <w:r w:rsidRPr="005413EE">
        <w:rPr>
          <w:lang w:val="fr-FR"/>
        </w:rPr>
        <w:t>Comité permanent du droit d</w:t>
      </w:r>
      <w:r w:rsidR="006D0BA7" w:rsidRPr="005413EE">
        <w:rPr>
          <w:lang w:val="fr-FR"/>
        </w:rPr>
        <w:t>’</w:t>
      </w:r>
      <w:r w:rsidR="008D08D7" w:rsidRPr="005413EE">
        <w:rPr>
          <w:lang w:val="fr-FR"/>
        </w:rPr>
        <w:t>auteur et des droits connexes</w:t>
      </w:r>
    </w:p>
    <w:p w:rsidR="00DF720F" w:rsidRPr="005413EE" w:rsidRDefault="00DF720F" w:rsidP="0034381E">
      <w:pPr>
        <w:rPr>
          <w:lang w:val="fr-FR"/>
        </w:rPr>
      </w:pPr>
    </w:p>
    <w:p w:rsidR="00DF720F" w:rsidRPr="005413EE" w:rsidRDefault="008D08D7" w:rsidP="008D08D7">
      <w:pPr>
        <w:pStyle w:val="ONUMFS"/>
        <w:rPr>
          <w:lang w:val="fr-FR"/>
        </w:rPr>
      </w:pPr>
      <w:r w:rsidRPr="005413EE">
        <w:rPr>
          <w:lang w:val="fr-FR"/>
        </w:rPr>
        <w:t>Le Comité permanent du droit d</w:t>
      </w:r>
      <w:r w:rsidR="006D0BA7" w:rsidRPr="005413EE">
        <w:rPr>
          <w:lang w:val="fr-FR"/>
        </w:rPr>
        <w:t>’</w:t>
      </w:r>
      <w:r w:rsidRPr="005413EE">
        <w:rPr>
          <w:lang w:val="fr-FR"/>
        </w:rPr>
        <w:t>auteur et des droits connexes (SCCR) s</w:t>
      </w:r>
      <w:r w:rsidR="006D0BA7" w:rsidRPr="005413EE">
        <w:rPr>
          <w:lang w:val="fr-FR"/>
        </w:rPr>
        <w:t>’</w:t>
      </w:r>
      <w:r w:rsidRPr="005413EE">
        <w:rPr>
          <w:lang w:val="fr-FR"/>
        </w:rPr>
        <w:t>est réuni deux</w:t>
      </w:r>
      <w:r w:rsidR="00997D29" w:rsidRPr="005413EE">
        <w:rPr>
          <w:lang w:val="fr-FR"/>
        </w:rPr>
        <w:t> </w:t>
      </w:r>
      <w:r w:rsidRPr="005413EE">
        <w:rPr>
          <w:lang w:val="fr-FR"/>
        </w:rPr>
        <w:t xml:space="preserve">fois </w:t>
      </w:r>
      <w:r w:rsidR="006D0BA7" w:rsidRPr="005413EE">
        <w:rPr>
          <w:lang w:val="fr-FR"/>
        </w:rPr>
        <w:t>en 2016</w:t>
      </w:r>
      <w:r w:rsidRPr="005413EE">
        <w:rPr>
          <w:lang w:val="fr-FR"/>
        </w:rPr>
        <w:t>.  Sa trente</w:t>
      </w:r>
      <w:r w:rsidR="009B3D46" w:rsidRPr="005413EE">
        <w:rPr>
          <w:lang w:val="fr-FR"/>
        </w:rPr>
        <w:noBreakHyphen/>
      </w:r>
      <w:r w:rsidRPr="005413EE">
        <w:rPr>
          <w:lang w:val="fr-FR"/>
        </w:rPr>
        <w:t>deux</w:t>
      </w:r>
      <w:r w:rsidR="006D0BA7" w:rsidRPr="005413EE">
        <w:rPr>
          <w:lang w:val="fr-FR"/>
        </w:rPr>
        <w:t>ième session</w:t>
      </w:r>
      <w:r w:rsidRPr="005413EE">
        <w:rPr>
          <w:lang w:val="fr-FR"/>
        </w:rPr>
        <w:t xml:space="preserve"> s</w:t>
      </w:r>
      <w:r w:rsidR="006D0BA7" w:rsidRPr="005413EE">
        <w:rPr>
          <w:lang w:val="fr-FR"/>
        </w:rPr>
        <w:t>’</w:t>
      </w:r>
      <w:r w:rsidRPr="005413EE">
        <w:rPr>
          <w:lang w:val="fr-FR"/>
        </w:rPr>
        <w:t>est tenue du 9 au 1</w:t>
      </w:r>
      <w:r w:rsidR="006D0BA7" w:rsidRPr="005413EE">
        <w:rPr>
          <w:lang w:val="fr-FR"/>
        </w:rPr>
        <w:t>3 mai 20</w:t>
      </w:r>
      <w:r w:rsidRPr="005413EE">
        <w:rPr>
          <w:lang w:val="fr-FR"/>
        </w:rPr>
        <w:t>16 et sa trente</w:t>
      </w:r>
      <w:r w:rsidR="009B3D46" w:rsidRPr="005413EE">
        <w:rPr>
          <w:lang w:val="fr-FR"/>
        </w:rPr>
        <w:noBreakHyphen/>
      </w:r>
      <w:r w:rsidRPr="005413EE">
        <w:rPr>
          <w:lang w:val="fr-FR"/>
        </w:rPr>
        <w:t>trois</w:t>
      </w:r>
      <w:r w:rsidR="006D0BA7" w:rsidRPr="005413EE">
        <w:rPr>
          <w:lang w:val="fr-FR"/>
        </w:rPr>
        <w:t>ième session</w:t>
      </w:r>
      <w:r w:rsidRPr="005413EE">
        <w:rPr>
          <w:lang w:val="fr-FR"/>
        </w:rPr>
        <w:t>, du 14 au 1</w:t>
      </w:r>
      <w:r w:rsidR="006D0BA7" w:rsidRPr="005413EE">
        <w:rPr>
          <w:lang w:val="fr-FR"/>
        </w:rPr>
        <w:t>8 novembre 20</w:t>
      </w:r>
      <w:r w:rsidRPr="005413EE">
        <w:rPr>
          <w:lang w:val="fr-FR"/>
        </w:rPr>
        <w:t>16.</w:t>
      </w:r>
      <w:r w:rsidR="00997D29" w:rsidRPr="005413EE">
        <w:rPr>
          <w:lang w:val="fr-FR"/>
        </w:rPr>
        <w:t xml:space="preserve"> </w:t>
      </w:r>
      <w:r w:rsidR="0084024B" w:rsidRPr="005413EE">
        <w:rPr>
          <w:lang w:val="fr-FR"/>
        </w:rPr>
        <w:t xml:space="preserve"> </w:t>
      </w:r>
      <w:r w:rsidRPr="005413EE">
        <w:rPr>
          <w:lang w:val="fr-FR"/>
        </w:rPr>
        <w:t>Le comité a consacré beaucoup de temps à l</w:t>
      </w:r>
      <w:r w:rsidR="006D0BA7" w:rsidRPr="005413EE">
        <w:rPr>
          <w:lang w:val="fr-FR"/>
        </w:rPr>
        <w:t>’</w:t>
      </w:r>
      <w:r w:rsidRPr="005413EE">
        <w:rPr>
          <w:lang w:val="fr-FR"/>
        </w:rPr>
        <w:t>examen de la question des limitations et exceptions en faveur des bibliothèques et des services d</w:t>
      </w:r>
      <w:r w:rsidR="006D0BA7" w:rsidRPr="005413EE">
        <w:rPr>
          <w:lang w:val="fr-FR"/>
        </w:rPr>
        <w:t>’</w:t>
      </w:r>
      <w:r w:rsidRPr="005413EE">
        <w:rPr>
          <w:lang w:val="fr-FR"/>
        </w:rPr>
        <w:t>archives, des établissements d</w:t>
      </w:r>
      <w:r w:rsidR="006D0BA7" w:rsidRPr="005413EE">
        <w:rPr>
          <w:lang w:val="fr-FR"/>
        </w:rPr>
        <w:t>’</w:t>
      </w:r>
      <w:r w:rsidRPr="005413EE">
        <w:rPr>
          <w:lang w:val="fr-FR"/>
        </w:rPr>
        <w:t>enseignement et de recherche et des personnes ayant d</w:t>
      </w:r>
      <w:r w:rsidR="006D0BA7" w:rsidRPr="005413EE">
        <w:rPr>
          <w:lang w:val="fr-FR"/>
        </w:rPr>
        <w:t>’</w:t>
      </w:r>
      <w:r w:rsidRPr="005413EE">
        <w:rPr>
          <w:lang w:val="fr-FR"/>
        </w:rPr>
        <w:t>autres handica</w:t>
      </w:r>
      <w:r w:rsidR="00BC0F58" w:rsidRPr="005413EE">
        <w:rPr>
          <w:lang w:val="fr-FR"/>
        </w:rPr>
        <w:t>ps.  Le</w:t>
      </w:r>
      <w:r w:rsidR="00346ED5" w:rsidRPr="005413EE">
        <w:rPr>
          <w:lang w:val="fr-FR"/>
        </w:rPr>
        <w:t xml:space="preserve"> comité a pris</w:t>
      </w:r>
      <w:r w:rsidR="0084024B" w:rsidRPr="005413EE">
        <w:rPr>
          <w:lang w:val="fr-FR"/>
        </w:rPr>
        <w:t xml:space="preserve"> note </w:t>
      </w:r>
      <w:r w:rsidR="00346ED5" w:rsidRPr="005413EE">
        <w:rPr>
          <w:lang w:val="fr-FR"/>
        </w:rPr>
        <w:t>de l</w:t>
      </w:r>
      <w:r w:rsidR="006D0BA7" w:rsidRPr="005413EE">
        <w:rPr>
          <w:lang w:val="fr-FR"/>
        </w:rPr>
        <w:t>’</w:t>
      </w:r>
      <w:r w:rsidR="00346ED5" w:rsidRPr="005413EE">
        <w:rPr>
          <w:lang w:val="fr-FR"/>
        </w:rPr>
        <w:t>étude sur</w:t>
      </w:r>
      <w:r w:rsidR="0084024B" w:rsidRPr="005413EE">
        <w:rPr>
          <w:lang w:val="fr-FR"/>
        </w:rPr>
        <w:t xml:space="preserve"> </w:t>
      </w:r>
      <w:r w:rsidR="00BD3531" w:rsidRPr="005413EE">
        <w:rPr>
          <w:lang w:val="fr-FR"/>
        </w:rPr>
        <w:t>les limitations et exceptions au droit d</w:t>
      </w:r>
      <w:r w:rsidR="006D0BA7" w:rsidRPr="005413EE">
        <w:rPr>
          <w:lang w:val="fr-FR"/>
        </w:rPr>
        <w:t>’</w:t>
      </w:r>
      <w:r w:rsidR="00BD3531" w:rsidRPr="005413EE">
        <w:rPr>
          <w:lang w:val="fr-FR"/>
        </w:rPr>
        <w:t xml:space="preserve">auteur en faveur des établissements </w:t>
      </w:r>
      <w:r w:rsidR="00C304F5" w:rsidRPr="005413EE">
        <w:rPr>
          <w:lang w:val="fr-FR"/>
        </w:rPr>
        <w:t>d</w:t>
      </w:r>
      <w:r w:rsidR="006D0BA7" w:rsidRPr="005413EE">
        <w:rPr>
          <w:lang w:val="fr-FR"/>
        </w:rPr>
        <w:t>’</w:t>
      </w:r>
      <w:r w:rsidR="00BD3531" w:rsidRPr="005413EE">
        <w:rPr>
          <w:lang w:val="fr-FR"/>
        </w:rPr>
        <w:t>enseignement et de recherche</w:t>
      </w:r>
      <w:r w:rsidR="0084024B" w:rsidRPr="005413EE">
        <w:rPr>
          <w:lang w:val="fr-FR"/>
        </w:rPr>
        <w:t xml:space="preserve"> (document SCCR/3</w:t>
      </w:r>
      <w:r w:rsidR="006C3D8A" w:rsidRPr="005413EE">
        <w:rPr>
          <w:lang w:val="fr-FR"/>
        </w:rPr>
        <w:t>3/3)</w:t>
      </w:r>
      <w:r w:rsidR="002E0D17" w:rsidRPr="005413EE">
        <w:rPr>
          <w:lang w:val="fr-FR"/>
        </w:rPr>
        <w:t>,</w:t>
      </w:r>
      <w:r w:rsidR="00D367E7" w:rsidRPr="005413EE">
        <w:rPr>
          <w:lang w:val="fr-FR"/>
        </w:rPr>
        <w:t xml:space="preserve"> </w:t>
      </w:r>
      <w:r w:rsidR="006C3D8A" w:rsidRPr="005413EE">
        <w:rPr>
          <w:lang w:val="fr-FR"/>
        </w:rPr>
        <w:t>réalisée par le</w:t>
      </w:r>
      <w:r w:rsidR="00D367E7" w:rsidRPr="005413EE">
        <w:rPr>
          <w:lang w:val="fr-FR"/>
        </w:rPr>
        <w:t xml:space="preserve"> </w:t>
      </w:r>
      <w:r w:rsidR="002E0D17" w:rsidRPr="005413EE">
        <w:rPr>
          <w:lang w:val="fr-FR"/>
        </w:rPr>
        <w:t xml:space="preserve">professeur </w:t>
      </w:r>
      <w:r w:rsidR="00D367E7" w:rsidRPr="005413EE">
        <w:rPr>
          <w:lang w:val="fr-FR"/>
        </w:rPr>
        <w:t>Daniel</w:t>
      </w:r>
      <w:r w:rsidR="009B3D46" w:rsidRPr="005413EE">
        <w:rPr>
          <w:lang w:val="fr-FR"/>
        </w:rPr>
        <w:t> </w:t>
      </w:r>
      <w:proofErr w:type="spellStart"/>
      <w:r w:rsidR="00D367E7" w:rsidRPr="005413EE">
        <w:rPr>
          <w:lang w:val="fr-FR"/>
        </w:rPr>
        <w:t>Se</w:t>
      </w:r>
      <w:r w:rsidR="00BC0F58" w:rsidRPr="005413EE">
        <w:rPr>
          <w:lang w:val="fr-FR"/>
        </w:rPr>
        <w:t>ng</w:t>
      </w:r>
      <w:proofErr w:type="spellEnd"/>
      <w:r w:rsidR="00BC0F58" w:rsidRPr="005413EE">
        <w:rPr>
          <w:lang w:val="fr-FR"/>
        </w:rPr>
        <w:t>.  L’é</w:t>
      </w:r>
      <w:r w:rsidR="00BD3531" w:rsidRPr="005413EE">
        <w:rPr>
          <w:lang w:val="fr-FR"/>
        </w:rPr>
        <w:t xml:space="preserve">tude </w:t>
      </w:r>
      <w:r w:rsidR="005D686D" w:rsidRPr="005413EE">
        <w:rPr>
          <w:lang w:val="fr-FR"/>
        </w:rPr>
        <w:t xml:space="preserve">traite des législations nationales des </w:t>
      </w:r>
      <w:r w:rsidR="0084024B" w:rsidRPr="005413EE">
        <w:rPr>
          <w:lang w:val="fr-FR"/>
        </w:rPr>
        <w:t>188</w:t>
      </w:r>
      <w:r w:rsidR="009B3D46" w:rsidRPr="005413EE">
        <w:rPr>
          <w:lang w:val="fr-FR"/>
        </w:rPr>
        <w:t> </w:t>
      </w:r>
      <w:r w:rsidR="005D686D" w:rsidRPr="005413EE">
        <w:rPr>
          <w:lang w:val="fr-FR"/>
        </w:rPr>
        <w:t>États membres de l</w:t>
      </w:r>
      <w:r w:rsidR="006D0BA7" w:rsidRPr="005413EE">
        <w:rPr>
          <w:lang w:val="fr-FR"/>
        </w:rPr>
        <w:t>’</w:t>
      </w:r>
      <w:r w:rsidR="005D686D" w:rsidRPr="005413EE">
        <w:rPr>
          <w:lang w:val="fr-FR"/>
        </w:rPr>
        <w:t>O</w:t>
      </w:r>
      <w:r w:rsidR="00BC0F58" w:rsidRPr="005413EE">
        <w:rPr>
          <w:lang w:val="fr-FR"/>
        </w:rPr>
        <w:t>MPI.  Le</w:t>
      </w:r>
      <w:r w:rsidR="005D686D" w:rsidRPr="005413EE">
        <w:rPr>
          <w:lang w:val="fr-FR"/>
        </w:rPr>
        <w:t xml:space="preserve"> comité</w:t>
      </w:r>
      <w:r w:rsidR="0084024B" w:rsidRPr="005413EE">
        <w:rPr>
          <w:lang w:val="fr-FR"/>
        </w:rPr>
        <w:t xml:space="preserve"> </w:t>
      </w:r>
      <w:r w:rsidR="005D686D" w:rsidRPr="005413EE">
        <w:rPr>
          <w:lang w:val="fr-FR"/>
        </w:rPr>
        <w:t>a en outre</w:t>
      </w:r>
      <w:r w:rsidR="0084024B" w:rsidRPr="005413EE">
        <w:rPr>
          <w:lang w:val="fr-FR"/>
        </w:rPr>
        <w:t xml:space="preserve"> </w:t>
      </w:r>
      <w:r w:rsidR="005D686D" w:rsidRPr="005413EE">
        <w:rPr>
          <w:lang w:val="fr-FR"/>
        </w:rPr>
        <w:t xml:space="preserve">suivi un exposé </w:t>
      </w:r>
      <w:r w:rsidR="004D3C25" w:rsidRPr="005413EE">
        <w:rPr>
          <w:lang w:val="fr-FR"/>
        </w:rPr>
        <w:t>relatif à</w:t>
      </w:r>
      <w:r w:rsidR="00597BCB" w:rsidRPr="005413EE">
        <w:rPr>
          <w:lang w:val="fr-FR"/>
        </w:rPr>
        <w:t xml:space="preserve"> l</w:t>
      </w:r>
      <w:r w:rsidR="006D0BA7" w:rsidRPr="005413EE">
        <w:rPr>
          <w:lang w:val="fr-FR"/>
        </w:rPr>
        <w:t>’</w:t>
      </w:r>
      <w:r w:rsidR="00597BCB" w:rsidRPr="005413EE">
        <w:rPr>
          <w:lang w:val="fr-FR"/>
        </w:rPr>
        <w:t>étude</w:t>
      </w:r>
      <w:r w:rsidR="0084024B" w:rsidRPr="005413EE">
        <w:rPr>
          <w:lang w:val="fr-FR"/>
        </w:rPr>
        <w:t xml:space="preserve"> </w:t>
      </w:r>
      <w:r w:rsidR="009C1F1B" w:rsidRPr="005413EE">
        <w:rPr>
          <w:lang w:val="fr-FR"/>
        </w:rPr>
        <w:t>exploratoire sur</w:t>
      </w:r>
      <w:r w:rsidR="0084024B" w:rsidRPr="005413EE">
        <w:rPr>
          <w:lang w:val="fr-FR"/>
        </w:rPr>
        <w:t xml:space="preserve"> </w:t>
      </w:r>
      <w:r w:rsidR="00145701" w:rsidRPr="005413EE">
        <w:rPr>
          <w:lang w:val="fr-FR"/>
        </w:rPr>
        <w:t>les exceptions et limitations</w:t>
      </w:r>
      <w:r w:rsidR="00F14BEF" w:rsidRPr="005413EE">
        <w:rPr>
          <w:lang w:val="fr-FR"/>
        </w:rPr>
        <w:t xml:space="preserve"> relatives au droit d</w:t>
      </w:r>
      <w:r w:rsidR="006D0BA7" w:rsidRPr="005413EE">
        <w:rPr>
          <w:lang w:val="fr-FR"/>
        </w:rPr>
        <w:t>’</w:t>
      </w:r>
      <w:r w:rsidR="00F14BEF" w:rsidRPr="005413EE">
        <w:rPr>
          <w:lang w:val="fr-FR"/>
        </w:rPr>
        <w:t>auteur</w:t>
      </w:r>
      <w:r w:rsidR="00145701" w:rsidRPr="005413EE">
        <w:rPr>
          <w:lang w:val="fr-FR"/>
        </w:rPr>
        <w:t xml:space="preserve"> pour les personnes </w:t>
      </w:r>
      <w:r w:rsidR="00F14BEF" w:rsidRPr="005413EE">
        <w:rPr>
          <w:lang w:val="fr-FR"/>
        </w:rPr>
        <w:t>ayant d</w:t>
      </w:r>
      <w:r w:rsidR="006D0BA7" w:rsidRPr="005413EE">
        <w:rPr>
          <w:lang w:val="fr-FR"/>
        </w:rPr>
        <w:t>’</w:t>
      </w:r>
      <w:r w:rsidR="00F14BEF" w:rsidRPr="005413EE">
        <w:rPr>
          <w:lang w:val="fr-FR"/>
        </w:rPr>
        <w:t>autres handica</w:t>
      </w:r>
      <w:r w:rsidR="00BC0F58" w:rsidRPr="005413EE">
        <w:rPr>
          <w:lang w:val="fr-FR"/>
        </w:rPr>
        <w:t>ps.  Ce</w:t>
      </w:r>
      <w:r w:rsidR="00BC2959" w:rsidRPr="005413EE">
        <w:rPr>
          <w:lang w:val="fr-FR"/>
        </w:rPr>
        <w:t>s études</w:t>
      </w:r>
      <w:r w:rsidR="0084024B" w:rsidRPr="005413EE">
        <w:rPr>
          <w:lang w:val="fr-FR"/>
        </w:rPr>
        <w:t xml:space="preserve"> </w:t>
      </w:r>
      <w:r w:rsidR="009228B7" w:rsidRPr="005413EE">
        <w:rPr>
          <w:lang w:val="fr-FR"/>
        </w:rPr>
        <w:t>contribuent à former le socle</w:t>
      </w:r>
      <w:r w:rsidR="00BC2959" w:rsidRPr="005413EE">
        <w:rPr>
          <w:lang w:val="fr-FR"/>
        </w:rPr>
        <w:t xml:space="preserve"> </w:t>
      </w:r>
      <w:r w:rsidR="009228B7" w:rsidRPr="005413EE">
        <w:rPr>
          <w:lang w:val="fr-FR"/>
        </w:rPr>
        <w:t>d</w:t>
      </w:r>
      <w:r w:rsidR="006D0BA7" w:rsidRPr="005413EE">
        <w:rPr>
          <w:lang w:val="fr-FR"/>
        </w:rPr>
        <w:t>’</w:t>
      </w:r>
      <w:r w:rsidR="009228B7" w:rsidRPr="005413EE">
        <w:rPr>
          <w:lang w:val="fr-FR"/>
        </w:rPr>
        <w:t>un</w:t>
      </w:r>
      <w:r w:rsidR="00BC2959" w:rsidRPr="005413EE">
        <w:rPr>
          <w:lang w:val="fr-FR"/>
        </w:rPr>
        <w:t xml:space="preserve"> </w:t>
      </w:r>
      <w:r w:rsidR="009228B7" w:rsidRPr="005413EE">
        <w:rPr>
          <w:lang w:val="fr-FR"/>
        </w:rPr>
        <w:t>débat</w:t>
      </w:r>
      <w:r w:rsidR="0084024B" w:rsidRPr="005413EE">
        <w:rPr>
          <w:lang w:val="fr-FR"/>
        </w:rPr>
        <w:t xml:space="preserve"> </w:t>
      </w:r>
      <w:r w:rsidR="009228B7" w:rsidRPr="005413EE">
        <w:rPr>
          <w:lang w:val="fr-FR"/>
        </w:rPr>
        <w:t>riche et utile sur les sujets à l</w:t>
      </w:r>
      <w:r w:rsidR="006D0BA7" w:rsidRPr="005413EE">
        <w:rPr>
          <w:lang w:val="fr-FR"/>
        </w:rPr>
        <w:t>’</w:t>
      </w:r>
      <w:r w:rsidR="009228B7" w:rsidRPr="005413EE">
        <w:rPr>
          <w:lang w:val="fr-FR"/>
        </w:rPr>
        <w:t>ordre du jour</w:t>
      </w:r>
      <w:r w:rsidR="006D0BA7" w:rsidRPr="005413EE">
        <w:rPr>
          <w:lang w:val="fr-FR"/>
        </w:rPr>
        <w:t xml:space="preserve"> du SCC</w:t>
      </w:r>
      <w:r w:rsidR="0084024B" w:rsidRPr="005413EE">
        <w:rPr>
          <w:lang w:val="fr-FR"/>
        </w:rPr>
        <w:t>R.</w:t>
      </w:r>
    </w:p>
    <w:p w:rsidR="00DF720F" w:rsidRPr="005413EE" w:rsidRDefault="009F6671" w:rsidP="008D08D7">
      <w:pPr>
        <w:pStyle w:val="Heading4"/>
        <w:rPr>
          <w:lang w:val="fr-FR"/>
        </w:rPr>
      </w:pPr>
      <w:r w:rsidRPr="005413EE">
        <w:rPr>
          <w:lang w:val="fr-FR"/>
        </w:rPr>
        <w:t>Comité consultatif sur l</w:t>
      </w:r>
      <w:r w:rsidR="006D0BA7" w:rsidRPr="005413EE">
        <w:rPr>
          <w:lang w:val="fr-FR"/>
        </w:rPr>
        <w:t>’</w:t>
      </w:r>
      <w:r w:rsidR="008D08D7" w:rsidRPr="005413EE">
        <w:rPr>
          <w:lang w:val="fr-FR"/>
        </w:rPr>
        <w:t>application des droits</w:t>
      </w:r>
    </w:p>
    <w:p w:rsidR="00DF720F" w:rsidRPr="005413EE" w:rsidRDefault="00DF720F" w:rsidP="00C970E4">
      <w:pPr>
        <w:rPr>
          <w:szCs w:val="22"/>
          <w:highlight w:val="yellow"/>
          <w:lang w:val="fr-FR"/>
        </w:rPr>
      </w:pPr>
    </w:p>
    <w:p w:rsidR="00DF720F" w:rsidRPr="005413EE" w:rsidRDefault="008D08D7" w:rsidP="008D08D7">
      <w:pPr>
        <w:pStyle w:val="ONUMFS"/>
        <w:rPr>
          <w:lang w:val="fr-FR"/>
        </w:rPr>
      </w:pPr>
      <w:r w:rsidRPr="005413EE">
        <w:rPr>
          <w:lang w:val="fr-FR"/>
        </w:rPr>
        <w:t>Le Comité consultatif sur l</w:t>
      </w:r>
      <w:r w:rsidR="006D0BA7" w:rsidRPr="005413EE">
        <w:rPr>
          <w:lang w:val="fr-FR"/>
        </w:rPr>
        <w:t>’</w:t>
      </w:r>
      <w:r w:rsidRPr="005413EE">
        <w:rPr>
          <w:lang w:val="fr-FR"/>
        </w:rPr>
        <w:t xml:space="preserve">application des droits (ACE) a </w:t>
      </w:r>
      <w:r w:rsidR="00C7401B" w:rsidRPr="005413EE">
        <w:rPr>
          <w:lang w:val="fr-FR"/>
        </w:rPr>
        <w:t>tenu sa onz</w:t>
      </w:r>
      <w:r w:rsidR="006D0BA7" w:rsidRPr="005413EE">
        <w:rPr>
          <w:lang w:val="fr-FR"/>
        </w:rPr>
        <w:t>ième session</w:t>
      </w:r>
      <w:r w:rsidR="00C7401B" w:rsidRPr="005413EE">
        <w:rPr>
          <w:lang w:val="fr-FR"/>
        </w:rPr>
        <w:t xml:space="preserve"> du 5 au 7 septembre </w:t>
      </w:r>
      <w:r w:rsidRPr="005413EE">
        <w:rPr>
          <w:lang w:val="fr-FR"/>
        </w:rPr>
        <w:t>2016.</w:t>
      </w:r>
      <w:r w:rsidR="00F33144" w:rsidRPr="005413EE">
        <w:rPr>
          <w:lang w:val="fr-FR"/>
        </w:rPr>
        <w:t xml:space="preserve">  </w:t>
      </w:r>
      <w:r w:rsidR="00B2637F" w:rsidRPr="005413EE">
        <w:rPr>
          <w:lang w:val="fr-FR"/>
        </w:rPr>
        <w:t>Les travaux de l</w:t>
      </w:r>
      <w:r w:rsidR="006D0BA7" w:rsidRPr="005413EE">
        <w:rPr>
          <w:lang w:val="fr-FR"/>
        </w:rPr>
        <w:t>’</w:t>
      </w:r>
      <w:r w:rsidR="00B2637F" w:rsidRPr="005413EE">
        <w:rPr>
          <w:lang w:val="fr-FR"/>
        </w:rPr>
        <w:t>ACE</w:t>
      </w:r>
      <w:r w:rsidR="00F33144" w:rsidRPr="005413EE">
        <w:rPr>
          <w:lang w:val="fr-FR"/>
        </w:rPr>
        <w:t xml:space="preserve"> </w:t>
      </w:r>
      <w:r w:rsidR="00B2637F" w:rsidRPr="005413EE">
        <w:rPr>
          <w:lang w:val="fr-FR"/>
        </w:rPr>
        <w:t>sont</w:t>
      </w:r>
      <w:r w:rsidR="00F33144" w:rsidRPr="005413EE">
        <w:rPr>
          <w:lang w:val="fr-FR"/>
        </w:rPr>
        <w:t xml:space="preserve"> </w:t>
      </w:r>
      <w:r w:rsidR="00B2637F" w:rsidRPr="005413EE">
        <w:rPr>
          <w:lang w:val="fr-FR"/>
        </w:rPr>
        <w:t>axés sur</w:t>
      </w:r>
      <w:r w:rsidR="00F33144" w:rsidRPr="005413EE">
        <w:rPr>
          <w:lang w:val="fr-FR"/>
        </w:rPr>
        <w:t xml:space="preserve"> </w:t>
      </w:r>
      <w:r w:rsidR="00B2637F" w:rsidRPr="005413EE">
        <w:rPr>
          <w:lang w:val="fr-FR"/>
        </w:rPr>
        <w:t>l</w:t>
      </w:r>
      <w:r w:rsidR="006D0BA7" w:rsidRPr="005413EE">
        <w:rPr>
          <w:lang w:val="fr-FR"/>
        </w:rPr>
        <w:t>’</w:t>
      </w:r>
      <w:r w:rsidR="00B2637F" w:rsidRPr="005413EE">
        <w:rPr>
          <w:lang w:val="fr-FR"/>
        </w:rPr>
        <w:t>assistance technique</w:t>
      </w:r>
      <w:r w:rsidR="00F33144" w:rsidRPr="005413EE">
        <w:rPr>
          <w:lang w:val="fr-FR"/>
        </w:rPr>
        <w:t xml:space="preserve"> </w:t>
      </w:r>
      <w:r w:rsidR="00B2637F" w:rsidRPr="005413EE">
        <w:rPr>
          <w:lang w:val="fr-FR"/>
        </w:rPr>
        <w:t>et la</w:t>
      </w:r>
      <w:r w:rsidR="00F33144" w:rsidRPr="005413EE">
        <w:rPr>
          <w:lang w:val="fr-FR"/>
        </w:rPr>
        <w:t xml:space="preserve"> coordination </w:t>
      </w:r>
      <w:r w:rsidR="00B2637F" w:rsidRPr="005413EE">
        <w:rPr>
          <w:lang w:val="fr-FR"/>
        </w:rPr>
        <w:t>avec d</w:t>
      </w:r>
      <w:r w:rsidR="006D0BA7" w:rsidRPr="005413EE">
        <w:rPr>
          <w:lang w:val="fr-FR"/>
        </w:rPr>
        <w:t>’</w:t>
      </w:r>
      <w:r w:rsidR="00B2637F" w:rsidRPr="005413EE">
        <w:rPr>
          <w:lang w:val="fr-FR"/>
        </w:rPr>
        <w:t>autres</w:t>
      </w:r>
      <w:r w:rsidR="00F33144" w:rsidRPr="005413EE">
        <w:rPr>
          <w:lang w:val="fr-FR"/>
        </w:rPr>
        <w:t xml:space="preserve"> </w:t>
      </w:r>
      <w:r w:rsidR="00B2637F" w:rsidRPr="005413EE">
        <w:rPr>
          <w:lang w:val="fr-FR"/>
        </w:rPr>
        <w:t>organisations</w:t>
      </w:r>
      <w:r w:rsidR="00F33144" w:rsidRPr="005413EE">
        <w:rPr>
          <w:lang w:val="fr-FR"/>
        </w:rPr>
        <w:t xml:space="preserve"> </w:t>
      </w:r>
      <w:r w:rsidR="00B2637F" w:rsidRPr="005413EE">
        <w:rPr>
          <w:lang w:val="fr-FR"/>
        </w:rPr>
        <w:t>et le secteur</w:t>
      </w:r>
      <w:r w:rsidR="00F33144" w:rsidRPr="005413EE">
        <w:rPr>
          <w:lang w:val="fr-FR"/>
        </w:rPr>
        <w:t xml:space="preserve"> </w:t>
      </w:r>
      <w:r w:rsidR="00B2637F" w:rsidRPr="005413EE">
        <w:rPr>
          <w:lang w:val="fr-FR"/>
        </w:rPr>
        <w:t>privé dans le domaine</w:t>
      </w:r>
      <w:r w:rsidR="00F33144" w:rsidRPr="005413EE">
        <w:rPr>
          <w:lang w:val="fr-FR"/>
        </w:rPr>
        <w:t xml:space="preserve"> </w:t>
      </w:r>
      <w:r w:rsidR="00B2637F" w:rsidRPr="005413EE">
        <w:rPr>
          <w:lang w:val="fr-FR"/>
        </w:rPr>
        <w:t>l</w:t>
      </w:r>
      <w:r w:rsidR="006D0BA7" w:rsidRPr="005413EE">
        <w:rPr>
          <w:lang w:val="fr-FR"/>
        </w:rPr>
        <w:t>’</w:t>
      </w:r>
      <w:r w:rsidR="00B2637F" w:rsidRPr="005413EE">
        <w:rPr>
          <w:lang w:val="fr-FR"/>
        </w:rPr>
        <w:t>application des droits et du respect de la propriété intellectuel</w:t>
      </w:r>
      <w:r w:rsidR="00BC0F58" w:rsidRPr="005413EE">
        <w:rPr>
          <w:lang w:val="fr-FR"/>
        </w:rPr>
        <w:t>le.  Co</w:t>
      </w:r>
      <w:r w:rsidR="00B2637F" w:rsidRPr="005413EE">
        <w:rPr>
          <w:lang w:val="fr-FR"/>
        </w:rPr>
        <w:t>nformément à la recommandation n° 45 du Plan d</w:t>
      </w:r>
      <w:r w:rsidR="006D0BA7" w:rsidRPr="005413EE">
        <w:rPr>
          <w:lang w:val="fr-FR"/>
        </w:rPr>
        <w:t>’</w:t>
      </w:r>
      <w:r w:rsidR="00B2637F" w:rsidRPr="005413EE">
        <w:rPr>
          <w:lang w:val="fr-FR"/>
        </w:rPr>
        <w:t>action pour le développement, le</w:t>
      </w:r>
      <w:r w:rsidR="00F33144" w:rsidRPr="005413EE">
        <w:rPr>
          <w:lang w:val="fr-FR"/>
        </w:rPr>
        <w:t xml:space="preserve"> </w:t>
      </w:r>
      <w:r w:rsidR="00B2637F" w:rsidRPr="005413EE">
        <w:rPr>
          <w:lang w:val="fr-FR"/>
        </w:rPr>
        <w:t>comité</w:t>
      </w:r>
      <w:r w:rsidR="00F33144" w:rsidRPr="005413EE">
        <w:rPr>
          <w:lang w:val="fr-FR"/>
        </w:rPr>
        <w:t xml:space="preserve"> </w:t>
      </w:r>
      <w:r w:rsidR="00C31A46" w:rsidRPr="005413EE">
        <w:rPr>
          <w:lang w:val="fr-FR"/>
        </w:rPr>
        <w:t>s</w:t>
      </w:r>
      <w:r w:rsidR="006D0BA7" w:rsidRPr="005413EE">
        <w:rPr>
          <w:lang w:val="fr-FR"/>
        </w:rPr>
        <w:t>’</w:t>
      </w:r>
      <w:r w:rsidR="00D264FE" w:rsidRPr="005413EE">
        <w:rPr>
          <w:lang w:val="fr-FR"/>
        </w:rPr>
        <w:t>efforce de replacer l</w:t>
      </w:r>
      <w:r w:rsidR="006D0BA7" w:rsidRPr="005413EE">
        <w:rPr>
          <w:lang w:val="fr-FR"/>
        </w:rPr>
        <w:t>’</w:t>
      </w:r>
      <w:r w:rsidR="00E9054B" w:rsidRPr="005413EE">
        <w:rPr>
          <w:lang w:val="fr-FR"/>
        </w:rPr>
        <w:t>application des droits de propriété intellectuelle d</w:t>
      </w:r>
      <w:r w:rsidR="00D264FE" w:rsidRPr="005413EE">
        <w:rPr>
          <w:lang w:val="fr-FR"/>
        </w:rPr>
        <w:t>ans le contexte plus large de l</w:t>
      </w:r>
      <w:r w:rsidR="006D0BA7" w:rsidRPr="005413EE">
        <w:rPr>
          <w:lang w:val="fr-FR"/>
        </w:rPr>
        <w:t>’</w:t>
      </w:r>
      <w:r w:rsidR="00E9054B" w:rsidRPr="005413EE">
        <w:rPr>
          <w:lang w:val="fr-FR"/>
        </w:rPr>
        <w:t>intérêt général et en particulier des préoccupations relatives au développement, un objectif qui ressort du programme de travail de la onz</w:t>
      </w:r>
      <w:r w:rsidR="006D0BA7" w:rsidRPr="005413EE">
        <w:rPr>
          <w:lang w:val="fr-FR"/>
        </w:rPr>
        <w:t>ième session</w:t>
      </w:r>
      <w:r w:rsidR="00F33144" w:rsidRPr="005413EE">
        <w:rPr>
          <w:lang w:val="fr-FR"/>
        </w:rPr>
        <w:t xml:space="preserve"> </w:t>
      </w:r>
      <w:r w:rsidR="00E9054B" w:rsidRPr="005413EE">
        <w:rPr>
          <w:lang w:val="fr-FR"/>
        </w:rPr>
        <w:t>de</w:t>
      </w:r>
      <w:r w:rsidR="00F33144" w:rsidRPr="005413EE">
        <w:rPr>
          <w:lang w:val="fr-FR"/>
        </w:rPr>
        <w:t xml:space="preserve"> </w:t>
      </w:r>
      <w:r w:rsidR="00E9054B" w:rsidRPr="005413EE">
        <w:rPr>
          <w:lang w:val="fr-FR"/>
        </w:rPr>
        <w:t>l</w:t>
      </w:r>
      <w:r w:rsidR="006D0BA7" w:rsidRPr="005413EE">
        <w:rPr>
          <w:lang w:val="fr-FR"/>
        </w:rPr>
        <w:t>’</w:t>
      </w:r>
      <w:r w:rsidR="00E9054B" w:rsidRPr="005413EE">
        <w:rPr>
          <w:lang w:val="fr-FR"/>
        </w:rPr>
        <w:t>ACE</w:t>
      </w:r>
      <w:r w:rsidR="006D0BA7" w:rsidRPr="005413EE">
        <w:rPr>
          <w:lang w:val="fr-FR"/>
        </w:rPr>
        <w:t> :</w:t>
      </w:r>
      <w:r w:rsidR="00E9054B" w:rsidRPr="005413EE">
        <w:rPr>
          <w:lang w:val="fr-FR"/>
        </w:rPr>
        <w:t xml:space="preserve"> </w:t>
      </w:r>
      <w:r w:rsidR="00F33144" w:rsidRPr="005413EE">
        <w:rPr>
          <w:lang w:val="fr-FR"/>
        </w:rPr>
        <w:t>i)</w:t>
      </w:r>
      <w:r w:rsidR="00997D29" w:rsidRPr="005413EE">
        <w:rPr>
          <w:lang w:val="fr-FR"/>
        </w:rPr>
        <w:t> </w:t>
      </w:r>
      <w:r w:rsidR="00F02682" w:rsidRPr="005413EE">
        <w:rPr>
          <w:lang w:val="fr-FR"/>
        </w:rPr>
        <w:t>échange de donné</w:t>
      </w:r>
      <w:r w:rsidR="00AF3C60" w:rsidRPr="005413EE">
        <w:rPr>
          <w:lang w:val="fr-FR"/>
        </w:rPr>
        <w:t>es d</w:t>
      </w:r>
      <w:r w:rsidR="006D0BA7" w:rsidRPr="005413EE">
        <w:rPr>
          <w:lang w:val="fr-FR"/>
        </w:rPr>
        <w:t>’</w:t>
      </w:r>
      <w:r w:rsidR="00F02682" w:rsidRPr="005413EE">
        <w:rPr>
          <w:lang w:val="fr-FR"/>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w:t>
      </w:r>
      <w:r w:rsidR="00E9054B" w:rsidRPr="005413EE">
        <w:rPr>
          <w:lang w:val="fr-FR"/>
        </w:rPr>
        <w:t xml:space="preserve">;  </w:t>
      </w:r>
      <w:r w:rsidR="00F33144" w:rsidRPr="005413EE">
        <w:rPr>
          <w:lang w:val="fr-FR"/>
        </w:rPr>
        <w:t>ii)</w:t>
      </w:r>
      <w:r w:rsidR="00997D29" w:rsidRPr="005413EE">
        <w:rPr>
          <w:lang w:val="fr-FR"/>
        </w:rPr>
        <w:t> </w:t>
      </w:r>
      <w:r w:rsidR="00AF3C60" w:rsidRPr="005413EE">
        <w:rPr>
          <w:lang w:val="fr-FR"/>
        </w:rPr>
        <w:t>échange de données d</w:t>
      </w:r>
      <w:r w:rsidR="006D0BA7" w:rsidRPr="005413EE">
        <w:rPr>
          <w:lang w:val="fr-FR"/>
        </w:rPr>
        <w:t>’</w:t>
      </w:r>
      <w:r w:rsidR="00AF3C60" w:rsidRPr="005413EE">
        <w:rPr>
          <w:lang w:val="fr-FR"/>
        </w:rPr>
        <w:t>expérience nationales relatives aux mécanismes institutionnels associés aux politiques et systèmes d</w:t>
      </w:r>
      <w:r w:rsidR="006D0BA7" w:rsidRPr="005413EE">
        <w:rPr>
          <w:lang w:val="fr-FR"/>
        </w:rPr>
        <w:t>’</w:t>
      </w:r>
      <w:r w:rsidR="00AF3C60" w:rsidRPr="005413EE">
        <w:rPr>
          <w:lang w:val="fr-FR"/>
        </w:rPr>
        <w:t>application des droits de propriété intellectuelle, notamment les mécanismes permettant de régler les litiges de propriété intellectuelle d</w:t>
      </w:r>
      <w:r w:rsidR="006D0BA7" w:rsidRPr="005413EE">
        <w:rPr>
          <w:lang w:val="fr-FR"/>
        </w:rPr>
        <w:t>’</w:t>
      </w:r>
      <w:r w:rsidR="00AF3C60" w:rsidRPr="005413EE">
        <w:rPr>
          <w:lang w:val="fr-FR"/>
        </w:rPr>
        <w:t>une manière équilibrée, globale et efficace</w:t>
      </w:r>
      <w:r w:rsidR="00E9054B" w:rsidRPr="005413EE">
        <w:rPr>
          <w:lang w:val="fr-FR"/>
        </w:rPr>
        <w:t xml:space="preserve">;  </w:t>
      </w:r>
      <w:r w:rsidR="00F33144" w:rsidRPr="005413EE">
        <w:rPr>
          <w:lang w:val="fr-FR"/>
        </w:rPr>
        <w:t>iii)</w:t>
      </w:r>
      <w:r w:rsidR="00997D29" w:rsidRPr="005413EE">
        <w:rPr>
          <w:lang w:val="fr-FR"/>
        </w:rPr>
        <w:t> </w:t>
      </w:r>
      <w:r w:rsidR="000808F4" w:rsidRPr="005413EE">
        <w:rPr>
          <w:lang w:val="fr-FR"/>
        </w:rPr>
        <w:t>échange de données d</w:t>
      </w:r>
      <w:r w:rsidR="006D0BA7" w:rsidRPr="005413EE">
        <w:rPr>
          <w:lang w:val="fr-FR"/>
        </w:rPr>
        <w:t>’</w:t>
      </w:r>
      <w:r w:rsidR="000808F4" w:rsidRPr="005413EE">
        <w:rPr>
          <w:lang w:val="fr-FR"/>
        </w:rPr>
        <w:t>expérience nationales relatives à l</w:t>
      </w:r>
      <w:r w:rsidR="006D0BA7" w:rsidRPr="005413EE">
        <w:rPr>
          <w:lang w:val="fr-FR"/>
        </w:rPr>
        <w:t>’</w:t>
      </w:r>
      <w:r w:rsidR="000808F4" w:rsidRPr="005413EE">
        <w:rPr>
          <w:lang w:val="fr-FR"/>
        </w:rPr>
        <w:t>assistance fournie par l</w:t>
      </w:r>
      <w:r w:rsidR="006D0BA7" w:rsidRPr="005413EE">
        <w:rPr>
          <w:lang w:val="fr-FR"/>
        </w:rPr>
        <w:t>’</w:t>
      </w:r>
      <w:r w:rsidR="000808F4" w:rsidRPr="005413EE">
        <w:rPr>
          <w:lang w:val="fr-FR"/>
        </w:rPr>
        <w:t>OMPI dans le domaine législatif, notamment l</w:t>
      </w:r>
      <w:r w:rsidR="006D0BA7" w:rsidRPr="005413EE">
        <w:rPr>
          <w:lang w:val="fr-FR"/>
        </w:rPr>
        <w:t>’</w:t>
      </w:r>
      <w:r w:rsidR="000808F4" w:rsidRPr="005413EE">
        <w:rPr>
          <w:lang w:val="fr-FR"/>
        </w:rPr>
        <w:t>élaboration de lois nationales sur l</w:t>
      </w:r>
      <w:r w:rsidR="006D0BA7" w:rsidRPr="005413EE">
        <w:rPr>
          <w:lang w:val="fr-FR"/>
        </w:rPr>
        <w:t>’</w:t>
      </w:r>
      <w:r w:rsidR="000808F4" w:rsidRPr="005413EE">
        <w:rPr>
          <w:lang w:val="fr-FR"/>
        </w:rPr>
        <w:t>application des droits qui tiennent compte des éléments de flexibilité, du niveau de développement, des différences entre les traditions juridiques et de l</w:t>
      </w:r>
      <w:r w:rsidR="006D0BA7" w:rsidRPr="005413EE">
        <w:rPr>
          <w:lang w:val="fr-FR"/>
        </w:rPr>
        <w:t>’</w:t>
      </w:r>
      <w:r w:rsidR="000808F4" w:rsidRPr="005413EE">
        <w:rPr>
          <w:lang w:val="fr-FR"/>
        </w:rPr>
        <w:t>usage abusif des procédures d</w:t>
      </w:r>
      <w:r w:rsidR="006D0BA7" w:rsidRPr="005413EE">
        <w:rPr>
          <w:lang w:val="fr-FR"/>
        </w:rPr>
        <w:t>’</w:t>
      </w:r>
      <w:r w:rsidR="000808F4" w:rsidRPr="005413EE">
        <w:rPr>
          <w:lang w:val="fr-FR"/>
        </w:rPr>
        <w:t>application de la loi, compte tenu du contexte plus large de l</w:t>
      </w:r>
      <w:r w:rsidR="006D0BA7" w:rsidRPr="005413EE">
        <w:rPr>
          <w:lang w:val="fr-FR"/>
        </w:rPr>
        <w:t>’</w:t>
      </w:r>
      <w:r w:rsidR="000808F4" w:rsidRPr="005413EE">
        <w:rPr>
          <w:lang w:val="fr-FR"/>
        </w:rPr>
        <w:t>intérêt général et conformément aux priorités des États membres</w:t>
      </w:r>
      <w:r w:rsidR="00E9054B" w:rsidRPr="005413EE">
        <w:rPr>
          <w:lang w:val="fr-FR"/>
        </w:rPr>
        <w:t xml:space="preserve">;  </w:t>
      </w:r>
      <w:r w:rsidR="002A1AEE" w:rsidRPr="005413EE">
        <w:rPr>
          <w:lang w:val="fr-FR"/>
        </w:rPr>
        <w:t>et</w:t>
      </w:r>
      <w:r w:rsidR="00E9054B" w:rsidRPr="005413EE">
        <w:rPr>
          <w:lang w:val="fr-FR"/>
        </w:rPr>
        <w:t xml:space="preserve"> </w:t>
      </w:r>
      <w:r w:rsidR="00F33144" w:rsidRPr="005413EE">
        <w:rPr>
          <w:lang w:val="fr-FR"/>
        </w:rPr>
        <w:t>iv) </w:t>
      </w:r>
      <w:r w:rsidR="005B0CFA" w:rsidRPr="005413EE">
        <w:rPr>
          <w:lang w:val="fr-FR"/>
        </w:rPr>
        <w:t>échange d</w:t>
      </w:r>
      <w:r w:rsidR="006D0BA7" w:rsidRPr="005413EE">
        <w:rPr>
          <w:lang w:val="fr-FR"/>
        </w:rPr>
        <w:t>’</w:t>
      </w:r>
      <w:r w:rsidR="005B0CFA" w:rsidRPr="005413EE">
        <w:rPr>
          <w:lang w:val="fr-FR"/>
        </w:rPr>
        <w:t>exemples de réussite concernant le renforcement des capacités et l</w:t>
      </w:r>
      <w:r w:rsidR="006D0BA7" w:rsidRPr="005413EE">
        <w:rPr>
          <w:lang w:val="fr-FR"/>
        </w:rPr>
        <w:t>’</w:t>
      </w:r>
      <w:r w:rsidR="005B0CFA" w:rsidRPr="005413EE">
        <w:rPr>
          <w:lang w:val="fr-FR"/>
        </w:rPr>
        <w:t>appui de l</w:t>
      </w:r>
      <w:r w:rsidR="006D0BA7" w:rsidRPr="005413EE">
        <w:rPr>
          <w:lang w:val="fr-FR"/>
        </w:rPr>
        <w:t>’</w:t>
      </w:r>
      <w:r w:rsidR="005B0CFA" w:rsidRPr="005413EE">
        <w:rPr>
          <w:lang w:val="fr-FR"/>
        </w:rPr>
        <w:t>OMPI en faveur des activités de formation à l</w:t>
      </w:r>
      <w:r w:rsidR="006D0BA7" w:rsidRPr="005413EE">
        <w:rPr>
          <w:lang w:val="fr-FR"/>
        </w:rPr>
        <w:t>’</w:t>
      </w:r>
      <w:r w:rsidR="005B0CFA" w:rsidRPr="005413EE">
        <w:rPr>
          <w:lang w:val="fr-FR"/>
        </w:rPr>
        <w:t>échelle nationale et régionale, pour les organismes et les fonctionnaires nationaux, conformément aux recommandations pertinentes du Plan d</w:t>
      </w:r>
      <w:r w:rsidR="006D0BA7" w:rsidRPr="005413EE">
        <w:rPr>
          <w:lang w:val="fr-FR"/>
        </w:rPr>
        <w:t>’</w:t>
      </w:r>
      <w:r w:rsidR="005B0CFA" w:rsidRPr="005413EE">
        <w:rPr>
          <w:lang w:val="fr-FR"/>
        </w:rPr>
        <w:t>action pour le développement et au mandat de l</w:t>
      </w:r>
      <w:r w:rsidR="006D0BA7" w:rsidRPr="005413EE">
        <w:rPr>
          <w:lang w:val="fr-FR"/>
        </w:rPr>
        <w:t>’</w:t>
      </w:r>
      <w:r w:rsidR="005B0CFA" w:rsidRPr="005413EE">
        <w:rPr>
          <w:lang w:val="fr-FR"/>
        </w:rPr>
        <w:t>ACE</w:t>
      </w:r>
      <w:r w:rsidR="00F33144" w:rsidRPr="005413EE">
        <w:rPr>
          <w:lang w:val="fr-FR"/>
        </w:rPr>
        <w:t>.</w:t>
      </w:r>
    </w:p>
    <w:p w:rsidR="006D0BA7" w:rsidRPr="005413EE" w:rsidRDefault="00747FDF" w:rsidP="0034381E">
      <w:pPr>
        <w:pStyle w:val="ONUMFS"/>
        <w:rPr>
          <w:lang w:val="fr-FR"/>
        </w:rPr>
      </w:pPr>
      <w:r w:rsidRPr="005413EE">
        <w:rPr>
          <w:lang w:val="fr-FR"/>
        </w:rPr>
        <w:t>Le comité</w:t>
      </w:r>
      <w:r w:rsidR="00F33144" w:rsidRPr="005413EE">
        <w:rPr>
          <w:lang w:val="fr-FR"/>
        </w:rPr>
        <w:t xml:space="preserve"> </w:t>
      </w:r>
      <w:r w:rsidRPr="005413EE">
        <w:rPr>
          <w:lang w:val="fr-FR"/>
        </w:rPr>
        <w:t>a suivi</w:t>
      </w:r>
      <w:r w:rsidR="00F33144" w:rsidRPr="005413EE">
        <w:rPr>
          <w:lang w:val="fr-FR"/>
        </w:rPr>
        <w:t xml:space="preserve"> 38</w:t>
      </w:r>
      <w:r w:rsidR="009B3D46" w:rsidRPr="005413EE">
        <w:rPr>
          <w:lang w:val="fr-FR"/>
        </w:rPr>
        <w:t> </w:t>
      </w:r>
      <w:r w:rsidR="00C1664F" w:rsidRPr="005413EE">
        <w:rPr>
          <w:lang w:val="fr-FR"/>
        </w:rPr>
        <w:t xml:space="preserve">exposés présentés par des </w:t>
      </w:r>
      <w:r w:rsidR="00F33144" w:rsidRPr="005413EE">
        <w:rPr>
          <w:lang w:val="fr-FR"/>
        </w:rPr>
        <w:t>expert</w:t>
      </w:r>
      <w:r w:rsidR="00C1664F" w:rsidRPr="005413EE">
        <w:rPr>
          <w:lang w:val="fr-FR"/>
        </w:rPr>
        <w:t>s</w:t>
      </w:r>
      <w:r w:rsidR="00F33144" w:rsidRPr="005413EE">
        <w:rPr>
          <w:lang w:val="fr-FR"/>
        </w:rPr>
        <w:t xml:space="preserve"> </w:t>
      </w:r>
      <w:r w:rsidRPr="005413EE">
        <w:rPr>
          <w:lang w:val="fr-FR"/>
        </w:rPr>
        <w:t>et deux</w:t>
      </w:r>
      <w:r w:rsidR="00997D29" w:rsidRPr="005413EE">
        <w:rPr>
          <w:lang w:val="fr-FR"/>
        </w:rPr>
        <w:t> </w:t>
      </w:r>
      <w:r w:rsidR="00192A28" w:rsidRPr="005413EE">
        <w:rPr>
          <w:lang w:val="fr-FR"/>
        </w:rPr>
        <w:t>débats d</w:t>
      </w:r>
      <w:r w:rsidR="006D0BA7" w:rsidRPr="005413EE">
        <w:rPr>
          <w:lang w:val="fr-FR"/>
        </w:rPr>
        <w:t>’</w:t>
      </w:r>
      <w:r w:rsidR="00192A28" w:rsidRPr="005413EE">
        <w:rPr>
          <w:lang w:val="fr-FR"/>
        </w:rPr>
        <w:t>experts</w:t>
      </w:r>
      <w:r w:rsidR="00F33144" w:rsidRPr="005413EE">
        <w:rPr>
          <w:lang w:val="fr-FR"/>
        </w:rPr>
        <w:t xml:space="preserve"> </w:t>
      </w:r>
      <w:r w:rsidR="008E1BC1" w:rsidRPr="005413EE">
        <w:rPr>
          <w:lang w:val="fr-FR"/>
        </w:rPr>
        <w:t xml:space="preserve">sur des thèmes en rapport avec le </w:t>
      </w:r>
      <w:r w:rsidR="00C1664F" w:rsidRPr="005413EE">
        <w:rPr>
          <w:lang w:val="fr-FR"/>
        </w:rPr>
        <w:t>programme de travail de l</w:t>
      </w:r>
      <w:r w:rsidR="006D0BA7" w:rsidRPr="005413EE">
        <w:rPr>
          <w:lang w:val="fr-FR"/>
        </w:rPr>
        <w:t>’</w:t>
      </w:r>
      <w:r w:rsidR="00BC0F58" w:rsidRPr="005413EE">
        <w:rPr>
          <w:lang w:val="fr-FR"/>
        </w:rPr>
        <w:t>ACE.  Pa</w:t>
      </w:r>
      <w:r w:rsidR="00F73AF5" w:rsidRPr="005413EE">
        <w:rPr>
          <w:lang w:val="fr-FR"/>
        </w:rPr>
        <w:t>rallèlement à l</w:t>
      </w:r>
      <w:r w:rsidR="006D0BA7" w:rsidRPr="005413EE">
        <w:rPr>
          <w:lang w:val="fr-FR"/>
        </w:rPr>
        <w:t>’</w:t>
      </w:r>
      <w:r w:rsidR="00F73AF5" w:rsidRPr="005413EE">
        <w:rPr>
          <w:lang w:val="fr-FR"/>
        </w:rPr>
        <w:t>ACE</w:t>
      </w:r>
      <w:r w:rsidR="00F33144" w:rsidRPr="005413EE">
        <w:rPr>
          <w:lang w:val="fr-FR"/>
        </w:rPr>
        <w:t xml:space="preserve">, </w:t>
      </w:r>
      <w:r w:rsidR="003B6278" w:rsidRPr="005413EE">
        <w:rPr>
          <w:lang w:val="fr-FR"/>
        </w:rPr>
        <w:t>une exposition était organisée sur le thème du respect de la propriété intellectuelle dans le touris</w:t>
      </w:r>
      <w:r w:rsidR="00BC0F58" w:rsidRPr="005413EE">
        <w:rPr>
          <w:lang w:val="fr-FR"/>
        </w:rPr>
        <w:t>me.  Hu</w:t>
      </w:r>
      <w:r w:rsidR="003B6278" w:rsidRPr="005413EE">
        <w:rPr>
          <w:lang w:val="fr-FR"/>
        </w:rPr>
        <w:t>it exposants provenant d</w:t>
      </w:r>
      <w:r w:rsidR="00892C82" w:rsidRPr="005413EE">
        <w:rPr>
          <w:lang w:val="fr-FR"/>
        </w:rPr>
        <w:t>es États membres de l</w:t>
      </w:r>
      <w:r w:rsidR="006D0BA7" w:rsidRPr="005413EE">
        <w:rPr>
          <w:lang w:val="fr-FR"/>
        </w:rPr>
        <w:t>’</w:t>
      </w:r>
      <w:r w:rsidR="00892C82" w:rsidRPr="005413EE">
        <w:rPr>
          <w:lang w:val="fr-FR"/>
        </w:rPr>
        <w:t>OMPI et d</w:t>
      </w:r>
      <w:r w:rsidR="006D0BA7" w:rsidRPr="005413EE">
        <w:rPr>
          <w:lang w:val="fr-FR"/>
        </w:rPr>
        <w:t>’</w:t>
      </w:r>
      <w:r w:rsidR="003B6278" w:rsidRPr="005413EE">
        <w:rPr>
          <w:lang w:val="fr-FR"/>
        </w:rPr>
        <w:t>autres organisations ont présenté des campagnes visant à modifier de manière positive les habitudes des consommateurs</w:t>
      </w:r>
      <w:r w:rsidR="00F33144" w:rsidRPr="005413EE">
        <w:rPr>
          <w:lang w:val="fr-FR"/>
        </w:rPr>
        <w:t xml:space="preserve">, </w:t>
      </w:r>
      <w:r w:rsidR="00892C82" w:rsidRPr="005413EE">
        <w:rPr>
          <w:lang w:val="fr-FR"/>
        </w:rPr>
        <w:t>en </w:t>
      </w:r>
      <w:r w:rsidR="003B6278" w:rsidRPr="005413EE">
        <w:rPr>
          <w:lang w:val="fr-FR"/>
        </w:rPr>
        <w:t>particulier aux frontières national</w:t>
      </w:r>
      <w:r w:rsidR="00BC0F58" w:rsidRPr="005413EE">
        <w:rPr>
          <w:lang w:val="fr-FR"/>
        </w:rPr>
        <w:t>es.  Le</w:t>
      </w:r>
      <w:r w:rsidR="005167EB" w:rsidRPr="005413EE">
        <w:rPr>
          <w:lang w:val="fr-FR"/>
        </w:rPr>
        <w:t xml:space="preserve"> comité a décidé</w:t>
      </w:r>
      <w:r w:rsidR="00F33144" w:rsidRPr="005413EE">
        <w:rPr>
          <w:lang w:val="fr-FR"/>
        </w:rPr>
        <w:t xml:space="preserve"> </w:t>
      </w:r>
      <w:r w:rsidR="005167EB" w:rsidRPr="005413EE">
        <w:rPr>
          <w:lang w:val="fr-FR"/>
        </w:rPr>
        <w:t>que, à sa</w:t>
      </w:r>
      <w:r w:rsidR="00F33144" w:rsidRPr="005413EE">
        <w:rPr>
          <w:lang w:val="fr-FR"/>
        </w:rPr>
        <w:t xml:space="preserve"> </w:t>
      </w:r>
      <w:r w:rsidR="005167EB" w:rsidRPr="005413EE">
        <w:rPr>
          <w:lang w:val="fr-FR"/>
        </w:rPr>
        <w:t>douz</w:t>
      </w:r>
      <w:r w:rsidR="006D0BA7" w:rsidRPr="005413EE">
        <w:rPr>
          <w:lang w:val="fr-FR"/>
        </w:rPr>
        <w:t>ième session</w:t>
      </w:r>
      <w:r w:rsidR="00F33144" w:rsidRPr="005413EE">
        <w:rPr>
          <w:lang w:val="fr-FR"/>
        </w:rPr>
        <w:t xml:space="preserve">, </w:t>
      </w:r>
      <w:r w:rsidR="00771C6E" w:rsidRPr="005413EE">
        <w:rPr>
          <w:lang w:val="fr-FR"/>
        </w:rPr>
        <w:t>qui</w:t>
      </w:r>
      <w:r w:rsidR="00F33144" w:rsidRPr="005413EE">
        <w:rPr>
          <w:lang w:val="fr-FR"/>
        </w:rPr>
        <w:t xml:space="preserve"> </w:t>
      </w:r>
      <w:r w:rsidR="00771C6E" w:rsidRPr="005413EE">
        <w:rPr>
          <w:lang w:val="fr-FR"/>
        </w:rPr>
        <w:t>se</w:t>
      </w:r>
      <w:r w:rsidR="003E04DB" w:rsidRPr="005413EE">
        <w:rPr>
          <w:lang w:val="fr-FR"/>
        </w:rPr>
        <w:t> </w:t>
      </w:r>
      <w:r w:rsidR="00771C6E" w:rsidRPr="005413EE">
        <w:rPr>
          <w:lang w:val="fr-FR"/>
        </w:rPr>
        <w:t>tiendra du</w:t>
      </w:r>
      <w:r w:rsidR="00F33144" w:rsidRPr="005413EE">
        <w:rPr>
          <w:lang w:val="fr-FR"/>
        </w:rPr>
        <w:t xml:space="preserve"> 4 </w:t>
      </w:r>
      <w:r w:rsidR="00771C6E" w:rsidRPr="005413EE">
        <w:rPr>
          <w:lang w:val="fr-FR"/>
        </w:rPr>
        <w:t>au </w:t>
      </w:r>
      <w:r w:rsidR="00F33144" w:rsidRPr="005413EE">
        <w:rPr>
          <w:lang w:val="fr-FR"/>
        </w:rPr>
        <w:t>6</w:t>
      </w:r>
      <w:r w:rsidR="00771C6E" w:rsidRPr="005413EE">
        <w:rPr>
          <w:lang w:val="fr-FR"/>
        </w:rPr>
        <w:t> septembre</w:t>
      </w:r>
      <w:r w:rsidR="00F33144" w:rsidRPr="005413EE">
        <w:rPr>
          <w:lang w:val="fr-FR"/>
        </w:rPr>
        <w:t xml:space="preserve"> 2017, </w:t>
      </w:r>
      <w:r w:rsidR="00771C6E" w:rsidRPr="005413EE">
        <w:rPr>
          <w:lang w:val="fr-FR"/>
        </w:rPr>
        <w:t>il continuera</w:t>
      </w:r>
      <w:r w:rsidR="00D6225D" w:rsidRPr="005413EE">
        <w:rPr>
          <w:lang w:val="fr-FR"/>
        </w:rPr>
        <w:t xml:space="preserve"> de fonder ses travaux sur les quatre points énumérés ci</w:t>
      </w:r>
      <w:r w:rsidR="009B3D46" w:rsidRPr="005413EE">
        <w:rPr>
          <w:lang w:val="fr-FR"/>
        </w:rPr>
        <w:noBreakHyphen/>
      </w:r>
      <w:r w:rsidR="00D6225D" w:rsidRPr="005413EE">
        <w:rPr>
          <w:lang w:val="fr-FR"/>
        </w:rPr>
        <w:t>dessus</w:t>
      </w:r>
      <w:r w:rsidR="00F33144" w:rsidRPr="005413EE">
        <w:rPr>
          <w:lang w:val="fr-FR"/>
        </w:rPr>
        <w:t>.</w:t>
      </w:r>
    </w:p>
    <w:p w:rsidR="00DF720F" w:rsidRPr="005413EE" w:rsidRDefault="008D08D7" w:rsidP="008D08D7">
      <w:pPr>
        <w:pStyle w:val="Heading4"/>
        <w:rPr>
          <w:lang w:val="fr-FR"/>
        </w:rPr>
      </w:pPr>
      <w:r w:rsidRPr="005413EE">
        <w:rPr>
          <w:lang w:val="fr-FR"/>
        </w:rPr>
        <w:t>Groupe de travail du Traité de coopération en matière de brevets</w:t>
      </w:r>
    </w:p>
    <w:p w:rsidR="00DF720F" w:rsidRPr="005413EE" w:rsidRDefault="00DF720F" w:rsidP="0034381E">
      <w:pPr>
        <w:rPr>
          <w:highlight w:val="yellow"/>
          <w:lang w:val="fr-FR"/>
        </w:rPr>
      </w:pPr>
    </w:p>
    <w:p w:rsidR="00DF720F" w:rsidRPr="005413EE" w:rsidRDefault="008D08D7" w:rsidP="008D08D7">
      <w:pPr>
        <w:pStyle w:val="ONUMFS"/>
        <w:rPr>
          <w:lang w:val="fr-FR"/>
        </w:rPr>
      </w:pPr>
      <w:r w:rsidRPr="005413EE">
        <w:rPr>
          <w:lang w:val="fr-FR"/>
        </w:rPr>
        <w:t>Le Groupe de travail du Traité de coopération en matière de brevets (PCT) a tenu sa neuv</w:t>
      </w:r>
      <w:r w:rsidR="006D0BA7" w:rsidRPr="005413EE">
        <w:rPr>
          <w:lang w:val="fr-FR"/>
        </w:rPr>
        <w:t>ième session</w:t>
      </w:r>
      <w:r w:rsidRPr="005413EE">
        <w:rPr>
          <w:lang w:val="fr-FR"/>
        </w:rPr>
        <w:t xml:space="preserve"> du 17 au 20 mai 2016.</w:t>
      </w:r>
      <w:r w:rsidR="00F33144" w:rsidRPr="005413EE">
        <w:rPr>
          <w:lang w:val="fr-FR"/>
        </w:rPr>
        <w:t xml:space="preserve">  </w:t>
      </w:r>
      <w:r w:rsidRPr="005413EE">
        <w:rPr>
          <w:lang w:val="fr-FR"/>
        </w:rPr>
        <w:t>Le groupe de travail a poursuivi ses délibérations sur un certain nombre de propositions visant à améliorer le fonctionnement du système</w:t>
      </w:r>
      <w:r w:rsidR="006D0BA7" w:rsidRPr="005413EE">
        <w:rPr>
          <w:lang w:val="fr-FR"/>
        </w:rPr>
        <w:t xml:space="preserve"> du PCT</w:t>
      </w:r>
      <w:r w:rsidRPr="005413EE">
        <w:rPr>
          <w:lang w:val="fr-FR"/>
        </w:rPr>
        <w:t>, conformément aux recommandations qui avaient été entérinées par le groupe de travail à sa trois</w:t>
      </w:r>
      <w:r w:rsidR="006D0BA7" w:rsidRPr="005413EE">
        <w:rPr>
          <w:lang w:val="fr-FR"/>
        </w:rPr>
        <w:t>ième sessi</w:t>
      </w:r>
      <w:r w:rsidR="00BC0F58" w:rsidRPr="005413EE">
        <w:rPr>
          <w:lang w:val="fr-FR"/>
        </w:rPr>
        <w:t>on.  Ce</w:t>
      </w:r>
      <w:r w:rsidR="0000016C" w:rsidRPr="005413EE">
        <w:rPr>
          <w:lang w:val="fr-FR"/>
        </w:rPr>
        <w:t>s</w:t>
      </w:r>
      <w:r w:rsidR="00F33144" w:rsidRPr="005413EE">
        <w:rPr>
          <w:lang w:val="fr-FR"/>
        </w:rPr>
        <w:t xml:space="preserve"> </w:t>
      </w:r>
      <w:r w:rsidR="0000016C" w:rsidRPr="005413EE">
        <w:rPr>
          <w:lang w:val="fr-FR"/>
        </w:rPr>
        <w:t>recommandations</w:t>
      </w:r>
      <w:r w:rsidR="00F33144" w:rsidRPr="005413EE">
        <w:rPr>
          <w:lang w:val="fr-FR"/>
        </w:rPr>
        <w:t xml:space="preserve"> </w:t>
      </w:r>
      <w:r w:rsidR="00E91D28" w:rsidRPr="005413EE">
        <w:rPr>
          <w:lang w:val="fr-FR"/>
        </w:rPr>
        <w:t>entérinées par le groupe de travail comprenaient</w:t>
      </w:r>
      <w:r w:rsidR="00F33144" w:rsidRPr="005413EE">
        <w:rPr>
          <w:lang w:val="fr-FR"/>
        </w:rPr>
        <w:t xml:space="preserve"> </w:t>
      </w:r>
      <w:r w:rsidR="00E91D28" w:rsidRPr="005413EE">
        <w:rPr>
          <w:lang w:val="fr-FR"/>
        </w:rPr>
        <w:t>des recommandations</w:t>
      </w:r>
      <w:r w:rsidR="00F33144" w:rsidRPr="005413EE">
        <w:rPr>
          <w:lang w:val="fr-FR"/>
        </w:rPr>
        <w:t xml:space="preserve"> </w:t>
      </w:r>
      <w:r w:rsidR="00081D61" w:rsidRPr="005413EE">
        <w:rPr>
          <w:lang w:val="fr-FR"/>
        </w:rPr>
        <w:t>concernant la manière dont l</w:t>
      </w:r>
      <w:r w:rsidR="006D0BA7" w:rsidRPr="005413EE">
        <w:rPr>
          <w:lang w:val="fr-FR"/>
        </w:rPr>
        <w:t>’</w:t>
      </w:r>
      <w:r w:rsidR="00081D61" w:rsidRPr="005413EE">
        <w:rPr>
          <w:lang w:val="fr-FR"/>
        </w:rPr>
        <w:t>évolution du PCT pourra se conformer aux recommandations concernées du Plan d</w:t>
      </w:r>
      <w:r w:rsidR="006D0BA7" w:rsidRPr="005413EE">
        <w:rPr>
          <w:lang w:val="fr-FR"/>
        </w:rPr>
        <w:t>’</w:t>
      </w:r>
      <w:r w:rsidR="00081D61" w:rsidRPr="005413EE">
        <w:rPr>
          <w:lang w:val="fr-FR"/>
        </w:rPr>
        <w:t>action pour le développement, notamment, des groupes A et C</w:t>
      </w:r>
      <w:r w:rsidR="00F33144" w:rsidRPr="005413EE">
        <w:rPr>
          <w:lang w:val="fr-FR"/>
        </w:rPr>
        <w:t xml:space="preserve">. </w:t>
      </w:r>
      <w:r w:rsidR="00081D61" w:rsidRPr="005413EE">
        <w:rPr>
          <w:lang w:val="fr-FR"/>
        </w:rPr>
        <w:t xml:space="preserve"> L</w:t>
      </w:r>
      <w:r w:rsidR="006D0BA7" w:rsidRPr="005413EE">
        <w:rPr>
          <w:lang w:val="fr-FR"/>
        </w:rPr>
        <w:t>’</w:t>
      </w:r>
      <w:r w:rsidR="00081D61" w:rsidRPr="005413EE">
        <w:rPr>
          <w:lang w:val="fr-FR"/>
        </w:rPr>
        <w:t>objectif prioritaire de ces améliorations, qui devaient être apportées par le Secrétariat de l</w:t>
      </w:r>
      <w:r w:rsidR="006D0BA7" w:rsidRPr="005413EE">
        <w:rPr>
          <w:lang w:val="fr-FR"/>
        </w:rPr>
        <w:t>’</w:t>
      </w:r>
      <w:r w:rsidR="00081D61" w:rsidRPr="005413EE">
        <w:rPr>
          <w:lang w:val="fr-FR"/>
        </w:rPr>
        <w:t>OMPI, les déposants, les États contractants et les offices nationaux (agissant à la fois en qualité d</w:t>
      </w:r>
      <w:r w:rsidR="006D0BA7" w:rsidRPr="005413EE">
        <w:rPr>
          <w:lang w:val="fr-FR"/>
        </w:rPr>
        <w:t>’</w:t>
      </w:r>
      <w:r w:rsidR="00081D61" w:rsidRPr="005413EE">
        <w:rPr>
          <w:lang w:val="fr-FR"/>
        </w:rPr>
        <w:t>administrations nationales et d</w:t>
      </w:r>
      <w:r w:rsidR="006D0BA7" w:rsidRPr="005413EE">
        <w:rPr>
          <w:lang w:val="fr-FR"/>
        </w:rPr>
        <w:t>’</w:t>
      </w:r>
      <w:r w:rsidR="00081D61" w:rsidRPr="005413EE">
        <w:rPr>
          <w:lang w:val="fr-FR"/>
        </w:rPr>
        <w:t>administrations internationales), est de rendre le système du PCT plus efficace, tant pour le traitement des demandes de brevet que pour l</w:t>
      </w:r>
      <w:r w:rsidR="006D0BA7" w:rsidRPr="005413EE">
        <w:rPr>
          <w:lang w:val="fr-FR"/>
        </w:rPr>
        <w:t>’</w:t>
      </w:r>
      <w:r w:rsidR="00081D61" w:rsidRPr="005413EE">
        <w:rPr>
          <w:lang w:val="fr-FR"/>
        </w:rPr>
        <w:t>appui au transfert de technologie et à l</w:t>
      </w:r>
      <w:r w:rsidR="006D0BA7" w:rsidRPr="005413EE">
        <w:rPr>
          <w:lang w:val="fr-FR"/>
        </w:rPr>
        <w:t>’</w:t>
      </w:r>
      <w:r w:rsidR="00081D61" w:rsidRPr="005413EE">
        <w:rPr>
          <w:lang w:val="fr-FR"/>
        </w:rPr>
        <w:t>assistance technique aux pays en développement</w:t>
      </w:r>
      <w:r w:rsidR="00F33144" w:rsidRPr="005413EE">
        <w:rPr>
          <w:lang w:val="fr-FR"/>
        </w:rPr>
        <w:t>.</w:t>
      </w:r>
    </w:p>
    <w:p w:rsidR="00DF720F" w:rsidRPr="005413EE" w:rsidRDefault="00650BFC" w:rsidP="0034381E">
      <w:pPr>
        <w:pStyle w:val="ONUMFS"/>
        <w:rPr>
          <w:lang w:val="fr-FR"/>
        </w:rPr>
      </w:pPr>
      <w:r w:rsidRPr="005413EE">
        <w:rPr>
          <w:lang w:val="fr-FR"/>
        </w:rPr>
        <w:t>Le groupe de travail</w:t>
      </w:r>
      <w:r w:rsidR="00F33144" w:rsidRPr="005413EE">
        <w:rPr>
          <w:lang w:val="fr-FR"/>
        </w:rPr>
        <w:t xml:space="preserve"> a </w:t>
      </w:r>
      <w:r w:rsidRPr="005413EE">
        <w:rPr>
          <w:lang w:val="fr-FR"/>
        </w:rPr>
        <w:t>examiné une proposition</w:t>
      </w:r>
      <w:r w:rsidR="00F33144" w:rsidRPr="005413EE">
        <w:rPr>
          <w:lang w:val="fr-FR"/>
        </w:rPr>
        <w:t xml:space="preserve">, </w:t>
      </w:r>
      <w:r w:rsidRPr="005413EE">
        <w:rPr>
          <w:lang w:val="fr-FR"/>
        </w:rPr>
        <w:t>présentée par le Brésil</w:t>
      </w:r>
      <w:r w:rsidR="00F33144" w:rsidRPr="005413EE">
        <w:rPr>
          <w:lang w:val="fr-FR"/>
        </w:rPr>
        <w:t xml:space="preserve">, </w:t>
      </w:r>
      <w:r w:rsidRPr="005413EE">
        <w:rPr>
          <w:lang w:val="fr-FR"/>
        </w:rPr>
        <w:t>portant sur une</w:t>
      </w:r>
      <w:r w:rsidR="00F33144" w:rsidRPr="005413EE">
        <w:rPr>
          <w:lang w:val="fr-FR"/>
        </w:rPr>
        <w:t xml:space="preserve"> </w:t>
      </w:r>
      <w:r w:rsidR="00E83BBF" w:rsidRPr="005413EE">
        <w:rPr>
          <w:lang w:val="fr-FR"/>
        </w:rPr>
        <w:t>“</w:t>
      </w:r>
      <w:r w:rsidRPr="005413EE">
        <w:rPr>
          <w:lang w:val="fr-FR"/>
        </w:rPr>
        <w:t>politique de taxes du PCT visant à stimuler le dépôt de demandes de brevet par les établissements universitaires et les instituts de recherche publics de certains pays, notamment les pays en développement et les pays les moins avancés</w:t>
      </w:r>
      <w:r w:rsidR="00E83BBF" w:rsidRPr="005413EE">
        <w:rPr>
          <w:lang w:val="fr-FR"/>
        </w:rPr>
        <w:t>”</w:t>
      </w:r>
      <w:r w:rsidR="00F33144" w:rsidRPr="005413EE">
        <w:rPr>
          <w:lang w:val="fr-FR"/>
        </w:rPr>
        <w:t xml:space="preserve"> (</w:t>
      </w:r>
      <w:r w:rsidR="006D0BA7" w:rsidRPr="005413EE">
        <w:rPr>
          <w:lang w:val="fr-FR"/>
        </w:rPr>
        <w:t>document PC</w:t>
      </w:r>
      <w:r w:rsidR="00F33144" w:rsidRPr="005413EE">
        <w:rPr>
          <w:lang w:val="fr-FR"/>
        </w:rPr>
        <w:t xml:space="preserve">T/WG/9/25). </w:t>
      </w:r>
      <w:r w:rsidRPr="005413EE">
        <w:rPr>
          <w:lang w:val="fr-FR"/>
        </w:rPr>
        <w:t xml:space="preserve"> Le groupe de travail a prié </w:t>
      </w:r>
      <w:r w:rsidR="00547D2A" w:rsidRPr="005413EE">
        <w:rPr>
          <w:lang w:val="fr-FR"/>
        </w:rPr>
        <w:t>le Secrétariat</w:t>
      </w:r>
      <w:r w:rsidR="00F33144" w:rsidRPr="005413EE">
        <w:rPr>
          <w:lang w:val="fr-FR"/>
        </w:rPr>
        <w:t xml:space="preserve"> </w:t>
      </w:r>
      <w:r w:rsidR="002076CC" w:rsidRPr="005413EE">
        <w:rPr>
          <w:lang w:val="fr-FR"/>
        </w:rPr>
        <w:t xml:space="preserve">de </w:t>
      </w:r>
      <w:r w:rsidR="00B37258" w:rsidRPr="005413EE">
        <w:rPr>
          <w:lang w:val="fr-FR"/>
        </w:rPr>
        <w:t>collaborer avec l</w:t>
      </w:r>
      <w:r w:rsidR="006D0BA7" w:rsidRPr="005413EE">
        <w:rPr>
          <w:lang w:val="fr-FR"/>
        </w:rPr>
        <w:t>’</w:t>
      </w:r>
      <w:r w:rsidR="00B37258" w:rsidRPr="005413EE">
        <w:rPr>
          <w:lang w:val="fr-FR"/>
        </w:rPr>
        <w:t>économiste en chef en vue d</w:t>
      </w:r>
      <w:r w:rsidR="006D0BA7" w:rsidRPr="005413EE">
        <w:rPr>
          <w:lang w:val="fr-FR"/>
        </w:rPr>
        <w:t>’</w:t>
      </w:r>
      <w:r w:rsidR="00B37258" w:rsidRPr="005413EE">
        <w:rPr>
          <w:lang w:val="fr-FR"/>
        </w:rPr>
        <w:t xml:space="preserve">établir </w:t>
      </w:r>
      <w:r w:rsidR="00656443" w:rsidRPr="005413EE">
        <w:rPr>
          <w:lang w:val="fr-FR"/>
        </w:rPr>
        <w:t xml:space="preserve">un </w:t>
      </w:r>
      <w:r w:rsidR="00B37258" w:rsidRPr="005413EE">
        <w:rPr>
          <w:lang w:val="fr-FR"/>
        </w:rPr>
        <w:t>supplément</w:t>
      </w:r>
      <w:r w:rsidR="00F33144" w:rsidRPr="005413EE">
        <w:rPr>
          <w:lang w:val="fr-FR"/>
        </w:rPr>
        <w:t xml:space="preserve"> </w:t>
      </w:r>
      <w:r w:rsidR="00B37258" w:rsidRPr="005413EE">
        <w:rPr>
          <w:lang w:val="fr-FR"/>
        </w:rPr>
        <w:t>aux études précédente</w:t>
      </w:r>
      <w:r w:rsidR="005117F5" w:rsidRPr="005413EE">
        <w:rPr>
          <w:lang w:val="fr-FR"/>
        </w:rPr>
        <w:t>s</w:t>
      </w:r>
      <w:r w:rsidR="00B37258" w:rsidRPr="005413EE">
        <w:rPr>
          <w:lang w:val="fr-FR"/>
        </w:rPr>
        <w:t xml:space="preserve"> qui lui ont été présentées sur</w:t>
      </w:r>
      <w:r w:rsidR="00F33144" w:rsidRPr="005413EE">
        <w:rPr>
          <w:lang w:val="fr-FR"/>
        </w:rPr>
        <w:t xml:space="preserve"> </w:t>
      </w:r>
      <w:r w:rsidR="00B37258" w:rsidRPr="005413EE">
        <w:rPr>
          <w:lang w:val="fr-FR"/>
        </w:rPr>
        <w:t>l</w:t>
      </w:r>
      <w:r w:rsidR="006D0BA7" w:rsidRPr="005413EE">
        <w:rPr>
          <w:lang w:val="fr-FR"/>
        </w:rPr>
        <w:t>’</w:t>
      </w:r>
      <w:r w:rsidR="00B37258" w:rsidRPr="005413EE">
        <w:rPr>
          <w:lang w:val="fr-FR"/>
        </w:rPr>
        <w:t xml:space="preserve">élasticité de la taxe imposée sur les demandes selon le PCT </w:t>
      </w:r>
      <w:r w:rsidR="00F33144" w:rsidRPr="005413EE">
        <w:rPr>
          <w:lang w:val="fr-FR"/>
        </w:rPr>
        <w:t xml:space="preserve">(document PCT/WG/7/6) </w:t>
      </w:r>
      <w:r w:rsidR="00B37258" w:rsidRPr="005413EE">
        <w:rPr>
          <w:lang w:val="fr-FR"/>
        </w:rPr>
        <w:t>et sur les élasticités de taxes distinctes</w:t>
      </w:r>
      <w:r w:rsidR="00F33144" w:rsidRPr="005413EE">
        <w:rPr>
          <w:lang w:val="fr-FR"/>
        </w:rPr>
        <w:t xml:space="preserve"> </w:t>
      </w:r>
      <w:r w:rsidR="00B37258" w:rsidRPr="005413EE">
        <w:rPr>
          <w:lang w:val="fr-FR"/>
        </w:rPr>
        <w:t>imposées aux universités</w:t>
      </w:r>
      <w:r w:rsidR="00F33144" w:rsidRPr="005413EE">
        <w:rPr>
          <w:lang w:val="fr-FR"/>
        </w:rPr>
        <w:t xml:space="preserve"> </w:t>
      </w:r>
      <w:r w:rsidR="00B37258" w:rsidRPr="005413EE">
        <w:rPr>
          <w:lang w:val="fr-FR"/>
        </w:rPr>
        <w:t>et</w:t>
      </w:r>
      <w:r w:rsidR="00F33144" w:rsidRPr="005413EE">
        <w:rPr>
          <w:lang w:val="fr-FR"/>
        </w:rPr>
        <w:t xml:space="preserve"> </w:t>
      </w:r>
      <w:r w:rsidR="00B37258" w:rsidRPr="005413EE">
        <w:rPr>
          <w:lang w:val="fr-FR"/>
        </w:rPr>
        <w:t>aux organismes de recherche publics</w:t>
      </w:r>
      <w:r w:rsidR="00F33144" w:rsidRPr="005413EE">
        <w:rPr>
          <w:lang w:val="fr-FR"/>
        </w:rPr>
        <w:t xml:space="preserve"> </w:t>
      </w:r>
      <w:r w:rsidR="005117F5" w:rsidRPr="005413EE">
        <w:rPr>
          <w:lang w:val="fr-FR"/>
        </w:rPr>
        <w:t>en établissant des valeurs pour les pays développés et pour</w:t>
      </w:r>
      <w:r w:rsidR="00F33144" w:rsidRPr="005413EE">
        <w:rPr>
          <w:lang w:val="fr-FR"/>
        </w:rPr>
        <w:t xml:space="preserve"> </w:t>
      </w:r>
      <w:r w:rsidR="005117F5" w:rsidRPr="005413EE">
        <w:rPr>
          <w:lang w:val="fr-FR"/>
        </w:rPr>
        <w:t>les</w:t>
      </w:r>
      <w:r w:rsidR="00F33144" w:rsidRPr="005413EE">
        <w:rPr>
          <w:lang w:val="fr-FR"/>
        </w:rPr>
        <w:t xml:space="preserve"> </w:t>
      </w:r>
      <w:r w:rsidR="005117F5" w:rsidRPr="005413EE">
        <w:rPr>
          <w:lang w:val="fr-FR"/>
        </w:rPr>
        <w:t>pays en développement</w:t>
      </w:r>
      <w:r w:rsidR="00F33144" w:rsidRPr="005413EE">
        <w:rPr>
          <w:lang w:val="fr-FR"/>
        </w:rPr>
        <w:t xml:space="preserve"> (</w:t>
      </w:r>
      <w:r w:rsidR="006D0BA7" w:rsidRPr="005413EE">
        <w:rPr>
          <w:lang w:val="fr-FR"/>
        </w:rPr>
        <w:t>document PC</w:t>
      </w:r>
      <w:r w:rsidR="00F33144" w:rsidRPr="005413EE">
        <w:rPr>
          <w:lang w:val="fr-FR"/>
        </w:rPr>
        <w:t xml:space="preserve">T/WG/8/11), </w:t>
      </w:r>
      <w:r w:rsidR="005117F5" w:rsidRPr="005413EE">
        <w:rPr>
          <w:lang w:val="fr-FR"/>
        </w:rPr>
        <w:t>pour examen par le</w:t>
      </w:r>
      <w:r w:rsidR="00F33144" w:rsidRPr="005413EE">
        <w:rPr>
          <w:lang w:val="fr-FR"/>
        </w:rPr>
        <w:t xml:space="preserve"> </w:t>
      </w:r>
      <w:r w:rsidR="005117F5" w:rsidRPr="005413EE">
        <w:rPr>
          <w:lang w:val="fr-FR"/>
        </w:rPr>
        <w:t xml:space="preserve">groupe de travail à sa session </w:t>
      </w:r>
      <w:r w:rsidR="006D0BA7" w:rsidRPr="005413EE">
        <w:rPr>
          <w:lang w:val="fr-FR"/>
        </w:rPr>
        <w:t>de 2017</w:t>
      </w:r>
      <w:r w:rsidR="00F33144" w:rsidRPr="005413EE">
        <w:rPr>
          <w:lang w:val="fr-FR"/>
        </w:rPr>
        <w:t xml:space="preserve">.  </w:t>
      </w:r>
      <w:r w:rsidR="005117F5" w:rsidRPr="005413EE">
        <w:rPr>
          <w:lang w:val="fr-FR"/>
        </w:rPr>
        <w:t>Ce supplément</w:t>
      </w:r>
      <w:r w:rsidR="00F33144" w:rsidRPr="005413EE">
        <w:rPr>
          <w:lang w:val="fr-FR"/>
        </w:rPr>
        <w:t xml:space="preserve"> </w:t>
      </w:r>
      <w:r w:rsidR="00D356E5" w:rsidRPr="005413EE">
        <w:rPr>
          <w:lang w:val="fr-FR"/>
        </w:rPr>
        <w:t>devra fournir</w:t>
      </w:r>
      <w:r w:rsidR="00F33144" w:rsidRPr="005413EE">
        <w:rPr>
          <w:lang w:val="fr-FR"/>
        </w:rPr>
        <w:t xml:space="preserve"> </w:t>
      </w:r>
      <w:r w:rsidR="00D356E5" w:rsidRPr="005413EE">
        <w:rPr>
          <w:lang w:val="fr-FR"/>
        </w:rPr>
        <w:t>des</w:t>
      </w:r>
      <w:r w:rsidR="00F33144" w:rsidRPr="005413EE">
        <w:rPr>
          <w:lang w:val="fr-FR"/>
        </w:rPr>
        <w:t xml:space="preserve"> information</w:t>
      </w:r>
      <w:r w:rsidR="00D356E5" w:rsidRPr="005413EE">
        <w:rPr>
          <w:lang w:val="fr-FR"/>
        </w:rPr>
        <w:t>s supplémentaires sur l</w:t>
      </w:r>
      <w:r w:rsidR="006D0BA7" w:rsidRPr="005413EE">
        <w:rPr>
          <w:lang w:val="fr-FR"/>
        </w:rPr>
        <w:t>’</w:t>
      </w:r>
      <w:r w:rsidR="00D356E5" w:rsidRPr="005413EE">
        <w:rPr>
          <w:lang w:val="fr-FR"/>
        </w:rPr>
        <w:t>approche</w:t>
      </w:r>
      <w:r w:rsidR="00F33144" w:rsidRPr="005413EE">
        <w:rPr>
          <w:lang w:val="fr-FR"/>
        </w:rPr>
        <w:t xml:space="preserve"> </w:t>
      </w:r>
      <w:r w:rsidR="00D356E5" w:rsidRPr="005413EE">
        <w:rPr>
          <w:lang w:val="fr-FR"/>
        </w:rPr>
        <w:t>adoptée</w:t>
      </w:r>
      <w:r w:rsidR="00F33144" w:rsidRPr="005413EE">
        <w:rPr>
          <w:lang w:val="fr-FR"/>
        </w:rPr>
        <w:t xml:space="preserve"> </w:t>
      </w:r>
      <w:r w:rsidR="00D356E5" w:rsidRPr="005413EE">
        <w:rPr>
          <w:lang w:val="fr-FR"/>
        </w:rPr>
        <w:t>pour recenser</w:t>
      </w:r>
      <w:r w:rsidR="00F33144" w:rsidRPr="005413EE">
        <w:rPr>
          <w:lang w:val="fr-FR"/>
        </w:rPr>
        <w:t xml:space="preserve"> </w:t>
      </w:r>
      <w:r w:rsidR="00D356E5" w:rsidRPr="005413EE">
        <w:rPr>
          <w:lang w:val="fr-FR"/>
        </w:rPr>
        <w:t xml:space="preserve">les universités et les organismes de recherche publics parmi les déposants de demandes selon le PCT et présenter des résultats </w:t>
      </w:r>
      <w:r w:rsidR="00954F92" w:rsidRPr="005413EE">
        <w:rPr>
          <w:lang w:val="fr-FR"/>
        </w:rPr>
        <w:t xml:space="preserve">additionnels </w:t>
      </w:r>
      <w:r w:rsidR="00D356E5" w:rsidRPr="005413EE">
        <w:rPr>
          <w:lang w:val="fr-FR"/>
        </w:rPr>
        <w:t>de</w:t>
      </w:r>
      <w:r w:rsidR="00F33144" w:rsidRPr="005413EE">
        <w:rPr>
          <w:lang w:val="fr-FR"/>
        </w:rPr>
        <w:t xml:space="preserve"> </w:t>
      </w:r>
      <w:r w:rsidR="00D356E5" w:rsidRPr="005413EE">
        <w:rPr>
          <w:lang w:val="fr-FR"/>
        </w:rPr>
        <w:t>simulation</w:t>
      </w:r>
      <w:r w:rsidR="00F33144" w:rsidRPr="005413EE">
        <w:rPr>
          <w:lang w:val="fr-FR"/>
        </w:rPr>
        <w:t xml:space="preserve"> </w:t>
      </w:r>
      <w:r w:rsidR="00954F92" w:rsidRPr="005413EE">
        <w:rPr>
          <w:lang w:val="fr-FR"/>
        </w:rPr>
        <w:t xml:space="preserve">sur la base de </w:t>
      </w:r>
      <w:r w:rsidR="00D356E5" w:rsidRPr="005413EE">
        <w:rPr>
          <w:lang w:val="fr-FR"/>
        </w:rPr>
        <w:t xml:space="preserve">réductions </w:t>
      </w:r>
      <w:r w:rsidR="00954F92" w:rsidRPr="005413EE">
        <w:rPr>
          <w:lang w:val="fr-FR"/>
        </w:rPr>
        <w:t xml:space="preserve">hypothétiques </w:t>
      </w:r>
      <w:r w:rsidR="00D356E5" w:rsidRPr="005413EE">
        <w:rPr>
          <w:lang w:val="fr-FR"/>
        </w:rPr>
        <w:t>de</w:t>
      </w:r>
      <w:r w:rsidR="00954F92" w:rsidRPr="005413EE">
        <w:rPr>
          <w:lang w:val="fr-FR"/>
        </w:rPr>
        <w:t>s</w:t>
      </w:r>
      <w:r w:rsidR="00D356E5" w:rsidRPr="005413EE">
        <w:rPr>
          <w:lang w:val="fr-FR"/>
        </w:rPr>
        <w:t xml:space="preserve"> taxes</w:t>
      </w:r>
      <w:r w:rsidR="00F33144" w:rsidRPr="005413EE">
        <w:rPr>
          <w:lang w:val="fr-FR"/>
        </w:rPr>
        <w:t xml:space="preserve">, </w:t>
      </w:r>
      <w:r w:rsidR="00954F92" w:rsidRPr="005413EE">
        <w:rPr>
          <w:lang w:val="fr-FR"/>
        </w:rPr>
        <w:t>notamment des résultats qui limiteraient ces ré</w:t>
      </w:r>
      <w:r w:rsidR="00F33144" w:rsidRPr="005413EE">
        <w:rPr>
          <w:lang w:val="fr-FR"/>
        </w:rPr>
        <w:t xml:space="preserve">ductions </w:t>
      </w:r>
      <w:r w:rsidR="005A2582" w:rsidRPr="005413EE">
        <w:rPr>
          <w:lang w:val="fr-FR"/>
        </w:rPr>
        <w:t>à </w:t>
      </w:r>
      <w:r w:rsidR="00954F92" w:rsidRPr="005413EE">
        <w:rPr>
          <w:lang w:val="fr-FR"/>
        </w:rPr>
        <w:t>un</w:t>
      </w:r>
      <w:r w:rsidR="00F33144" w:rsidRPr="005413EE">
        <w:rPr>
          <w:lang w:val="fr-FR"/>
        </w:rPr>
        <w:t xml:space="preserve"> certain </w:t>
      </w:r>
      <w:r w:rsidR="00954F92" w:rsidRPr="005413EE">
        <w:rPr>
          <w:lang w:val="fr-FR"/>
        </w:rPr>
        <w:t xml:space="preserve">nombre de </w:t>
      </w:r>
      <w:r w:rsidR="005A2582" w:rsidRPr="005413EE">
        <w:rPr>
          <w:lang w:val="fr-FR"/>
        </w:rPr>
        <w:t>demandes internationales par déposant et par année</w:t>
      </w:r>
      <w:r w:rsidR="00F33144" w:rsidRPr="005413EE">
        <w:rPr>
          <w:lang w:val="fr-FR"/>
        </w:rPr>
        <w:t>.</w:t>
      </w:r>
    </w:p>
    <w:p w:rsidR="00DF720F" w:rsidRPr="005413EE" w:rsidRDefault="008D08D7" w:rsidP="008D08D7">
      <w:pPr>
        <w:pStyle w:val="ONUMFS"/>
        <w:rPr>
          <w:lang w:val="fr-FR"/>
        </w:rPr>
      </w:pPr>
      <w:r w:rsidRPr="005413EE">
        <w:rPr>
          <w:lang w:val="fr-FR"/>
        </w:rPr>
        <w:t>Le groupe de travail a également pris note d</w:t>
      </w:r>
      <w:r w:rsidR="006D0BA7" w:rsidRPr="005413EE">
        <w:rPr>
          <w:lang w:val="fr-FR"/>
        </w:rPr>
        <w:t>’</w:t>
      </w:r>
      <w:r w:rsidRPr="005413EE">
        <w:rPr>
          <w:lang w:val="fr-FR"/>
        </w:rPr>
        <w:t>un rapport du Bureau international sur les projets d</w:t>
      </w:r>
      <w:r w:rsidR="006D0BA7" w:rsidRPr="005413EE">
        <w:rPr>
          <w:lang w:val="fr-FR"/>
        </w:rPr>
        <w:t>’</w:t>
      </w:r>
      <w:r w:rsidRPr="005413EE">
        <w:rPr>
          <w:lang w:val="fr-FR"/>
        </w:rPr>
        <w:t>assistance technique en rapport avec le PCT mis en œuvre en faveur des pays en développement et des PMA en 2015 et jusqu</w:t>
      </w:r>
      <w:r w:rsidR="006D0BA7" w:rsidRPr="005413EE">
        <w:rPr>
          <w:lang w:val="fr-FR"/>
        </w:rPr>
        <w:t>’</w:t>
      </w:r>
      <w:r w:rsidRPr="005413EE">
        <w:rPr>
          <w:lang w:val="fr-FR"/>
        </w:rPr>
        <w:t xml:space="preserve">en </w:t>
      </w:r>
      <w:r w:rsidR="006D0BA7" w:rsidRPr="005413EE">
        <w:rPr>
          <w:lang w:val="fr-FR"/>
        </w:rPr>
        <w:t>février 20</w:t>
      </w:r>
      <w:r w:rsidRPr="005413EE">
        <w:rPr>
          <w:lang w:val="fr-FR"/>
        </w:rPr>
        <w:t xml:space="preserve">16, ainsi que </w:t>
      </w:r>
      <w:r w:rsidR="00D43DC1" w:rsidRPr="005413EE">
        <w:rPr>
          <w:lang w:val="fr-FR"/>
        </w:rPr>
        <w:t>des</w:t>
      </w:r>
      <w:r w:rsidRPr="005413EE">
        <w:rPr>
          <w:lang w:val="fr-FR"/>
        </w:rPr>
        <w:t xml:space="preserve"> activités d</w:t>
      </w:r>
      <w:r w:rsidR="006D0BA7" w:rsidRPr="005413EE">
        <w:rPr>
          <w:lang w:val="fr-FR"/>
        </w:rPr>
        <w:t>’</w:t>
      </w:r>
      <w:r w:rsidRPr="005413EE">
        <w:rPr>
          <w:lang w:val="fr-FR"/>
        </w:rPr>
        <w:t>assistance technique prévues pour le reste de 2016 (document PCT/WG/9/8).</w:t>
      </w:r>
      <w:r w:rsidR="00F33144" w:rsidRPr="005413EE">
        <w:rPr>
          <w:lang w:val="fr-FR"/>
        </w:rPr>
        <w:t xml:space="preserve">  </w:t>
      </w:r>
      <w:r w:rsidRPr="005413EE">
        <w:rPr>
          <w:lang w:val="fr-FR"/>
        </w:rPr>
        <w:t>À sa cinqu</w:t>
      </w:r>
      <w:r w:rsidR="006D0BA7" w:rsidRPr="005413EE">
        <w:rPr>
          <w:lang w:val="fr-FR"/>
        </w:rPr>
        <w:t>ième session</w:t>
      </w:r>
      <w:r w:rsidRPr="005413EE">
        <w:rPr>
          <w:lang w:val="fr-FR"/>
        </w:rPr>
        <w:t>, le groupe de travail était convenu que des rapports sur les projets d</w:t>
      </w:r>
      <w:r w:rsidR="006D0BA7" w:rsidRPr="005413EE">
        <w:rPr>
          <w:lang w:val="fr-FR"/>
        </w:rPr>
        <w:t>’</w:t>
      </w:r>
      <w:r w:rsidRPr="005413EE">
        <w:rPr>
          <w:lang w:val="fr-FR"/>
        </w:rPr>
        <w:t>assistance technique en rapport avec</w:t>
      </w:r>
      <w:r w:rsidR="006D0BA7" w:rsidRPr="005413EE">
        <w:rPr>
          <w:lang w:val="fr-FR"/>
        </w:rPr>
        <w:t xml:space="preserve"> le PCT</w:t>
      </w:r>
      <w:r w:rsidRPr="005413EE">
        <w:rPr>
          <w:lang w:val="fr-FR"/>
        </w:rPr>
        <w:t xml:space="preserve"> devraient faire l</w:t>
      </w:r>
      <w:r w:rsidR="006D0BA7" w:rsidRPr="005413EE">
        <w:rPr>
          <w:lang w:val="fr-FR"/>
        </w:rPr>
        <w:t>’</w:t>
      </w:r>
      <w:r w:rsidRPr="005413EE">
        <w:rPr>
          <w:lang w:val="fr-FR"/>
        </w:rPr>
        <w:t>objet d</w:t>
      </w:r>
      <w:r w:rsidR="006D0BA7" w:rsidRPr="005413EE">
        <w:rPr>
          <w:lang w:val="fr-FR"/>
        </w:rPr>
        <w:t>’</w:t>
      </w:r>
      <w:r w:rsidRPr="005413EE">
        <w:rPr>
          <w:lang w:val="fr-FR"/>
        </w:rPr>
        <w:t>un point ordinaire de l</w:t>
      </w:r>
      <w:r w:rsidR="006D0BA7" w:rsidRPr="005413EE">
        <w:rPr>
          <w:lang w:val="fr-FR"/>
        </w:rPr>
        <w:t>’</w:t>
      </w:r>
      <w:r w:rsidRPr="005413EE">
        <w:rPr>
          <w:lang w:val="fr-FR"/>
        </w:rPr>
        <w:t>ordre du jour de ses futures sessio</w:t>
      </w:r>
      <w:r w:rsidR="00BC0F58" w:rsidRPr="005413EE">
        <w:rPr>
          <w:lang w:val="fr-FR"/>
        </w:rPr>
        <w:t>ns.  De</w:t>
      </w:r>
      <w:r w:rsidR="00E201C5" w:rsidRPr="005413EE">
        <w:rPr>
          <w:lang w:val="fr-FR"/>
        </w:rPr>
        <w:t xml:space="preserve"> plus, le groupe de travail</w:t>
      </w:r>
      <w:r w:rsidR="00F33144" w:rsidRPr="005413EE">
        <w:rPr>
          <w:lang w:val="fr-FR"/>
        </w:rPr>
        <w:t xml:space="preserve"> </w:t>
      </w:r>
      <w:r w:rsidR="00E201C5" w:rsidRPr="005413EE">
        <w:rPr>
          <w:lang w:val="fr-FR"/>
        </w:rPr>
        <w:t>a pris</w:t>
      </w:r>
      <w:r w:rsidR="00F33144" w:rsidRPr="005413EE">
        <w:rPr>
          <w:lang w:val="fr-FR"/>
        </w:rPr>
        <w:t xml:space="preserve"> note</w:t>
      </w:r>
      <w:r w:rsidR="00E201C5" w:rsidRPr="005413EE">
        <w:rPr>
          <w:lang w:val="fr-FR"/>
        </w:rPr>
        <w:t xml:space="preserve"> d</w:t>
      </w:r>
      <w:r w:rsidR="006D0BA7" w:rsidRPr="005413EE">
        <w:rPr>
          <w:lang w:val="fr-FR"/>
        </w:rPr>
        <w:t>’</w:t>
      </w:r>
      <w:r w:rsidR="00E201C5" w:rsidRPr="005413EE">
        <w:rPr>
          <w:lang w:val="fr-FR"/>
        </w:rPr>
        <w:t>une mise à jour du</w:t>
      </w:r>
      <w:r w:rsidR="00F33144" w:rsidRPr="005413EE">
        <w:rPr>
          <w:lang w:val="fr-FR"/>
        </w:rPr>
        <w:t xml:space="preserve"> Bureau </w:t>
      </w:r>
      <w:r w:rsidR="00CC1C6B" w:rsidRPr="005413EE">
        <w:rPr>
          <w:lang w:val="fr-FR"/>
        </w:rPr>
        <w:t>i</w:t>
      </w:r>
      <w:r w:rsidR="00E201C5" w:rsidRPr="005413EE">
        <w:rPr>
          <w:lang w:val="fr-FR"/>
        </w:rPr>
        <w:t>nternational sur les débats</w:t>
      </w:r>
      <w:r w:rsidR="00F33144" w:rsidRPr="005413EE">
        <w:rPr>
          <w:lang w:val="fr-FR"/>
        </w:rPr>
        <w:t xml:space="preserve"> </w:t>
      </w:r>
      <w:r w:rsidR="00130CB8" w:rsidRPr="005413EE">
        <w:rPr>
          <w:lang w:val="fr-FR"/>
        </w:rPr>
        <w:t xml:space="preserve">qui se sont déroulés </w:t>
      </w:r>
      <w:r w:rsidR="00E201C5" w:rsidRPr="005413EE">
        <w:rPr>
          <w:lang w:val="fr-FR"/>
        </w:rPr>
        <w:t>aux</w:t>
      </w:r>
      <w:r w:rsidR="00F33144" w:rsidRPr="005413EE">
        <w:rPr>
          <w:lang w:val="fr-FR"/>
        </w:rPr>
        <w:t xml:space="preserve"> </w:t>
      </w:r>
      <w:r w:rsidR="00E201C5" w:rsidRPr="005413EE">
        <w:rPr>
          <w:lang w:val="fr-FR"/>
        </w:rPr>
        <w:t>seizième</w:t>
      </w:r>
      <w:r w:rsidR="00F33144" w:rsidRPr="005413EE">
        <w:rPr>
          <w:lang w:val="fr-FR"/>
        </w:rPr>
        <w:t xml:space="preserve"> </w:t>
      </w:r>
      <w:r w:rsidR="00E201C5" w:rsidRPr="005413EE">
        <w:rPr>
          <w:lang w:val="fr-FR"/>
        </w:rPr>
        <w:t>et</w:t>
      </w:r>
      <w:r w:rsidR="00F33144" w:rsidRPr="005413EE">
        <w:rPr>
          <w:lang w:val="fr-FR"/>
        </w:rPr>
        <w:t xml:space="preserve"> </w:t>
      </w:r>
      <w:r w:rsidR="00E201C5" w:rsidRPr="005413EE">
        <w:rPr>
          <w:lang w:val="fr-FR"/>
        </w:rPr>
        <w:t>dix</w:t>
      </w:r>
      <w:r w:rsidR="009B3D46" w:rsidRPr="005413EE">
        <w:rPr>
          <w:lang w:val="fr-FR"/>
        </w:rPr>
        <w:noBreakHyphen/>
      </w:r>
      <w:r w:rsidR="00E201C5" w:rsidRPr="005413EE">
        <w:rPr>
          <w:lang w:val="fr-FR"/>
        </w:rPr>
        <w:t>sept</w:t>
      </w:r>
      <w:r w:rsidR="006D0BA7" w:rsidRPr="005413EE">
        <w:rPr>
          <w:lang w:val="fr-FR"/>
        </w:rPr>
        <w:t>ième session</w:t>
      </w:r>
      <w:r w:rsidR="00F33144" w:rsidRPr="005413EE">
        <w:rPr>
          <w:lang w:val="fr-FR"/>
        </w:rPr>
        <w:t xml:space="preserve">s </w:t>
      </w:r>
      <w:r w:rsidR="00E201C5" w:rsidRPr="005413EE">
        <w:rPr>
          <w:lang w:val="fr-FR"/>
        </w:rPr>
        <w:t>du</w:t>
      </w:r>
      <w:r w:rsidR="00F33144" w:rsidRPr="005413EE">
        <w:rPr>
          <w:lang w:val="fr-FR"/>
        </w:rPr>
        <w:t xml:space="preserve"> </w:t>
      </w:r>
      <w:r w:rsidR="00E201C5" w:rsidRPr="005413EE">
        <w:rPr>
          <w:lang w:val="fr-FR"/>
        </w:rPr>
        <w:t xml:space="preserve">Comité du développement et de la propriété intellectuelle </w:t>
      </w:r>
      <w:r w:rsidR="00F33144" w:rsidRPr="005413EE">
        <w:rPr>
          <w:lang w:val="fr-FR"/>
        </w:rPr>
        <w:t xml:space="preserve">(CDIP) </w:t>
      </w:r>
      <w:r w:rsidR="00130CB8" w:rsidRPr="005413EE">
        <w:rPr>
          <w:lang w:val="fr-FR"/>
        </w:rPr>
        <w:t>et portaient sur</w:t>
      </w:r>
      <w:r w:rsidR="00757DC8" w:rsidRPr="005413EE">
        <w:rPr>
          <w:lang w:val="fr-FR"/>
        </w:rPr>
        <w:t xml:space="preserve"> l</w:t>
      </w:r>
      <w:r w:rsidR="006D0BA7" w:rsidRPr="005413EE">
        <w:rPr>
          <w:lang w:val="fr-FR"/>
        </w:rPr>
        <w:t>’</w:t>
      </w:r>
      <w:r w:rsidR="00757DC8" w:rsidRPr="005413EE">
        <w:rPr>
          <w:lang w:val="fr-FR"/>
        </w:rPr>
        <w:t>Étude extérieure sur l</w:t>
      </w:r>
      <w:r w:rsidR="006D0BA7" w:rsidRPr="005413EE">
        <w:rPr>
          <w:lang w:val="fr-FR"/>
        </w:rPr>
        <w:t>’</w:t>
      </w:r>
      <w:r w:rsidR="00E201C5" w:rsidRPr="005413EE">
        <w:rPr>
          <w:lang w:val="fr-FR"/>
        </w:rPr>
        <w:t>assistance technique fournie par l</w:t>
      </w:r>
      <w:r w:rsidR="006D0BA7" w:rsidRPr="005413EE">
        <w:rPr>
          <w:lang w:val="fr-FR"/>
        </w:rPr>
        <w:t>’</w:t>
      </w:r>
      <w:r w:rsidR="00E201C5" w:rsidRPr="005413EE">
        <w:rPr>
          <w:lang w:val="fr-FR"/>
        </w:rPr>
        <w:t>OMPI dans le domaine de la</w:t>
      </w:r>
      <w:r w:rsidR="00D56FC5" w:rsidRPr="005413EE">
        <w:rPr>
          <w:lang w:val="fr-FR"/>
        </w:rPr>
        <w:t xml:space="preserve"> </w:t>
      </w:r>
      <w:r w:rsidR="00E201C5" w:rsidRPr="005413EE">
        <w:rPr>
          <w:lang w:val="fr-FR"/>
        </w:rPr>
        <w:t xml:space="preserve">coopération pour le développement </w:t>
      </w:r>
      <w:r w:rsidR="00D56FC5" w:rsidRPr="005413EE">
        <w:rPr>
          <w:lang w:val="fr-FR"/>
        </w:rPr>
        <w:t>(</w:t>
      </w:r>
      <w:r w:rsidR="00F33144" w:rsidRPr="005413EE">
        <w:rPr>
          <w:lang w:val="fr-FR"/>
        </w:rPr>
        <w:t>document CDIP/8/INF/1).</w:t>
      </w:r>
    </w:p>
    <w:p w:rsidR="00DF720F" w:rsidRPr="005413EE" w:rsidRDefault="00991C90" w:rsidP="0034381E">
      <w:pPr>
        <w:pStyle w:val="ONUMFS"/>
        <w:rPr>
          <w:lang w:val="fr-FR"/>
        </w:rPr>
      </w:pPr>
      <w:r w:rsidRPr="005413EE">
        <w:rPr>
          <w:lang w:val="fr-FR"/>
        </w:rPr>
        <w:t>En outre</w:t>
      </w:r>
      <w:r w:rsidR="00BB66A8" w:rsidRPr="005413EE">
        <w:rPr>
          <w:lang w:val="fr-FR"/>
        </w:rPr>
        <w:t xml:space="preserve">, </w:t>
      </w:r>
      <w:r w:rsidR="00CC1C6B" w:rsidRPr="005413EE">
        <w:rPr>
          <w:lang w:val="fr-FR"/>
        </w:rPr>
        <w:t xml:space="preserve">le groupe de travail a poursuivi </w:t>
      </w:r>
      <w:r w:rsidR="00F10205" w:rsidRPr="005413EE">
        <w:rPr>
          <w:lang w:val="fr-FR"/>
        </w:rPr>
        <w:t>son examen</w:t>
      </w:r>
      <w:r w:rsidR="00F33144" w:rsidRPr="005413EE">
        <w:rPr>
          <w:lang w:val="fr-FR"/>
        </w:rPr>
        <w:t xml:space="preserve"> </w:t>
      </w:r>
      <w:r w:rsidR="00F10205" w:rsidRPr="005413EE">
        <w:rPr>
          <w:lang w:val="fr-FR"/>
        </w:rPr>
        <w:t>d</w:t>
      </w:r>
      <w:r w:rsidR="006D0BA7" w:rsidRPr="005413EE">
        <w:rPr>
          <w:lang w:val="fr-FR"/>
        </w:rPr>
        <w:t>’</w:t>
      </w:r>
      <w:r w:rsidR="00CC1C6B" w:rsidRPr="005413EE">
        <w:rPr>
          <w:lang w:val="fr-FR"/>
        </w:rPr>
        <w:t xml:space="preserve">une proposition </w:t>
      </w:r>
      <w:r w:rsidR="00F10205" w:rsidRPr="005413EE">
        <w:rPr>
          <w:lang w:val="fr-FR"/>
        </w:rPr>
        <w:t>du</w:t>
      </w:r>
      <w:r w:rsidR="00F33144" w:rsidRPr="005413EE">
        <w:rPr>
          <w:lang w:val="fr-FR"/>
        </w:rPr>
        <w:t xml:space="preserve"> </w:t>
      </w:r>
      <w:r w:rsidR="00CC1C6B" w:rsidRPr="005413EE">
        <w:rPr>
          <w:lang w:val="fr-FR"/>
        </w:rPr>
        <w:t>Bureau international en vue de la huit</w:t>
      </w:r>
      <w:r w:rsidR="006D0BA7" w:rsidRPr="005413EE">
        <w:rPr>
          <w:lang w:val="fr-FR"/>
        </w:rPr>
        <w:t>ième session</w:t>
      </w:r>
      <w:r w:rsidR="00F33144" w:rsidRPr="005413EE">
        <w:rPr>
          <w:lang w:val="fr-FR"/>
        </w:rPr>
        <w:t xml:space="preserve"> </w:t>
      </w:r>
      <w:r w:rsidR="00CC1C6B" w:rsidRPr="005413EE">
        <w:rPr>
          <w:lang w:val="fr-FR"/>
        </w:rPr>
        <w:t>du groupe de travail</w:t>
      </w:r>
      <w:r w:rsidR="00F33144" w:rsidRPr="005413EE">
        <w:rPr>
          <w:lang w:val="fr-FR"/>
        </w:rPr>
        <w:t xml:space="preserve"> (document PCT/WG/8/7) </w:t>
      </w:r>
      <w:r w:rsidR="00FF5652" w:rsidRPr="005413EE">
        <w:rPr>
          <w:lang w:val="fr-FR"/>
        </w:rPr>
        <w:t>visant à mieux coordonner la formation des examinateurs de brevets entre offices nationaux</w:t>
      </w:r>
      <w:r w:rsidR="00F33144" w:rsidRPr="005413EE">
        <w:rPr>
          <w:lang w:val="fr-FR"/>
        </w:rPr>
        <w:t xml:space="preserve">, </w:t>
      </w:r>
      <w:r w:rsidR="00FF5652" w:rsidRPr="005413EE">
        <w:rPr>
          <w:lang w:val="fr-FR"/>
        </w:rPr>
        <w:t>en prenant en considération les questions d</w:t>
      </w:r>
      <w:r w:rsidR="006D0BA7" w:rsidRPr="005413EE">
        <w:rPr>
          <w:lang w:val="fr-FR"/>
        </w:rPr>
        <w:t>’</w:t>
      </w:r>
      <w:r w:rsidR="00FF5652" w:rsidRPr="005413EE">
        <w:rPr>
          <w:lang w:val="fr-FR"/>
        </w:rPr>
        <w:t>efficacité de la planification à long terme, de partage des données d</w:t>
      </w:r>
      <w:r w:rsidR="006D0BA7" w:rsidRPr="005413EE">
        <w:rPr>
          <w:lang w:val="fr-FR"/>
        </w:rPr>
        <w:t>’</w:t>
      </w:r>
      <w:r w:rsidR="00880028" w:rsidRPr="005413EE">
        <w:rPr>
          <w:lang w:val="fr-FR"/>
        </w:rPr>
        <w:t>expérience en vue d</w:t>
      </w:r>
      <w:r w:rsidR="006D0BA7" w:rsidRPr="005413EE">
        <w:rPr>
          <w:lang w:val="fr-FR"/>
        </w:rPr>
        <w:t>’</w:t>
      </w:r>
      <w:r w:rsidR="00FF5652" w:rsidRPr="005413EE">
        <w:rPr>
          <w:lang w:val="fr-FR"/>
        </w:rPr>
        <w:t>assurer une formation efficace et de mise en relation des offices ayant des besoins en matière de formation des examinateurs avec les offices ayant les capacités nécessaires à cet éga</w:t>
      </w:r>
      <w:r w:rsidR="00BC0F58" w:rsidRPr="005413EE">
        <w:rPr>
          <w:lang w:val="fr-FR"/>
        </w:rPr>
        <w:t>rd.  Le</w:t>
      </w:r>
      <w:r w:rsidR="00CC1C6B" w:rsidRPr="005413EE">
        <w:rPr>
          <w:lang w:val="fr-FR"/>
        </w:rPr>
        <w:t xml:space="preserve"> groupe de travail </w:t>
      </w:r>
      <w:r w:rsidR="00906753" w:rsidRPr="005413EE">
        <w:rPr>
          <w:lang w:val="fr-FR"/>
        </w:rPr>
        <w:t>a pris note de</w:t>
      </w:r>
      <w:r w:rsidR="00F33144" w:rsidRPr="005413EE">
        <w:rPr>
          <w:lang w:val="fr-FR"/>
        </w:rPr>
        <w:t xml:space="preserve"> </w:t>
      </w:r>
      <w:r w:rsidR="00906753" w:rsidRPr="005413EE">
        <w:rPr>
          <w:lang w:val="fr-FR"/>
        </w:rPr>
        <w:t>l</w:t>
      </w:r>
      <w:r w:rsidR="006D0BA7" w:rsidRPr="005413EE">
        <w:rPr>
          <w:lang w:val="fr-FR"/>
        </w:rPr>
        <w:t>’</w:t>
      </w:r>
      <w:r w:rsidR="00906753" w:rsidRPr="005413EE">
        <w:rPr>
          <w:lang w:val="fr-FR"/>
        </w:rPr>
        <w:t>évaluation</w:t>
      </w:r>
      <w:r w:rsidR="00F33144" w:rsidRPr="005413EE">
        <w:rPr>
          <w:lang w:val="fr-FR"/>
        </w:rPr>
        <w:t xml:space="preserve"> </w:t>
      </w:r>
      <w:r w:rsidR="00906753" w:rsidRPr="005413EE">
        <w:rPr>
          <w:lang w:val="fr-FR"/>
        </w:rPr>
        <w:t>d</w:t>
      </w:r>
      <w:r w:rsidR="006D0BA7" w:rsidRPr="005413EE">
        <w:rPr>
          <w:lang w:val="fr-FR"/>
        </w:rPr>
        <w:t>’</w:t>
      </w:r>
      <w:r w:rsidR="00906753" w:rsidRPr="005413EE">
        <w:rPr>
          <w:lang w:val="fr-FR"/>
        </w:rPr>
        <w:t>une enquête réalisée par</w:t>
      </w:r>
      <w:r w:rsidR="00F33144" w:rsidRPr="005413EE">
        <w:rPr>
          <w:lang w:val="fr-FR"/>
        </w:rPr>
        <w:t xml:space="preserve"> </w:t>
      </w:r>
      <w:r w:rsidR="00906753" w:rsidRPr="005413EE">
        <w:rPr>
          <w:lang w:val="fr-FR"/>
        </w:rPr>
        <w:t>le</w:t>
      </w:r>
      <w:r w:rsidR="00F33144" w:rsidRPr="005413EE">
        <w:rPr>
          <w:lang w:val="fr-FR"/>
        </w:rPr>
        <w:t xml:space="preserve"> </w:t>
      </w:r>
      <w:r w:rsidR="00906753" w:rsidRPr="005413EE">
        <w:rPr>
          <w:lang w:val="fr-FR"/>
        </w:rPr>
        <w:t>Bureau international en ce qui concerne la formation</w:t>
      </w:r>
      <w:r w:rsidR="00F33144" w:rsidRPr="005413EE">
        <w:rPr>
          <w:lang w:val="fr-FR"/>
        </w:rPr>
        <w:t xml:space="preserve"> </w:t>
      </w:r>
      <w:r w:rsidR="00906753" w:rsidRPr="005413EE">
        <w:rPr>
          <w:lang w:val="fr-FR"/>
        </w:rPr>
        <w:t>des examinateurs de brevets sur le fond tout en acceptant</w:t>
      </w:r>
      <w:r w:rsidR="00F33144" w:rsidRPr="005413EE">
        <w:rPr>
          <w:lang w:val="fr-FR"/>
        </w:rPr>
        <w:t xml:space="preserve"> </w:t>
      </w:r>
      <w:r w:rsidR="009155CA" w:rsidRPr="005413EE">
        <w:rPr>
          <w:lang w:val="fr-FR"/>
        </w:rPr>
        <w:t>des mesures de suivi proposées</w:t>
      </w:r>
      <w:r w:rsidR="00F33144" w:rsidRPr="005413EE">
        <w:rPr>
          <w:lang w:val="fr-FR"/>
        </w:rPr>
        <w:t xml:space="preserve">, </w:t>
      </w:r>
      <w:r w:rsidR="006D0BA7" w:rsidRPr="005413EE">
        <w:rPr>
          <w:lang w:val="fr-FR"/>
        </w:rPr>
        <w:t>y compris</w:t>
      </w:r>
      <w:r w:rsidR="009155CA" w:rsidRPr="005413EE">
        <w:rPr>
          <w:lang w:val="fr-FR"/>
        </w:rPr>
        <w:t xml:space="preserve"> des</w:t>
      </w:r>
      <w:r w:rsidR="00F33144" w:rsidRPr="005413EE">
        <w:rPr>
          <w:lang w:val="fr-FR"/>
        </w:rPr>
        <w:t xml:space="preserve"> invitations </w:t>
      </w:r>
      <w:r w:rsidR="005755F6" w:rsidRPr="005413EE">
        <w:rPr>
          <w:lang w:val="fr-FR"/>
        </w:rPr>
        <w:t>adressées aux o</w:t>
      </w:r>
      <w:r w:rsidR="00F33144" w:rsidRPr="005413EE">
        <w:rPr>
          <w:lang w:val="fr-FR"/>
        </w:rPr>
        <w:t xml:space="preserve">ffices </w:t>
      </w:r>
      <w:r w:rsidR="005755F6" w:rsidRPr="005413EE">
        <w:rPr>
          <w:lang w:val="fr-FR"/>
        </w:rPr>
        <w:t>pour qu</w:t>
      </w:r>
      <w:r w:rsidR="006D0BA7" w:rsidRPr="005413EE">
        <w:rPr>
          <w:lang w:val="fr-FR"/>
        </w:rPr>
        <w:t>’</w:t>
      </w:r>
      <w:r w:rsidR="005755F6" w:rsidRPr="005413EE">
        <w:rPr>
          <w:lang w:val="fr-FR"/>
        </w:rPr>
        <w:t>ils</w:t>
      </w:r>
      <w:r w:rsidR="00F33144" w:rsidRPr="005413EE">
        <w:rPr>
          <w:lang w:val="fr-FR"/>
        </w:rPr>
        <w:t xml:space="preserve"> </w:t>
      </w:r>
      <w:r w:rsidR="00C457CF" w:rsidRPr="005413EE">
        <w:rPr>
          <w:lang w:val="fr-FR"/>
        </w:rPr>
        <w:t xml:space="preserve">fournissent des rapports annuels </w:t>
      </w:r>
      <w:r w:rsidR="005755F6" w:rsidRPr="005413EE">
        <w:rPr>
          <w:lang w:val="fr-FR"/>
        </w:rPr>
        <w:t>sur les</w:t>
      </w:r>
      <w:r w:rsidR="00F33144" w:rsidRPr="005413EE">
        <w:rPr>
          <w:lang w:val="fr-FR"/>
        </w:rPr>
        <w:t xml:space="preserve"> </w:t>
      </w:r>
      <w:r w:rsidR="0097713F" w:rsidRPr="005413EE">
        <w:rPr>
          <w:lang w:val="fr-FR"/>
        </w:rPr>
        <w:t>activités</w:t>
      </w:r>
      <w:r w:rsidR="00F33144" w:rsidRPr="005413EE">
        <w:rPr>
          <w:lang w:val="fr-FR"/>
        </w:rPr>
        <w:t xml:space="preserve"> </w:t>
      </w:r>
      <w:r w:rsidR="005755F6" w:rsidRPr="005413EE">
        <w:rPr>
          <w:lang w:val="fr-FR"/>
        </w:rPr>
        <w:t>de formation menées ou reçues par eux</w:t>
      </w:r>
      <w:r w:rsidR="00F33144" w:rsidRPr="005413EE">
        <w:rPr>
          <w:lang w:val="fr-FR"/>
        </w:rPr>
        <w:t xml:space="preserve">;  </w:t>
      </w:r>
      <w:r w:rsidR="00C457CF" w:rsidRPr="005413EE">
        <w:rPr>
          <w:lang w:val="fr-FR"/>
        </w:rPr>
        <w:t xml:space="preserve">des </w:t>
      </w:r>
      <w:r w:rsidR="00F33144" w:rsidRPr="005413EE">
        <w:rPr>
          <w:lang w:val="fr-FR"/>
        </w:rPr>
        <w:t xml:space="preserve">invitations </w:t>
      </w:r>
      <w:r w:rsidR="00C457CF" w:rsidRPr="005413EE">
        <w:rPr>
          <w:lang w:val="fr-FR"/>
        </w:rPr>
        <w:t xml:space="preserve">adressées aux offices </w:t>
      </w:r>
      <w:r w:rsidR="004065E9" w:rsidRPr="005413EE">
        <w:rPr>
          <w:lang w:val="fr-FR"/>
        </w:rPr>
        <w:t>donateurs pour qu</w:t>
      </w:r>
      <w:r w:rsidR="006D0BA7" w:rsidRPr="005413EE">
        <w:rPr>
          <w:lang w:val="fr-FR"/>
        </w:rPr>
        <w:t>’</w:t>
      </w:r>
      <w:r w:rsidR="004065E9" w:rsidRPr="005413EE">
        <w:rPr>
          <w:lang w:val="fr-FR"/>
        </w:rPr>
        <w:t>ils offrent davantage de possibilités de formation</w:t>
      </w:r>
      <w:r w:rsidR="00F33144" w:rsidRPr="005413EE">
        <w:rPr>
          <w:lang w:val="fr-FR"/>
        </w:rPr>
        <w:t xml:space="preserve">;  </w:t>
      </w:r>
      <w:r w:rsidR="004065E9" w:rsidRPr="005413EE">
        <w:rPr>
          <w:lang w:val="fr-FR"/>
        </w:rPr>
        <w:t xml:space="preserve">des </w:t>
      </w:r>
      <w:r w:rsidR="00F33144" w:rsidRPr="005413EE">
        <w:rPr>
          <w:lang w:val="fr-FR"/>
        </w:rPr>
        <w:t xml:space="preserve">invitations </w:t>
      </w:r>
      <w:r w:rsidR="004065E9" w:rsidRPr="005413EE">
        <w:rPr>
          <w:lang w:val="fr-FR"/>
        </w:rPr>
        <w:t xml:space="preserve">adressées aux </w:t>
      </w:r>
      <w:r w:rsidR="00CC1C6B" w:rsidRPr="005413EE">
        <w:rPr>
          <w:lang w:val="fr-FR"/>
        </w:rPr>
        <w:t>États membres</w:t>
      </w:r>
      <w:r w:rsidR="00F33144" w:rsidRPr="005413EE">
        <w:rPr>
          <w:lang w:val="fr-FR"/>
        </w:rPr>
        <w:t xml:space="preserve"> </w:t>
      </w:r>
      <w:r w:rsidR="00E26011" w:rsidRPr="005413EE">
        <w:rPr>
          <w:lang w:val="fr-FR"/>
        </w:rPr>
        <w:t>qui sont en mesure</w:t>
      </w:r>
      <w:r w:rsidR="004065E9" w:rsidRPr="005413EE">
        <w:rPr>
          <w:lang w:val="fr-FR"/>
        </w:rPr>
        <w:t xml:space="preserve"> de financer les</w:t>
      </w:r>
      <w:r w:rsidR="00F33144" w:rsidRPr="005413EE">
        <w:rPr>
          <w:lang w:val="fr-FR"/>
        </w:rPr>
        <w:t xml:space="preserve"> </w:t>
      </w:r>
      <w:r w:rsidR="0097713F" w:rsidRPr="005413EE">
        <w:rPr>
          <w:lang w:val="fr-FR"/>
        </w:rPr>
        <w:t>activités</w:t>
      </w:r>
      <w:r w:rsidR="00F33144" w:rsidRPr="005413EE">
        <w:rPr>
          <w:lang w:val="fr-FR"/>
        </w:rPr>
        <w:t xml:space="preserve"> </w:t>
      </w:r>
      <w:r w:rsidR="004065E9" w:rsidRPr="005413EE">
        <w:rPr>
          <w:lang w:val="fr-FR"/>
        </w:rPr>
        <w:t>de formation pour qu</w:t>
      </w:r>
      <w:r w:rsidR="006D0BA7" w:rsidRPr="005413EE">
        <w:rPr>
          <w:lang w:val="fr-FR"/>
        </w:rPr>
        <w:t>’</w:t>
      </w:r>
      <w:r w:rsidR="004065E9" w:rsidRPr="005413EE">
        <w:rPr>
          <w:lang w:val="fr-FR"/>
        </w:rPr>
        <w:t xml:space="preserve">ils envisagent </w:t>
      </w:r>
      <w:r w:rsidR="00115DC4" w:rsidRPr="005413EE">
        <w:rPr>
          <w:lang w:val="fr-FR"/>
        </w:rPr>
        <w:t>la possibilité de définir des arrangements en matière de fonds fiduciaires</w:t>
      </w:r>
      <w:r w:rsidR="00E24739" w:rsidRPr="005413EE">
        <w:rPr>
          <w:lang w:val="fr-FR"/>
        </w:rPr>
        <w:t xml:space="preserve"> ou</w:t>
      </w:r>
      <w:r w:rsidR="00F33144" w:rsidRPr="005413EE">
        <w:rPr>
          <w:lang w:val="fr-FR"/>
        </w:rPr>
        <w:t xml:space="preserve"> </w:t>
      </w:r>
      <w:r w:rsidR="00E24739" w:rsidRPr="005413EE">
        <w:rPr>
          <w:lang w:val="fr-FR"/>
        </w:rPr>
        <w:t>d</w:t>
      </w:r>
      <w:r w:rsidR="006D0BA7" w:rsidRPr="005413EE">
        <w:rPr>
          <w:lang w:val="fr-FR"/>
        </w:rPr>
        <w:t>’</w:t>
      </w:r>
      <w:r w:rsidR="00E24739" w:rsidRPr="005413EE">
        <w:rPr>
          <w:lang w:val="fr-FR"/>
        </w:rPr>
        <w:t>élargir la portée des arrangements existants en matière de fonds fiduciaires, afin de pouvoir disposer de fonds supplémentaires pour proposer des formations aux examinateurs des pays en développement</w:t>
      </w:r>
      <w:r w:rsidR="00F33144" w:rsidRPr="005413EE">
        <w:rPr>
          <w:lang w:val="fr-FR"/>
        </w:rPr>
        <w:t xml:space="preserve">;  </w:t>
      </w:r>
      <w:r w:rsidR="00082C40" w:rsidRPr="005413EE">
        <w:rPr>
          <w:lang w:val="fr-FR"/>
        </w:rPr>
        <w:t>et des</w:t>
      </w:r>
      <w:r w:rsidR="00F33144" w:rsidRPr="005413EE">
        <w:rPr>
          <w:lang w:val="fr-FR"/>
        </w:rPr>
        <w:t xml:space="preserve"> invitations </w:t>
      </w:r>
      <w:r w:rsidR="00082C40" w:rsidRPr="005413EE">
        <w:rPr>
          <w:lang w:val="fr-FR"/>
        </w:rPr>
        <w:t xml:space="preserve">adressées aux </w:t>
      </w:r>
      <w:r w:rsidR="005755F6" w:rsidRPr="005413EE">
        <w:rPr>
          <w:lang w:val="fr-FR"/>
        </w:rPr>
        <w:t xml:space="preserve">offices </w:t>
      </w:r>
      <w:r w:rsidR="00082C40" w:rsidRPr="005413EE">
        <w:rPr>
          <w:lang w:val="fr-FR"/>
        </w:rPr>
        <w:t>pour qu</w:t>
      </w:r>
      <w:r w:rsidR="006D0BA7" w:rsidRPr="005413EE">
        <w:rPr>
          <w:lang w:val="fr-FR"/>
        </w:rPr>
        <w:t>’</w:t>
      </w:r>
      <w:r w:rsidR="00082C40" w:rsidRPr="005413EE">
        <w:rPr>
          <w:lang w:val="fr-FR"/>
        </w:rPr>
        <w:t xml:space="preserve">ils partagent </w:t>
      </w:r>
      <w:r w:rsidR="00AA194A" w:rsidRPr="005413EE">
        <w:rPr>
          <w:lang w:val="fr-FR"/>
        </w:rPr>
        <w:t>du matériel et des modules d</w:t>
      </w:r>
      <w:r w:rsidR="006D0BA7" w:rsidRPr="005413EE">
        <w:rPr>
          <w:lang w:val="fr-FR"/>
        </w:rPr>
        <w:t>’</w:t>
      </w:r>
      <w:r w:rsidR="00AA194A" w:rsidRPr="005413EE">
        <w:rPr>
          <w:lang w:val="fr-FR"/>
        </w:rPr>
        <w:t>auto</w:t>
      </w:r>
      <w:r w:rsidR="009B3D46" w:rsidRPr="005413EE">
        <w:rPr>
          <w:lang w:val="fr-FR"/>
        </w:rPr>
        <w:noBreakHyphen/>
      </w:r>
      <w:r w:rsidR="00AA194A" w:rsidRPr="005413EE">
        <w:rPr>
          <w:lang w:val="fr-FR"/>
        </w:rPr>
        <w:t>apprentissage</w:t>
      </w:r>
      <w:r w:rsidR="00EE5EB9" w:rsidRPr="005413EE">
        <w:rPr>
          <w:lang w:val="fr-FR"/>
        </w:rPr>
        <w:t xml:space="preserve"> ainsi que </w:t>
      </w:r>
      <w:r w:rsidR="00C95D9F" w:rsidRPr="005413EE">
        <w:rPr>
          <w:lang w:val="fr-FR"/>
        </w:rPr>
        <w:t xml:space="preserve">des programmes </w:t>
      </w:r>
      <w:r w:rsidR="00EE5EB9" w:rsidRPr="005413EE">
        <w:rPr>
          <w:lang w:val="fr-FR"/>
        </w:rPr>
        <w:t>et</w:t>
      </w:r>
      <w:r w:rsidR="00F33144" w:rsidRPr="005413EE">
        <w:rPr>
          <w:lang w:val="fr-FR"/>
        </w:rPr>
        <w:t xml:space="preserve"> </w:t>
      </w:r>
      <w:r w:rsidR="00EE5EB9" w:rsidRPr="005413EE">
        <w:rPr>
          <w:lang w:val="fr-FR"/>
        </w:rPr>
        <w:t>des modèles de compétence</w:t>
      </w:r>
      <w:r w:rsidR="00F33144" w:rsidRPr="005413EE">
        <w:rPr>
          <w:lang w:val="fr-FR"/>
        </w:rPr>
        <w:t xml:space="preserve"> </w:t>
      </w:r>
      <w:r w:rsidR="00C95D9F" w:rsidRPr="005413EE">
        <w:rPr>
          <w:lang w:val="fr-FR"/>
        </w:rPr>
        <w:t>qu</w:t>
      </w:r>
      <w:r w:rsidR="006D0BA7" w:rsidRPr="005413EE">
        <w:rPr>
          <w:lang w:val="fr-FR"/>
        </w:rPr>
        <w:t>’</w:t>
      </w:r>
      <w:r w:rsidR="00C95D9F" w:rsidRPr="005413EE">
        <w:rPr>
          <w:lang w:val="fr-FR"/>
        </w:rPr>
        <w:t>ils ont élaborés pour la formation de leurs</w:t>
      </w:r>
      <w:r w:rsidR="00F33144" w:rsidRPr="005413EE">
        <w:rPr>
          <w:lang w:val="fr-FR"/>
        </w:rPr>
        <w:t xml:space="preserve"> </w:t>
      </w:r>
      <w:r w:rsidR="00C95D9F" w:rsidRPr="005413EE">
        <w:rPr>
          <w:lang w:val="fr-FR"/>
        </w:rPr>
        <w:t>examinateurs de brevets sur le fond</w:t>
      </w:r>
      <w:r w:rsidR="00F33144" w:rsidRPr="005413EE">
        <w:rPr>
          <w:lang w:val="fr-FR"/>
        </w:rPr>
        <w:t>.</w:t>
      </w:r>
    </w:p>
    <w:p w:rsidR="00DF720F" w:rsidRPr="005413EE" w:rsidRDefault="000B2B20" w:rsidP="0034381E">
      <w:pPr>
        <w:pStyle w:val="ONUMFS"/>
        <w:rPr>
          <w:lang w:val="fr-FR"/>
        </w:rPr>
      </w:pPr>
      <w:r w:rsidRPr="005413EE">
        <w:rPr>
          <w:lang w:val="fr-FR"/>
        </w:rPr>
        <w:t>Finalement</w:t>
      </w:r>
      <w:r w:rsidR="00BB66A8" w:rsidRPr="005413EE">
        <w:rPr>
          <w:lang w:val="fr-FR"/>
        </w:rPr>
        <w:t xml:space="preserve">, </w:t>
      </w:r>
      <w:r w:rsidRPr="005413EE">
        <w:rPr>
          <w:lang w:val="fr-FR"/>
        </w:rPr>
        <w:t>conformément à une</w:t>
      </w:r>
      <w:r w:rsidR="00BB66A8" w:rsidRPr="005413EE">
        <w:rPr>
          <w:lang w:val="fr-FR"/>
        </w:rPr>
        <w:t xml:space="preserve"> </w:t>
      </w:r>
      <w:r w:rsidRPr="005413EE">
        <w:rPr>
          <w:lang w:val="fr-FR"/>
        </w:rPr>
        <w:t>décision</w:t>
      </w:r>
      <w:r w:rsidR="00BB66A8" w:rsidRPr="005413EE">
        <w:rPr>
          <w:lang w:val="fr-FR"/>
        </w:rPr>
        <w:t xml:space="preserve"> </w:t>
      </w:r>
      <w:r w:rsidRPr="005413EE">
        <w:rPr>
          <w:lang w:val="fr-FR"/>
        </w:rPr>
        <w:t>prise par le</w:t>
      </w:r>
      <w:r w:rsidR="00BB66A8" w:rsidRPr="005413EE">
        <w:rPr>
          <w:lang w:val="fr-FR"/>
        </w:rPr>
        <w:t xml:space="preserve"> </w:t>
      </w:r>
      <w:r w:rsidR="00770ADC" w:rsidRPr="005413EE">
        <w:rPr>
          <w:lang w:val="fr-FR"/>
        </w:rPr>
        <w:t xml:space="preserve">Groupe de travail du Traité de coopération en matière de brevets </w:t>
      </w:r>
      <w:r w:rsidR="00BB66A8" w:rsidRPr="005413EE">
        <w:rPr>
          <w:lang w:val="fr-FR"/>
        </w:rPr>
        <w:t xml:space="preserve">(PCT) </w:t>
      </w:r>
      <w:r w:rsidRPr="005413EE">
        <w:rPr>
          <w:lang w:val="fr-FR"/>
        </w:rPr>
        <w:t>à sa cinqu</w:t>
      </w:r>
      <w:r w:rsidR="006D0BA7" w:rsidRPr="005413EE">
        <w:rPr>
          <w:lang w:val="fr-FR"/>
        </w:rPr>
        <w:t>ième session</w:t>
      </w:r>
      <w:r w:rsidRPr="005413EE">
        <w:rPr>
          <w:lang w:val="fr-FR"/>
        </w:rPr>
        <w:t xml:space="preserve"> </w:t>
      </w:r>
      <w:r w:rsidR="006D0BA7" w:rsidRPr="005413EE">
        <w:rPr>
          <w:lang w:val="fr-FR"/>
        </w:rPr>
        <w:t>en 2012</w:t>
      </w:r>
      <w:r w:rsidR="00BB66A8" w:rsidRPr="005413EE">
        <w:rPr>
          <w:lang w:val="fr-FR"/>
        </w:rPr>
        <w:t xml:space="preserve">, </w:t>
      </w:r>
      <w:r w:rsidRPr="005413EE">
        <w:rPr>
          <w:lang w:val="fr-FR"/>
        </w:rPr>
        <w:t>un rapport établi par le</w:t>
      </w:r>
      <w:r w:rsidR="00BB66A8" w:rsidRPr="005413EE">
        <w:rPr>
          <w:lang w:val="fr-FR"/>
        </w:rPr>
        <w:t xml:space="preserve"> Bureau </w:t>
      </w:r>
      <w:r w:rsidRPr="005413EE">
        <w:rPr>
          <w:lang w:val="fr-FR"/>
        </w:rPr>
        <w:t>international sur</w:t>
      </w:r>
      <w:r w:rsidR="00BB66A8" w:rsidRPr="005413EE">
        <w:rPr>
          <w:lang w:val="fr-FR"/>
        </w:rPr>
        <w:t xml:space="preserve"> </w:t>
      </w:r>
      <w:r w:rsidR="003D36ED" w:rsidRPr="005413EE">
        <w:rPr>
          <w:lang w:val="fr-FR"/>
        </w:rPr>
        <w:t>les activités d</w:t>
      </w:r>
      <w:r w:rsidR="006D0BA7" w:rsidRPr="005413EE">
        <w:rPr>
          <w:lang w:val="fr-FR"/>
        </w:rPr>
        <w:t>’</w:t>
      </w:r>
      <w:r w:rsidR="00B2637F" w:rsidRPr="005413EE">
        <w:rPr>
          <w:lang w:val="fr-FR"/>
        </w:rPr>
        <w:t>assistance technique</w:t>
      </w:r>
      <w:r w:rsidR="00BB66A8" w:rsidRPr="005413EE">
        <w:rPr>
          <w:lang w:val="fr-FR"/>
        </w:rPr>
        <w:t xml:space="preserve"> </w:t>
      </w:r>
      <w:r w:rsidR="003D36ED" w:rsidRPr="005413EE">
        <w:rPr>
          <w:lang w:val="fr-FR"/>
        </w:rPr>
        <w:t xml:space="preserve">et de renforcement des capacités </w:t>
      </w:r>
      <w:r w:rsidR="00A74039" w:rsidRPr="005413EE">
        <w:rPr>
          <w:lang w:val="fr-FR"/>
        </w:rPr>
        <w:t xml:space="preserve">qui ont une incidence directe </w:t>
      </w:r>
      <w:r w:rsidR="00770ADC" w:rsidRPr="005413EE">
        <w:rPr>
          <w:lang w:val="fr-FR"/>
        </w:rPr>
        <w:t>sur l</w:t>
      </w:r>
      <w:r w:rsidR="006D0BA7" w:rsidRPr="005413EE">
        <w:rPr>
          <w:lang w:val="fr-FR"/>
        </w:rPr>
        <w:t>’</w:t>
      </w:r>
      <w:r w:rsidR="00770ADC" w:rsidRPr="005413EE">
        <w:rPr>
          <w:lang w:val="fr-FR"/>
        </w:rPr>
        <w:t>utilisation</w:t>
      </w:r>
      <w:r w:rsidR="006D0BA7" w:rsidRPr="005413EE">
        <w:rPr>
          <w:lang w:val="fr-FR"/>
        </w:rPr>
        <w:t xml:space="preserve"> du PCT</w:t>
      </w:r>
      <w:r w:rsidR="00BB66A8" w:rsidRPr="005413EE">
        <w:rPr>
          <w:lang w:val="fr-FR"/>
        </w:rPr>
        <w:t xml:space="preserve"> </w:t>
      </w:r>
      <w:r w:rsidR="00770ADC" w:rsidRPr="005413EE">
        <w:rPr>
          <w:lang w:val="fr-FR"/>
        </w:rPr>
        <w:t>par les</w:t>
      </w:r>
      <w:r w:rsidR="00BB66A8" w:rsidRPr="005413EE">
        <w:rPr>
          <w:lang w:val="fr-FR"/>
        </w:rPr>
        <w:t xml:space="preserve"> </w:t>
      </w:r>
      <w:r w:rsidR="00770ADC" w:rsidRPr="005413EE">
        <w:rPr>
          <w:lang w:val="fr-FR"/>
        </w:rPr>
        <w:t>pays en développement et</w:t>
      </w:r>
      <w:r w:rsidR="00BB66A8" w:rsidRPr="005413EE">
        <w:rPr>
          <w:lang w:val="fr-FR"/>
        </w:rPr>
        <w:t xml:space="preserve"> </w:t>
      </w:r>
      <w:r w:rsidR="00770ADC" w:rsidRPr="005413EE">
        <w:rPr>
          <w:lang w:val="fr-FR"/>
        </w:rPr>
        <w:t>sur les</w:t>
      </w:r>
      <w:r w:rsidR="00BB66A8" w:rsidRPr="005413EE">
        <w:rPr>
          <w:lang w:val="fr-FR"/>
        </w:rPr>
        <w:t xml:space="preserve"> </w:t>
      </w:r>
      <w:r w:rsidR="00770ADC" w:rsidRPr="005413EE">
        <w:rPr>
          <w:lang w:val="fr-FR"/>
        </w:rPr>
        <w:t>activités d</w:t>
      </w:r>
      <w:r w:rsidR="006D0BA7" w:rsidRPr="005413EE">
        <w:rPr>
          <w:lang w:val="fr-FR"/>
        </w:rPr>
        <w:t>’</w:t>
      </w:r>
      <w:r w:rsidR="00B2637F" w:rsidRPr="005413EE">
        <w:rPr>
          <w:lang w:val="fr-FR"/>
        </w:rPr>
        <w:t>assistance technique</w:t>
      </w:r>
      <w:r w:rsidR="00BB66A8" w:rsidRPr="005413EE">
        <w:rPr>
          <w:lang w:val="fr-FR"/>
        </w:rPr>
        <w:t xml:space="preserve"> relat</w:t>
      </w:r>
      <w:r w:rsidR="00A74039" w:rsidRPr="005413EE">
        <w:rPr>
          <w:lang w:val="fr-FR"/>
        </w:rPr>
        <w:t>iv</w:t>
      </w:r>
      <w:r w:rsidR="00BB66A8" w:rsidRPr="005413EE">
        <w:rPr>
          <w:lang w:val="fr-FR"/>
        </w:rPr>
        <w:t>e</w:t>
      </w:r>
      <w:r w:rsidR="00A74039" w:rsidRPr="005413EE">
        <w:rPr>
          <w:lang w:val="fr-FR"/>
        </w:rPr>
        <w:t>s</w:t>
      </w:r>
      <w:r w:rsidR="006D0BA7" w:rsidRPr="005413EE">
        <w:rPr>
          <w:lang w:val="fr-FR"/>
        </w:rPr>
        <w:t xml:space="preserve"> au PCT</w:t>
      </w:r>
      <w:r w:rsidR="00BB66A8" w:rsidRPr="005413EE">
        <w:rPr>
          <w:lang w:val="fr-FR"/>
        </w:rPr>
        <w:t xml:space="preserve"> </w:t>
      </w:r>
      <w:r w:rsidR="00A74039" w:rsidRPr="005413EE">
        <w:rPr>
          <w:lang w:val="fr-FR"/>
        </w:rPr>
        <w:t>qui sont</w:t>
      </w:r>
      <w:r w:rsidR="00BB66A8" w:rsidRPr="005413EE">
        <w:rPr>
          <w:lang w:val="fr-FR"/>
        </w:rPr>
        <w:t xml:space="preserve"> </w:t>
      </w:r>
      <w:r w:rsidR="00A74039" w:rsidRPr="005413EE">
        <w:rPr>
          <w:lang w:val="fr-FR"/>
        </w:rPr>
        <w:t>menées sous la su</w:t>
      </w:r>
      <w:r w:rsidR="00CD252C" w:rsidRPr="005413EE">
        <w:rPr>
          <w:lang w:val="fr-FR"/>
        </w:rPr>
        <w:t>pervision d</w:t>
      </w:r>
      <w:r w:rsidR="006D0BA7" w:rsidRPr="005413EE">
        <w:rPr>
          <w:lang w:val="fr-FR"/>
        </w:rPr>
        <w:t>’</w:t>
      </w:r>
      <w:r w:rsidR="00A74039" w:rsidRPr="005413EE">
        <w:rPr>
          <w:lang w:val="fr-FR"/>
        </w:rPr>
        <w:t>autres organes de l</w:t>
      </w:r>
      <w:r w:rsidR="006D0BA7" w:rsidRPr="005413EE">
        <w:rPr>
          <w:lang w:val="fr-FR"/>
        </w:rPr>
        <w:t>’</w:t>
      </w:r>
      <w:r w:rsidR="00A74039" w:rsidRPr="005413EE">
        <w:rPr>
          <w:lang w:val="fr-FR"/>
        </w:rPr>
        <w:t xml:space="preserve">OMPI </w:t>
      </w:r>
      <w:r w:rsidR="00BB66A8" w:rsidRPr="005413EE">
        <w:rPr>
          <w:lang w:val="fr-FR"/>
        </w:rPr>
        <w:t>(nota</w:t>
      </w:r>
      <w:r w:rsidR="003746C4" w:rsidRPr="005413EE">
        <w:rPr>
          <w:lang w:val="fr-FR"/>
        </w:rPr>
        <w:t xml:space="preserve">mment le Comité du développement et de la propriété intellectuelle </w:t>
      </w:r>
      <w:r w:rsidR="00BB66A8" w:rsidRPr="005413EE">
        <w:rPr>
          <w:lang w:val="fr-FR"/>
        </w:rPr>
        <w:t xml:space="preserve">(CDIP), </w:t>
      </w:r>
      <w:r w:rsidR="00FC39A0" w:rsidRPr="005413EE">
        <w:rPr>
          <w:lang w:val="fr-FR"/>
        </w:rPr>
        <w:t>le</w:t>
      </w:r>
      <w:r w:rsidR="00BB66A8" w:rsidRPr="005413EE">
        <w:rPr>
          <w:lang w:val="fr-FR"/>
        </w:rPr>
        <w:t xml:space="preserve"> </w:t>
      </w:r>
      <w:r w:rsidR="00FC39A0" w:rsidRPr="005413EE">
        <w:rPr>
          <w:lang w:val="fr-FR"/>
        </w:rPr>
        <w:t>Comité des normes de l</w:t>
      </w:r>
      <w:r w:rsidR="006D0BA7" w:rsidRPr="005413EE">
        <w:rPr>
          <w:lang w:val="fr-FR"/>
        </w:rPr>
        <w:t>’</w:t>
      </w:r>
      <w:r w:rsidR="00FC39A0" w:rsidRPr="005413EE">
        <w:rPr>
          <w:lang w:val="fr-FR"/>
        </w:rPr>
        <w:t xml:space="preserve">OMPI </w:t>
      </w:r>
      <w:r w:rsidR="00BB66A8" w:rsidRPr="005413EE">
        <w:rPr>
          <w:lang w:val="fr-FR"/>
        </w:rPr>
        <w:t xml:space="preserve">(CWS) </w:t>
      </w:r>
      <w:r w:rsidR="00FC39A0" w:rsidRPr="005413EE">
        <w:rPr>
          <w:lang w:val="fr-FR"/>
        </w:rPr>
        <w:t>et</w:t>
      </w:r>
      <w:r w:rsidR="00BB66A8" w:rsidRPr="005413EE">
        <w:rPr>
          <w:lang w:val="fr-FR"/>
        </w:rPr>
        <w:t xml:space="preserve"> </w:t>
      </w:r>
      <w:r w:rsidR="00FC39A0" w:rsidRPr="005413EE">
        <w:rPr>
          <w:lang w:val="fr-FR"/>
        </w:rPr>
        <w:t>l</w:t>
      </w:r>
      <w:r w:rsidR="006D0BA7" w:rsidRPr="005413EE">
        <w:rPr>
          <w:lang w:val="fr-FR"/>
        </w:rPr>
        <w:t>’</w:t>
      </w:r>
      <w:r w:rsidR="00FC39A0" w:rsidRPr="005413EE">
        <w:rPr>
          <w:lang w:val="fr-FR"/>
        </w:rPr>
        <w:t>Assemblée générale de l</w:t>
      </w:r>
      <w:r w:rsidR="006D0BA7" w:rsidRPr="005413EE">
        <w:rPr>
          <w:lang w:val="fr-FR"/>
        </w:rPr>
        <w:t>’</w:t>
      </w:r>
      <w:r w:rsidR="00FC39A0" w:rsidRPr="005413EE">
        <w:rPr>
          <w:lang w:val="fr-FR"/>
        </w:rPr>
        <w:t>OMPI</w:t>
      </w:r>
      <w:r w:rsidR="00BB66A8" w:rsidRPr="005413EE">
        <w:rPr>
          <w:lang w:val="fr-FR"/>
        </w:rPr>
        <w:t>)</w:t>
      </w:r>
      <w:r w:rsidR="00FA4851" w:rsidRPr="005413EE">
        <w:rPr>
          <w:lang w:val="fr-FR"/>
        </w:rPr>
        <w:t>,</w:t>
      </w:r>
      <w:r w:rsidR="00BB66A8" w:rsidRPr="005413EE">
        <w:rPr>
          <w:lang w:val="fr-FR"/>
        </w:rPr>
        <w:t xml:space="preserve"> </w:t>
      </w:r>
      <w:r w:rsidR="00BB0F9C" w:rsidRPr="005413EE">
        <w:rPr>
          <w:lang w:val="fr-FR"/>
        </w:rPr>
        <w:t>fait l</w:t>
      </w:r>
      <w:r w:rsidR="006D0BA7" w:rsidRPr="005413EE">
        <w:rPr>
          <w:lang w:val="fr-FR"/>
        </w:rPr>
        <w:t>’</w:t>
      </w:r>
      <w:r w:rsidR="00BB0F9C" w:rsidRPr="005413EE">
        <w:rPr>
          <w:lang w:val="fr-FR"/>
        </w:rPr>
        <w:t>objet d</w:t>
      </w:r>
      <w:r w:rsidR="006D0BA7" w:rsidRPr="005413EE">
        <w:rPr>
          <w:lang w:val="fr-FR"/>
        </w:rPr>
        <w:t>’</w:t>
      </w:r>
      <w:r w:rsidR="00BB0F9C" w:rsidRPr="005413EE">
        <w:rPr>
          <w:lang w:val="fr-FR"/>
        </w:rPr>
        <w:t>un point ordinaire de l</w:t>
      </w:r>
      <w:r w:rsidR="006D0BA7" w:rsidRPr="005413EE">
        <w:rPr>
          <w:lang w:val="fr-FR"/>
        </w:rPr>
        <w:t>’</w:t>
      </w:r>
      <w:r w:rsidR="00BB0F9C" w:rsidRPr="005413EE">
        <w:rPr>
          <w:lang w:val="fr-FR"/>
        </w:rPr>
        <w:t>ordre du jour</w:t>
      </w:r>
      <w:r w:rsidR="00BB66A8" w:rsidRPr="005413EE">
        <w:rPr>
          <w:lang w:val="fr-FR"/>
        </w:rPr>
        <w:t xml:space="preserve"> </w:t>
      </w:r>
      <w:r w:rsidR="00BB0F9C" w:rsidRPr="005413EE">
        <w:rPr>
          <w:lang w:val="fr-FR"/>
        </w:rPr>
        <w:t>de chaque</w:t>
      </w:r>
      <w:r w:rsidR="00BB66A8" w:rsidRPr="005413EE">
        <w:rPr>
          <w:lang w:val="fr-FR"/>
        </w:rPr>
        <w:t xml:space="preserve"> session </w:t>
      </w:r>
      <w:r w:rsidR="00BB0F9C" w:rsidRPr="005413EE">
        <w:rPr>
          <w:lang w:val="fr-FR"/>
        </w:rPr>
        <w:t>du</w:t>
      </w:r>
      <w:r w:rsidR="00BB66A8" w:rsidRPr="005413EE">
        <w:rPr>
          <w:lang w:val="fr-FR"/>
        </w:rPr>
        <w:t xml:space="preserve"> </w:t>
      </w:r>
      <w:r w:rsidR="00997D29" w:rsidRPr="005413EE">
        <w:rPr>
          <w:lang w:val="fr-FR"/>
        </w:rPr>
        <w:t>Groupe</w:t>
      </w:r>
      <w:r w:rsidR="00BB0F9C" w:rsidRPr="005413EE">
        <w:rPr>
          <w:lang w:val="fr-FR"/>
        </w:rPr>
        <w:t xml:space="preserve"> de travail</w:t>
      </w:r>
      <w:r w:rsidR="006D0BA7" w:rsidRPr="005413EE">
        <w:rPr>
          <w:lang w:val="fr-FR"/>
        </w:rPr>
        <w:t xml:space="preserve"> du </w:t>
      </w:r>
      <w:r w:rsidR="00BC0F58" w:rsidRPr="005413EE">
        <w:rPr>
          <w:lang w:val="fr-FR"/>
        </w:rPr>
        <w:t>PCT.  Le</w:t>
      </w:r>
      <w:r w:rsidR="00481D3B" w:rsidRPr="005413EE">
        <w:rPr>
          <w:lang w:val="fr-FR"/>
        </w:rPr>
        <w:t xml:space="preserve"> rapport le plus</w:t>
      </w:r>
      <w:r w:rsidR="00BB66A8" w:rsidRPr="005413EE">
        <w:rPr>
          <w:lang w:val="fr-FR"/>
        </w:rPr>
        <w:t xml:space="preserve"> </w:t>
      </w:r>
      <w:r w:rsidR="00481D3B" w:rsidRPr="005413EE">
        <w:rPr>
          <w:lang w:val="fr-FR"/>
        </w:rPr>
        <w:t>récent</w:t>
      </w:r>
      <w:r w:rsidR="00BB66A8" w:rsidRPr="005413EE">
        <w:rPr>
          <w:lang w:val="fr-FR"/>
        </w:rPr>
        <w:t xml:space="preserve">, </w:t>
      </w:r>
      <w:r w:rsidR="00D7385A" w:rsidRPr="005413EE">
        <w:rPr>
          <w:lang w:val="fr-FR"/>
        </w:rPr>
        <w:t>qui fournit des informations détaillées et complètes</w:t>
      </w:r>
      <w:r w:rsidR="00BB66A8" w:rsidRPr="005413EE">
        <w:rPr>
          <w:lang w:val="fr-FR"/>
        </w:rPr>
        <w:t xml:space="preserve"> </w:t>
      </w:r>
      <w:r w:rsidR="00D7385A" w:rsidRPr="005413EE">
        <w:rPr>
          <w:lang w:val="fr-FR"/>
        </w:rPr>
        <w:t>sur les</w:t>
      </w:r>
      <w:r w:rsidR="00BB66A8" w:rsidRPr="005413EE">
        <w:rPr>
          <w:lang w:val="fr-FR"/>
        </w:rPr>
        <w:t xml:space="preserve"> </w:t>
      </w:r>
      <w:r w:rsidR="00D7385A" w:rsidRPr="005413EE">
        <w:rPr>
          <w:lang w:val="fr-FR"/>
        </w:rPr>
        <w:t>activités d</w:t>
      </w:r>
      <w:r w:rsidR="006D0BA7" w:rsidRPr="005413EE">
        <w:rPr>
          <w:lang w:val="fr-FR"/>
        </w:rPr>
        <w:t>’</w:t>
      </w:r>
      <w:r w:rsidR="00D7385A" w:rsidRPr="005413EE">
        <w:rPr>
          <w:lang w:val="fr-FR"/>
        </w:rPr>
        <w:t>assistance technique</w:t>
      </w:r>
      <w:r w:rsidR="006D0BA7" w:rsidRPr="005413EE">
        <w:rPr>
          <w:lang w:val="fr-FR"/>
        </w:rPr>
        <w:t xml:space="preserve"> du PCT</w:t>
      </w:r>
      <w:r w:rsidR="00BB66A8" w:rsidRPr="005413EE">
        <w:rPr>
          <w:lang w:val="fr-FR"/>
        </w:rPr>
        <w:t xml:space="preserve"> </w:t>
      </w:r>
      <w:r w:rsidR="009F0B7F" w:rsidRPr="005413EE">
        <w:rPr>
          <w:lang w:val="fr-FR"/>
        </w:rPr>
        <w:t>menées par le</w:t>
      </w:r>
      <w:r w:rsidR="00BB66A8" w:rsidRPr="005413EE">
        <w:rPr>
          <w:lang w:val="fr-FR"/>
        </w:rPr>
        <w:t xml:space="preserve"> Bureau </w:t>
      </w:r>
      <w:r w:rsidR="009F0B7F" w:rsidRPr="005413EE">
        <w:rPr>
          <w:lang w:val="fr-FR"/>
        </w:rPr>
        <w:t>international en </w:t>
      </w:r>
      <w:r w:rsidR="00BB66A8" w:rsidRPr="005413EE">
        <w:rPr>
          <w:lang w:val="fr-FR"/>
        </w:rPr>
        <w:t xml:space="preserve">2015 </w:t>
      </w:r>
      <w:r w:rsidR="009F0B7F" w:rsidRPr="005413EE">
        <w:rPr>
          <w:lang w:val="fr-FR"/>
        </w:rPr>
        <w:t>et durant les deux</w:t>
      </w:r>
      <w:r w:rsidR="00997D29" w:rsidRPr="005413EE">
        <w:rPr>
          <w:lang w:val="fr-FR"/>
        </w:rPr>
        <w:t> </w:t>
      </w:r>
      <w:r w:rsidR="009F0B7F" w:rsidRPr="005413EE">
        <w:rPr>
          <w:lang w:val="fr-FR"/>
        </w:rPr>
        <w:t xml:space="preserve">premiers mois </w:t>
      </w:r>
      <w:r w:rsidR="006D0BA7" w:rsidRPr="005413EE">
        <w:rPr>
          <w:lang w:val="fr-FR"/>
        </w:rPr>
        <w:t>de 2016</w:t>
      </w:r>
      <w:r w:rsidR="009F0B7F" w:rsidRPr="005413EE">
        <w:rPr>
          <w:lang w:val="fr-FR"/>
        </w:rPr>
        <w:t xml:space="preserve"> ainsi que le programme de travail les programmes de travail couvrant les activités </w:t>
      </w:r>
      <w:r w:rsidR="002D4262" w:rsidRPr="005413EE">
        <w:rPr>
          <w:lang w:val="fr-FR"/>
        </w:rPr>
        <w:t xml:space="preserve">prévues pour le </w:t>
      </w:r>
      <w:r w:rsidR="00042D28" w:rsidRPr="005413EE">
        <w:rPr>
          <w:lang w:val="fr-FR"/>
        </w:rPr>
        <w:t>reste de l</w:t>
      </w:r>
      <w:r w:rsidR="006D0BA7" w:rsidRPr="005413EE">
        <w:rPr>
          <w:lang w:val="fr-FR"/>
        </w:rPr>
        <w:t>’</w:t>
      </w:r>
      <w:r w:rsidR="00042D28" w:rsidRPr="005413EE">
        <w:rPr>
          <w:lang w:val="fr-FR"/>
        </w:rPr>
        <w:t>année</w:t>
      </w:r>
      <w:r w:rsidR="009B3D46" w:rsidRPr="005413EE">
        <w:rPr>
          <w:lang w:val="fr-FR"/>
        </w:rPr>
        <w:t> </w:t>
      </w:r>
      <w:r w:rsidR="00BB66A8" w:rsidRPr="005413EE">
        <w:rPr>
          <w:lang w:val="fr-FR"/>
        </w:rPr>
        <w:t xml:space="preserve">2016, </w:t>
      </w:r>
      <w:r w:rsidR="002D4262" w:rsidRPr="005413EE">
        <w:rPr>
          <w:lang w:val="fr-FR"/>
        </w:rPr>
        <w:t>figure dans le</w:t>
      </w:r>
      <w:r w:rsidR="00BB66A8" w:rsidRPr="005413EE">
        <w:rPr>
          <w:lang w:val="fr-FR"/>
        </w:rPr>
        <w:t xml:space="preserve"> document PCT/WG/9/8, </w:t>
      </w:r>
      <w:r w:rsidR="002D4262" w:rsidRPr="005413EE">
        <w:rPr>
          <w:lang w:val="fr-FR"/>
        </w:rPr>
        <w:t>disponible sur le</w:t>
      </w:r>
      <w:r w:rsidR="00BB66A8" w:rsidRPr="005413EE">
        <w:rPr>
          <w:lang w:val="fr-FR"/>
        </w:rPr>
        <w:t xml:space="preserve"> site</w:t>
      </w:r>
      <w:r w:rsidR="002D4262" w:rsidRPr="005413EE">
        <w:rPr>
          <w:lang w:val="fr-FR"/>
        </w:rPr>
        <w:t> Web de l</w:t>
      </w:r>
      <w:r w:rsidR="006D0BA7" w:rsidRPr="005413EE">
        <w:rPr>
          <w:lang w:val="fr-FR"/>
        </w:rPr>
        <w:t>’</w:t>
      </w:r>
      <w:r w:rsidR="002D4262" w:rsidRPr="005413EE">
        <w:rPr>
          <w:lang w:val="fr-FR"/>
        </w:rPr>
        <w:t>OMPI</w:t>
      </w:r>
      <w:r w:rsidR="00BB66A8" w:rsidRPr="005413EE">
        <w:rPr>
          <w:vertAlign w:val="superscript"/>
          <w:lang w:val="fr-FR"/>
        </w:rPr>
        <w:footnoteReference w:id="18"/>
      </w:r>
      <w:r w:rsidR="009F0B7F" w:rsidRPr="005413EE">
        <w:rPr>
          <w:lang w:val="fr-FR"/>
        </w:rPr>
        <w:t xml:space="preserve">.  </w:t>
      </w:r>
      <w:r w:rsidR="002D4262" w:rsidRPr="005413EE">
        <w:rPr>
          <w:lang w:val="fr-FR"/>
        </w:rPr>
        <w:t>Un autre rapport de ce type</w:t>
      </w:r>
      <w:r w:rsidR="00BB66A8" w:rsidRPr="005413EE">
        <w:rPr>
          <w:lang w:val="fr-FR"/>
        </w:rPr>
        <w:t xml:space="preserve">, </w:t>
      </w:r>
      <w:r w:rsidR="002D4262" w:rsidRPr="005413EE">
        <w:rPr>
          <w:lang w:val="fr-FR"/>
        </w:rPr>
        <w:t>traitant de </w:t>
      </w:r>
      <w:r w:rsidR="00BB66A8" w:rsidRPr="005413EE">
        <w:rPr>
          <w:lang w:val="fr-FR"/>
        </w:rPr>
        <w:t xml:space="preserve">2016 </w:t>
      </w:r>
      <w:r w:rsidR="002D4262" w:rsidRPr="005413EE">
        <w:rPr>
          <w:lang w:val="fr-FR"/>
        </w:rPr>
        <w:t>et</w:t>
      </w:r>
      <w:r w:rsidR="00BB66A8" w:rsidRPr="005413EE">
        <w:rPr>
          <w:lang w:val="fr-FR"/>
        </w:rPr>
        <w:t xml:space="preserve"> 2017, </w:t>
      </w:r>
      <w:r w:rsidR="002D4262" w:rsidRPr="005413EE">
        <w:rPr>
          <w:lang w:val="fr-FR"/>
        </w:rPr>
        <w:t>sera soumis au Groupe de travail</w:t>
      </w:r>
      <w:r w:rsidR="006D0BA7" w:rsidRPr="005413EE">
        <w:rPr>
          <w:lang w:val="fr-FR"/>
        </w:rPr>
        <w:t xml:space="preserve"> du PCT</w:t>
      </w:r>
      <w:r w:rsidR="00BB66A8" w:rsidRPr="005413EE">
        <w:rPr>
          <w:lang w:val="fr-FR"/>
        </w:rPr>
        <w:t xml:space="preserve"> </w:t>
      </w:r>
      <w:r w:rsidR="002D4262" w:rsidRPr="005413EE">
        <w:rPr>
          <w:lang w:val="fr-FR"/>
        </w:rPr>
        <w:t>pour examen</w:t>
      </w:r>
      <w:r w:rsidR="00BB66A8" w:rsidRPr="005413EE">
        <w:rPr>
          <w:lang w:val="fr-FR"/>
        </w:rPr>
        <w:t xml:space="preserve"> </w:t>
      </w:r>
      <w:r w:rsidR="002D4262" w:rsidRPr="005413EE">
        <w:rPr>
          <w:lang w:val="fr-FR"/>
        </w:rPr>
        <w:t>à sa</w:t>
      </w:r>
      <w:r w:rsidR="00BB66A8" w:rsidRPr="005413EE">
        <w:rPr>
          <w:lang w:val="fr-FR"/>
        </w:rPr>
        <w:t xml:space="preserve"> </w:t>
      </w:r>
      <w:r w:rsidR="002D4262" w:rsidRPr="005413EE">
        <w:rPr>
          <w:lang w:val="fr-FR"/>
        </w:rPr>
        <w:t>session de mai </w:t>
      </w:r>
      <w:r w:rsidR="00BB66A8" w:rsidRPr="005413EE">
        <w:rPr>
          <w:lang w:val="fr-FR"/>
        </w:rPr>
        <w:t>2017.</w:t>
      </w:r>
    </w:p>
    <w:p w:rsidR="006D0BA7" w:rsidRPr="005413EE" w:rsidRDefault="008D08D7" w:rsidP="008D08D7">
      <w:pPr>
        <w:pStyle w:val="Heading1"/>
        <w:rPr>
          <w:lang w:val="fr-FR"/>
        </w:rPr>
      </w:pPr>
      <w:r w:rsidRPr="005413EE">
        <w:rPr>
          <w:lang w:val="fr-FR"/>
        </w:rPr>
        <w:t>Deuxième partie</w:t>
      </w:r>
      <w:r w:rsidR="006D0BA7" w:rsidRPr="005413EE">
        <w:rPr>
          <w:lang w:val="fr-FR"/>
        </w:rPr>
        <w:t> :</w:t>
      </w:r>
      <w:r w:rsidR="009B3D46" w:rsidRPr="005413EE">
        <w:rPr>
          <w:lang w:val="fr-FR"/>
        </w:rPr>
        <w:t xml:space="preserve"> p</w:t>
      </w:r>
      <w:r w:rsidRPr="005413EE">
        <w:rPr>
          <w:lang w:val="fr-FR"/>
        </w:rPr>
        <w:t>rojets relevant du Plan d</w:t>
      </w:r>
      <w:r w:rsidR="006D0BA7" w:rsidRPr="005413EE">
        <w:rPr>
          <w:lang w:val="fr-FR"/>
        </w:rPr>
        <w:t>’</w:t>
      </w:r>
      <w:r w:rsidRPr="005413EE">
        <w:rPr>
          <w:lang w:val="fr-FR"/>
        </w:rPr>
        <w:t>action pour le développement</w:t>
      </w:r>
    </w:p>
    <w:p w:rsidR="00DF720F" w:rsidRPr="005413EE" w:rsidRDefault="00DF720F" w:rsidP="00895C97">
      <w:pPr>
        <w:keepNext/>
        <w:keepLines/>
        <w:rPr>
          <w:szCs w:val="22"/>
          <w:lang w:val="fr-FR"/>
        </w:rPr>
      </w:pPr>
    </w:p>
    <w:p w:rsidR="00DF720F" w:rsidRPr="005413EE" w:rsidRDefault="008D08D7" w:rsidP="008D08D7">
      <w:pPr>
        <w:pStyle w:val="ONUMFS"/>
        <w:rPr>
          <w:lang w:val="fr-FR"/>
        </w:rPr>
      </w:pPr>
      <w:r w:rsidRPr="005413EE">
        <w:rPr>
          <w:lang w:val="fr-FR"/>
        </w:rPr>
        <w:t>À la fin de l</w:t>
      </w:r>
      <w:r w:rsidR="006D0BA7" w:rsidRPr="005413EE">
        <w:rPr>
          <w:lang w:val="fr-FR"/>
        </w:rPr>
        <w:t>’</w:t>
      </w:r>
      <w:r w:rsidRPr="005413EE">
        <w:rPr>
          <w:lang w:val="fr-FR"/>
        </w:rPr>
        <w:t>année</w:t>
      </w:r>
      <w:r w:rsidR="009B3D46" w:rsidRPr="005413EE">
        <w:rPr>
          <w:lang w:val="fr-FR"/>
        </w:rPr>
        <w:t> </w:t>
      </w:r>
      <w:r w:rsidRPr="005413EE">
        <w:rPr>
          <w:lang w:val="fr-FR"/>
        </w:rPr>
        <w:t>2016, les États membres avaient approuvé 34</w:t>
      </w:r>
      <w:r w:rsidR="009B3D46" w:rsidRPr="005413EE">
        <w:rPr>
          <w:lang w:val="fr-FR"/>
        </w:rPr>
        <w:t> </w:t>
      </w:r>
      <w:r w:rsidRPr="005413EE">
        <w:rPr>
          <w:lang w:val="fr-FR"/>
        </w:rPr>
        <w:t>projets mettant en œuvre 34</w:t>
      </w:r>
      <w:r w:rsidR="009B3D46" w:rsidRPr="005413EE">
        <w:rPr>
          <w:lang w:val="fr-FR"/>
        </w:rPr>
        <w:t> </w:t>
      </w:r>
      <w:r w:rsidRPr="005413EE">
        <w:rPr>
          <w:lang w:val="fr-FR"/>
        </w:rPr>
        <w:t>recommandatio</w:t>
      </w:r>
      <w:r w:rsidR="00BC0F58" w:rsidRPr="005413EE">
        <w:rPr>
          <w:lang w:val="fr-FR"/>
        </w:rPr>
        <w:t>ns.  Le</w:t>
      </w:r>
      <w:r w:rsidRPr="005413EE">
        <w:rPr>
          <w:lang w:val="fr-FR"/>
        </w:rPr>
        <w:t xml:space="preserve"> montant estimé des ressources financières approuvées jusqu</w:t>
      </w:r>
      <w:r w:rsidR="006D0BA7" w:rsidRPr="005413EE">
        <w:rPr>
          <w:lang w:val="fr-FR"/>
        </w:rPr>
        <w:t>’</w:t>
      </w:r>
      <w:r w:rsidRPr="005413EE">
        <w:rPr>
          <w:lang w:val="fr-FR"/>
        </w:rPr>
        <w:t>à maintenant pour la mise en œuvre de ces projets s</w:t>
      </w:r>
      <w:r w:rsidR="006D0BA7" w:rsidRPr="005413EE">
        <w:rPr>
          <w:lang w:val="fr-FR"/>
        </w:rPr>
        <w:t>’</w:t>
      </w:r>
      <w:r w:rsidRPr="005413EE">
        <w:rPr>
          <w:lang w:val="fr-FR"/>
        </w:rPr>
        <w:t>élève à 30</w:t>
      </w:r>
      <w:r w:rsidR="00997D29" w:rsidRPr="005413EE">
        <w:rPr>
          <w:lang w:val="fr-FR"/>
        </w:rPr>
        <w:t> </w:t>
      </w:r>
      <w:r w:rsidRPr="005413EE">
        <w:rPr>
          <w:lang w:val="fr-FR"/>
        </w:rPr>
        <w:t>108</w:t>
      </w:r>
      <w:r w:rsidR="00997D29" w:rsidRPr="005413EE">
        <w:rPr>
          <w:lang w:val="fr-FR"/>
        </w:rPr>
        <w:t> </w:t>
      </w:r>
      <w:r w:rsidRPr="005413EE">
        <w:rPr>
          <w:lang w:val="fr-FR"/>
        </w:rPr>
        <w:t>79</w:t>
      </w:r>
      <w:r w:rsidR="006D0BA7" w:rsidRPr="005413EE">
        <w:rPr>
          <w:lang w:val="fr-FR"/>
        </w:rPr>
        <w:t>2 franc</w:t>
      </w:r>
      <w:r w:rsidRPr="005413EE">
        <w:rPr>
          <w:lang w:val="fr-FR"/>
        </w:rPr>
        <w:t>s suisses.</w:t>
      </w:r>
    </w:p>
    <w:p w:rsidR="00DF720F" w:rsidRPr="005413EE" w:rsidRDefault="001D095F" w:rsidP="0034381E">
      <w:pPr>
        <w:pStyle w:val="ONUMFS"/>
        <w:rPr>
          <w:lang w:val="fr-FR"/>
        </w:rPr>
      </w:pPr>
      <w:r w:rsidRPr="005413EE">
        <w:rPr>
          <w:lang w:val="fr-FR"/>
        </w:rPr>
        <w:t>Au cours de l</w:t>
      </w:r>
      <w:r w:rsidR="006D0BA7" w:rsidRPr="005413EE">
        <w:rPr>
          <w:lang w:val="fr-FR"/>
        </w:rPr>
        <w:t>’</w:t>
      </w:r>
      <w:r w:rsidRPr="005413EE">
        <w:rPr>
          <w:lang w:val="fr-FR"/>
        </w:rPr>
        <w:t>année</w:t>
      </w:r>
      <w:r w:rsidR="009B3D46" w:rsidRPr="005413EE">
        <w:rPr>
          <w:lang w:val="fr-FR"/>
        </w:rPr>
        <w:t> </w:t>
      </w:r>
      <w:r w:rsidR="00255503" w:rsidRPr="005413EE">
        <w:rPr>
          <w:lang w:val="fr-FR"/>
        </w:rPr>
        <w:t>201</w:t>
      </w:r>
      <w:r w:rsidR="00D27BC2" w:rsidRPr="005413EE">
        <w:rPr>
          <w:lang w:val="fr-FR"/>
        </w:rPr>
        <w:t>6</w:t>
      </w:r>
      <w:r w:rsidR="00255503" w:rsidRPr="005413EE">
        <w:rPr>
          <w:lang w:val="fr-FR"/>
        </w:rPr>
        <w:t xml:space="preserve">, </w:t>
      </w:r>
      <w:r w:rsidRPr="005413EE">
        <w:rPr>
          <w:lang w:val="fr-FR"/>
        </w:rPr>
        <w:t>un rapport</w:t>
      </w:r>
      <w:r w:rsidR="00D27BC2" w:rsidRPr="005413EE">
        <w:rPr>
          <w:lang w:val="fr-FR"/>
        </w:rPr>
        <w:t xml:space="preserve"> </w:t>
      </w:r>
      <w:r w:rsidR="00AB1B6F" w:rsidRPr="005413EE">
        <w:rPr>
          <w:lang w:val="fr-FR"/>
        </w:rPr>
        <w:t>final d</w:t>
      </w:r>
      <w:r w:rsidR="006D0BA7" w:rsidRPr="005413EE">
        <w:rPr>
          <w:lang w:val="fr-FR"/>
        </w:rPr>
        <w:t>’</w:t>
      </w:r>
      <w:r w:rsidR="00AB1B6F" w:rsidRPr="005413EE">
        <w:rPr>
          <w:lang w:val="fr-FR"/>
        </w:rPr>
        <w:t>évaluation indépendant concernant le</w:t>
      </w:r>
      <w:r w:rsidR="00255503" w:rsidRPr="005413EE">
        <w:rPr>
          <w:lang w:val="fr-FR"/>
        </w:rPr>
        <w:t xml:space="preserve"> </w:t>
      </w:r>
      <w:r w:rsidR="001D0CB7" w:rsidRPr="005413EE">
        <w:rPr>
          <w:lang w:val="fr-FR"/>
        </w:rPr>
        <w:t>p</w:t>
      </w:r>
      <w:r w:rsidR="00AB1B6F" w:rsidRPr="005413EE">
        <w:rPr>
          <w:lang w:val="fr-FR"/>
        </w:rPr>
        <w:t xml:space="preserve">rojet </w:t>
      </w:r>
      <w:r w:rsidR="001D0CB7" w:rsidRPr="005413EE">
        <w:rPr>
          <w:lang w:val="fr-FR"/>
        </w:rPr>
        <w:t>achevé du Plan d</w:t>
      </w:r>
      <w:r w:rsidR="006D0BA7" w:rsidRPr="005413EE">
        <w:rPr>
          <w:lang w:val="fr-FR"/>
        </w:rPr>
        <w:t>’</w:t>
      </w:r>
      <w:r w:rsidR="001D0CB7" w:rsidRPr="005413EE">
        <w:rPr>
          <w:lang w:val="fr-FR"/>
        </w:rPr>
        <w:t xml:space="preserve">action pour le développement </w:t>
      </w:r>
      <w:r w:rsidR="00AB1B6F" w:rsidRPr="005413EE">
        <w:rPr>
          <w:lang w:val="fr-FR"/>
        </w:rPr>
        <w:t>relatif au renforcement et au développement du secteur de l</w:t>
      </w:r>
      <w:r w:rsidR="006D0BA7" w:rsidRPr="005413EE">
        <w:rPr>
          <w:lang w:val="fr-FR"/>
        </w:rPr>
        <w:t>’</w:t>
      </w:r>
      <w:r w:rsidR="00AB1B6F" w:rsidRPr="005413EE">
        <w:rPr>
          <w:lang w:val="fr-FR"/>
        </w:rPr>
        <w:t xml:space="preserve">audiovisuel au Burkina Faso et dans certains pays africains </w:t>
      </w:r>
      <w:r w:rsidR="00D27BC2" w:rsidRPr="005413EE">
        <w:rPr>
          <w:lang w:val="fr-FR"/>
        </w:rPr>
        <w:t>(</w:t>
      </w:r>
      <w:r w:rsidR="00A70617" w:rsidRPr="005413EE">
        <w:rPr>
          <w:lang w:val="fr-FR"/>
        </w:rPr>
        <w:t>mettant en œuvre</w:t>
      </w:r>
      <w:r w:rsidR="00895C97" w:rsidRPr="005413EE">
        <w:rPr>
          <w:lang w:val="fr-FR"/>
        </w:rPr>
        <w:t xml:space="preserve"> </w:t>
      </w:r>
      <w:r w:rsidR="00A70617" w:rsidRPr="005413EE">
        <w:rPr>
          <w:lang w:val="fr-FR"/>
        </w:rPr>
        <w:t xml:space="preserve">les </w:t>
      </w:r>
      <w:r w:rsidR="001D0CB7" w:rsidRPr="005413EE">
        <w:rPr>
          <w:lang w:val="fr-FR"/>
        </w:rPr>
        <w:t>recommandations</w:t>
      </w:r>
      <w:r w:rsidR="00895C97" w:rsidRPr="005413EE">
        <w:rPr>
          <w:lang w:val="fr-FR"/>
        </w:rPr>
        <w:t xml:space="preserve"> </w:t>
      </w:r>
      <w:r w:rsidR="001D0CB7" w:rsidRPr="005413EE">
        <w:rPr>
          <w:lang w:val="fr-FR"/>
        </w:rPr>
        <w:t>n</w:t>
      </w:r>
      <w:r w:rsidR="001D0CB7" w:rsidRPr="005413EE">
        <w:rPr>
          <w:vertAlign w:val="superscript"/>
          <w:lang w:val="fr-FR"/>
        </w:rPr>
        <w:t>os</w:t>
      </w:r>
      <w:r w:rsidR="001D0CB7" w:rsidRPr="005413EE">
        <w:rPr>
          <w:lang w:val="fr-FR"/>
        </w:rPr>
        <w:t> </w:t>
      </w:r>
      <w:r w:rsidR="00895C97" w:rsidRPr="005413EE">
        <w:rPr>
          <w:lang w:val="fr-FR"/>
        </w:rPr>
        <w:t xml:space="preserve">1, 2, 4, 10 </w:t>
      </w:r>
      <w:r w:rsidR="00880028" w:rsidRPr="005413EE">
        <w:rPr>
          <w:lang w:val="fr-FR"/>
        </w:rPr>
        <w:t>et</w:t>
      </w:r>
      <w:r w:rsidR="005413EE">
        <w:rPr>
          <w:lang w:val="fr-FR"/>
        </w:rPr>
        <w:t> </w:t>
      </w:r>
      <w:r w:rsidR="00D27BC2" w:rsidRPr="005413EE">
        <w:rPr>
          <w:lang w:val="fr-FR"/>
        </w:rPr>
        <w:t>11</w:t>
      </w:r>
      <w:r w:rsidR="001D0CB7" w:rsidRPr="005413EE">
        <w:rPr>
          <w:lang w:val="fr-FR"/>
        </w:rPr>
        <w:t xml:space="preserve"> du Plan d</w:t>
      </w:r>
      <w:r w:rsidR="006D0BA7" w:rsidRPr="005413EE">
        <w:rPr>
          <w:lang w:val="fr-FR"/>
        </w:rPr>
        <w:t>’</w:t>
      </w:r>
      <w:r w:rsidR="001D0CB7" w:rsidRPr="005413EE">
        <w:rPr>
          <w:lang w:val="fr-FR"/>
        </w:rPr>
        <w:t>action pour le développement</w:t>
      </w:r>
      <w:r w:rsidR="00D27BC2" w:rsidRPr="005413EE">
        <w:rPr>
          <w:lang w:val="fr-FR"/>
        </w:rPr>
        <w:t xml:space="preserve">) </w:t>
      </w:r>
      <w:r w:rsidR="00A70617" w:rsidRPr="005413EE">
        <w:rPr>
          <w:lang w:val="fr-FR"/>
        </w:rPr>
        <w:t>a été présenté pour examen</w:t>
      </w:r>
      <w:r w:rsidR="009B24A7" w:rsidRPr="005413EE">
        <w:rPr>
          <w:lang w:val="fr-FR"/>
        </w:rPr>
        <w:t xml:space="preserve"> </w:t>
      </w:r>
      <w:r w:rsidR="001D0CB7" w:rsidRPr="005413EE">
        <w:rPr>
          <w:lang w:val="fr-FR"/>
        </w:rPr>
        <w:t>à la</w:t>
      </w:r>
      <w:r w:rsidR="00255503" w:rsidRPr="005413EE">
        <w:rPr>
          <w:lang w:val="fr-FR"/>
        </w:rPr>
        <w:t xml:space="preserve"> </w:t>
      </w:r>
      <w:r w:rsidR="00F21CC9" w:rsidRPr="005413EE">
        <w:rPr>
          <w:lang w:val="fr-FR"/>
        </w:rPr>
        <w:t>dix</w:t>
      </w:r>
      <w:r w:rsidR="009B3D46" w:rsidRPr="005413EE">
        <w:rPr>
          <w:lang w:val="fr-FR"/>
        </w:rPr>
        <w:noBreakHyphen/>
      </w:r>
      <w:r w:rsidR="00F21CC9" w:rsidRPr="005413EE">
        <w:rPr>
          <w:lang w:val="fr-FR"/>
        </w:rPr>
        <w:t>sept</w:t>
      </w:r>
      <w:r w:rsidR="006D0BA7" w:rsidRPr="005413EE">
        <w:rPr>
          <w:lang w:val="fr-FR"/>
        </w:rPr>
        <w:t>ième session du CDI</w:t>
      </w:r>
      <w:r w:rsidR="00D27BC2" w:rsidRPr="005413EE">
        <w:rPr>
          <w:lang w:val="fr-FR"/>
        </w:rPr>
        <w:t>P.</w:t>
      </w:r>
    </w:p>
    <w:p w:rsidR="006D0BA7" w:rsidRPr="005413EE" w:rsidRDefault="00F21CC9" w:rsidP="0034381E">
      <w:pPr>
        <w:pStyle w:val="ONUMFS"/>
        <w:rPr>
          <w:lang w:val="fr-FR"/>
        </w:rPr>
      </w:pPr>
      <w:r w:rsidRPr="005413EE">
        <w:rPr>
          <w:lang w:val="fr-FR"/>
        </w:rPr>
        <w:t xml:space="preserve">À la fin </w:t>
      </w:r>
      <w:r w:rsidR="006D0BA7" w:rsidRPr="005413EE">
        <w:rPr>
          <w:lang w:val="fr-FR"/>
        </w:rPr>
        <w:t>de 2016</w:t>
      </w:r>
      <w:r w:rsidR="009B24A7" w:rsidRPr="005413EE">
        <w:rPr>
          <w:lang w:val="fr-FR"/>
        </w:rPr>
        <w:t xml:space="preserve">, </w:t>
      </w:r>
      <w:r w:rsidR="00255503" w:rsidRPr="005413EE">
        <w:rPr>
          <w:lang w:val="fr-FR"/>
        </w:rPr>
        <w:t>2</w:t>
      </w:r>
      <w:r w:rsidR="00D27BC2" w:rsidRPr="005413EE">
        <w:rPr>
          <w:lang w:val="fr-FR"/>
        </w:rPr>
        <w:t>7</w:t>
      </w:r>
      <w:r w:rsidR="005D1721" w:rsidRPr="005413EE">
        <w:rPr>
          <w:lang w:val="fr-FR"/>
        </w:rPr>
        <w:t> </w:t>
      </w:r>
      <w:r w:rsidRPr="005413EE">
        <w:rPr>
          <w:lang w:val="fr-FR"/>
        </w:rPr>
        <w:t>projets</w:t>
      </w:r>
      <w:r w:rsidR="00255503" w:rsidRPr="005413EE">
        <w:rPr>
          <w:lang w:val="fr-FR"/>
        </w:rPr>
        <w:t xml:space="preserve"> </w:t>
      </w:r>
      <w:r w:rsidRPr="005413EE">
        <w:rPr>
          <w:lang w:val="fr-FR"/>
        </w:rPr>
        <w:t>du</w:t>
      </w:r>
      <w:r w:rsidR="00F6607D" w:rsidRPr="005413EE">
        <w:rPr>
          <w:lang w:val="fr-FR"/>
        </w:rPr>
        <w:t xml:space="preserve"> </w:t>
      </w:r>
      <w:r w:rsidRPr="005413EE">
        <w:rPr>
          <w:lang w:val="fr-FR"/>
        </w:rPr>
        <w:t>Plan d</w:t>
      </w:r>
      <w:r w:rsidR="006D0BA7" w:rsidRPr="005413EE">
        <w:rPr>
          <w:lang w:val="fr-FR"/>
        </w:rPr>
        <w:t>’</w:t>
      </w:r>
      <w:r w:rsidRPr="005413EE">
        <w:rPr>
          <w:lang w:val="fr-FR"/>
        </w:rPr>
        <w:t>action pour le développement ont été évalués et leurs rapports d</w:t>
      </w:r>
      <w:r w:rsidR="006D0BA7" w:rsidRPr="005413EE">
        <w:rPr>
          <w:lang w:val="fr-FR"/>
        </w:rPr>
        <w:t>’</w:t>
      </w:r>
      <w:r w:rsidRPr="005413EE">
        <w:rPr>
          <w:lang w:val="fr-FR"/>
        </w:rPr>
        <w:t>évaluation examinés par le comi</w:t>
      </w:r>
      <w:r w:rsidR="00BC0F58" w:rsidRPr="005413EE">
        <w:rPr>
          <w:lang w:val="fr-FR"/>
        </w:rPr>
        <w:t>té.  En</w:t>
      </w:r>
      <w:r w:rsidRPr="005413EE">
        <w:rPr>
          <w:lang w:val="fr-FR"/>
        </w:rPr>
        <w:t xml:space="preserve"> outre</w:t>
      </w:r>
      <w:r w:rsidR="00DE7C36" w:rsidRPr="005413EE">
        <w:rPr>
          <w:lang w:val="fr-FR"/>
        </w:rPr>
        <w:t>,</w:t>
      </w:r>
      <w:r w:rsidR="006D0BA7" w:rsidRPr="005413EE">
        <w:rPr>
          <w:lang w:val="fr-FR"/>
        </w:rPr>
        <w:t xml:space="preserve"> le CDI</w:t>
      </w:r>
      <w:r w:rsidR="00DE7C36" w:rsidRPr="005413EE">
        <w:rPr>
          <w:lang w:val="fr-FR"/>
        </w:rPr>
        <w:t xml:space="preserve">P </w:t>
      </w:r>
      <w:r w:rsidRPr="005413EE">
        <w:rPr>
          <w:lang w:val="fr-FR"/>
        </w:rPr>
        <w:t>a pris</w:t>
      </w:r>
      <w:r w:rsidR="00DE7C36" w:rsidRPr="005413EE">
        <w:rPr>
          <w:lang w:val="fr-FR"/>
        </w:rPr>
        <w:t xml:space="preserve"> note </w:t>
      </w:r>
      <w:r w:rsidRPr="005413EE">
        <w:rPr>
          <w:lang w:val="fr-FR"/>
        </w:rPr>
        <w:t>du rapport d</w:t>
      </w:r>
      <w:r w:rsidR="006D0BA7" w:rsidRPr="005413EE">
        <w:rPr>
          <w:lang w:val="fr-FR"/>
        </w:rPr>
        <w:t>’</w:t>
      </w:r>
      <w:r w:rsidRPr="005413EE">
        <w:rPr>
          <w:lang w:val="fr-FR"/>
        </w:rPr>
        <w:t>achèvement du projet pilote sur la propriété intellectuelle et la gestion des dessins et modèles pour le développement des entreprises dans les pays en développement et les pays les moins avancés (PMA)</w:t>
      </w:r>
      <w:r w:rsidR="00DE7C36" w:rsidRPr="005413EE">
        <w:rPr>
          <w:lang w:val="fr-FR"/>
        </w:rPr>
        <w:t xml:space="preserve">. </w:t>
      </w:r>
      <w:r w:rsidR="009347E0" w:rsidRPr="005413EE">
        <w:rPr>
          <w:lang w:val="fr-FR"/>
        </w:rPr>
        <w:t xml:space="preserve"> </w:t>
      </w:r>
      <w:r w:rsidRPr="005413EE">
        <w:rPr>
          <w:lang w:val="fr-FR"/>
        </w:rPr>
        <w:t>Le</w:t>
      </w:r>
      <w:r w:rsidR="00DE7C36" w:rsidRPr="005413EE">
        <w:rPr>
          <w:lang w:val="fr-FR"/>
        </w:rPr>
        <w:t xml:space="preserve"> </w:t>
      </w:r>
      <w:r w:rsidRPr="005413EE">
        <w:rPr>
          <w:lang w:val="fr-FR"/>
        </w:rPr>
        <w:t>rapport d</w:t>
      </w:r>
      <w:r w:rsidR="006D0BA7" w:rsidRPr="005413EE">
        <w:rPr>
          <w:lang w:val="fr-FR"/>
        </w:rPr>
        <w:t>’</w:t>
      </w:r>
      <w:r w:rsidRPr="005413EE">
        <w:rPr>
          <w:lang w:val="fr-FR"/>
        </w:rPr>
        <w:t>évaluation de ce projet sera examiné durant la</w:t>
      </w:r>
      <w:r w:rsidR="00DE7C36" w:rsidRPr="005413EE">
        <w:rPr>
          <w:lang w:val="fr-FR"/>
        </w:rPr>
        <w:t xml:space="preserve"> session </w:t>
      </w:r>
      <w:r w:rsidRPr="005413EE">
        <w:rPr>
          <w:lang w:val="fr-FR"/>
        </w:rPr>
        <w:t>en cours du comité</w:t>
      </w:r>
      <w:r w:rsidR="00DE7C36" w:rsidRPr="005413EE">
        <w:rPr>
          <w:lang w:val="fr-FR"/>
        </w:rPr>
        <w:t>.</w:t>
      </w:r>
    </w:p>
    <w:p w:rsidR="00DF720F" w:rsidRPr="005413EE" w:rsidRDefault="00F21CC9" w:rsidP="0034381E">
      <w:pPr>
        <w:pStyle w:val="ONUMFS"/>
        <w:rPr>
          <w:lang w:val="fr-FR"/>
        </w:rPr>
      </w:pPr>
      <w:r w:rsidRPr="005413EE">
        <w:rPr>
          <w:lang w:val="fr-FR"/>
        </w:rPr>
        <w:t>Les</w:t>
      </w:r>
      <w:r w:rsidR="00255503" w:rsidRPr="005413EE">
        <w:rPr>
          <w:lang w:val="fr-FR"/>
        </w:rPr>
        <w:t xml:space="preserve"> </w:t>
      </w:r>
      <w:r w:rsidR="005D1721" w:rsidRPr="005413EE">
        <w:rPr>
          <w:lang w:val="fr-FR"/>
        </w:rPr>
        <w:t>rapports d</w:t>
      </w:r>
      <w:r w:rsidR="006D0BA7" w:rsidRPr="005413EE">
        <w:rPr>
          <w:lang w:val="fr-FR"/>
        </w:rPr>
        <w:t>’</w:t>
      </w:r>
      <w:r w:rsidR="005D1721" w:rsidRPr="005413EE">
        <w:rPr>
          <w:lang w:val="fr-FR"/>
        </w:rPr>
        <w:t>évaluation indépendants des projets achevés du Plan d</w:t>
      </w:r>
      <w:r w:rsidR="006D0BA7" w:rsidRPr="005413EE">
        <w:rPr>
          <w:lang w:val="fr-FR"/>
        </w:rPr>
        <w:t>’</w:t>
      </w:r>
      <w:r w:rsidR="005D1721" w:rsidRPr="005413EE">
        <w:rPr>
          <w:lang w:val="fr-FR"/>
        </w:rPr>
        <w:t>action pour le développement demeurent un outil ess</w:t>
      </w:r>
      <w:r w:rsidR="00445132" w:rsidRPr="005413EE">
        <w:rPr>
          <w:lang w:val="fr-FR"/>
        </w:rPr>
        <w:t>e</w:t>
      </w:r>
      <w:r w:rsidR="005D1721" w:rsidRPr="005413EE">
        <w:rPr>
          <w:lang w:val="fr-FR"/>
        </w:rPr>
        <w:t>ntiel pour permettre aux États membres d</w:t>
      </w:r>
      <w:r w:rsidR="006D0BA7" w:rsidRPr="005413EE">
        <w:rPr>
          <w:lang w:val="fr-FR"/>
        </w:rPr>
        <w:t>’</w:t>
      </w:r>
      <w:r w:rsidR="005D1721" w:rsidRPr="005413EE">
        <w:rPr>
          <w:lang w:val="fr-FR"/>
        </w:rPr>
        <w:t>évaluer l</w:t>
      </w:r>
      <w:r w:rsidR="006D0BA7" w:rsidRPr="005413EE">
        <w:rPr>
          <w:lang w:val="fr-FR"/>
        </w:rPr>
        <w:t>’</w:t>
      </w:r>
      <w:r w:rsidR="00445132" w:rsidRPr="005413EE">
        <w:rPr>
          <w:lang w:val="fr-FR"/>
        </w:rPr>
        <w:t>efficacité</w:t>
      </w:r>
      <w:r w:rsidR="005D1721" w:rsidRPr="005413EE">
        <w:rPr>
          <w:lang w:val="fr-FR"/>
        </w:rPr>
        <w:t xml:space="preserve"> de la</w:t>
      </w:r>
      <w:r w:rsidR="00255503" w:rsidRPr="005413EE">
        <w:rPr>
          <w:lang w:val="fr-FR"/>
        </w:rPr>
        <w:t xml:space="preserve"> </w:t>
      </w:r>
      <w:r w:rsidR="005D1721" w:rsidRPr="005413EE">
        <w:rPr>
          <w:lang w:val="fr-FR"/>
        </w:rPr>
        <w:t>mise en œuvre</w:t>
      </w:r>
      <w:r w:rsidR="00595035" w:rsidRPr="005413EE">
        <w:rPr>
          <w:lang w:val="fr-FR"/>
        </w:rPr>
        <w:t xml:space="preserve"> </w:t>
      </w:r>
      <w:r w:rsidR="005D1721" w:rsidRPr="005413EE">
        <w:rPr>
          <w:lang w:val="fr-FR"/>
        </w:rPr>
        <w:t>de ces</w:t>
      </w:r>
      <w:r w:rsidR="00595035" w:rsidRPr="005413EE">
        <w:rPr>
          <w:lang w:val="fr-FR"/>
        </w:rPr>
        <w:t xml:space="preserve"> </w:t>
      </w:r>
      <w:r w:rsidR="005D1721" w:rsidRPr="005413EE">
        <w:rPr>
          <w:lang w:val="fr-FR"/>
        </w:rPr>
        <w:t>projets</w:t>
      </w:r>
      <w:r w:rsidR="00255503" w:rsidRPr="005413EE">
        <w:rPr>
          <w:lang w:val="fr-FR"/>
        </w:rPr>
        <w:t xml:space="preserve"> </w:t>
      </w:r>
      <w:r w:rsidR="00790393" w:rsidRPr="005413EE">
        <w:rPr>
          <w:lang w:val="fr-FR"/>
        </w:rPr>
        <w:t>et d</w:t>
      </w:r>
      <w:r w:rsidR="006D0BA7" w:rsidRPr="005413EE">
        <w:rPr>
          <w:lang w:val="fr-FR"/>
        </w:rPr>
        <w:t>’</w:t>
      </w:r>
      <w:r w:rsidR="00790393" w:rsidRPr="005413EE">
        <w:rPr>
          <w:lang w:val="fr-FR"/>
        </w:rPr>
        <w:t>orienter les activités futures dans le domaine du développement et de nouveaux projets</w:t>
      </w:r>
      <w:r w:rsidR="00255503" w:rsidRPr="005413EE">
        <w:rPr>
          <w:lang w:val="fr-FR"/>
        </w:rPr>
        <w:t xml:space="preserve"> </w:t>
      </w:r>
      <w:r w:rsidR="00790393" w:rsidRPr="005413EE">
        <w:rPr>
          <w:lang w:val="fr-FR"/>
        </w:rPr>
        <w:t>relatifs au Plan d</w:t>
      </w:r>
      <w:r w:rsidR="006D0BA7" w:rsidRPr="005413EE">
        <w:rPr>
          <w:lang w:val="fr-FR"/>
        </w:rPr>
        <w:t>’</w:t>
      </w:r>
      <w:r w:rsidR="00790393" w:rsidRPr="005413EE">
        <w:rPr>
          <w:lang w:val="fr-FR"/>
        </w:rPr>
        <w:t>action pour le développeme</w:t>
      </w:r>
      <w:r w:rsidR="00BC0F58" w:rsidRPr="005413EE">
        <w:rPr>
          <w:lang w:val="fr-FR"/>
        </w:rPr>
        <w:t>nt.  Le</w:t>
      </w:r>
      <w:r w:rsidR="00354AB4" w:rsidRPr="005413EE">
        <w:rPr>
          <w:lang w:val="fr-FR"/>
        </w:rPr>
        <w:t> </w:t>
      </w:r>
      <w:r w:rsidR="00445132" w:rsidRPr="005413EE">
        <w:rPr>
          <w:lang w:val="fr-FR"/>
        </w:rPr>
        <w:t>Secrétariat</w:t>
      </w:r>
      <w:r w:rsidR="00255503" w:rsidRPr="005413EE">
        <w:rPr>
          <w:lang w:val="fr-FR"/>
        </w:rPr>
        <w:t xml:space="preserve"> </w:t>
      </w:r>
      <w:r w:rsidR="00445132" w:rsidRPr="005413EE">
        <w:rPr>
          <w:lang w:val="fr-FR"/>
        </w:rPr>
        <w:t>de l</w:t>
      </w:r>
      <w:r w:rsidR="006D0BA7" w:rsidRPr="005413EE">
        <w:rPr>
          <w:lang w:val="fr-FR"/>
        </w:rPr>
        <w:t>’</w:t>
      </w:r>
      <w:r w:rsidR="00445132" w:rsidRPr="005413EE">
        <w:rPr>
          <w:lang w:val="fr-FR"/>
        </w:rPr>
        <w:t xml:space="preserve">OMPI </w:t>
      </w:r>
      <w:r w:rsidR="00595035" w:rsidRPr="005413EE">
        <w:rPr>
          <w:lang w:val="fr-FR"/>
        </w:rPr>
        <w:t xml:space="preserve">a </w:t>
      </w:r>
      <w:r w:rsidR="009E2532" w:rsidRPr="005413EE">
        <w:rPr>
          <w:lang w:val="fr-FR"/>
        </w:rPr>
        <w:t>mis au point un mécanisme</w:t>
      </w:r>
      <w:r w:rsidR="00595035" w:rsidRPr="005413EE">
        <w:rPr>
          <w:lang w:val="fr-FR"/>
        </w:rPr>
        <w:t xml:space="preserve"> </w:t>
      </w:r>
      <w:r w:rsidR="009E2532" w:rsidRPr="005413EE">
        <w:rPr>
          <w:lang w:val="fr-FR"/>
        </w:rPr>
        <w:t>qui prend en considération les</w:t>
      </w:r>
      <w:r w:rsidR="00595035" w:rsidRPr="005413EE">
        <w:rPr>
          <w:lang w:val="fr-FR"/>
        </w:rPr>
        <w:t xml:space="preserve"> </w:t>
      </w:r>
      <w:r w:rsidR="009E2532" w:rsidRPr="005413EE">
        <w:rPr>
          <w:lang w:val="fr-FR"/>
        </w:rPr>
        <w:t>recommandations</w:t>
      </w:r>
      <w:r w:rsidR="00D466F4" w:rsidRPr="005413EE">
        <w:rPr>
          <w:lang w:val="fr-FR"/>
        </w:rPr>
        <w:t xml:space="preserve"> </w:t>
      </w:r>
      <w:r w:rsidR="004D0093" w:rsidRPr="005413EE">
        <w:rPr>
          <w:lang w:val="fr-FR"/>
        </w:rPr>
        <w:t>découlant des évaluation</w:t>
      </w:r>
      <w:r w:rsidR="00EA2FF3" w:rsidRPr="005413EE">
        <w:rPr>
          <w:lang w:val="fr-FR"/>
        </w:rPr>
        <w:t>s</w:t>
      </w:r>
      <w:r w:rsidR="00FF3DFB" w:rsidRPr="005413EE">
        <w:rPr>
          <w:lang w:val="fr-FR"/>
        </w:rPr>
        <w:t xml:space="preserve"> afin de s</w:t>
      </w:r>
      <w:r w:rsidR="006D0BA7" w:rsidRPr="005413EE">
        <w:rPr>
          <w:lang w:val="fr-FR"/>
        </w:rPr>
        <w:t>’</w:t>
      </w:r>
      <w:r w:rsidR="00FF3DFB" w:rsidRPr="005413EE">
        <w:rPr>
          <w:lang w:val="fr-FR"/>
        </w:rPr>
        <w:t xml:space="preserve">assurer que les </w:t>
      </w:r>
      <w:r w:rsidR="00E533FF" w:rsidRPr="005413EE">
        <w:rPr>
          <w:lang w:val="fr-FR"/>
        </w:rPr>
        <w:t>recommandations convenues formulées par les évaluateurs so</w:t>
      </w:r>
      <w:r w:rsidR="00293ACA" w:rsidRPr="005413EE">
        <w:rPr>
          <w:lang w:val="fr-FR"/>
        </w:rPr>
        <w:t>ie</w:t>
      </w:r>
      <w:r w:rsidR="00E533FF" w:rsidRPr="005413EE">
        <w:rPr>
          <w:lang w:val="fr-FR"/>
        </w:rPr>
        <w:t>nt dûment mises en œuvre</w:t>
      </w:r>
      <w:r w:rsidR="00D466F4" w:rsidRPr="005413EE">
        <w:rPr>
          <w:lang w:val="fr-FR"/>
        </w:rPr>
        <w:t>.</w:t>
      </w:r>
    </w:p>
    <w:p w:rsidR="00DF720F" w:rsidRPr="005413EE" w:rsidRDefault="008D08D7" w:rsidP="008D08D7">
      <w:pPr>
        <w:pStyle w:val="ONUMFS"/>
        <w:rPr>
          <w:lang w:val="fr-FR"/>
        </w:rPr>
      </w:pPr>
      <w:r w:rsidRPr="005413EE">
        <w:rPr>
          <w:lang w:val="fr-FR"/>
        </w:rPr>
        <w:t>La mise en œuvre des six</w:t>
      </w:r>
      <w:r w:rsidR="00997D29" w:rsidRPr="005413EE">
        <w:rPr>
          <w:lang w:val="fr-FR"/>
        </w:rPr>
        <w:t> </w:t>
      </w:r>
      <w:r w:rsidRPr="005413EE">
        <w:rPr>
          <w:lang w:val="fr-FR"/>
        </w:rPr>
        <w:t>autres projets approuvés s</w:t>
      </w:r>
      <w:r w:rsidR="006D0BA7" w:rsidRPr="005413EE">
        <w:rPr>
          <w:lang w:val="fr-FR"/>
        </w:rPr>
        <w:t>’</w:t>
      </w:r>
      <w:r w:rsidRPr="005413EE">
        <w:rPr>
          <w:lang w:val="fr-FR"/>
        </w:rPr>
        <w:t xml:space="preserve">est poursuivie </w:t>
      </w:r>
      <w:r w:rsidR="006D0BA7" w:rsidRPr="005413EE">
        <w:rPr>
          <w:lang w:val="fr-FR"/>
        </w:rPr>
        <w:t>en 2016</w:t>
      </w:r>
      <w:r w:rsidRPr="005413EE">
        <w:rPr>
          <w:lang w:val="fr-FR"/>
        </w:rPr>
        <w:t>.</w:t>
      </w:r>
      <w:r w:rsidR="00255503" w:rsidRPr="005413EE">
        <w:rPr>
          <w:lang w:val="fr-FR"/>
        </w:rPr>
        <w:t xml:space="preserve">  </w:t>
      </w:r>
      <w:r w:rsidRPr="005413EE">
        <w:rPr>
          <w:lang w:val="fr-FR"/>
        </w:rPr>
        <w:t>Un rapport intérimaire sur l</w:t>
      </w:r>
      <w:r w:rsidR="006D0BA7" w:rsidRPr="005413EE">
        <w:rPr>
          <w:lang w:val="fr-FR"/>
        </w:rPr>
        <w:t>’</w:t>
      </w:r>
      <w:r w:rsidRPr="005413EE">
        <w:rPr>
          <w:lang w:val="fr-FR"/>
        </w:rPr>
        <w:t>état d</w:t>
      </w:r>
      <w:r w:rsidR="006D0BA7" w:rsidRPr="005413EE">
        <w:rPr>
          <w:lang w:val="fr-FR"/>
        </w:rPr>
        <w:t>’</w:t>
      </w:r>
      <w:r w:rsidRPr="005413EE">
        <w:rPr>
          <w:lang w:val="fr-FR"/>
        </w:rPr>
        <w:t xml:space="preserve">avancement de ces </w:t>
      </w:r>
      <w:r w:rsidR="00445132" w:rsidRPr="005413EE">
        <w:rPr>
          <w:lang w:val="fr-FR"/>
        </w:rPr>
        <w:t>projets a été présenté à la dix</w:t>
      </w:r>
      <w:r w:rsidR="009B3D46" w:rsidRPr="005413EE">
        <w:rPr>
          <w:lang w:val="fr-FR"/>
        </w:rPr>
        <w:noBreakHyphen/>
      </w:r>
      <w:r w:rsidRPr="005413EE">
        <w:rPr>
          <w:lang w:val="fr-FR"/>
        </w:rPr>
        <w:t>huit</w:t>
      </w:r>
      <w:r w:rsidR="006D0BA7" w:rsidRPr="005413EE">
        <w:rPr>
          <w:lang w:val="fr-FR"/>
        </w:rPr>
        <w:t>ième session du CDI</w:t>
      </w:r>
      <w:r w:rsidRPr="005413EE">
        <w:rPr>
          <w:lang w:val="fr-FR"/>
        </w:rPr>
        <w:t>P et a été examiné par les États membr</w:t>
      </w:r>
      <w:r w:rsidR="00BC0F58" w:rsidRPr="005413EE">
        <w:rPr>
          <w:lang w:val="fr-FR"/>
        </w:rPr>
        <w:t xml:space="preserve">es.  À </w:t>
      </w:r>
      <w:r w:rsidR="005D1721" w:rsidRPr="005413EE">
        <w:rPr>
          <w:lang w:val="fr-FR"/>
        </w:rPr>
        <w:t xml:space="preserve">la fin </w:t>
      </w:r>
      <w:r w:rsidR="006D0BA7" w:rsidRPr="005413EE">
        <w:rPr>
          <w:lang w:val="fr-FR"/>
        </w:rPr>
        <w:t>de 2016</w:t>
      </w:r>
      <w:r w:rsidR="00255503" w:rsidRPr="005413EE">
        <w:rPr>
          <w:lang w:val="fr-FR"/>
        </w:rPr>
        <w:t xml:space="preserve">, </w:t>
      </w:r>
      <w:r w:rsidR="00800DB6" w:rsidRPr="005413EE">
        <w:rPr>
          <w:lang w:val="fr-FR"/>
        </w:rPr>
        <w:t xml:space="preserve">les </w:t>
      </w:r>
      <w:r w:rsidR="005611C9" w:rsidRPr="005413EE">
        <w:rPr>
          <w:lang w:val="fr-FR"/>
        </w:rPr>
        <w:t>six</w:t>
      </w:r>
      <w:r w:rsidR="00997D29" w:rsidRPr="005413EE">
        <w:rPr>
          <w:lang w:val="fr-FR"/>
        </w:rPr>
        <w:t> </w:t>
      </w:r>
      <w:r w:rsidR="00E91D28" w:rsidRPr="005413EE">
        <w:rPr>
          <w:lang w:val="fr-FR"/>
        </w:rPr>
        <w:t>projets</w:t>
      </w:r>
      <w:r w:rsidR="00255503" w:rsidRPr="005413EE">
        <w:rPr>
          <w:lang w:val="fr-FR"/>
        </w:rPr>
        <w:t xml:space="preserve"> </w:t>
      </w:r>
      <w:r w:rsidR="00800DB6" w:rsidRPr="005413EE">
        <w:rPr>
          <w:lang w:val="fr-FR"/>
        </w:rPr>
        <w:t>ci</w:t>
      </w:r>
      <w:r w:rsidR="009B3D46" w:rsidRPr="005413EE">
        <w:rPr>
          <w:lang w:val="fr-FR"/>
        </w:rPr>
        <w:noBreakHyphen/>
      </w:r>
      <w:r w:rsidR="00800DB6" w:rsidRPr="005413EE">
        <w:rPr>
          <w:lang w:val="fr-FR"/>
        </w:rPr>
        <w:t xml:space="preserve">après </w:t>
      </w:r>
      <w:r w:rsidR="005D1721" w:rsidRPr="005413EE">
        <w:rPr>
          <w:lang w:val="fr-FR"/>
        </w:rPr>
        <w:t xml:space="preserve">étaient toujours en cours de mise en œuvre, </w:t>
      </w:r>
      <w:r w:rsidR="006D0BA7" w:rsidRPr="005413EE">
        <w:rPr>
          <w:lang w:val="fr-FR"/>
        </w:rPr>
        <w:t>à savoir :</w:t>
      </w:r>
    </w:p>
    <w:p w:rsidR="00DF720F" w:rsidRPr="005413EE" w:rsidRDefault="0037170C" w:rsidP="00BC0F58">
      <w:pPr>
        <w:pStyle w:val="ONUMFS"/>
        <w:numPr>
          <w:ilvl w:val="2"/>
          <w:numId w:val="1"/>
        </w:numPr>
        <w:tabs>
          <w:tab w:val="clear" w:pos="1701"/>
        </w:tabs>
        <w:ind w:left="567"/>
        <w:rPr>
          <w:lang w:val="fr-FR"/>
        </w:rPr>
      </w:pPr>
      <w:r w:rsidRPr="005413EE">
        <w:rPr>
          <w:lang w:val="fr-FR"/>
        </w:rPr>
        <w:t xml:space="preserve">Propriété </w:t>
      </w:r>
      <w:r w:rsidR="008D08D7" w:rsidRPr="005413EE">
        <w:rPr>
          <w:lang w:val="fr-FR"/>
        </w:rPr>
        <w:t>intellectuelle, tourisme et culture</w:t>
      </w:r>
      <w:r w:rsidR="006D0BA7" w:rsidRPr="005413EE">
        <w:rPr>
          <w:lang w:val="fr-FR"/>
        </w:rPr>
        <w:t> :</w:t>
      </w:r>
      <w:r w:rsidR="008D08D7" w:rsidRPr="005413EE">
        <w:rPr>
          <w:lang w:val="fr-FR"/>
        </w:rPr>
        <w:t xml:space="preserve"> contribution aux objectifs de développement et promotion du patrimoine culturel en Égypte et dans d</w:t>
      </w:r>
      <w:r w:rsidR="006D0BA7" w:rsidRPr="005413EE">
        <w:rPr>
          <w:lang w:val="fr-FR"/>
        </w:rPr>
        <w:t>’</w:t>
      </w:r>
      <w:r w:rsidR="008D08D7" w:rsidRPr="005413EE">
        <w:rPr>
          <w:lang w:val="fr-FR"/>
        </w:rPr>
        <w:t>autres pays en développement;</w:t>
      </w:r>
    </w:p>
    <w:p w:rsidR="00DF720F" w:rsidRPr="005413EE" w:rsidRDefault="0037170C" w:rsidP="00BC0F58">
      <w:pPr>
        <w:pStyle w:val="ONUMFS"/>
        <w:numPr>
          <w:ilvl w:val="2"/>
          <w:numId w:val="1"/>
        </w:numPr>
        <w:tabs>
          <w:tab w:val="clear" w:pos="1701"/>
        </w:tabs>
        <w:ind w:left="567"/>
        <w:rPr>
          <w:lang w:val="fr-FR"/>
        </w:rPr>
      </w:pPr>
      <w:r w:rsidRPr="005413EE">
        <w:rPr>
          <w:lang w:val="fr-FR"/>
        </w:rPr>
        <w:t xml:space="preserve">Projet </w:t>
      </w:r>
      <w:r w:rsidR="008D08D7" w:rsidRPr="005413EE">
        <w:rPr>
          <w:lang w:val="fr-FR"/>
        </w:rPr>
        <w:t>relatif à la propriété intellectuelle et au développement socioéconomique – phase</w:t>
      </w:r>
      <w:r w:rsidR="009B3D46" w:rsidRPr="005413EE">
        <w:rPr>
          <w:lang w:val="fr-FR"/>
        </w:rPr>
        <w:t> </w:t>
      </w:r>
      <w:r w:rsidR="008D08D7" w:rsidRPr="005413EE">
        <w:rPr>
          <w:lang w:val="fr-FR"/>
        </w:rPr>
        <w:t>II;</w:t>
      </w:r>
    </w:p>
    <w:p w:rsidR="00DF720F" w:rsidRPr="005413EE" w:rsidRDefault="0037170C" w:rsidP="00BC0F58">
      <w:pPr>
        <w:pStyle w:val="ONUMFS"/>
        <w:numPr>
          <w:ilvl w:val="2"/>
          <w:numId w:val="1"/>
        </w:numPr>
        <w:tabs>
          <w:tab w:val="clear" w:pos="1701"/>
        </w:tabs>
        <w:ind w:left="567"/>
        <w:rPr>
          <w:lang w:val="fr-FR"/>
        </w:rPr>
      </w:pPr>
      <w:r w:rsidRPr="005413EE">
        <w:rPr>
          <w:lang w:val="fr-FR"/>
        </w:rPr>
        <w:t xml:space="preserve">Projet </w:t>
      </w:r>
      <w:r w:rsidR="008D08D7" w:rsidRPr="005413EE">
        <w:rPr>
          <w:lang w:val="fr-FR"/>
        </w:rPr>
        <w:t>sur le renforcement des capacités d</w:t>
      </w:r>
      <w:r w:rsidR="006D0BA7" w:rsidRPr="005413EE">
        <w:rPr>
          <w:lang w:val="fr-FR"/>
        </w:rPr>
        <w:t>’</w:t>
      </w:r>
      <w:r w:rsidR="008D08D7" w:rsidRPr="005413EE">
        <w:rPr>
          <w:lang w:val="fr-FR"/>
        </w:rPr>
        <w:t>utilisation de l</w:t>
      </w:r>
      <w:r w:rsidR="006D0BA7" w:rsidRPr="005413EE">
        <w:rPr>
          <w:lang w:val="fr-FR"/>
        </w:rPr>
        <w:t>’</w:t>
      </w:r>
      <w:r w:rsidR="008D08D7" w:rsidRPr="005413EE">
        <w:rPr>
          <w:lang w:val="fr-FR"/>
        </w:rPr>
        <w:t>information technique et scientifique axée sur les technologies appropriées pour répondre à certains enjeux de développement – phase</w:t>
      </w:r>
      <w:r w:rsidR="009B3D46" w:rsidRPr="005413EE">
        <w:rPr>
          <w:lang w:val="fr-FR"/>
        </w:rPr>
        <w:t> </w:t>
      </w:r>
      <w:r w:rsidR="008D08D7" w:rsidRPr="005413EE">
        <w:rPr>
          <w:lang w:val="fr-FR"/>
        </w:rPr>
        <w:t>II;</w:t>
      </w:r>
    </w:p>
    <w:p w:rsidR="00DF720F" w:rsidRPr="005413EE" w:rsidRDefault="0037170C" w:rsidP="00BC0F58">
      <w:pPr>
        <w:pStyle w:val="ONUMFS"/>
        <w:numPr>
          <w:ilvl w:val="2"/>
          <w:numId w:val="1"/>
        </w:numPr>
        <w:tabs>
          <w:tab w:val="clear" w:pos="1701"/>
        </w:tabs>
        <w:ind w:left="567"/>
        <w:rPr>
          <w:lang w:val="fr-FR"/>
        </w:rPr>
      </w:pPr>
      <w:r w:rsidRPr="005413EE">
        <w:rPr>
          <w:lang w:val="fr-FR"/>
        </w:rPr>
        <w:t xml:space="preserve">Coopération </w:t>
      </w:r>
      <w:r w:rsidR="008D08D7" w:rsidRPr="005413EE">
        <w:rPr>
          <w:lang w:val="fr-FR"/>
        </w:rPr>
        <w:t>avec les instituts de formation judiciaire des pays en développement et des pays les moins avancés dans les domaines du développement et de l</w:t>
      </w:r>
      <w:r w:rsidR="006D0BA7" w:rsidRPr="005413EE">
        <w:rPr>
          <w:lang w:val="fr-FR"/>
        </w:rPr>
        <w:t>’</w:t>
      </w:r>
      <w:r w:rsidR="008D08D7" w:rsidRPr="005413EE">
        <w:rPr>
          <w:lang w:val="fr-FR"/>
        </w:rPr>
        <w:t>enseignement et de la formation professionnelle en matière de droits de propriété intellectuelle;</w:t>
      </w:r>
    </w:p>
    <w:p w:rsidR="00DF720F" w:rsidRPr="005413EE" w:rsidRDefault="0037170C" w:rsidP="00BC0F58">
      <w:pPr>
        <w:pStyle w:val="ONUMFS"/>
        <w:numPr>
          <w:ilvl w:val="2"/>
          <w:numId w:val="1"/>
        </w:numPr>
        <w:tabs>
          <w:tab w:val="clear" w:pos="1701"/>
        </w:tabs>
        <w:ind w:left="567"/>
        <w:rPr>
          <w:lang w:val="fr-FR"/>
        </w:rPr>
      </w:pPr>
      <w:r w:rsidRPr="005413EE">
        <w:rPr>
          <w:lang w:val="fr-FR"/>
        </w:rPr>
        <w:t>Renforcement et développement du secteur de l</w:t>
      </w:r>
      <w:r w:rsidR="006D0BA7" w:rsidRPr="005413EE">
        <w:rPr>
          <w:lang w:val="fr-FR"/>
        </w:rPr>
        <w:t>’</w:t>
      </w:r>
      <w:r w:rsidRPr="005413EE">
        <w:rPr>
          <w:lang w:val="fr-FR"/>
        </w:rPr>
        <w:t>audiovisuel au Burkina Faso et dans certains pays africains – phase</w:t>
      </w:r>
      <w:r w:rsidR="009B3D46" w:rsidRPr="005413EE">
        <w:rPr>
          <w:lang w:val="fr-FR"/>
        </w:rPr>
        <w:t> </w:t>
      </w:r>
      <w:r w:rsidRPr="005413EE">
        <w:rPr>
          <w:lang w:val="fr-FR"/>
        </w:rPr>
        <w:t>II;  et</w:t>
      </w:r>
    </w:p>
    <w:p w:rsidR="00DF720F" w:rsidRPr="005413EE" w:rsidRDefault="00533247" w:rsidP="00BC0F58">
      <w:pPr>
        <w:pStyle w:val="ONUMFS"/>
        <w:numPr>
          <w:ilvl w:val="2"/>
          <w:numId w:val="1"/>
        </w:numPr>
        <w:tabs>
          <w:tab w:val="clear" w:pos="1701"/>
        </w:tabs>
        <w:ind w:left="567"/>
        <w:rPr>
          <w:lang w:val="fr-FR"/>
        </w:rPr>
      </w:pPr>
      <w:r w:rsidRPr="005413EE">
        <w:rPr>
          <w:lang w:val="fr-FR"/>
        </w:rPr>
        <w:t>Projet sur l</w:t>
      </w:r>
      <w:r w:rsidR="006D0BA7" w:rsidRPr="005413EE">
        <w:rPr>
          <w:lang w:val="fr-FR"/>
        </w:rPr>
        <w:t>’</w:t>
      </w:r>
      <w:r w:rsidRPr="005413EE">
        <w:rPr>
          <w:lang w:val="fr-FR"/>
        </w:rPr>
        <w:t>utilisation de l</w:t>
      </w:r>
      <w:r w:rsidR="006D0BA7" w:rsidRPr="005413EE">
        <w:rPr>
          <w:lang w:val="fr-FR"/>
        </w:rPr>
        <w:t>’</w:t>
      </w:r>
      <w:r w:rsidR="0037170C" w:rsidRPr="005413EE">
        <w:rPr>
          <w:lang w:val="fr-FR"/>
        </w:rPr>
        <w:t>information figurant dans le domaine public aux fins du développement économique.</w:t>
      </w:r>
    </w:p>
    <w:p w:rsidR="00DF720F" w:rsidRPr="005413EE" w:rsidRDefault="0037170C" w:rsidP="0037170C">
      <w:pPr>
        <w:pStyle w:val="ONUMFS"/>
        <w:rPr>
          <w:lang w:val="fr-FR"/>
        </w:rPr>
      </w:pPr>
      <w:r w:rsidRPr="005413EE">
        <w:rPr>
          <w:lang w:val="fr-FR"/>
        </w:rPr>
        <w:t>Quelques</w:t>
      </w:r>
      <w:r w:rsidR="009B3D46" w:rsidRPr="005413EE">
        <w:rPr>
          <w:lang w:val="fr-FR"/>
        </w:rPr>
        <w:noBreakHyphen/>
      </w:r>
      <w:r w:rsidRPr="005413EE">
        <w:rPr>
          <w:lang w:val="fr-FR"/>
        </w:rPr>
        <w:t>uns des faits saillants intervenus au cours de la période couverte par le présent rapport dans le cadre de la mise en œuvre des projets du Plan d</w:t>
      </w:r>
      <w:r w:rsidR="006D0BA7" w:rsidRPr="005413EE">
        <w:rPr>
          <w:lang w:val="fr-FR"/>
        </w:rPr>
        <w:t>’</w:t>
      </w:r>
      <w:r w:rsidRPr="005413EE">
        <w:rPr>
          <w:lang w:val="fr-FR"/>
        </w:rPr>
        <w:t>action pour le développement sont exposés ci</w:t>
      </w:r>
      <w:r w:rsidR="009B3D46" w:rsidRPr="005413EE">
        <w:rPr>
          <w:lang w:val="fr-FR"/>
        </w:rPr>
        <w:noBreakHyphen/>
      </w:r>
      <w:r w:rsidRPr="005413EE">
        <w:rPr>
          <w:lang w:val="fr-FR"/>
        </w:rPr>
        <w:t>après</w:t>
      </w:r>
      <w:r w:rsidR="006D0BA7" w:rsidRPr="005413EE">
        <w:rPr>
          <w:lang w:val="fr-FR"/>
        </w:rPr>
        <w:t> :</w:t>
      </w:r>
    </w:p>
    <w:p w:rsidR="006D0BA7" w:rsidRPr="005413EE" w:rsidRDefault="00165FD6" w:rsidP="00BC0F58">
      <w:pPr>
        <w:pStyle w:val="ONUMFS"/>
        <w:numPr>
          <w:ilvl w:val="2"/>
          <w:numId w:val="1"/>
        </w:numPr>
        <w:tabs>
          <w:tab w:val="clear" w:pos="1701"/>
        </w:tabs>
        <w:ind w:left="567"/>
        <w:rPr>
          <w:rFonts w:eastAsia="Calibri"/>
          <w:lang w:val="fr-FR" w:eastAsia="en-US"/>
        </w:rPr>
      </w:pPr>
      <w:r w:rsidRPr="005413EE">
        <w:rPr>
          <w:lang w:val="fr-FR" w:bidi="th-TH"/>
        </w:rPr>
        <w:t>Dans le</w:t>
      </w:r>
      <w:r w:rsidR="0052655C" w:rsidRPr="005413EE">
        <w:rPr>
          <w:lang w:val="fr-FR" w:bidi="th-TH"/>
        </w:rPr>
        <w:t xml:space="preserve"> context</w:t>
      </w:r>
      <w:r w:rsidRPr="005413EE">
        <w:rPr>
          <w:lang w:val="fr-FR" w:bidi="th-TH"/>
        </w:rPr>
        <w:t>e</w:t>
      </w:r>
      <w:r w:rsidR="0052655C" w:rsidRPr="005413EE">
        <w:rPr>
          <w:lang w:val="fr-FR" w:bidi="th-TH"/>
        </w:rPr>
        <w:t xml:space="preserve"> </w:t>
      </w:r>
      <w:r w:rsidRPr="005413EE">
        <w:rPr>
          <w:lang w:val="fr-FR" w:bidi="th-TH"/>
        </w:rPr>
        <w:t>du projet intitulé</w:t>
      </w:r>
      <w:r w:rsidR="0052655C" w:rsidRPr="005413EE">
        <w:rPr>
          <w:lang w:val="fr-FR" w:bidi="th-TH"/>
        </w:rPr>
        <w:t xml:space="preserve"> </w:t>
      </w:r>
      <w:r w:rsidR="00BA0A2B" w:rsidRPr="005413EE">
        <w:rPr>
          <w:lang w:val="fr-FR"/>
        </w:rPr>
        <w:t>“</w:t>
      </w:r>
      <w:r w:rsidRPr="005413EE">
        <w:rPr>
          <w:lang w:val="fr-FR" w:bidi="th-TH"/>
        </w:rPr>
        <w:t>Propriété intellectuelle, tourisme et culture</w:t>
      </w:r>
      <w:r w:rsidR="006D0BA7" w:rsidRPr="005413EE">
        <w:rPr>
          <w:lang w:val="fr-FR" w:bidi="th-TH"/>
        </w:rPr>
        <w:t> :</w:t>
      </w:r>
      <w:r w:rsidRPr="005413EE">
        <w:rPr>
          <w:lang w:val="fr-FR" w:bidi="th-TH"/>
        </w:rPr>
        <w:t xml:space="preserve"> contribution aux objectifs de développement et promotion du patrimoi</w:t>
      </w:r>
      <w:r w:rsidR="00BF1B1F" w:rsidRPr="005413EE">
        <w:rPr>
          <w:lang w:val="fr-FR" w:bidi="th-TH"/>
        </w:rPr>
        <w:t>ne culturel en Égypte et dans d</w:t>
      </w:r>
      <w:r w:rsidR="006D0BA7" w:rsidRPr="005413EE">
        <w:rPr>
          <w:lang w:val="fr-FR" w:bidi="th-TH"/>
        </w:rPr>
        <w:t>’</w:t>
      </w:r>
      <w:r w:rsidRPr="005413EE">
        <w:rPr>
          <w:lang w:val="fr-FR" w:bidi="th-TH"/>
        </w:rPr>
        <w:t>autres pays en développement</w:t>
      </w:r>
      <w:r w:rsidR="00BF1B1F" w:rsidRPr="005413EE">
        <w:rPr>
          <w:lang w:val="fr-FR"/>
        </w:rPr>
        <w:t>”</w:t>
      </w:r>
      <w:r w:rsidR="0052655C" w:rsidRPr="005413EE">
        <w:rPr>
          <w:lang w:val="fr-FR" w:bidi="th-TH"/>
        </w:rPr>
        <w:t xml:space="preserve">, </w:t>
      </w:r>
      <w:r w:rsidR="00BF1B1F" w:rsidRPr="005413EE">
        <w:rPr>
          <w:lang w:val="fr-FR" w:bidi="th-TH"/>
        </w:rPr>
        <w:t xml:space="preserve">des </w:t>
      </w:r>
      <w:r w:rsidR="0097713F" w:rsidRPr="005413EE">
        <w:rPr>
          <w:lang w:val="fr-FR" w:bidi="th-TH"/>
        </w:rPr>
        <w:t>activités</w:t>
      </w:r>
      <w:r w:rsidR="0052655C" w:rsidRPr="005413EE">
        <w:rPr>
          <w:lang w:val="fr-FR" w:bidi="th-TH"/>
        </w:rPr>
        <w:t xml:space="preserve"> </w:t>
      </w:r>
      <w:r w:rsidR="00467EA6" w:rsidRPr="005413EE">
        <w:rPr>
          <w:lang w:val="fr-FR" w:bidi="th-TH"/>
        </w:rPr>
        <w:t xml:space="preserve">de </w:t>
      </w:r>
      <w:r w:rsidR="0072270C" w:rsidRPr="005413EE">
        <w:rPr>
          <w:lang w:val="fr-FR" w:bidi="th-TH"/>
        </w:rPr>
        <w:t xml:space="preserve">recherche et de documentation ont été menées sur les pratiques recommandées </w:t>
      </w:r>
      <w:r w:rsidR="000035F2" w:rsidRPr="005413EE">
        <w:rPr>
          <w:lang w:val="fr-FR" w:bidi="th-TH"/>
        </w:rPr>
        <w:t>concernant l</w:t>
      </w:r>
      <w:r w:rsidR="006D0BA7" w:rsidRPr="005413EE">
        <w:rPr>
          <w:lang w:val="fr-FR" w:bidi="th-TH"/>
        </w:rPr>
        <w:t>’</w:t>
      </w:r>
      <w:r w:rsidR="000035F2" w:rsidRPr="005413EE">
        <w:rPr>
          <w:lang w:val="fr-FR" w:bidi="th-TH"/>
        </w:rPr>
        <w:t>utilisation réelle ou potentielle des outils de</w:t>
      </w:r>
      <w:r w:rsidR="0052655C" w:rsidRPr="005413EE">
        <w:rPr>
          <w:lang w:val="fr-FR" w:bidi="th-TH"/>
        </w:rPr>
        <w:t xml:space="preserve"> </w:t>
      </w:r>
      <w:r w:rsidR="000035F2" w:rsidRPr="005413EE">
        <w:rPr>
          <w:lang w:val="fr-FR" w:bidi="th-TH"/>
        </w:rPr>
        <w:t xml:space="preserve">propriété intellectuelle pour la </w:t>
      </w:r>
      <w:r w:rsidR="0052655C" w:rsidRPr="005413EE">
        <w:rPr>
          <w:lang w:val="fr-FR" w:bidi="th-TH"/>
        </w:rPr>
        <w:t xml:space="preserve">promotion </w:t>
      </w:r>
      <w:r w:rsidR="000035F2" w:rsidRPr="005413EE">
        <w:rPr>
          <w:lang w:val="fr-FR" w:bidi="th-TH"/>
        </w:rPr>
        <w:t>du tourisme</w:t>
      </w:r>
      <w:r w:rsidR="0052655C" w:rsidRPr="005413EE">
        <w:rPr>
          <w:lang w:val="fr-FR" w:bidi="th-TH"/>
        </w:rPr>
        <w:t xml:space="preserve"> </w:t>
      </w:r>
      <w:r w:rsidR="000035F2" w:rsidRPr="005413EE">
        <w:rPr>
          <w:lang w:val="fr-FR" w:bidi="th-TH"/>
        </w:rPr>
        <w:t>et des</w:t>
      </w:r>
      <w:r w:rsidR="0052655C" w:rsidRPr="005413EE">
        <w:rPr>
          <w:lang w:val="fr-FR" w:bidi="th-TH"/>
        </w:rPr>
        <w:t xml:space="preserve"> </w:t>
      </w:r>
      <w:r w:rsidR="00B74A77" w:rsidRPr="005413EE">
        <w:rPr>
          <w:lang w:val="fr-FR" w:bidi="th-TH"/>
        </w:rPr>
        <w:t>savoirs, des traditions et de la culture à l</w:t>
      </w:r>
      <w:r w:rsidR="006D0BA7" w:rsidRPr="005413EE">
        <w:rPr>
          <w:lang w:val="fr-FR" w:bidi="th-TH"/>
        </w:rPr>
        <w:t>’</w:t>
      </w:r>
      <w:r w:rsidR="00B74A77" w:rsidRPr="005413EE">
        <w:rPr>
          <w:lang w:val="fr-FR" w:bidi="th-TH"/>
        </w:rPr>
        <w:t>échelle nationale ou loca</w:t>
      </w:r>
      <w:r w:rsidR="00BC0F58" w:rsidRPr="005413EE">
        <w:rPr>
          <w:lang w:val="fr-FR" w:bidi="th-TH"/>
        </w:rPr>
        <w:t>le.  Un</w:t>
      </w:r>
      <w:r w:rsidR="00D477AC" w:rsidRPr="005413EE">
        <w:rPr>
          <w:lang w:val="fr-FR" w:bidi="th-TH"/>
        </w:rPr>
        <w:t xml:space="preserve"> guide de l</w:t>
      </w:r>
      <w:r w:rsidR="006D0BA7" w:rsidRPr="005413EE">
        <w:rPr>
          <w:lang w:val="fr-FR" w:bidi="th-TH"/>
        </w:rPr>
        <w:t>’</w:t>
      </w:r>
      <w:r w:rsidR="00D477AC" w:rsidRPr="005413EE">
        <w:rPr>
          <w:lang w:val="fr-FR" w:bidi="th-TH"/>
        </w:rPr>
        <w:t>OMPI sur les pratiques recommandées en matière de propriété intellectuelle et de tourisme</w:t>
      </w:r>
      <w:r w:rsidR="0052655C" w:rsidRPr="005413EE">
        <w:rPr>
          <w:lang w:val="fr-FR" w:bidi="th-TH"/>
        </w:rPr>
        <w:t xml:space="preserve"> </w:t>
      </w:r>
      <w:r w:rsidR="0022556F" w:rsidRPr="005413EE">
        <w:rPr>
          <w:lang w:val="fr-FR" w:bidi="th-TH"/>
        </w:rPr>
        <w:t>a été rédigé et est en cours d</w:t>
      </w:r>
      <w:r w:rsidR="006D0BA7" w:rsidRPr="005413EE">
        <w:rPr>
          <w:lang w:val="fr-FR" w:bidi="th-TH"/>
        </w:rPr>
        <w:t>’</w:t>
      </w:r>
      <w:r w:rsidR="0022556F" w:rsidRPr="005413EE">
        <w:rPr>
          <w:lang w:val="fr-FR" w:bidi="th-TH"/>
        </w:rPr>
        <w:t>examen par des pai</w:t>
      </w:r>
      <w:r w:rsidR="00BC0F58" w:rsidRPr="005413EE">
        <w:rPr>
          <w:lang w:val="fr-FR" w:bidi="th-TH"/>
        </w:rPr>
        <w:t>rs.  De</w:t>
      </w:r>
      <w:r w:rsidR="0037170C" w:rsidRPr="005413EE">
        <w:rPr>
          <w:lang w:val="fr-FR" w:bidi="th-TH"/>
        </w:rPr>
        <w:t>s discussions ont été engagées avec l</w:t>
      </w:r>
      <w:r w:rsidR="006D0BA7" w:rsidRPr="005413EE">
        <w:rPr>
          <w:lang w:val="fr-FR" w:bidi="th-TH"/>
        </w:rPr>
        <w:t>’</w:t>
      </w:r>
      <w:r w:rsidR="0037170C" w:rsidRPr="005413EE">
        <w:rPr>
          <w:lang w:val="fr-FR" w:bidi="th-TH"/>
        </w:rPr>
        <w:t>Organisation mondiale du tourisme (OMT) afin de cerner les domaines d</w:t>
      </w:r>
      <w:r w:rsidR="006D0BA7" w:rsidRPr="005413EE">
        <w:rPr>
          <w:lang w:val="fr-FR" w:bidi="th-TH"/>
        </w:rPr>
        <w:t>’</w:t>
      </w:r>
      <w:r w:rsidR="0037170C" w:rsidRPr="005413EE">
        <w:rPr>
          <w:lang w:val="fr-FR" w:bidi="th-TH"/>
        </w:rPr>
        <w:t>une éventuelle collaboration dans le cadre du proj</w:t>
      </w:r>
      <w:r w:rsidR="00BC0F58" w:rsidRPr="005413EE">
        <w:rPr>
          <w:lang w:val="fr-FR" w:bidi="th-TH"/>
        </w:rPr>
        <w:t>et.  S’a</w:t>
      </w:r>
      <w:r w:rsidR="00DE2E0D" w:rsidRPr="005413EE">
        <w:rPr>
          <w:lang w:val="fr-FR" w:bidi="th-TH"/>
        </w:rPr>
        <w:t>gissant de la mise en œuvre au niveau national</w:t>
      </w:r>
      <w:r w:rsidR="0052655C" w:rsidRPr="005413EE">
        <w:rPr>
          <w:lang w:val="fr-FR" w:bidi="th-TH"/>
        </w:rPr>
        <w:t xml:space="preserve">, </w:t>
      </w:r>
      <w:r w:rsidR="00C922A4" w:rsidRPr="005413EE">
        <w:rPr>
          <w:lang w:val="fr-FR" w:bidi="th-TH"/>
        </w:rPr>
        <w:t>une session d</w:t>
      </w:r>
      <w:r w:rsidR="006D0BA7" w:rsidRPr="005413EE">
        <w:rPr>
          <w:lang w:val="fr-FR" w:bidi="th-TH"/>
        </w:rPr>
        <w:t>’</w:t>
      </w:r>
      <w:r w:rsidR="00C922A4" w:rsidRPr="005413EE">
        <w:rPr>
          <w:lang w:val="fr-FR" w:bidi="th-TH"/>
        </w:rPr>
        <w:t xml:space="preserve">information a été organisée à Genève </w:t>
      </w:r>
      <w:r w:rsidR="00D5233D" w:rsidRPr="005413EE">
        <w:rPr>
          <w:lang w:val="fr-FR" w:bidi="th-TH"/>
        </w:rPr>
        <w:t>en présence de représentants des missions permanentes des pays</w:t>
      </w:r>
      <w:r w:rsidR="0052655C" w:rsidRPr="005413EE">
        <w:rPr>
          <w:lang w:val="fr-FR" w:bidi="th-TH"/>
        </w:rPr>
        <w:t xml:space="preserve"> </w:t>
      </w:r>
      <w:r w:rsidR="00D5233D" w:rsidRPr="005413EE">
        <w:rPr>
          <w:lang w:val="fr-FR" w:bidi="th-TH"/>
        </w:rPr>
        <w:t>choisis</w:t>
      </w:r>
      <w:r w:rsidR="0052655C" w:rsidRPr="005413EE">
        <w:rPr>
          <w:lang w:val="fr-FR" w:bidi="th-TH"/>
        </w:rPr>
        <w:t xml:space="preserve">, </w:t>
      </w:r>
      <w:r w:rsidR="006D0BA7" w:rsidRPr="005413EE">
        <w:rPr>
          <w:lang w:val="fr-FR" w:bidi="th-TH"/>
        </w:rPr>
        <w:t>à savoir</w:t>
      </w:r>
      <w:r w:rsidR="0052655C" w:rsidRPr="005413EE">
        <w:rPr>
          <w:lang w:val="fr-FR" w:bidi="th-TH"/>
        </w:rPr>
        <w:t xml:space="preserve"> </w:t>
      </w:r>
      <w:r w:rsidR="00D5233D" w:rsidRPr="005413EE">
        <w:rPr>
          <w:lang w:val="fr-FR" w:bidi="th-TH"/>
        </w:rPr>
        <w:t>l</w:t>
      </w:r>
      <w:r w:rsidR="006D0BA7" w:rsidRPr="005413EE">
        <w:rPr>
          <w:lang w:val="fr-FR" w:bidi="th-TH"/>
        </w:rPr>
        <w:t>’</w:t>
      </w:r>
      <w:r w:rsidR="00D5233D" w:rsidRPr="005413EE">
        <w:rPr>
          <w:lang w:val="fr-FR" w:bidi="th-TH"/>
        </w:rPr>
        <w:t>Équateur, l</w:t>
      </w:r>
      <w:r w:rsidR="006D0BA7" w:rsidRPr="005413EE">
        <w:rPr>
          <w:lang w:val="fr-FR" w:bidi="th-TH"/>
        </w:rPr>
        <w:t>’</w:t>
      </w:r>
      <w:r w:rsidR="00D5233D" w:rsidRPr="005413EE">
        <w:rPr>
          <w:lang w:val="fr-FR" w:bidi="th-TH"/>
        </w:rPr>
        <w:t>Égypte, la Namibie et Sri Lan</w:t>
      </w:r>
      <w:r w:rsidR="00BC0F58" w:rsidRPr="005413EE">
        <w:rPr>
          <w:lang w:val="fr-FR" w:bidi="th-TH"/>
        </w:rPr>
        <w:t xml:space="preserve">ka.  </w:t>
      </w:r>
      <w:r w:rsidR="00BC0F58" w:rsidRPr="005413EE">
        <w:rPr>
          <w:lang w:val="fr-FR"/>
        </w:rPr>
        <w:t xml:space="preserve">À </w:t>
      </w:r>
      <w:r w:rsidR="00C922A4" w:rsidRPr="005413EE">
        <w:rPr>
          <w:lang w:val="fr-FR" w:bidi="th-TH"/>
        </w:rPr>
        <w:t>Sri Lanka, en Équateur et en</w:t>
      </w:r>
      <w:r w:rsidR="0052655C" w:rsidRPr="005413EE">
        <w:rPr>
          <w:lang w:val="fr-FR" w:bidi="th-TH"/>
        </w:rPr>
        <w:t xml:space="preserve"> </w:t>
      </w:r>
      <w:r w:rsidR="00C922A4" w:rsidRPr="005413EE">
        <w:rPr>
          <w:lang w:val="fr-FR" w:bidi="th-TH"/>
        </w:rPr>
        <w:t>Namibie</w:t>
      </w:r>
      <w:r w:rsidR="0052655C" w:rsidRPr="005413EE">
        <w:rPr>
          <w:lang w:val="fr-FR" w:bidi="th-TH"/>
        </w:rPr>
        <w:t xml:space="preserve">, </w:t>
      </w:r>
      <w:r w:rsidR="00D5233D" w:rsidRPr="005413EE">
        <w:rPr>
          <w:lang w:val="fr-FR" w:bidi="th-TH"/>
        </w:rPr>
        <w:t xml:space="preserve">des institutions chefs de file ont été désignées et les parties prenantes du secteur touristique </w:t>
      </w:r>
      <w:r w:rsidR="001F3DE0" w:rsidRPr="005413EE">
        <w:rPr>
          <w:lang w:val="fr-FR" w:bidi="th-TH"/>
        </w:rPr>
        <w:t>ont été recensé</w:t>
      </w:r>
      <w:r w:rsidR="00BC0F58" w:rsidRPr="005413EE">
        <w:rPr>
          <w:lang w:val="fr-FR" w:bidi="th-TH"/>
        </w:rPr>
        <w:t>es.  So</w:t>
      </w:r>
      <w:r w:rsidR="00014FDD" w:rsidRPr="005413EE">
        <w:rPr>
          <w:lang w:val="fr-FR" w:bidi="th-TH"/>
        </w:rPr>
        <w:t>us l</w:t>
      </w:r>
      <w:r w:rsidR="006D0BA7" w:rsidRPr="005413EE">
        <w:rPr>
          <w:lang w:val="fr-FR" w:bidi="th-TH"/>
        </w:rPr>
        <w:t>’</w:t>
      </w:r>
      <w:r w:rsidR="00014FDD" w:rsidRPr="005413EE">
        <w:rPr>
          <w:lang w:val="fr-FR" w:bidi="th-TH"/>
        </w:rPr>
        <w:t>égide des institutions chefs, plusieurs</w:t>
      </w:r>
      <w:r w:rsidR="0052655C" w:rsidRPr="005413EE">
        <w:rPr>
          <w:lang w:val="fr-FR" w:bidi="th-TH"/>
        </w:rPr>
        <w:t xml:space="preserve"> </w:t>
      </w:r>
      <w:r w:rsidR="00310799" w:rsidRPr="005413EE">
        <w:rPr>
          <w:lang w:val="fr-FR" w:bidi="th-TH"/>
        </w:rPr>
        <w:t>réunions de coordination se sont tenues au niveau</w:t>
      </w:r>
      <w:r w:rsidR="0052655C" w:rsidRPr="005413EE">
        <w:rPr>
          <w:lang w:val="fr-FR" w:bidi="th-TH"/>
        </w:rPr>
        <w:t xml:space="preserve"> national </w:t>
      </w:r>
      <w:r w:rsidR="00310799" w:rsidRPr="005413EE">
        <w:rPr>
          <w:lang w:val="fr-FR" w:bidi="th-TH"/>
        </w:rPr>
        <w:t>pour définir</w:t>
      </w:r>
      <w:r w:rsidR="00B72EEE" w:rsidRPr="005413EE">
        <w:rPr>
          <w:lang w:val="fr-FR" w:bidi="th-TH"/>
        </w:rPr>
        <w:t xml:space="preserve"> le</w:t>
      </w:r>
      <w:r w:rsidR="00141EB6" w:rsidRPr="005413EE">
        <w:rPr>
          <w:lang w:val="fr-FR" w:bidi="th-TH"/>
        </w:rPr>
        <w:t xml:space="preserve"> </w:t>
      </w:r>
      <w:r w:rsidR="00693AD1" w:rsidRPr="005413EE">
        <w:rPr>
          <w:lang w:val="fr-FR" w:bidi="th-TH"/>
        </w:rPr>
        <w:t>champ d</w:t>
      </w:r>
      <w:r w:rsidR="006D0BA7" w:rsidRPr="005413EE">
        <w:rPr>
          <w:lang w:val="fr-FR" w:bidi="th-TH"/>
        </w:rPr>
        <w:t>’</w:t>
      </w:r>
      <w:r w:rsidR="00693AD1" w:rsidRPr="005413EE">
        <w:rPr>
          <w:lang w:val="fr-FR" w:bidi="th-TH"/>
        </w:rPr>
        <w:t>application et l</w:t>
      </w:r>
      <w:r w:rsidR="006D0BA7" w:rsidRPr="005413EE">
        <w:rPr>
          <w:lang w:val="fr-FR" w:bidi="th-TH"/>
        </w:rPr>
        <w:t>’</w:t>
      </w:r>
      <w:r w:rsidR="00693AD1" w:rsidRPr="005413EE">
        <w:rPr>
          <w:lang w:val="fr-FR" w:bidi="th-TH"/>
        </w:rPr>
        <w:t>objet du proj</w:t>
      </w:r>
      <w:r w:rsidR="00BC0F58" w:rsidRPr="005413EE">
        <w:rPr>
          <w:lang w:val="fr-FR" w:bidi="th-TH"/>
        </w:rPr>
        <w:t>et.  Un</w:t>
      </w:r>
      <w:r w:rsidR="00E93A9F" w:rsidRPr="005413EE">
        <w:rPr>
          <w:lang w:val="fr-FR" w:bidi="th-TH"/>
        </w:rPr>
        <w:t xml:space="preserve">e première série de consultations nationales avec les parties prenantes </w:t>
      </w:r>
      <w:r w:rsidR="006C1026" w:rsidRPr="005413EE">
        <w:rPr>
          <w:lang w:val="fr-FR" w:bidi="th-TH"/>
        </w:rPr>
        <w:t>a été</w:t>
      </w:r>
      <w:r w:rsidR="0052655C" w:rsidRPr="005413EE">
        <w:rPr>
          <w:lang w:val="fr-FR" w:bidi="th-TH"/>
        </w:rPr>
        <w:t xml:space="preserve"> </w:t>
      </w:r>
      <w:r w:rsidR="00FF4682" w:rsidRPr="005413EE">
        <w:rPr>
          <w:lang w:val="fr-FR" w:bidi="th-TH"/>
        </w:rPr>
        <w:t>organisé</w:t>
      </w:r>
      <w:r w:rsidR="00B94738" w:rsidRPr="005413EE">
        <w:rPr>
          <w:lang w:val="fr-FR" w:bidi="th-TH"/>
        </w:rPr>
        <w:t>e</w:t>
      </w:r>
      <w:r w:rsidR="00E93A9F" w:rsidRPr="005413EE">
        <w:rPr>
          <w:lang w:val="fr-FR"/>
        </w:rPr>
        <w:t xml:space="preserve"> </w:t>
      </w:r>
      <w:r w:rsidR="00E93A9F" w:rsidRPr="005413EE">
        <w:rPr>
          <w:lang w:val="fr-FR" w:bidi="th-TH"/>
        </w:rPr>
        <w:t>dans les quatre</w:t>
      </w:r>
      <w:r w:rsidR="00997D29" w:rsidRPr="005413EE">
        <w:rPr>
          <w:lang w:val="fr-FR" w:bidi="th-TH"/>
        </w:rPr>
        <w:t> </w:t>
      </w:r>
      <w:r w:rsidR="00E93A9F" w:rsidRPr="005413EE">
        <w:rPr>
          <w:lang w:val="fr-FR" w:bidi="th-TH"/>
        </w:rPr>
        <w:t>pays pilot</w:t>
      </w:r>
      <w:r w:rsidR="00BC0F58" w:rsidRPr="005413EE">
        <w:rPr>
          <w:lang w:val="fr-FR" w:bidi="th-TH"/>
        </w:rPr>
        <w:t>es.  De</w:t>
      </w:r>
      <w:r w:rsidR="00E93A9F" w:rsidRPr="005413EE">
        <w:rPr>
          <w:lang w:val="fr-FR" w:bidi="th-TH"/>
        </w:rPr>
        <w:t xml:space="preserve">s </w:t>
      </w:r>
      <w:r w:rsidR="0052655C" w:rsidRPr="005413EE">
        <w:rPr>
          <w:lang w:val="fr-FR" w:bidi="th-TH"/>
        </w:rPr>
        <w:t>experts</w:t>
      </w:r>
      <w:r w:rsidR="00330680" w:rsidRPr="005413EE">
        <w:rPr>
          <w:lang w:val="fr-FR"/>
        </w:rPr>
        <w:t xml:space="preserve"> </w:t>
      </w:r>
      <w:r w:rsidR="00330680" w:rsidRPr="005413EE">
        <w:rPr>
          <w:lang w:val="fr-FR" w:bidi="th-TH"/>
        </w:rPr>
        <w:t>nationaux</w:t>
      </w:r>
      <w:r w:rsidR="0052655C" w:rsidRPr="005413EE">
        <w:rPr>
          <w:lang w:val="fr-FR" w:bidi="th-TH"/>
        </w:rPr>
        <w:t xml:space="preserve"> </w:t>
      </w:r>
      <w:r w:rsidR="00320E19" w:rsidRPr="005413EE">
        <w:rPr>
          <w:lang w:val="fr-FR" w:bidi="th-TH"/>
        </w:rPr>
        <w:t>ont été</w:t>
      </w:r>
      <w:r w:rsidR="0052655C" w:rsidRPr="005413EE">
        <w:rPr>
          <w:lang w:val="fr-FR" w:bidi="th-TH"/>
        </w:rPr>
        <w:t xml:space="preserve"> </w:t>
      </w:r>
      <w:r w:rsidR="00DE35E7" w:rsidRPr="005413EE">
        <w:rPr>
          <w:lang w:val="fr-FR" w:bidi="th-TH"/>
        </w:rPr>
        <w:t>désignés</w:t>
      </w:r>
      <w:r w:rsidR="0052655C" w:rsidRPr="005413EE">
        <w:rPr>
          <w:lang w:val="fr-FR" w:bidi="th-TH"/>
        </w:rPr>
        <w:t xml:space="preserve"> </w:t>
      </w:r>
      <w:r w:rsidR="00330680" w:rsidRPr="005413EE">
        <w:rPr>
          <w:lang w:val="fr-FR" w:bidi="th-TH"/>
        </w:rPr>
        <w:t>et</w:t>
      </w:r>
      <w:r w:rsidR="00330680" w:rsidRPr="005413EE">
        <w:rPr>
          <w:lang w:val="fr-FR"/>
        </w:rPr>
        <w:t xml:space="preserve"> </w:t>
      </w:r>
      <w:r w:rsidR="00330680" w:rsidRPr="005413EE">
        <w:rPr>
          <w:lang w:val="fr-FR" w:bidi="th-TH"/>
        </w:rPr>
        <w:t>nommés</w:t>
      </w:r>
      <w:r w:rsidR="0052655C" w:rsidRPr="005413EE">
        <w:rPr>
          <w:lang w:val="fr-FR" w:bidi="th-TH"/>
        </w:rPr>
        <w:t xml:space="preserve"> </w:t>
      </w:r>
      <w:r w:rsidR="001F5DDE" w:rsidRPr="005413EE">
        <w:rPr>
          <w:lang w:val="fr-FR" w:bidi="th-TH"/>
        </w:rPr>
        <w:t>dans trois</w:t>
      </w:r>
      <w:r w:rsidR="00997D29" w:rsidRPr="005413EE">
        <w:rPr>
          <w:lang w:val="fr-FR" w:bidi="th-TH"/>
        </w:rPr>
        <w:t> </w:t>
      </w:r>
      <w:r w:rsidR="001F5DDE" w:rsidRPr="005413EE">
        <w:rPr>
          <w:lang w:val="fr-FR" w:bidi="th-TH"/>
        </w:rPr>
        <w:t>pays afin de</w:t>
      </w:r>
      <w:r w:rsidR="0052655C" w:rsidRPr="005413EE">
        <w:rPr>
          <w:lang w:val="fr-FR" w:bidi="th-TH"/>
        </w:rPr>
        <w:t xml:space="preserve"> </w:t>
      </w:r>
      <w:r w:rsidR="00D11E8E" w:rsidRPr="005413EE">
        <w:rPr>
          <w:rFonts w:eastAsia="Calibri"/>
          <w:lang w:val="fr-FR" w:eastAsia="en-US"/>
        </w:rPr>
        <w:t xml:space="preserve">mener des recherches </w:t>
      </w:r>
      <w:r w:rsidR="00DE35E7" w:rsidRPr="005413EE">
        <w:rPr>
          <w:rFonts w:eastAsia="Calibri"/>
          <w:lang w:val="fr-FR" w:eastAsia="en-US"/>
        </w:rPr>
        <w:t xml:space="preserve">au niveau national </w:t>
      </w:r>
      <w:r w:rsidR="00D17928" w:rsidRPr="005413EE">
        <w:rPr>
          <w:rFonts w:eastAsia="Calibri"/>
          <w:lang w:val="fr-FR" w:eastAsia="en-US"/>
        </w:rPr>
        <w:t>sur des études de</w:t>
      </w:r>
      <w:r w:rsidR="0052655C" w:rsidRPr="005413EE">
        <w:rPr>
          <w:rFonts w:eastAsia="Calibri"/>
          <w:lang w:val="fr-FR" w:eastAsia="en-US"/>
        </w:rPr>
        <w:t xml:space="preserve"> cas</w:t>
      </w:r>
      <w:r w:rsidR="00D17928" w:rsidRPr="005413EE">
        <w:rPr>
          <w:rFonts w:eastAsia="Calibri"/>
          <w:lang w:val="fr-FR" w:eastAsia="en-US"/>
        </w:rPr>
        <w:t xml:space="preserve"> et de formule</w:t>
      </w:r>
      <w:r w:rsidR="00D63686" w:rsidRPr="005413EE">
        <w:rPr>
          <w:rFonts w:eastAsia="Calibri"/>
          <w:lang w:val="fr-FR" w:eastAsia="en-US"/>
        </w:rPr>
        <w:t>r</w:t>
      </w:r>
      <w:r w:rsidR="00D17928" w:rsidRPr="005413EE">
        <w:rPr>
          <w:rFonts w:eastAsia="Calibri"/>
          <w:lang w:val="fr-FR" w:eastAsia="en-US"/>
        </w:rPr>
        <w:t xml:space="preserve"> les</w:t>
      </w:r>
      <w:r w:rsidR="00141EB6" w:rsidRPr="005413EE">
        <w:rPr>
          <w:rFonts w:eastAsia="Calibri"/>
          <w:lang w:val="fr-FR" w:eastAsia="en-US"/>
        </w:rPr>
        <w:t xml:space="preserve"> </w:t>
      </w:r>
      <w:r w:rsidR="00D17928" w:rsidRPr="005413EE">
        <w:rPr>
          <w:rFonts w:eastAsia="Calibri"/>
          <w:lang w:val="fr-FR" w:eastAsia="en-US"/>
        </w:rPr>
        <w:t>recommandations pertinent</w:t>
      </w:r>
      <w:r w:rsidR="00BC0F58" w:rsidRPr="005413EE">
        <w:rPr>
          <w:rFonts w:eastAsia="Calibri"/>
          <w:lang w:val="fr-FR" w:eastAsia="en-US"/>
        </w:rPr>
        <w:t>es.  Tr</w:t>
      </w:r>
      <w:r w:rsidR="00D17928" w:rsidRPr="005413EE">
        <w:rPr>
          <w:rFonts w:eastAsia="Calibri"/>
          <w:lang w:val="fr-FR" w:eastAsia="en-US"/>
        </w:rPr>
        <w:t>ois</w:t>
      </w:r>
      <w:r w:rsidR="00997D29" w:rsidRPr="005413EE">
        <w:rPr>
          <w:rFonts w:eastAsia="Calibri"/>
          <w:lang w:val="fr-FR" w:eastAsia="en-US"/>
        </w:rPr>
        <w:t> </w:t>
      </w:r>
      <w:r w:rsidR="00D17928" w:rsidRPr="005413EE">
        <w:rPr>
          <w:rFonts w:eastAsia="Calibri"/>
          <w:lang w:val="fr-FR" w:eastAsia="en-US"/>
        </w:rPr>
        <w:t xml:space="preserve">études </w:t>
      </w:r>
      <w:r w:rsidR="0052655C" w:rsidRPr="005413EE">
        <w:rPr>
          <w:rFonts w:eastAsia="Calibri"/>
          <w:lang w:val="fr-FR" w:eastAsia="en-US"/>
        </w:rPr>
        <w:t>national</w:t>
      </w:r>
      <w:r w:rsidR="00D17928" w:rsidRPr="005413EE">
        <w:rPr>
          <w:rFonts w:eastAsia="Calibri"/>
          <w:lang w:val="fr-FR" w:eastAsia="en-US"/>
        </w:rPr>
        <w:t>es</w:t>
      </w:r>
      <w:r w:rsidR="0052655C" w:rsidRPr="005413EE">
        <w:rPr>
          <w:rFonts w:eastAsia="Calibri"/>
          <w:lang w:val="fr-FR" w:eastAsia="en-US"/>
        </w:rPr>
        <w:t xml:space="preserve"> </w:t>
      </w:r>
      <w:r w:rsidR="00550EA1" w:rsidRPr="005413EE">
        <w:rPr>
          <w:rFonts w:eastAsia="Calibri"/>
          <w:lang w:val="fr-FR" w:eastAsia="en-US"/>
        </w:rPr>
        <w:t>sont</w:t>
      </w:r>
      <w:r w:rsidR="00550EA1" w:rsidRPr="005413EE">
        <w:rPr>
          <w:lang w:val="fr-FR"/>
        </w:rPr>
        <w:t xml:space="preserve"> </w:t>
      </w:r>
      <w:r w:rsidR="00550EA1" w:rsidRPr="005413EE">
        <w:rPr>
          <w:rFonts w:eastAsia="Calibri"/>
          <w:lang w:val="fr-FR" w:eastAsia="en-US"/>
        </w:rPr>
        <w:t>en cours de réalisation</w:t>
      </w:r>
      <w:r w:rsidR="00D17928" w:rsidRPr="005413EE">
        <w:rPr>
          <w:rFonts w:eastAsia="Calibri"/>
          <w:lang w:val="fr-FR" w:eastAsia="en-US"/>
        </w:rPr>
        <w:t>.</w:t>
      </w:r>
    </w:p>
    <w:p w:rsidR="00DF720F" w:rsidRPr="005413EE" w:rsidRDefault="00550EA1" w:rsidP="00BC0F58">
      <w:pPr>
        <w:pStyle w:val="ONUMFS"/>
        <w:numPr>
          <w:ilvl w:val="2"/>
          <w:numId w:val="1"/>
        </w:numPr>
        <w:tabs>
          <w:tab w:val="clear" w:pos="1701"/>
        </w:tabs>
        <w:ind w:left="567"/>
        <w:rPr>
          <w:lang w:val="fr-FR" w:bidi="th-TH"/>
        </w:rPr>
      </w:pPr>
      <w:r w:rsidRPr="005413EE">
        <w:rPr>
          <w:lang w:val="fr-FR" w:bidi="th-TH"/>
        </w:rPr>
        <w:t>La mise en œuvre du proje</w:t>
      </w:r>
      <w:r w:rsidR="00335BC5" w:rsidRPr="005413EE">
        <w:rPr>
          <w:lang w:val="fr-FR" w:bidi="th-TH"/>
        </w:rPr>
        <w:t xml:space="preserve">t </w:t>
      </w:r>
      <w:r w:rsidRPr="005413EE">
        <w:rPr>
          <w:lang w:val="fr-FR" w:bidi="th-TH"/>
        </w:rPr>
        <w:t>sur la propriété intellectuelle et le développement socioéconomique – p</w:t>
      </w:r>
      <w:r w:rsidR="00335BC5" w:rsidRPr="005413EE">
        <w:rPr>
          <w:lang w:val="fr-FR" w:bidi="th-TH"/>
        </w:rPr>
        <w:t>hase</w:t>
      </w:r>
      <w:r w:rsidR="009B3D46" w:rsidRPr="005413EE">
        <w:rPr>
          <w:lang w:val="fr-FR" w:bidi="th-TH"/>
        </w:rPr>
        <w:t> </w:t>
      </w:r>
      <w:r w:rsidR="00335BC5" w:rsidRPr="005413EE">
        <w:rPr>
          <w:lang w:val="fr-FR" w:bidi="th-TH"/>
        </w:rPr>
        <w:t xml:space="preserve">II </w:t>
      </w:r>
      <w:r w:rsidRPr="005413EE">
        <w:rPr>
          <w:lang w:val="fr-FR" w:bidi="th-TH"/>
        </w:rPr>
        <w:t>s</w:t>
      </w:r>
      <w:r w:rsidR="006D0BA7" w:rsidRPr="005413EE">
        <w:rPr>
          <w:lang w:val="fr-FR" w:bidi="th-TH"/>
        </w:rPr>
        <w:t>’</w:t>
      </w:r>
      <w:r w:rsidRPr="005413EE">
        <w:rPr>
          <w:lang w:val="fr-FR" w:bidi="th-TH"/>
        </w:rPr>
        <w:t xml:space="preserve">est bien déroulée </w:t>
      </w:r>
      <w:r w:rsidR="006D0BA7" w:rsidRPr="005413EE">
        <w:rPr>
          <w:lang w:val="fr-FR" w:bidi="th-TH"/>
        </w:rPr>
        <w:t>en 2016</w:t>
      </w:r>
      <w:r w:rsidR="00492A4A" w:rsidRPr="005413EE">
        <w:rPr>
          <w:lang w:val="fr-FR" w:bidi="th-TH"/>
        </w:rPr>
        <w:t xml:space="preserve">. </w:t>
      </w:r>
      <w:r w:rsidR="00335BC5" w:rsidRPr="005413EE">
        <w:rPr>
          <w:lang w:val="fr-FR" w:bidi="th-TH"/>
        </w:rPr>
        <w:t xml:space="preserve"> </w:t>
      </w:r>
      <w:r w:rsidR="00D51220" w:rsidRPr="005413EE">
        <w:rPr>
          <w:lang w:val="fr-FR" w:bidi="th-TH"/>
        </w:rPr>
        <w:t xml:space="preserve">Comme souligné dans le rapport </w:t>
      </w:r>
      <w:r w:rsidR="00CD18F2" w:rsidRPr="005413EE">
        <w:rPr>
          <w:lang w:val="fr-FR" w:bidi="th-TH"/>
        </w:rPr>
        <w:t>sur l</w:t>
      </w:r>
      <w:r w:rsidR="006D0BA7" w:rsidRPr="005413EE">
        <w:rPr>
          <w:lang w:val="fr-FR" w:bidi="th-TH"/>
        </w:rPr>
        <w:t>’</w:t>
      </w:r>
      <w:r w:rsidR="00CD18F2" w:rsidRPr="005413EE">
        <w:rPr>
          <w:lang w:val="fr-FR" w:bidi="th-TH"/>
        </w:rPr>
        <w:t xml:space="preserve">état </w:t>
      </w:r>
      <w:r w:rsidR="00D51220" w:rsidRPr="005413EE">
        <w:rPr>
          <w:lang w:val="fr-FR" w:bidi="th-TH"/>
        </w:rPr>
        <w:t>d</w:t>
      </w:r>
      <w:r w:rsidR="006D0BA7" w:rsidRPr="005413EE">
        <w:rPr>
          <w:lang w:val="fr-FR" w:bidi="th-TH"/>
        </w:rPr>
        <w:t>’</w:t>
      </w:r>
      <w:r w:rsidR="00D51220" w:rsidRPr="005413EE">
        <w:rPr>
          <w:lang w:val="fr-FR" w:bidi="th-TH"/>
        </w:rPr>
        <w:t>avancement soumis à la</w:t>
      </w:r>
      <w:r w:rsidR="00335BC5" w:rsidRPr="005413EE">
        <w:rPr>
          <w:lang w:val="fr-FR" w:bidi="th-TH"/>
        </w:rPr>
        <w:t xml:space="preserve"> </w:t>
      </w:r>
      <w:r w:rsidR="005A5306" w:rsidRPr="005413EE">
        <w:rPr>
          <w:lang w:val="fr-FR"/>
        </w:rPr>
        <w:t>dix</w:t>
      </w:r>
      <w:r w:rsidR="009B3D46" w:rsidRPr="005413EE">
        <w:rPr>
          <w:lang w:val="fr-FR"/>
        </w:rPr>
        <w:noBreakHyphen/>
      </w:r>
      <w:r w:rsidR="005A5306" w:rsidRPr="005413EE">
        <w:rPr>
          <w:lang w:val="fr-FR"/>
        </w:rPr>
        <w:t>huit</w:t>
      </w:r>
      <w:r w:rsidR="006D0BA7" w:rsidRPr="005413EE">
        <w:rPr>
          <w:lang w:val="fr-FR"/>
        </w:rPr>
        <w:t>ième session</w:t>
      </w:r>
      <w:r w:rsidR="00335BC5" w:rsidRPr="005413EE">
        <w:rPr>
          <w:lang w:val="fr-FR" w:bidi="th-TH"/>
        </w:rPr>
        <w:t xml:space="preserve"> </w:t>
      </w:r>
      <w:r w:rsidR="00D51220" w:rsidRPr="005413EE">
        <w:rPr>
          <w:lang w:val="fr-FR" w:bidi="th-TH"/>
        </w:rPr>
        <w:t>du comité</w:t>
      </w:r>
      <w:r w:rsidR="00335BC5" w:rsidRPr="005413EE">
        <w:rPr>
          <w:lang w:val="fr-FR" w:bidi="th-TH"/>
        </w:rPr>
        <w:t xml:space="preserve"> (CDIP/18/2), </w:t>
      </w:r>
      <w:r w:rsidR="00D51220" w:rsidRPr="005413EE">
        <w:rPr>
          <w:lang w:val="fr-FR" w:bidi="th-TH"/>
        </w:rPr>
        <w:t>sept</w:t>
      </w:r>
      <w:r w:rsidR="00997D29" w:rsidRPr="005413EE">
        <w:rPr>
          <w:lang w:val="fr-FR" w:bidi="th-TH"/>
        </w:rPr>
        <w:t> </w:t>
      </w:r>
      <w:r w:rsidR="006755B3" w:rsidRPr="005413EE">
        <w:rPr>
          <w:lang w:val="fr-FR" w:bidi="th-TH"/>
        </w:rPr>
        <w:t>projets d</w:t>
      </w:r>
      <w:r w:rsidR="006D0BA7" w:rsidRPr="005413EE">
        <w:rPr>
          <w:lang w:val="fr-FR" w:bidi="th-TH"/>
        </w:rPr>
        <w:t>’</w:t>
      </w:r>
      <w:r w:rsidR="006755B3" w:rsidRPr="005413EE">
        <w:rPr>
          <w:lang w:val="fr-FR" w:bidi="th-TH"/>
        </w:rPr>
        <w:t>études</w:t>
      </w:r>
      <w:r w:rsidR="00335BC5" w:rsidRPr="005413EE">
        <w:rPr>
          <w:lang w:val="fr-FR" w:bidi="th-TH"/>
        </w:rPr>
        <w:t xml:space="preserve"> </w:t>
      </w:r>
      <w:r w:rsidR="00CD18F2" w:rsidRPr="005413EE">
        <w:rPr>
          <w:lang w:val="fr-FR" w:bidi="th-TH"/>
        </w:rPr>
        <w:t>ont été lancés</w:t>
      </w:r>
      <w:r w:rsidR="006755B3" w:rsidRPr="005413EE">
        <w:rPr>
          <w:lang w:val="fr-FR" w:bidi="th-TH"/>
        </w:rPr>
        <w:t xml:space="preserve"> et des</w:t>
      </w:r>
      <w:r w:rsidR="00335BC5" w:rsidRPr="005413EE">
        <w:rPr>
          <w:lang w:val="fr-FR" w:bidi="th-TH"/>
        </w:rPr>
        <w:t xml:space="preserve"> </w:t>
      </w:r>
      <w:r w:rsidR="00492A4A" w:rsidRPr="005413EE">
        <w:rPr>
          <w:lang w:val="fr-FR" w:bidi="th-TH"/>
        </w:rPr>
        <w:t>missions d</w:t>
      </w:r>
      <w:r w:rsidR="006D0BA7" w:rsidRPr="005413EE">
        <w:rPr>
          <w:lang w:val="fr-FR" w:bidi="th-TH"/>
        </w:rPr>
        <w:t>’</w:t>
      </w:r>
      <w:r w:rsidR="00492A4A" w:rsidRPr="005413EE">
        <w:rPr>
          <w:lang w:val="fr-FR" w:bidi="th-TH"/>
        </w:rPr>
        <w:t>enquêtes ainsi que des</w:t>
      </w:r>
      <w:r w:rsidR="00335BC5" w:rsidRPr="005413EE">
        <w:rPr>
          <w:lang w:val="fr-FR" w:bidi="th-TH"/>
        </w:rPr>
        <w:t xml:space="preserve"> consultations </w:t>
      </w:r>
      <w:r w:rsidR="00492A4A" w:rsidRPr="005413EE">
        <w:rPr>
          <w:lang w:val="fr-FR" w:bidi="th-TH"/>
        </w:rPr>
        <w:t>des parties prenantes ont été réalisées pour la plupart</w:t>
      </w:r>
      <w:r w:rsidR="00335BC5" w:rsidRPr="005413EE">
        <w:rPr>
          <w:lang w:val="fr-FR" w:bidi="th-TH"/>
        </w:rPr>
        <w:t xml:space="preserve"> </w:t>
      </w:r>
      <w:r w:rsidR="00492A4A" w:rsidRPr="005413EE">
        <w:rPr>
          <w:lang w:val="fr-FR" w:bidi="th-TH"/>
        </w:rPr>
        <w:t>d</w:t>
      </w:r>
      <w:r w:rsidR="006D0BA7" w:rsidRPr="005413EE">
        <w:rPr>
          <w:lang w:val="fr-FR" w:bidi="th-TH"/>
        </w:rPr>
        <w:t>’</w:t>
      </w:r>
      <w:r w:rsidR="00492A4A" w:rsidRPr="005413EE">
        <w:rPr>
          <w:lang w:val="fr-FR" w:bidi="th-TH"/>
        </w:rPr>
        <w:t>entre e</w:t>
      </w:r>
      <w:r w:rsidR="00BC0F58" w:rsidRPr="005413EE">
        <w:rPr>
          <w:lang w:val="fr-FR" w:bidi="th-TH"/>
        </w:rPr>
        <w:t>ux.  Le</w:t>
      </w:r>
      <w:r w:rsidR="00D106CE" w:rsidRPr="005413EE">
        <w:rPr>
          <w:lang w:val="fr-FR" w:bidi="th-TH"/>
        </w:rPr>
        <w:t>s premiers résultats ont été</w:t>
      </w:r>
      <w:r w:rsidR="00335BC5" w:rsidRPr="005413EE">
        <w:rPr>
          <w:lang w:val="fr-FR" w:bidi="th-TH"/>
        </w:rPr>
        <w:t xml:space="preserve"> </w:t>
      </w:r>
      <w:r w:rsidR="00D106CE" w:rsidRPr="005413EE">
        <w:rPr>
          <w:lang w:val="fr-FR" w:bidi="th-TH"/>
        </w:rPr>
        <w:t>publiés</w:t>
      </w:r>
      <w:r w:rsidR="00335BC5" w:rsidRPr="005413EE">
        <w:rPr>
          <w:lang w:val="fr-FR" w:bidi="th-TH"/>
        </w:rPr>
        <w:t xml:space="preserve"> </w:t>
      </w:r>
      <w:r w:rsidR="00492A4A" w:rsidRPr="005413EE">
        <w:rPr>
          <w:lang w:val="fr-FR" w:bidi="th-TH"/>
        </w:rPr>
        <w:t>durant le</w:t>
      </w:r>
      <w:r w:rsidR="00335BC5" w:rsidRPr="005413EE">
        <w:rPr>
          <w:lang w:val="fr-FR" w:bidi="th-TH"/>
        </w:rPr>
        <w:t xml:space="preserve"> second </w:t>
      </w:r>
      <w:r w:rsidR="00492A4A" w:rsidRPr="005413EE">
        <w:rPr>
          <w:lang w:val="fr-FR" w:bidi="th-TH"/>
        </w:rPr>
        <w:t xml:space="preserve">semestre </w:t>
      </w:r>
      <w:r w:rsidR="006D0BA7" w:rsidRPr="005413EE">
        <w:rPr>
          <w:lang w:val="fr-FR" w:bidi="th-TH"/>
        </w:rPr>
        <w:t>de 2016</w:t>
      </w:r>
      <w:r w:rsidR="00277A8B" w:rsidRPr="005413EE">
        <w:rPr>
          <w:lang w:val="fr-FR" w:bidi="th-TH"/>
        </w:rPr>
        <w:t xml:space="preserve"> et des résumés en </w:t>
      </w:r>
      <w:r w:rsidR="00492A4A" w:rsidRPr="005413EE">
        <w:rPr>
          <w:lang w:val="fr-FR" w:bidi="th-TH"/>
        </w:rPr>
        <w:t>seront présentés lors des</w:t>
      </w:r>
      <w:r w:rsidR="00335BC5" w:rsidRPr="005413EE">
        <w:rPr>
          <w:lang w:val="fr-FR" w:bidi="th-TH"/>
        </w:rPr>
        <w:t xml:space="preserve"> </w:t>
      </w:r>
      <w:r w:rsidR="00492A4A" w:rsidRPr="005413EE">
        <w:rPr>
          <w:lang w:val="fr-FR" w:bidi="th-TH"/>
        </w:rPr>
        <w:t>sessions</w:t>
      </w:r>
      <w:r w:rsidR="006D0BA7" w:rsidRPr="005413EE">
        <w:rPr>
          <w:lang w:val="fr-FR" w:bidi="th-TH"/>
        </w:rPr>
        <w:t xml:space="preserve"> du CDI</w:t>
      </w:r>
      <w:r w:rsidR="00335BC5" w:rsidRPr="005413EE">
        <w:rPr>
          <w:lang w:val="fr-FR" w:bidi="th-TH"/>
        </w:rPr>
        <w:t>P</w:t>
      </w:r>
      <w:r w:rsidR="00492A4A" w:rsidRPr="005413EE">
        <w:rPr>
          <w:lang w:val="fr-FR" w:bidi="th-TH"/>
        </w:rPr>
        <w:t xml:space="preserve"> qui se tiendront </w:t>
      </w:r>
      <w:r w:rsidR="006D0BA7" w:rsidRPr="005413EE">
        <w:rPr>
          <w:lang w:val="fr-FR" w:bidi="th-TH"/>
        </w:rPr>
        <w:t>en 2017</w:t>
      </w:r>
      <w:r w:rsidR="00335BC5" w:rsidRPr="005413EE">
        <w:rPr>
          <w:lang w:val="fr-FR" w:bidi="th-TH"/>
        </w:rPr>
        <w:t>.</w:t>
      </w:r>
    </w:p>
    <w:p w:rsidR="006D0BA7" w:rsidRPr="005413EE" w:rsidRDefault="00492A4A" w:rsidP="00BC0F58">
      <w:pPr>
        <w:pStyle w:val="ONUMFS"/>
        <w:numPr>
          <w:ilvl w:val="2"/>
          <w:numId w:val="1"/>
        </w:numPr>
        <w:tabs>
          <w:tab w:val="clear" w:pos="1701"/>
        </w:tabs>
        <w:ind w:left="567"/>
        <w:rPr>
          <w:rFonts w:eastAsia="Times New Roman"/>
          <w:lang w:val="fr-FR" w:eastAsia="en-US"/>
        </w:rPr>
      </w:pPr>
      <w:r w:rsidRPr="005413EE">
        <w:rPr>
          <w:rFonts w:eastAsia="Times New Roman"/>
          <w:lang w:val="fr-FR" w:eastAsia="en-US"/>
        </w:rPr>
        <w:t>Dans le</w:t>
      </w:r>
      <w:r w:rsidR="00EA74D0" w:rsidRPr="005413EE">
        <w:rPr>
          <w:rFonts w:eastAsia="Times New Roman"/>
          <w:lang w:val="fr-FR" w:eastAsia="en-US"/>
        </w:rPr>
        <w:t xml:space="preserve"> context</w:t>
      </w:r>
      <w:r w:rsidRPr="005413EE">
        <w:rPr>
          <w:rFonts w:eastAsia="Times New Roman"/>
          <w:lang w:val="fr-FR" w:eastAsia="en-US"/>
        </w:rPr>
        <w:t>e</w:t>
      </w:r>
      <w:r w:rsidR="00EA74D0" w:rsidRPr="005413EE">
        <w:rPr>
          <w:rFonts w:eastAsia="Times New Roman"/>
          <w:lang w:val="fr-FR" w:eastAsia="en-US"/>
        </w:rPr>
        <w:t xml:space="preserve"> </w:t>
      </w:r>
      <w:r w:rsidRPr="005413EE">
        <w:rPr>
          <w:rFonts w:eastAsia="Times New Roman"/>
          <w:lang w:val="fr-FR" w:eastAsia="en-US"/>
        </w:rPr>
        <w:t>du proj</w:t>
      </w:r>
      <w:r w:rsidR="00D106CE" w:rsidRPr="005413EE">
        <w:rPr>
          <w:rFonts w:eastAsia="Times New Roman"/>
          <w:lang w:val="fr-FR" w:eastAsia="en-US"/>
        </w:rPr>
        <w:t>e</w:t>
      </w:r>
      <w:r w:rsidR="00EA74D0" w:rsidRPr="005413EE">
        <w:rPr>
          <w:rFonts w:eastAsia="Times New Roman"/>
          <w:lang w:val="fr-FR" w:eastAsia="en-US"/>
        </w:rPr>
        <w:t xml:space="preserve">t </w:t>
      </w:r>
      <w:r w:rsidR="00D106CE" w:rsidRPr="005413EE">
        <w:rPr>
          <w:rFonts w:eastAsia="Times New Roman"/>
          <w:lang w:val="fr-FR" w:eastAsia="en-US"/>
        </w:rPr>
        <w:t xml:space="preserve">relatif au </w:t>
      </w:r>
      <w:r w:rsidRPr="005413EE">
        <w:rPr>
          <w:rFonts w:eastAsia="Times New Roman"/>
          <w:lang w:val="fr-FR" w:eastAsia="en-US"/>
        </w:rPr>
        <w:t>renforcement des capacités</w:t>
      </w:r>
      <w:r w:rsidR="00EA74D0" w:rsidRPr="005413EE">
        <w:rPr>
          <w:rFonts w:eastAsia="Times New Roman"/>
          <w:lang w:val="fr-FR" w:eastAsia="en-US"/>
        </w:rPr>
        <w:t xml:space="preserve"> </w:t>
      </w:r>
      <w:r w:rsidR="001F60DD" w:rsidRPr="005413EE">
        <w:rPr>
          <w:rFonts w:eastAsia="Times New Roman"/>
          <w:lang w:val="fr-FR" w:eastAsia="en-US"/>
        </w:rPr>
        <w:t>d</w:t>
      </w:r>
      <w:r w:rsidR="006D0BA7" w:rsidRPr="005413EE">
        <w:rPr>
          <w:rFonts w:eastAsia="Times New Roman"/>
          <w:lang w:val="fr-FR" w:eastAsia="en-US"/>
        </w:rPr>
        <w:t>’</w:t>
      </w:r>
      <w:r w:rsidR="001F60DD" w:rsidRPr="005413EE">
        <w:rPr>
          <w:rFonts w:eastAsia="Times New Roman"/>
          <w:lang w:val="fr-FR" w:eastAsia="en-US"/>
        </w:rPr>
        <w:t>utilisation de l</w:t>
      </w:r>
      <w:r w:rsidR="006D0BA7" w:rsidRPr="005413EE">
        <w:rPr>
          <w:rFonts w:eastAsia="Times New Roman"/>
          <w:lang w:val="fr-FR" w:eastAsia="en-US"/>
        </w:rPr>
        <w:t>’</w:t>
      </w:r>
      <w:r w:rsidR="001F60DD" w:rsidRPr="005413EE">
        <w:rPr>
          <w:rFonts w:eastAsia="Times New Roman"/>
          <w:lang w:val="fr-FR" w:eastAsia="en-US"/>
        </w:rPr>
        <w:t>information technique et scientifique axée sur les technologies appropriées pour répondre à certains enjeux de développement – Phase</w:t>
      </w:r>
      <w:r w:rsidR="009B3D46" w:rsidRPr="005413EE">
        <w:rPr>
          <w:rFonts w:eastAsia="Times New Roman"/>
          <w:lang w:val="fr-FR" w:eastAsia="en-US"/>
        </w:rPr>
        <w:t> </w:t>
      </w:r>
      <w:r w:rsidR="001F60DD" w:rsidRPr="005413EE">
        <w:rPr>
          <w:rFonts w:eastAsia="Times New Roman"/>
          <w:lang w:val="fr-FR" w:eastAsia="en-US"/>
        </w:rPr>
        <w:t>II,</w:t>
      </w:r>
      <w:r w:rsidR="00EA74D0" w:rsidRPr="005413EE">
        <w:rPr>
          <w:rFonts w:eastAsia="Times New Roman"/>
          <w:lang w:val="fr-FR" w:eastAsia="en-US"/>
        </w:rPr>
        <w:t xml:space="preserve"> </w:t>
      </w:r>
      <w:r w:rsidR="006D0BA7" w:rsidRPr="005413EE">
        <w:rPr>
          <w:rFonts w:eastAsia="Times New Roman"/>
          <w:lang w:val="fr-FR" w:eastAsia="en-US"/>
        </w:rPr>
        <w:t>en 2016</w:t>
      </w:r>
      <w:r w:rsidR="00EA74D0" w:rsidRPr="005413EE">
        <w:rPr>
          <w:rFonts w:eastAsia="Times New Roman"/>
          <w:lang w:val="fr-FR" w:eastAsia="en-US"/>
        </w:rPr>
        <w:t xml:space="preserve">, </w:t>
      </w:r>
      <w:r w:rsidR="001F60DD" w:rsidRPr="005413EE">
        <w:rPr>
          <w:rFonts w:eastAsia="Times New Roman"/>
          <w:lang w:val="fr-FR" w:eastAsia="en-US"/>
        </w:rPr>
        <w:t xml:space="preserve">des réunions </w:t>
      </w:r>
      <w:r w:rsidR="00EA74D0" w:rsidRPr="005413EE">
        <w:rPr>
          <w:rFonts w:eastAsia="Times New Roman"/>
          <w:lang w:val="fr-FR" w:eastAsia="en-US"/>
        </w:rPr>
        <w:t>national</w:t>
      </w:r>
      <w:r w:rsidR="001F60DD" w:rsidRPr="005413EE">
        <w:rPr>
          <w:rFonts w:eastAsia="Times New Roman"/>
          <w:lang w:val="fr-FR" w:eastAsia="en-US"/>
        </w:rPr>
        <w:t>es se sont tenues</w:t>
      </w:r>
      <w:r w:rsidR="00EA74D0" w:rsidRPr="005413EE">
        <w:rPr>
          <w:rFonts w:eastAsia="Times New Roman"/>
          <w:lang w:val="fr-FR" w:eastAsia="en-US"/>
        </w:rPr>
        <w:t xml:space="preserve"> </w:t>
      </w:r>
      <w:r w:rsidR="001F60DD" w:rsidRPr="005413EE">
        <w:rPr>
          <w:rFonts w:eastAsia="Times New Roman"/>
          <w:lang w:val="fr-FR" w:eastAsia="en-US"/>
        </w:rPr>
        <w:t>sous les</w:t>
      </w:r>
      <w:r w:rsidR="00EA74D0" w:rsidRPr="005413EE">
        <w:rPr>
          <w:rFonts w:eastAsia="Times New Roman"/>
          <w:lang w:val="fr-FR" w:eastAsia="en-US"/>
        </w:rPr>
        <w:t xml:space="preserve"> auspices </w:t>
      </w:r>
      <w:r w:rsidR="001F60DD" w:rsidRPr="005413EE">
        <w:rPr>
          <w:rFonts w:eastAsia="Times New Roman"/>
          <w:lang w:val="fr-FR" w:eastAsia="en-US"/>
        </w:rPr>
        <w:t>des</w:t>
      </w:r>
      <w:r w:rsidR="00EA74D0" w:rsidRPr="005413EE">
        <w:rPr>
          <w:rFonts w:eastAsia="Times New Roman"/>
          <w:lang w:val="fr-FR" w:eastAsia="en-US"/>
        </w:rPr>
        <w:t xml:space="preserve"> </w:t>
      </w:r>
      <w:r w:rsidR="00D74292" w:rsidRPr="005413EE">
        <w:rPr>
          <w:rFonts w:eastAsia="Times New Roman"/>
          <w:lang w:val="fr-FR" w:eastAsia="en-US"/>
        </w:rPr>
        <w:t>groupes d</w:t>
      </w:r>
      <w:r w:rsidR="006D0BA7" w:rsidRPr="005413EE">
        <w:rPr>
          <w:rFonts w:eastAsia="Times New Roman"/>
          <w:lang w:val="fr-FR" w:eastAsia="en-US"/>
        </w:rPr>
        <w:t>’</w:t>
      </w:r>
      <w:r w:rsidR="00D74292" w:rsidRPr="005413EE">
        <w:rPr>
          <w:rFonts w:eastAsia="Times New Roman"/>
          <w:lang w:val="fr-FR" w:eastAsia="en-US"/>
        </w:rPr>
        <w:t>experts nationaux institutionnalisés</w:t>
      </w:r>
      <w:r w:rsidR="00EA74D0" w:rsidRPr="005413EE">
        <w:rPr>
          <w:rFonts w:eastAsia="Times New Roman"/>
          <w:lang w:val="fr-FR" w:eastAsia="en-US"/>
        </w:rPr>
        <w:t xml:space="preserve"> </w:t>
      </w:r>
      <w:r w:rsidR="00D74292" w:rsidRPr="005413EE">
        <w:rPr>
          <w:rFonts w:eastAsia="Times New Roman"/>
          <w:lang w:val="fr-FR" w:eastAsia="en-US"/>
        </w:rPr>
        <w:t>pour le proje</w:t>
      </w:r>
      <w:r w:rsidR="00EA74D0" w:rsidRPr="005413EE">
        <w:rPr>
          <w:rFonts w:eastAsia="Times New Roman"/>
          <w:lang w:val="fr-FR" w:eastAsia="en-US"/>
        </w:rPr>
        <w:t xml:space="preserve">t </w:t>
      </w:r>
      <w:r w:rsidR="00D74292" w:rsidRPr="005413EE">
        <w:rPr>
          <w:rFonts w:eastAsia="Times New Roman"/>
          <w:lang w:val="fr-FR" w:eastAsia="en-US"/>
        </w:rPr>
        <w:t>sous l</w:t>
      </w:r>
      <w:r w:rsidR="006D0BA7" w:rsidRPr="005413EE">
        <w:rPr>
          <w:rFonts w:eastAsia="Times New Roman"/>
          <w:lang w:val="fr-FR" w:eastAsia="en-US"/>
        </w:rPr>
        <w:t>’</w:t>
      </w:r>
      <w:r w:rsidR="00D74292" w:rsidRPr="005413EE">
        <w:rPr>
          <w:rFonts w:eastAsia="Times New Roman"/>
          <w:lang w:val="fr-FR" w:eastAsia="en-US"/>
        </w:rPr>
        <w:t>autorité du Ministère de la Science et de la Technologie dans les trois</w:t>
      </w:r>
      <w:r w:rsidR="00997D29" w:rsidRPr="005413EE">
        <w:rPr>
          <w:rFonts w:eastAsia="Times New Roman"/>
          <w:lang w:val="fr-FR" w:eastAsia="en-US"/>
        </w:rPr>
        <w:t> </w:t>
      </w:r>
      <w:r w:rsidR="00D74292" w:rsidRPr="005413EE">
        <w:rPr>
          <w:rFonts w:eastAsia="Times New Roman"/>
          <w:lang w:val="fr-FR" w:eastAsia="en-US"/>
        </w:rPr>
        <w:t>pays</w:t>
      </w:r>
      <w:r w:rsidR="00EA74D0" w:rsidRPr="005413EE">
        <w:rPr>
          <w:rFonts w:eastAsia="Times New Roman"/>
          <w:lang w:val="fr-FR" w:eastAsia="en-US"/>
        </w:rPr>
        <w:t xml:space="preserve"> </w:t>
      </w:r>
      <w:r w:rsidR="001A1991" w:rsidRPr="005413EE">
        <w:rPr>
          <w:rFonts w:eastAsia="Times New Roman"/>
          <w:lang w:val="fr-FR" w:eastAsia="en-US"/>
        </w:rPr>
        <w:t>participants</w:t>
      </w:r>
      <w:r w:rsidR="00EA74D0" w:rsidRPr="005413EE">
        <w:rPr>
          <w:rFonts w:eastAsia="Times New Roman"/>
          <w:lang w:val="fr-FR" w:eastAsia="en-US"/>
        </w:rPr>
        <w:t xml:space="preserve">, </w:t>
      </w:r>
      <w:r w:rsidR="006D0BA7" w:rsidRPr="005413EE">
        <w:rPr>
          <w:rFonts w:eastAsia="Times New Roman"/>
          <w:lang w:val="fr-FR" w:eastAsia="en-US"/>
        </w:rPr>
        <w:t>à savoir</w:t>
      </w:r>
      <w:r w:rsidR="00EA74D0" w:rsidRPr="005413EE">
        <w:rPr>
          <w:rFonts w:eastAsia="Times New Roman"/>
          <w:lang w:val="fr-FR" w:eastAsia="en-US"/>
        </w:rPr>
        <w:t xml:space="preserve"> </w:t>
      </w:r>
      <w:r w:rsidR="001A1991" w:rsidRPr="005413EE">
        <w:rPr>
          <w:rFonts w:eastAsia="Times New Roman"/>
          <w:lang w:val="fr-FR" w:eastAsia="en-US"/>
        </w:rPr>
        <w:t>l</w:t>
      </w:r>
      <w:r w:rsidR="006D0BA7" w:rsidRPr="005413EE">
        <w:rPr>
          <w:rFonts w:eastAsia="Times New Roman"/>
          <w:lang w:val="fr-FR" w:eastAsia="en-US"/>
        </w:rPr>
        <w:t>’</w:t>
      </w:r>
      <w:r w:rsidR="001A1991" w:rsidRPr="005413EE">
        <w:rPr>
          <w:rFonts w:eastAsia="Times New Roman"/>
          <w:lang w:val="fr-FR" w:eastAsia="en-US"/>
        </w:rPr>
        <w:t>Éthiopie, le Rwanda et la Ré</w:t>
      </w:r>
      <w:r w:rsidR="0018188B" w:rsidRPr="005413EE">
        <w:rPr>
          <w:rFonts w:eastAsia="Times New Roman"/>
          <w:lang w:val="fr-FR" w:eastAsia="en-US"/>
        </w:rPr>
        <w:t>publique</w:t>
      </w:r>
      <w:r w:rsidR="009B3D46" w:rsidRPr="005413EE">
        <w:rPr>
          <w:rFonts w:eastAsia="Times New Roman"/>
          <w:lang w:val="fr-FR" w:eastAsia="en-US"/>
        </w:rPr>
        <w:noBreakHyphen/>
      </w:r>
      <w:r w:rsidR="001A1991" w:rsidRPr="005413EE">
        <w:rPr>
          <w:rFonts w:eastAsia="Times New Roman"/>
          <w:lang w:val="fr-FR" w:eastAsia="en-US"/>
        </w:rPr>
        <w:t>Unie de Tanzan</w:t>
      </w:r>
      <w:r w:rsidR="00BC0F58" w:rsidRPr="005413EE">
        <w:rPr>
          <w:rFonts w:eastAsia="Times New Roman"/>
          <w:lang w:val="fr-FR" w:eastAsia="en-US"/>
        </w:rPr>
        <w:t>ie.  Le</w:t>
      </w:r>
      <w:r w:rsidR="008B2F81" w:rsidRPr="005413EE">
        <w:rPr>
          <w:rFonts w:eastAsia="Times New Roman"/>
          <w:lang w:val="fr-FR" w:eastAsia="en-US"/>
        </w:rPr>
        <w:t>s experts nationaux et internationaux et le Secrétariat de l</w:t>
      </w:r>
      <w:r w:rsidR="006D0BA7" w:rsidRPr="005413EE">
        <w:rPr>
          <w:rFonts w:eastAsia="Times New Roman"/>
          <w:lang w:val="fr-FR" w:eastAsia="en-US"/>
        </w:rPr>
        <w:t>’</w:t>
      </w:r>
      <w:r w:rsidR="008B2F81" w:rsidRPr="005413EE">
        <w:rPr>
          <w:rFonts w:eastAsia="Times New Roman"/>
          <w:lang w:val="fr-FR" w:eastAsia="en-US"/>
        </w:rPr>
        <w:t>OMPI ont participé aux réunions des</w:t>
      </w:r>
      <w:r w:rsidR="00EA74D0" w:rsidRPr="005413EE">
        <w:rPr>
          <w:rFonts w:eastAsia="Times New Roman"/>
          <w:lang w:val="fr-FR" w:eastAsia="en-US"/>
        </w:rPr>
        <w:t xml:space="preserve"> </w:t>
      </w:r>
      <w:r w:rsidR="008B2F81" w:rsidRPr="005413EE">
        <w:rPr>
          <w:rFonts w:eastAsia="Times New Roman"/>
          <w:lang w:val="fr-FR" w:eastAsia="en-US"/>
        </w:rPr>
        <w:t>groupes d</w:t>
      </w:r>
      <w:r w:rsidR="006D0BA7" w:rsidRPr="005413EE">
        <w:rPr>
          <w:rFonts w:eastAsia="Times New Roman"/>
          <w:lang w:val="fr-FR" w:eastAsia="en-US"/>
        </w:rPr>
        <w:t>’</w:t>
      </w:r>
      <w:r w:rsidR="008B2F81" w:rsidRPr="005413EE">
        <w:rPr>
          <w:rFonts w:eastAsia="Times New Roman"/>
          <w:lang w:val="fr-FR" w:eastAsia="en-US"/>
        </w:rPr>
        <w:t>experts nationaux</w:t>
      </w:r>
      <w:r w:rsidR="00745AB1" w:rsidRPr="005413EE">
        <w:rPr>
          <w:rFonts w:eastAsia="Times New Roman"/>
          <w:lang w:val="fr-FR" w:eastAsia="en-US"/>
        </w:rPr>
        <w:t>, qui ont identifié avec succès deux</w:t>
      </w:r>
      <w:r w:rsidR="00997D29" w:rsidRPr="005413EE">
        <w:rPr>
          <w:rFonts w:eastAsia="Times New Roman"/>
          <w:lang w:val="fr-FR" w:eastAsia="en-US"/>
        </w:rPr>
        <w:t> </w:t>
      </w:r>
      <w:r w:rsidR="002B7E0E" w:rsidRPr="005413EE">
        <w:rPr>
          <w:rFonts w:eastAsia="Times New Roman"/>
          <w:lang w:val="fr-FR" w:eastAsia="en-US"/>
        </w:rPr>
        <w:t>domaines</w:t>
      </w:r>
      <w:r w:rsidR="002B7E0E" w:rsidRPr="005413EE">
        <w:rPr>
          <w:lang w:val="fr-FR"/>
        </w:rPr>
        <w:t xml:space="preserve"> </w:t>
      </w:r>
      <w:r w:rsidR="002B7E0E" w:rsidRPr="005413EE">
        <w:rPr>
          <w:rFonts w:eastAsia="Times New Roman"/>
          <w:lang w:val="fr-FR" w:eastAsia="en-US"/>
        </w:rPr>
        <w:t>prioritaires sur le plan national où il existe des besoins</w:t>
      </w:r>
      <w:r w:rsidR="002B7E0E" w:rsidRPr="005413EE">
        <w:rPr>
          <w:lang w:val="fr-FR"/>
        </w:rPr>
        <w:t xml:space="preserve"> </w:t>
      </w:r>
      <w:r w:rsidR="002B7E0E" w:rsidRPr="005413EE">
        <w:rPr>
          <w:rFonts w:eastAsia="Times New Roman"/>
          <w:lang w:val="fr-FR" w:eastAsia="en-US"/>
        </w:rPr>
        <w:t>en matière de technologie pour chaque</w:t>
      </w:r>
      <w:r w:rsidR="00EA74D0" w:rsidRPr="005413EE">
        <w:rPr>
          <w:rFonts w:eastAsia="Times New Roman"/>
          <w:lang w:val="fr-FR" w:eastAsia="en-US"/>
        </w:rPr>
        <w:t xml:space="preserve"> </w:t>
      </w:r>
      <w:r w:rsidR="00D74292" w:rsidRPr="005413EE">
        <w:rPr>
          <w:rFonts w:eastAsia="Times New Roman"/>
          <w:lang w:val="fr-FR" w:eastAsia="en-US"/>
        </w:rPr>
        <w:t>pays</w:t>
      </w:r>
      <w:r w:rsidR="002B7E0E" w:rsidRPr="005413EE">
        <w:rPr>
          <w:rFonts w:eastAsia="Times New Roman"/>
          <w:lang w:val="fr-FR" w:eastAsia="en-US"/>
        </w:rPr>
        <w:t xml:space="preserve"> participa</w:t>
      </w:r>
      <w:r w:rsidR="00BC0F58" w:rsidRPr="005413EE">
        <w:rPr>
          <w:rFonts w:eastAsia="Times New Roman"/>
          <w:lang w:val="fr-FR" w:eastAsia="en-US"/>
        </w:rPr>
        <w:t>nt.  Pa</w:t>
      </w:r>
      <w:r w:rsidR="00867F3D" w:rsidRPr="005413EE">
        <w:rPr>
          <w:rFonts w:eastAsia="Times New Roman"/>
          <w:lang w:val="fr-FR" w:eastAsia="en-US"/>
        </w:rPr>
        <w:t>r la suite</w:t>
      </w:r>
      <w:r w:rsidR="00EA74D0" w:rsidRPr="005413EE">
        <w:rPr>
          <w:rFonts w:eastAsia="Times New Roman"/>
          <w:lang w:val="fr-FR" w:eastAsia="en-US"/>
        </w:rPr>
        <w:t xml:space="preserve">, </w:t>
      </w:r>
      <w:r w:rsidR="00867F3D" w:rsidRPr="005413EE">
        <w:rPr>
          <w:rFonts w:eastAsia="Times New Roman"/>
          <w:lang w:val="fr-FR" w:eastAsia="en-US"/>
        </w:rPr>
        <w:t>une</w:t>
      </w:r>
      <w:r w:rsidR="007877FB" w:rsidRPr="005413EE">
        <w:rPr>
          <w:rFonts w:eastAsia="Times New Roman"/>
          <w:lang w:val="fr-FR" w:eastAsia="en-US"/>
        </w:rPr>
        <w:t xml:space="preserve"> demande de recherche</w:t>
      </w:r>
      <w:r w:rsidR="00EA74D0" w:rsidRPr="005413EE">
        <w:rPr>
          <w:rFonts w:eastAsia="Times New Roman"/>
          <w:lang w:val="fr-FR" w:eastAsia="en-US"/>
        </w:rPr>
        <w:t xml:space="preserve"> </w:t>
      </w:r>
      <w:r w:rsidR="007877FB" w:rsidRPr="005413EE">
        <w:rPr>
          <w:rFonts w:eastAsia="Times New Roman"/>
          <w:lang w:val="fr-FR" w:eastAsia="en-US"/>
        </w:rPr>
        <w:t xml:space="preserve">sur les brevets </w:t>
      </w:r>
      <w:r w:rsidR="00867F3D" w:rsidRPr="005413EE">
        <w:rPr>
          <w:rFonts w:eastAsia="Times New Roman"/>
          <w:lang w:val="fr-FR" w:eastAsia="en-US"/>
        </w:rPr>
        <w:t>pour chacun des</w:t>
      </w:r>
      <w:r w:rsidR="00EA74D0" w:rsidRPr="005413EE">
        <w:rPr>
          <w:rFonts w:eastAsia="Times New Roman"/>
          <w:lang w:val="fr-FR" w:eastAsia="en-US"/>
        </w:rPr>
        <w:t xml:space="preserve"> six</w:t>
      </w:r>
      <w:r w:rsidR="00997D29" w:rsidRPr="005413EE">
        <w:rPr>
          <w:rFonts w:eastAsia="Times New Roman"/>
          <w:lang w:val="fr-FR" w:eastAsia="en-US"/>
        </w:rPr>
        <w:t> </w:t>
      </w:r>
      <w:r w:rsidR="007877FB" w:rsidRPr="005413EE">
        <w:rPr>
          <w:rFonts w:eastAsia="Times New Roman"/>
          <w:lang w:val="fr-FR" w:eastAsia="en-US"/>
        </w:rPr>
        <w:t>domaines</w:t>
      </w:r>
      <w:r w:rsidR="007877FB" w:rsidRPr="005413EE">
        <w:rPr>
          <w:lang w:val="fr-FR"/>
        </w:rPr>
        <w:t xml:space="preserve"> </w:t>
      </w:r>
      <w:r w:rsidR="007877FB" w:rsidRPr="005413EE">
        <w:rPr>
          <w:rFonts w:eastAsia="Times New Roman"/>
          <w:lang w:val="fr-FR" w:eastAsia="en-US"/>
        </w:rPr>
        <w:t>identifiés a été</w:t>
      </w:r>
      <w:r w:rsidR="00EA74D0" w:rsidRPr="005413EE">
        <w:rPr>
          <w:rFonts w:eastAsia="Times New Roman"/>
          <w:lang w:val="fr-FR" w:eastAsia="en-US"/>
        </w:rPr>
        <w:t xml:space="preserve"> </w:t>
      </w:r>
      <w:r w:rsidR="007877FB" w:rsidRPr="005413EE">
        <w:rPr>
          <w:rFonts w:eastAsia="Times New Roman"/>
          <w:lang w:val="fr-FR" w:eastAsia="en-US"/>
        </w:rPr>
        <w:t>établie</w:t>
      </w:r>
      <w:r w:rsidR="00EA74D0" w:rsidRPr="005413EE">
        <w:rPr>
          <w:rFonts w:eastAsia="Times New Roman"/>
          <w:lang w:val="fr-FR" w:eastAsia="en-US"/>
        </w:rPr>
        <w:t xml:space="preserve">.  </w:t>
      </w:r>
      <w:r w:rsidR="002A603B" w:rsidRPr="005413EE">
        <w:rPr>
          <w:rFonts w:eastAsia="Times New Roman"/>
          <w:lang w:val="fr-FR" w:eastAsia="en-US"/>
        </w:rPr>
        <w:t>L</w:t>
      </w:r>
      <w:r w:rsidR="006D0BA7" w:rsidRPr="005413EE">
        <w:rPr>
          <w:rFonts w:eastAsia="Times New Roman"/>
          <w:lang w:val="fr-FR" w:eastAsia="en-US"/>
        </w:rPr>
        <w:t>’</w:t>
      </w:r>
      <w:r w:rsidR="002A603B" w:rsidRPr="005413EE">
        <w:rPr>
          <w:rFonts w:eastAsia="Times New Roman"/>
          <w:lang w:val="fr-FR" w:eastAsia="en-US"/>
        </w:rPr>
        <w:t>OMPI est</w:t>
      </w:r>
      <w:r w:rsidR="00EA74D0" w:rsidRPr="005413EE">
        <w:rPr>
          <w:rFonts w:eastAsia="Times New Roman"/>
          <w:lang w:val="fr-FR" w:eastAsia="en-US"/>
        </w:rPr>
        <w:t xml:space="preserve"> </w:t>
      </w:r>
      <w:r w:rsidR="002A603B" w:rsidRPr="005413EE">
        <w:rPr>
          <w:rFonts w:eastAsia="Times New Roman"/>
          <w:lang w:val="fr-FR" w:eastAsia="en-US"/>
        </w:rPr>
        <w:t>actuellement</w:t>
      </w:r>
      <w:r w:rsidR="00EA74D0" w:rsidRPr="005413EE">
        <w:rPr>
          <w:rFonts w:eastAsia="Times New Roman"/>
          <w:lang w:val="fr-FR" w:eastAsia="en-US"/>
        </w:rPr>
        <w:t xml:space="preserve"> </w:t>
      </w:r>
      <w:r w:rsidR="00D433DD" w:rsidRPr="005413EE">
        <w:rPr>
          <w:rFonts w:eastAsia="Times New Roman"/>
          <w:lang w:val="fr-FR" w:eastAsia="en-US"/>
        </w:rPr>
        <w:t>en train d</w:t>
      </w:r>
      <w:r w:rsidR="006D0BA7" w:rsidRPr="005413EE">
        <w:rPr>
          <w:rFonts w:eastAsia="Times New Roman"/>
          <w:lang w:val="fr-FR" w:eastAsia="en-US"/>
        </w:rPr>
        <w:t>’</w:t>
      </w:r>
      <w:r w:rsidR="00352AB2" w:rsidRPr="005413EE">
        <w:rPr>
          <w:rFonts w:eastAsia="Times New Roman"/>
          <w:lang w:val="fr-FR" w:eastAsia="en-US"/>
        </w:rPr>
        <w:t>achever d</w:t>
      </w:r>
      <w:r w:rsidR="00D433DD" w:rsidRPr="005413EE">
        <w:rPr>
          <w:rFonts w:eastAsia="Times New Roman"/>
          <w:lang w:val="fr-FR" w:eastAsia="en-US"/>
        </w:rPr>
        <w:t>es recherches</w:t>
      </w:r>
      <w:r w:rsidR="00352AB2" w:rsidRPr="005413EE">
        <w:rPr>
          <w:rFonts w:eastAsia="Times New Roman"/>
          <w:lang w:val="fr-FR" w:eastAsia="en-US"/>
        </w:rPr>
        <w:t xml:space="preserve"> de pointe</w:t>
      </w:r>
      <w:r w:rsidR="00D433DD" w:rsidRPr="005413EE">
        <w:rPr>
          <w:rFonts w:eastAsia="Times New Roman"/>
          <w:lang w:val="fr-FR" w:eastAsia="en-US"/>
        </w:rPr>
        <w:t xml:space="preserve"> sur les brevets e</w:t>
      </w:r>
      <w:r w:rsidR="000A75D1" w:rsidRPr="005413EE">
        <w:rPr>
          <w:rFonts w:eastAsia="Times New Roman"/>
          <w:lang w:val="fr-FR" w:eastAsia="en-US"/>
        </w:rPr>
        <w:t xml:space="preserve">n </w:t>
      </w:r>
      <w:r w:rsidR="00D433DD" w:rsidRPr="005413EE">
        <w:rPr>
          <w:rFonts w:eastAsia="Times New Roman"/>
          <w:lang w:val="fr-FR" w:eastAsia="en-US"/>
        </w:rPr>
        <w:t>coopération</w:t>
      </w:r>
      <w:r w:rsidR="000A75D1" w:rsidRPr="005413EE">
        <w:rPr>
          <w:rFonts w:eastAsia="Times New Roman"/>
          <w:lang w:val="fr-FR" w:eastAsia="en-US"/>
        </w:rPr>
        <w:t xml:space="preserve"> </w:t>
      </w:r>
      <w:r w:rsidR="00D433DD" w:rsidRPr="005413EE">
        <w:rPr>
          <w:rFonts w:eastAsia="Times New Roman"/>
          <w:lang w:val="fr-FR" w:eastAsia="en-US"/>
        </w:rPr>
        <w:t>avec les</w:t>
      </w:r>
      <w:r w:rsidR="000A75D1" w:rsidRPr="005413EE">
        <w:rPr>
          <w:rFonts w:eastAsia="Times New Roman"/>
          <w:lang w:val="fr-FR" w:eastAsia="en-US"/>
        </w:rPr>
        <w:t xml:space="preserve"> </w:t>
      </w:r>
      <w:r w:rsidR="00D433DD" w:rsidRPr="005413EE">
        <w:rPr>
          <w:rFonts w:eastAsia="Times New Roman"/>
          <w:lang w:val="fr-FR" w:eastAsia="en-US"/>
        </w:rPr>
        <w:t>gouvernements</w:t>
      </w:r>
      <w:r w:rsidR="00352AB2" w:rsidRPr="005413EE">
        <w:rPr>
          <w:rFonts w:eastAsia="Times New Roman"/>
          <w:lang w:val="fr-FR" w:eastAsia="en-US"/>
        </w:rPr>
        <w:t>,</w:t>
      </w:r>
      <w:r w:rsidR="00EA74D0" w:rsidRPr="005413EE">
        <w:rPr>
          <w:rFonts w:eastAsia="Times New Roman"/>
          <w:lang w:val="fr-FR" w:eastAsia="en-US"/>
        </w:rPr>
        <w:t xml:space="preserve"> </w:t>
      </w:r>
      <w:r w:rsidR="00D433DD" w:rsidRPr="005413EE">
        <w:rPr>
          <w:rFonts w:eastAsia="Times New Roman"/>
          <w:lang w:val="fr-FR" w:eastAsia="en-US"/>
        </w:rPr>
        <w:t>qui</w:t>
      </w:r>
      <w:r w:rsidR="00EA74D0" w:rsidRPr="005413EE">
        <w:rPr>
          <w:rFonts w:eastAsia="Times New Roman"/>
          <w:lang w:val="fr-FR" w:eastAsia="en-US"/>
        </w:rPr>
        <w:t xml:space="preserve"> </w:t>
      </w:r>
      <w:r w:rsidR="00D433DD" w:rsidRPr="005413EE">
        <w:rPr>
          <w:rFonts w:eastAsia="Times New Roman"/>
          <w:lang w:val="fr-FR" w:eastAsia="en-US"/>
        </w:rPr>
        <w:t>permettront ensuite l</w:t>
      </w:r>
      <w:r w:rsidR="006D0BA7" w:rsidRPr="005413EE">
        <w:rPr>
          <w:rFonts w:eastAsia="Times New Roman"/>
          <w:lang w:val="fr-FR" w:eastAsia="en-US"/>
        </w:rPr>
        <w:t>’</w:t>
      </w:r>
      <w:r w:rsidR="00D433DD" w:rsidRPr="005413EE">
        <w:rPr>
          <w:rFonts w:eastAsia="Times New Roman"/>
          <w:lang w:val="fr-FR" w:eastAsia="en-US"/>
        </w:rPr>
        <w:t>établissement</w:t>
      </w:r>
      <w:r w:rsidR="00EA74D0" w:rsidRPr="005413EE">
        <w:rPr>
          <w:rFonts w:eastAsia="Times New Roman"/>
          <w:lang w:val="fr-FR" w:eastAsia="en-US"/>
        </w:rPr>
        <w:t xml:space="preserve"> </w:t>
      </w:r>
      <w:r w:rsidR="00D433DD" w:rsidRPr="005413EE">
        <w:rPr>
          <w:rFonts w:eastAsia="Times New Roman"/>
          <w:lang w:val="fr-FR" w:eastAsia="en-US"/>
        </w:rPr>
        <w:t>de</w:t>
      </w:r>
      <w:r w:rsidR="00EA74D0" w:rsidRPr="005413EE">
        <w:rPr>
          <w:rFonts w:eastAsia="Times New Roman"/>
          <w:lang w:val="fr-FR" w:eastAsia="en-US"/>
        </w:rPr>
        <w:t xml:space="preserve"> </w:t>
      </w:r>
      <w:r w:rsidR="00352AB2" w:rsidRPr="005413EE">
        <w:rPr>
          <w:rFonts w:eastAsia="Times New Roman"/>
          <w:lang w:val="fr-FR" w:eastAsia="en-US"/>
        </w:rPr>
        <w:t>rapports de recherche en matière de brevets et de</w:t>
      </w:r>
      <w:r w:rsidR="00EA74D0" w:rsidRPr="005413EE">
        <w:rPr>
          <w:rFonts w:eastAsia="Times New Roman"/>
          <w:lang w:val="fr-FR" w:eastAsia="en-US"/>
        </w:rPr>
        <w:t xml:space="preserve"> </w:t>
      </w:r>
      <w:r w:rsidR="00352AB2" w:rsidRPr="005413EE">
        <w:rPr>
          <w:lang w:val="fr-FR"/>
        </w:rPr>
        <w:t xml:space="preserve">rapports panoramiques sur </w:t>
      </w:r>
      <w:r w:rsidR="006F1D94" w:rsidRPr="005413EE">
        <w:rPr>
          <w:lang w:val="fr-FR"/>
        </w:rPr>
        <w:t xml:space="preserve">les technologies </w:t>
      </w:r>
      <w:r w:rsidR="006F1D94" w:rsidRPr="005413EE">
        <w:rPr>
          <w:rFonts w:eastAsia="Times New Roman"/>
          <w:lang w:val="fr-FR" w:eastAsia="en-US"/>
        </w:rPr>
        <w:t>pour</w:t>
      </w:r>
      <w:r w:rsidR="00EA74D0" w:rsidRPr="005413EE">
        <w:rPr>
          <w:rFonts w:eastAsia="Times New Roman"/>
          <w:lang w:val="fr-FR" w:eastAsia="en-US"/>
        </w:rPr>
        <w:t xml:space="preserve"> </w:t>
      </w:r>
      <w:r w:rsidR="006F1D94" w:rsidRPr="005413EE">
        <w:rPr>
          <w:rFonts w:eastAsia="Times New Roman"/>
          <w:lang w:val="fr-FR" w:eastAsia="en-US"/>
        </w:rPr>
        <w:t>la mise en œuvre solutions technologiques approprié</w:t>
      </w:r>
      <w:r w:rsidR="00EA74D0" w:rsidRPr="005413EE">
        <w:rPr>
          <w:rFonts w:eastAsia="Times New Roman"/>
          <w:lang w:val="fr-FR" w:eastAsia="en-US"/>
        </w:rPr>
        <w:t>e</w:t>
      </w:r>
      <w:r w:rsidR="006F1D94" w:rsidRPr="005413EE">
        <w:rPr>
          <w:rFonts w:eastAsia="Times New Roman"/>
          <w:lang w:val="fr-FR" w:eastAsia="en-US"/>
        </w:rPr>
        <w:t>s</w:t>
      </w:r>
      <w:r w:rsidR="00EA74D0" w:rsidRPr="005413EE">
        <w:rPr>
          <w:rFonts w:eastAsia="Times New Roman"/>
          <w:lang w:val="fr-FR" w:eastAsia="en-US"/>
        </w:rPr>
        <w:t xml:space="preserve"> </w:t>
      </w:r>
      <w:r w:rsidR="006F1D94" w:rsidRPr="005413EE">
        <w:rPr>
          <w:rFonts w:eastAsia="Times New Roman"/>
          <w:lang w:val="fr-FR" w:eastAsia="en-US"/>
        </w:rPr>
        <w:t>pour chaque domaine où</w:t>
      </w:r>
      <w:r w:rsidR="00EA74D0" w:rsidRPr="005413EE">
        <w:rPr>
          <w:rFonts w:eastAsia="Times New Roman"/>
          <w:lang w:val="fr-FR" w:eastAsia="en-US"/>
        </w:rPr>
        <w:t xml:space="preserve"> </w:t>
      </w:r>
      <w:r w:rsidR="006F1D94" w:rsidRPr="005413EE">
        <w:rPr>
          <w:rFonts w:eastAsia="Times New Roman"/>
          <w:lang w:val="fr-FR" w:eastAsia="en-US"/>
        </w:rPr>
        <w:t>il existe des besoi</w:t>
      </w:r>
      <w:r w:rsidR="00BC0F58" w:rsidRPr="005413EE">
        <w:rPr>
          <w:rFonts w:eastAsia="Times New Roman"/>
          <w:lang w:val="fr-FR" w:eastAsia="en-US"/>
        </w:rPr>
        <w:t>ns.  De</w:t>
      </w:r>
      <w:r w:rsidR="006F1D94" w:rsidRPr="005413EE">
        <w:rPr>
          <w:rFonts w:eastAsia="Times New Roman"/>
          <w:lang w:val="fr-FR" w:eastAsia="en-US"/>
        </w:rPr>
        <w:t xml:space="preserve"> plus</w:t>
      </w:r>
      <w:r w:rsidR="00EA74D0" w:rsidRPr="005413EE">
        <w:rPr>
          <w:rFonts w:eastAsia="Times New Roman"/>
          <w:lang w:val="fr-FR" w:eastAsia="en-US"/>
        </w:rPr>
        <w:t xml:space="preserve">, </w:t>
      </w:r>
      <w:r w:rsidR="006F1D94" w:rsidRPr="005413EE">
        <w:rPr>
          <w:rFonts w:eastAsia="Times New Roman"/>
          <w:lang w:val="fr-FR" w:eastAsia="en-US"/>
        </w:rPr>
        <w:t>un programme de formation</w:t>
      </w:r>
      <w:r w:rsidR="00EA74D0" w:rsidRPr="005413EE">
        <w:rPr>
          <w:rFonts w:eastAsia="Times New Roman"/>
          <w:lang w:val="fr-FR" w:eastAsia="en-US"/>
        </w:rPr>
        <w:t xml:space="preserve"> </w:t>
      </w:r>
      <w:r w:rsidR="00CC638E" w:rsidRPr="005413EE">
        <w:rPr>
          <w:rFonts w:eastAsia="Times New Roman"/>
          <w:lang w:val="fr-FR" w:eastAsia="en-US"/>
        </w:rPr>
        <w:t>dans le domaine du renforcement des capacités technologiques à l</w:t>
      </w:r>
      <w:r w:rsidR="006D0BA7" w:rsidRPr="005413EE">
        <w:rPr>
          <w:rFonts w:eastAsia="Times New Roman"/>
          <w:lang w:val="fr-FR" w:eastAsia="en-US"/>
        </w:rPr>
        <w:t>’</w:t>
      </w:r>
      <w:r w:rsidR="00CC638E" w:rsidRPr="005413EE">
        <w:rPr>
          <w:rFonts w:eastAsia="Times New Roman"/>
          <w:lang w:val="fr-FR" w:eastAsia="en-US"/>
        </w:rPr>
        <w:t>intention des</w:t>
      </w:r>
      <w:r w:rsidR="00EA74D0" w:rsidRPr="005413EE">
        <w:rPr>
          <w:rFonts w:eastAsia="Times New Roman"/>
          <w:lang w:val="fr-FR" w:eastAsia="en-US"/>
        </w:rPr>
        <w:t xml:space="preserve"> </w:t>
      </w:r>
      <w:r w:rsidR="00CC638E" w:rsidRPr="005413EE">
        <w:rPr>
          <w:rFonts w:eastAsia="Times New Roman"/>
          <w:lang w:val="fr-FR" w:eastAsia="en-US"/>
        </w:rPr>
        <w:t>hauts fonctionnaires des</w:t>
      </w:r>
      <w:r w:rsidR="00EA74D0" w:rsidRPr="005413EE">
        <w:rPr>
          <w:rFonts w:eastAsia="Times New Roman"/>
          <w:lang w:val="fr-FR" w:eastAsia="en-US"/>
        </w:rPr>
        <w:t xml:space="preserve"> </w:t>
      </w:r>
      <w:r w:rsidR="00D74292" w:rsidRPr="005413EE">
        <w:rPr>
          <w:rFonts w:eastAsia="Times New Roman"/>
          <w:lang w:val="fr-FR" w:eastAsia="en-US"/>
        </w:rPr>
        <w:t>pays</w:t>
      </w:r>
      <w:r w:rsidR="00EA74D0" w:rsidRPr="005413EE">
        <w:rPr>
          <w:rFonts w:eastAsia="Times New Roman"/>
          <w:lang w:val="fr-FR" w:eastAsia="en-US"/>
        </w:rPr>
        <w:t xml:space="preserve"> </w:t>
      </w:r>
      <w:r w:rsidR="00CC638E" w:rsidRPr="005413EE">
        <w:rPr>
          <w:rFonts w:eastAsia="Times New Roman"/>
          <w:lang w:val="fr-FR" w:eastAsia="en-US"/>
        </w:rPr>
        <w:t xml:space="preserve">bénéficiaires du </w:t>
      </w:r>
      <w:r w:rsidR="001F23DC" w:rsidRPr="005413EE">
        <w:rPr>
          <w:rFonts w:eastAsia="Times New Roman"/>
          <w:lang w:val="fr-FR" w:eastAsia="en-US"/>
        </w:rPr>
        <w:t>projet aura lieu cette année</w:t>
      </w:r>
      <w:r w:rsidR="00EA74D0" w:rsidRPr="005413EE">
        <w:rPr>
          <w:rFonts w:eastAsia="Times New Roman"/>
          <w:lang w:val="fr-FR" w:eastAsia="en-US"/>
        </w:rPr>
        <w:t xml:space="preserve"> </w:t>
      </w:r>
      <w:r w:rsidR="001F23DC" w:rsidRPr="005413EE">
        <w:rPr>
          <w:rFonts w:eastAsia="Times New Roman"/>
          <w:lang w:val="fr-FR" w:eastAsia="en-US"/>
        </w:rPr>
        <w:t>afin de renforcer davantage, à l</w:t>
      </w:r>
      <w:r w:rsidR="006D0BA7" w:rsidRPr="005413EE">
        <w:rPr>
          <w:rFonts w:eastAsia="Times New Roman"/>
          <w:lang w:val="fr-FR" w:eastAsia="en-US"/>
        </w:rPr>
        <w:t>’</w:t>
      </w:r>
      <w:r w:rsidR="001F23DC" w:rsidRPr="005413EE">
        <w:rPr>
          <w:rFonts w:eastAsia="Times New Roman"/>
          <w:lang w:val="fr-FR" w:eastAsia="en-US"/>
        </w:rPr>
        <w:t>échelle nationale, les capacités</w:t>
      </w:r>
      <w:r w:rsidR="00EA74D0" w:rsidRPr="005413EE">
        <w:rPr>
          <w:rFonts w:eastAsia="Times New Roman"/>
          <w:lang w:val="fr-FR" w:eastAsia="en-US"/>
        </w:rPr>
        <w:t xml:space="preserve"> </w:t>
      </w:r>
      <w:r w:rsidR="001F23DC" w:rsidRPr="005413EE">
        <w:rPr>
          <w:rFonts w:eastAsia="Times New Roman"/>
          <w:lang w:val="fr-FR" w:eastAsia="en-US"/>
        </w:rPr>
        <w:t>techniques</w:t>
      </w:r>
      <w:r w:rsidR="00EA74D0" w:rsidRPr="005413EE">
        <w:rPr>
          <w:rFonts w:eastAsia="Times New Roman"/>
          <w:lang w:val="fr-FR" w:eastAsia="en-US"/>
        </w:rPr>
        <w:t xml:space="preserve"> </w:t>
      </w:r>
      <w:r w:rsidR="00293419" w:rsidRPr="005413EE">
        <w:rPr>
          <w:rFonts w:eastAsia="Times New Roman"/>
          <w:lang w:val="fr-FR" w:eastAsia="en-US"/>
        </w:rPr>
        <w:t>permettant d</w:t>
      </w:r>
      <w:r w:rsidR="006D0BA7" w:rsidRPr="005413EE">
        <w:rPr>
          <w:rFonts w:eastAsia="Times New Roman"/>
          <w:lang w:val="fr-FR" w:eastAsia="en-US"/>
        </w:rPr>
        <w:t>’</w:t>
      </w:r>
      <w:r w:rsidR="00293419" w:rsidRPr="005413EE">
        <w:rPr>
          <w:rFonts w:eastAsia="Times New Roman"/>
          <w:lang w:val="fr-FR" w:eastAsia="en-US"/>
        </w:rPr>
        <w:t>accéder</w:t>
      </w:r>
      <w:r w:rsidR="00EA74D0" w:rsidRPr="005413EE">
        <w:rPr>
          <w:rFonts w:eastAsia="Times New Roman"/>
          <w:lang w:val="fr-FR" w:eastAsia="en-US"/>
        </w:rPr>
        <w:t xml:space="preserve"> </w:t>
      </w:r>
      <w:r w:rsidR="00293419" w:rsidRPr="005413EE">
        <w:rPr>
          <w:rFonts w:eastAsia="Times New Roman"/>
          <w:lang w:val="fr-FR" w:eastAsia="en-US"/>
        </w:rPr>
        <w:t>aux informations techniques et scientifiques pour le renforcement et le développement des capacités technologiques</w:t>
      </w:r>
      <w:r w:rsidR="00EA74D0" w:rsidRPr="005413EE">
        <w:rPr>
          <w:rFonts w:eastAsia="Times New Roman"/>
          <w:lang w:val="fr-FR" w:eastAsia="en-US"/>
        </w:rPr>
        <w:t>.</w:t>
      </w:r>
    </w:p>
    <w:p w:rsidR="00DF720F" w:rsidRPr="005413EE" w:rsidRDefault="00AB01C6" w:rsidP="00BC0F58">
      <w:pPr>
        <w:pStyle w:val="ONUMFS"/>
        <w:numPr>
          <w:ilvl w:val="2"/>
          <w:numId w:val="1"/>
        </w:numPr>
        <w:tabs>
          <w:tab w:val="clear" w:pos="1701"/>
        </w:tabs>
        <w:ind w:left="567"/>
        <w:rPr>
          <w:rFonts w:eastAsia="Times New Roman"/>
          <w:lang w:val="fr-FR" w:eastAsia="en-US"/>
        </w:rPr>
      </w:pPr>
      <w:r w:rsidRPr="005413EE">
        <w:rPr>
          <w:rFonts w:eastAsia="Times New Roman"/>
          <w:lang w:val="fr-FR" w:eastAsia="en-US"/>
        </w:rPr>
        <w:t>Conformément au</w:t>
      </w:r>
      <w:r w:rsidR="00896732" w:rsidRPr="005413EE">
        <w:rPr>
          <w:rFonts w:eastAsia="Times New Roman"/>
          <w:lang w:val="fr-FR" w:eastAsia="en-US"/>
        </w:rPr>
        <w:t xml:space="preserve"> </w:t>
      </w:r>
      <w:r w:rsidR="001F23DC" w:rsidRPr="005413EE">
        <w:rPr>
          <w:rFonts w:eastAsia="Times New Roman"/>
          <w:lang w:val="fr-FR" w:eastAsia="en-US"/>
        </w:rPr>
        <w:t xml:space="preserve">projet </w:t>
      </w:r>
      <w:r w:rsidRPr="005413EE">
        <w:rPr>
          <w:rFonts w:eastAsia="Times New Roman"/>
          <w:lang w:val="fr-FR" w:eastAsia="en-US"/>
        </w:rPr>
        <w:t xml:space="preserve">approuvé relatif à la </w:t>
      </w:r>
      <w:r w:rsidRPr="005413EE">
        <w:rPr>
          <w:rFonts w:eastAsia="Times New Roman"/>
          <w:i/>
          <w:lang w:val="fr-FR" w:eastAsia="en-US"/>
        </w:rPr>
        <w:t>Coopération avec les instituts de formation judiciaire des pays en développement et des pays les moins avancés dans les domaines du développement et de l</w:t>
      </w:r>
      <w:r w:rsidR="006D0BA7" w:rsidRPr="005413EE">
        <w:rPr>
          <w:rFonts w:eastAsia="Times New Roman"/>
          <w:i/>
          <w:lang w:val="fr-FR" w:eastAsia="en-US"/>
        </w:rPr>
        <w:t>’</w:t>
      </w:r>
      <w:r w:rsidRPr="005413EE">
        <w:rPr>
          <w:rFonts w:eastAsia="Times New Roman"/>
          <w:i/>
          <w:lang w:val="fr-FR" w:eastAsia="en-US"/>
        </w:rPr>
        <w:t>enseignement et de la formation professionnelle en matière de droits de propriété intellectuelle</w:t>
      </w:r>
      <w:r w:rsidR="00896732" w:rsidRPr="005413EE">
        <w:rPr>
          <w:rFonts w:eastAsia="Times New Roman"/>
          <w:lang w:val="fr-FR" w:eastAsia="en-US"/>
        </w:rPr>
        <w:t xml:space="preserve">, </w:t>
      </w:r>
      <w:r w:rsidR="00FF21D0" w:rsidRPr="005413EE">
        <w:rPr>
          <w:rFonts w:eastAsia="Times New Roman"/>
          <w:lang w:val="fr-FR" w:eastAsia="en-US"/>
        </w:rPr>
        <w:t>e</w:t>
      </w:r>
      <w:r w:rsidR="00896732" w:rsidRPr="005413EE">
        <w:rPr>
          <w:rFonts w:eastAsia="Times New Roman"/>
          <w:lang w:val="fr-FR" w:eastAsia="en-US"/>
        </w:rPr>
        <w:t xml:space="preserve">n coordination </w:t>
      </w:r>
      <w:r w:rsidR="00FF21D0" w:rsidRPr="005413EE">
        <w:rPr>
          <w:rFonts w:eastAsia="Times New Roman"/>
          <w:lang w:val="fr-FR" w:eastAsia="en-US"/>
        </w:rPr>
        <w:t>avec les</w:t>
      </w:r>
      <w:r w:rsidR="00896732" w:rsidRPr="005413EE">
        <w:rPr>
          <w:rFonts w:eastAsia="Times New Roman"/>
          <w:lang w:val="fr-FR" w:eastAsia="en-US"/>
        </w:rPr>
        <w:t xml:space="preserve"> </w:t>
      </w:r>
      <w:r w:rsidR="00FF21D0" w:rsidRPr="005413EE">
        <w:rPr>
          <w:rFonts w:eastAsia="Times New Roman"/>
          <w:lang w:val="fr-FR" w:eastAsia="en-US"/>
        </w:rPr>
        <w:t>coordonnateurs des groupes régionaux concernés à Genève et avec leur appui</w:t>
      </w:r>
      <w:r w:rsidR="00896732" w:rsidRPr="005413EE">
        <w:rPr>
          <w:rFonts w:eastAsia="Times New Roman"/>
          <w:lang w:val="fr-FR" w:eastAsia="en-US"/>
        </w:rPr>
        <w:t xml:space="preserve">, </w:t>
      </w:r>
      <w:r w:rsidR="00FF21D0" w:rsidRPr="005413EE">
        <w:rPr>
          <w:rFonts w:eastAsia="Times New Roman"/>
          <w:lang w:val="fr-FR" w:eastAsia="en-US"/>
        </w:rPr>
        <w:t>la procédure de sélection s</w:t>
      </w:r>
      <w:r w:rsidR="006D0BA7" w:rsidRPr="005413EE">
        <w:rPr>
          <w:rFonts w:eastAsia="Times New Roman"/>
          <w:lang w:val="fr-FR" w:eastAsia="en-US"/>
        </w:rPr>
        <w:t>’</w:t>
      </w:r>
      <w:r w:rsidR="00FF21D0" w:rsidRPr="005413EE">
        <w:rPr>
          <w:rFonts w:eastAsia="Times New Roman"/>
          <w:lang w:val="fr-FR" w:eastAsia="en-US"/>
        </w:rPr>
        <w:t>est achevée au début du mois de juillet </w:t>
      </w:r>
      <w:r w:rsidR="008F2C8B" w:rsidRPr="005413EE">
        <w:rPr>
          <w:rFonts w:eastAsia="Times New Roman"/>
          <w:lang w:val="fr-FR" w:eastAsia="en-US"/>
        </w:rPr>
        <w:t xml:space="preserve">2016. </w:t>
      </w:r>
      <w:r w:rsidR="00B61CCC" w:rsidRPr="005413EE">
        <w:rPr>
          <w:rFonts w:eastAsia="Times New Roman"/>
          <w:lang w:val="fr-FR" w:eastAsia="en-US"/>
        </w:rPr>
        <w:t xml:space="preserve"> </w:t>
      </w:r>
      <w:r w:rsidR="006063C4" w:rsidRPr="005413EE">
        <w:rPr>
          <w:rFonts w:eastAsia="Times New Roman"/>
          <w:lang w:val="fr-FR" w:eastAsia="en-US"/>
        </w:rPr>
        <w:t>Quatre</w:t>
      </w:r>
      <w:r w:rsidR="00997D29" w:rsidRPr="005413EE">
        <w:rPr>
          <w:rFonts w:eastAsia="Times New Roman"/>
          <w:lang w:val="fr-FR" w:eastAsia="en-US"/>
        </w:rPr>
        <w:t> </w:t>
      </w:r>
      <w:r w:rsidR="00D74292" w:rsidRPr="005413EE">
        <w:rPr>
          <w:rFonts w:eastAsia="Times New Roman"/>
          <w:lang w:val="fr-FR" w:eastAsia="en-US"/>
        </w:rPr>
        <w:t>pays</w:t>
      </w:r>
      <w:r w:rsidR="008F2C8B" w:rsidRPr="005413EE">
        <w:rPr>
          <w:rFonts w:eastAsia="Times New Roman"/>
          <w:lang w:val="fr-FR" w:eastAsia="en-US"/>
        </w:rPr>
        <w:t xml:space="preserve"> </w:t>
      </w:r>
      <w:r w:rsidR="006063C4" w:rsidRPr="005413EE">
        <w:rPr>
          <w:rFonts w:eastAsia="Times New Roman"/>
          <w:lang w:val="fr-FR" w:eastAsia="en-US"/>
        </w:rPr>
        <w:t xml:space="preserve">pilotes </w:t>
      </w:r>
      <w:r w:rsidR="00D04AE3" w:rsidRPr="005413EE">
        <w:rPr>
          <w:rFonts w:eastAsia="Times New Roman"/>
          <w:lang w:val="fr-FR" w:eastAsia="en-US"/>
        </w:rPr>
        <w:t xml:space="preserve">(Costa Rica, Liban, Népal et Nigéria) </w:t>
      </w:r>
      <w:r w:rsidR="006063C4" w:rsidRPr="005413EE">
        <w:rPr>
          <w:rFonts w:eastAsia="Times New Roman"/>
          <w:lang w:val="fr-FR" w:eastAsia="en-US"/>
        </w:rPr>
        <w:t xml:space="preserve">ont été </w:t>
      </w:r>
      <w:r w:rsidR="00D04AE3" w:rsidRPr="005413EE">
        <w:rPr>
          <w:rFonts w:eastAsia="Times New Roman"/>
          <w:lang w:val="fr-FR" w:eastAsia="en-US"/>
        </w:rPr>
        <w:t>chois</w:t>
      </w:r>
      <w:r w:rsidR="00BC0F58" w:rsidRPr="005413EE">
        <w:rPr>
          <w:rFonts w:eastAsia="Times New Roman"/>
          <w:lang w:val="fr-FR" w:eastAsia="en-US"/>
        </w:rPr>
        <w:t>is.  Il</w:t>
      </w:r>
      <w:r w:rsidR="00D04AE3" w:rsidRPr="005413EE">
        <w:rPr>
          <w:rFonts w:eastAsia="Times New Roman"/>
          <w:lang w:val="fr-FR" w:eastAsia="en-US"/>
        </w:rPr>
        <w:t>s représentent respectivement les régions suivantes</w:t>
      </w:r>
      <w:r w:rsidR="006D0BA7" w:rsidRPr="005413EE">
        <w:rPr>
          <w:rFonts w:eastAsia="Times New Roman"/>
          <w:lang w:val="fr-FR" w:eastAsia="en-US"/>
        </w:rPr>
        <w:t> :</w:t>
      </w:r>
      <w:r w:rsidR="00D04AE3" w:rsidRPr="005413EE">
        <w:rPr>
          <w:rFonts w:eastAsia="Times New Roman"/>
          <w:lang w:val="fr-FR" w:eastAsia="en-US"/>
        </w:rPr>
        <w:t xml:space="preserve"> Amérique latine et Caraïbes et les Pays arab</w:t>
      </w:r>
      <w:r w:rsidR="00BC0F58" w:rsidRPr="005413EE">
        <w:rPr>
          <w:rFonts w:eastAsia="Times New Roman"/>
          <w:lang w:val="fr-FR" w:eastAsia="en-US"/>
        </w:rPr>
        <w:t>es.  Le</w:t>
      </w:r>
      <w:r w:rsidR="00D04AE3" w:rsidRPr="005413EE">
        <w:rPr>
          <w:rFonts w:eastAsia="Times New Roman"/>
          <w:lang w:val="fr-FR" w:eastAsia="en-US"/>
        </w:rPr>
        <w:t xml:space="preserve"> Népal</w:t>
      </w:r>
      <w:r w:rsidR="00896732" w:rsidRPr="005413EE">
        <w:rPr>
          <w:rFonts w:eastAsia="Times New Roman"/>
          <w:lang w:val="fr-FR" w:eastAsia="en-US"/>
        </w:rPr>
        <w:t xml:space="preserve"> </w:t>
      </w:r>
      <w:r w:rsidR="00D04AE3" w:rsidRPr="005413EE">
        <w:rPr>
          <w:rFonts w:eastAsia="Times New Roman"/>
          <w:lang w:val="fr-FR" w:eastAsia="en-US"/>
        </w:rPr>
        <w:t>représente</w:t>
      </w:r>
      <w:r w:rsidR="00896732" w:rsidRPr="005413EE">
        <w:rPr>
          <w:rFonts w:eastAsia="Times New Roman"/>
          <w:lang w:val="fr-FR" w:eastAsia="en-US"/>
        </w:rPr>
        <w:t xml:space="preserve"> </w:t>
      </w:r>
      <w:r w:rsidR="00D04AE3" w:rsidRPr="005413EE">
        <w:rPr>
          <w:rFonts w:eastAsia="Times New Roman"/>
          <w:lang w:val="fr-FR" w:eastAsia="en-US"/>
        </w:rPr>
        <w:t>également le groupe</w:t>
      </w:r>
      <w:r w:rsidR="006D0BA7" w:rsidRPr="005413EE">
        <w:rPr>
          <w:rFonts w:eastAsia="Times New Roman"/>
          <w:lang w:val="fr-FR" w:eastAsia="en-US"/>
        </w:rPr>
        <w:t xml:space="preserve"> des </w:t>
      </w:r>
      <w:r w:rsidR="00BC0F58" w:rsidRPr="005413EE">
        <w:rPr>
          <w:rFonts w:eastAsia="Times New Roman"/>
          <w:lang w:val="fr-FR" w:eastAsia="en-US"/>
        </w:rPr>
        <w:t>PMA.  De</w:t>
      </w:r>
      <w:r w:rsidR="00800466" w:rsidRPr="005413EE">
        <w:rPr>
          <w:rFonts w:eastAsia="Times New Roman"/>
          <w:lang w:val="fr-FR" w:eastAsia="en-US"/>
        </w:rPr>
        <w:t>s questionnaires</w:t>
      </w:r>
      <w:r w:rsidR="0031172B" w:rsidRPr="005413EE">
        <w:rPr>
          <w:rFonts w:eastAsia="Times New Roman"/>
          <w:lang w:val="fr-FR" w:eastAsia="en-US"/>
        </w:rPr>
        <w:t xml:space="preserve"> </w:t>
      </w:r>
      <w:r w:rsidR="00800466" w:rsidRPr="005413EE">
        <w:rPr>
          <w:rFonts w:eastAsia="Times New Roman"/>
          <w:lang w:val="fr-FR" w:eastAsia="en-US"/>
        </w:rPr>
        <w:t>d</w:t>
      </w:r>
      <w:r w:rsidR="006D0BA7" w:rsidRPr="005413EE">
        <w:rPr>
          <w:rFonts w:eastAsia="Times New Roman"/>
          <w:lang w:val="fr-FR" w:eastAsia="en-US"/>
        </w:rPr>
        <w:t>’</w:t>
      </w:r>
      <w:r w:rsidR="00800466" w:rsidRPr="005413EE">
        <w:rPr>
          <w:rFonts w:eastAsia="Times New Roman"/>
          <w:lang w:val="fr-FR" w:eastAsia="en-US"/>
        </w:rPr>
        <w:t xml:space="preserve">évaluation des besoins </w:t>
      </w:r>
      <w:r w:rsidR="00CF4A4A" w:rsidRPr="005413EE">
        <w:rPr>
          <w:rFonts w:eastAsia="Times New Roman"/>
          <w:lang w:val="fr-FR" w:eastAsia="en-US"/>
        </w:rPr>
        <w:t>ont été</w:t>
      </w:r>
      <w:r w:rsidR="0031172B" w:rsidRPr="005413EE">
        <w:rPr>
          <w:rFonts w:eastAsia="Times New Roman"/>
          <w:lang w:val="fr-FR" w:eastAsia="en-US"/>
        </w:rPr>
        <w:t xml:space="preserve"> transmi</w:t>
      </w:r>
      <w:r w:rsidR="00CF4A4A" w:rsidRPr="005413EE">
        <w:rPr>
          <w:rFonts w:eastAsia="Times New Roman"/>
          <w:lang w:val="fr-FR" w:eastAsia="en-US"/>
        </w:rPr>
        <w:t>s aux</w:t>
      </w:r>
      <w:r w:rsidR="0031172B" w:rsidRPr="005413EE">
        <w:rPr>
          <w:rFonts w:eastAsia="Times New Roman"/>
          <w:lang w:val="fr-FR" w:eastAsia="en-US"/>
        </w:rPr>
        <w:t xml:space="preserve"> </w:t>
      </w:r>
      <w:r w:rsidR="00D74292" w:rsidRPr="005413EE">
        <w:rPr>
          <w:rFonts w:eastAsia="Times New Roman"/>
          <w:lang w:val="fr-FR" w:eastAsia="en-US"/>
        </w:rPr>
        <w:t>pays</w:t>
      </w:r>
      <w:r w:rsidR="0031172B" w:rsidRPr="005413EE">
        <w:rPr>
          <w:rFonts w:eastAsia="Times New Roman"/>
          <w:lang w:val="fr-FR" w:eastAsia="en-US"/>
        </w:rPr>
        <w:t xml:space="preserve"> </w:t>
      </w:r>
      <w:r w:rsidR="00CF4A4A" w:rsidRPr="005413EE">
        <w:rPr>
          <w:rFonts w:eastAsia="Times New Roman"/>
          <w:lang w:val="fr-FR" w:eastAsia="en-US"/>
        </w:rPr>
        <w:t>pilotes</w:t>
      </w:r>
      <w:r w:rsidR="00800466" w:rsidRPr="005413EE">
        <w:rPr>
          <w:rFonts w:eastAsia="Times New Roman"/>
          <w:lang w:val="fr-FR" w:eastAsia="en-US"/>
        </w:rPr>
        <w:t>, qui ont envoyé leurs répons</w:t>
      </w:r>
      <w:r w:rsidR="00BC0F58" w:rsidRPr="005413EE">
        <w:rPr>
          <w:rFonts w:eastAsia="Times New Roman"/>
          <w:lang w:val="fr-FR" w:eastAsia="en-US"/>
        </w:rPr>
        <w:t>es.  De</w:t>
      </w:r>
      <w:r w:rsidR="00853B96" w:rsidRPr="005413EE">
        <w:rPr>
          <w:rFonts w:eastAsia="Times New Roman"/>
          <w:lang w:val="fr-FR" w:eastAsia="en-US"/>
        </w:rPr>
        <w:t>s réunions en vue de convenir</w:t>
      </w:r>
      <w:r w:rsidR="0031172B" w:rsidRPr="005413EE">
        <w:rPr>
          <w:rFonts w:eastAsia="Times New Roman"/>
          <w:lang w:val="fr-FR" w:eastAsia="en-US"/>
        </w:rPr>
        <w:t xml:space="preserve"> </w:t>
      </w:r>
      <w:r w:rsidR="00853B96" w:rsidRPr="005413EE">
        <w:rPr>
          <w:rFonts w:eastAsia="Times New Roman"/>
          <w:lang w:val="fr-FR" w:eastAsia="en-US"/>
        </w:rPr>
        <w:t>d</w:t>
      </w:r>
      <w:r w:rsidR="006D0BA7" w:rsidRPr="005413EE">
        <w:rPr>
          <w:rFonts w:eastAsia="Times New Roman"/>
          <w:lang w:val="fr-FR" w:eastAsia="en-US"/>
        </w:rPr>
        <w:t>’</w:t>
      </w:r>
      <w:r w:rsidR="00853B96" w:rsidRPr="005413EE">
        <w:rPr>
          <w:rFonts w:eastAsia="Times New Roman"/>
          <w:lang w:val="fr-FR" w:eastAsia="en-US"/>
        </w:rPr>
        <w:t>une</w:t>
      </w:r>
      <w:r w:rsidR="00853B96" w:rsidRPr="005413EE">
        <w:rPr>
          <w:lang w:val="fr-FR"/>
        </w:rPr>
        <w:t xml:space="preserve"> </w:t>
      </w:r>
      <w:r w:rsidR="00853B96" w:rsidRPr="005413EE">
        <w:rPr>
          <w:rFonts w:eastAsia="Times New Roman"/>
          <w:lang w:val="fr-FR" w:eastAsia="en-US"/>
        </w:rPr>
        <w:t>feuille de route pour la</w:t>
      </w:r>
      <w:r w:rsidR="0031172B" w:rsidRPr="005413EE">
        <w:rPr>
          <w:rFonts w:eastAsia="Times New Roman"/>
          <w:lang w:val="fr-FR" w:eastAsia="en-US"/>
        </w:rPr>
        <w:t xml:space="preserve"> </w:t>
      </w:r>
      <w:r w:rsidR="00853B96" w:rsidRPr="005413EE">
        <w:rPr>
          <w:rFonts w:eastAsia="Times New Roman"/>
          <w:lang w:val="fr-FR" w:eastAsia="en-US"/>
        </w:rPr>
        <w:t>mise en œuvre du</w:t>
      </w:r>
      <w:r w:rsidR="0031172B" w:rsidRPr="005413EE">
        <w:rPr>
          <w:rFonts w:eastAsia="Times New Roman"/>
          <w:lang w:val="fr-FR" w:eastAsia="en-US"/>
        </w:rPr>
        <w:t xml:space="preserve"> </w:t>
      </w:r>
      <w:r w:rsidR="001F23DC" w:rsidRPr="005413EE">
        <w:rPr>
          <w:rFonts w:eastAsia="Times New Roman"/>
          <w:lang w:val="fr-FR" w:eastAsia="en-US"/>
        </w:rPr>
        <w:t xml:space="preserve">projet </w:t>
      </w:r>
      <w:r w:rsidR="00853B96" w:rsidRPr="005413EE">
        <w:rPr>
          <w:rFonts w:eastAsia="Times New Roman"/>
          <w:lang w:val="fr-FR" w:eastAsia="en-US"/>
        </w:rPr>
        <w:t>et</w:t>
      </w:r>
      <w:r w:rsidR="0031172B" w:rsidRPr="005413EE">
        <w:rPr>
          <w:rFonts w:eastAsia="Times New Roman"/>
          <w:lang w:val="fr-FR" w:eastAsia="en-US"/>
        </w:rPr>
        <w:t xml:space="preserve"> </w:t>
      </w:r>
      <w:r w:rsidR="000A30EC" w:rsidRPr="005413EE">
        <w:rPr>
          <w:rFonts w:eastAsia="Times New Roman"/>
          <w:lang w:val="fr-FR" w:eastAsia="en-US"/>
        </w:rPr>
        <w:t>de</w:t>
      </w:r>
      <w:r w:rsidR="000A30EC" w:rsidRPr="005413EE">
        <w:rPr>
          <w:lang w:val="fr-FR"/>
        </w:rPr>
        <w:t xml:space="preserve"> </w:t>
      </w:r>
      <w:r w:rsidR="000A30EC" w:rsidRPr="005413EE">
        <w:rPr>
          <w:rFonts w:eastAsia="Times New Roman"/>
          <w:lang w:val="fr-FR" w:eastAsia="en-US"/>
        </w:rPr>
        <w:t>recenser les priorités</w:t>
      </w:r>
      <w:r w:rsidR="0031172B" w:rsidRPr="005413EE">
        <w:rPr>
          <w:rFonts w:eastAsia="Times New Roman"/>
          <w:lang w:val="fr-FR" w:eastAsia="en-US"/>
        </w:rPr>
        <w:t xml:space="preserve"> </w:t>
      </w:r>
      <w:r w:rsidR="000A30EC" w:rsidRPr="005413EE">
        <w:rPr>
          <w:rFonts w:eastAsia="Times New Roman"/>
          <w:lang w:val="fr-FR" w:eastAsia="en-US"/>
        </w:rPr>
        <w:t xml:space="preserve">nationales </w:t>
      </w:r>
      <w:r w:rsidR="00853B96" w:rsidRPr="005413EE">
        <w:rPr>
          <w:rFonts w:eastAsia="Times New Roman"/>
          <w:lang w:val="fr-FR" w:eastAsia="en-US"/>
        </w:rPr>
        <w:t>ont été organisées</w:t>
      </w:r>
      <w:r w:rsidR="00F35C33" w:rsidRPr="005413EE">
        <w:rPr>
          <w:rFonts w:eastAsia="Times New Roman"/>
          <w:lang w:val="fr-FR" w:eastAsia="en-US"/>
        </w:rPr>
        <w:t xml:space="preserve"> avec les représentants de ces </w:t>
      </w:r>
      <w:r w:rsidR="002C1255" w:rsidRPr="005413EE">
        <w:rPr>
          <w:rFonts w:eastAsia="Times New Roman"/>
          <w:lang w:val="fr-FR" w:eastAsia="en-US"/>
        </w:rPr>
        <w:t>pays</w:t>
      </w:r>
      <w:r w:rsidR="00F35C33" w:rsidRPr="005413EE">
        <w:rPr>
          <w:rFonts w:eastAsia="Times New Roman"/>
          <w:lang w:val="fr-FR" w:eastAsia="en-US"/>
        </w:rPr>
        <w:t>, collectivement et séparément</w:t>
      </w:r>
      <w:r w:rsidR="0031172B" w:rsidRPr="005413EE">
        <w:rPr>
          <w:rFonts w:eastAsia="Times New Roman"/>
          <w:lang w:val="fr-FR" w:eastAsia="en-US"/>
        </w:rPr>
        <w:t>.</w:t>
      </w:r>
    </w:p>
    <w:p w:rsidR="00DF720F" w:rsidRPr="005413EE" w:rsidRDefault="006F2288" w:rsidP="00BC0F58">
      <w:pPr>
        <w:pStyle w:val="ONUMFS"/>
        <w:numPr>
          <w:ilvl w:val="2"/>
          <w:numId w:val="1"/>
        </w:numPr>
        <w:tabs>
          <w:tab w:val="clear" w:pos="1701"/>
        </w:tabs>
        <w:ind w:left="567"/>
        <w:rPr>
          <w:rFonts w:eastAsia="Times New Roman"/>
          <w:szCs w:val="22"/>
          <w:lang w:val="fr-FR" w:eastAsia="en-US"/>
        </w:rPr>
      </w:pPr>
      <w:r w:rsidRPr="005413EE">
        <w:rPr>
          <w:rFonts w:eastAsia="Times New Roman"/>
          <w:bCs/>
          <w:szCs w:val="22"/>
          <w:lang w:val="fr-FR"/>
        </w:rPr>
        <w:t xml:space="preserve">Dans le contexte du </w:t>
      </w:r>
      <w:r w:rsidR="001F23DC" w:rsidRPr="005413EE">
        <w:rPr>
          <w:rFonts w:eastAsia="Times New Roman"/>
          <w:bCs/>
          <w:iCs/>
          <w:szCs w:val="22"/>
          <w:lang w:val="fr-FR" w:eastAsia="en-US"/>
        </w:rPr>
        <w:t xml:space="preserve">projet </w:t>
      </w:r>
      <w:r w:rsidR="00385076" w:rsidRPr="005413EE">
        <w:rPr>
          <w:rFonts w:eastAsia="Times New Roman"/>
          <w:bCs/>
          <w:iCs/>
          <w:szCs w:val="22"/>
          <w:lang w:val="fr-FR" w:eastAsia="en-US"/>
        </w:rPr>
        <w:t>relatif au</w:t>
      </w:r>
      <w:r w:rsidR="0087719B" w:rsidRPr="005413EE">
        <w:rPr>
          <w:rFonts w:eastAsia="Times New Roman"/>
          <w:bCs/>
          <w:iCs/>
          <w:szCs w:val="22"/>
          <w:lang w:val="fr-FR" w:eastAsia="en-US"/>
        </w:rPr>
        <w:t xml:space="preserve"> </w:t>
      </w:r>
      <w:r w:rsidR="009F3B0C" w:rsidRPr="005413EE">
        <w:rPr>
          <w:rFonts w:eastAsia="Times New Roman"/>
          <w:i/>
          <w:iCs/>
          <w:szCs w:val="22"/>
          <w:lang w:val="fr-FR" w:eastAsia="en-US"/>
        </w:rPr>
        <w:t>renforcement et développement du secteur de l</w:t>
      </w:r>
      <w:r w:rsidR="006D0BA7" w:rsidRPr="005413EE">
        <w:rPr>
          <w:rFonts w:eastAsia="Times New Roman"/>
          <w:i/>
          <w:iCs/>
          <w:szCs w:val="22"/>
          <w:lang w:val="fr-FR" w:eastAsia="en-US"/>
        </w:rPr>
        <w:t>’</w:t>
      </w:r>
      <w:r w:rsidR="009F3B0C" w:rsidRPr="005413EE">
        <w:rPr>
          <w:rFonts w:eastAsia="Times New Roman"/>
          <w:i/>
          <w:iCs/>
          <w:szCs w:val="22"/>
          <w:lang w:val="fr-FR" w:eastAsia="en-US"/>
        </w:rPr>
        <w:t>audiovisuel au Burkina Faso et dans certains pays africai</w:t>
      </w:r>
      <w:r w:rsidR="00BC0F58" w:rsidRPr="005413EE">
        <w:rPr>
          <w:rFonts w:eastAsia="Times New Roman"/>
          <w:i/>
          <w:iCs/>
          <w:szCs w:val="22"/>
          <w:lang w:val="fr-FR" w:eastAsia="en-US"/>
        </w:rPr>
        <w:t xml:space="preserve">ns.  </w:t>
      </w:r>
      <w:r w:rsidR="00BC0F58" w:rsidRPr="005413EE">
        <w:rPr>
          <w:rFonts w:eastAsia="Times New Roman"/>
          <w:szCs w:val="22"/>
          <w:lang w:val="fr-FR" w:eastAsia="en-US"/>
        </w:rPr>
        <w:t>En</w:t>
      </w:r>
      <w:r w:rsidR="006D0BA7" w:rsidRPr="005413EE">
        <w:rPr>
          <w:rFonts w:eastAsia="Times New Roman"/>
          <w:szCs w:val="22"/>
          <w:lang w:val="fr-FR" w:eastAsia="en-US"/>
        </w:rPr>
        <w:t> 2016</w:t>
      </w:r>
      <w:r w:rsidR="009F3B0C" w:rsidRPr="005413EE">
        <w:rPr>
          <w:rFonts w:eastAsia="Times New Roman"/>
          <w:szCs w:val="22"/>
          <w:lang w:val="fr-FR" w:eastAsia="en-US"/>
        </w:rPr>
        <w:t>, l</w:t>
      </w:r>
      <w:r w:rsidR="006D0BA7" w:rsidRPr="005413EE">
        <w:rPr>
          <w:rFonts w:eastAsia="Times New Roman"/>
          <w:szCs w:val="22"/>
          <w:lang w:val="fr-FR" w:eastAsia="en-US"/>
        </w:rPr>
        <w:t>’</w:t>
      </w:r>
      <w:r w:rsidR="009F3B0C" w:rsidRPr="005413EE">
        <w:rPr>
          <w:rFonts w:eastAsia="Times New Roman"/>
          <w:szCs w:val="22"/>
          <w:lang w:val="fr-FR" w:eastAsia="en-US"/>
        </w:rPr>
        <w:t xml:space="preserve">OMPI et les </w:t>
      </w:r>
      <w:r w:rsidR="00D74292" w:rsidRPr="005413EE">
        <w:rPr>
          <w:rFonts w:eastAsia="Times New Roman"/>
          <w:szCs w:val="22"/>
          <w:lang w:val="fr-FR" w:eastAsia="en-US"/>
        </w:rPr>
        <w:t>pays</w:t>
      </w:r>
      <w:r w:rsidR="009F3B0C" w:rsidRPr="005413EE">
        <w:rPr>
          <w:rFonts w:eastAsia="Times New Roman"/>
          <w:szCs w:val="22"/>
          <w:lang w:val="fr-FR" w:eastAsia="en-US"/>
        </w:rPr>
        <w:t xml:space="preserve"> bénéficiaires</w:t>
      </w:r>
      <w:r w:rsidR="0087719B" w:rsidRPr="005413EE">
        <w:rPr>
          <w:rFonts w:eastAsia="Times New Roman"/>
          <w:szCs w:val="22"/>
          <w:lang w:val="fr-FR" w:eastAsia="en-US"/>
        </w:rPr>
        <w:t xml:space="preserve"> </w:t>
      </w:r>
      <w:r w:rsidR="009F3B0C" w:rsidRPr="005413EE">
        <w:rPr>
          <w:rFonts w:eastAsia="Times New Roman"/>
          <w:szCs w:val="22"/>
          <w:lang w:val="fr-FR" w:eastAsia="en-US"/>
        </w:rPr>
        <w:t>(</w:t>
      </w:r>
      <w:r w:rsidR="0087719B" w:rsidRPr="005413EE">
        <w:rPr>
          <w:rFonts w:eastAsia="Times New Roman"/>
          <w:szCs w:val="22"/>
          <w:lang w:val="fr-FR" w:eastAsia="en-US"/>
        </w:rPr>
        <w:t>Burkin</w:t>
      </w:r>
      <w:r w:rsidR="00146B0C" w:rsidRPr="005413EE">
        <w:rPr>
          <w:rFonts w:eastAsia="Times New Roman"/>
          <w:szCs w:val="22"/>
          <w:lang w:val="fr-FR" w:eastAsia="en-US"/>
        </w:rPr>
        <w:t xml:space="preserve">a Faso, Kenya, </w:t>
      </w:r>
      <w:r w:rsidR="009F3B0C" w:rsidRPr="005413EE">
        <w:rPr>
          <w:rFonts w:eastAsia="Times New Roman"/>
          <w:szCs w:val="22"/>
          <w:lang w:val="fr-FR" w:eastAsia="en-US"/>
        </w:rPr>
        <w:t>Sénégal, Maroc et Côte d</w:t>
      </w:r>
      <w:r w:rsidR="006D0BA7" w:rsidRPr="005413EE">
        <w:rPr>
          <w:rFonts w:eastAsia="Times New Roman"/>
          <w:szCs w:val="22"/>
          <w:lang w:val="fr-FR" w:eastAsia="en-US"/>
        </w:rPr>
        <w:t>’</w:t>
      </w:r>
      <w:r w:rsidR="009F3B0C" w:rsidRPr="005413EE">
        <w:rPr>
          <w:rFonts w:eastAsia="Times New Roman"/>
          <w:szCs w:val="22"/>
          <w:lang w:val="fr-FR" w:eastAsia="en-US"/>
        </w:rPr>
        <w:t>Ivoire)</w:t>
      </w:r>
      <w:r w:rsidR="0087719B" w:rsidRPr="005413EE">
        <w:rPr>
          <w:rFonts w:eastAsia="Times New Roman"/>
          <w:szCs w:val="22"/>
          <w:lang w:val="fr-FR" w:eastAsia="en-US"/>
        </w:rPr>
        <w:t xml:space="preserve"> </w:t>
      </w:r>
      <w:r w:rsidR="00266B44" w:rsidRPr="005413EE">
        <w:rPr>
          <w:rFonts w:eastAsia="Times New Roman"/>
          <w:szCs w:val="22"/>
          <w:lang w:val="fr-FR" w:eastAsia="en-US"/>
        </w:rPr>
        <w:t>ont tenu les</w:t>
      </w:r>
      <w:r w:rsidR="0087719B" w:rsidRPr="005413EE">
        <w:rPr>
          <w:rFonts w:eastAsia="Times New Roman"/>
          <w:szCs w:val="22"/>
          <w:lang w:val="fr-FR" w:eastAsia="en-US"/>
        </w:rPr>
        <w:t xml:space="preserve"> consultation</w:t>
      </w:r>
      <w:r w:rsidR="00266B44" w:rsidRPr="005413EE">
        <w:rPr>
          <w:rFonts w:eastAsia="Times New Roman"/>
          <w:szCs w:val="22"/>
          <w:lang w:val="fr-FR" w:eastAsia="en-US"/>
        </w:rPr>
        <w:t>s</w:t>
      </w:r>
      <w:r w:rsidR="0087719B" w:rsidRPr="005413EE">
        <w:rPr>
          <w:rFonts w:eastAsia="Times New Roman"/>
          <w:szCs w:val="22"/>
          <w:lang w:val="fr-FR" w:eastAsia="en-US"/>
        </w:rPr>
        <w:t xml:space="preserve"> </w:t>
      </w:r>
      <w:r w:rsidR="00266B44" w:rsidRPr="005413EE">
        <w:rPr>
          <w:rFonts w:eastAsia="Times New Roman"/>
          <w:szCs w:val="22"/>
          <w:lang w:val="fr-FR" w:eastAsia="en-US"/>
        </w:rPr>
        <w:t>nécessaires en vue de sélectionner</w:t>
      </w:r>
      <w:r w:rsidR="0087719B" w:rsidRPr="005413EE">
        <w:rPr>
          <w:rFonts w:eastAsia="Times New Roman"/>
          <w:szCs w:val="22"/>
          <w:lang w:val="fr-FR" w:eastAsia="en-US"/>
        </w:rPr>
        <w:t xml:space="preserve"> </w:t>
      </w:r>
      <w:r w:rsidR="00266B44" w:rsidRPr="005413EE">
        <w:rPr>
          <w:rFonts w:eastAsia="Times New Roman"/>
          <w:szCs w:val="22"/>
          <w:lang w:val="fr-FR" w:eastAsia="en-US"/>
        </w:rPr>
        <w:t>les</w:t>
      </w:r>
      <w:r w:rsidR="0087719B" w:rsidRPr="005413EE">
        <w:rPr>
          <w:rFonts w:eastAsia="Times New Roman"/>
          <w:szCs w:val="22"/>
          <w:lang w:val="fr-FR" w:eastAsia="en-US"/>
        </w:rPr>
        <w:t xml:space="preserve"> </w:t>
      </w:r>
      <w:r w:rsidR="00266B44" w:rsidRPr="005413EE">
        <w:rPr>
          <w:rFonts w:eastAsia="Times New Roman"/>
          <w:lang w:val="fr-FR" w:eastAsia="en-US"/>
        </w:rPr>
        <w:t xml:space="preserve">coordonnateurs </w:t>
      </w:r>
      <w:r w:rsidR="00B8640B" w:rsidRPr="005413EE">
        <w:rPr>
          <w:rFonts w:eastAsia="Times New Roman"/>
          <w:szCs w:val="22"/>
          <w:lang w:val="fr-FR" w:eastAsia="en-US"/>
        </w:rPr>
        <w:t>de projet au niveau national</w:t>
      </w:r>
      <w:r w:rsidR="0087719B" w:rsidRPr="005413EE">
        <w:rPr>
          <w:rFonts w:eastAsia="Times New Roman"/>
          <w:szCs w:val="22"/>
          <w:lang w:val="fr-FR" w:eastAsia="en-US"/>
        </w:rPr>
        <w:t xml:space="preserve"> </w:t>
      </w:r>
      <w:r w:rsidR="00B8640B" w:rsidRPr="005413EE">
        <w:rPr>
          <w:rFonts w:eastAsia="Times New Roman"/>
          <w:szCs w:val="22"/>
          <w:lang w:val="fr-FR" w:eastAsia="en-US"/>
        </w:rPr>
        <w:t>afin de convenir de la portée du</w:t>
      </w:r>
      <w:r w:rsidR="0087719B" w:rsidRPr="005413EE">
        <w:rPr>
          <w:rFonts w:eastAsia="Times New Roman"/>
          <w:szCs w:val="22"/>
          <w:lang w:val="fr-FR" w:eastAsia="en-US"/>
        </w:rPr>
        <w:t xml:space="preserve"> </w:t>
      </w:r>
      <w:r w:rsidR="001F23DC" w:rsidRPr="005413EE">
        <w:rPr>
          <w:rFonts w:eastAsia="Times New Roman"/>
          <w:szCs w:val="22"/>
          <w:lang w:val="fr-FR" w:eastAsia="en-US"/>
        </w:rPr>
        <w:t xml:space="preserve">projet </w:t>
      </w:r>
      <w:r w:rsidR="00B8640B" w:rsidRPr="005413EE">
        <w:rPr>
          <w:rFonts w:eastAsia="Times New Roman"/>
          <w:szCs w:val="22"/>
          <w:lang w:val="fr-FR" w:eastAsia="en-US"/>
        </w:rPr>
        <w:t>et de</w:t>
      </w:r>
      <w:r w:rsidR="0087719B" w:rsidRPr="005413EE">
        <w:rPr>
          <w:rFonts w:eastAsia="Times New Roman"/>
          <w:szCs w:val="22"/>
          <w:lang w:val="fr-FR" w:eastAsia="en-US"/>
        </w:rPr>
        <w:t xml:space="preserve"> </w:t>
      </w:r>
      <w:r w:rsidR="00B8640B" w:rsidRPr="005413EE">
        <w:rPr>
          <w:rFonts w:eastAsia="Times New Roman"/>
          <w:szCs w:val="22"/>
          <w:lang w:val="fr-FR" w:eastAsia="en-US"/>
        </w:rPr>
        <w:t>définir</w:t>
      </w:r>
      <w:r w:rsidR="0087719B" w:rsidRPr="005413EE">
        <w:rPr>
          <w:rFonts w:eastAsia="Times New Roman"/>
          <w:szCs w:val="22"/>
          <w:lang w:val="fr-FR" w:eastAsia="en-US"/>
        </w:rPr>
        <w:t xml:space="preserve"> </w:t>
      </w:r>
      <w:r w:rsidR="00B8640B" w:rsidRPr="005413EE">
        <w:rPr>
          <w:rFonts w:eastAsia="Times New Roman"/>
          <w:szCs w:val="22"/>
          <w:lang w:val="fr-FR" w:eastAsia="en-US"/>
        </w:rPr>
        <w:t>les</w:t>
      </w:r>
      <w:r w:rsidR="0087719B" w:rsidRPr="005413EE">
        <w:rPr>
          <w:rFonts w:eastAsia="Times New Roman"/>
          <w:szCs w:val="22"/>
          <w:lang w:val="fr-FR" w:eastAsia="en-US"/>
        </w:rPr>
        <w:t xml:space="preserve"> </w:t>
      </w:r>
      <w:r w:rsidR="0097713F" w:rsidRPr="005413EE">
        <w:rPr>
          <w:rFonts w:eastAsia="Times New Roman"/>
          <w:szCs w:val="22"/>
          <w:lang w:val="fr-FR" w:eastAsia="en-US"/>
        </w:rPr>
        <w:t>activités</w:t>
      </w:r>
      <w:r w:rsidR="0087719B" w:rsidRPr="005413EE">
        <w:rPr>
          <w:rFonts w:eastAsia="Times New Roman"/>
          <w:szCs w:val="22"/>
          <w:lang w:val="fr-FR" w:eastAsia="en-US"/>
        </w:rPr>
        <w:t xml:space="preserve"> </w:t>
      </w:r>
      <w:r w:rsidR="00B8640B" w:rsidRPr="005413EE">
        <w:rPr>
          <w:rFonts w:eastAsia="Times New Roman"/>
          <w:szCs w:val="22"/>
          <w:lang w:val="fr-FR" w:eastAsia="en-US"/>
        </w:rPr>
        <w:t>et la méthode</w:t>
      </w:r>
      <w:r w:rsidR="00BB0FEE" w:rsidRPr="005413EE">
        <w:rPr>
          <w:rFonts w:eastAsia="Times New Roman"/>
          <w:szCs w:val="22"/>
          <w:lang w:val="fr-FR" w:eastAsia="en-US"/>
        </w:rPr>
        <w:t xml:space="preserve"> à </w:t>
      </w:r>
      <w:r w:rsidR="00B8640B" w:rsidRPr="005413EE">
        <w:rPr>
          <w:rFonts w:eastAsia="Times New Roman"/>
          <w:szCs w:val="22"/>
          <w:lang w:val="fr-FR" w:eastAsia="en-US"/>
        </w:rPr>
        <w:t>suivre pour leur</w:t>
      </w:r>
      <w:r w:rsidR="0087719B" w:rsidRPr="005413EE">
        <w:rPr>
          <w:rFonts w:eastAsia="Times New Roman"/>
          <w:szCs w:val="22"/>
          <w:lang w:val="fr-FR" w:eastAsia="en-US"/>
        </w:rPr>
        <w:t xml:space="preserve"> </w:t>
      </w:r>
      <w:r w:rsidR="00B8640B" w:rsidRPr="005413EE">
        <w:rPr>
          <w:rFonts w:eastAsia="Times New Roman"/>
          <w:szCs w:val="22"/>
          <w:lang w:val="fr-FR" w:eastAsia="en-US"/>
        </w:rPr>
        <w:t>mise en œuv</w:t>
      </w:r>
      <w:r w:rsidR="00BC0F58" w:rsidRPr="005413EE">
        <w:rPr>
          <w:rFonts w:eastAsia="Times New Roman"/>
          <w:szCs w:val="22"/>
          <w:lang w:val="fr-FR" w:eastAsia="en-US"/>
        </w:rPr>
        <w:t>re.  De</w:t>
      </w:r>
      <w:r w:rsidR="00B8640B" w:rsidRPr="005413EE">
        <w:rPr>
          <w:rFonts w:eastAsia="Times New Roman"/>
          <w:szCs w:val="22"/>
          <w:lang w:val="fr-FR" w:eastAsia="en-US"/>
        </w:rPr>
        <w:t xml:space="preserve"> plus</w:t>
      </w:r>
      <w:r w:rsidR="0087719B" w:rsidRPr="005413EE">
        <w:rPr>
          <w:rFonts w:eastAsia="Times New Roman"/>
          <w:szCs w:val="22"/>
          <w:lang w:val="fr-FR" w:eastAsia="en-US"/>
        </w:rPr>
        <w:t xml:space="preserve">, </w:t>
      </w:r>
      <w:r w:rsidR="00FC22F0" w:rsidRPr="005413EE">
        <w:rPr>
          <w:rFonts w:eastAsia="Times New Roman"/>
          <w:szCs w:val="22"/>
          <w:lang w:val="fr-FR" w:eastAsia="en-US"/>
        </w:rPr>
        <w:t xml:space="preserve">des </w:t>
      </w:r>
      <w:r w:rsidR="00BB0FEE" w:rsidRPr="005413EE">
        <w:rPr>
          <w:rFonts w:eastAsia="Times New Roman"/>
          <w:szCs w:val="22"/>
          <w:lang w:val="fr-FR" w:eastAsia="en-US"/>
        </w:rPr>
        <w:t>modules d</w:t>
      </w:r>
      <w:r w:rsidR="006D0BA7" w:rsidRPr="005413EE">
        <w:rPr>
          <w:rFonts w:eastAsia="Times New Roman"/>
          <w:szCs w:val="22"/>
          <w:lang w:val="fr-FR" w:eastAsia="en-US"/>
        </w:rPr>
        <w:t>’</w:t>
      </w:r>
      <w:r w:rsidR="00BB0FEE" w:rsidRPr="005413EE">
        <w:rPr>
          <w:rFonts w:eastAsia="Times New Roman"/>
          <w:szCs w:val="22"/>
          <w:lang w:val="fr-FR" w:eastAsia="en-US"/>
        </w:rPr>
        <w:t xml:space="preserve">enseignement à distance supplémentaires </w:t>
      </w:r>
      <w:r w:rsidR="005D0FF4" w:rsidRPr="005413EE">
        <w:rPr>
          <w:rFonts w:eastAsia="Times New Roman"/>
          <w:szCs w:val="22"/>
          <w:lang w:val="fr-FR" w:eastAsia="en-US"/>
        </w:rPr>
        <w:t>sur le</w:t>
      </w:r>
      <w:r w:rsidR="0087719B" w:rsidRPr="005413EE">
        <w:rPr>
          <w:rFonts w:eastAsia="Times New Roman"/>
          <w:szCs w:val="22"/>
          <w:lang w:val="fr-FR" w:eastAsia="en-US"/>
        </w:rPr>
        <w:t xml:space="preserve"> </w:t>
      </w:r>
      <w:r w:rsidR="005D0FF4" w:rsidRPr="005413EE">
        <w:rPr>
          <w:rFonts w:eastAsia="Times New Roman"/>
          <w:szCs w:val="22"/>
          <w:lang w:val="fr-FR" w:eastAsia="en-US"/>
        </w:rPr>
        <w:t>droit d</w:t>
      </w:r>
      <w:r w:rsidR="006D0BA7" w:rsidRPr="005413EE">
        <w:rPr>
          <w:rFonts w:eastAsia="Times New Roman"/>
          <w:szCs w:val="22"/>
          <w:lang w:val="fr-FR" w:eastAsia="en-US"/>
        </w:rPr>
        <w:t>’</w:t>
      </w:r>
      <w:r w:rsidR="005D0FF4" w:rsidRPr="005413EE">
        <w:rPr>
          <w:rFonts w:eastAsia="Times New Roman"/>
          <w:szCs w:val="22"/>
          <w:lang w:val="fr-FR" w:eastAsia="en-US"/>
        </w:rPr>
        <w:t>auteur</w:t>
      </w:r>
      <w:r w:rsidR="0087719B" w:rsidRPr="005413EE">
        <w:rPr>
          <w:rFonts w:eastAsia="Times New Roman"/>
          <w:szCs w:val="22"/>
          <w:lang w:val="fr-FR" w:eastAsia="en-US"/>
        </w:rPr>
        <w:t xml:space="preserve"> </w:t>
      </w:r>
      <w:r w:rsidR="00BB0FEE" w:rsidRPr="005413EE">
        <w:rPr>
          <w:rFonts w:eastAsia="Times New Roman"/>
          <w:szCs w:val="22"/>
          <w:lang w:val="fr-FR" w:eastAsia="en-US"/>
        </w:rPr>
        <w:t>à l</w:t>
      </w:r>
      <w:r w:rsidR="006D0BA7" w:rsidRPr="005413EE">
        <w:rPr>
          <w:rFonts w:eastAsia="Times New Roman"/>
          <w:szCs w:val="22"/>
          <w:lang w:val="fr-FR" w:eastAsia="en-US"/>
        </w:rPr>
        <w:t>’</w:t>
      </w:r>
      <w:r w:rsidR="00BB0FEE" w:rsidRPr="005413EE">
        <w:rPr>
          <w:rFonts w:eastAsia="Times New Roman"/>
          <w:szCs w:val="22"/>
          <w:lang w:val="fr-FR" w:eastAsia="en-US"/>
        </w:rPr>
        <w:t>intention des</w:t>
      </w:r>
      <w:r w:rsidR="0087719B" w:rsidRPr="005413EE">
        <w:rPr>
          <w:rFonts w:eastAsia="Times New Roman"/>
          <w:szCs w:val="22"/>
          <w:lang w:val="fr-FR" w:eastAsia="en-US"/>
        </w:rPr>
        <w:t xml:space="preserve"> </w:t>
      </w:r>
      <w:r w:rsidR="00BB0FEE" w:rsidRPr="005413EE">
        <w:rPr>
          <w:rFonts w:eastAsia="Times New Roman"/>
          <w:szCs w:val="22"/>
          <w:lang w:val="fr-FR" w:eastAsia="en-US"/>
        </w:rPr>
        <w:t>professionnels du cinéma ont ét</w:t>
      </w:r>
      <w:r w:rsidR="00273576" w:rsidRPr="005413EE">
        <w:rPr>
          <w:rFonts w:eastAsia="Times New Roman"/>
          <w:szCs w:val="22"/>
          <w:lang w:val="fr-FR" w:eastAsia="en-US"/>
        </w:rPr>
        <w:t>é créés en</w:t>
      </w:r>
      <w:r w:rsidR="0087719B" w:rsidRPr="005413EE">
        <w:rPr>
          <w:rFonts w:eastAsia="Times New Roman"/>
          <w:szCs w:val="22"/>
          <w:lang w:val="fr-FR" w:eastAsia="en-US"/>
        </w:rPr>
        <w:t xml:space="preserve"> </w:t>
      </w:r>
      <w:r w:rsidR="00273576" w:rsidRPr="005413EE">
        <w:rPr>
          <w:rFonts w:eastAsia="Times New Roman"/>
          <w:szCs w:val="22"/>
          <w:lang w:val="fr-FR" w:eastAsia="en-US"/>
        </w:rPr>
        <w:t>coopération</w:t>
      </w:r>
      <w:r w:rsidR="0087719B" w:rsidRPr="005413EE">
        <w:rPr>
          <w:rFonts w:eastAsia="Times New Roman"/>
          <w:szCs w:val="22"/>
          <w:lang w:val="fr-FR" w:eastAsia="en-US"/>
        </w:rPr>
        <w:t xml:space="preserve"> </w:t>
      </w:r>
      <w:r w:rsidR="00273576" w:rsidRPr="005413EE">
        <w:rPr>
          <w:rFonts w:eastAsia="Times New Roman"/>
          <w:szCs w:val="22"/>
          <w:lang w:val="fr-FR" w:eastAsia="en-US"/>
        </w:rPr>
        <w:t>avec</w:t>
      </w:r>
      <w:r w:rsidR="0087719B" w:rsidRPr="005413EE">
        <w:rPr>
          <w:rFonts w:eastAsia="Times New Roman"/>
          <w:szCs w:val="22"/>
          <w:lang w:val="fr-FR" w:eastAsia="en-US"/>
        </w:rPr>
        <w:t xml:space="preserve"> </w:t>
      </w:r>
      <w:r w:rsidR="0076751D" w:rsidRPr="005413EE">
        <w:rPr>
          <w:rFonts w:eastAsia="Times New Roman"/>
          <w:szCs w:val="22"/>
          <w:lang w:val="fr-FR" w:eastAsia="en-US"/>
        </w:rPr>
        <w:t>l</w:t>
      </w:r>
      <w:r w:rsidR="006D0BA7" w:rsidRPr="005413EE">
        <w:rPr>
          <w:rFonts w:eastAsia="Times New Roman"/>
          <w:szCs w:val="22"/>
          <w:lang w:val="fr-FR" w:eastAsia="en-US"/>
        </w:rPr>
        <w:t>’</w:t>
      </w:r>
      <w:r w:rsidR="0076751D" w:rsidRPr="005413EE">
        <w:rPr>
          <w:rFonts w:eastAsia="Times New Roman"/>
          <w:szCs w:val="22"/>
          <w:lang w:val="fr-FR" w:eastAsia="en-US"/>
        </w:rPr>
        <w:t>Académie</w:t>
      </w:r>
      <w:r w:rsidR="0087719B" w:rsidRPr="005413EE">
        <w:rPr>
          <w:rFonts w:eastAsia="Times New Roman"/>
          <w:szCs w:val="22"/>
          <w:lang w:val="fr-FR" w:eastAsia="en-US"/>
        </w:rPr>
        <w:t xml:space="preserve"> </w:t>
      </w:r>
      <w:r w:rsidR="0076751D" w:rsidRPr="005413EE">
        <w:rPr>
          <w:rFonts w:eastAsia="Times New Roman"/>
          <w:szCs w:val="22"/>
          <w:lang w:val="fr-FR" w:eastAsia="en-US"/>
        </w:rPr>
        <w:t>de l</w:t>
      </w:r>
      <w:r w:rsidR="006D0BA7" w:rsidRPr="005413EE">
        <w:rPr>
          <w:rFonts w:eastAsia="Times New Roman"/>
          <w:szCs w:val="22"/>
          <w:lang w:val="fr-FR" w:eastAsia="en-US"/>
        </w:rPr>
        <w:t>’</w:t>
      </w:r>
      <w:r w:rsidR="0076751D" w:rsidRPr="005413EE">
        <w:rPr>
          <w:rFonts w:eastAsia="Times New Roman"/>
          <w:szCs w:val="22"/>
          <w:lang w:val="fr-FR" w:eastAsia="en-US"/>
        </w:rPr>
        <w:t>OMPI</w:t>
      </w:r>
      <w:r w:rsidR="00B711F3" w:rsidRPr="005413EE">
        <w:rPr>
          <w:rFonts w:eastAsia="Times New Roman"/>
          <w:szCs w:val="22"/>
          <w:lang w:val="fr-FR" w:eastAsia="en-US"/>
        </w:rPr>
        <w:t xml:space="preserve"> et</w:t>
      </w:r>
      <w:r w:rsidR="00273576" w:rsidRPr="005413EE">
        <w:rPr>
          <w:rFonts w:eastAsia="Times New Roman"/>
          <w:szCs w:val="22"/>
          <w:lang w:val="fr-FR" w:eastAsia="en-US"/>
        </w:rPr>
        <w:t xml:space="preserve"> quelques</w:t>
      </w:r>
      <w:r w:rsidR="0087719B" w:rsidRPr="005413EE">
        <w:rPr>
          <w:rFonts w:eastAsia="Times New Roman"/>
          <w:szCs w:val="22"/>
          <w:lang w:val="fr-FR" w:eastAsia="en-US"/>
        </w:rPr>
        <w:t xml:space="preserve"> </w:t>
      </w:r>
      <w:r w:rsidR="0097713F" w:rsidRPr="005413EE">
        <w:rPr>
          <w:rFonts w:eastAsia="Times New Roman"/>
          <w:szCs w:val="22"/>
          <w:lang w:val="fr-FR" w:eastAsia="en-US"/>
        </w:rPr>
        <w:t>activités</w:t>
      </w:r>
      <w:r w:rsidR="00273576" w:rsidRPr="005413EE">
        <w:rPr>
          <w:lang w:val="fr-FR"/>
        </w:rPr>
        <w:t xml:space="preserve"> </w:t>
      </w:r>
      <w:r w:rsidR="00273576" w:rsidRPr="005413EE">
        <w:rPr>
          <w:rFonts w:eastAsia="Times New Roman"/>
          <w:szCs w:val="22"/>
          <w:lang w:val="fr-FR" w:eastAsia="en-US"/>
        </w:rPr>
        <w:t>de formation sur le terrain</w:t>
      </w:r>
      <w:r w:rsidR="0087719B" w:rsidRPr="005413EE">
        <w:rPr>
          <w:rFonts w:eastAsia="Times New Roman"/>
          <w:szCs w:val="22"/>
          <w:lang w:val="fr-FR" w:eastAsia="en-US"/>
        </w:rPr>
        <w:t xml:space="preserve"> </w:t>
      </w:r>
      <w:r w:rsidR="00B711F3" w:rsidRPr="005413EE">
        <w:rPr>
          <w:rFonts w:eastAsia="Times New Roman"/>
          <w:szCs w:val="22"/>
          <w:lang w:val="fr-FR" w:eastAsia="en-US"/>
        </w:rPr>
        <w:t xml:space="preserve">ont été menées </w:t>
      </w:r>
      <w:r w:rsidR="00026DC0" w:rsidRPr="005413EE">
        <w:rPr>
          <w:rFonts w:eastAsia="Times New Roman"/>
          <w:szCs w:val="22"/>
          <w:lang w:val="fr-FR" w:eastAsia="en-US"/>
        </w:rPr>
        <w:t>dans le domaine de la gestion</w:t>
      </w:r>
      <w:r w:rsidR="0087719B" w:rsidRPr="005413EE">
        <w:rPr>
          <w:rFonts w:eastAsia="Times New Roman"/>
          <w:szCs w:val="22"/>
          <w:lang w:val="fr-FR" w:eastAsia="en-US"/>
        </w:rPr>
        <w:t xml:space="preserve"> </w:t>
      </w:r>
      <w:r w:rsidR="00026DC0" w:rsidRPr="005413EE">
        <w:rPr>
          <w:rFonts w:eastAsia="Times New Roman"/>
          <w:szCs w:val="22"/>
          <w:lang w:val="fr-FR" w:eastAsia="en-US"/>
        </w:rPr>
        <w:t>des</w:t>
      </w:r>
      <w:r w:rsidR="0087719B" w:rsidRPr="005413EE">
        <w:rPr>
          <w:rFonts w:eastAsia="Times New Roman"/>
          <w:szCs w:val="22"/>
          <w:lang w:val="fr-FR" w:eastAsia="en-US"/>
        </w:rPr>
        <w:t xml:space="preserve"> </w:t>
      </w:r>
      <w:r w:rsidR="00026DC0" w:rsidRPr="005413EE">
        <w:rPr>
          <w:rFonts w:eastAsia="Times New Roman"/>
          <w:szCs w:val="22"/>
          <w:lang w:val="fr-FR" w:eastAsia="en-US"/>
        </w:rPr>
        <w:t>droits</w:t>
      </w:r>
      <w:r w:rsidR="0087719B" w:rsidRPr="005413EE">
        <w:rPr>
          <w:rFonts w:eastAsia="Times New Roman"/>
          <w:szCs w:val="22"/>
          <w:lang w:val="fr-FR" w:eastAsia="en-US"/>
        </w:rPr>
        <w:t>.</w:t>
      </w:r>
    </w:p>
    <w:p w:rsidR="00DF720F" w:rsidRPr="005413EE" w:rsidRDefault="00851473" w:rsidP="00BC0F58">
      <w:pPr>
        <w:pStyle w:val="ONUMFS"/>
        <w:numPr>
          <w:ilvl w:val="2"/>
          <w:numId w:val="1"/>
        </w:numPr>
        <w:tabs>
          <w:tab w:val="clear" w:pos="1701"/>
        </w:tabs>
        <w:ind w:left="567"/>
        <w:rPr>
          <w:rFonts w:eastAsia="Times New Roman"/>
          <w:bCs/>
          <w:i/>
          <w:szCs w:val="22"/>
          <w:lang w:val="fr-FR"/>
        </w:rPr>
      </w:pPr>
      <w:r w:rsidRPr="005413EE">
        <w:rPr>
          <w:rFonts w:eastAsia="Times New Roman"/>
          <w:bCs/>
          <w:szCs w:val="22"/>
          <w:lang w:val="fr-FR"/>
        </w:rPr>
        <w:t>Dans le</w:t>
      </w:r>
      <w:r w:rsidR="0037170C" w:rsidRPr="005413EE">
        <w:rPr>
          <w:rFonts w:eastAsia="Times New Roman"/>
          <w:bCs/>
          <w:szCs w:val="22"/>
          <w:lang w:val="fr-FR"/>
        </w:rPr>
        <w:t xml:space="preserve"> context</w:t>
      </w:r>
      <w:r w:rsidRPr="005413EE">
        <w:rPr>
          <w:rFonts w:eastAsia="Times New Roman"/>
          <w:bCs/>
          <w:szCs w:val="22"/>
          <w:lang w:val="fr-FR"/>
        </w:rPr>
        <w:t>e</w:t>
      </w:r>
      <w:r w:rsidR="0037170C" w:rsidRPr="005413EE">
        <w:rPr>
          <w:rFonts w:eastAsia="Times New Roman"/>
          <w:bCs/>
          <w:szCs w:val="22"/>
          <w:lang w:val="fr-FR"/>
        </w:rPr>
        <w:t xml:space="preserve"> </w:t>
      </w:r>
      <w:r w:rsidR="001F60DD" w:rsidRPr="005413EE">
        <w:rPr>
          <w:rFonts w:eastAsia="Times New Roman"/>
          <w:bCs/>
          <w:szCs w:val="22"/>
          <w:lang w:val="fr-FR"/>
        </w:rPr>
        <w:t>du</w:t>
      </w:r>
      <w:r w:rsidR="0037170C" w:rsidRPr="005413EE">
        <w:rPr>
          <w:rFonts w:eastAsia="Times New Roman"/>
          <w:bCs/>
          <w:szCs w:val="22"/>
          <w:lang w:val="fr-FR"/>
        </w:rPr>
        <w:t xml:space="preserve"> </w:t>
      </w:r>
      <w:r w:rsidR="009B3D46" w:rsidRPr="005413EE">
        <w:rPr>
          <w:rFonts w:eastAsia="Times New Roman"/>
          <w:bCs/>
          <w:szCs w:val="22"/>
          <w:lang w:val="fr-FR"/>
        </w:rPr>
        <w:t>p</w:t>
      </w:r>
      <w:r w:rsidR="001F60DD" w:rsidRPr="005413EE">
        <w:rPr>
          <w:rFonts w:eastAsia="Times New Roman"/>
          <w:bCs/>
          <w:szCs w:val="22"/>
          <w:lang w:val="fr-FR"/>
        </w:rPr>
        <w:t>rojet sur l</w:t>
      </w:r>
      <w:r w:rsidR="006D0BA7" w:rsidRPr="005413EE">
        <w:rPr>
          <w:rFonts w:eastAsia="Times New Roman"/>
          <w:bCs/>
          <w:szCs w:val="22"/>
          <w:lang w:val="fr-FR"/>
        </w:rPr>
        <w:t>’</w:t>
      </w:r>
      <w:r w:rsidR="001F60DD" w:rsidRPr="005413EE">
        <w:rPr>
          <w:rFonts w:eastAsia="Times New Roman"/>
          <w:bCs/>
          <w:szCs w:val="22"/>
          <w:lang w:val="fr-FR"/>
        </w:rPr>
        <w:t>utilisation de l</w:t>
      </w:r>
      <w:r w:rsidR="006D0BA7" w:rsidRPr="005413EE">
        <w:rPr>
          <w:rFonts w:eastAsia="Times New Roman"/>
          <w:bCs/>
          <w:szCs w:val="22"/>
          <w:lang w:val="fr-FR"/>
        </w:rPr>
        <w:t>’</w:t>
      </w:r>
      <w:r w:rsidR="0037170C" w:rsidRPr="005413EE">
        <w:rPr>
          <w:rFonts w:eastAsia="Times New Roman"/>
          <w:bCs/>
          <w:szCs w:val="22"/>
          <w:lang w:val="fr-FR"/>
        </w:rPr>
        <w:t xml:space="preserve">information figurant dans le domaine public aux fins du développement économique, </w:t>
      </w:r>
      <w:r w:rsidR="00273576" w:rsidRPr="005413EE">
        <w:rPr>
          <w:rFonts w:eastAsia="Times New Roman"/>
          <w:bCs/>
          <w:szCs w:val="22"/>
          <w:lang w:val="fr-FR"/>
        </w:rPr>
        <w:t>les</w:t>
      </w:r>
      <w:r w:rsidR="0037170C" w:rsidRPr="005413EE">
        <w:rPr>
          <w:rFonts w:eastAsia="Times New Roman"/>
          <w:bCs/>
          <w:szCs w:val="22"/>
          <w:lang w:val="fr-FR"/>
        </w:rPr>
        <w:t xml:space="preserve"> </w:t>
      </w:r>
      <w:r w:rsidR="00FC3A7E" w:rsidRPr="005413EE">
        <w:rPr>
          <w:rFonts w:eastAsia="Times New Roman"/>
          <w:bCs/>
          <w:szCs w:val="22"/>
          <w:lang w:val="fr-FR"/>
        </w:rPr>
        <w:t>bases du projet</w:t>
      </w:r>
      <w:r w:rsidR="001F23DC" w:rsidRPr="005413EE">
        <w:rPr>
          <w:rFonts w:eastAsia="Times New Roman"/>
          <w:bCs/>
          <w:szCs w:val="22"/>
          <w:lang w:val="fr-FR"/>
        </w:rPr>
        <w:t xml:space="preserve"> </w:t>
      </w:r>
      <w:r w:rsidR="00FC3A7E" w:rsidRPr="005413EE">
        <w:rPr>
          <w:rFonts w:eastAsia="Times New Roman"/>
          <w:bCs/>
          <w:szCs w:val="22"/>
          <w:lang w:val="fr-FR"/>
        </w:rPr>
        <w:t>ont été</w:t>
      </w:r>
      <w:r w:rsidR="0037170C" w:rsidRPr="005413EE">
        <w:rPr>
          <w:rFonts w:eastAsia="Times New Roman"/>
          <w:bCs/>
          <w:szCs w:val="22"/>
          <w:lang w:val="fr-FR"/>
        </w:rPr>
        <w:t xml:space="preserve"> </w:t>
      </w:r>
      <w:r w:rsidR="00FC3A7E" w:rsidRPr="005413EE">
        <w:rPr>
          <w:rFonts w:eastAsia="Times New Roman"/>
          <w:bCs/>
          <w:szCs w:val="22"/>
          <w:lang w:val="fr-FR"/>
        </w:rPr>
        <w:t>posées avec le</w:t>
      </w:r>
      <w:r w:rsidR="00EE3A59" w:rsidRPr="005413EE">
        <w:rPr>
          <w:rFonts w:eastAsia="Times New Roman"/>
          <w:bCs/>
          <w:szCs w:val="22"/>
          <w:lang w:val="fr-FR"/>
        </w:rPr>
        <w:t> </w:t>
      </w:r>
      <w:r w:rsidR="00FC3A7E" w:rsidRPr="005413EE">
        <w:rPr>
          <w:rFonts w:eastAsia="Times New Roman"/>
          <w:bCs/>
          <w:szCs w:val="22"/>
          <w:lang w:val="fr-FR"/>
        </w:rPr>
        <w:t>recrutement</w:t>
      </w:r>
      <w:r w:rsidR="0037170C" w:rsidRPr="005413EE">
        <w:rPr>
          <w:rFonts w:eastAsia="Times New Roman"/>
          <w:bCs/>
          <w:szCs w:val="22"/>
          <w:lang w:val="fr-FR"/>
        </w:rPr>
        <w:t xml:space="preserve"> </w:t>
      </w:r>
      <w:r w:rsidR="00FC3A7E" w:rsidRPr="005413EE">
        <w:rPr>
          <w:rFonts w:eastAsia="Times New Roman"/>
          <w:bCs/>
          <w:szCs w:val="22"/>
          <w:lang w:val="fr-FR"/>
        </w:rPr>
        <w:t>d</w:t>
      </w:r>
      <w:r w:rsidR="006D0BA7" w:rsidRPr="005413EE">
        <w:rPr>
          <w:rFonts w:eastAsia="Times New Roman"/>
          <w:bCs/>
          <w:szCs w:val="22"/>
          <w:lang w:val="fr-FR"/>
        </w:rPr>
        <w:t>’</w:t>
      </w:r>
      <w:r w:rsidR="00FC3A7E" w:rsidRPr="005413EE">
        <w:rPr>
          <w:rFonts w:eastAsia="Times New Roman"/>
          <w:bCs/>
          <w:szCs w:val="22"/>
          <w:lang w:val="fr-FR"/>
        </w:rPr>
        <w:t xml:space="preserve">un </w:t>
      </w:r>
      <w:r w:rsidR="00EE3A59" w:rsidRPr="005413EE">
        <w:rPr>
          <w:rFonts w:eastAsia="Times New Roman"/>
          <w:bCs/>
          <w:szCs w:val="22"/>
          <w:lang w:val="fr-FR"/>
        </w:rPr>
        <w:t xml:space="preserve">fonctionnaire temporaire chargé </w:t>
      </w:r>
      <w:r w:rsidR="00FC3A7E" w:rsidRPr="005413EE">
        <w:rPr>
          <w:rFonts w:eastAsia="Times New Roman"/>
          <w:bCs/>
          <w:szCs w:val="22"/>
          <w:lang w:val="fr-FR"/>
        </w:rPr>
        <w:t>de coordonner</w:t>
      </w:r>
      <w:r w:rsidR="0037170C" w:rsidRPr="005413EE">
        <w:rPr>
          <w:rFonts w:eastAsia="Times New Roman"/>
          <w:bCs/>
          <w:szCs w:val="22"/>
          <w:lang w:val="fr-FR"/>
        </w:rPr>
        <w:t xml:space="preserve"> </w:t>
      </w:r>
      <w:r w:rsidR="00FC3A7E" w:rsidRPr="005413EE">
        <w:rPr>
          <w:rFonts w:eastAsia="Times New Roman"/>
          <w:bCs/>
          <w:szCs w:val="22"/>
          <w:lang w:val="fr-FR"/>
        </w:rPr>
        <w:t>les</w:t>
      </w:r>
      <w:r w:rsidR="0037170C" w:rsidRPr="005413EE">
        <w:rPr>
          <w:rFonts w:eastAsia="Times New Roman"/>
          <w:bCs/>
          <w:szCs w:val="22"/>
          <w:lang w:val="fr-FR"/>
        </w:rPr>
        <w:t xml:space="preserve"> </w:t>
      </w:r>
      <w:r w:rsidR="0097713F" w:rsidRPr="005413EE">
        <w:rPr>
          <w:rFonts w:eastAsia="Times New Roman"/>
          <w:bCs/>
          <w:szCs w:val="22"/>
          <w:lang w:val="fr-FR"/>
        </w:rPr>
        <w:t>activités</w:t>
      </w:r>
      <w:r w:rsidR="0037170C" w:rsidRPr="005413EE">
        <w:rPr>
          <w:rFonts w:eastAsia="Times New Roman"/>
          <w:bCs/>
          <w:szCs w:val="22"/>
          <w:lang w:val="fr-FR"/>
        </w:rPr>
        <w:t xml:space="preserve"> </w:t>
      </w:r>
      <w:r w:rsidR="00EE3A59" w:rsidRPr="005413EE">
        <w:rPr>
          <w:rFonts w:eastAsia="Times New Roman"/>
          <w:bCs/>
          <w:szCs w:val="22"/>
          <w:lang w:val="fr-FR"/>
        </w:rPr>
        <w:t xml:space="preserve">relatives </w:t>
      </w:r>
      <w:r w:rsidR="00FC3A7E" w:rsidRPr="005413EE">
        <w:rPr>
          <w:rFonts w:eastAsia="Times New Roman"/>
          <w:bCs/>
          <w:szCs w:val="22"/>
          <w:lang w:val="fr-FR"/>
        </w:rPr>
        <w:t>au projet et de</w:t>
      </w:r>
      <w:r w:rsidR="0037170C" w:rsidRPr="005413EE">
        <w:rPr>
          <w:rFonts w:eastAsia="Times New Roman"/>
          <w:bCs/>
          <w:szCs w:val="22"/>
          <w:lang w:val="fr-FR"/>
        </w:rPr>
        <w:t xml:space="preserve"> consultants </w:t>
      </w:r>
      <w:r w:rsidR="00FC3A7E" w:rsidRPr="005413EE">
        <w:rPr>
          <w:rFonts w:eastAsia="Times New Roman"/>
          <w:bCs/>
          <w:szCs w:val="22"/>
          <w:lang w:val="fr-FR"/>
        </w:rPr>
        <w:t xml:space="preserve">externes </w:t>
      </w:r>
      <w:r w:rsidR="00EE3A59" w:rsidRPr="005413EE">
        <w:rPr>
          <w:rFonts w:eastAsia="Times New Roman"/>
          <w:bCs/>
          <w:szCs w:val="22"/>
          <w:lang w:val="fr-FR"/>
        </w:rPr>
        <w:t xml:space="preserve">chargés </w:t>
      </w:r>
      <w:r w:rsidR="003B7296" w:rsidRPr="005413EE">
        <w:rPr>
          <w:rFonts w:eastAsia="Times New Roman"/>
          <w:bCs/>
          <w:szCs w:val="22"/>
          <w:lang w:val="fr-FR"/>
        </w:rPr>
        <w:t>d</w:t>
      </w:r>
      <w:r w:rsidR="006D0BA7" w:rsidRPr="005413EE">
        <w:rPr>
          <w:rFonts w:eastAsia="Times New Roman"/>
          <w:bCs/>
          <w:szCs w:val="22"/>
          <w:lang w:val="fr-FR"/>
        </w:rPr>
        <w:t>’</w:t>
      </w:r>
      <w:r w:rsidR="003B7296" w:rsidRPr="005413EE">
        <w:rPr>
          <w:rFonts w:eastAsia="Times New Roman"/>
          <w:bCs/>
          <w:szCs w:val="22"/>
          <w:lang w:val="fr-FR"/>
        </w:rPr>
        <w:t xml:space="preserve">élaborer des documents précis attendus </w:t>
      </w:r>
      <w:r w:rsidR="00FC3A7E" w:rsidRPr="005413EE">
        <w:rPr>
          <w:rFonts w:eastAsia="Times New Roman"/>
          <w:bCs/>
          <w:szCs w:val="22"/>
          <w:lang w:val="fr-FR"/>
        </w:rPr>
        <w:t>du</w:t>
      </w:r>
      <w:r w:rsidR="001774B4" w:rsidRPr="005413EE">
        <w:rPr>
          <w:rFonts w:eastAsia="Times New Roman"/>
          <w:bCs/>
          <w:szCs w:val="22"/>
          <w:lang w:val="fr-FR"/>
        </w:rPr>
        <w:t> </w:t>
      </w:r>
      <w:r w:rsidR="00FC3A7E" w:rsidRPr="005413EE">
        <w:rPr>
          <w:rFonts w:eastAsia="Times New Roman"/>
          <w:bCs/>
          <w:szCs w:val="22"/>
          <w:lang w:val="fr-FR"/>
        </w:rPr>
        <w:t>proj</w:t>
      </w:r>
      <w:r w:rsidR="00BC0F58" w:rsidRPr="005413EE">
        <w:rPr>
          <w:rFonts w:eastAsia="Times New Roman"/>
          <w:bCs/>
          <w:szCs w:val="22"/>
          <w:lang w:val="fr-FR"/>
        </w:rPr>
        <w:t>et.  Le</w:t>
      </w:r>
      <w:r w:rsidR="00127811" w:rsidRPr="005413EE">
        <w:rPr>
          <w:rFonts w:eastAsia="Times New Roman"/>
          <w:bCs/>
          <w:szCs w:val="22"/>
          <w:lang w:val="fr-FR"/>
        </w:rPr>
        <w:t>s</w:t>
      </w:r>
      <w:r w:rsidR="002C1EB9" w:rsidRPr="005413EE">
        <w:rPr>
          <w:rFonts w:eastAsia="Times New Roman"/>
          <w:bCs/>
          <w:szCs w:val="22"/>
          <w:lang w:val="fr-FR"/>
        </w:rPr>
        <w:t xml:space="preserve"> premières</w:t>
      </w:r>
      <w:r w:rsidR="008F54C2" w:rsidRPr="005413EE">
        <w:rPr>
          <w:rFonts w:eastAsia="Times New Roman"/>
          <w:bCs/>
          <w:szCs w:val="22"/>
          <w:lang w:val="fr-FR"/>
        </w:rPr>
        <w:t xml:space="preserve"> </w:t>
      </w:r>
      <w:r w:rsidR="002C1EB9" w:rsidRPr="005413EE">
        <w:rPr>
          <w:rFonts w:eastAsia="Times New Roman"/>
          <w:bCs/>
          <w:szCs w:val="22"/>
          <w:lang w:val="fr-FR"/>
        </w:rPr>
        <w:t>versions</w:t>
      </w:r>
      <w:r w:rsidR="008F54C2" w:rsidRPr="005413EE">
        <w:rPr>
          <w:rFonts w:eastAsia="Times New Roman"/>
          <w:bCs/>
          <w:szCs w:val="22"/>
          <w:lang w:val="fr-FR"/>
        </w:rPr>
        <w:t xml:space="preserve"> </w:t>
      </w:r>
      <w:r w:rsidR="002C1EB9" w:rsidRPr="005413EE">
        <w:rPr>
          <w:rFonts w:eastAsia="Times New Roman"/>
          <w:bCs/>
          <w:szCs w:val="22"/>
          <w:lang w:val="fr-FR"/>
        </w:rPr>
        <w:t>complètes</w:t>
      </w:r>
      <w:r w:rsidR="008F54C2" w:rsidRPr="005413EE">
        <w:rPr>
          <w:rFonts w:eastAsia="Times New Roman"/>
          <w:bCs/>
          <w:szCs w:val="22"/>
          <w:lang w:val="fr-FR"/>
        </w:rPr>
        <w:t xml:space="preserve"> </w:t>
      </w:r>
      <w:r w:rsidR="001774B4" w:rsidRPr="005413EE">
        <w:rPr>
          <w:rFonts w:eastAsia="Times New Roman"/>
          <w:bCs/>
          <w:szCs w:val="22"/>
          <w:lang w:val="fr-FR"/>
        </w:rPr>
        <w:t>des</w:t>
      </w:r>
      <w:r w:rsidR="008F54C2" w:rsidRPr="005413EE">
        <w:rPr>
          <w:rFonts w:eastAsia="Times New Roman"/>
          <w:bCs/>
          <w:szCs w:val="22"/>
          <w:lang w:val="fr-FR"/>
        </w:rPr>
        <w:t xml:space="preserve"> guides </w:t>
      </w:r>
      <w:r w:rsidR="00CE69B9" w:rsidRPr="005413EE">
        <w:rPr>
          <w:rFonts w:eastAsia="Times New Roman"/>
          <w:bCs/>
          <w:szCs w:val="22"/>
          <w:lang w:val="fr-FR"/>
        </w:rPr>
        <w:t>de recensement</w:t>
      </w:r>
      <w:r w:rsidR="001774B4" w:rsidRPr="005413EE">
        <w:rPr>
          <w:rFonts w:eastAsia="Times New Roman"/>
          <w:bCs/>
          <w:szCs w:val="22"/>
          <w:lang w:val="fr-FR"/>
        </w:rPr>
        <w:t xml:space="preserve"> et d</w:t>
      </w:r>
      <w:r w:rsidR="006D0BA7" w:rsidRPr="005413EE">
        <w:rPr>
          <w:rFonts w:eastAsia="Times New Roman"/>
          <w:bCs/>
          <w:szCs w:val="22"/>
          <w:lang w:val="fr-FR"/>
        </w:rPr>
        <w:t>’</w:t>
      </w:r>
      <w:r w:rsidR="001774B4" w:rsidRPr="005413EE">
        <w:rPr>
          <w:rFonts w:eastAsia="Times New Roman"/>
          <w:bCs/>
          <w:szCs w:val="22"/>
          <w:lang w:val="fr-FR"/>
        </w:rPr>
        <w:t xml:space="preserve">exploitation des </w:t>
      </w:r>
      <w:r w:rsidR="008F54C2" w:rsidRPr="005413EE">
        <w:rPr>
          <w:rFonts w:eastAsia="Times New Roman"/>
          <w:bCs/>
          <w:szCs w:val="22"/>
          <w:lang w:val="fr-FR"/>
        </w:rPr>
        <w:t xml:space="preserve">inventions </w:t>
      </w:r>
      <w:r w:rsidR="001774B4" w:rsidRPr="005413EE">
        <w:rPr>
          <w:rFonts w:eastAsia="Times New Roman"/>
          <w:bCs/>
          <w:szCs w:val="22"/>
          <w:lang w:val="fr-FR"/>
        </w:rPr>
        <w:t xml:space="preserve">relevant du domaine public ont été </w:t>
      </w:r>
      <w:r w:rsidR="002C1EB9" w:rsidRPr="005413EE">
        <w:rPr>
          <w:rFonts w:eastAsia="Times New Roman"/>
          <w:bCs/>
          <w:szCs w:val="22"/>
          <w:lang w:val="fr-FR"/>
        </w:rPr>
        <w:t>rédigées</w:t>
      </w:r>
      <w:r w:rsidR="001774B4" w:rsidRPr="005413EE">
        <w:rPr>
          <w:rFonts w:eastAsia="Times New Roman"/>
          <w:bCs/>
          <w:szCs w:val="22"/>
          <w:lang w:val="fr-FR"/>
        </w:rPr>
        <w:t xml:space="preserve"> </w:t>
      </w:r>
      <w:r w:rsidR="00224E15" w:rsidRPr="005413EE">
        <w:rPr>
          <w:rFonts w:eastAsia="Times New Roman"/>
          <w:bCs/>
          <w:szCs w:val="22"/>
          <w:lang w:val="fr-FR"/>
        </w:rPr>
        <w:t>en </w:t>
      </w:r>
      <w:r w:rsidR="008F54C2" w:rsidRPr="005413EE">
        <w:rPr>
          <w:rFonts w:eastAsia="Times New Roman"/>
          <w:bCs/>
          <w:szCs w:val="22"/>
          <w:lang w:val="fr-FR"/>
        </w:rPr>
        <w:t>2016.</w:t>
      </w:r>
    </w:p>
    <w:p w:rsidR="00DF720F" w:rsidRPr="005413EE" w:rsidRDefault="009B3D46" w:rsidP="009B3D46">
      <w:pPr>
        <w:pStyle w:val="Heading1"/>
        <w:rPr>
          <w:lang w:val="fr-FR"/>
        </w:rPr>
      </w:pPr>
      <w:r w:rsidRPr="005413EE">
        <w:rPr>
          <w:lang w:val="fr-FR"/>
        </w:rPr>
        <w:t>Conclusion</w:t>
      </w:r>
    </w:p>
    <w:p w:rsidR="00DF720F" w:rsidRPr="005413EE" w:rsidRDefault="00DF720F" w:rsidP="00C970E4">
      <w:pPr>
        <w:rPr>
          <w:szCs w:val="22"/>
          <w:lang w:val="fr-FR"/>
        </w:rPr>
      </w:pPr>
    </w:p>
    <w:p w:rsidR="00DF720F" w:rsidRPr="005413EE" w:rsidRDefault="0037170C" w:rsidP="0037170C">
      <w:pPr>
        <w:pStyle w:val="ONUMFS"/>
        <w:rPr>
          <w:lang w:val="fr-FR"/>
        </w:rPr>
      </w:pPr>
      <w:r w:rsidRPr="005413EE">
        <w:rPr>
          <w:lang w:val="fr-FR"/>
        </w:rPr>
        <w:t>La mise en œuvre du Plan d</w:t>
      </w:r>
      <w:r w:rsidR="006D0BA7" w:rsidRPr="005413EE">
        <w:rPr>
          <w:lang w:val="fr-FR"/>
        </w:rPr>
        <w:t>’</w:t>
      </w:r>
      <w:r w:rsidRPr="005413EE">
        <w:rPr>
          <w:lang w:val="fr-FR"/>
        </w:rPr>
        <w:t>action pour le développement et son intégration dans les programmes et budgets de l</w:t>
      </w:r>
      <w:r w:rsidR="006D0BA7" w:rsidRPr="005413EE">
        <w:rPr>
          <w:lang w:val="fr-FR"/>
        </w:rPr>
        <w:t>’</w:t>
      </w:r>
      <w:r w:rsidRPr="005413EE">
        <w:rPr>
          <w:lang w:val="fr-FR"/>
        </w:rPr>
        <w:t>OMPI ont connu une progression constante au cours des huit</w:t>
      </w:r>
      <w:r w:rsidR="00997D29" w:rsidRPr="005413EE">
        <w:rPr>
          <w:lang w:val="fr-FR"/>
        </w:rPr>
        <w:t> </w:t>
      </w:r>
      <w:r w:rsidRPr="005413EE">
        <w:rPr>
          <w:lang w:val="fr-FR"/>
        </w:rPr>
        <w:t>dernières anné</w:t>
      </w:r>
      <w:r w:rsidR="00BC0F58" w:rsidRPr="005413EE">
        <w:rPr>
          <w:lang w:val="fr-FR"/>
        </w:rPr>
        <w:t>es.  Ce</w:t>
      </w:r>
      <w:r w:rsidR="004562A2" w:rsidRPr="005413EE">
        <w:rPr>
          <w:lang w:val="fr-FR"/>
        </w:rPr>
        <w:t xml:space="preserve"> fait a été</w:t>
      </w:r>
      <w:r w:rsidR="009F7B2F" w:rsidRPr="005413EE">
        <w:rPr>
          <w:lang w:val="fr-FR"/>
        </w:rPr>
        <w:t xml:space="preserve"> </w:t>
      </w:r>
      <w:r w:rsidR="004562A2" w:rsidRPr="005413EE">
        <w:rPr>
          <w:lang w:val="fr-FR"/>
        </w:rPr>
        <w:t xml:space="preserve">dûment reconnu </w:t>
      </w:r>
      <w:r w:rsidR="005956EB" w:rsidRPr="005413EE">
        <w:rPr>
          <w:lang w:val="fr-FR"/>
        </w:rPr>
        <w:t>par l</w:t>
      </w:r>
      <w:r w:rsidR="006D0BA7" w:rsidRPr="005413EE">
        <w:rPr>
          <w:lang w:val="fr-FR"/>
        </w:rPr>
        <w:t>’</w:t>
      </w:r>
      <w:r w:rsidR="005956EB" w:rsidRPr="005413EE">
        <w:rPr>
          <w:lang w:val="fr-FR"/>
        </w:rPr>
        <w:t>équipe d</w:t>
      </w:r>
      <w:r w:rsidR="006D0BA7" w:rsidRPr="005413EE">
        <w:rPr>
          <w:lang w:val="fr-FR"/>
        </w:rPr>
        <w:t>’</w:t>
      </w:r>
      <w:r w:rsidR="009F7B2F" w:rsidRPr="005413EE">
        <w:rPr>
          <w:lang w:val="fr-FR"/>
        </w:rPr>
        <w:t xml:space="preserve">experts </w:t>
      </w:r>
      <w:r w:rsidR="004562A2" w:rsidRPr="005413EE">
        <w:rPr>
          <w:lang w:val="fr-FR"/>
        </w:rPr>
        <w:t>qui a</w:t>
      </w:r>
      <w:r w:rsidR="009F7B2F" w:rsidRPr="005413EE">
        <w:rPr>
          <w:lang w:val="fr-FR"/>
        </w:rPr>
        <w:t xml:space="preserve"> </w:t>
      </w:r>
      <w:r w:rsidR="004562A2" w:rsidRPr="005413EE">
        <w:rPr>
          <w:lang w:val="fr-FR"/>
        </w:rPr>
        <w:t>réalisé</w:t>
      </w:r>
      <w:r w:rsidR="009F7B2F" w:rsidRPr="005413EE">
        <w:rPr>
          <w:lang w:val="fr-FR"/>
        </w:rPr>
        <w:t xml:space="preserve"> </w:t>
      </w:r>
      <w:r w:rsidR="004562A2" w:rsidRPr="005413EE">
        <w:rPr>
          <w:lang w:val="fr-FR"/>
        </w:rPr>
        <w:t>l</w:t>
      </w:r>
      <w:r w:rsidR="006D0BA7" w:rsidRPr="005413EE">
        <w:rPr>
          <w:lang w:val="fr-FR"/>
        </w:rPr>
        <w:t>’</w:t>
      </w:r>
      <w:r w:rsidR="004562A2" w:rsidRPr="005413EE">
        <w:rPr>
          <w:lang w:val="fr-FR"/>
        </w:rPr>
        <w:t>étude indépendante de la mise en œuvre des recommandations du Plan d</w:t>
      </w:r>
      <w:r w:rsidR="006D0BA7" w:rsidRPr="005413EE">
        <w:rPr>
          <w:lang w:val="fr-FR"/>
        </w:rPr>
        <w:t>’</w:t>
      </w:r>
      <w:r w:rsidR="004562A2" w:rsidRPr="005413EE">
        <w:rPr>
          <w:lang w:val="fr-FR"/>
        </w:rPr>
        <w:t xml:space="preserve">action pour le développement </w:t>
      </w:r>
      <w:r w:rsidR="006D0BA7" w:rsidRPr="005413EE">
        <w:rPr>
          <w:lang w:val="fr-FR"/>
        </w:rPr>
        <w:t>de 2008</w:t>
      </w:r>
      <w:r w:rsidR="00AF76C5" w:rsidRPr="005413EE">
        <w:rPr>
          <w:lang w:val="fr-FR"/>
        </w:rPr>
        <w:t xml:space="preserve"> </w:t>
      </w:r>
      <w:r w:rsidR="004562A2" w:rsidRPr="005413EE">
        <w:rPr>
          <w:lang w:val="fr-FR"/>
        </w:rPr>
        <w:t>à</w:t>
      </w:r>
      <w:r w:rsidR="00AF76C5" w:rsidRPr="005413EE">
        <w:rPr>
          <w:lang w:val="fr-FR"/>
        </w:rPr>
        <w:t xml:space="preserve"> 2015</w:t>
      </w:r>
      <w:r w:rsidR="009F7B2F" w:rsidRPr="005413EE">
        <w:rPr>
          <w:lang w:val="fr-FR"/>
        </w:rPr>
        <w:t>.</w:t>
      </w:r>
    </w:p>
    <w:p w:rsidR="006D0BA7" w:rsidRPr="005413EE" w:rsidRDefault="0037170C" w:rsidP="0037170C">
      <w:pPr>
        <w:pStyle w:val="ONUMFS"/>
        <w:rPr>
          <w:lang w:val="fr-FR"/>
        </w:rPr>
      </w:pPr>
      <w:r w:rsidRPr="005413EE">
        <w:rPr>
          <w:lang w:val="fr-FR"/>
        </w:rPr>
        <w:t>À ce jour, 34</w:t>
      </w:r>
      <w:r w:rsidR="009B3D46" w:rsidRPr="005413EE">
        <w:rPr>
          <w:lang w:val="fr-FR"/>
        </w:rPr>
        <w:t> </w:t>
      </w:r>
      <w:r w:rsidRPr="005413EE">
        <w:rPr>
          <w:lang w:val="fr-FR"/>
        </w:rPr>
        <w:t>projets ont été élaborés et exécutés dans le but de donner effet aux recommandations du Plan d</w:t>
      </w:r>
      <w:r w:rsidR="006D0BA7" w:rsidRPr="005413EE">
        <w:rPr>
          <w:lang w:val="fr-FR"/>
        </w:rPr>
        <w:t>’</w:t>
      </w:r>
      <w:r w:rsidRPr="005413EE">
        <w:rPr>
          <w:lang w:val="fr-FR"/>
        </w:rPr>
        <w:t>action pour le développeme</w:t>
      </w:r>
      <w:r w:rsidR="00BC0F58" w:rsidRPr="005413EE">
        <w:rPr>
          <w:lang w:val="fr-FR"/>
        </w:rPr>
        <w:t>nt.  Le</w:t>
      </w:r>
      <w:r w:rsidRPr="005413EE">
        <w:rPr>
          <w:lang w:val="fr-FR"/>
        </w:rPr>
        <w:t xml:space="preserve"> Secrétariat de l</w:t>
      </w:r>
      <w:r w:rsidR="006D0BA7" w:rsidRPr="005413EE">
        <w:rPr>
          <w:lang w:val="fr-FR"/>
        </w:rPr>
        <w:t>’</w:t>
      </w:r>
      <w:r w:rsidRPr="005413EE">
        <w:rPr>
          <w:lang w:val="fr-FR"/>
        </w:rPr>
        <w:t xml:space="preserve">OMPI a continué, </w:t>
      </w:r>
      <w:r w:rsidR="006D0BA7" w:rsidRPr="005413EE">
        <w:rPr>
          <w:lang w:val="fr-FR"/>
        </w:rPr>
        <w:t>en 2016</w:t>
      </w:r>
      <w:r w:rsidRPr="005413EE">
        <w:rPr>
          <w:lang w:val="fr-FR"/>
        </w:rPr>
        <w:t>, à déployer ses efforts et à mobiliser toutes les ressources nécessaires pour répondre aux besoins et priorités des États membres.</w:t>
      </w:r>
    </w:p>
    <w:p w:rsidR="00DF720F" w:rsidRPr="005413EE" w:rsidRDefault="0044545F" w:rsidP="0034381E">
      <w:pPr>
        <w:pStyle w:val="ONUMFS"/>
        <w:rPr>
          <w:lang w:val="fr-FR"/>
        </w:rPr>
      </w:pPr>
      <w:r w:rsidRPr="005413EE">
        <w:rPr>
          <w:lang w:val="fr-FR"/>
        </w:rPr>
        <w:t>L</w:t>
      </w:r>
      <w:r w:rsidR="006D0BA7" w:rsidRPr="005413EE">
        <w:rPr>
          <w:lang w:val="fr-FR"/>
        </w:rPr>
        <w:t>’</w:t>
      </w:r>
      <w:r w:rsidRPr="005413EE">
        <w:rPr>
          <w:lang w:val="fr-FR"/>
        </w:rPr>
        <w:t>attachement au multilatéralisme</w:t>
      </w:r>
      <w:r w:rsidR="00EA74D0" w:rsidRPr="005413EE">
        <w:rPr>
          <w:lang w:val="fr-FR"/>
        </w:rPr>
        <w:t xml:space="preserve">, </w:t>
      </w:r>
      <w:r w:rsidR="00382A81" w:rsidRPr="005413EE">
        <w:rPr>
          <w:lang w:val="fr-FR"/>
        </w:rPr>
        <w:t>l</w:t>
      </w:r>
      <w:r w:rsidR="006D0BA7" w:rsidRPr="005413EE">
        <w:rPr>
          <w:lang w:val="fr-FR"/>
        </w:rPr>
        <w:t>’</w:t>
      </w:r>
      <w:r w:rsidR="00EA74D0" w:rsidRPr="005413EE">
        <w:rPr>
          <w:lang w:val="fr-FR"/>
        </w:rPr>
        <w:t xml:space="preserve">engagement, </w:t>
      </w:r>
      <w:r w:rsidR="00382A81" w:rsidRPr="005413EE">
        <w:rPr>
          <w:lang w:val="fr-FR"/>
        </w:rPr>
        <w:t xml:space="preserve">le </w:t>
      </w:r>
      <w:r w:rsidR="00EA74D0" w:rsidRPr="005413EE">
        <w:rPr>
          <w:lang w:val="fr-FR"/>
        </w:rPr>
        <w:t xml:space="preserve">dialogue </w:t>
      </w:r>
      <w:r w:rsidR="00382A81" w:rsidRPr="005413EE">
        <w:rPr>
          <w:lang w:val="fr-FR"/>
        </w:rPr>
        <w:t>et</w:t>
      </w:r>
      <w:r w:rsidR="00EA74D0" w:rsidRPr="005413EE">
        <w:rPr>
          <w:lang w:val="fr-FR"/>
        </w:rPr>
        <w:t xml:space="preserve"> </w:t>
      </w:r>
      <w:r w:rsidR="00382A81" w:rsidRPr="005413EE">
        <w:rPr>
          <w:lang w:val="fr-FR"/>
        </w:rPr>
        <w:t>la capacité de</w:t>
      </w:r>
      <w:r w:rsidR="00EA74D0" w:rsidRPr="005413EE">
        <w:rPr>
          <w:lang w:val="fr-FR"/>
        </w:rPr>
        <w:t xml:space="preserve"> compromis</w:t>
      </w:r>
      <w:r w:rsidR="00382A81" w:rsidRPr="005413EE">
        <w:rPr>
          <w:lang w:val="fr-FR"/>
        </w:rPr>
        <w:t xml:space="preserve"> des</w:t>
      </w:r>
      <w:r w:rsidR="00EA74D0" w:rsidRPr="005413EE">
        <w:rPr>
          <w:lang w:val="fr-FR"/>
        </w:rPr>
        <w:t xml:space="preserve"> </w:t>
      </w:r>
      <w:r w:rsidR="00382A81" w:rsidRPr="005413EE">
        <w:rPr>
          <w:lang w:val="fr-FR"/>
        </w:rPr>
        <w:t>États membres ont</w:t>
      </w:r>
      <w:r w:rsidR="00EA74D0" w:rsidRPr="005413EE">
        <w:rPr>
          <w:lang w:val="fr-FR"/>
        </w:rPr>
        <w:t xml:space="preserve"> permi</w:t>
      </w:r>
      <w:r w:rsidR="00382A81" w:rsidRPr="005413EE">
        <w:rPr>
          <w:lang w:val="fr-FR"/>
        </w:rPr>
        <w:t xml:space="preserve">s de </w:t>
      </w:r>
      <w:r w:rsidR="004D7180" w:rsidRPr="005413EE">
        <w:rPr>
          <w:lang w:val="fr-FR"/>
        </w:rPr>
        <w:t>trouver une solution à</w:t>
      </w:r>
      <w:r w:rsidR="00382A81" w:rsidRPr="005413EE">
        <w:rPr>
          <w:lang w:val="fr-FR"/>
        </w:rPr>
        <w:t xml:space="preserve"> des </w:t>
      </w:r>
      <w:r w:rsidR="00A06232" w:rsidRPr="005413EE">
        <w:rPr>
          <w:lang w:val="fr-FR"/>
        </w:rPr>
        <w:t>questions</w:t>
      </w:r>
      <w:r w:rsidR="00EA74D0" w:rsidRPr="005413EE">
        <w:rPr>
          <w:lang w:val="fr-FR"/>
        </w:rPr>
        <w:t xml:space="preserve"> </w:t>
      </w:r>
      <w:r w:rsidR="00382A81" w:rsidRPr="005413EE">
        <w:rPr>
          <w:lang w:val="fr-FR"/>
        </w:rPr>
        <w:t>figurant de longue date à l</w:t>
      </w:r>
      <w:r w:rsidR="006D0BA7" w:rsidRPr="005413EE">
        <w:rPr>
          <w:lang w:val="fr-FR"/>
        </w:rPr>
        <w:t>’</w:t>
      </w:r>
      <w:r w:rsidR="00382A81" w:rsidRPr="005413EE">
        <w:rPr>
          <w:lang w:val="fr-FR"/>
        </w:rPr>
        <w:t>ordre du jour du comité</w:t>
      </w:r>
      <w:r w:rsidR="00EA74D0" w:rsidRPr="005413EE">
        <w:rPr>
          <w:lang w:val="fr-FR"/>
        </w:rPr>
        <w:t xml:space="preserve">, </w:t>
      </w:r>
      <w:r w:rsidR="00382A81" w:rsidRPr="005413EE">
        <w:rPr>
          <w:lang w:val="fr-FR"/>
        </w:rPr>
        <w:t>notamment</w:t>
      </w:r>
      <w:r w:rsidR="003E561E" w:rsidRPr="005413EE">
        <w:rPr>
          <w:lang w:val="fr-FR"/>
        </w:rPr>
        <w:t xml:space="preserve"> la Conférence sur la propriété intellectuelle et le développement</w:t>
      </w:r>
      <w:r w:rsidR="004E22FF" w:rsidRPr="005413EE">
        <w:rPr>
          <w:lang w:val="fr-FR"/>
        </w:rPr>
        <w:t>, l</w:t>
      </w:r>
      <w:r w:rsidR="006D0BA7" w:rsidRPr="005413EE">
        <w:rPr>
          <w:lang w:val="fr-FR"/>
        </w:rPr>
        <w:t>’</w:t>
      </w:r>
      <w:r w:rsidR="004E22FF" w:rsidRPr="005413EE">
        <w:rPr>
          <w:lang w:val="fr-FR"/>
        </w:rPr>
        <w:t>étude sur l</w:t>
      </w:r>
      <w:r w:rsidR="006D0BA7" w:rsidRPr="005413EE">
        <w:rPr>
          <w:lang w:val="fr-FR"/>
        </w:rPr>
        <w:t>’</w:t>
      </w:r>
      <w:r w:rsidR="004E22FF" w:rsidRPr="005413EE">
        <w:rPr>
          <w:lang w:val="fr-FR"/>
        </w:rPr>
        <w:t>assistance technique fournie par l</w:t>
      </w:r>
      <w:r w:rsidR="006D0BA7" w:rsidRPr="005413EE">
        <w:rPr>
          <w:lang w:val="fr-FR"/>
        </w:rPr>
        <w:t>’</w:t>
      </w:r>
      <w:r w:rsidR="004E22FF" w:rsidRPr="005413EE">
        <w:rPr>
          <w:lang w:val="fr-FR"/>
        </w:rPr>
        <w:t xml:space="preserve">OMPI dans le domaine de la coopération pour le développement et </w:t>
      </w:r>
      <w:r w:rsidR="00300727" w:rsidRPr="005413EE">
        <w:rPr>
          <w:lang w:val="fr-FR"/>
        </w:rPr>
        <w:t>l</w:t>
      </w:r>
      <w:r w:rsidR="006D0BA7" w:rsidRPr="005413EE">
        <w:rPr>
          <w:lang w:val="fr-FR"/>
        </w:rPr>
        <w:t>’</w:t>
      </w:r>
      <w:r w:rsidR="00300727" w:rsidRPr="005413EE">
        <w:rPr>
          <w:lang w:val="fr-FR"/>
        </w:rPr>
        <w:t>étude indépendante sur la mise en œuvr</w:t>
      </w:r>
      <w:r w:rsidR="009961B2" w:rsidRPr="005413EE">
        <w:rPr>
          <w:lang w:val="fr-FR"/>
        </w:rPr>
        <w:t>e des recommandations du Plan d</w:t>
      </w:r>
      <w:r w:rsidR="006D0BA7" w:rsidRPr="005413EE">
        <w:rPr>
          <w:lang w:val="fr-FR"/>
        </w:rPr>
        <w:t>’</w:t>
      </w:r>
      <w:r w:rsidR="00300727" w:rsidRPr="005413EE">
        <w:rPr>
          <w:lang w:val="fr-FR"/>
        </w:rPr>
        <w:t>action pour le développeme</w:t>
      </w:r>
      <w:r w:rsidR="00BC0F58" w:rsidRPr="005413EE">
        <w:rPr>
          <w:lang w:val="fr-FR"/>
        </w:rPr>
        <w:t>nt.  De</w:t>
      </w:r>
      <w:r w:rsidR="009961B2" w:rsidRPr="005413EE">
        <w:rPr>
          <w:lang w:val="fr-FR"/>
        </w:rPr>
        <w:t>s progrès considérables avaient été faits en ce qui concerne les travaux du comité</w:t>
      </w:r>
      <w:r w:rsidR="00EA74D0" w:rsidRPr="005413EE">
        <w:rPr>
          <w:lang w:val="fr-FR"/>
        </w:rPr>
        <w:t xml:space="preserve"> </w:t>
      </w:r>
      <w:r w:rsidR="004465A4" w:rsidRPr="005413EE">
        <w:rPr>
          <w:lang w:val="fr-FR"/>
        </w:rPr>
        <w:t>en rapport avec le</w:t>
      </w:r>
      <w:r w:rsidR="00EA74D0" w:rsidRPr="005413EE">
        <w:rPr>
          <w:lang w:val="fr-FR"/>
        </w:rPr>
        <w:t xml:space="preserve"> transfer</w:t>
      </w:r>
      <w:r w:rsidR="004465A4" w:rsidRPr="005413EE">
        <w:rPr>
          <w:lang w:val="fr-FR"/>
        </w:rPr>
        <w:t>t de technologie</w:t>
      </w:r>
      <w:r w:rsidR="00EA74D0" w:rsidRPr="005413EE">
        <w:rPr>
          <w:lang w:val="fr-FR"/>
        </w:rPr>
        <w:t xml:space="preserve"> </w:t>
      </w:r>
      <w:r w:rsidR="004465A4" w:rsidRPr="005413EE">
        <w:rPr>
          <w:lang w:val="fr-FR"/>
        </w:rPr>
        <w:t>et</w:t>
      </w:r>
      <w:r w:rsidR="00EA74D0" w:rsidRPr="005413EE">
        <w:rPr>
          <w:lang w:val="fr-FR"/>
        </w:rPr>
        <w:t xml:space="preserve"> </w:t>
      </w:r>
      <w:r w:rsidR="001742A6" w:rsidRPr="005413EE">
        <w:rPr>
          <w:lang w:val="fr-FR"/>
        </w:rPr>
        <w:t>les éléments de flexibilité du système de propriété intellectuel</w:t>
      </w:r>
      <w:r w:rsidR="00BC0F58" w:rsidRPr="005413EE">
        <w:rPr>
          <w:lang w:val="fr-FR"/>
        </w:rPr>
        <w:t>le.  Ce</w:t>
      </w:r>
      <w:r w:rsidR="00806CCE" w:rsidRPr="005413EE">
        <w:rPr>
          <w:lang w:val="fr-FR"/>
        </w:rPr>
        <w:t>s faits nouveaux ont jeté des bases solides pour consolider les résultats obtenus</w:t>
      </w:r>
      <w:r w:rsidR="00EA74D0" w:rsidRPr="005413EE">
        <w:rPr>
          <w:lang w:val="fr-FR"/>
        </w:rPr>
        <w:t>.</w:t>
      </w:r>
    </w:p>
    <w:p w:rsidR="00DF720F" w:rsidRPr="005413EE" w:rsidRDefault="00DF720F" w:rsidP="00C970E4">
      <w:pPr>
        <w:rPr>
          <w:szCs w:val="22"/>
          <w:lang w:val="fr-FR"/>
        </w:rPr>
      </w:pPr>
    </w:p>
    <w:p w:rsidR="00DF720F" w:rsidRPr="005413EE" w:rsidRDefault="00DF720F" w:rsidP="00C970E4">
      <w:pPr>
        <w:rPr>
          <w:szCs w:val="22"/>
          <w:lang w:val="fr-FR"/>
        </w:rPr>
      </w:pPr>
    </w:p>
    <w:p w:rsidR="00DF720F" w:rsidRDefault="0037170C" w:rsidP="0037170C">
      <w:pPr>
        <w:pStyle w:val="Endofdocument-Annex"/>
        <w:rPr>
          <w:lang w:val="fr-FR"/>
        </w:rPr>
      </w:pPr>
      <w:r w:rsidRPr="005413EE">
        <w:rPr>
          <w:lang w:val="fr-FR"/>
        </w:rPr>
        <w:t>[Les annexes suivent]</w:t>
      </w: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37170C">
      <w:pPr>
        <w:pStyle w:val="Endofdocument-Annex"/>
        <w:rPr>
          <w:lang w:val="fr-FR"/>
        </w:rPr>
      </w:pPr>
    </w:p>
    <w:p w:rsidR="00BD6309" w:rsidRDefault="00BD6309" w:rsidP="00BD6309">
      <w:pPr>
        <w:rPr>
          <w:lang w:val="fr-FR"/>
        </w:rPr>
        <w:sectPr w:rsidR="00BD6309" w:rsidSect="009A3A42">
          <w:headerReference w:type="default" r:id="rId11"/>
          <w:pgSz w:w="11907" w:h="16839" w:code="9"/>
          <w:pgMar w:top="567" w:right="1134" w:bottom="1417" w:left="1417" w:header="510" w:footer="1020" w:gutter="0"/>
          <w:pgNumType w:start="1"/>
          <w:cols w:space="708"/>
          <w:titlePg/>
          <w:docGrid w:linePitch="360"/>
        </w:sectPr>
      </w:pPr>
    </w:p>
    <w:p w:rsidR="00BD6309" w:rsidRPr="003E577A" w:rsidRDefault="00BD6309" w:rsidP="00BD6309">
      <w:pPr>
        <w:jc w:val="center"/>
        <w:outlineLvl w:val="0"/>
        <w:rPr>
          <w:b/>
          <w:bCs/>
          <w:szCs w:val="22"/>
          <w:lang w:val="fr-FR"/>
        </w:rPr>
      </w:pPr>
      <w:r w:rsidRPr="003E577A">
        <w:rPr>
          <w:b/>
          <w:bCs/>
          <w:szCs w:val="22"/>
          <w:lang w:val="fr-FR"/>
        </w:rPr>
        <w:t>ÉTAT D’EXÉCUTION DES RECOMMANDATIONS DU PLAN D’ACTION POUR LE DÉVELOPPEMENT FIN DÉCEMBRE 2016</w:t>
      </w:r>
    </w:p>
    <w:p w:rsidR="00BD6309" w:rsidRPr="003E577A" w:rsidRDefault="00BD6309" w:rsidP="00BD6309">
      <w:pPr>
        <w:rPr>
          <w:szCs w:val="22"/>
          <w:lang w:val="fr-FR"/>
        </w:rPr>
      </w:pP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635"/>
        <w:gridCol w:w="2632"/>
        <w:gridCol w:w="2471"/>
        <w:gridCol w:w="5812"/>
        <w:gridCol w:w="1701"/>
        <w:gridCol w:w="1738"/>
      </w:tblGrid>
      <w:tr w:rsidR="00BD6309" w:rsidRPr="003E577A" w:rsidTr="00585462">
        <w:trPr>
          <w:tblHeader/>
        </w:trPr>
        <w:tc>
          <w:tcPr>
            <w:tcW w:w="635" w:type="dxa"/>
          </w:tcPr>
          <w:p w:rsidR="00BD6309" w:rsidRPr="003E577A" w:rsidRDefault="00BD6309" w:rsidP="00585462">
            <w:pPr>
              <w:rPr>
                <w:b/>
                <w:szCs w:val="22"/>
                <w:lang w:val="fr-FR" w:eastAsia="en-CA"/>
              </w:rPr>
            </w:pPr>
          </w:p>
        </w:tc>
        <w:tc>
          <w:tcPr>
            <w:tcW w:w="2632" w:type="dxa"/>
            <w:vAlign w:val="center"/>
          </w:tcPr>
          <w:p w:rsidR="00BD6309" w:rsidRPr="003E577A" w:rsidRDefault="00BD6309" w:rsidP="00585462">
            <w:pPr>
              <w:rPr>
                <w:bCs/>
                <w:szCs w:val="22"/>
                <w:lang w:val="fr-FR" w:eastAsia="en-CA"/>
              </w:rPr>
            </w:pPr>
            <w:r w:rsidRPr="003E577A">
              <w:rPr>
                <w:bCs/>
                <w:szCs w:val="22"/>
                <w:lang w:val="fr-FR" w:eastAsia="en-CA"/>
              </w:rPr>
              <w:t>RECOMMANDATION</w:t>
            </w:r>
          </w:p>
        </w:tc>
        <w:tc>
          <w:tcPr>
            <w:tcW w:w="2471" w:type="dxa"/>
            <w:shd w:val="clear" w:color="auto" w:fill="auto"/>
            <w:vAlign w:val="center"/>
          </w:tcPr>
          <w:p w:rsidR="00BD6309" w:rsidRPr="003E577A" w:rsidRDefault="00BD6309" w:rsidP="00585462">
            <w:pPr>
              <w:rPr>
                <w:bCs/>
                <w:szCs w:val="22"/>
                <w:lang w:val="fr-FR" w:eastAsia="en-CA"/>
              </w:rPr>
            </w:pPr>
            <w:r w:rsidRPr="003E577A">
              <w:rPr>
                <w:bCs/>
                <w:szCs w:val="22"/>
                <w:lang w:val="fr-FR" w:eastAsia="en-CA"/>
              </w:rPr>
              <w:t>ÉTAT D’AVANCEMENT DES DÉBATS AU CDIP</w:t>
            </w:r>
          </w:p>
        </w:tc>
        <w:tc>
          <w:tcPr>
            <w:tcW w:w="5812" w:type="dxa"/>
            <w:shd w:val="clear" w:color="auto" w:fill="auto"/>
            <w:vAlign w:val="center"/>
          </w:tcPr>
          <w:p w:rsidR="00BD6309" w:rsidRPr="003E577A" w:rsidRDefault="00BD6309" w:rsidP="00585462">
            <w:pPr>
              <w:rPr>
                <w:bCs/>
                <w:szCs w:val="22"/>
                <w:lang w:val="fr-FR" w:eastAsia="en-CA"/>
              </w:rPr>
            </w:pPr>
            <w:r w:rsidRPr="003E577A">
              <w:rPr>
                <w:bCs/>
                <w:szCs w:val="22"/>
                <w:lang w:val="fr-FR" w:eastAsia="en-CA"/>
              </w:rPr>
              <w:t>ÉTAT D’EXÉCUTION</w:t>
            </w:r>
          </w:p>
        </w:tc>
        <w:tc>
          <w:tcPr>
            <w:tcW w:w="1701" w:type="dxa"/>
            <w:shd w:val="clear" w:color="auto" w:fill="auto"/>
            <w:vAlign w:val="center"/>
          </w:tcPr>
          <w:p w:rsidR="00BD6309" w:rsidRPr="003E577A" w:rsidRDefault="00BD6309" w:rsidP="00585462">
            <w:pPr>
              <w:rPr>
                <w:bCs/>
                <w:szCs w:val="22"/>
                <w:lang w:val="fr-FR" w:eastAsia="en-CA"/>
              </w:rPr>
            </w:pPr>
            <w:r w:rsidRPr="003E577A">
              <w:rPr>
                <w:bCs/>
                <w:szCs w:val="22"/>
                <w:lang w:val="fr-FR" w:eastAsia="en-CA"/>
              </w:rPr>
              <w:t>DOCUMENTS DE FOND</w:t>
            </w:r>
          </w:p>
        </w:tc>
        <w:tc>
          <w:tcPr>
            <w:tcW w:w="1738" w:type="dxa"/>
            <w:vAlign w:val="center"/>
          </w:tcPr>
          <w:p w:rsidR="00BD6309" w:rsidRPr="003E577A" w:rsidRDefault="00BD6309" w:rsidP="00585462">
            <w:pPr>
              <w:rPr>
                <w:bCs/>
                <w:szCs w:val="22"/>
                <w:lang w:val="fr-FR" w:eastAsia="en-CA"/>
              </w:rPr>
            </w:pPr>
            <w:r w:rsidRPr="003E577A">
              <w:rPr>
                <w:bCs/>
                <w:szCs w:val="22"/>
                <w:lang w:val="fr-FR" w:eastAsia="en-CA"/>
              </w:rPr>
              <w:t>RAPPORTS</w:t>
            </w:r>
          </w:p>
        </w:tc>
      </w:tr>
      <w:tr w:rsidR="00BD6309" w:rsidRPr="00BD6309" w:rsidTr="00585462">
        <w:tc>
          <w:tcPr>
            <w:tcW w:w="635" w:type="dxa"/>
          </w:tcPr>
          <w:p w:rsidR="00BD6309" w:rsidRPr="003E577A" w:rsidRDefault="00BD6309" w:rsidP="00BD6309">
            <w:pPr>
              <w:numPr>
                <w:ilvl w:val="0"/>
                <w:numId w:val="16"/>
              </w:numPr>
              <w:rPr>
                <w:bCs/>
                <w:szCs w:val="22"/>
                <w:lang w:val="fr-FR"/>
              </w:rPr>
            </w:pPr>
          </w:p>
        </w:tc>
        <w:tc>
          <w:tcPr>
            <w:tcW w:w="2632" w:type="dxa"/>
          </w:tcPr>
          <w:p w:rsidR="00BD6309" w:rsidRPr="003E577A" w:rsidRDefault="00BD6309" w:rsidP="00585462">
            <w:pPr>
              <w:rPr>
                <w:bCs/>
                <w:szCs w:val="22"/>
                <w:lang w:val="fr-FR"/>
              </w:rPr>
            </w:pPr>
            <w:r w:rsidRPr="003E577A">
              <w:rPr>
                <w:bCs/>
                <w:szCs w:val="22"/>
                <w:lang w:val="fr-FR"/>
              </w:rPr>
              <w:t>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(CDIP/2/4).</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est traitée dans le cadre des projets suivants :</w:t>
            </w:r>
          </w:p>
          <w:p w:rsidR="00BD6309" w:rsidRPr="003E577A" w:rsidRDefault="00BD6309" w:rsidP="00585462">
            <w:pPr>
              <w:rPr>
                <w:bCs/>
                <w:szCs w:val="22"/>
                <w:lang w:val="fr-FR" w:eastAsia="en-CA"/>
              </w:rPr>
            </w:pPr>
          </w:p>
          <w:p w:rsidR="00BD6309" w:rsidRPr="003E577A" w:rsidRDefault="00BD6309" w:rsidP="00585462">
            <w:pPr>
              <w:rPr>
                <w:lang w:val="fr-FR"/>
              </w:rPr>
            </w:pPr>
            <w:r w:rsidRPr="003E577A">
              <w:rPr>
                <w:lang w:val="fr-FR"/>
              </w:rPr>
              <w:t>1.  Projet de renforcement de la coopération Sud</w:t>
            </w:r>
            <w:r w:rsidRPr="003E577A">
              <w:rPr>
                <w:lang w:val="fr-FR"/>
              </w:rPr>
              <w:noBreakHyphen/>
              <w:t>Sud dans le domaine de la propriété intellectuelle au service du développement parmi les pays en développement et les pays les moins avancés (projet DA_1_10_11_13_19_25_32_01 figurant dans le document CDIP/7/6).</w:t>
            </w:r>
          </w:p>
          <w:p w:rsidR="00BD6309" w:rsidRPr="003E577A" w:rsidRDefault="00BD6309" w:rsidP="00585462">
            <w:pPr>
              <w:rPr>
                <w:szCs w:val="22"/>
                <w:lang w:val="fr-FR"/>
              </w:rPr>
            </w:pPr>
          </w:p>
          <w:p w:rsidR="00BD6309" w:rsidRPr="003E577A" w:rsidRDefault="00BD6309" w:rsidP="00585462">
            <w:pPr>
              <w:rPr>
                <w:bCs/>
                <w:szCs w:val="22"/>
                <w:lang w:val="fr-FR" w:eastAsia="en-CA"/>
              </w:rPr>
            </w:pPr>
            <w:r w:rsidRPr="003E577A">
              <w:rPr>
                <w:bCs/>
                <w:szCs w:val="22"/>
                <w:lang w:val="fr-FR" w:eastAsia="en-CA"/>
              </w:rPr>
              <w:t>Un rapport d’évaluation a été présenté à la treizième session du CDIP et figure dans le document CDIP/13/4.</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2.  Projet pour le renforcement et le développement du secteur de l’audiovisuel au Burkina Faso et dans certains pays africains (projet DA_1_2_4_10_11_1 figurant dans le document CDIP/9/13).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dix</w:t>
            </w:r>
            <w:r w:rsidRPr="003E577A">
              <w:rPr>
                <w:bCs/>
                <w:szCs w:val="22"/>
                <w:lang w:val="fr-FR" w:eastAsia="en-CA"/>
              </w:rPr>
              <w:noBreakHyphen/>
              <w:t>septième session du CDIP (CDIP/17/3).</w:t>
            </w:r>
          </w:p>
          <w:p w:rsidR="00BD6309" w:rsidRPr="003E577A" w:rsidRDefault="00BD6309" w:rsidP="00585462">
            <w:pPr>
              <w:rPr>
                <w:bCs/>
                <w:szCs w:val="22"/>
                <w:lang w:val="fr-FR" w:eastAsia="en-CA"/>
              </w:rPr>
            </w:pPr>
          </w:p>
          <w:p w:rsidR="00BD6309" w:rsidRPr="003E577A" w:rsidRDefault="00BD6309" w:rsidP="00585462">
            <w:pPr>
              <w:rPr>
                <w:szCs w:val="22"/>
                <w:lang w:val="fr-FR"/>
              </w:rPr>
            </w:pPr>
            <w:r w:rsidRPr="003E577A">
              <w:rPr>
                <w:szCs w:val="22"/>
                <w:lang w:val="fr-FR"/>
              </w:rPr>
              <w:t>Cette recommandation est également traitée par les projets suivants :</w:t>
            </w:r>
          </w:p>
          <w:p w:rsidR="00BD6309" w:rsidRPr="003E577A" w:rsidRDefault="00BD6309" w:rsidP="00585462">
            <w:pPr>
              <w:rPr>
                <w:szCs w:val="22"/>
                <w:lang w:val="fr-FR"/>
              </w:rPr>
            </w:pPr>
          </w:p>
          <w:p w:rsidR="00BD6309" w:rsidRPr="003E577A" w:rsidRDefault="00BD6309" w:rsidP="00585462">
            <w:pPr>
              <w:contextualSpacing/>
              <w:rPr>
                <w:rFonts w:eastAsiaTheme="minorHAnsi"/>
                <w:bCs/>
                <w:szCs w:val="22"/>
                <w:lang w:val="fr-FR" w:eastAsia="en-CA"/>
              </w:rPr>
            </w:pPr>
            <w:r w:rsidRPr="003E577A">
              <w:rPr>
                <w:rFonts w:eastAsiaTheme="minorHAnsi"/>
                <w:bCs/>
                <w:szCs w:val="22"/>
                <w:lang w:val="fr-FR" w:eastAsia="en-CA"/>
              </w:rPr>
              <w:t>1.  Projet pour le renforcement et le développement du secteur de l’audiovisuel au Burkina Faso et dans certains pays africains – phase II (projet DA_1_2_4_10_11 figurant dans le document CDIP/17/7);  et</w:t>
            </w:r>
          </w:p>
          <w:p w:rsidR="00BD6309" w:rsidRPr="003E577A" w:rsidRDefault="00BD6309" w:rsidP="00585462">
            <w:pPr>
              <w:contextualSpacing/>
              <w:rPr>
                <w:rFonts w:eastAsiaTheme="minorHAnsi"/>
                <w:bCs/>
                <w:szCs w:val="22"/>
                <w:lang w:val="fr-FR" w:eastAsia="en-CA"/>
              </w:rPr>
            </w:pPr>
          </w:p>
          <w:p w:rsidR="00BD6309" w:rsidRPr="003E577A" w:rsidRDefault="00BD6309" w:rsidP="00585462">
            <w:pPr>
              <w:rPr>
                <w:bCs/>
                <w:szCs w:val="22"/>
                <w:lang w:val="fr-FR" w:eastAsia="en-CA"/>
              </w:rPr>
            </w:pPr>
            <w:r w:rsidRPr="003E577A">
              <w:rPr>
                <w:bCs/>
                <w:szCs w:val="22"/>
                <w:lang w:val="fr-FR" w:eastAsia="en-CA"/>
              </w:rPr>
              <w:t>2.  Projet “</w:t>
            </w:r>
            <w:hyperlink r:id="rId12" w:history="1">
              <w:r w:rsidRPr="003E577A">
                <w:rPr>
                  <w:rStyle w:val="Hyperlink"/>
                  <w:color w:val="auto"/>
                  <w:lang w:val="fr-FR"/>
                </w:rPr>
                <w:t>Propriété intellectuelle, tourisme et culture: contribution aux objectifs de développement et promotion du patrimoine culturel en Égypte et dans d’autres pays en développement</w:t>
              </w:r>
            </w:hyperlink>
            <w:r w:rsidRPr="003E577A">
              <w:rPr>
                <w:bCs/>
                <w:szCs w:val="22"/>
                <w:lang w:val="fr-FR" w:eastAsia="en-CA"/>
              </w:rPr>
              <w:t>” (projet DA_1_10_12_40_01 figurant dans le document CDIP/15/7 </w:t>
            </w:r>
            <w:proofErr w:type="spellStart"/>
            <w:r w:rsidRPr="003E577A">
              <w:rPr>
                <w:bCs/>
                <w:szCs w:val="22"/>
                <w:lang w:val="fr-FR" w:eastAsia="en-CA"/>
              </w:rPr>
              <w:t>Rev</w:t>
            </w:r>
            <w:proofErr w:type="spellEnd"/>
            <w:r w:rsidRPr="003E577A">
              <w:rPr>
                <w:bCs/>
                <w:szCs w:val="22"/>
                <w:lang w:val="fr-FR" w:eastAsia="en-CA"/>
              </w:rPr>
              <w:t>.)</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CDIP/2/2</w:t>
            </w: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CDIP/11/2</w:t>
            </w:r>
          </w:p>
          <w:p w:rsidR="00BD6309" w:rsidRPr="00BD6309" w:rsidRDefault="00BD6309" w:rsidP="00585462">
            <w:pPr>
              <w:rPr>
                <w:bCs/>
                <w:szCs w:val="22"/>
                <w:lang w:val="en-US" w:eastAsia="en-CA"/>
              </w:rPr>
            </w:pPr>
            <w:r w:rsidRPr="00BD6309">
              <w:rPr>
                <w:bCs/>
                <w:szCs w:val="22"/>
                <w:lang w:val="en-US" w:eastAsia="en-CA"/>
              </w:rPr>
              <w:t>CDIP/12/2</w:t>
            </w:r>
          </w:p>
          <w:p w:rsidR="00BD6309" w:rsidRPr="00BD6309" w:rsidRDefault="00BD6309" w:rsidP="00585462">
            <w:pPr>
              <w:rPr>
                <w:bCs/>
                <w:szCs w:val="22"/>
                <w:lang w:val="en-US" w:eastAsia="en-CA"/>
              </w:rPr>
            </w:pPr>
            <w:r w:rsidRPr="00BD6309">
              <w:rPr>
                <w:bCs/>
                <w:szCs w:val="22"/>
                <w:lang w:val="en-US" w:eastAsia="en-CA"/>
              </w:rPr>
              <w:t>CDIP/14/2</w:t>
            </w:r>
          </w:p>
          <w:p w:rsidR="00BD6309" w:rsidRPr="00BD6309" w:rsidRDefault="00BD6309" w:rsidP="00585462">
            <w:pPr>
              <w:rPr>
                <w:bCs/>
                <w:szCs w:val="22"/>
                <w:lang w:val="en-US" w:eastAsia="en-CA"/>
              </w:rPr>
            </w:pPr>
            <w:r w:rsidRPr="00BD6309">
              <w:rPr>
                <w:bCs/>
                <w:szCs w:val="22"/>
                <w:lang w:val="en-US" w:eastAsia="en-CA"/>
              </w:rPr>
              <w:t>CDIP/16/2</w:t>
            </w:r>
          </w:p>
          <w:p w:rsidR="00BD6309" w:rsidRPr="00BD6309" w:rsidRDefault="00BD6309" w:rsidP="00585462">
            <w:pPr>
              <w:rPr>
                <w:bCs/>
                <w:szCs w:val="22"/>
                <w:lang w:val="en-US" w:eastAsia="en-CA"/>
              </w:rPr>
            </w:pPr>
            <w:r w:rsidRPr="00BD6309">
              <w:rPr>
                <w:bCs/>
                <w:szCs w:val="22"/>
                <w:lang w:val="en-US" w:eastAsia="en-CA"/>
              </w:rPr>
              <w:t>CDIP/17/3</w:t>
            </w:r>
          </w:p>
          <w:p w:rsidR="00BD6309" w:rsidRPr="00BD6309" w:rsidRDefault="00BD6309" w:rsidP="00585462">
            <w:pPr>
              <w:rPr>
                <w:bCs/>
                <w:szCs w:val="22"/>
                <w:lang w:val="en-US" w:eastAsia="en-CA"/>
              </w:rPr>
            </w:pPr>
            <w:r w:rsidRPr="00BD6309">
              <w:rPr>
                <w:bCs/>
                <w:szCs w:val="22"/>
                <w:lang w:val="en-US" w:eastAsia="en-CA"/>
              </w:rPr>
              <w:t>CDIP/18/2</w:t>
            </w:r>
          </w:p>
        </w:tc>
      </w:tr>
      <w:tr w:rsidR="00BD6309" w:rsidRPr="003E577A" w:rsidTr="00585462">
        <w:tc>
          <w:tcPr>
            <w:tcW w:w="635" w:type="dxa"/>
          </w:tcPr>
          <w:p w:rsidR="00BD6309" w:rsidRPr="00BD6309" w:rsidRDefault="00BD6309" w:rsidP="00BD6309">
            <w:pPr>
              <w:numPr>
                <w:ilvl w:val="0"/>
                <w:numId w:val="16"/>
              </w:numPr>
              <w:rPr>
                <w:bCs/>
                <w:szCs w:val="22"/>
                <w:lang w:val="en-US"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Fournir une assistance complémentaire à l’OMPI sous forme de contributions de donateurs et constituer un fonds fiduciaire ou d’autres fonds de contributions volontaires 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économique de la propriété intellectuelle dans ces pays.</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(CDIP/2/4 et CDIP/3/INF/2).</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le début de 2009.</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par les projets suivants :</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1.  Projet DA_02_01 : “Conférence sur la mobilisation de ressources pour le développement” (figurant dans le document CDIP/3/INF/2) Le projet a été achevé en novembre 2010.  Des activités de suivi de projet ont été intégrées dans les programmes et budgets 2010</w:t>
            </w:r>
            <w:r w:rsidRPr="003E577A">
              <w:rPr>
                <w:bCs/>
                <w:szCs w:val="22"/>
                <w:lang w:val="fr-FR" w:eastAsia="en-CA"/>
              </w:rPr>
              <w:noBreakHyphen/>
              <w:t>2011 et 2012</w:t>
            </w:r>
            <w:r w:rsidRPr="003E577A">
              <w:rPr>
                <w:bCs/>
                <w:szCs w:val="22"/>
                <w:lang w:val="fr-FR" w:eastAsia="en-CA"/>
              </w:rPr>
              <w:noBreakHyphen/>
              <w:t>2013.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neuvième session du CDIP (CDIP/9/3).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2.  Projet pour le renforcement et le développement du secteur de l’audiovisuel au Burkina Faso et dans certains pays africains (projet DA_1_2_4_10_11_1 figurant dans le document CDIP/9/13).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dix</w:t>
            </w:r>
            <w:r w:rsidRPr="003E577A">
              <w:rPr>
                <w:bCs/>
                <w:szCs w:val="22"/>
                <w:lang w:val="fr-FR" w:eastAsia="en-CA"/>
              </w:rPr>
              <w:noBreakHyphen/>
              <w:t>septième session du CDIP (CDIP/17/3).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En outre, cette recommandation est traitée par le projet sur le “Renforcement et développement du secteur de l’audiovisuel au Burkina Faso et dans certains pays africains – Phase II” (projet DA_1_2_4_10_11 figurant dans le document CDIP/17/7).</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CDIP/2/INF/2</w:t>
            </w:r>
          </w:p>
          <w:p w:rsidR="00BD6309" w:rsidRPr="003E577A" w:rsidRDefault="00BD6309" w:rsidP="00585462">
            <w:pPr>
              <w:rPr>
                <w:bCs/>
                <w:szCs w:val="22"/>
                <w:lang w:val="fr-FR" w:eastAsia="en-CA"/>
              </w:rPr>
            </w:pPr>
            <w:r w:rsidRPr="003E577A">
              <w:rPr>
                <w:bCs/>
                <w:szCs w:val="22"/>
                <w:lang w:val="fr-FR" w:eastAsia="en-CA"/>
              </w:rPr>
              <w:t>CDIP/2/2</w:t>
            </w:r>
          </w:p>
        </w:tc>
        <w:tc>
          <w:tcPr>
            <w:tcW w:w="1738" w:type="dxa"/>
          </w:tcPr>
          <w:p w:rsidR="00BD6309" w:rsidRPr="00BD6309" w:rsidRDefault="00BD6309" w:rsidP="00585462">
            <w:pPr>
              <w:rPr>
                <w:bCs/>
                <w:szCs w:val="22"/>
                <w:lang w:val="en-US" w:eastAsia="en-CA"/>
              </w:rPr>
            </w:pPr>
            <w:r w:rsidRPr="00BD6309">
              <w:rPr>
                <w:bCs/>
                <w:szCs w:val="22"/>
                <w:lang w:val="en-US" w:eastAsia="en-CA"/>
              </w:rPr>
              <w:t>CDIP/4/2</w:t>
            </w:r>
          </w:p>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CDIP/9/3</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CDIP/17/3</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Accroître les ressources humaines et financières en faveur des programmes d’assistance technique de l’OMPI pour promouvoir notamment une culture de la propriété intellectuelle axée sur le développement, en mettant l’accent sur l’initiation à la propriété intellectuelle dans les programmes d’enseignement de différents niveaux et la sensibilisation accrue de l’opinion publique à la propriété intellectuelle.</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(CDIP/2/4).</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Selon le programme et budget de l’OMPI pour l’exercice biennal 2016</w:t>
            </w:r>
            <w:r w:rsidRPr="003E577A">
              <w:rPr>
                <w:bCs/>
                <w:szCs w:val="22"/>
                <w:lang w:val="fr-FR" w:eastAsia="en-CA"/>
              </w:rPr>
              <w:noBreakHyphen/>
              <w:t>2017, le total des ressources consacrées aux dépenses de développement s’élève à 144,1 millions de francs suisses (non compris les projets du Plan d’action pour le développement).  Cela représente une augmentation globale des dépenses de développement de 21,3% pour l’exercice biennal 2012</w:t>
            </w:r>
            <w:r w:rsidRPr="003E577A">
              <w:rPr>
                <w:bCs/>
                <w:szCs w:val="22"/>
                <w:lang w:val="fr-FR" w:eastAsia="en-CA"/>
              </w:rPr>
              <w:noBreakHyphen/>
              <w:t>2013 à 21,4% pour l’exercice en cours.</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En outre, pour l’exercice biennal 2016</w:t>
            </w:r>
            <w:r w:rsidRPr="003E577A">
              <w:rPr>
                <w:bCs/>
                <w:szCs w:val="22"/>
                <w:lang w:val="fr-FR" w:eastAsia="en-CA"/>
              </w:rPr>
              <w:noBreakHyphen/>
              <w:t>2017, un montant total de 1,5 million de francs suisses a été approuvé pour la mise en œuvre des projets du Plan d’action pour le développement (voir tableau 6 du programme et budget 2016</w:t>
            </w:r>
            <w:r w:rsidRPr="003E577A">
              <w:rPr>
                <w:bCs/>
                <w:szCs w:val="22"/>
                <w:lang w:val="fr-FR" w:eastAsia="en-CA"/>
              </w:rPr>
              <w:noBreakHyphen/>
              <w:t>2017).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En ce qui concerne les activités visant à inscrire la propriété intellectuelle dans les programmes d’enseignement de différents niveaux, un large éventail d’entre elles est en cours, en particulier dans le cadre de l’Académie de l’OMPI.  Dans ce domaine, les académies de propriété intellectuelle innovantes (projets DA_10_01 figurant dans le CDIP/3/INF/2 et DA_10_02 figurant dans le CDIP/9/10 Rev.1, qui ont été menés à bien, évalués et intégrés dans le programme et budget de l’OMPI) et l’intégration du Plan d’action pour le développement dans les programmes d’enseignement à distance de l’OMPI, qu’utilisent différents établissements d’enseignement, constituent deux initiatives importantes.</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En outre, une proposition de projet sur la Coopération avec les instituts de formation judiciaires des pays en développement et des pays les moins avancés dans le domaine de l’enseignement et de la formation professionnelle en matière de droits de propriété intellectuelle (projet DA_3_10_45_01 figurant dans le document CDIP/16/7 </w:t>
            </w:r>
            <w:proofErr w:type="spellStart"/>
            <w:r w:rsidRPr="003E577A">
              <w:rPr>
                <w:bCs/>
                <w:szCs w:val="22"/>
                <w:lang w:val="fr-FR" w:eastAsia="en-CA"/>
              </w:rPr>
              <w:t>Rev</w:t>
            </w:r>
            <w:proofErr w:type="spellEnd"/>
            <w:r w:rsidRPr="003E577A">
              <w:rPr>
                <w:bCs/>
                <w:szCs w:val="22"/>
                <w:lang w:val="fr-FR" w:eastAsia="en-CA"/>
              </w:rPr>
              <w:t>.) a été approuvée à la dix</w:t>
            </w:r>
            <w:r w:rsidRPr="003E577A">
              <w:rPr>
                <w:bCs/>
                <w:szCs w:val="22"/>
                <w:lang w:val="fr-FR" w:eastAsia="en-CA"/>
              </w:rPr>
              <w:noBreakHyphen/>
              <w:t>septième session du CDIP et sa mise en œuvre a commencé en octobre 2016.</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CDIP/2/3</w:t>
            </w: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CDIP/9/6</w:t>
            </w:r>
          </w:p>
          <w:p w:rsidR="00BD6309" w:rsidRPr="00BD6309" w:rsidRDefault="00BD6309" w:rsidP="00585462">
            <w:pPr>
              <w:rPr>
                <w:bCs/>
                <w:szCs w:val="22"/>
                <w:lang w:val="en-US" w:eastAsia="en-CA"/>
              </w:rPr>
            </w:pPr>
            <w:r w:rsidRPr="00BD6309">
              <w:rPr>
                <w:bCs/>
                <w:szCs w:val="22"/>
                <w:lang w:val="en-US" w:eastAsia="en-CA"/>
              </w:rPr>
              <w:t>CDIP/10/2</w:t>
            </w:r>
          </w:p>
          <w:p w:rsidR="00BD6309" w:rsidRPr="003E577A" w:rsidRDefault="00BD6309" w:rsidP="00585462">
            <w:pPr>
              <w:rPr>
                <w:bCs/>
                <w:szCs w:val="22"/>
                <w:lang w:val="fr-FR" w:eastAsia="en-CA"/>
              </w:rPr>
            </w:pPr>
            <w:r w:rsidRPr="003E577A">
              <w:rPr>
                <w:bCs/>
                <w:szCs w:val="22"/>
                <w:lang w:val="fr-FR"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rPr>
            </w:pPr>
          </w:p>
        </w:tc>
        <w:tc>
          <w:tcPr>
            <w:tcW w:w="2632" w:type="dxa"/>
          </w:tcPr>
          <w:p w:rsidR="00BD6309" w:rsidRPr="003E577A" w:rsidRDefault="00BD6309" w:rsidP="00585462">
            <w:pPr>
              <w:rPr>
                <w:bCs/>
                <w:szCs w:val="22"/>
                <w:lang w:val="fr-FR"/>
              </w:rPr>
            </w:pPr>
            <w:r w:rsidRPr="003E577A">
              <w:rPr>
                <w:bCs/>
                <w:szCs w:val="22"/>
                <w:lang w:val="fr-FR"/>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(CDIP/2/4 et CDIP/5/5).</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par les projets suivants :</w:t>
            </w:r>
          </w:p>
          <w:p w:rsidR="00BD6309" w:rsidRPr="003E577A" w:rsidRDefault="00BD6309" w:rsidP="00585462">
            <w:pPr>
              <w:rPr>
                <w:bCs/>
                <w:szCs w:val="22"/>
                <w:lang w:val="fr-FR" w:eastAsia="en-CA"/>
              </w:rPr>
            </w:pPr>
          </w:p>
          <w:p w:rsidR="00BD6309" w:rsidRPr="003E577A" w:rsidRDefault="00BD6309" w:rsidP="00585462">
            <w:pPr>
              <w:rPr>
                <w:szCs w:val="22"/>
                <w:lang w:val="fr-FR"/>
              </w:rPr>
            </w:pPr>
            <w:r w:rsidRPr="003E577A">
              <w:rPr>
                <w:bCs/>
                <w:szCs w:val="22"/>
                <w:lang w:val="fr-FR" w:eastAsia="en-CA"/>
              </w:rPr>
              <w:t xml:space="preserve">1.  Projet sur le </w:t>
            </w:r>
            <w:r w:rsidRPr="003E577A">
              <w:rPr>
                <w:szCs w:val="22"/>
                <w:lang w:val="fr-FR"/>
              </w:rPr>
              <w:t>“</w:t>
            </w:r>
            <w:r w:rsidRPr="003E577A">
              <w:rPr>
                <w:lang w:val="fr-FR"/>
              </w:rPr>
              <w:t xml:space="preserve">renforcement des capacités des institutions de propriété intellectuelle et des utilisateurs aux niveaux national, </w:t>
            </w:r>
            <w:proofErr w:type="spellStart"/>
            <w:r w:rsidRPr="003E577A">
              <w:rPr>
                <w:lang w:val="fr-FR"/>
              </w:rPr>
              <w:t>sous</w:t>
            </w:r>
            <w:r w:rsidRPr="003E577A">
              <w:rPr>
                <w:lang w:val="fr-FR"/>
              </w:rPr>
              <w:noBreakHyphen/>
              <w:t>régional</w:t>
            </w:r>
            <w:proofErr w:type="spellEnd"/>
            <w:r w:rsidRPr="003E577A">
              <w:rPr>
                <w:lang w:val="fr-FR"/>
              </w:rPr>
              <w:t xml:space="preserve"> et régional</w:t>
            </w:r>
            <w:r w:rsidRPr="003E577A">
              <w:rPr>
                <w:szCs w:val="22"/>
                <w:lang w:val="fr-FR"/>
              </w:rPr>
              <w:t xml:space="preserve">” (projet </w:t>
            </w:r>
            <w:r w:rsidRPr="003E577A">
              <w:rPr>
                <w:bCs/>
                <w:szCs w:val="22"/>
                <w:lang w:val="fr-FR" w:eastAsia="en-CA"/>
              </w:rPr>
              <w:t xml:space="preserve">DA_10_05 figurant dans le </w:t>
            </w:r>
            <w:r w:rsidRPr="003E577A">
              <w:rPr>
                <w:szCs w:val="22"/>
                <w:lang w:val="fr-FR"/>
              </w:rPr>
              <w:t>document CDIP/3/2),</w:t>
            </w:r>
          </w:p>
          <w:p w:rsidR="00BD6309" w:rsidRPr="003E577A" w:rsidRDefault="00BD6309" w:rsidP="00585462">
            <w:pPr>
              <w:rPr>
                <w:szCs w:val="22"/>
                <w:lang w:val="fr-FR"/>
              </w:rPr>
            </w:pPr>
          </w:p>
          <w:p w:rsidR="00BD6309" w:rsidRPr="003E577A" w:rsidRDefault="00BD6309" w:rsidP="00585462">
            <w:pPr>
              <w:rPr>
                <w:bCs/>
                <w:szCs w:val="22"/>
                <w:lang w:val="fr-FR" w:eastAsia="en-CA"/>
              </w:rPr>
            </w:pPr>
            <w:r w:rsidRPr="003E577A">
              <w:rPr>
                <w:bCs/>
                <w:szCs w:val="22"/>
                <w:lang w:val="fr-FR" w:eastAsia="en-CA"/>
              </w:rPr>
              <w:t>2.  Projet sur la propriété intellectuelle et la création de marques de produits aux fins de développement des entreprises dans les pays en développement et les pays moins avancés (projet DA_04_10_01 figurant dans le document CDIP/5/5),</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3.  Projet pour le renforcement et le développement du secteur de l’audiovisuel au Burkina Faso et dans certains pays africains (projet DA_1_2_4_10_11_1 figurant dans le document CDIP/9/13) et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4.  Projet pilote sur la propriété intellectuelle et la gestion des dessins et modèles pour le développement des entreprises dans les pays en développement et les pays les moins avancés (PMA) (projet DA_4_10_02 figurant dans le document CDIP/12/6).</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 xml:space="preserve">Les rapports d’évaluation des trois premiers projets ont été présentés respectivement </w:t>
            </w:r>
            <w:proofErr w:type="gramStart"/>
            <w:r w:rsidRPr="003E577A">
              <w:rPr>
                <w:bCs/>
                <w:szCs w:val="22"/>
                <w:lang w:val="fr-FR" w:eastAsia="en-CA"/>
              </w:rPr>
              <w:t>aux dixième, treizième et dix</w:t>
            </w:r>
            <w:r w:rsidRPr="003E577A">
              <w:rPr>
                <w:bCs/>
                <w:szCs w:val="22"/>
                <w:lang w:val="fr-FR" w:eastAsia="en-CA"/>
              </w:rPr>
              <w:noBreakHyphen/>
              <w:t>septième sessions</w:t>
            </w:r>
            <w:proofErr w:type="gramEnd"/>
            <w:r w:rsidRPr="003E577A">
              <w:rPr>
                <w:bCs/>
                <w:szCs w:val="22"/>
                <w:lang w:val="fr-FR" w:eastAsia="en-CA"/>
              </w:rPr>
              <w:t xml:space="preserve"> du CDIP (CDIP/10/7, CDIP/13/3 et CDIP/17/3).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Le rapport d’évaluation relatif au projet pilote sur la “</w:t>
            </w:r>
            <w:r w:rsidRPr="003E577A">
              <w:rPr>
                <w:lang w:val="fr-FR"/>
              </w:rPr>
              <w:t>propriété intellectuelle et la gestion des dessins et modèles pour le développement des entreprises dans les pays en développement et les PMA</w:t>
            </w:r>
            <w:r w:rsidRPr="003E577A">
              <w:rPr>
                <w:bCs/>
                <w:szCs w:val="22"/>
                <w:lang w:val="fr-FR" w:eastAsia="en-CA"/>
              </w:rPr>
              <w:t>” a été présenté à la session en cours.</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L’élément des industries de la création dans le projet DA_10_04 sur le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(figurant dans le document CDIP/3/INF/2) a aussi contribué à la mise en œuvre de cette recommandation.</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continue d’être traitée par le projet sur le “Renforcement et développement du secteur de l’audiovisuel au Burkina Faso et dans certains pays africains – Phase II” (projet DA_1_2_4_10_11 figurant dans le document CDIP/17/7).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En outre, les programmes et activités de l’OMPI en rapport avec les PME ont contribué à renforcer les capacités nationales et régionales en matière de protection des créations, innovations et inventions nationales.</w:t>
            </w:r>
          </w:p>
        </w:tc>
        <w:tc>
          <w:tcPr>
            <w:tcW w:w="1701" w:type="dxa"/>
            <w:shd w:val="clear" w:color="auto" w:fill="auto"/>
          </w:tcPr>
          <w:p w:rsidR="00BD6309" w:rsidRPr="00BD6309" w:rsidRDefault="00BD6309" w:rsidP="00585462">
            <w:pPr>
              <w:rPr>
                <w:bCs/>
                <w:szCs w:val="22"/>
                <w:lang w:val="en-US" w:eastAsia="en-CA"/>
              </w:rPr>
            </w:pPr>
            <w:r w:rsidRPr="00BD6309">
              <w:rPr>
                <w:bCs/>
                <w:szCs w:val="22"/>
                <w:lang w:val="en-US" w:eastAsia="en-CA"/>
              </w:rPr>
              <w:t>CDIP/1/3</w:t>
            </w:r>
          </w:p>
          <w:p w:rsidR="00BD6309" w:rsidRPr="00BD6309" w:rsidRDefault="00BD6309" w:rsidP="00585462">
            <w:pPr>
              <w:rPr>
                <w:bCs/>
                <w:szCs w:val="22"/>
                <w:lang w:val="en-US" w:eastAsia="en-CA"/>
              </w:rPr>
            </w:pPr>
            <w:r w:rsidRPr="00BD6309">
              <w:rPr>
                <w:bCs/>
                <w:szCs w:val="22"/>
                <w:lang w:val="en-US" w:eastAsia="en-CA"/>
              </w:rPr>
              <w:t>CDIP/2/3</w:t>
            </w:r>
          </w:p>
          <w:p w:rsidR="00BD6309" w:rsidRPr="00BD6309" w:rsidRDefault="00BD6309" w:rsidP="00585462">
            <w:pPr>
              <w:rPr>
                <w:bCs/>
                <w:szCs w:val="22"/>
                <w:lang w:val="en-US" w:eastAsia="en-CA"/>
              </w:rPr>
            </w:pPr>
            <w:r w:rsidRPr="00BD6309">
              <w:rPr>
                <w:bCs/>
                <w:szCs w:val="22"/>
                <w:lang w:val="en-US" w:eastAsia="en-CA"/>
              </w:rPr>
              <w:t>CDIP/5/5</w:t>
            </w:r>
          </w:p>
          <w:p w:rsidR="00BD6309" w:rsidRPr="00BD6309" w:rsidRDefault="00BD6309" w:rsidP="00585462">
            <w:pPr>
              <w:rPr>
                <w:bCs/>
                <w:szCs w:val="22"/>
                <w:lang w:val="en-US" w:eastAsia="en-CA"/>
              </w:rPr>
            </w:pPr>
            <w:r w:rsidRPr="00BD6309">
              <w:rPr>
                <w:bCs/>
                <w:szCs w:val="22"/>
                <w:lang w:val="en-US" w:eastAsia="en-CA"/>
              </w:rPr>
              <w:t>CDIP3/INF/2</w:t>
            </w: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CDIP/10/7</w:t>
            </w:r>
          </w:p>
          <w:p w:rsidR="00BD6309" w:rsidRPr="003E577A" w:rsidRDefault="00BD6309" w:rsidP="00585462">
            <w:pPr>
              <w:rPr>
                <w:bCs/>
                <w:szCs w:val="22"/>
                <w:lang w:val="fr-FR" w:eastAsia="en-CA"/>
              </w:rPr>
            </w:pPr>
            <w:r w:rsidRPr="003E577A">
              <w:rPr>
                <w:bCs/>
                <w:szCs w:val="22"/>
                <w:lang w:val="fr-FR"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rPr>
            </w:pPr>
            <w:r w:rsidRPr="003E577A">
              <w:rPr>
                <w:bCs/>
                <w:szCs w:val="22"/>
                <w:lang w:val="fr-FR"/>
              </w:rPr>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(CDIP/2/4 et CDIP/3/INF/2).</w:t>
            </w:r>
          </w:p>
        </w:tc>
        <w:tc>
          <w:tcPr>
            <w:tcW w:w="5812" w:type="dxa"/>
            <w:shd w:val="clear" w:color="auto" w:fill="auto"/>
          </w:tcPr>
          <w:p w:rsidR="00BD6309" w:rsidRPr="003E577A" w:rsidRDefault="00BD6309" w:rsidP="00585462">
            <w:pPr>
              <w:widowControl w:val="0"/>
              <w:rPr>
                <w:bCs/>
                <w:szCs w:val="22"/>
                <w:lang w:val="fr-FR" w:eastAsia="en-CA"/>
              </w:rPr>
            </w:pPr>
            <w:r w:rsidRPr="003E577A">
              <w:rPr>
                <w:bCs/>
                <w:szCs w:val="22"/>
                <w:lang w:val="fr-FR" w:eastAsia="en-CA"/>
              </w:rPr>
              <w:t>En cours d’application depuis le début de 2009.</w:t>
            </w:r>
          </w:p>
          <w:p w:rsidR="00BD6309" w:rsidRPr="003E577A" w:rsidRDefault="00BD6309" w:rsidP="00585462">
            <w:pPr>
              <w:widowControl w:val="0"/>
              <w:rPr>
                <w:bCs/>
                <w:szCs w:val="22"/>
                <w:lang w:val="fr-FR" w:eastAsia="en-CA"/>
              </w:rPr>
            </w:pPr>
          </w:p>
          <w:p w:rsidR="00BD6309" w:rsidRPr="003E577A" w:rsidRDefault="00BD6309" w:rsidP="00585462">
            <w:pPr>
              <w:widowControl w:val="0"/>
              <w:rPr>
                <w:bCs/>
                <w:szCs w:val="22"/>
                <w:lang w:val="fr-FR" w:eastAsia="en-CA"/>
              </w:rPr>
            </w:pPr>
            <w:r w:rsidRPr="003E577A">
              <w:rPr>
                <w:bCs/>
                <w:szCs w:val="22"/>
                <w:lang w:val="fr-FR" w:eastAsia="en-CA"/>
              </w:rPr>
              <w:t>Cette recommandation a été traitée par le projet du Plan d’action pour le développement sur la base de données d’assistance technique en propriété intellectuelle (IP</w:t>
            </w:r>
            <w:r w:rsidRPr="003E577A">
              <w:rPr>
                <w:bCs/>
                <w:szCs w:val="22"/>
                <w:lang w:val="fr-FR" w:eastAsia="en-CA"/>
              </w:rPr>
              <w:noBreakHyphen/>
              <w:t xml:space="preserve">TAD) (projet DA_05_01 figurant dans le document CDIP/3/INF/2 et disponible à l’adresse </w:t>
            </w:r>
            <w:hyperlink r:id="rId13" w:history="1">
              <w:r w:rsidRPr="003E577A">
                <w:rPr>
                  <w:rStyle w:val="Hyperlink"/>
                  <w:color w:val="auto"/>
                  <w:lang w:val="fr-FR"/>
                </w:rPr>
                <w:t>http://www.wipo.int/tad/fr/</w:t>
              </w:r>
            </w:hyperlink>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neuvième session du CDIP (CDIP/9/4).</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Une présentation de la base de données d’assistance technique en matière de propriété intellectuelle (IP</w:t>
            </w:r>
            <w:r w:rsidRPr="003E577A">
              <w:rPr>
                <w:bCs/>
                <w:szCs w:val="22"/>
                <w:lang w:val="fr-FR" w:eastAsia="en-CA"/>
              </w:rPr>
              <w:noBreakHyphen/>
              <w:t>TAD) a été faite au cours de la dix</w:t>
            </w:r>
            <w:r w:rsidRPr="003E577A">
              <w:rPr>
                <w:bCs/>
                <w:szCs w:val="22"/>
                <w:lang w:val="fr-FR" w:eastAsia="en-CA"/>
              </w:rPr>
              <w:noBreakHyphen/>
              <w:t xml:space="preserve">huitième session du CDIP.  </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CDIP/2/2</w:t>
            </w:r>
          </w:p>
          <w:p w:rsidR="00BD6309" w:rsidRPr="003E577A" w:rsidRDefault="00BD6309" w:rsidP="00585462">
            <w:pPr>
              <w:rPr>
                <w:bCs/>
                <w:szCs w:val="22"/>
                <w:lang w:val="fr-FR" w:eastAsia="en-CA"/>
              </w:rPr>
            </w:pPr>
          </w:p>
        </w:tc>
        <w:tc>
          <w:tcPr>
            <w:tcW w:w="1738" w:type="dxa"/>
          </w:tcPr>
          <w:p w:rsidR="00BD6309" w:rsidRPr="00BD6309" w:rsidRDefault="00BD6309" w:rsidP="00585462">
            <w:pPr>
              <w:rPr>
                <w:bCs/>
                <w:szCs w:val="22"/>
                <w:lang w:val="en-US" w:eastAsia="en-CA"/>
              </w:rPr>
            </w:pPr>
            <w:r w:rsidRPr="00BD6309">
              <w:rPr>
                <w:bCs/>
                <w:szCs w:val="22"/>
                <w:lang w:val="en-US" w:eastAsia="en-CA"/>
              </w:rPr>
              <w:t>CDIP/4/2</w:t>
            </w:r>
          </w:p>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CDIP/9/4</w:t>
            </w:r>
          </w:p>
          <w:p w:rsidR="00BD6309" w:rsidRPr="00BD6309" w:rsidRDefault="00BD6309" w:rsidP="00585462">
            <w:pPr>
              <w:rPr>
                <w:bCs/>
                <w:szCs w:val="22"/>
                <w:lang w:val="en-US" w:eastAsia="en-CA"/>
              </w:rPr>
            </w:pPr>
            <w:r w:rsidRPr="00BD6309">
              <w:rPr>
                <w:bCs/>
                <w:szCs w:val="22"/>
                <w:lang w:val="en-US"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(CDIP/2/4).</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Document d’application d’une partie de la recommandation</w:t>
            </w:r>
          </w:p>
          <w:p w:rsidR="00BD6309" w:rsidRPr="003E577A" w:rsidRDefault="00BD6309" w:rsidP="00585462">
            <w:pPr>
              <w:rPr>
                <w:bCs/>
                <w:szCs w:val="22"/>
                <w:lang w:val="fr-FR" w:eastAsia="en-CA"/>
              </w:rPr>
            </w:pPr>
            <w:r w:rsidRPr="003E577A">
              <w:rPr>
                <w:bCs/>
                <w:szCs w:val="22"/>
                <w:lang w:val="fr-FR" w:eastAsia="en-CA"/>
              </w:rPr>
              <w:t>CDIP/3/2 (liste des consultants).</w:t>
            </w:r>
          </w:p>
          <w:p w:rsidR="00BD6309" w:rsidRPr="003E577A" w:rsidRDefault="00BD6309" w:rsidP="00585462">
            <w:pPr>
              <w:rPr>
                <w:bCs/>
                <w:szCs w:val="22"/>
                <w:lang w:val="fr-FR" w:eastAsia="en-CA"/>
              </w:rPr>
            </w:pPr>
          </w:p>
        </w:tc>
        <w:tc>
          <w:tcPr>
            <w:tcW w:w="5812" w:type="dxa"/>
            <w:shd w:val="clear" w:color="auto" w:fill="auto"/>
          </w:tcPr>
          <w:p w:rsidR="00BD6309" w:rsidRPr="003E577A" w:rsidRDefault="00BD6309" w:rsidP="00585462">
            <w:pPr>
              <w:rPr>
                <w:szCs w:val="22"/>
                <w:lang w:val="fr-FR" w:eastAsia="en-CA"/>
              </w:rPr>
            </w:pPr>
            <w:r w:rsidRPr="003E577A">
              <w:rPr>
                <w:szCs w:val="22"/>
                <w:lang w:val="fr-FR" w:eastAsia="en-CA"/>
              </w:rPr>
              <w:t>En cours d’application depuis l’adoption du Plan d’action pour le développement en octobre 2007.</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À la suite de l’achèvement du Programme de réorientation stratégique et de l’adoption du Code de déontologie de l’OMPI, une formation intensive a été mise en place;  le degré de sensibilisation aux questions de déontologie peut être considéré comme élevé à l’OMPI.</w:t>
            </w:r>
          </w:p>
          <w:p w:rsidR="00BD6309" w:rsidRPr="003E577A" w:rsidRDefault="00BD6309" w:rsidP="00585462">
            <w:pPr>
              <w:rPr>
                <w:bCs/>
                <w:iCs/>
                <w:szCs w:val="22"/>
                <w:lang w:val="fr-FR"/>
              </w:rPr>
            </w:pPr>
          </w:p>
          <w:p w:rsidR="00BD6309" w:rsidRPr="003E577A" w:rsidRDefault="00BD6309" w:rsidP="00585462">
            <w:pPr>
              <w:rPr>
                <w:szCs w:val="22"/>
                <w:lang w:val="fr-FR"/>
              </w:rPr>
            </w:pPr>
            <w:r w:rsidRPr="003E577A">
              <w:rPr>
                <w:szCs w:val="22"/>
                <w:lang w:val="fr-FR"/>
              </w:rPr>
              <w:t>Le Bureau de la déontologie a continué à travailler pour que les membres du personnel de l’OMPI, à tous les niveaux, comprennent les obligations éthiques qui leur incombent à ce titre, ainsi qu’en vertu de leur statut de fonctionnaires internationaux.  Le Bureau de la déontologie a poursuivi à cet égard ses activités d’élaboration de normes, de sensibilisation en matière de déontologie et de fourniture aux membres du personnel de l’OMPI de conseils et d’avis confidentiels en cas de situation délicate du point de vue de l’éthique.</w:t>
            </w:r>
          </w:p>
          <w:p w:rsidR="00BD6309" w:rsidRPr="003E577A" w:rsidRDefault="00BD6309" w:rsidP="00585462">
            <w:pPr>
              <w:rPr>
                <w:szCs w:val="22"/>
                <w:lang w:val="fr-FR"/>
              </w:rPr>
            </w:pPr>
          </w:p>
          <w:p w:rsidR="00BD6309" w:rsidRPr="003E577A" w:rsidRDefault="00BD6309" w:rsidP="00585462">
            <w:pPr>
              <w:rPr>
                <w:szCs w:val="22"/>
                <w:lang w:val="fr-FR" w:eastAsia="en-CA"/>
              </w:rPr>
            </w:pPr>
            <w:r w:rsidRPr="003E577A">
              <w:rPr>
                <w:szCs w:val="22"/>
                <w:lang w:val="fr-FR" w:eastAsia="en-CA"/>
              </w:rPr>
              <w:t>La liste des consultants présentée lors de la troisième réunion du CDIP a été actualisée et intégrée au projet “Base de données d’assistance technique en matière de propriété intellectuelle (IP</w:t>
            </w:r>
            <w:r w:rsidRPr="003E577A">
              <w:rPr>
                <w:szCs w:val="22"/>
                <w:lang w:val="fr-FR" w:eastAsia="en-CA"/>
              </w:rPr>
              <w:noBreakHyphen/>
              <w:t>TAD)” (projet DA</w:t>
            </w:r>
            <w:r w:rsidRPr="003E577A">
              <w:rPr>
                <w:szCs w:val="22"/>
                <w:lang w:val="fr-FR" w:eastAsia="en-CA"/>
              </w:rPr>
              <w:noBreakHyphen/>
              <w:t>05</w:t>
            </w:r>
            <w:r w:rsidRPr="003E577A">
              <w:rPr>
                <w:szCs w:val="22"/>
                <w:lang w:val="fr-FR" w:eastAsia="en-CA"/>
              </w:rPr>
              <w:noBreakHyphen/>
              <w:t xml:space="preserve">01).  La liste est disponible à l’adresse </w:t>
            </w:r>
            <w:hyperlink r:id="rId14" w:history="1">
              <w:r w:rsidRPr="003E577A">
                <w:rPr>
                  <w:rStyle w:val="Hyperlink"/>
                  <w:color w:val="auto"/>
                  <w:szCs w:val="22"/>
                  <w:lang w:val="fr-FR" w:eastAsia="en-CA"/>
                </w:rPr>
                <w:t>http://www.wipo.int/roc/enhttp://www.wipo.int/roc/fr</w:t>
              </w:r>
            </w:hyperlink>
            <w:r w:rsidRPr="003E577A">
              <w:rPr>
                <w:szCs w:val="22"/>
                <w:lang w:val="fr-FR" w:eastAsia="en-CA"/>
              </w:rPr>
              <w:t>.</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CDIP/2/3</w:t>
            </w: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keepNext/>
              <w:rPr>
                <w:bCs/>
                <w:szCs w:val="22"/>
                <w:lang w:val="fr-FR" w:eastAsia="en-CA"/>
              </w:rPr>
            </w:pPr>
            <w:r w:rsidRPr="003E577A">
              <w:rPr>
                <w:bCs/>
                <w:szCs w:val="22"/>
                <w:lang w:val="fr-FR" w:eastAsia="en-CA"/>
              </w:rPr>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tc>
        <w:tc>
          <w:tcPr>
            <w:tcW w:w="2471" w:type="dxa"/>
            <w:shd w:val="clear" w:color="auto" w:fill="auto"/>
          </w:tcPr>
          <w:p w:rsidR="00BD6309" w:rsidRPr="003E577A" w:rsidRDefault="00BD6309" w:rsidP="00585462">
            <w:pPr>
              <w:keepNext/>
              <w:rPr>
                <w:bCs/>
                <w:szCs w:val="22"/>
                <w:lang w:val="fr-FR" w:eastAsia="en-CA"/>
              </w:rPr>
            </w:pPr>
            <w:r w:rsidRPr="003E577A">
              <w:rPr>
                <w:bCs/>
                <w:szCs w:val="22"/>
                <w:lang w:val="fr-FR" w:eastAsia="en-CA"/>
              </w:rPr>
              <w:t>Examinée.  Activités approuvées (CDIP/2/4 et CDIP/4/4).</w:t>
            </w:r>
          </w:p>
        </w:tc>
        <w:tc>
          <w:tcPr>
            <w:tcW w:w="5812" w:type="dxa"/>
            <w:shd w:val="clear" w:color="auto" w:fill="auto"/>
          </w:tcPr>
          <w:p w:rsidR="00BD6309" w:rsidRPr="003E577A" w:rsidRDefault="00BD6309" w:rsidP="00585462">
            <w:pPr>
              <w:keepNext/>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keepNext/>
              <w:rPr>
                <w:bCs/>
                <w:szCs w:val="22"/>
                <w:lang w:val="fr-FR" w:eastAsia="en-CA"/>
              </w:rPr>
            </w:pPr>
          </w:p>
          <w:p w:rsidR="00BD6309" w:rsidRPr="003E577A" w:rsidRDefault="00BD6309" w:rsidP="00585462">
            <w:pPr>
              <w:keepNext/>
              <w:rPr>
                <w:bCs/>
                <w:szCs w:val="22"/>
                <w:lang w:val="fr-FR" w:eastAsia="en-CA"/>
              </w:rPr>
            </w:pPr>
            <w:r w:rsidRPr="003E577A">
              <w:rPr>
                <w:bCs/>
                <w:szCs w:val="22"/>
                <w:lang w:val="fr-FR" w:eastAsia="en-CA"/>
              </w:rPr>
              <w:t>Cette recommandation a été traitée par le projet du Plan d’action pour le développement sur la “propriété intellectuelle et la politique en matière de concurrence” (projet DA_7_23_32_01 figurant dans CDIP/4/4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keepNext/>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neuvième session du CDIP (CDIP/9/8).</w:t>
            </w:r>
          </w:p>
          <w:p w:rsidR="00BD6309" w:rsidRPr="003E577A" w:rsidRDefault="00BD6309" w:rsidP="00585462">
            <w:pPr>
              <w:keepNext/>
              <w:rPr>
                <w:bCs/>
                <w:szCs w:val="22"/>
                <w:lang w:val="fr-FR" w:eastAsia="en-CA"/>
              </w:rPr>
            </w:pPr>
          </w:p>
          <w:p w:rsidR="00BD6309" w:rsidRPr="003E577A" w:rsidRDefault="00BD6309" w:rsidP="00585462">
            <w:pPr>
              <w:keepNext/>
              <w:rPr>
                <w:bCs/>
                <w:szCs w:val="22"/>
                <w:lang w:val="fr-FR" w:eastAsia="en-CA"/>
              </w:rPr>
            </w:pPr>
            <w:r w:rsidRPr="003E577A">
              <w:rPr>
                <w:bCs/>
                <w:szCs w:val="22"/>
                <w:lang w:val="fr-FR" w:eastAsia="en-CA"/>
              </w:rPr>
              <w:t>Au cours de 2016, une assistance a été fournie aux pays en développement en matière de législation et de politiques publiques relatives au lien entre propriété intellectuelle et concurrence.</w:t>
            </w:r>
          </w:p>
        </w:tc>
        <w:tc>
          <w:tcPr>
            <w:tcW w:w="1701" w:type="dxa"/>
            <w:shd w:val="clear" w:color="auto" w:fill="auto"/>
          </w:tcPr>
          <w:p w:rsidR="00BD6309" w:rsidRPr="003E577A" w:rsidRDefault="00BD6309" w:rsidP="00585462">
            <w:pPr>
              <w:keepNext/>
              <w:rPr>
                <w:bCs/>
                <w:szCs w:val="22"/>
                <w:lang w:val="fr-FR" w:eastAsia="en-CA"/>
              </w:rPr>
            </w:pPr>
            <w:r w:rsidRPr="003E577A">
              <w:rPr>
                <w:bCs/>
                <w:szCs w:val="22"/>
                <w:lang w:val="fr-FR" w:eastAsia="en-CA"/>
              </w:rPr>
              <w:t>CDIP/1/3</w:t>
            </w:r>
          </w:p>
          <w:p w:rsidR="00BD6309" w:rsidRPr="003E577A" w:rsidRDefault="00BD6309" w:rsidP="00585462">
            <w:pPr>
              <w:keepNext/>
              <w:rPr>
                <w:bCs/>
                <w:szCs w:val="22"/>
                <w:lang w:val="fr-FR" w:eastAsia="en-CA"/>
              </w:rPr>
            </w:pPr>
            <w:r w:rsidRPr="003E577A">
              <w:rPr>
                <w:bCs/>
                <w:szCs w:val="22"/>
                <w:lang w:val="fr-FR" w:eastAsia="en-CA"/>
              </w:rPr>
              <w:t>CDIP/2/3</w:t>
            </w:r>
          </w:p>
          <w:p w:rsidR="00BD6309" w:rsidRPr="003E577A" w:rsidRDefault="00BD6309" w:rsidP="00585462">
            <w:pPr>
              <w:keepNext/>
              <w:rPr>
                <w:bCs/>
                <w:szCs w:val="22"/>
                <w:lang w:val="fr-FR" w:eastAsia="en-CA"/>
              </w:rPr>
            </w:pPr>
            <w:r w:rsidRPr="003E577A">
              <w:rPr>
                <w:bCs/>
                <w:szCs w:val="22"/>
                <w:lang w:val="fr-FR" w:eastAsia="en-CA"/>
              </w:rPr>
              <w:t>CDIP/3/4</w:t>
            </w:r>
          </w:p>
        </w:tc>
        <w:tc>
          <w:tcPr>
            <w:tcW w:w="1738" w:type="dxa"/>
          </w:tcPr>
          <w:p w:rsidR="00BD6309" w:rsidRPr="00BD6309" w:rsidRDefault="00BD6309" w:rsidP="00585462">
            <w:pPr>
              <w:keepNext/>
              <w:rPr>
                <w:bCs/>
                <w:szCs w:val="22"/>
                <w:lang w:val="en-US" w:eastAsia="en-CA"/>
              </w:rPr>
            </w:pPr>
            <w:r w:rsidRPr="00BD6309">
              <w:rPr>
                <w:bCs/>
                <w:szCs w:val="22"/>
                <w:lang w:val="en-US" w:eastAsia="en-CA"/>
              </w:rPr>
              <w:t>CDIP/3/5</w:t>
            </w:r>
          </w:p>
          <w:p w:rsidR="00BD6309" w:rsidRPr="00BD6309" w:rsidRDefault="00BD6309" w:rsidP="00585462">
            <w:pPr>
              <w:keepNext/>
              <w:rPr>
                <w:bCs/>
                <w:szCs w:val="22"/>
                <w:lang w:val="en-US" w:eastAsia="en-CA"/>
              </w:rPr>
            </w:pPr>
            <w:r w:rsidRPr="00BD6309">
              <w:rPr>
                <w:bCs/>
                <w:szCs w:val="22"/>
                <w:lang w:val="en-US" w:eastAsia="en-CA"/>
              </w:rPr>
              <w:t>CDIP/4/2</w:t>
            </w:r>
          </w:p>
          <w:p w:rsidR="00BD6309" w:rsidRPr="00BD6309" w:rsidRDefault="00BD6309" w:rsidP="00585462">
            <w:pPr>
              <w:keepNext/>
              <w:rPr>
                <w:bCs/>
                <w:szCs w:val="22"/>
                <w:lang w:val="en-US" w:eastAsia="en-CA"/>
              </w:rPr>
            </w:pPr>
            <w:r w:rsidRPr="00BD6309">
              <w:rPr>
                <w:bCs/>
                <w:szCs w:val="22"/>
                <w:lang w:val="en-US" w:eastAsia="en-CA"/>
              </w:rPr>
              <w:t>CDIP/6/2</w:t>
            </w:r>
          </w:p>
          <w:p w:rsidR="00BD6309" w:rsidRPr="00BD6309" w:rsidRDefault="00BD6309" w:rsidP="00585462">
            <w:pPr>
              <w:keepNext/>
              <w:rPr>
                <w:bCs/>
                <w:szCs w:val="22"/>
                <w:lang w:val="en-US" w:eastAsia="en-CA"/>
              </w:rPr>
            </w:pPr>
            <w:r w:rsidRPr="00BD6309">
              <w:rPr>
                <w:bCs/>
                <w:szCs w:val="22"/>
                <w:lang w:val="en-US" w:eastAsia="en-CA"/>
              </w:rPr>
              <w:t>CDIP/6/3</w:t>
            </w:r>
          </w:p>
          <w:p w:rsidR="00BD6309" w:rsidRPr="00BD6309" w:rsidRDefault="00BD6309" w:rsidP="00585462">
            <w:pPr>
              <w:keepNext/>
              <w:rPr>
                <w:bCs/>
                <w:szCs w:val="22"/>
                <w:lang w:val="en-US" w:eastAsia="en-CA"/>
              </w:rPr>
            </w:pPr>
            <w:r w:rsidRPr="00BD6309">
              <w:rPr>
                <w:bCs/>
                <w:szCs w:val="22"/>
                <w:lang w:val="en-US" w:eastAsia="en-CA"/>
              </w:rPr>
              <w:t>CDIP/8/2</w:t>
            </w:r>
          </w:p>
          <w:p w:rsidR="00BD6309" w:rsidRPr="003E577A" w:rsidRDefault="00BD6309" w:rsidP="00585462">
            <w:pPr>
              <w:keepNext/>
              <w:rPr>
                <w:bCs/>
                <w:szCs w:val="22"/>
                <w:lang w:val="fr-FR" w:eastAsia="en-CA"/>
              </w:rPr>
            </w:pPr>
            <w:r w:rsidRPr="003E577A">
              <w:rPr>
                <w:bCs/>
                <w:szCs w:val="22"/>
                <w:lang w:val="fr-FR" w:eastAsia="en-CA"/>
              </w:rPr>
              <w:t>CDIP/9/8</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 xml:space="preserve">Demander à l’OMPI de conclure des accords avec des instituts de recherche et des entreprises privées afin de permettre aux offices nationaux des pays en développement, en particulier des PMA, ainsi qu’à leurs organismes régionaux et </w:t>
            </w:r>
            <w:proofErr w:type="spellStart"/>
            <w:r w:rsidRPr="003E577A">
              <w:rPr>
                <w:bCs/>
                <w:szCs w:val="22"/>
                <w:lang w:val="fr-FR" w:eastAsia="en-CA"/>
              </w:rPr>
              <w:t>sous</w:t>
            </w:r>
            <w:r w:rsidRPr="003E577A">
              <w:rPr>
                <w:bCs/>
                <w:szCs w:val="22"/>
                <w:lang w:val="fr-FR" w:eastAsia="en-CA"/>
              </w:rPr>
              <w:noBreakHyphen/>
              <w:t>régionaux</w:t>
            </w:r>
            <w:proofErr w:type="spellEnd"/>
            <w:r w:rsidRPr="003E577A">
              <w:rPr>
                <w:bCs/>
                <w:szCs w:val="22"/>
                <w:lang w:val="fr-FR" w:eastAsia="en-CA"/>
              </w:rPr>
              <w:t xml:space="preserve"> chargés de la propriété intellectuelle, d’accéder à des bases de données spécialisées aux fins de la recherche en matière de brevets.</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(CDIP/2/4, CDIP/3/INF/2 et CDIP/9/9).</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le début de 2009.</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est traitée dans le cadre des phases I et II du projet sur les accès et l’appui aux bases de données spécialisées (respectivement DA_08_01 figurant dans le document CDIP/3/INF/2 et DA_8_2 figurant dans le document CDIP/9/9).</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Les rapports d’évaluation concernant les phases I et II de ce projet ont été soumis pour examen aux neuvième et quatorzième sessions du CDIP, respectivement (documents CDIP/9/5 et CDIP/14/5).</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CDIP/2/2</w:t>
            </w:r>
          </w:p>
          <w:p w:rsidR="00BD6309" w:rsidRPr="003E577A" w:rsidRDefault="00BD6309" w:rsidP="00585462">
            <w:pPr>
              <w:rPr>
                <w:bCs/>
                <w:szCs w:val="22"/>
                <w:lang w:val="fr-FR" w:eastAsia="en-CA"/>
              </w:rPr>
            </w:pPr>
            <w:r w:rsidRPr="003E577A">
              <w:rPr>
                <w:bCs/>
                <w:szCs w:val="22"/>
                <w:lang w:val="fr-FR" w:eastAsia="en-CA"/>
              </w:rPr>
              <w:t>CDIP/2/INF/3</w:t>
            </w:r>
          </w:p>
        </w:tc>
        <w:tc>
          <w:tcPr>
            <w:tcW w:w="1738" w:type="dxa"/>
          </w:tcPr>
          <w:p w:rsidR="00BD6309" w:rsidRPr="00BD6309" w:rsidRDefault="00BD6309" w:rsidP="00585462">
            <w:pPr>
              <w:rPr>
                <w:bCs/>
                <w:szCs w:val="22"/>
                <w:lang w:val="en-US" w:eastAsia="en-CA"/>
              </w:rPr>
            </w:pPr>
            <w:r w:rsidRPr="00BD6309">
              <w:rPr>
                <w:bCs/>
                <w:szCs w:val="22"/>
                <w:lang w:val="en-US" w:eastAsia="en-CA"/>
              </w:rPr>
              <w:t>CDIP/4/2</w:t>
            </w:r>
          </w:p>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CDIP/9/5</w:t>
            </w:r>
          </w:p>
          <w:p w:rsidR="00BD6309" w:rsidRPr="00BD6309" w:rsidRDefault="00BD6309" w:rsidP="00585462">
            <w:pPr>
              <w:rPr>
                <w:bCs/>
                <w:szCs w:val="22"/>
                <w:lang w:val="en-US" w:eastAsia="en-CA"/>
              </w:rPr>
            </w:pPr>
            <w:r w:rsidRPr="00BD6309">
              <w:rPr>
                <w:bCs/>
                <w:szCs w:val="22"/>
                <w:lang w:val="en-US" w:eastAsia="en-CA"/>
              </w:rPr>
              <w:t>CDIP/10/2</w:t>
            </w:r>
          </w:p>
          <w:p w:rsidR="00BD6309" w:rsidRPr="003E577A" w:rsidRDefault="00BD6309" w:rsidP="00585462">
            <w:pPr>
              <w:rPr>
                <w:bCs/>
                <w:szCs w:val="22"/>
                <w:lang w:val="fr-FR" w:eastAsia="en-CA"/>
              </w:rPr>
            </w:pPr>
            <w:r w:rsidRPr="003E577A">
              <w:rPr>
                <w:bCs/>
                <w:szCs w:val="22"/>
                <w:lang w:val="fr-FR"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rPr>
            </w:pPr>
          </w:p>
        </w:tc>
        <w:tc>
          <w:tcPr>
            <w:tcW w:w="2632" w:type="dxa"/>
          </w:tcPr>
          <w:p w:rsidR="00BD6309" w:rsidRPr="003E577A" w:rsidRDefault="00BD6309" w:rsidP="00585462">
            <w:pPr>
              <w:rPr>
                <w:bCs/>
                <w:szCs w:val="22"/>
                <w:lang w:val="fr-FR"/>
              </w:rPr>
            </w:pPr>
            <w:r w:rsidRPr="003E577A">
              <w:rPr>
                <w:bCs/>
                <w:szCs w:val="22"/>
                <w:lang w:val="fr-FR"/>
              </w:rPr>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(CDIP/2/4 et CDIP/3/INF/2).</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le début de 2009.</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par le projet “Base de données pour la mise en parallèle des besoins de développement liés à la propriété intellectuelle (IP</w:t>
            </w:r>
            <w:r w:rsidRPr="003E577A">
              <w:rPr>
                <w:bCs/>
                <w:szCs w:val="22"/>
                <w:lang w:val="fr-FR" w:eastAsia="en-CA"/>
              </w:rPr>
              <w:noBreakHyphen/>
              <w:t>DMD)”</w:t>
            </w:r>
          </w:p>
          <w:p w:rsidR="00BD6309" w:rsidRPr="003E577A" w:rsidRDefault="00BD6309" w:rsidP="00585462">
            <w:pPr>
              <w:rPr>
                <w:bCs/>
                <w:szCs w:val="22"/>
                <w:lang w:val="fr-FR" w:eastAsia="en-CA"/>
              </w:rPr>
            </w:pPr>
            <w:r w:rsidRPr="003E577A">
              <w:rPr>
                <w:bCs/>
                <w:szCs w:val="22"/>
                <w:lang w:val="fr-FR" w:eastAsia="en-CA"/>
              </w:rPr>
              <w:t>(projet DA_09_01 figurant dans le document CDIP/3/INF/2).</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La base de données IP</w:t>
            </w:r>
            <w:r w:rsidRPr="003E577A">
              <w:rPr>
                <w:bCs/>
                <w:szCs w:val="22"/>
                <w:lang w:val="fr-FR" w:eastAsia="en-CA"/>
              </w:rPr>
              <w:noBreakHyphen/>
              <w:t xml:space="preserve">DMD est disponible (en anglais) à l’adresse suivante : </w:t>
            </w:r>
            <w:hyperlink r:id="rId15" w:history="1">
              <w:r w:rsidRPr="003E577A">
                <w:rPr>
                  <w:rStyle w:val="Hyperlink"/>
                  <w:color w:val="auto"/>
                  <w:lang w:val="fr-FR"/>
                </w:rPr>
                <w:t>http://www.wipo.int/dmd/en/</w:t>
              </w:r>
            </w:hyperlink>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dixième session du CDIP (document CDIP/10/3).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exposé sur ce sujet a été fait durant la dix</w:t>
            </w:r>
            <w:r w:rsidRPr="003E577A">
              <w:rPr>
                <w:bCs/>
                <w:szCs w:val="22"/>
                <w:lang w:val="fr-FR" w:eastAsia="en-CA"/>
              </w:rPr>
              <w:noBreakHyphen/>
              <w:t>huitième session du CDIP.  La “</w:t>
            </w:r>
            <w:r w:rsidRPr="003E577A">
              <w:rPr>
                <w:lang w:val="fr-FR"/>
              </w:rPr>
              <w:t>base de données de mise en parallèle des besoins de développement liés à la propriété intellectuelle (</w:t>
            </w:r>
            <w:r w:rsidRPr="003E577A">
              <w:rPr>
                <w:bCs/>
                <w:szCs w:val="22"/>
                <w:lang w:val="fr-FR" w:eastAsia="en-CA"/>
              </w:rPr>
              <w:t>IP</w:t>
            </w:r>
            <w:r w:rsidRPr="003E577A">
              <w:rPr>
                <w:bCs/>
                <w:szCs w:val="22"/>
                <w:lang w:val="fr-FR" w:eastAsia="en-CA"/>
              </w:rPr>
              <w:noBreakHyphen/>
              <w:t>DMD)” a été rebaptisée WIPO Match.  Elle est disponible à l’adresse http://www.wipo.int/wipo</w:t>
            </w:r>
            <w:r w:rsidRPr="003E577A">
              <w:rPr>
                <w:bCs/>
                <w:szCs w:val="22"/>
                <w:lang w:val="fr-FR" w:eastAsia="en-CA"/>
              </w:rPr>
              <w:noBreakHyphen/>
              <w:t>match/en/.</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CDIP/2/2</w:t>
            </w:r>
          </w:p>
          <w:p w:rsidR="00BD6309" w:rsidRPr="003E577A" w:rsidRDefault="00BD6309" w:rsidP="00585462">
            <w:pPr>
              <w:rPr>
                <w:bCs/>
                <w:szCs w:val="22"/>
                <w:lang w:val="fr-FR" w:eastAsia="en-CA"/>
              </w:rPr>
            </w:pPr>
          </w:p>
        </w:tc>
        <w:tc>
          <w:tcPr>
            <w:tcW w:w="1738" w:type="dxa"/>
          </w:tcPr>
          <w:p w:rsidR="00BD6309" w:rsidRPr="003E577A" w:rsidRDefault="00BD6309" w:rsidP="00585462">
            <w:pPr>
              <w:rPr>
                <w:bCs/>
                <w:szCs w:val="22"/>
                <w:lang w:val="fr-FR" w:eastAsia="en-CA"/>
              </w:rPr>
            </w:pPr>
            <w:r w:rsidRPr="003E577A">
              <w:rPr>
                <w:bCs/>
                <w:szCs w:val="22"/>
                <w:lang w:val="fr-FR" w:eastAsia="en-CA"/>
              </w:rPr>
              <w:t>CDIP/4/2</w:t>
            </w:r>
          </w:p>
          <w:p w:rsidR="00BD6309" w:rsidRPr="003E577A" w:rsidRDefault="00BD6309" w:rsidP="00585462">
            <w:pPr>
              <w:rPr>
                <w:bCs/>
                <w:szCs w:val="22"/>
                <w:lang w:val="fr-FR" w:eastAsia="en-CA"/>
              </w:rPr>
            </w:pPr>
            <w:r w:rsidRPr="003E577A">
              <w:rPr>
                <w:bCs/>
                <w:szCs w:val="22"/>
                <w:lang w:val="fr-FR" w:eastAsia="en-CA"/>
              </w:rPr>
              <w:t>CDIP/6/2</w:t>
            </w:r>
          </w:p>
          <w:p w:rsidR="00BD6309" w:rsidRPr="003E577A" w:rsidRDefault="00BD6309" w:rsidP="00585462">
            <w:pPr>
              <w:rPr>
                <w:bCs/>
                <w:szCs w:val="22"/>
                <w:lang w:val="fr-FR" w:eastAsia="en-CA"/>
              </w:rPr>
            </w:pPr>
            <w:r w:rsidRPr="003E577A">
              <w:rPr>
                <w:bCs/>
                <w:szCs w:val="22"/>
                <w:lang w:val="fr-FR" w:eastAsia="en-CA"/>
              </w:rPr>
              <w:t>CDIP/8/2</w:t>
            </w:r>
          </w:p>
          <w:p w:rsidR="00BD6309" w:rsidRPr="003E577A" w:rsidRDefault="00BD6309" w:rsidP="00585462">
            <w:pPr>
              <w:rPr>
                <w:bCs/>
                <w:szCs w:val="22"/>
                <w:lang w:val="fr-FR" w:eastAsia="en-CA"/>
              </w:rPr>
            </w:pPr>
            <w:r w:rsidRPr="003E577A">
              <w:rPr>
                <w:bCs/>
                <w:szCs w:val="22"/>
                <w:lang w:val="fr-FR" w:eastAsia="en-CA"/>
              </w:rPr>
              <w:t>CDIP/10/3</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 xml:space="preserve">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w:t>
            </w:r>
            <w:proofErr w:type="spellStart"/>
            <w:r w:rsidRPr="003E577A">
              <w:rPr>
                <w:bCs/>
                <w:szCs w:val="22"/>
                <w:lang w:val="fr-FR" w:eastAsia="en-CA"/>
              </w:rPr>
              <w:t>sous</w:t>
            </w:r>
            <w:r w:rsidRPr="003E577A">
              <w:rPr>
                <w:bCs/>
                <w:szCs w:val="22"/>
                <w:lang w:val="fr-FR" w:eastAsia="en-CA"/>
              </w:rPr>
              <w:noBreakHyphen/>
              <w:t>régionales</w:t>
            </w:r>
            <w:proofErr w:type="spellEnd"/>
            <w:r w:rsidRPr="003E577A">
              <w:rPr>
                <w:bCs/>
                <w:szCs w:val="22"/>
                <w:lang w:val="fr-FR" w:eastAsia="en-CA"/>
              </w:rPr>
              <w:t xml:space="preserve"> et régionales œuvrant dans le domaine de la propriété intellectuelle.</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(CDIP/2/4 et CDIP/3/INF/2).</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le début de 2009.</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par les projets du Plan d’action pour le développement suivants :</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1.  Un projet pilote de création d’académies nationales de la propriété intellectuelle, phases I et II (projet DA_10_01 figurant dans le document CDIP/3/INF/2 et DA_10_02 figurant dans le document CDIP/9/10 Rev.1);</w:t>
            </w:r>
          </w:p>
          <w:p w:rsidR="00BD6309" w:rsidRPr="003E577A" w:rsidRDefault="00BD6309" w:rsidP="00585462">
            <w:pPr>
              <w:tabs>
                <w:tab w:val="num" w:pos="574"/>
              </w:tabs>
              <w:rPr>
                <w:bCs/>
                <w:szCs w:val="22"/>
                <w:lang w:val="fr-FR" w:eastAsia="en-CA"/>
              </w:rPr>
            </w:pPr>
          </w:p>
          <w:p w:rsidR="00BD6309" w:rsidRPr="003E577A" w:rsidRDefault="00BD6309" w:rsidP="00585462">
            <w:pPr>
              <w:keepLines/>
              <w:rPr>
                <w:bCs/>
                <w:szCs w:val="22"/>
                <w:lang w:val="fr-FR" w:eastAsia="en-CA"/>
              </w:rPr>
            </w:pPr>
            <w:r w:rsidRPr="003E577A">
              <w:rPr>
                <w:bCs/>
                <w:szCs w:val="22"/>
                <w:lang w:val="fr-FR" w:eastAsia="en-CA"/>
              </w:rPr>
              <w:t>2.  Projet relatif à des institutions de propriété intellectuelle efficaces : “Déploiement de composants et de solutions commerciales personnalisées aux fins de la modernisation de l’infrastructure de propriété intellectuelle d’institutions nationales ou régionales de propriété intellectuelle” (projet DA_10_02 figurant dans le document CDIP/3/INF/2);</w:t>
            </w:r>
          </w:p>
          <w:p w:rsidR="00BD6309" w:rsidRPr="003E577A" w:rsidRDefault="00BD6309" w:rsidP="00585462">
            <w:pPr>
              <w:tabs>
                <w:tab w:val="num" w:pos="574"/>
              </w:tabs>
              <w:contextualSpacing/>
              <w:rPr>
                <w:rFonts w:eastAsiaTheme="minorHAnsi"/>
                <w:bCs/>
                <w:szCs w:val="22"/>
                <w:lang w:val="fr-FR" w:eastAsia="en-CA"/>
              </w:rPr>
            </w:pPr>
          </w:p>
          <w:p w:rsidR="00BD6309" w:rsidRPr="003E577A" w:rsidRDefault="00BD6309" w:rsidP="00585462">
            <w:pPr>
              <w:keepLines/>
              <w:rPr>
                <w:bCs/>
                <w:szCs w:val="22"/>
                <w:lang w:val="fr-FR" w:eastAsia="en-CA"/>
              </w:rPr>
            </w:pPr>
            <w:r w:rsidRPr="003E577A">
              <w:rPr>
                <w:bCs/>
                <w:szCs w:val="22"/>
                <w:lang w:val="fr-FR" w:eastAsia="en-CA"/>
              </w:rPr>
              <w:t>3.  Projet sur la structure d’appui à l’innovation et au transfert de technologie à l’intention des institutions nationales” (projet DA_10_03 figurant dans le document CDIP/3/INF/2);</w:t>
            </w:r>
          </w:p>
          <w:p w:rsidR="00BD6309" w:rsidRPr="003E577A" w:rsidRDefault="00BD6309" w:rsidP="00585462">
            <w:pPr>
              <w:rPr>
                <w:bCs/>
                <w:szCs w:val="22"/>
                <w:lang w:val="fr-FR" w:eastAsia="en-CA"/>
              </w:rPr>
            </w:pPr>
          </w:p>
          <w:p w:rsidR="00BD6309" w:rsidRPr="003E577A" w:rsidRDefault="00BD6309" w:rsidP="00585462">
            <w:pPr>
              <w:keepLines/>
              <w:rPr>
                <w:bCs/>
                <w:szCs w:val="22"/>
                <w:lang w:val="fr-FR" w:eastAsia="en-CA"/>
              </w:rPr>
            </w:pPr>
            <w:r w:rsidRPr="003E577A">
              <w:rPr>
                <w:bCs/>
                <w:szCs w:val="22"/>
                <w:lang w:val="fr-FR" w:eastAsia="en-CA"/>
              </w:rPr>
              <w:t xml:space="preserve">4.  Projet sur le renforcement des capacités des institutions et des utilisateurs aux niveaux national, </w:t>
            </w:r>
            <w:proofErr w:type="spellStart"/>
            <w:r w:rsidRPr="003E577A">
              <w:rPr>
                <w:bCs/>
                <w:szCs w:val="22"/>
                <w:lang w:val="fr-FR" w:eastAsia="en-CA"/>
              </w:rPr>
              <w:t>sous</w:t>
            </w:r>
            <w:r w:rsidRPr="003E577A">
              <w:rPr>
                <w:bCs/>
                <w:szCs w:val="22"/>
                <w:lang w:val="fr-FR" w:eastAsia="en-CA"/>
              </w:rPr>
              <w:noBreakHyphen/>
              <w:t>régional</w:t>
            </w:r>
            <w:proofErr w:type="spellEnd"/>
            <w:r w:rsidRPr="003E577A">
              <w:rPr>
                <w:bCs/>
                <w:szCs w:val="22"/>
                <w:lang w:val="fr-FR" w:eastAsia="en-CA"/>
              </w:rPr>
              <w:t xml:space="preserve"> et régional” (projet DA_10_05 figurant dans le document CDIP/3/INF/2);</w:t>
            </w:r>
          </w:p>
          <w:p w:rsidR="00BD6309" w:rsidRPr="003E577A" w:rsidRDefault="00BD6309" w:rsidP="00585462">
            <w:pPr>
              <w:keepLines/>
              <w:tabs>
                <w:tab w:val="num" w:pos="720"/>
              </w:tabs>
              <w:rPr>
                <w:bCs/>
                <w:szCs w:val="22"/>
                <w:lang w:val="fr-FR" w:eastAsia="en-CA"/>
              </w:rPr>
            </w:pPr>
          </w:p>
          <w:p w:rsidR="00BD6309" w:rsidRPr="003E577A" w:rsidRDefault="00BD6309" w:rsidP="00585462">
            <w:pPr>
              <w:keepLines/>
              <w:rPr>
                <w:bCs/>
                <w:szCs w:val="22"/>
                <w:lang w:val="fr-FR" w:eastAsia="en-CA"/>
              </w:rPr>
            </w:pPr>
            <w:r w:rsidRPr="003E577A">
              <w:rPr>
                <w:bCs/>
                <w:szCs w:val="22"/>
                <w:lang w:val="fr-FR" w:eastAsia="en-CA"/>
              </w:rPr>
              <w:t>5.  “Projet sur la propriété intellectuelle et la création de marques de produits aux fins de développement des entreprises dans les pays en développement et les PMA” (projet DA_04_10_01 figurant dans CDIP/5/5).</w:t>
            </w:r>
          </w:p>
          <w:p w:rsidR="00BD6309" w:rsidRPr="003E577A" w:rsidRDefault="00BD6309" w:rsidP="00585462">
            <w:pPr>
              <w:keepLines/>
              <w:tabs>
                <w:tab w:val="num" w:pos="720"/>
              </w:tabs>
              <w:rPr>
                <w:bCs/>
                <w:szCs w:val="22"/>
                <w:lang w:val="fr-FR" w:eastAsia="en-CA"/>
              </w:rPr>
            </w:pPr>
          </w:p>
          <w:p w:rsidR="00BD6309" w:rsidRPr="003E577A" w:rsidRDefault="00BD6309" w:rsidP="00585462">
            <w:pPr>
              <w:keepLines/>
              <w:rPr>
                <w:bCs/>
                <w:szCs w:val="22"/>
                <w:lang w:val="fr-FR" w:eastAsia="en-CA"/>
              </w:rPr>
            </w:pPr>
            <w:r w:rsidRPr="003E577A">
              <w:rPr>
                <w:bCs/>
                <w:szCs w:val="22"/>
                <w:lang w:val="fr-FR" w:eastAsia="en-CA"/>
              </w:rPr>
              <w:t>6.  Projet sur le renforcement de la coopération Sud</w:t>
            </w:r>
            <w:r w:rsidRPr="003E577A">
              <w:rPr>
                <w:bCs/>
                <w:szCs w:val="22"/>
                <w:lang w:val="fr-FR" w:eastAsia="en-CA"/>
              </w:rPr>
              <w:noBreakHyphen/>
              <w:t>Sud dans le domaine de la propriété intellectuelle au service du développement parmi les pays en développement et les pays les moins avancés (projet DA_1_10_11_13_19_25_32_01 figurant dans le document CDIP/7/6);</w:t>
            </w:r>
          </w:p>
          <w:p w:rsidR="00BD6309" w:rsidRPr="003E577A" w:rsidRDefault="00BD6309" w:rsidP="00585462">
            <w:pPr>
              <w:keepLines/>
              <w:rPr>
                <w:bCs/>
                <w:szCs w:val="22"/>
                <w:lang w:val="fr-FR" w:eastAsia="en-CA"/>
              </w:rPr>
            </w:pPr>
          </w:p>
          <w:p w:rsidR="00BD6309" w:rsidRPr="003E577A" w:rsidRDefault="00BD6309" w:rsidP="00585462">
            <w:pPr>
              <w:keepLines/>
              <w:rPr>
                <w:bCs/>
                <w:szCs w:val="22"/>
                <w:lang w:val="fr-FR" w:eastAsia="en-CA"/>
              </w:rPr>
            </w:pPr>
            <w:r w:rsidRPr="003E577A">
              <w:rPr>
                <w:bCs/>
                <w:szCs w:val="22"/>
                <w:lang w:val="fr-FR" w:eastAsia="en-CA"/>
              </w:rPr>
              <w:t>7.  Projet sur le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(projet DA_10_04 figurant dans le document CDIP/3/INF/2).</w:t>
            </w:r>
          </w:p>
          <w:p w:rsidR="00BD6309" w:rsidRPr="003E577A" w:rsidRDefault="00BD6309" w:rsidP="00585462">
            <w:pPr>
              <w:keepLines/>
              <w:rPr>
                <w:bCs/>
                <w:szCs w:val="22"/>
                <w:lang w:val="fr-FR" w:eastAsia="en-CA"/>
              </w:rPr>
            </w:pPr>
          </w:p>
          <w:p w:rsidR="00BD6309" w:rsidRPr="003E577A" w:rsidRDefault="00BD6309" w:rsidP="00585462">
            <w:pPr>
              <w:keepLines/>
              <w:rPr>
                <w:bCs/>
                <w:szCs w:val="22"/>
                <w:lang w:val="fr-FR" w:eastAsia="en-CA"/>
              </w:rPr>
            </w:pPr>
            <w:r w:rsidRPr="003E577A">
              <w:rPr>
                <w:bCs/>
                <w:szCs w:val="22"/>
                <w:lang w:val="fr-FR" w:eastAsia="en-CA"/>
              </w:rPr>
              <w:t>8.  Projet sur le renforcement et le développement du secteur de l’audiovisuel au Burkina Faso et dans certains pays africains (projet DA_1_2_4_10_11_1 figurant dans le document CDIP/9/13);  et</w:t>
            </w:r>
          </w:p>
          <w:p w:rsidR="00BD6309" w:rsidRPr="003E577A" w:rsidRDefault="00BD6309" w:rsidP="00585462">
            <w:pPr>
              <w:keepLines/>
              <w:rPr>
                <w:bCs/>
                <w:szCs w:val="22"/>
                <w:lang w:val="fr-FR" w:eastAsia="en-CA"/>
              </w:rPr>
            </w:pPr>
          </w:p>
          <w:p w:rsidR="00BD6309" w:rsidRPr="003E577A" w:rsidRDefault="00BD6309" w:rsidP="00585462">
            <w:pPr>
              <w:keepLines/>
              <w:rPr>
                <w:bCs/>
                <w:szCs w:val="22"/>
                <w:lang w:val="fr-FR" w:eastAsia="en-CA"/>
              </w:rPr>
            </w:pPr>
            <w:r w:rsidRPr="003E577A">
              <w:rPr>
                <w:bCs/>
                <w:szCs w:val="22"/>
                <w:lang w:val="fr-FR" w:eastAsia="en-CA"/>
              </w:rPr>
              <w:t>9.  Projet pilote sur la propriété intellectuelle et la gestion des dessins et modèles pour le développement des entreprises dans les pays en développement et les pays les moins avancés (PMA) (projet DA_4_10_02 figurant dans le document CDIP/12/6).</w:t>
            </w:r>
          </w:p>
          <w:p w:rsidR="00BD6309" w:rsidRPr="003E577A" w:rsidRDefault="00BD6309" w:rsidP="00585462">
            <w:pPr>
              <w:keepLines/>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Les rapports d’évaluation concernant ces projets ont été soumis pour examen aux neuvième, dixième, treizième, quatorzième et quinzième sessions du CDIP et figurent respectivement dans les documents CDIP/9/6, CDIP/14/4, CDIP/10/4, CDIP/10/8, CDIP/10/7, CDIP/13/3, CDIP/13/4, CDIP/15/14 et CDIP/17/3.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Le rapport d’évaluation du projet pilote sur la “</w:t>
            </w:r>
            <w:r w:rsidRPr="003E577A">
              <w:rPr>
                <w:lang w:val="fr-FR"/>
              </w:rPr>
              <w:t>propriété intellectuelle et la gestion des dessins et modèles pour le développement des entreprises dans les pays en développement et les PMA</w:t>
            </w:r>
            <w:r w:rsidRPr="003E577A">
              <w:rPr>
                <w:bCs/>
                <w:szCs w:val="22"/>
                <w:lang w:val="fr-FR" w:eastAsia="en-CA"/>
              </w:rPr>
              <w:t>” a été présenté à la session en cours.</w:t>
            </w:r>
          </w:p>
          <w:p w:rsidR="00BD6309" w:rsidRPr="003E577A" w:rsidRDefault="00BD6309" w:rsidP="00585462">
            <w:pPr>
              <w:rPr>
                <w:bCs/>
                <w:szCs w:val="22"/>
                <w:lang w:val="fr-FR" w:eastAsia="en-CA"/>
              </w:rPr>
            </w:pPr>
          </w:p>
          <w:p w:rsidR="00BD6309" w:rsidRPr="003E577A" w:rsidRDefault="00BD6309" w:rsidP="00585462">
            <w:pPr>
              <w:tabs>
                <w:tab w:val="num" w:pos="34"/>
              </w:tabs>
              <w:rPr>
                <w:szCs w:val="22"/>
                <w:lang w:val="fr-FR"/>
              </w:rPr>
            </w:pPr>
            <w:r w:rsidRPr="003E577A">
              <w:rPr>
                <w:szCs w:val="22"/>
                <w:lang w:val="fr-FR"/>
              </w:rPr>
              <w:t>Cette recommandation est également traitée par les projets suivants :</w:t>
            </w:r>
          </w:p>
          <w:p w:rsidR="00BD6309" w:rsidRPr="003E577A" w:rsidRDefault="00BD6309" w:rsidP="00585462">
            <w:pPr>
              <w:keepLines/>
              <w:tabs>
                <w:tab w:val="num" w:pos="567"/>
              </w:tabs>
              <w:rPr>
                <w:bCs/>
                <w:szCs w:val="22"/>
                <w:lang w:val="fr-FR" w:eastAsia="en-CA"/>
              </w:rPr>
            </w:pPr>
          </w:p>
          <w:p w:rsidR="00BD6309" w:rsidRPr="003E577A" w:rsidRDefault="00BD6309" w:rsidP="00585462">
            <w:pPr>
              <w:keepLines/>
              <w:tabs>
                <w:tab w:val="num" w:pos="567"/>
              </w:tabs>
              <w:rPr>
                <w:bCs/>
                <w:szCs w:val="22"/>
                <w:lang w:val="fr-FR" w:eastAsia="en-CA"/>
              </w:rPr>
            </w:pPr>
            <w:r w:rsidRPr="003E577A">
              <w:rPr>
                <w:bCs/>
                <w:szCs w:val="22"/>
                <w:lang w:val="fr-FR" w:eastAsia="en-CA"/>
              </w:rPr>
              <w:t>Projet sur la “</w:t>
            </w:r>
            <w:hyperlink r:id="rId16" w:history="1">
              <w:r w:rsidRPr="003E577A">
                <w:rPr>
                  <w:rStyle w:val="Hyperlink"/>
                  <w:color w:val="auto"/>
                  <w:lang w:val="fr-FR"/>
                </w:rPr>
                <w:t>Propriété intellectuelle, tourisme et culture: contribution aux objectifs de développement et promotion du patrimoine culturel en Égypte et dans d’autres pays en développement</w:t>
              </w:r>
            </w:hyperlink>
            <w:r w:rsidRPr="003E577A">
              <w:rPr>
                <w:bCs/>
                <w:szCs w:val="22"/>
                <w:lang w:val="fr-FR" w:eastAsia="en-CA"/>
              </w:rPr>
              <w:t>” (projet DA_1_10_12_40_01 figurant dans le document CDIP/15/7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keepLines/>
              <w:tabs>
                <w:tab w:val="num" w:pos="567"/>
              </w:tabs>
              <w:rPr>
                <w:bCs/>
                <w:szCs w:val="22"/>
                <w:lang w:val="fr-FR" w:eastAsia="en-CA"/>
              </w:rPr>
            </w:pPr>
          </w:p>
          <w:p w:rsidR="00BD6309" w:rsidRPr="003E577A" w:rsidRDefault="00BD6309" w:rsidP="00585462">
            <w:pPr>
              <w:keepLines/>
              <w:tabs>
                <w:tab w:val="num" w:pos="567"/>
              </w:tabs>
              <w:rPr>
                <w:bCs/>
                <w:szCs w:val="22"/>
                <w:lang w:val="fr-FR" w:eastAsia="en-CA"/>
              </w:rPr>
            </w:pPr>
            <w:r w:rsidRPr="003E577A">
              <w:rPr>
                <w:bCs/>
                <w:szCs w:val="22"/>
                <w:lang w:val="fr-FR" w:eastAsia="en-CA"/>
              </w:rPr>
              <w:t>Projet pour le renforcement et le développement du secteur de l’audiovisuel au Burkina Faso et dans certains pays africains – phase II (projet DA_1_2_4_10_11 figurant dans le document CDIP/17/7);  et</w:t>
            </w:r>
          </w:p>
          <w:p w:rsidR="00BD6309" w:rsidRPr="003E577A" w:rsidRDefault="00BD6309" w:rsidP="00585462">
            <w:pPr>
              <w:keepLines/>
              <w:tabs>
                <w:tab w:val="num" w:pos="567"/>
              </w:tabs>
              <w:rPr>
                <w:bCs/>
                <w:szCs w:val="22"/>
                <w:lang w:val="fr-FR" w:eastAsia="en-CA"/>
              </w:rPr>
            </w:pPr>
          </w:p>
          <w:p w:rsidR="00BD6309" w:rsidRPr="003E577A" w:rsidRDefault="00BD6309" w:rsidP="00585462">
            <w:pPr>
              <w:keepLines/>
              <w:tabs>
                <w:tab w:val="num" w:pos="567"/>
              </w:tabs>
              <w:rPr>
                <w:bCs/>
                <w:szCs w:val="22"/>
                <w:lang w:val="fr-FR" w:eastAsia="en-CA"/>
              </w:rPr>
            </w:pPr>
            <w:r w:rsidRPr="003E577A">
              <w:rPr>
                <w:bCs/>
                <w:szCs w:val="22"/>
                <w:lang w:val="fr-FR" w:eastAsia="en-CA"/>
              </w:rPr>
              <w:t>Projet sur la “Coopération avec les instituts de formation judiciaires des pays en développement et des pays les moins avancés dans le domaine de l’enseignement et de la formation professionnelle en matière de droits de propriété intellectuelle” (projet DA_3_10_45_01 figurant dans le document CDIP/16/7 </w:t>
            </w:r>
            <w:proofErr w:type="spellStart"/>
            <w:r w:rsidRPr="003E577A">
              <w:rPr>
                <w:bCs/>
                <w:szCs w:val="22"/>
                <w:lang w:val="fr-FR" w:eastAsia="en-CA"/>
              </w:rPr>
              <w:t>Rev</w:t>
            </w:r>
            <w:proofErr w:type="spellEnd"/>
            <w:r w:rsidRPr="003E577A">
              <w:rPr>
                <w:bCs/>
                <w:szCs w:val="22"/>
                <w:lang w:val="fr-FR" w:eastAsia="en-CA"/>
              </w:rPr>
              <w:t>.).</w:t>
            </w:r>
          </w:p>
        </w:tc>
        <w:tc>
          <w:tcPr>
            <w:tcW w:w="1701" w:type="dxa"/>
            <w:shd w:val="clear" w:color="auto" w:fill="auto"/>
          </w:tcPr>
          <w:p w:rsidR="00BD6309" w:rsidRPr="00BD6309" w:rsidRDefault="00BD6309" w:rsidP="00585462">
            <w:pPr>
              <w:rPr>
                <w:bCs/>
                <w:szCs w:val="22"/>
                <w:lang w:val="en-US" w:eastAsia="en-CA"/>
              </w:rPr>
            </w:pPr>
            <w:r w:rsidRPr="00BD6309">
              <w:rPr>
                <w:bCs/>
                <w:szCs w:val="22"/>
                <w:lang w:val="en-US" w:eastAsia="en-CA"/>
              </w:rPr>
              <w:t>CDIP/1/3</w:t>
            </w:r>
          </w:p>
          <w:p w:rsidR="00BD6309" w:rsidRPr="00BD6309" w:rsidRDefault="00BD6309" w:rsidP="00585462">
            <w:pPr>
              <w:rPr>
                <w:bCs/>
                <w:szCs w:val="22"/>
                <w:lang w:val="en-US" w:eastAsia="en-CA"/>
              </w:rPr>
            </w:pPr>
            <w:r w:rsidRPr="00BD6309">
              <w:rPr>
                <w:bCs/>
                <w:szCs w:val="22"/>
                <w:lang w:val="en-US" w:eastAsia="en-CA"/>
              </w:rPr>
              <w:t>CDIP/1/INF/2</w:t>
            </w:r>
          </w:p>
          <w:p w:rsidR="00BD6309" w:rsidRPr="00BD6309" w:rsidRDefault="00BD6309" w:rsidP="00585462">
            <w:pPr>
              <w:rPr>
                <w:bCs/>
                <w:szCs w:val="22"/>
                <w:lang w:val="en-US" w:eastAsia="en-CA"/>
              </w:rPr>
            </w:pPr>
            <w:r w:rsidRPr="00BD6309">
              <w:rPr>
                <w:bCs/>
                <w:szCs w:val="22"/>
                <w:lang w:val="en-US" w:eastAsia="en-CA"/>
              </w:rPr>
              <w:t>CDIP/2/2</w:t>
            </w:r>
          </w:p>
          <w:p w:rsidR="00BD6309" w:rsidRPr="00BD6309" w:rsidRDefault="00BD6309" w:rsidP="00585462">
            <w:pPr>
              <w:rPr>
                <w:bCs/>
                <w:szCs w:val="22"/>
                <w:lang w:val="en-US" w:eastAsia="en-CA"/>
              </w:rPr>
            </w:pPr>
            <w:r w:rsidRPr="00BD6309">
              <w:rPr>
                <w:bCs/>
                <w:szCs w:val="22"/>
                <w:lang w:val="en-US" w:eastAsia="en-CA"/>
              </w:rPr>
              <w:t>CDIP/4/12</w:t>
            </w:r>
          </w:p>
          <w:p w:rsidR="00BD6309" w:rsidRPr="003E577A" w:rsidRDefault="00BD6309" w:rsidP="00585462">
            <w:pPr>
              <w:rPr>
                <w:bCs/>
                <w:szCs w:val="22"/>
                <w:lang w:val="fr-FR" w:eastAsia="en-CA"/>
              </w:rPr>
            </w:pPr>
            <w:r w:rsidRPr="003E577A">
              <w:rPr>
                <w:bCs/>
                <w:szCs w:val="22"/>
                <w:lang w:val="fr-FR" w:eastAsia="en-CA"/>
              </w:rPr>
              <w:t>CDIP/5/5</w:t>
            </w:r>
          </w:p>
          <w:p w:rsidR="00BD6309" w:rsidRPr="003E577A" w:rsidRDefault="00BD6309" w:rsidP="00585462">
            <w:pPr>
              <w:rPr>
                <w:bCs/>
                <w:szCs w:val="22"/>
                <w:lang w:val="fr-FR" w:eastAsia="en-CA"/>
              </w:rPr>
            </w:pPr>
            <w:r w:rsidRPr="003E577A">
              <w:rPr>
                <w:bCs/>
                <w:szCs w:val="22"/>
                <w:lang w:val="fr-FR" w:eastAsia="en-CA"/>
              </w:rPr>
              <w:t>CDIP3/INF/2</w:t>
            </w:r>
          </w:p>
        </w:tc>
        <w:tc>
          <w:tcPr>
            <w:tcW w:w="1738" w:type="dxa"/>
          </w:tcPr>
          <w:p w:rsidR="00BD6309" w:rsidRPr="00BD6309" w:rsidRDefault="00BD6309" w:rsidP="00585462">
            <w:pPr>
              <w:rPr>
                <w:bCs/>
                <w:szCs w:val="22"/>
                <w:lang w:val="en-US" w:eastAsia="en-CA"/>
              </w:rPr>
            </w:pPr>
            <w:r w:rsidRPr="00BD6309">
              <w:rPr>
                <w:bCs/>
                <w:szCs w:val="22"/>
                <w:lang w:val="en-US" w:eastAsia="en-CA"/>
              </w:rPr>
              <w:t>CDIP/4/2</w:t>
            </w:r>
          </w:p>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CDIP/9/6</w:t>
            </w:r>
          </w:p>
          <w:p w:rsidR="00BD6309" w:rsidRPr="00BD6309" w:rsidRDefault="00BD6309" w:rsidP="00585462">
            <w:pPr>
              <w:rPr>
                <w:bCs/>
                <w:szCs w:val="22"/>
                <w:lang w:val="en-US" w:eastAsia="en-CA"/>
              </w:rPr>
            </w:pPr>
            <w:r w:rsidRPr="00BD6309">
              <w:rPr>
                <w:bCs/>
                <w:szCs w:val="22"/>
                <w:lang w:val="en-US" w:eastAsia="en-CA"/>
              </w:rPr>
              <w:t>CDIP/10/4</w:t>
            </w:r>
          </w:p>
          <w:p w:rsidR="00BD6309" w:rsidRPr="00BD6309" w:rsidRDefault="00BD6309" w:rsidP="00585462">
            <w:pPr>
              <w:rPr>
                <w:bCs/>
                <w:szCs w:val="22"/>
                <w:lang w:val="en-US" w:eastAsia="en-CA"/>
              </w:rPr>
            </w:pPr>
            <w:r w:rsidRPr="00BD6309">
              <w:rPr>
                <w:bCs/>
                <w:szCs w:val="22"/>
                <w:lang w:val="en-US" w:eastAsia="en-CA"/>
              </w:rPr>
              <w:t>CDIP/10/7</w:t>
            </w:r>
          </w:p>
          <w:p w:rsidR="00BD6309" w:rsidRPr="00BD6309" w:rsidRDefault="00BD6309" w:rsidP="00585462">
            <w:pPr>
              <w:rPr>
                <w:bCs/>
                <w:szCs w:val="22"/>
                <w:lang w:val="en-US" w:eastAsia="en-CA"/>
              </w:rPr>
            </w:pPr>
            <w:r w:rsidRPr="00BD6309">
              <w:rPr>
                <w:bCs/>
                <w:szCs w:val="22"/>
                <w:lang w:val="en-US" w:eastAsia="en-CA"/>
              </w:rPr>
              <w:t>CDIP/10/8</w:t>
            </w:r>
          </w:p>
          <w:p w:rsidR="00BD6309" w:rsidRPr="00BD6309" w:rsidRDefault="00BD6309" w:rsidP="00585462">
            <w:pPr>
              <w:rPr>
                <w:bCs/>
                <w:szCs w:val="22"/>
                <w:lang w:val="en-US" w:eastAsia="en-CA"/>
              </w:rPr>
            </w:pPr>
            <w:r w:rsidRPr="00BD6309">
              <w:rPr>
                <w:bCs/>
                <w:szCs w:val="22"/>
                <w:lang w:val="en-US" w:eastAsia="en-CA"/>
              </w:rPr>
              <w:t>CDIP/12/2</w:t>
            </w:r>
          </w:p>
          <w:p w:rsidR="00BD6309" w:rsidRPr="00BD6309" w:rsidRDefault="00BD6309" w:rsidP="00585462">
            <w:pPr>
              <w:rPr>
                <w:bCs/>
                <w:szCs w:val="22"/>
                <w:lang w:val="en-US" w:eastAsia="en-CA"/>
              </w:rPr>
            </w:pPr>
            <w:r w:rsidRPr="00BD6309">
              <w:rPr>
                <w:bCs/>
                <w:szCs w:val="22"/>
                <w:lang w:val="en-US" w:eastAsia="en-CA"/>
              </w:rPr>
              <w:t>CDIP/14/2</w:t>
            </w:r>
          </w:p>
          <w:p w:rsidR="00BD6309" w:rsidRPr="00BD6309" w:rsidRDefault="00BD6309" w:rsidP="00585462">
            <w:pPr>
              <w:rPr>
                <w:bCs/>
                <w:szCs w:val="22"/>
                <w:lang w:val="en-US" w:eastAsia="en-CA"/>
              </w:rPr>
            </w:pPr>
            <w:r w:rsidRPr="00BD6309">
              <w:rPr>
                <w:bCs/>
                <w:szCs w:val="22"/>
                <w:lang w:val="en-US"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(CDIP/2/4).</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est traitée par différents programmes de l’OMPI, notamment les programmes 1, 3, 9, 14, 18 et 30 et, indirectement, par un certain nombre de projets du Plan d’action pour le développement traitant des recommandations nos 8 et 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par les projets suivants :</w:t>
            </w:r>
          </w:p>
          <w:p w:rsidR="00BD6309" w:rsidRPr="003E577A" w:rsidRDefault="00BD6309" w:rsidP="00585462">
            <w:pPr>
              <w:rPr>
                <w:bCs/>
                <w:szCs w:val="22"/>
                <w:lang w:val="fr-FR" w:eastAsia="en-CA"/>
              </w:rPr>
            </w:pPr>
            <w:r w:rsidRPr="003E577A">
              <w:rPr>
                <w:bCs/>
                <w:szCs w:val="22"/>
                <w:lang w:val="fr-FR" w:eastAsia="en-CA"/>
              </w:rPr>
              <w:t>1.  Projet pour le renforcement et le développement du secteur de l’audiovisuel au Burkina Faso et dans certains pays africains – phase I (projet DA_1_2_4_10_11_1 figurant dans le document CDIP/9/13);  et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2.  Projet de renforcement de la coopération Sud</w:t>
            </w:r>
            <w:r w:rsidRPr="003E577A">
              <w:rPr>
                <w:bCs/>
                <w:szCs w:val="22"/>
                <w:lang w:val="fr-FR" w:eastAsia="en-CA"/>
              </w:rPr>
              <w:noBreakHyphen/>
              <w:t xml:space="preserve">Sud dans le domaine de la propriété intellectuelle au service du développement parmi les pays en développement et les pays les moins </w:t>
            </w:r>
            <w:proofErr w:type="gramStart"/>
            <w:r w:rsidRPr="003E577A">
              <w:rPr>
                <w:bCs/>
                <w:szCs w:val="22"/>
                <w:lang w:val="fr-FR" w:eastAsia="en-CA"/>
              </w:rPr>
              <w:t>avancés</w:t>
            </w:r>
            <w:proofErr w:type="gramEnd"/>
            <w:r w:rsidRPr="003E577A">
              <w:rPr>
                <w:bCs/>
                <w:szCs w:val="22"/>
                <w:lang w:val="fr-FR" w:eastAsia="en-CA"/>
              </w:rPr>
              <w:br/>
              <w:t>(projet DA_1_10_11_13_19_25_32_01 figurant dans le document CDIP/7/6).</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 xml:space="preserve">Les rapports d’évaluation de ces deux projets ont été présentés </w:t>
            </w:r>
            <w:proofErr w:type="gramStart"/>
            <w:r w:rsidRPr="003E577A">
              <w:rPr>
                <w:bCs/>
                <w:szCs w:val="22"/>
                <w:lang w:val="fr-FR" w:eastAsia="en-CA"/>
              </w:rPr>
              <w:t>aux treizième et dix</w:t>
            </w:r>
            <w:r w:rsidRPr="003E577A">
              <w:rPr>
                <w:bCs/>
                <w:szCs w:val="22"/>
                <w:lang w:val="fr-FR" w:eastAsia="en-CA"/>
              </w:rPr>
              <w:noBreakHyphen/>
              <w:t>septième sessions</w:t>
            </w:r>
            <w:proofErr w:type="gramEnd"/>
            <w:r w:rsidRPr="003E577A">
              <w:rPr>
                <w:bCs/>
                <w:szCs w:val="22"/>
                <w:lang w:val="fr-FR" w:eastAsia="en-CA"/>
              </w:rPr>
              <w:t xml:space="preserve"> du comité et figurent dans les documents CDIP/13/4 et CDIP/17/3 respectivement.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De plus, cette recommandation continue d’être prise en considération dans le cadre du projet sur le “renforcement et développement du secteur de l’audiovisuel au Burkina Faso et dans certains pays africains – Phase II” (projet DA_1_2_4_10_11 figurant dans le document CDIP/17/7).</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Intégrer davantage la dimension du développement dans les activités et délibérations de l’OMPI portant sur les questions de fond et l’assistance technique, conformément au mandat de l’Organisation.</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globalement approuvées (CDIP/3/3).</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keepNext/>
              <w:rPr>
                <w:bCs/>
                <w:szCs w:val="22"/>
                <w:lang w:val="fr-FR" w:eastAsia="en-CA"/>
              </w:rPr>
            </w:pPr>
            <w:r w:rsidRPr="003E577A">
              <w:rPr>
                <w:bCs/>
                <w:szCs w:val="22"/>
                <w:lang w:val="fr-FR" w:eastAsia="en-CA"/>
              </w:rPr>
              <w:t>Les recommandations du Plan d’action pour le développement ont été intégrées dans les programmes et budgets pour 2010</w:t>
            </w:r>
            <w:r w:rsidRPr="003E577A">
              <w:rPr>
                <w:bCs/>
                <w:szCs w:val="22"/>
                <w:lang w:val="fr-FR" w:eastAsia="en-CA"/>
              </w:rPr>
              <w:noBreakHyphen/>
              <w:t>2011, 2012</w:t>
            </w:r>
            <w:r w:rsidRPr="003E577A">
              <w:rPr>
                <w:bCs/>
                <w:szCs w:val="22"/>
                <w:lang w:val="fr-FR" w:eastAsia="en-CA"/>
              </w:rPr>
              <w:noBreakHyphen/>
              <w:t>2013 et 2016</w:t>
            </w:r>
            <w:r w:rsidRPr="003E577A">
              <w:rPr>
                <w:bCs/>
                <w:szCs w:val="22"/>
                <w:lang w:val="fr-FR" w:eastAsia="en-CA"/>
              </w:rPr>
              <w:noBreakHyphen/>
              <w:t>2017.  Le projet DA_33_38_41_01 d’amélioration du cadre de gestion axée sur les résultats mis en œuvre par l’OMPI aux fins du suivi et de l’évaluation des activités de développement (figurant dans le document CDIP/4/8/</w:t>
            </w:r>
            <w:proofErr w:type="spellStart"/>
            <w:r w:rsidRPr="003E577A">
              <w:rPr>
                <w:bCs/>
                <w:szCs w:val="22"/>
                <w:lang w:val="fr-FR" w:eastAsia="en-CA"/>
              </w:rPr>
              <w:t>Rev</w:t>
            </w:r>
            <w:proofErr w:type="spellEnd"/>
            <w:r w:rsidRPr="003E577A">
              <w:rPr>
                <w:bCs/>
                <w:szCs w:val="22"/>
                <w:lang w:val="fr-FR" w:eastAsia="en-CA"/>
              </w:rPr>
              <w:t>.) est achevé.  Un rapport d’évaluation a été soumis pour examen à la douzième session du CDIP (voir le document CDIP/12/4).</w:t>
            </w:r>
          </w:p>
          <w:p w:rsidR="00BD6309" w:rsidRPr="003E577A" w:rsidRDefault="00BD6309" w:rsidP="00585462">
            <w:pPr>
              <w:keepNext/>
              <w:rPr>
                <w:bCs/>
                <w:szCs w:val="22"/>
                <w:lang w:val="fr-FR" w:eastAsia="en-CA"/>
              </w:rPr>
            </w:pPr>
          </w:p>
          <w:p w:rsidR="00BD6309" w:rsidRPr="003E577A" w:rsidRDefault="00BD6309" w:rsidP="00585462">
            <w:pPr>
              <w:keepNext/>
              <w:rPr>
                <w:bCs/>
                <w:szCs w:val="22"/>
                <w:lang w:val="fr-FR" w:eastAsia="en-CA"/>
              </w:rPr>
            </w:pPr>
            <w:r w:rsidRPr="003E577A">
              <w:rPr>
                <w:bCs/>
                <w:szCs w:val="22"/>
                <w:lang w:val="fr-FR" w:eastAsia="en-CA"/>
              </w:rPr>
              <w:t>L’évaluation de la mise en œuvre des recommandations du Plan d’action pour le développement a été intégrée pour la première fois dans le rapport sur l’exécution du programme 2014, et figurait par conséquent dans l’aperçu des progrès réalisés, au lieu d’être traitée comme précédemment dans une section distincte.</w:t>
            </w:r>
          </w:p>
          <w:p w:rsidR="00BD6309" w:rsidRPr="003E577A" w:rsidRDefault="00BD6309" w:rsidP="00585462">
            <w:pPr>
              <w:keepNext/>
              <w:rPr>
                <w:bCs/>
                <w:szCs w:val="22"/>
                <w:lang w:val="fr-FR" w:eastAsia="en-CA"/>
              </w:rPr>
            </w:pPr>
          </w:p>
          <w:p w:rsidR="00BD6309" w:rsidRPr="003E577A" w:rsidRDefault="00BD6309" w:rsidP="00585462">
            <w:pPr>
              <w:keepNext/>
              <w:rPr>
                <w:bCs/>
                <w:szCs w:val="22"/>
                <w:lang w:val="fr-FR" w:eastAsia="en-CA"/>
              </w:rPr>
            </w:pPr>
            <w:r w:rsidRPr="003E577A">
              <w:rPr>
                <w:bCs/>
                <w:szCs w:val="22"/>
                <w:lang w:val="fr-FR" w:eastAsia="en-CA"/>
              </w:rPr>
              <w:t>Cette recommandation est également traitée par le Projet “</w:t>
            </w:r>
            <w:hyperlink r:id="rId17" w:history="1">
              <w:r w:rsidRPr="003E577A">
                <w:rPr>
                  <w:rStyle w:val="Hyperlink"/>
                  <w:color w:val="auto"/>
                  <w:lang w:val="fr-FR"/>
                </w:rPr>
                <w:t>Propriété intellectuelle, tourisme et culture: contribution aux objectifs de développement et promotion du patrimoine culturel en Égypte et dans d’autres pays en développement</w:t>
              </w:r>
            </w:hyperlink>
            <w:r w:rsidRPr="003E577A">
              <w:rPr>
                <w:bCs/>
                <w:szCs w:val="22"/>
                <w:lang w:val="fr-FR" w:eastAsia="en-CA"/>
              </w:rPr>
              <w:t>” (projet DA_1_10_12_40_01 figurant dans le document CDIP/15/7 </w:t>
            </w:r>
            <w:proofErr w:type="spellStart"/>
            <w:r w:rsidRPr="003E577A">
              <w:rPr>
                <w:bCs/>
                <w:szCs w:val="22"/>
                <w:lang w:val="fr-FR" w:eastAsia="en-CA"/>
              </w:rPr>
              <w:t>Rev</w:t>
            </w:r>
            <w:proofErr w:type="spellEnd"/>
            <w:r w:rsidRPr="003E577A">
              <w:rPr>
                <w:bCs/>
                <w:szCs w:val="22"/>
                <w:lang w:val="fr-FR" w:eastAsia="en-CA"/>
              </w:rPr>
              <w:t>.)</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CDIP/3/3</w:t>
            </w:r>
          </w:p>
          <w:p w:rsidR="00BD6309" w:rsidRPr="003E577A" w:rsidRDefault="00BD6309" w:rsidP="00585462">
            <w:pPr>
              <w:rPr>
                <w:bCs/>
                <w:szCs w:val="22"/>
                <w:lang w:val="fr-FR" w:eastAsia="en-CA"/>
              </w:rPr>
            </w:pP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CDIP/12/4</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keepNext/>
              <w:numPr>
                <w:ilvl w:val="0"/>
                <w:numId w:val="16"/>
              </w:numPr>
              <w:rPr>
                <w:bCs/>
                <w:szCs w:val="22"/>
                <w:lang w:val="fr-FR" w:eastAsia="en-CA"/>
              </w:rPr>
            </w:pPr>
          </w:p>
        </w:tc>
        <w:tc>
          <w:tcPr>
            <w:tcW w:w="2632" w:type="dxa"/>
          </w:tcPr>
          <w:p w:rsidR="00BD6309" w:rsidRPr="003E577A" w:rsidRDefault="00BD6309" w:rsidP="00585462">
            <w:pPr>
              <w:keepNext/>
              <w:rPr>
                <w:bCs/>
                <w:szCs w:val="22"/>
                <w:lang w:val="fr-FR" w:eastAsia="en-CA"/>
              </w:rPr>
            </w:pPr>
            <w:r w:rsidRPr="003E577A">
              <w:rPr>
                <w:bCs/>
                <w:szCs w:val="22"/>
                <w:lang w:val="fr-FR" w:eastAsia="en-CA"/>
              </w:rPr>
              <w:t>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dans le cadre des rapports intérimaires (documents CDIP/3/5, CDIP/6/3, CDIP/8/2 et CDIP/10/2).</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La suite du débat dans le cadre des documents CDIP/6/10, CDIP/7/3, CDIP/8/5, CDIP/9/11, CDIP/10/10 et CDIP/10/11.</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Tout au long de 2016, l’OMPI a continué de fournir une assistance en matière législative aux autorités des États membres qui en avaient fait la demande.  Les pays ont reçu des conseils sur leur législation en vigueur ou sur leur projet de loi et ont pu se familiariser avec les options et les choix possibles en matière de politique générale pour la mise en œuvre de la législation.</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szCs w:val="22"/>
                <w:lang w:val="fr-FR"/>
              </w:rPr>
              <w:t>Cette recommandation est également traitée par le projet de renforcement de la coopération Sud</w:t>
            </w:r>
            <w:r w:rsidRPr="003E577A">
              <w:rPr>
                <w:szCs w:val="22"/>
                <w:lang w:val="fr-FR"/>
              </w:rPr>
              <w:noBreakHyphen/>
              <w:t>Sud dans le domaine de la propriété intellectuelle au service du développement parmi les pays en développement et les pays les moins avancés (projet DA_1_10_11_13_19_25_32_01 figurant dans le document CDIP/7/6).  Le rapport d’évaluation pour ce projet a été présenté à la treizième session du comité et figure dans le document CDIP/13/4.</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shd w:val="clear" w:color="auto" w:fill="auto"/>
          </w:tcPr>
          <w:p w:rsidR="00BD6309" w:rsidRPr="003E577A" w:rsidRDefault="00BD6309" w:rsidP="00585462">
            <w:pPr>
              <w:rPr>
                <w:bCs/>
                <w:szCs w:val="22"/>
                <w:lang w:val="fr-FR" w:eastAsia="en-CA"/>
              </w:rPr>
            </w:pPr>
            <w:r w:rsidRPr="003E577A">
              <w:rPr>
                <w:bCs/>
                <w:szCs w:val="22"/>
                <w:lang w:val="fr-FR" w:eastAsia="en-CA"/>
              </w:rPr>
              <w:t>Dans le cadre de l’accord entre l’OMPI et l’OMC, l’OMPI dispensera des conseils aux pays en développement et aux PMA, sur l’exercice et le respect des droits et obligations, et sur la compréhension et l’utilisation des marges de manœuvre prévues par l’Accord sur les ADPIC.</w:t>
            </w:r>
          </w:p>
        </w:tc>
        <w:tc>
          <w:tcPr>
            <w:tcW w:w="2471" w:type="dxa"/>
          </w:tcPr>
          <w:p w:rsidR="00BD6309" w:rsidRPr="003E577A" w:rsidRDefault="00BD6309" w:rsidP="00585462">
            <w:pPr>
              <w:rPr>
                <w:bCs/>
                <w:szCs w:val="22"/>
                <w:lang w:val="fr-FR" w:eastAsia="en-CA"/>
              </w:rPr>
            </w:pPr>
            <w:r w:rsidRPr="003E577A">
              <w:rPr>
                <w:bCs/>
                <w:szCs w:val="22"/>
                <w:lang w:val="fr-FR" w:eastAsia="en-CA"/>
              </w:rPr>
              <w:t>Examinée dans le cadre des rapports intérimaires (documents CDIP/3/5, CDIP/6/3, CDIP/8/2 et CDIP10/2).</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La suite du débat dans le cadre des documents CDIP/5/4, CDIP/6/CDIP/7/3, CDIP/8/5, CDIP/9/CDIP/10/10 et CDIP/10/11, CDIP/10/11, CDIP/13/10, CDIP/15/6 et CDIP/16/5.</w:t>
            </w:r>
          </w:p>
        </w:tc>
        <w:tc>
          <w:tcPr>
            <w:tcW w:w="5812" w:type="dxa"/>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L’OMPI dispense régulièrement des conseils législatifs aux pays en développement et aux PMA sur l’exercice et le respect des droits et obligations et sur la compréhension et l’utilisation des flexibilités prévues par l’Accord sur les ADPIC.  Un document sur les “flexibilités liées aux brevets dans le cadre juridique multilatéral et leur application législative aux échelons national et régional” a été présenté à la cinquième session du CDIP.</w:t>
            </w:r>
            <w:r w:rsidRPr="003E577A">
              <w:rPr>
                <w:bCs/>
                <w:szCs w:val="22"/>
                <w:lang w:val="fr-FR" w:eastAsia="en-CA"/>
              </w:rPr>
              <w:br/>
              <w:t>La deuxième partie de ce document, qui contient cinq nouveaux éléments de flexibilité approuvés par la sixième session du CDIP, a été présentée à la septième session du comité.  À sa treizième session, le CDIP a examiné la troisième partie du document contenant deux nouveaux éléments de flexibilité.  La quatrième partie du document contenant deux éléments de flexibilité a été présentée au CDIP à sa quinzième session.</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 xml:space="preserve">En outre, l’OMPI participe régulièrement aux cours de politique commerciale de l’OMC ainsi qu’aux ateliers nationaux ou </w:t>
            </w:r>
            <w:proofErr w:type="spellStart"/>
            <w:r w:rsidRPr="003E577A">
              <w:rPr>
                <w:bCs/>
                <w:szCs w:val="22"/>
                <w:lang w:val="fr-FR" w:eastAsia="en-CA"/>
              </w:rPr>
              <w:t>sous</w:t>
            </w:r>
            <w:r w:rsidRPr="003E577A">
              <w:rPr>
                <w:bCs/>
                <w:szCs w:val="22"/>
                <w:lang w:val="fr-FR" w:eastAsia="en-CA"/>
              </w:rPr>
              <w:noBreakHyphen/>
              <w:t>régionaux</w:t>
            </w:r>
            <w:proofErr w:type="spellEnd"/>
            <w:r w:rsidRPr="003E577A">
              <w:rPr>
                <w:bCs/>
                <w:szCs w:val="22"/>
                <w:lang w:val="fr-FR" w:eastAsia="en-CA"/>
              </w:rPr>
              <w:t xml:space="preserve"> sur des questions liées à l’application des ADPIC, aux flexibilités et aux politiques publiques destinées à aider les pays à respecter les ADPIC.</w:t>
            </w:r>
          </w:p>
          <w:p w:rsidR="00BD6309" w:rsidRPr="003E577A" w:rsidRDefault="00BD6309" w:rsidP="00585462">
            <w:pPr>
              <w:rPr>
                <w:bCs/>
                <w:szCs w:val="22"/>
                <w:lang w:val="fr-FR" w:eastAsia="en-CA"/>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Comme convenu par les États membres au cours du CDIP/6, l’OMPI a publié sur son site Web une page consacrée à la diffusion d’informations concernant l’utilisation des flexibilités du système de la propriété intellectuelle.  Cette page contient en particulier des ressources sur les flexibilités établies par l’OMPI et d’autres organisations intergouvernementales, ainsi qu’une base de données de dispositions sur les flexibilités figurant dans diverses législations nationales de propriété intellectuelle.  Cette base de données a été actualisée ainsi que l’a demandé le CDIP à sa quinzième session et contient désormais 1371 dispositions relatives aux éléments de flexibilité issues des lois nationales de propriété intellectuelle de 202 ressorts juridiques.</w:t>
            </w: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Les versions actualisées de la page Web consacrée aux éléments de flexibilité et de la base de données ont été présentées au comité à sa seizième session.</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Un rapport sur la mise à jour de la base de données consacrée aux éléments de flexibilité (document CDIP/16/5) a également été présenté au CDIP à sa seizième session.</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rPr>
                <w:rFonts w:eastAsiaTheme="minorHAnsi"/>
                <w:szCs w:val="22"/>
                <w:lang w:val="fr-FR" w:eastAsia="en-US"/>
              </w:rPr>
            </w:pPr>
            <w:r w:rsidRPr="003E577A">
              <w:rPr>
                <w:rFonts w:eastAsiaTheme="minorHAnsi"/>
                <w:szCs w:val="22"/>
                <w:lang w:val="fr-FR" w:eastAsia="en-US"/>
              </w:rPr>
              <w:t xml:space="preserve">En outre, un mécanisme de mise à jour de la </w:t>
            </w:r>
            <w:r w:rsidRPr="003E577A">
              <w:rPr>
                <w:rFonts w:eastAsiaTheme="minorHAnsi" w:hint="eastAsia"/>
                <w:szCs w:val="22"/>
                <w:lang w:val="fr-FR" w:eastAsia="en-US"/>
              </w:rPr>
              <w:t>base de données</w:t>
            </w:r>
            <w:r w:rsidRPr="003E577A">
              <w:rPr>
                <w:rFonts w:eastAsiaTheme="minorHAnsi"/>
                <w:szCs w:val="22"/>
                <w:lang w:val="fr-FR" w:eastAsia="en-US"/>
              </w:rPr>
              <w:t xml:space="preserve"> </w:t>
            </w:r>
            <w:r w:rsidRPr="003E577A">
              <w:rPr>
                <w:lang w:val="fr-FR"/>
              </w:rPr>
              <w:t>consacrée aux éléments de flexibilité</w:t>
            </w:r>
            <w:r w:rsidRPr="003E577A">
              <w:rPr>
                <w:rFonts w:eastAsiaTheme="minorHAnsi"/>
                <w:szCs w:val="22"/>
                <w:lang w:val="fr-FR" w:eastAsia="en-US"/>
              </w:rPr>
              <w:t xml:space="preserve"> a été présenté à la dix</w:t>
            </w:r>
            <w:r w:rsidRPr="003E577A">
              <w:rPr>
                <w:rFonts w:eastAsiaTheme="minorHAnsi"/>
                <w:szCs w:val="22"/>
                <w:lang w:val="fr-FR" w:eastAsia="en-US"/>
              </w:rPr>
              <w:noBreakHyphen/>
              <w:t xml:space="preserve">septième session du CDIP et une proposition révisée </w:t>
            </w:r>
            <w:r w:rsidRPr="003E577A">
              <w:rPr>
                <w:rFonts w:eastAsiaTheme="minorHAnsi" w:hint="eastAsia"/>
                <w:szCs w:val="22"/>
                <w:lang w:val="fr-FR" w:eastAsia="en-US"/>
              </w:rPr>
              <w:t>de mécanisme de mise à jour de la base de données consacrée aux éléments de flexibilité</w:t>
            </w:r>
            <w:r w:rsidRPr="003E577A">
              <w:rPr>
                <w:rFonts w:eastAsiaTheme="minorHAnsi"/>
                <w:szCs w:val="22"/>
                <w:lang w:val="fr-FR" w:eastAsia="en-US"/>
              </w:rPr>
              <w:t xml:space="preserve"> à la dix</w:t>
            </w:r>
            <w:r w:rsidRPr="003E577A">
              <w:rPr>
                <w:rFonts w:eastAsiaTheme="minorHAnsi"/>
                <w:szCs w:val="22"/>
                <w:lang w:val="fr-FR" w:eastAsia="en-US"/>
              </w:rPr>
              <w:noBreakHyphen/>
              <w:t>huitième session (documents CDIP/17/5 et CDIP/18/5 respectivement).</w:t>
            </w:r>
          </w:p>
          <w:p w:rsidR="00BD6309" w:rsidRPr="003E577A" w:rsidRDefault="00BD6309" w:rsidP="00585462">
            <w:pPr>
              <w:rPr>
                <w:szCs w:val="22"/>
                <w:lang w:val="fr-FR"/>
              </w:rPr>
            </w:pPr>
          </w:p>
          <w:p w:rsidR="00BD6309" w:rsidRPr="003E577A" w:rsidRDefault="00BD6309" w:rsidP="00585462">
            <w:pPr>
              <w:rPr>
                <w:bCs/>
                <w:szCs w:val="22"/>
                <w:lang w:val="fr-FR" w:eastAsia="en-CA"/>
              </w:rPr>
            </w:pPr>
            <w:r w:rsidRPr="003E577A">
              <w:rPr>
                <w:bCs/>
                <w:szCs w:val="22"/>
                <w:lang w:val="fr-FR" w:eastAsia="en-CA"/>
              </w:rPr>
              <w:t xml:space="preserve">L’adresse de la page Web sur les éléments de flexibilité est : </w:t>
            </w:r>
            <w:hyperlink r:id="rId18" w:history="1">
              <w:r w:rsidRPr="003E577A">
                <w:rPr>
                  <w:rStyle w:val="Hyperlink"/>
                  <w:color w:val="auto"/>
                  <w:lang w:val="fr-FR"/>
                </w:rPr>
                <w:t>http://www.wipo.int/ip</w:t>
              </w:r>
              <w:r w:rsidRPr="003E577A">
                <w:rPr>
                  <w:rStyle w:val="Hyperlink"/>
                  <w:color w:val="auto"/>
                  <w:lang w:val="fr-FR"/>
                </w:rPr>
                <w:noBreakHyphen/>
                <w:t>development/fr/agenda/flexibilities/</w:t>
              </w:r>
            </w:hyperlink>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 xml:space="preserve">La base de données sur les éléments de flexibilité peut être consultée à l’adresse suivante : </w:t>
            </w:r>
            <w:hyperlink r:id="rId19" w:history="1">
              <w:r w:rsidRPr="003E577A">
                <w:rPr>
                  <w:rStyle w:val="Hyperlink"/>
                  <w:color w:val="auto"/>
                  <w:lang w:val="fr-FR"/>
                </w:rPr>
                <w:t>http://www.wipo.int/ip</w:t>
              </w:r>
              <w:r w:rsidRPr="003E577A">
                <w:rPr>
                  <w:rStyle w:val="Hyperlink"/>
                  <w:color w:val="auto"/>
                  <w:lang w:val="fr-FR"/>
                </w:rPr>
                <w:noBreakHyphen/>
                <w:t>development/fr/agenda/flexibilities/search.jsp</w:t>
              </w:r>
            </w:hyperlink>
            <w:r w:rsidRPr="003E577A">
              <w:rPr>
                <w:bCs/>
                <w:szCs w:val="22"/>
                <w:lang w:val="fr-FR" w:eastAsia="en-CA"/>
              </w:rPr>
              <w:t xml:space="preserve">. </w:t>
            </w:r>
            <w:r w:rsidRPr="003E577A" w:rsidDel="00012121">
              <w:rPr>
                <w:bCs/>
                <w:szCs w:val="22"/>
                <w:lang w:val="fr-FR" w:eastAsia="en-CA"/>
              </w:rPr>
              <w:t xml:space="preserve"> </w:t>
            </w:r>
          </w:p>
        </w:tc>
        <w:tc>
          <w:tcPr>
            <w:tcW w:w="1701" w:type="dxa"/>
          </w:tcPr>
          <w:p w:rsidR="00BD6309" w:rsidRPr="003E577A" w:rsidRDefault="00BD6309" w:rsidP="00585462">
            <w:pPr>
              <w:rPr>
                <w:bCs/>
                <w:szCs w:val="22"/>
                <w:lang w:val="fr-FR" w:eastAsia="en-CA"/>
              </w:rPr>
            </w:pPr>
            <w:r w:rsidRPr="003E577A">
              <w:rPr>
                <w:bCs/>
                <w:szCs w:val="22"/>
                <w:lang w:val="fr-FR" w:eastAsia="en-CA"/>
              </w:rPr>
              <w:t>CDIP/1/3</w:t>
            </w:r>
          </w:p>
        </w:tc>
        <w:tc>
          <w:tcPr>
            <w:tcW w:w="1738" w:type="dxa"/>
            <w:shd w:val="clear" w:color="auto" w:fill="auto"/>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shd w:val="clear" w:color="auto" w:fill="auto"/>
          </w:tcPr>
          <w:p w:rsidR="00BD6309" w:rsidRPr="003E577A" w:rsidRDefault="00BD6309" w:rsidP="00BD6309">
            <w:pPr>
              <w:numPr>
                <w:ilvl w:val="0"/>
                <w:numId w:val="16"/>
              </w:numPr>
              <w:rPr>
                <w:bCs/>
                <w:szCs w:val="22"/>
                <w:lang w:val="fr-FR" w:eastAsia="en-CA"/>
              </w:rPr>
            </w:pPr>
          </w:p>
        </w:tc>
        <w:tc>
          <w:tcPr>
            <w:tcW w:w="2632" w:type="dxa"/>
            <w:shd w:val="clear" w:color="auto" w:fill="auto"/>
          </w:tcPr>
          <w:p w:rsidR="00BD6309" w:rsidRPr="003E577A" w:rsidRDefault="00BD6309" w:rsidP="00585462">
            <w:pPr>
              <w:rPr>
                <w:bCs/>
                <w:szCs w:val="22"/>
                <w:lang w:val="fr-FR" w:eastAsia="en-CA"/>
              </w:rPr>
            </w:pPr>
            <w:r w:rsidRPr="003E577A">
              <w:rPr>
                <w:bCs/>
                <w:szCs w:val="22"/>
                <w:lang w:val="fr-FR" w:eastAsia="en-CA"/>
              </w:rPr>
              <w:t>Les activités d’établissement de normes doivent :</w:t>
            </w:r>
          </w:p>
          <w:p w:rsidR="00BD6309" w:rsidRPr="003E577A" w:rsidRDefault="00BD6309" w:rsidP="00BD6309">
            <w:pPr>
              <w:numPr>
                <w:ilvl w:val="0"/>
                <w:numId w:val="15"/>
              </w:numPr>
              <w:tabs>
                <w:tab w:val="clear" w:pos="1440"/>
                <w:tab w:val="left" w:pos="284"/>
              </w:tabs>
              <w:ind w:left="0" w:firstLine="0"/>
              <w:rPr>
                <w:bCs/>
                <w:szCs w:val="22"/>
                <w:lang w:val="fr-FR" w:eastAsia="en-CA"/>
              </w:rPr>
            </w:pPr>
            <w:r w:rsidRPr="003E577A">
              <w:rPr>
                <w:bCs/>
                <w:szCs w:val="22"/>
                <w:lang w:val="fr-FR" w:eastAsia="en-CA"/>
              </w:rPr>
              <w:t>être exhaustives et réalisées à l’initiative des membres;</w:t>
            </w:r>
          </w:p>
          <w:p w:rsidR="00BD6309" w:rsidRPr="003E577A" w:rsidRDefault="00BD6309" w:rsidP="00585462">
            <w:pPr>
              <w:tabs>
                <w:tab w:val="left" w:pos="284"/>
              </w:tabs>
              <w:rPr>
                <w:bCs/>
                <w:szCs w:val="22"/>
                <w:lang w:val="fr-FR" w:eastAsia="en-CA"/>
              </w:rPr>
            </w:pPr>
          </w:p>
          <w:p w:rsidR="00BD6309" w:rsidRPr="003E577A" w:rsidRDefault="00BD6309" w:rsidP="00BD6309">
            <w:pPr>
              <w:numPr>
                <w:ilvl w:val="0"/>
                <w:numId w:val="15"/>
              </w:numPr>
              <w:tabs>
                <w:tab w:val="clear" w:pos="1440"/>
                <w:tab w:val="left" w:pos="284"/>
              </w:tabs>
              <w:ind w:left="0" w:firstLine="0"/>
              <w:rPr>
                <w:bCs/>
                <w:szCs w:val="22"/>
                <w:lang w:val="fr-FR" w:eastAsia="en-CA"/>
              </w:rPr>
            </w:pPr>
            <w:r w:rsidRPr="003E577A">
              <w:rPr>
                <w:bCs/>
                <w:szCs w:val="22"/>
                <w:lang w:val="fr-FR" w:eastAsia="en-CA"/>
              </w:rPr>
              <w:t>prendre en considération les différents niveaux de développement;</w:t>
            </w:r>
          </w:p>
          <w:p w:rsidR="00BD6309" w:rsidRPr="003E577A" w:rsidRDefault="00BD6309" w:rsidP="00585462">
            <w:pPr>
              <w:tabs>
                <w:tab w:val="left" w:pos="284"/>
              </w:tabs>
              <w:rPr>
                <w:bCs/>
                <w:szCs w:val="22"/>
                <w:lang w:val="fr-FR" w:eastAsia="en-CA"/>
              </w:rPr>
            </w:pPr>
          </w:p>
          <w:p w:rsidR="00BD6309" w:rsidRPr="003E577A" w:rsidRDefault="00BD6309" w:rsidP="00BD6309">
            <w:pPr>
              <w:numPr>
                <w:ilvl w:val="0"/>
                <w:numId w:val="15"/>
              </w:numPr>
              <w:tabs>
                <w:tab w:val="clear" w:pos="1440"/>
                <w:tab w:val="left" w:pos="284"/>
              </w:tabs>
              <w:ind w:left="0" w:firstLine="0"/>
              <w:rPr>
                <w:bCs/>
                <w:szCs w:val="22"/>
                <w:lang w:val="fr-FR" w:eastAsia="en-CA"/>
              </w:rPr>
            </w:pPr>
            <w:r w:rsidRPr="003E577A">
              <w:rPr>
                <w:bCs/>
                <w:szCs w:val="22"/>
                <w:lang w:val="fr-FR" w:eastAsia="en-CA"/>
              </w:rPr>
              <w:t>établir un équilibre entre les coûts et les avantages;</w:t>
            </w:r>
          </w:p>
          <w:p w:rsidR="00BD6309" w:rsidRPr="003E577A" w:rsidRDefault="00BD6309" w:rsidP="00585462">
            <w:pPr>
              <w:tabs>
                <w:tab w:val="left" w:pos="284"/>
              </w:tabs>
              <w:rPr>
                <w:bCs/>
                <w:szCs w:val="22"/>
                <w:lang w:val="fr-FR" w:eastAsia="en-CA"/>
              </w:rPr>
            </w:pPr>
          </w:p>
          <w:p w:rsidR="00BD6309" w:rsidRPr="003E577A" w:rsidRDefault="00BD6309" w:rsidP="00BD6309">
            <w:pPr>
              <w:numPr>
                <w:ilvl w:val="0"/>
                <w:numId w:val="15"/>
              </w:numPr>
              <w:tabs>
                <w:tab w:val="clear" w:pos="1440"/>
                <w:tab w:val="left" w:pos="284"/>
              </w:tabs>
              <w:ind w:left="0" w:firstLine="0"/>
              <w:rPr>
                <w:bCs/>
                <w:szCs w:val="22"/>
                <w:lang w:val="fr-FR" w:eastAsia="en-CA"/>
              </w:rPr>
            </w:pPr>
            <w:r w:rsidRPr="003E577A">
              <w:rPr>
                <w:bCs/>
                <w:szCs w:val="22"/>
                <w:lang w:val="fr-FR" w:eastAsia="en-CA"/>
              </w:rPr>
              <w:t>constituer un processus participatif, qui prenne en considération les intérêts et priorités de l’ensemble des États membres de l’OMPI ainsi que les points de vue d’autres parties prenantes, notamment des organisations intergouvernementales et non gouvernementales accréditées;  et</w:t>
            </w:r>
          </w:p>
          <w:p w:rsidR="00BD6309" w:rsidRPr="003E577A" w:rsidRDefault="00BD6309" w:rsidP="00585462">
            <w:pPr>
              <w:tabs>
                <w:tab w:val="left" w:pos="284"/>
              </w:tabs>
              <w:rPr>
                <w:bCs/>
                <w:szCs w:val="22"/>
                <w:lang w:val="fr-FR" w:eastAsia="en-CA"/>
              </w:rPr>
            </w:pPr>
          </w:p>
          <w:p w:rsidR="00BD6309" w:rsidRPr="003E577A" w:rsidRDefault="00BD6309" w:rsidP="00BD6309">
            <w:pPr>
              <w:numPr>
                <w:ilvl w:val="0"/>
                <w:numId w:val="15"/>
              </w:numPr>
              <w:tabs>
                <w:tab w:val="clear" w:pos="1440"/>
                <w:tab w:val="left" w:pos="284"/>
              </w:tabs>
              <w:ind w:left="0" w:firstLine="0"/>
              <w:rPr>
                <w:bCs/>
                <w:szCs w:val="22"/>
                <w:lang w:val="fr-FR" w:eastAsia="en-CA"/>
              </w:rPr>
            </w:pPr>
            <w:r w:rsidRPr="003E577A">
              <w:rPr>
                <w:bCs/>
                <w:szCs w:val="22"/>
                <w:lang w:val="fr-FR" w:eastAsia="en-CA"/>
              </w:rPr>
              <w:t>être conformes au principe de neutralité du Secrétariat de l’OMPI.</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dans le cadre des rapports intérimaires (documents CDIP/3/5, CDIP/6/3, CDIP/8/2 et CDIP/10/2).</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En octobre 2007, l’Assemblée générale a demandé à tous les organes de l’OMPI, y compris les comités chargés de l’élaboration des normes, d’appliquer cette recommandation (parallèlement aux 19 recommandations devant faire l’objet d’une mise en œuvre immédiate).  Les États membres, par leur participation à ces comités, jouent un rôle essentiel pour en assurer l’application.</w:t>
            </w:r>
          </w:p>
          <w:p w:rsidR="00BD6309" w:rsidRPr="003E577A" w:rsidRDefault="00BD6309" w:rsidP="00585462">
            <w:pPr>
              <w:rPr>
                <w:bCs/>
                <w:szCs w:val="22"/>
                <w:lang w:val="fr-FR" w:eastAsia="en-CA"/>
              </w:rPr>
            </w:pPr>
          </w:p>
          <w:p w:rsidR="00BD6309" w:rsidRPr="003E577A" w:rsidRDefault="00BD6309" w:rsidP="00585462">
            <w:pPr>
              <w:rPr>
                <w:szCs w:val="22"/>
                <w:lang w:val="fr-FR"/>
              </w:rPr>
            </w:pPr>
            <w:r w:rsidRPr="003E577A">
              <w:rPr>
                <w:bCs/>
                <w:szCs w:val="22"/>
                <w:u w:val="single"/>
                <w:lang w:val="fr-FR" w:eastAsia="en-CA"/>
              </w:rPr>
              <w:t>Pleine participation et points de vue des organisations intergouvernementales et d’ONG</w:t>
            </w:r>
            <w:r w:rsidRPr="003E577A">
              <w:rPr>
                <w:bCs/>
                <w:szCs w:val="22"/>
                <w:lang w:val="fr-FR" w:eastAsia="en-CA"/>
              </w:rPr>
              <w:t xml:space="preserve"> : </w:t>
            </w:r>
            <w:r w:rsidRPr="003E577A">
              <w:rPr>
                <w:szCs w:val="22"/>
                <w:lang w:val="fr-FR"/>
              </w:rPr>
              <w:t>en 2016, trois nouvelles ONG internationales et deux nouvelles ONG nationales ont reçu le statut d’observateur permanent accrédité durant les dernières assemblées.  Cela porte à 258 le total d’ONG internationales et à 83 le total d’ONG nationales ayant le statut d’observateur permanent à l’OMPI.</w:t>
            </w:r>
          </w:p>
          <w:p w:rsidR="00BD6309" w:rsidRPr="003E577A" w:rsidRDefault="00BD6309" w:rsidP="00585462">
            <w:pPr>
              <w:rPr>
                <w:szCs w:val="22"/>
                <w:lang w:val="fr-FR"/>
              </w:rPr>
            </w:pPr>
          </w:p>
          <w:p w:rsidR="00BD6309" w:rsidRPr="003E577A" w:rsidRDefault="00BD6309" w:rsidP="00585462">
            <w:pPr>
              <w:rPr>
                <w:bCs/>
                <w:szCs w:val="22"/>
                <w:lang w:val="fr-FR" w:eastAsia="en-CA"/>
              </w:rPr>
            </w:pPr>
            <w:r w:rsidRPr="003E577A">
              <w:rPr>
                <w:bCs/>
                <w:szCs w:val="22"/>
                <w:u w:val="single"/>
                <w:lang w:val="fr-FR" w:eastAsia="en-CA"/>
              </w:rPr>
              <w:t>Activités dues à l’initiative des membres</w:t>
            </w:r>
            <w:r w:rsidRPr="003E577A">
              <w:rPr>
                <w:bCs/>
                <w:szCs w:val="22"/>
                <w:lang w:val="fr-FR" w:eastAsia="en-CA"/>
              </w:rPr>
              <w:t> </w:t>
            </w:r>
            <w:proofErr w:type="gramStart"/>
            <w:r w:rsidRPr="003E577A">
              <w:rPr>
                <w:bCs/>
                <w:szCs w:val="22"/>
                <w:lang w:val="fr-FR" w:eastAsia="en-CA"/>
              </w:rPr>
              <w:t>:</w:t>
            </w:r>
            <w:proofErr w:type="gramEnd"/>
            <w:r w:rsidRPr="003E577A">
              <w:rPr>
                <w:bCs/>
                <w:szCs w:val="22"/>
                <w:lang w:val="fr-FR" w:eastAsia="en-CA"/>
              </w:rPr>
              <w:br/>
              <w:t>Le Plan d’action et les enjeux à examiner au sein des comités ont été établis par les États membres à la session précédente des comités ou par l’Assemblée générale.</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u w:val="single"/>
                <w:lang w:val="fr-FR" w:eastAsia="en-CA"/>
              </w:rPr>
              <w:t>Différents niveaux de développement</w:t>
            </w:r>
            <w:r w:rsidRPr="003E577A">
              <w:rPr>
                <w:bCs/>
                <w:szCs w:val="22"/>
                <w:lang w:val="fr-FR" w:eastAsia="en-CA"/>
              </w:rPr>
              <w:t> </w:t>
            </w:r>
            <w:proofErr w:type="gramStart"/>
            <w:r w:rsidRPr="003E577A">
              <w:rPr>
                <w:bCs/>
                <w:szCs w:val="22"/>
                <w:lang w:val="fr-FR" w:eastAsia="en-CA"/>
              </w:rPr>
              <w:t>:</w:t>
            </w:r>
            <w:proofErr w:type="gramEnd"/>
            <w:r w:rsidRPr="003E577A">
              <w:rPr>
                <w:bCs/>
                <w:szCs w:val="22"/>
                <w:lang w:val="fr-FR" w:eastAsia="en-CA"/>
              </w:rPr>
              <w:br/>
              <w:t>Les questions actuellement examinées au sein des comités, qui traduisent une grande diversité d’intérêts, ont été proposées par des pays dont les niveaux de développement sont différents.</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u w:val="single"/>
                <w:lang w:val="fr-FR" w:eastAsia="en-CA"/>
              </w:rPr>
              <w:t>Équilibre entre coûts et avantages</w:t>
            </w:r>
            <w:r w:rsidRPr="003E577A">
              <w:rPr>
                <w:bCs/>
                <w:szCs w:val="22"/>
                <w:lang w:val="fr-FR" w:eastAsia="en-CA"/>
              </w:rPr>
              <w:t> : Cette question a été soulevée à différentes occasions au sein du comité.</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u w:val="single"/>
                <w:lang w:val="fr-FR" w:eastAsia="en-CA"/>
              </w:rPr>
              <w:t>Principe de neutralité</w:t>
            </w:r>
            <w:r w:rsidRPr="003E577A">
              <w:rPr>
                <w:bCs/>
                <w:szCs w:val="22"/>
                <w:lang w:val="fr-FR" w:eastAsia="en-CA"/>
              </w:rPr>
              <w:t> : Ce principe est essentiel pour l’ensemble du Secrétariat et pour les membres du personnel en leur qualité de fonctionnaires internationaux (voir en particulier les paragraphes 9, 33, 38 et 42 des Normes de conduite de la fonction publique internationale).</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p>
        </w:tc>
        <w:tc>
          <w:tcPr>
            <w:tcW w:w="1738" w:type="dxa"/>
            <w:shd w:val="clear" w:color="auto" w:fill="auto"/>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BD6309"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Prendre en considération la préservation du domaine public dans l’élaboration des normes à l’OMPI et approfondir l’analyse des conséquences et des avantages d’un domaine public riche et accessible.</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(CDIP/4/3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par les projets suivants :</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1.  Projet relatif à la “propriété intellectuelle et au domaine public” (projet DA_16_20_01 figurant dans le CDIP/4/3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neuvième session du CDIP (document CDIP/9/7).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2.  Projet DA_16_20_02 relatif aux “brevets et au domaine public” (figurant dans le document CDIP/7/5 </w:t>
            </w:r>
            <w:proofErr w:type="spellStart"/>
            <w:r w:rsidRPr="003E577A">
              <w:rPr>
                <w:bCs/>
                <w:szCs w:val="22"/>
                <w:lang w:val="fr-FR" w:eastAsia="en-CA"/>
              </w:rPr>
              <w:t>Rev</w:t>
            </w:r>
            <w:proofErr w:type="spellEnd"/>
            <w:r w:rsidRPr="003E577A">
              <w:rPr>
                <w:bCs/>
                <w:szCs w:val="22"/>
                <w:lang w:val="fr-FR" w:eastAsia="en-CA"/>
              </w:rPr>
              <w:t>.).  Une étude sur les brevets et le domaine public ii) (document CDIP/12/INF/2 </w:t>
            </w:r>
            <w:proofErr w:type="spellStart"/>
            <w:r w:rsidRPr="003E577A">
              <w:rPr>
                <w:bCs/>
                <w:szCs w:val="22"/>
                <w:lang w:val="fr-FR" w:eastAsia="en-CA"/>
              </w:rPr>
              <w:t>Rev</w:t>
            </w:r>
            <w:proofErr w:type="spellEnd"/>
            <w:r w:rsidRPr="003E577A">
              <w:rPr>
                <w:bCs/>
                <w:szCs w:val="22"/>
                <w:lang w:val="fr-FR" w:eastAsia="en-CA"/>
              </w:rPr>
              <w:t xml:space="preserve">.) a été examinée au cours de la douzième session du comité.  Elle peut être consultée à l’adresse suivante : </w:t>
            </w:r>
            <w:hyperlink r:id="rId20" w:history="1">
              <w:r w:rsidRPr="003E577A">
                <w:rPr>
                  <w:rStyle w:val="Hyperlink"/>
                  <w:color w:val="auto"/>
                  <w:lang w:val="fr-FR"/>
                </w:rPr>
                <w:t>http://www.wipo.int/meetings/fr/doc_details.jsp?doc_id=253106</w:t>
              </w:r>
            </w:hyperlink>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d’auto</w:t>
            </w:r>
            <w:r w:rsidRPr="003E577A">
              <w:rPr>
                <w:bCs/>
                <w:szCs w:val="22"/>
                <w:lang w:val="fr-FR" w:eastAsia="en-CA"/>
              </w:rPr>
              <w:noBreakHyphen/>
              <w:t>évaluation pour ce projet a été présenté pour examen à la treizième session du CDIP (document CDIP/13/7).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Une proposition de projet sur</w:t>
            </w:r>
            <w:r w:rsidRPr="003E577A">
              <w:rPr>
                <w:szCs w:val="22"/>
                <w:lang w:val="fr-FR"/>
              </w:rPr>
              <w:t xml:space="preserve"> “l’utilisation de l’information figurant dans le domaine public aux fins du développement économique”</w:t>
            </w:r>
            <w:r w:rsidRPr="003E577A">
              <w:rPr>
                <w:bCs/>
                <w:szCs w:val="22"/>
                <w:lang w:val="fr-FR" w:eastAsia="en-CA"/>
              </w:rPr>
              <w:t xml:space="preserve"> figurant dans le document CDIP/16/4 </w:t>
            </w:r>
            <w:proofErr w:type="spellStart"/>
            <w:r w:rsidRPr="003E577A">
              <w:rPr>
                <w:bCs/>
                <w:szCs w:val="22"/>
                <w:lang w:val="fr-FR" w:eastAsia="en-CA"/>
              </w:rPr>
              <w:t>Rev</w:t>
            </w:r>
            <w:proofErr w:type="spellEnd"/>
            <w:r w:rsidRPr="003E577A">
              <w:rPr>
                <w:bCs/>
                <w:szCs w:val="22"/>
                <w:lang w:val="fr-FR" w:eastAsia="en-CA"/>
              </w:rPr>
              <w:t>. a été approuvée à la dix</w:t>
            </w:r>
            <w:r w:rsidRPr="003E577A">
              <w:rPr>
                <w:bCs/>
                <w:szCs w:val="22"/>
                <w:lang w:val="fr-FR" w:eastAsia="en-CA"/>
              </w:rPr>
              <w:noBreakHyphen/>
              <w:t>septième session du CDIP.  La mise en œuvre du projet a commencé en avril 2016.</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CDIP/3/4</w:t>
            </w:r>
          </w:p>
          <w:p w:rsidR="00BD6309" w:rsidRPr="003E577A" w:rsidRDefault="00BD6309" w:rsidP="00585462">
            <w:pPr>
              <w:rPr>
                <w:bCs/>
                <w:szCs w:val="22"/>
                <w:lang w:val="fr-FR" w:eastAsia="en-CA"/>
              </w:rPr>
            </w:pP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CDIP/9/7</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BD6309" w:rsidRDefault="00BD6309" w:rsidP="00585462">
            <w:pPr>
              <w:rPr>
                <w:bCs/>
                <w:szCs w:val="22"/>
                <w:lang w:val="en-US" w:eastAsia="en-CA"/>
              </w:rPr>
            </w:pPr>
            <w:r w:rsidRPr="00BD6309">
              <w:rPr>
                <w:bCs/>
                <w:szCs w:val="22"/>
                <w:lang w:val="en-US" w:eastAsia="en-CA"/>
              </w:rPr>
              <w:t>CDIP/13/7</w:t>
            </w:r>
          </w:p>
          <w:p w:rsidR="00BD6309" w:rsidRPr="00BD6309" w:rsidRDefault="00BD6309" w:rsidP="00585462">
            <w:pPr>
              <w:rPr>
                <w:bCs/>
                <w:szCs w:val="22"/>
                <w:lang w:val="en-US" w:eastAsia="en-CA"/>
              </w:rPr>
            </w:pPr>
            <w:r w:rsidRPr="00BD6309">
              <w:rPr>
                <w:bCs/>
                <w:szCs w:val="22"/>
                <w:lang w:val="en-US" w:eastAsia="en-CA"/>
              </w:rPr>
              <w:t>CDIP/16/4 Rev.</w:t>
            </w:r>
          </w:p>
        </w:tc>
      </w:tr>
      <w:tr w:rsidR="00BD6309" w:rsidRPr="003E577A" w:rsidTr="00585462">
        <w:tc>
          <w:tcPr>
            <w:tcW w:w="635" w:type="dxa"/>
          </w:tcPr>
          <w:p w:rsidR="00BD6309" w:rsidRPr="00BD6309" w:rsidRDefault="00BD6309" w:rsidP="00BD6309">
            <w:pPr>
              <w:numPr>
                <w:ilvl w:val="0"/>
                <w:numId w:val="16"/>
              </w:numPr>
              <w:rPr>
                <w:bCs/>
                <w:szCs w:val="22"/>
                <w:lang w:val="en-US"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dans le cadre des rapports intérimaires (documents CDIP/3/5, CDIP/6/3, CDIP/8/2 et CDIP/10/2).</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La suite du débat dans le cadre des documents CDIP/5/4, CDIP/6/10, CDIP/7/3, CDIP/8/5, CDIP/9/11, CDIP/10/10, CDIP/10/11, CDIP/13/10, CDIP/15/6 et CDIP/16/5</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proofErr w:type="spellStart"/>
            <w:r w:rsidRPr="003E577A">
              <w:rPr>
                <w:bCs/>
                <w:szCs w:val="22"/>
                <w:lang w:val="fr-FR" w:eastAsia="en-CA"/>
              </w:rPr>
              <w:t>Veuillez vous</w:t>
            </w:r>
            <w:proofErr w:type="spellEnd"/>
            <w:r w:rsidRPr="003E577A">
              <w:rPr>
                <w:bCs/>
                <w:szCs w:val="22"/>
                <w:lang w:val="fr-FR" w:eastAsia="en-CA"/>
              </w:rPr>
              <w:t xml:space="preserve"> référer à l’état d’exécution de la recommandation n° 1</w:t>
            </w:r>
            <w:r>
              <w:rPr>
                <w:bCs/>
                <w:szCs w:val="22"/>
                <w:lang w:val="fr-FR" w:eastAsia="en-CA"/>
              </w:rPr>
              <w:t>4</w:t>
            </w:r>
            <w:r w:rsidRPr="003E577A">
              <w:rPr>
                <w:bCs/>
                <w:szCs w:val="22"/>
                <w:lang w:val="fr-FR" w:eastAsia="en-CA"/>
              </w:rPr>
              <w:t xml:space="preserve"> (page 1</w:t>
            </w:r>
            <w:r>
              <w:rPr>
                <w:bCs/>
                <w:szCs w:val="22"/>
                <w:lang w:val="fr-FR" w:eastAsia="en-CA"/>
              </w:rPr>
              <w:t>3</w:t>
            </w:r>
            <w:r w:rsidRPr="003E577A">
              <w:rPr>
                <w:bCs/>
                <w:szCs w:val="22"/>
                <w:lang w:val="fr-FR" w:eastAsia="en-CA"/>
              </w:rPr>
              <w:t xml:space="preserve"> de l’annexe I).</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dans le cadre du rapport intérimaire (documents CDIP/3/5, CDIP/6/3 et CDIP/8/2).</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szCs w:val="22"/>
                <w:lang w:val="fr-FR"/>
              </w:rPr>
            </w:pPr>
            <w:r w:rsidRPr="003E577A">
              <w:rPr>
                <w:rFonts w:eastAsia="Times New Roman"/>
                <w:szCs w:val="22"/>
                <w:lang w:val="fr-FR" w:eastAsia="en-US"/>
              </w:rPr>
              <w:t>Le mandat de l’IGC pour l’exercice biennal 2016</w:t>
            </w:r>
            <w:r w:rsidRPr="003E577A">
              <w:rPr>
                <w:rFonts w:eastAsia="Times New Roman"/>
                <w:szCs w:val="22"/>
                <w:lang w:val="fr-FR" w:eastAsia="en-US"/>
              </w:rPr>
              <w:noBreakHyphen/>
              <w:t>2017 a été renouvelé par l’Assemblée générale de l’OMPI lors de la cinquante</w:t>
            </w:r>
            <w:r w:rsidRPr="003E577A">
              <w:rPr>
                <w:rFonts w:eastAsia="Times New Roman"/>
                <w:szCs w:val="22"/>
                <w:lang w:val="fr-FR" w:eastAsia="en-US"/>
              </w:rPr>
              <w:noBreakHyphen/>
              <w:t xml:space="preserve">cinquième série de réunions des assemblées de l’OMPI, tenue en octobre 2015.  Un accord sur un programme de travail de l’IGC en 2016 et 2017 a également été conclu.  </w:t>
            </w:r>
            <w:r w:rsidRPr="003E577A">
              <w:rPr>
                <w:szCs w:val="22"/>
                <w:lang w:val="fr-FR"/>
              </w:rPr>
              <w:t>Conformément à ses</w:t>
            </w:r>
            <w:r w:rsidRPr="003E577A">
              <w:rPr>
                <w:rFonts w:hint="eastAsia"/>
                <w:szCs w:val="22"/>
                <w:lang w:val="fr-FR"/>
              </w:rPr>
              <w:t xml:space="preserve"> nouveau</w:t>
            </w:r>
            <w:r w:rsidRPr="003E577A">
              <w:rPr>
                <w:szCs w:val="22"/>
                <w:lang w:val="fr-FR"/>
              </w:rPr>
              <w:t>x</w:t>
            </w:r>
            <w:r w:rsidRPr="003E577A">
              <w:rPr>
                <w:rFonts w:hint="eastAsia"/>
                <w:szCs w:val="22"/>
                <w:lang w:val="fr-FR"/>
              </w:rPr>
              <w:t xml:space="preserve"> mandat</w:t>
            </w:r>
            <w:r w:rsidRPr="003E577A">
              <w:rPr>
                <w:szCs w:val="22"/>
                <w:lang w:val="fr-FR"/>
              </w:rPr>
              <w:t xml:space="preserve"> et programme de travail, l’IGC s’est réuni deux fois entre janvier 2016 et juillet 2016.</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(CDIP/4/5 </w:t>
            </w:r>
            <w:proofErr w:type="spellStart"/>
            <w:r w:rsidRPr="003E577A">
              <w:rPr>
                <w:bCs/>
                <w:szCs w:val="22"/>
                <w:lang w:val="fr-FR" w:eastAsia="en-CA"/>
              </w:rPr>
              <w:t>Rev</w:t>
            </w:r>
            <w:proofErr w:type="spellEnd"/>
            <w:r w:rsidRPr="003E577A">
              <w:rPr>
                <w:bCs/>
                <w:szCs w:val="22"/>
                <w:lang w:val="fr-FR" w:eastAsia="en-CA"/>
              </w:rPr>
              <w:t>., CDIP/4/6 et CDIP/6/4).</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par les projets suivants :</w:t>
            </w:r>
          </w:p>
          <w:p w:rsidR="00BD6309" w:rsidRPr="003E577A" w:rsidRDefault="00BD6309" w:rsidP="00585462">
            <w:pPr>
              <w:rPr>
                <w:bCs/>
                <w:szCs w:val="22"/>
                <w:lang w:val="fr-FR" w:eastAsia="en-CA"/>
              </w:rPr>
            </w:pPr>
          </w:p>
          <w:p w:rsidR="00BD6309" w:rsidRPr="003E577A" w:rsidRDefault="00BD6309" w:rsidP="00585462">
            <w:pPr>
              <w:tabs>
                <w:tab w:val="left" w:pos="538"/>
              </w:tabs>
              <w:rPr>
                <w:bCs/>
                <w:szCs w:val="22"/>
                <w:lang w:val="fr-FR" w:eastAsia="en-CA"/>
              </w:rPr>
            </w:pPr>
            <w:r w:rsidRPr="003E577A">
              <w:rPr>
                <w:bCs/>
                <w:szCs w:val="22"/>
                <w:lang w:val="fr-FR" w:eastAsia="en-CA"/>
              </w:rPr>
              <w:t>1.  “Propriété intellectuelle, technologies de l’information et de la communication (TIC), fracture numérique et accès au savoir” (projet DA_19_24_27_01 figurant dans le document CDIP/4/5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tabs>
                <w:tab w:val="left" w:pos="538"/>
              </w:tabs>
              <w:rPr>
                <w:bCs/>
                <w:szCs w:val="22"/>
                <w:lang w:val="fr-FR" w:eastAsia="en-CA"/>
              </w:rPr>
            </w:pPr>
          </w:p>
          <w:p w:rsidR="00BD6309" w:rsidRPr="003E577A" w:rsidRDefault="00BD6309" w:rsidP="00585462">
            <w:pPr>
              <w:tabs>
                <w:tab w:val="left" w:pos="538"/>
              </w:tabs>
              <w:rPr>
                <w:bCs/>
                <w:szCs w:val="22"/>
                <w:lang w:val="fr-FR" w:eastAsia="en-CA"/>
              </w:rPr>
            </w:pPr>
            <w:r w:rsidRPr="003E577A">
              <w:rPr>
                <w:bCs/>
                <w:szCs w:val="22"/>
                <w:lang w:val="fr-FR" w:eastAsia="en-CA"/>
              </w:rPr>
              <w:t>2.  “Élaboration d’instruments permettant d’accéder à l’information en matière de brevets”, phases I et II (projets DA_19_30_31_01 figurant dans le document CDIP/4/6 et DA_19_30_31_02 figurant dans le document CDIP/10/13).</w:t>
            </w:r>
          </w:p>
          <w:p w:rsidR="00BD6309" w:rsidRPr="003E577A" w:rsidRDefault="00BD6309" w:rsidP="00585462">
            <w:pPr>
              <w:tabs>
                <w:tab w:val="left" w:pos="538"/>
              </w:tabs>
              <w:rPr>
                <w:bCs/>
                <w:szCs w:val="22"/>
                <w:lang w:val="fr-FR" w:eastAsia="en-CA"/>
              </w:rPr>
            </w:pPr>
          </w:p>
          <w:p w:rsidR="00BD6309" w:rsidRPr="003E577A" w:rsidRDefault="00BD6309" w:rsidP="00585462">
            <w:pPr>
              <w:tabs>
                <w:tab w:val="left" w:pos="538"/>
              </w:tabs>
              <w:rPr>
                <w:bCs/>
                <w:szCs w:val="22"/>
                <w:lang w:val="fr-FR" w:eastAsia="en-CA"/>
              </w:rPr>
            </w:pPr>
            <w:r w:rsidRPr="003E577A">
              <w:rPr>
                <w:bCs/>
                <w:szCs w:val="22"/>
                <w:lang w:val="fr-FR" w:eastAsia="en-CA"/>
              </w:rPr>
              <w:t>3.  “Renforcement des capacités d’utilisation de l’information technique et scientifique axée sur les technologies appropriées pour répondre à certains enjeux de développement” (projet DA_30_31_01 figurant dans CDIP/5/6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tabs>
                <w:tab w:val="left" w:pos="538"/>
              </w:tabs>
              <w:rPr>
                <w:bCs/>
                <w:szCs w:val="22"/>
                <w:lang w:val="fr-FR" w:eastAsia="en-CA"/>
              </w:rPr>
            </w:pPr>
          </w:p>
          <w:p w:rsidR="00BD6309" w:rsidRPr="003E577A" w:rsidRDefault="00BD6309" w:rsidP="00585462">
            <w:pPr>
              <w:tabs>
                <w:tab w:val="left" w:pos="538"/>
              </w:tabs>
              <w:rPr>
                <w:bCs/>
                <w:szCs w:val="22"/>
                <w:lang w:val="fr-FR" w:eastAsia="en-CA"/>
              </w:rPr>
            </w:pPr>
            <w:r w:rsidRPr="003E577A">
              <w:rPr>
                <w:bCs/>
                <w:szCs w:val="22"/>
                <w:lang w:val="fr-FR" w:eastAsia="en-CA"/>
              </w:rPr>
              <w:t>4.  Projet de renforcement de la coopération Sud</w:t>
            </w:r>
            <w:r w:rsidRPr="003E577A">
              <w:rPr>
                <w:bCs/>
                <w:szCs w:val="22"/>
                <w:lang w:val="fr-FR" w:eastAsia="en-CA"/>
              </w:rPr>
              <w:noBreakHyphen/>
              <w:t>Sud dans le domaine de la propriété intellectuelle au service du développement parmi les pays en développement et les pays les moins avancés (projet DA_1_10_11_13_19_25_32_01 figurant dans le document CDIP/7/6).</w:t>
            </w:r>
          </w:p>
          <w:p w:rsidR="00BD6309" w:rsidRPr="003E577A" w:rsidRDefault="00BD6309" w:rsidP="00585462">
            <w:pPr>
              <w:tabs>
                <w:tab w:val="left" w:pos="538"/>
              </w:tabs>
              <w:rPr>
                <w:bCs/>
                <w:szCs w:val="22"/>
                <w:lang w:val="fr-FR" w:eastAsia="en-CA"/>
              </w:rPr>
            </w:pPr>
          </w:p>
          <w:p w:rsidR="00BD6309" w:rsidRPr="003E577A" w:rsidRDefault="00BD6309" w:rsidP="00585462">
            <w:pPr>
              <w:tabs>
                <w:tab w:val="left" w:pos="538"/>
              </w:tabs>
              <w:rPr>
                <w:bCs/>
                <w:szCs w:val="22"/>
                <w:lang w:val="fr-FR" w:eastAsia="en-CA"/>
              </w:rPr>
            </w:pPr>
            <w:r w:rsidRPr="003E577A">
              <w:rPr>
                <w:bCs/>
                <w:szCs w:val="22"/>
                <w:lang w:val="fr-FR" w:eastAsia="en-CA"/>
              </w:rPr>
              <w:t>5.  “Propriété intellectuelle et transfert de technologie : élaborer des solutions face aux défis communs” (projet DA_19_25_26_28_01 figurant dans le document CDIP/6/3).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Les rapports d’évaluation concernant ces projets ont été soumis pour examen aux dixième, douzième, quatorzième et seizième sessions du CDIP et figurent dans les documents CDIP/10/5, CDIP/10/6, CDIP/12/3, CDIP/13/4, CDIP/14/6 et CDIP/16/3.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est également traitée par le projet “Renforcement des capacités d’utilisation de l’information technique et scientifique axée sur les technologies appropriées pour répondre à certains enjeux de développement” – Phase II (projet DA_19_30_31_03 figurant dans CDIP/13/9).</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CDIP/3/4</w:t>
            </w:r>
          </w:p>
          <w:p w:rsidR="00BD6309" w:rsidRPr="003E577A" w:rsidRDefault="00BD6309" w:rsidP="00585462">
            <w:pPr>
              <w:rPr>
                <w:bCs/>
                <w:szCs w:val="22"/>
                <w:lang w:val="fr-FR" w:eastAsia="en-CA"/>
              </w:rPr>
            </w:pPr>
            <w:r w:rsidRPr="003E577A">
              <w:rPr>
                <w:bCs/>
                <w:szCs w:val="22"/>
                <w:lang w:val="fr-FR" w:eastAsia="en-CA"/>
              </w:rPr>
              <w:t>CDIP/3/4 </w:t>
            </w:r>
            <w:proofErr w:type="spellStart"/>
            <w:r w:rsidRPr="003E577A">
              <w:rPr>
                <w:bCs/>
                <w:szCs w:val="22"/>
                <w:lang w:val="fr-FR" w:eastAsia="en-CA"/>
              </w:rPr>
              <w:t>Add</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CDIP/10/5</w:t>
            </w:r>
          </w:p>
          <w:p w:rsidR="00BD6309" w:rsidRPr="00BD6309" w:rsidRDefault="00BD6309" w:rsidP="00585462">
            <w:pPr>
              <w:rPr>
                <w:bCs/>
                <w:szCs w:val="22"/>
                <w:lang w:val="en-US" w:eastAsia="en-CA"/>
              </w:rPr>
            </w:pPr>
            <w:r w:rsidRPr="00BD6309">
              <w:rPr>
                <w:bCs/>
                <w:szCs w:val="22"/>
                <w:lang w:val="en-US" w:eastAsia="en-CA"/>
              </w:rPr>
              <w:t>CDIP/10/6</w:t>
            </w:r>
          </w:p>
          <w:p w:rsidR="00BD6309" w:rsidRPr="00BD6309" w:rsidRDefault="00BD6309" w:rsidP="00585462">
            <w:pPr>
              <w:rPr>
                <w:bCs/>
                <w:szCs w:val="22"/>
                <w:lang w:val="en-US" w:eastAsia="en-CA"/>
              </w:rPr>
            </w:pPr>
            <w:r w:rsidRPr="00BD6309">
              <w:rPr>
                <w:bCs/>
                <w:szCs w:val="22"/>
                <w:lang w:val="en-US" w:eastAsia="en-CA"/>
              </w:rPr>
              <w:t>CDIP/12/2</w:t>
            </w:r>
          </w:p>
          <w:p w:rsidR="00BD6309" w:rsidRPr="00BD6309" w:rsidRDefault="00BD6309" w:rsidP="00585462">
            <w:pPr>
              <w:rPr>
                <w:bCs/>
                <w:szCs w:val="22"/>
                <w:lang w:val="en-US" w:eastAsia="en-CA"/>
              </w:rPr>
            </w:pPr>
            <w:r w:rsidRPr="00BD6309">
              <w:rPr>
                <w:bCs/>
                <w:szCs w:val="22"/>
                <w:lang w:val="en-US" w:eastAsia="en-CA"/>
              </w:rPr>
              <w:t>CDIP/12/3</w:t>
            </w:r>
          </w:p>
          <w:p w:rsidR="00BD6309" w:rsidRPr="00BD6309" w:rsidRDefault="00BD6309" w:rsidP="00585462">
            <w:pPr>
              <w:rPr>
                <w:bCs/>
                <w:szCs w:val="22"/>
                <w:lang w:val="en-US" w:eastAsia="en-CA"/>
              </w:rPr>
            </w:pPr>
            <w:r w:rsidRPr="00BD6309">
              <w:rPr>
                <w:bCs/>
                <w:szCs w:val="22"/>
                <w:lang w:val="en-US" w:eastAsia="en-CA"/>
              </w:rPr>
              <w:t>CDIP/14/2</w:t>
            </w:r>
          </w:p>
          <w:p w:rsidR="00BD6309" w:rsidRPr="003E577A" w:rsidRDefault="00BD6309" w:rsidP="00585462">
            <w:pPr>
              <w:rPr>
                <w:bCs/>
                <w:szCs w:val="22"/>
                <w:lang w:val="fr-FR" w:eastAsia="en-CA"/>
              </w:rPr>
            </w:pPr>
            <w:r w:rsidRPr="003E577A">
              <w:rPr>
                <w:bCs/>
                <w:szCs w:val="22"/>
                <w:lang w:val="fr-FR" w:eastAsia="en-CA"/>
              </w:rPr>
              <w:t>CDIP/14/6</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(CDIP/4/3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janvier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La recommandation est traitée dans le cadre des projets suivants :</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1.  Projet “La propriété intellectuelle et le domaine public” (projet DA_16_20_01 figurant dans le document CDIP/4/3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neuvième session du CDIP (document CDIP/9/7).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2.  Projet DA_16_20_02 sur “Les brevets et le domaine public” figurant dans le document CDIP/7/5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d’auto</w:t>
            </w:r>
            <w:r w:rsidRPr="003E577A">
              <w:rPr>
                <w:bCs/>
                <w:szCs w:val="22"/>
                <w:lang w:val="fr-FR" w:eastAsia="en-CA"/>
              </w:rPr>
              <w:noBreakHyphen/>
              <w:t>évaluation pour ce projet, contenu dans le document CDIP/13/7, a été présenté pour examen à la treizième session du CDIP.</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Tenant compte de cette recommandation, une proposition de projet sur</w:t>
            </w:r>
            <w:r w:rsidRPr="003E577A">
              <w:rPr>
                <w:szCs w:val="22"/>
                <w:lang w:val="fr-FR"/>
              </w:rPr>
              <w:t xml:space="preserve"> “l’utilisation de l’information figurant dans le domaine public aux fins du développement économique” (Project DA_16_20_03 figurant dans le document CDIP/16/4 </w:t>
            </w:r>
            <w:proofErr w:type="spellStart"/>
            <w:r w:rsidRPr="003E577A">
              <w:rPr>
                <w:szCs w:val="22"/>
                <w:lang w:val="fr-FR"/>
              </w:rPr>
              <w:t>Rev</w:t>
            </w:r>
            <w:proofErr w:type="spellEnd"/>
            <w:r w:rsidRPr="003E577A">
              <w:rPr>
                <w:szCs w:val="22"/>
                <w:lang w:val="fr-FR"/>
              </w:rPr>
              <w:t>.) a été approuvée à la dix</w:t>
            </w:r>
            <w:r w:rsidRPr="003E577A">
              <w:rPr>
                <w:szCs w:val="22"/>
                <w:lang w:val="fr-FR"/>
              </w:rPr>
              <w:noBreakHyphen/>
              <w:t xml:space="preserve">septième session du CDIP.  </w:t>
            </w:r>
            <w:r w:rsidRPr="003E577A">
              <w:rPr>
                <w:bCs/>
                <w:szCs w:val="22"/>
                <w:lang w:val="fr-FR" w:eastAsia="en-CA"/>
              </w:rPr>
              <w:t>La mise en œuvre du projet a commencé en avril 2016</w:t>
            </w:r>
            <w:r w:rsidRPr="003E577A">
              <w:rPr>
                <w:szCs w:val="22"/>
                <w:lang w:val="fr-FR"/>
              </w:rPr>
              <w:t>.</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CDIP/3/3</w:t>
            </w:r>
          </w:p>
          <w:p w:rsidR="00BD6309" w:rsidRPr="003E577A" w:rsidRDefault="00BD6309" w:rsidP="00585462">
            <w:pPr>
              <w:rPr>
                <w:bCs/>
                <w:szCs w:val="22"/>
                <w:lang w:val="fr-FR" w:eastAsia="en-CA"/>
              </w:rPr>
            </w:pPr>
            <w:r w:rsidRPr="003E577A">
              <w:rPr>
                <w:bCs/>
                <w:szCs w:val="22"/>
                <w:lang w:val="fr-FR" w:eastAsia="en-CA"/>
              </w:rPr>
              <w:t>CDIP/3/4</w:t>
            </w:r>
          </w:p>
        </w:tc>
        <w:tc>
          <w:tcPr>
            <w:tcW w:w="1738" w:type="dxa"/>
          </w:tcPr>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CDIP/9/7</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CDIP/16/4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L’OMPI mènera des consultations informelles, ouvertes et équilibrées, selon que de besoin, avant d’entreprendre toute nouvelle activité d’établissement de normes, dans le cadre d’un processus placé sous le contrôle des membres, en favorisant la participation d’experts des États membres, et notamment des pays en développement et des PMA.</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dans le cadre des rapports intérimaires (documents CDIP/3/5, CDIP/6/3 et CDIP/8/2).</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Les activités d’établissement de normes de l’OMPI devraient appuyer les objectifs de développement arrêtés à l’intérieur du système des Nations Unies, notamment ceux énoncés dans la Déclaration du Millénaire.</w:t>
            </w:r>
          </w:p>
          <w:p w:rsidR="00BD6309" w:rsidRPr="003E577A" w:rsidRDefault="00BD6309" w:rsidP="00585462">
            <w:pPr>
              <w:rPr>
                <w:bCs/>
                <w:szCs w:val="22"/>
                <w:lang w:val="fr-FR" w:eastAsia="en-CA"/>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Le Secrétariat de l’OMPI, sans préjudice du résultat des réflexions des États membres, devrait traiter dans ses documents relatifs aux activités d’établissement de normes, selon que de besoin et compte tenu des directives des États membres, des questions telles que :</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a) la garantie de la mise en œuvre nationale des normes de propriété intellectuelle,</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b) les liens entre propriété intellectuelle et concurrence,</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c) le transfert de technologie en rapport avec la propriété intellectuelle,</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d) les flexibilités potentielles et les exceptions et limitations pour les États membres et</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rPr>
                <w:bCs/>
                <w:szCs w:val="22"/>
                <w:lang w:val="fr-FR" w:eastAsia="en-CA"/>
              </w:rPr>
            </w:pPr>
            <w:r w:rsidRPr="003E577A">
              <w:rPr>
                <w:rFonts w:eastAsiaTheme="minorHAnsi"/>
                <w:szCs w:val="22"/>
                <w:lang w:val="fr-FR" w:eastAsia="en-US"/>
              </w:rPr>
              <w:t>e) la possibilité de dispositions particulières supplémentaires pour les pays en développement et les PMA.</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globalement approuvées (CDIP/3/3).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La suite du débat dans le cadre des documents CDIP/5/3, CDIP/6/10, CDIP/8/4 CDIP/10/9, CDIP/11/3, CDIP/12/8 et CDIP/14/12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Un rapport sur la part de l’OMPI dans les activités visant à atteindre les objectifs du Millénaire pour le développement (OMD) (document CDIP/5/3) a été examiné à la cinquième session du CDIP.  Une page Web sur les OMD et l’OMPI a été créée (en anglais) à l’adresse suivante : (</w:t>
            </w:r>
            <w:hyperlink r:id="rId21" w:history="1">
              <w:r w:rsidRPr="003E577A">
                <w:rPr>
                  <w:rStyle w:val="Hyperlink"/>
                  <w:color w:val="auto"/>
                  <w:lang w:val="fr-FR"/>
                </w:rPr>
                <w:t>http://www.wipo.int/ip</w:t>
              </w:r>
              <w:r w:rsidRPr="003E577A">
                <w:rPr>
                  <w:rStyle w:val="Hyperlink"/>
                  <w:color w:val="auto"/>
                  <w:lang w:val="fr-FR"/>
                </w:rPr>
                <w:noBreakHyphen/>
                <w:t>development/eN.D.genda/millennium_goals/</w:t>
              </w:r>
            </w:hyperlink>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document révisé sur l’évaluation de la contribution de l’OMPI à la réalisation des objectifs du Millénaire pour le développement (OMD) (CDIP/8/4) a été examiné au cours de la huitième session du comité.  Ce document a été révisé pour prendre en compte les observations des États membres (document CDIP/10/9) et a été examiné à la dixième session du comité.</w:t>
            </w:r>
          </w:p>
          <w:p w:rsidR="00BD6309" w:rsidRPr="003E577A" w:rsidRDefault="00BD6309" w:rsidP="00585462">
            <w:pPr>
              <w:rPr>
                <w:bCs/>
                <w:szCs w:val="22"/>
                <w:lang w:val="fr-FR" w:eastAsia="en-CA"/>
              </w:rPr>
            </w:pPr>
          </w:p>
          <w:p w:rsidR="00BD6309" w:rsidRPr="003E577A" w:rsidRDefault="00BD6309" w:rsidP="00585462">
            <w:pPr>
              <w:autoSpaceDE w:val="0"/>
              <w:autoSpaceDN w:val="0"/>
              <w:adjustRightInd w:val="0"/>
              <w:rPr>
                <w:rFonts w:eastAsiaTheme="minorHAnsi"/>
                <w:szCs w:val="22"/>
                <w:lang w:val="fr-FR" w:eastAsia="en-US"/>
              </w:rPr>
            </w:pPr>
            <w:r w:rsidRPr="003E577A">
              <w:rPr>
                <w:szCs w:val="22"/>
                <w:lang w:val="fr-FR"/>
              </w:rPr>
              <w:t>En outre, une étude sur la faisabilité de la prise en considération des besoins et résultats visés dans les OMD dans le tableau des résultats de l’exercice biennal de l’OMPI (document CDIP/11/3) a été examinée à la onzième session du comité.  Celui</w:t>
            </w:r>
            <w:r w:rsidRPr="003E577A">
              <w:rPr>
                <w:szCs w:val="22"/>
                <w:lang w:val="fr-FR"/>
              </w:rPr>
              <w:noBreakHyphen/>
              <w:t>ci a examiné à sa douzième session un document sur les OMD dans d’autres institutions des Nations Unies et la contribution de l’OMPI aux OMD (document CDIP/12/8), et un document révisé sur cette question, portant sur d’autres organisations et programmes des Nations Unies et élargissant l’enquête menée dans le document CDIP/12/8, a été examiné par le comité à sa quatorzième session (document CDIP/14/12 </w:t>
            </w:r>
            <w:proofErr w:type="spellStart"/>
            <w:r w:rsidRPr="003E577A">
              <w:rPr>
                <w:szCs w:val="22"/>
                <w:lang w:val="fr-FR"/>
              </w:rPr>
              <w:t>Rev</w:t>
            </w:r>
            <w:proofErr w:type="spellEnd"/>
            <w:r w:rsidRPr="003E577A">
              <w:rPr>
                <w:szCs w:val="22"/>
                <w:lang w:val="fr-FR"/>
              </w:rPr>
              <w:t xml:space="preserve">.).  </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CDIP/3/3</w:t>
            </w:r>
          </w:p>
        </w:tc>
        <w:tc>
          <w:tcPr>
            <w:tcW w:w="1738" w:type="dxa"/>
          </w:tcPr>
          <w:p w:rsidR="00BD6309" w:rsidRPr="003E577A" w:rsidRDefault="00BD6309" w:rsidP="00585462">
            <w:pPr>
              <w:rPr>
                <w:bCs/>
                <w:szCs w:val="22"/>
                <w:lang w:val="fr-FR" w:eastAsia="en-CA"/>
              </w:rPr>
            </w:pPr>
            <w:proofErr w:type="spellStart"/>
            <w:r w:rsidRPr="003E577A">
              <w:rPr>
                <w:bCs/>
                <w:szCs w:val="22"/>
                <w:lang w:val="fr-FR" w:eastAsia="en-CA"/>
              </w:rPr>
              <w:t>n.d</w:t>
            </w:r>
            <w:proofErr w:type="spellEnd"/>
            <w:r w:rsidRPr="003E577A">
              <w:rPr>
                <w:bCs/>
                <w:szCs w:val="22"/>
                <w:lang w:val="fr-FR" w:eastAsia="en-CA"/>
              </w:rPr>
              <w:t>.</w:t>
            </w:r>
          </w:p>
        </w:tc>
      </w:tr>
      <w:tr w:rsidR="00BD6309" w:rsidRPr="003E577A" w:rsidTr="00585462">
        <w:tc>
          <w:tcPr>
            <w:tcW w:w="635" w:type="dxa"/>
          </w:tcPr>
          <w:p w:rsidR="00BD6309" w:rsidRPr="003E577A" w:rsidRDefault="00BD6309" w:rsidP="00BD6309">
            <w:pPr>
              <w:keepNext/>
              <w:numPr>
                <w:ilvl w:val="0"/>
                <w:numId w:val="16"/>
              </w:numPr>
              <w:rPr>
                <w:bCs/>
                <w:szCs w:val="22"/>
                <w:lang w:val="fr-FR" w:eastAsia="en-CA"/>
              </w:rPr>
            </w:pPr>
          </w:p>
        </w:tc>
        <w:tc>
          <w:tcPr>
            <w:tcW w:w="2632" w:type="dxa"/>
          </w:tcPr>
          <w:p w:rsidR="00BD6309" w:rsidRPr="003E577A" w:rsidRDefault="00BD6309" w:rsidP="00585462">
            <w:pPr>
              <w:keepNext/>
              <w:rPr>
                <w:bCs/>
                <w:szCs w:val="22"/>
                <w:lang w:val="fr-FR" w:eastAsia="en-CA"/>
              </w:rPr>
            </w:pPr>
            <w:r w:rsidRPr="003E577A">
              <w:rPr>
                <w:bCs/>
                <w:szCs w:val="22"/>
                <w:lang w:val="fr-FR" w:eastAsia="en-CA"/>
              </w:rPr>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Activités approuvées (CDIP/4/4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janvier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par le projet sur la “propriété intellectuelle et la politique en matière de concurrence” (projet DA_7_23_32_01 figurant dans CDIP/4/4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neuvième session du CDIP (document CDIP/9/8).</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CDIP/3/3</w:t>
            </w:r>
          </w:p>
          <w:p w:rsidR="00BD6309" w:rsidRPr="003E577A" w:rsidRDefault="00BD6309" w:rsidP="00585462">
            <w:pPr>
              <w:rPr>
                <w:bCs/>
                <w:szCs w:val="22"/>
                <w:lang w:val="fr-FR" w:eastAsia="en-CA"/>
              </w:rPr>
            </w:pPr>
          </w:p>
        </w:tc>
        <w:tc>
          <w:tcPr>
            <w:tcW w:w="1738" w:type="dxa"/>
          </w:tcPr>
          <w:p w:rsidR="00BD6309" w:rsidRPr="003E577A" w:rsidRDefault="00BD6309" w:rsidP="00585462">
            <w:pPr>
              <w:rPr>
                <w:bCs/>
                <w:szCs w:val="22"/>
                <w:lang w:val="fr-FR" w:eastAsia="en-CA"/>
              </w:rPr>
            </w:pPr>
            <w:r w:rsidRPr="003E577A">
              <w:rPr>
                <w:bCs/>
                <w:szCs w:val="22"/>
                <w:lang w:val="fr-FR" w:eastAsia="en-CA"/>
              </w:rPr>
              <w:t>CDIP/4/2</w:t>
            </w:r>
          </w:p>
          <w:p w:rsidR="00BD6309" w:rsidRPr="003E577A" w:rsidRDefault="00BD6309" w:rsidP="00585462">
            <w:pPr>
              <w:rPr>
                <w:bCs/>
                <w:szCs w:val="22"/>
                <w:lang w:val="fr-FR" w:eastAsia="en-CA"/>
              </w:rPr>
            </w:pPr>
            <w:r w:rsidRPr="003E577A">
              <w:rPr>
                <w:bCs/>
                <w:szCs w:val="22"/>
                <w:lang w:val="fr-FR" w:eastAsia="en-CA"/>
              </w:rPr>
              <w:t>CDIP/6/2</w:t>
            </w:r>
          </w:p>
          <w:p w:rsidR="00BD6309" w:rsidRPr="003E577A" w:rsidRDefault="00BD6309" w:rsidP="00585462">
            <w:pPr>
              <w:rPr>
                <w:bCs/>
                <w:szCs w:val="22"/>
                <w:lang w:val="fr-FR" w:eastAsia="en-CA"/>
              </w:rPr>
            </w:pPr>
            <w:r w:rsidRPr="003E577A">
              <w:rPr>
                <w:bCs/>
                <w:szCs w:val="22"/>
                <w:lang w:val="fr-FR" w:eastAsia="en-CA"/>
              </w:rPr>
              <w:t>CDIP/8/2</w:t>
            </w:r>
          </w:p>
          <w:p w:rsidR="00BD6309" w:rsidRPr="003E577A" w:rsidRDefault="00BD6309" w:rsidP="00585462">
            <w:pPr>
              <w:rPr>
                <w:bCs/>
                <w:szCs w:val="22"/>
                <w:lang w:val="fr-FR" w:eastAsia="en-CA"/>
              </w:rPr>
            </w:pPr>
            <w:r w:rsidRPr="003E577A">
              <w:rPr>
                <w:bCs/>
                <w:szCs w:val="22"/>
                <w:lang w:val="fr-FR" w:eastAsia="en-CA"/>
              </w:rPr>
              <w:t>CDIP/9/8</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w:t>
            </w:r>
          </w:p>
        </w:tc>
        <w:tc>
          <w:tcPr>
            <w:tcW w:w="2471" w:type="dxa"/>
          </w:tcPr>
          <w:p w:rsidR="00BD6309" w:rsidRPr="003E577A" w:rsidRDefault="00BD6309" w:rsidP="00585462">
            <w:pPr>
              <w:rPr>
                <w:bCs/>
                <w:szCs w:val="22"/>
                <w:lang w:val="fr-FR" w:eastAsia="en-CA"/>
              </w:rPr>
            </w:pPr>
            <w:r w:rsidRPr="003E577A">
              <w:rPr>
                <w:bCs/>
                <w:szCs w:val="22"/>
                <w:lang w:val="fr-FR" w:eastAsia="en-CA"/>
              </w:rPr>
              <w:t>Examinée.  Activités approuvées (CDIP/4/5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janvier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par le projet “Propriété intellectuelle, techniques de l’information et de la communication (TIC), fracture numérique et accès au savoir” (projet DA_19_24_27_01 figurant dans CDIP/4/5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dixième session du CDIP (document CDIP/10/5).</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CDIP/3/4</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p>
        </w:tc>
        <w:tc>
          <w:tcPr>
            <w:tcW w:w="1738" w:type="dxa"/>
          </w:tcPr>
          <w:p w:rsidR="00BD6309" w:rsidRPr="003E577A" w:rsidRDefault="00BD6309" w:rsidP="00585462">
            <w:pPr>
              <w:rPr>
                <w:bCs/>
                <w:szCs w:val="22"/>
                <w:lang w:val="fr-FR" w:eastAsia="en-CA"/>
              </w:rPr>
            </w:pPr>
            <w:r w:rsidRPr="003E577A">
              <w:rPr>
                <w:bCs/>
                <w:szCs w:val="22"/>
                <w:lang w:val="fr-FR" w:eastAsia="en-CA"/>
              </w:rPr>
              <w:t>CDIP/6/2</w:t>
            </w:r>
          </w:p>
          <w:p w:rsidR="00BD6309" w:rsidRPr="003E577A" w:rsidRDefault="00BD6309" w:rsidP="00585462">
            <w:pPr>
              <w:rPr>
                <w:bCs/>
                <w:szCs w:val="22"/>
                <w:lang w:val="fr-FR" w:eastAsia="en-CA"/>
              </w:rPr>
            </w:pPr>
            <w:r w:rsidRPr="003E577A">
              <w:rPr>
                <w:bCs/>
                <w:szCs w:val="22"/>
                <w:lang w:val="fr-FR" w:eastAsia="en-CA"/>
              </w:rPr>
              <w:t>CDIP/8/2</w:t>
            </w:r>
          </w:p>
          <w:p w:rsidR="00BD6309" w:rsidRPr="003E577A" w:rsidRDefault="00BD6309" w:rsidP="00585462">
            <w:pPr>
              <w:rPr>
                <w:bCs/>
                <w:szCs w:val="22"/>
                <w:lang w:val="fr-FR" w:eastAsia="en-CA"/>
              </w:rPr>
            </w:pPr>
            <w:r w:rsidRPr="003E577A">
              <w:rPr>
                <w:bCs/>
                <w:szCs w:val="22"/>
                <w:lang w:val="fr-FR" w:eastAsia="en-CA"/>
              </w:rPr>
              <w:t>CDIP/10/5</w:t>
            </w:r>
          </w:p>
        </w:tc>
      </w:tr>
      <w:tr w:rsidR="00BD6309" w:rsidRPr="00BD6309"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c>
          <w:tcPr>
            <w:tcW w:w="2471" w:type="dxa"/>
          </w:tcPr>
          <w:p w:rsidR="00BD6309" w:rsidRPr="003E577A" w:rsidRDefault="00BD6309" w:rsidP="00585462">
            <w:pPr>
              <w:rPr>
                <w:bCs/>
                <w:szCs w:val="22"/>
                <w:lang w:val="fr-FR" w:eastAsia="en-CA"/>
              </w:rPr>
            </w:pPr>
            <w:r w:rsidRPr="003E577A">
              <w:rPr>
                <w:bCs/>
                <w:szCs w:val="22"/>
                <w:lang w:val="fr-FR" w:eastAsia="en-CA"/>
              </w:rPr>
              <w:t>Examinée.  Activités approuvées (CDIP/6/4).</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La suite du débat dans le cadre des documents CDIP/6/10, CDIP/7/3, CDIP/8/5, CDIP/9/11, CDIP/10/10 et CDIP/10/11.</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décembre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est traitée dans le cadre des projets suivants :</w:t>
            </w:r>
          </w:p>
          <w:p w:rsidR="00BD6309" w:rsidRPr="003E577A" w:rsidRDefault="00BD6309" w:rsidP="00585462">
            <w:pPr>
              <w:rPr>
                <w:bCs/>
                <w:szCs w:val="22"/>
                <w:lang w:val="fr-FR" w:eastAsia="en-CA"/>
              </w:rPr>
            </w:pPr>
          </w:p>
          <w:p w:rsidR="00BD6309" w:rsidRPr="003E577A" w:rsidRDefault="00BD6309" w:rsidP="00585462">
            <w:pPr>
              <w:ind w:left="18"/>
              <w:rPr>
                <w:bCs/>
                <w:szCs w:val="22"/>
                <w:lang w:val="fr-FR" w:eastAsia="en-CA"/>
              </w:rPr>
            </w:pPr>
            <w:r w:rsidRPr="003E577A">
              <w:rPr>
                <w:bCs/>
                <w:szCs w:val="22"/>
                <w:lang w:val="fr-FR" w:eastAsia="en-CA"/>
              </w:rPr>
              <w:t>1.  Projet de renforcement de la coopération Sud</w:t>
            </w:r>
            <w:r w:rsidRPr="003E577A">
              <w:rPr>
                <w:bCs/>
                <w:szCs w:val="22"/>
                <w:lang w:val="fr-FR" w:eastAsia="en-CA"/>
              </w:rPr>
              <w:noBreakHyphen/>
              <w:t>Sud dans le domaine de la propriété intellectuelle au service du développement parmi les pays en développement et les pays les moins avancés (projet DA_1_10_11_13_19_25_32_01 figurant dans le document CDIP/7/6);  et</w:t>
            </w:r>
          </w:p>
          <w:p w:rsidR="00BD6309" w:rsidRPr="003E577A" w:rsidRDefault="00BD6309" w:rsidP="00585462">
            <w:pPr>
              <w:tabs>
                <w:tab w:val="num" w:pos="587"/>
              </w:tabs>
              <w:ind w:left="18"/>
              <w:rPr>
                <w:bCs/>
                <w:szCs w:val="22"/>
                <w:lang w:val="fr-FR" w:eastAsia="en-CA"/>
              </w:rPr>
            </w:pPr>
          </w:p>
          <w:p w:rsidR="00BD6309" w:rsidRPr="003E577A" w:rsidRDefault="00BD6309" w:rsidP="00585462">
            <w:pPr>
              <w:ind w:left="18"/>
              <w:rPr>
                <w:bCs/>
                <w:szCs w:val="22"/>
                <w:lang w:val="fr-FR" w:eastAsia="en-CA"/>
              </w:rPr>
            </w:pPr>
            <w:r w:rsidRPr="003E577A">
              <w:rPr>
                <w:bCs/>
                <w:szCs w:val="22"/>
                <w:lang w:val="fr-FR" w:eastAsia="en-CA"/>
              </w:rPr>
              <w:t>2.  Propriété intellectuelle et transfert de technologie : élaborer des solutions face aux défis communs (projet DA_19_25_26_28_01 figurant dans le document CDIP/6/4).</w:t>
            </w:r>
          </w:p>
          <w:p w:rsidR="00BD6309" w:rsidRPr="003E577A" w:rsidRDefault="00BD6309" w:rsidP="00585462">
            <w:pPr>
              <w:ind w:left="18"/>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 xml:space="preserve">Des rapports d’évaluation concernant ces projets ont été présentés pour examen </w:t>
            </w:r>
            <w:proofErr w:type="gramStart"/>
            <w:r w:rsidRPr="003E577A">
              <w:rPr>
                <w:bCs/>
                <w:szCs w:val="22"/>
                <w:lang w:val="fr-FR" w:eastAsia="en-CA"/>
              </w:rPr>
              <w:t>aux treizième</w:t>
            </w:r>
            <w:proofErr w:type="gramEnd"/>
            <w:r w:rsidRPr="003E577A">
              <w:rPr>
                <w:bCs/>
                <w:szCs w:val="22"/>
                <w:lang w:val="fr-FR" w:eastAsia="en-CA"/>
              </w:rPr>
              <w:t xml:space="preserve"> et quatorzième sessions du CDIP, et figurent respectivement dans les documents CDIP/13/4 et CDIP/16/3.</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CDIP/3/4 </w:t>
            </w:r>
            <w:proofErr w:type="spellStart"/>
            <w:r w:rsidRPr="003E577A">
              <w:rPr>
                <w:bCs/>
                <w:szCs w:val="22"/>
                <w:lang w:val="fr-FR" w:eastAsia="en-CA"/>
              </w:rPr>
              <w:t>Add</w:t>
            </w:r>
            <w:proofErr w:type="spellEnd"/>
            <w:r w:rsidRPr="003E577A">
              <w:rPr>
                <w:bCs/>
                <w:szCs w:val="22"/>
                <w:lang w:val="fr-FR" w:eastAsia="en-CA"/>
              </w:rPr>
              <w:t>.</w:t>
            </w:r>
          </w:p>
        </w:tc>
        <w:tc>
          <w:tcPr>
            <w:tcW w:w="1738" w:type="dxa"/>
          </w:tcPr>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BD6309" w:rsidRDefault="00BD6309" w:rsidP="00585462">
            <w:pPr>
              <w:rPr>
                <w:bCs/>
                <w:szCs w:val="22"/>
                <w:lang w:val="en-US" w:eastAsia="en-CA"/>
              </w:rPr>
            </w:pPr>
            <w:r w:rsidRPr="00BD6309">
              <w:rPr>
                <w:bCs/>
                <w:szCs w:val="22"/>
                <w:lang w:val="en-US" w:eastAsia="en-CA"/>
              </w:rPr>
              <w:t>CDIP/14/2</w:t>
            </w:r>
          </w:p>
          <w:p w:rsidR="00BD6309" w:rsidRPr="00BD6309" w:rsidRDefault="00BD6309" w:rsidP="00585462">
            <w:pPr>
              <w:rPr>
                <w:bCs/>
                <w:szCs w:val="22"/>
                <w:lang w:val="en-US" w:eastAsia="en-CA"/>
              </w:rPr>
            </w:pPr>
            <w:r w:rsidRPr="00BD6309">
              <w:rPr>
                <w:bCs/>
                <w:szCs w:val="22"/>
                <w:lang w:val="en-US" w:eastAsia="en-CA"/>
              </w:rPr>
              <w:t>CDIP/16/2</w:t>
            </w:r>
          </w:p>
        </w:tc>
      </w:tr>
      <w:tr w:rsidR="00BD6309" w:rsidRPr="00BD6309" w:rsidTr="00585462">
        <w:tc>
          <w:tcPr>
            <w:tcW w:w="635" w:type="dxa"/>
          </w:tcPr>
          <w:p w:rsidR="00BD6309" w:rsidRPr="00BD6309" w:rsidRDefault="00BD6309" w:rsidP="00BD6309">
            <w:pPr>
              <w:numPr>
                <w:ilvl w:val="0"/>
                <w:numId w:val="16"/>
              </w:numPr>
              <w:rPr>
                <w:bCs/>
                <w:szCs w:val="22"/>
                <w:lang w:val="en-US"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Encourager les États membres, en particulier les pays industrialisés, à inciter leurs institutions travaillant dans la recherche et le domaine scientifique à renforcer leur coopération et leurs échanges avec les institutions de recherche</w:t>
            </w:r>
            <w:r w:rsidRPr="003E577A">
              <w:rPr>
                <w:bCs/>
                <w:szCs w:val="22"/>
                <w:lang w:val="fr-FR" w:eastAsia="en-CA"/>
              </w:rPr>
              <w:noBreakHyphen/>
              <w:t>développement des pays en développement, en particulier des PMA.</w:t>
            </w:r>
          </w:p>
        </w:tc>
        <w:tc>
          <w:tcPr>
            <w:tcW w:w="2471" w:type="dxa"/>
          </w:tcPr>
          <w:p w:rsidR="00BD6309" w:rsidRPr="003E577A" w:rsidRDefault="00BD6309" w:rsidP="00585462">
            <w:pPr>
              <w:rPr>
                <w:bCs/>
                <w:szCs w:val="22"/>
                <w:lang w:val="fr-FR" w:eastAsia="en-CA"/>
              </w:rPr>
            </w:pPr>
            <w:r w:rsidRPr="003E577A">
              <w:rPr>
                <w:bCs/>
                <w:szCs w:val="22"/>
                <w:lang w:val="fr-FR" w:eastAsia="en-CA"/>
              </w:rPr>
              <w:t xml:space="preserve">Examinée.  Activités approuvées (CDIP/6/4).  </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décembre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dans le cadre du projet Propriété intellectuelle et transfert de technologie : élaborer des solutions face aux défis communs (projet DA_19_25_26_28_01 figurant dans le document CDIP/6/4).</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concernant ce projet a été présenté pour examen à la seizième session du CDIP et figure dans le document CDIP/16/3.</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CDIP/3/4 </w:t>
            </w:r>
            <w:proofErr w:type="spellStart"/>
            <w:r w:rsidRPr="003E577A">
              <w:rPr>
                <w:bCs/>
                <w:szCs w:val="22"/>
                <w:lang w:val="fr-FR" w:eastAsia="en-CA"/>
              </w:rPr>
              <w:t>Add</w:t>
            </w:r>
            <w:proofErr w:type="spellEnd"/>
            <w:r w:rsidRPr="003E577A">
              <w:rPr>
                <w:bCs/>
                <w:szCs w:val="22"/>
                <w:lang w:val="fr-FR" w:eastAsia="en-CA"/>
              </w:rPr>
              <w:t>.</w:t>
            </w:r>
          </w:p>
        </w:tc>
        <w:tc>
          <w:tcPr>
            <w:tcW w:w="1738" w:type="dxa"/>
          </w:tcPr>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BD6309" w:rsidRDefault="00BD6309" w:rsidP="00585462">
            <w:pPr>
              <w:rPr>
                <w:bCs/>
                <w:szCs w:val="22"/>
                <w:lang w:val="en-US" w:eastAsia="en-CA"/>
              </w:rPr>
            </w:pPr>
            <w:r w:rsidRPr="00BD6309">
              <w:rPr>
                <w:bCs/>
                <w:szCs w:val="22"/>
                <w:lang w:val="en-US" w:eastAsia="en-CA"/>
              </w:rPr>
              <w:t>CDIP/14/2</w:t>
            </w:r>
          </w:p>
          <w:p w:rsidR="00BD6309" w:rsidRPr="00BD6309" w:rsidRDefault="00BD6309" w:rsidP="00585462">
            <w:pPr>
              <w:rPr>
                <w:bCs/>
                <w:szCs w:val="22"/>
                <w:lang w:val="en-US" w:eastAsia="en-CA"/>
              </w:rPr>
            </w:pPr>
            <w:r w:rsidRPr="00BD6309">
              <w:rPr>
                <w:bCs/>
                <w:szCs w:val="22"/>
                <w:lang w:val="en-US" w:eastAsia="en-CA"/>
              </w:rPr>
              <w:t>CDIP/16/2</w:t>
            </w:r>
          </w:p>
        </w:tc>
      </w:tr>
      <w:tr w:rsidR="00BD6309" w:rsidRPr="003E577A" w:rsidTr="00585462">
        <w:tc>
          <w:tcPr>
            <w:tcW w:w="635" w:type="dxa"/>
          </w:tcPr>
          <w:p w:rsidR="00BD6309" w:rsidRPr="00BD6309" w:rsidRDefault="00BD6309" w:rsidP="00BD6309">
            <w:pPr>
              <w:numPr>
                <w:ilvl w:val="0"/>
                <w:numId w:val="16"/>
              </w:numPr>
              <w:rPr>
                <w:bCs/>
                <w:szCs w:val="22"/>
                <w:lang w:val="en-US"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tc>
        <w:tc>
          <w:tcPr>
            <w:tcW w:w="2471" w:type="dxa"/>
          </w:tcPr>
          <w:p w:rsidR="00BD6309" w:rsidRPr="003E577A" w:rsidRDefault="00BD6309" w:rsidP="00585462">
            <w:pPr>
              <w:rPr>
                <w:bCs/>
                <w:szCs w:val="22"/>
                <w:lang w:val="fr-FR" w:eastAsia="en-CA"/>
              </w:rPr>
            </w:pPr>
            <w:r w:rsidRPr="003E577A">
              <w:rPr>
                <w:bCs/>
                <w:szCs w:val="22"/>
                <w:lang w:val="fr-FR" w:eastAsia="en-CA"/>
              </w:rPr>
              <w:t>Examinée.  Activités approuvées (CDIP/4/5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janvier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par le projet “Propriété intellectuelle, techniques de l’information et de la communication (TIC), fracture numérique et accès au savoir” (CDIP/4/5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pour ce projet a été présenté pour examen à la dixième session du CDIP (CDIP/10/5).</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CDIP/3/4</w:t>
            </w:r>
          </w:p>
          <w:p w:rsidR="00BD6309" w:rsidRPr="003E577A" w:rsidRDefault="00BD6309" w:rsidP="00585462">
            <w:pPr>
              <w:rPr>
                <w:bCs/>
                <w:szCs w:val="22"/>
                <w:lang w:val="fr-FR" w:eastAsia="en-CA"/>
              </w:rPr>
            </w:pPr>
          </w:p>
        </w:tc>
        <w:tc>
          <w:tcPr>
            <w:tcW w:w="1738" w:type="dxa"/>
            <w:tcBorders>
              <w:bottom w:val="single" w:sz="4" w:space="0" w:color="auto"/>
            </w:tcBorders>
          </w:tcPr>
          <w:p w:rsidR="00BD6309" w:rsidRPr="003E577A" w:rsidRDefault="00BD6309" w:rsidP="00585462">
            <w:pPr>
              <w:rPr>
                <w:bCs/>
                <w:szCs w:val="22"/>
                <w:lang w:val="fr-FR" w:eastAsia="en-CA"/>
              </w:rPr>
            </w:pPr>
            <w:r w:rsidRPr="003E577A">
              <w:rPr>
                <w:bCs/>
                <w:szCs w:val="22"/>
                <w:lang w:val="fr-FR" w:eastAsia="en-CA"/>
              </w:rPr>
              <w:t>CDIP/6/2</w:t>
            </w:r>
          </w:p>
          <w:p w:rsidR="00BD6309" w:rsidRPr="003E577A" w:rsidRDefault="00BD6309" w:rsidP="00585462">
            <w:pPr>
              <w:rPr>
                <w:bCs/>
                <w:szCs w:val="22"/>
                <w:lang w:val="fr-FR" w:eastAsia="en-CA"/>
              </w:rPr>
            </w:pPr>
            <w:r w:rsidRPr="003E577A">
              <w:rPr>
                <w:bCs/>
                <w:szCs w:val="22"/>
                <w:lang w:val="fr-FR" w:eastAsia="en-CA"/>
              </w:rPr>
              <w:t>CDIP/8/2</w:t>
            </w:r>
          </w:p>
          <w:p w:rsidR="00BD6309" w:rsidRPr="003E577A" w:rsidRDefault="00BD6309" w:rsidP="00585462">
            <w:pPr>
              <w:rPr>
                <w:bCs/>
                <w:szCs w:val="22"/>
                <w:lang w:val="fr-FR" w:eastAsia="en-CA"/>
              </w:rPr>
            </w:pPr>
            <w:r w:rsidRPr="003E577A">
              <w:rPr>
                <w:bCs/>
                <w:szCs w:val="22"/>
                <w:lang w:val="fr-FR" w:eastAsia="en-CA"/>
              </w:rPr>
              <w:t>CDIP/10/5</w:t>
            </w:r>
          </w:p>
          <w:p w:rsidR="00BD6309" w:rsidRPr="003E577A" w:rsidRDefault="00BD6309" w:rsidP="00585462">
            <w:pPr>
              <w:rPr>
                <w:bCs/>
                <w:szCs w:val="22"/>
                <w:lang w:val="fr-FR" w:eastAsia="en-CA"/>
              </w:rPr>
            </w:pPr>
          </w:p>
        </w:tc>
      </w:tr>
      <w:tr w:rsidR="00BD6309" w:rsidRPr="003E577A" w:rsidTr="00585462">
        <w:tc>
          <w:tcPr>
            <w:tcW w:w="635" w:type="dxa"/>
            <w:tcBorders>
              <w:bottom w:val="single" w:sz="4" w:space="0" w:color="auto"/>
            </w:tcBorders>
          </w:tcPr>
          <w:p w:rsidR="00BD6309" w:rsidRPr="003E577A" w:rsidRDefault="00BD6309" w:rsidP="00BD6309">
            <w:pPr>
              <w:numPr>
                <w:ilvl w:val="0"/>
                <w:numId w:val="16"/>
              </w:numPr>
              <w:rPr>
                <w:bCs/>
                <w:szCs w:val="22"/>
                <w:lang w:val="fr-FR" w:eastAsia="en-CA"/>
              </w:rPr>
            </w:pPr>
          </w:p>
        </w:tc>
        <w:tc>
          <w:tcPr>
            <w:tcW w:w="2632" w:type="dxa"/>
            <w:tcBorders>
              <w:bottom w:val="single" w:sz="4" w:space="0" w:color="auto"/>
            </w:tcBorders>
          </w:tcPr>
          <w:p w:rsidR="00BD6309" w:rsidRPr="003E577A" w:rsidRDefault="00BD6309" w:rsidP="00585462">
            <w:pPr>
              <w:rPr>
                <w:bCs/>
                <w:szCs w:val="22"/>
                <w:lang w:val="fr-FR" w:eastAsia="en-CA"/>
              </w:rPr>
            </w:pPr>
            <w:r w:rsidRPr="003E577A">
              <w:rPr>
                <w:bCs/>
                <w:szCs w:val="22"/>
                <w:lang w:val="fr-FR" w:eastAsia="en-CA"/>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2471" w:type="dxa"/>
            <w:tcBorders>
              <w:bottom w:val="single" w:sz="4" w:space="0" w:color="auto"/>
            </w:tcBorders>
          </w:tcPr>
          <w:p w:rsidR="00BD6309" w:rsidRPr="003E577A" w:rsidRDefault="00BD6309" w:rsidP="00585462">
            <w:pPr>
              <w:rPr>
                <w:bCs/>
                <w:szCs w:val="22"/>
                <w:lang w:val="fr-FR" w:eastAsia="en-CA"/>
              </w:rPr>
            </w:pPr>
            <w:r w:rsidRPr="003E577A">
              <w:rPr>
                <w:bCs/>
                <w:szCs w:val="22"/>
                <w:lang w:val="fr-FR" w:eastAsia="en-CA"/>
              </w:rPr>
              <w:t>Examinée.  Activités approuvées (CDIP/6/4).</w:t>
            </w:r>
          </w:p>
        </w:tc>
        <w:tc>
          <w:tcPr>
            <w:tcW w:w="5812" w:type="dxa"/>
            <w:tcBorders>
              <w:bottom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décembre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a été traitée dans le cadre du projet Propriété intellectuelle et transfert de technologie : élaborer des solutions face aux défis communs (projet DA_19_25_26_28_01 figurant dans le document CDIP/6/4).</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concernant ce projet a été présenté pour examen à la seizième session du CDIP et figure dans le document CDIP/16/3.</w:t>
            </w:r>
          </w:p>
        </w:tc>
        <w:tc>
          <w:tcPr>
            <w:tcW w:w="1701" w:type="dxa"/>
            <w:tcBorders>
              <w:bottom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CDIP/3/4 </w:t>
            </w:r>
            <w:proofErr w:type="spellStart"/>
            <w:r w:rsidRPr="003E577A">
              <w:rPr>
                <w:bCs/>
                <w:szCs w:val="22"/>
                <w:lang w:val="fr-FR" w:eastAsia="en-CA"/>
              </w:rPr>
              <w:t>Add</w:t>
            </w:r>
            <w:proofErr w:type="spellEnd"/>
            <w:r w:rsidRPr="003E577A">
              <w:rPr>
                <w:bCs/>
                <w:szCs w:val="22"/>
                <w:lang w:val="fr-FR" w:eastAsia="en-CA"/>
              </w:rPr>
              <w:t>.</w:t>
            </w:r>
          </w:p>
        </w:tc>
        <w:tc>
          <w:tcPr>
            <w:tcW w:w="1738" w:type="dxa"/>
            <w:tcBorders>
              <w:bottom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CDIP/8/2</w:t>
            </w:r>
          </w:p>
          <w:p w:rsidR="00BD6309" w:rsidRPr="003E577A" w:rsidRDefault="00BD6309" w:rsidP="00585462">
            <w:pPr>
              <w:rPr>
                <w:bCs/>
                <w:szCs w:val="22"/>
                <w:lang w:val="fr-FR" w:eastAsia="en-CA"/>
              </w:rPr>
            </w:pPr>
            <w:r w:rsidRPr="003E577A">
              <w:rPr>
                <w:bCs/>
                <w:szCs w:val="22"/>
                <w:lang w:val="fr-FR" w:eastAsia="en-CA"/>
              </w:rPr>
              <w:t>CDIP/10/2</w:t>
            </w:r>
          </w:p>
          <w:p w:rsidR="00BD6309" w:rsidRPr="003E577A" w:rsidRDefault="00BD6309" w:rsidP="00585462">
            <w:pPr>
              <w:rPr>
                <w:bCs/>
                <w:szCs w:val="22"/>
                <w:lang w:val="fr-FR" w:eastAsia="en-CA"/>
              </w:rPr>
            </w:pPr>
            <w:r w:rsidRPr="003E577A">
              <w:rPr>
                <w:bCs/>
                <w:szCs w:val="22"/>
                <w:lang w:val="fr-FR" w:eastAsia="en-CA"/>
              </w:rPr>
              <w:t>CDIP/12/2</w:t>
            </w:r>
          </w:p>
          <w:p w:rsidR="00BD6309" w:rsidRPr="003E577A" w:rsidRDefault="00BD6309" w:rsidP="00585462">
            <w:pPr>
              <w:rPr>
                <w:bCs/>
                <w:szCs w:val="22"/>
                <w:lang w:val="fr-FR" w:eastAsia="en-CA"/>
              </w:rPr>
            </w:pPr>
            <w:r w:rsidRPr="003E577A">
              <w:rPr>
                <w:bCs/>
                <w:szCs w:val="22"/>
                <w:lang w:val="fr-FR" w:eastAsia="en-CA"/>
              </w:rPr>
              <w:t>CDIP/14/2</w:t>
            </w:r>
          </w:p>
        </w:tc>
      </w:tr>
      <w:tr w:rsidR="00BD6309" w:rsidRPr="003E577A" w:rsidTr="00585462">
        <w:tc>
          <w:tcPr>
            <w:tcW w:w="635" w:type="dxa"/>
            <w:shd w:val="clear" w:color="auto" w:fill="auto"/>
          </w:tcPr>
          <w:p w:rsidR="00BD6309" w:rsidRPr="003E577A" w:rsidRDefault="00BD6309" w:rsidP="00BD6309">
            <w:pPr>
              <w:numPr>
                <w:ilvl w:val="0"/>
                <w:numId w:val="16"/>
              </w:numPr>
              <w:rPr>
                <w:bCs/>
                <w:szCs w:val="22"/>
                <w:lang w:val="fr-FR" w:eastAsia="en-CA"/>
              </w:rPr>
            </w:pPr>
          </w:p>
        </w:tc>
        <w:tc>
          <w:tcPr>
            <w:tcW w:w="2632" w:type="dxa"/>
            <w:shd w:val="clear" w:color="auto" w:fill="auto"/>
          </w:tcPr>
          <w:p w:rsidR="00BD6309" w:rsidRPr="003E577A" w:rsidRDefault="00BD6309" w:rsidP="00585462">
            <w:pPr>
              <w:rPr>
                <w:bCs/>
                <w:szCs w:val="22"/>
                <w:lang w:val="fr-FR" w:eastAsia="en-CA"/>
              </w:rPr>
            </w:pPr>
            <w:r w:rsidRPr="003E577A">
              <w:rPr>
                <w:bCs/>
                <w:szCs w:val="22"/>
                <w:lang w:val="fr-FR" w:eastAsia="en-CA"/>
              </w:rPr>
              <w:t>Inscrire les délibérations sur les questions relatives au transfert de technologie en rapport avec la propriété intellectuelle dans le mandat d’un organe approprié de l’OMPI.</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Non encore examinée par le comité.</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 xml:space="preserve">Des discussions sur le transfert de technologie ont lieu dans </w:t>
            </w:r>
            <w:r w:rsidRPr="003E577A">
              <w:rPr>
                <w:rFonts w:hint="eastAsia"/>
                <w:bCs/>
                <w:szCs w:val="22"/>
                <w:lang w:val="fr-FR" w:eastAsia="en-CA"/>
              </w:rPr>
              <w:t>les organes compétents de l</w:t>
            </w:r>
            <w:r w:rsidRPr="003E577A">
              <w:rPr>
                <w:bCs/>
                <w:szCs w:val="22"/>
                <w:lang w:val="fr-FR" w:eastAsia="en-CA"/>
              </w:rPr>
              <w:t>’</w:t>
            </w:r>
            <w:r w:rsidRPr="003E577A">
              <w:rPr>
                <w:rFonts w:hint="eastAsia"/>
                <w:bCs/>
                <w:szCs w:val="22"/>
                <w:lang w:val="fr-FR" w:eastAsia="en-CA"/>
              </w:rPr>
              <w:t xml:space="preserve">OMPI.  </w:t>
            </w:r>
            <w:r w:rsidRPr="003E577A">
              <w:rPr>
                <w:bCs/>
                <w:szCs w:val="22"/>
                <w:lang w:val="fr-FR" w:eastAsia="en-CA"/>
              </w:rPr>
              <w:t xml:space="preserve">La décision du comité au sujet de l’élaboration d’une cartographie des initiatives et des activités relatives au transfert de technologie sur la base de la proposition conjointe </w:t>
            </w:r>
            <w:r w:rsidRPr="003E577A">
              <w:rPr>
                <w:rFonts w:hint="eastAsia"/>
                <w:bCs/>
                <w:szCs w:val="22"/>
                <w:lang w:val="fr-FR" w:eastAsia="en-CA"/>
              </w:rPr>
              <w:t>soumise par les délégations des États</w:t>
            </w:r>
            <w:r w:rsidRPr="003E577A">
              <w:rPr>
                <w:bCs/>
                <w:szCs w:val="22"/>
                <w:lang w:val="fr-FR" w:eastAsia="en-CA"/>
              </w:rPr>
              <w:noBreakHyphen/>
            </w:r>
            <w:r w:rsidRPr="003E577A">
              <w:rPr>
                <w:rFonts w:hint="eastAsia"/>
                <w:bCs/>
                <w:szCs w:val="22"/>
                <w:lang w:val="fr-FR" w:eastAsia="en-CA"/>
              </w:rPr>
              <w:t>Unis d</w:t>
            </w:r>
            <w:r w:rsidRPr="003E577A">
              <w:rPr>
                <w:bCs/>
                <w:szCs w:val="22"/>
                <w:lang w:val="fr-FR" w:eastAsia="en-CA"/>
              </w:rPr>
              <w:t>’</w:t>
            </w:r>
            <w:r w:rsidRPr="003E577A">
              <w:rPr>
                <w:rFonts w:hint="eastAsia"/>
                <w:bCs/>
                <w:szCs w:val="22"/>
                <w:lang w:val="fr-FR" w:eastAsia="en-CA"/>
              </w:rPr>
              <w:t>Amérique, de l</w:t>
            </w:r>
            <w:r w:rsidRPr="003E577A">
              <w:rPr>
                <w:bCs/>
                <w:szCs w:val="22"/>
                <w:lang w:val="fr-FR" w:eastAsia="en-CA"/>
              </w:rPr>
              <w:t>’</w:t>
            </w:r>
            <w:r w:rsidRPr="003E577A">
              <w:rPr>
                <w:rFonts w:hint="eastAsia"/>
                <w:bCs/>
                <w:szCs w:val="22"/>
                <w:lang w:val="fr-FR" w:eastAsia="en-CA"/>
              </w:rPr>
              <w:t>Australie et du Canada</w:t>
            </w:r>
            <w:r w:rsidRPr="003E577A">
              <w:rPr>
                <w:bCs/>
                <w:szCs w:val="22"/>
                <w:lang w:val="fr-FR" w:eastAsia="en-CA"/>
              </w:rPr>
              <w:t xml:space="preserve"> peut </w:t>
            </w:r>
            <w:r w:rsidRPr="003E577A">
              <w:rPr>
                <w:rFonts w:hint="eastAsia"/>
                <w:bCs/>
                <w:szCs w:val="22"/>
                <w:lang w:val="fr-FR" w:eastAsia="en-CA"/>
              </w:rPr>
              <w:t>apporter des données d</w:t>
            </w:r>
            <w:r w:rsidRPr="003E577A">
              <w:rPr>
                <w:bCs/>
                <w:szCs w:val="22"/>
                <w:lang w:val="fr-FR" w:eastAsia="en-CA"/>
              </w:rPr>
              <w:t>’</w:t>
            </w:r>
            <w:r w:rsidRPr="003E577A">
              <w:rPr>
                <w:rFonts w:hint="eastAsia"/>
                <w:bCs/>
                <w:szCs w:val="22"/>
                <w:lang w:val="fr-FR" w:eastAsia="en-CA"/>
              </w:rPr>
              <w:t>information</w:t>
            </w:r>
            <w:r w:rsidRPr="003E577A">
              <w:rPr>
                <w:bCs/>
                <w:szCs w:val="22"/>
                <w:lang w:val="fr-FR" w:eastAsia="en-CA"/>
              </w:rPr>
              <w:t xml:space="preserve"> pour toute discussion future à ce sujet.</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shd w:val="clear" w:color="auto" w:fill="auto"/>
          </w:tcPr>
          <w:p w:rsidR="00BD6309" w:rsidRPr="003E577A" w:rsidRDefault="00BD6309" w:rsidP="00585462">
            <w:pPr>
              <w:rPr>
                <w:bCs/>
                <w:szCs w:val="22"/>
                <w:lang w:val="fr-FR" w:eastAsia="en-CA"/>
              </w:rPr>
            </w:pPr>
            <w:proofErr w:type="spellStart"/>
            <w:r w:rsidRPr="003E577A">
              <w:rPr>
                <w:bCs/>
                <w:szCs w:val="22"/>
                <w:lang w:val="fr-FR" w:eastAsia="en-CA"/>
              </w:rPr>
              <w:t>n.d</w:t>
            </w:r>
            <w:proofErr w:type="spellEnd"/>
            <w:r w:rsidRPr="003E577A">
              <w:rPr>
                <w:bCs/>
                <w:szCs w:val="22"/>
                <w:lang w:val="fr-FR" w:eastAsia="en-CA"/>
              </w:rPr>
              <w:t>.</w:t>
            </w:r>
          </w:p>
        </w:tc>
      </w:tr>
      <w:tr w:rsidR="00BD6309" w:rsidRPr="00BD6309"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w:t>
            </w:r>
          </w:p>
        </w:tc>
        <w:tc>
          <w:tcPr>
            <w:tcW w:w="2471" w:type="dxa"/>
          </w:tcPr>
          <w:p w:rsidR="00BD6309" w:rsidRPr="003E577A" w:rsidRDefault="00BD6309" w:rsidP="00585462">
            <w:pPr>
              <w:rPr>
                <w:bCs/>
                <w:szCs w:val="22"/>
                <w:lang w:val="fr-FR" w:eastAsia="en-CA"/>
              </w:rPr>
            </w:pPr>
            <w:r w:rsidRPr="003E577A">
              <w:rPr>
                <w:bCs/>
                <w:szCs w:val="22"/>
                <w:lang w:val="fr-FR" w:eastAsia="en-CA"/>
              </w:rPr>
              <w:t>Examinée.  Activités approuvées (CDIP/4/6 et CDIP/5/6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janvier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est traitée dans le cadre des projets suivants :</w:t>
            </w:r>
          </w:p>
          <w:p w:rsidR="00BD6309" w:rsidRPr="003E577A" w:rsidRDefault="00BD6309" w:rsidP="00585462">
            <w:pPr>
              <w:rPr>
                <w:bCs/>
                <w:szCs w:val="22"/>
                <w:lang w:val="fr-FR" w:eastAsia="en-CA"/>
              </w:rPr>
            </w:pPr>
          </w:p>
          <w:p w:rsidR="00BD6309" w:rsidRPr="003E577A" w:rsidRDefault="00BD6309" w:rsidP="00585462">
            <w:pPr>
              <w:tabs>
                <w:tab w:val="left" w:pos="538"/>
              </w:tabs>
              <w:rPr>
                <w:bCs/>
                <w:szCs w:val="22"/>
                <w:lang w:val="fr-FR" w:eastAsia="en-CA"/>
              </w:rPr>
            </w:pPr>
            <w:r w:rsidRPr="003E577A">
              <w:rPr>
                <w:bCs/>
                <w:szCs w:val="22"/>
                <w:lang w:val="fr-FR" w:eastAsia="en-CA"/>
              </w:rPr>
              <w:t>1.  “Élaboration d’instruments permettant d’accéder à l’information en matière de brevets”, phases I et II (projets DA_19_30_31_01 figurant dans le document CDIP/4/6 et DA_19_30_31_02 figurant dans le document CDIP/10/13);</w:t>
            </w:r>
          </w:p>
          <w:p w:rsidR="00BD6309" w:rsidRPr="003E577A" w:rsidRDefault="00BD6309" w:rsidP="00585462">
            <w:pPr>
              <w:tabs>
                <w:tab w:val="left" w:pos="538"/>
              </w:tabs>
              <w:rPr>
                <w:bCs/>
                <w:szCs w:val="22"/>
                <w:lang w:val="fr-FR" w:eastAsia="en-CA"/>
              </w:rPr>
            </w:pPr>
          </w:p>
          <w:p w:rsidR="00BD6309" w:rsidRPr="003E577A" w:rsidRDefault="00BD6309" w:rsidP="00585462">
            <w:pPr>
              <w:tabs>
                <w:tab w:val="left" w:pos="538"/>
              </w:tabs>
              <w:rPr>
                <w:bCs/>
                <w:szCs w:val="22"/>
                <w:lang w:val="fr-FR" w:eastAsia="en-CA"/>
              </w:rPr>
            </w:pPr>
            <w:r w:rsidRPr="003E577A">
              <w:rPr>
                <w:bCs/>
                <w:szCs w:val="22"/>
                <w:lang w:val="fr-FR" w:eastAsia="en-CA"/>
              </w:rPr>
              <w:t>2.  “Renforcement des capacités d’utilisation de l’information technique et scientifique axée sur les technologies appropriées pour répondre à certains enjeux de développement” (projet DA_30_31_01 figurant dans CDIP/5/6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tabs>
                <w:tab w:val="left" w:pos="538"/>
              </w:tabs>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Les rapports d’évaluation concernant ces projets ont été soumis pour examen aux dixième, douzième et quatorzième sessions du CDIP (CDIP/10/6, CDIP/12/3 et CDIP/14/6).</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De plus, cette recommandation est aussi traitée dans le cadre du projet relatif au renforcement des capacités d’utilisation de l’information technique et scientifique axée sur les technologies appropriées pour répondre à certains enjeux de développement – phase II (projet DA_30_31_03 figurant dans le document CDIP/13/9 </w:t>
            </w:r>
            <w:proofErr w:type="spellStart"/>
            <w:r w:rsidRPr="003E577A">
              <w:rPr>
                <w:bCs/>
                <w:szCs w:val="22"/>
                <w:lang w:val="fr-FR" w:eastAsia="en-CA"/>
              </w:rPr>
              <w:t>Rev</w:t>
            </w:r>
            <w:proofErr w:type="spellEnd"/>
            <w:r w:rsidRPr="003E577A">
              <w:rPr>
                <w:bCs/>
                <w:szCs w:val="22"/>
                <w:lang w:val="fr-FR" w:eastAsia="en-CA"/>
              </w:rPr>
              <w:t>.).</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CDIP/3/4</w:t>
            </w:r>
          </w:p>
        </w:tc>
        <w:tc>
          <w:tcPr>
            <w:tcW w:w="1738" w:type="dxa"/>
          </w:tcPr>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CDIP/10/6</w:t>
            </w:r>
          </w:p>
          <w:p w:rsidR="00BD6309" w:rsidRPr="00BD6309" w:rsidRDefault="00BD6309" w:rsidP="00585462">
            <w:pPr>
              <w:rPr>
                <w:bCs/>
                <w:szCs w:val="22"/>
                <w:lang w:val="en-US" w:eastAsia="en-CA"/>
              </w:rPr>
            </w:pPr>
            <w:r w:rsidRPr="00BD6309">
              <w:rPr>
                <w:bCs/>
                <w:szCs w:val="22"/>
                <w:lang w:val="en-US" w:eastAsia="en-CA"/>
              </w:rPr>
              <w:t>CDIP/12/2</w:t>
            </w:r>
          </w:p>
          <w:p w:rsidR="00BD6309" w:rsidRPr="00BD6309" w:rsidRDefault="00BD6309" w:rsidP="00585462">
            <w:pPr>
              <w:rPr>
                <w:bCs/>
                <w:szCs w:val="22"/>
                <w:lang w:val="en-US" w:eastAsia="en-CA"/>
              </w:rPr>
            </w:pPr>
            <w:r w:rsidRPr="00BD6309">
              <w:rPr>
                <w:bCs/>
                <w:szCs w:val="22"/>
                <w:lang w:val="en-US" w:eastAsia="en-CA"/>
              </w:rPr>
              <w:t>CDIP/12/3</w:t>
            </w:r>
          </w:p>
          <w:p w:rsidR="00BD6309" w:rsidRPr="00BD6309" w:rsidRDefault="00BD6309" w:rsidP="00585462">
            <w:pPr>
              <w:rPr>
                <w:bCs/>
                <w:szCs w:val="22"/>
                <w:lang w:val="en-US" w:eastAsia="en-CA"/>
              </w:rPr>
            </w:pPr>
            <w:r w:rsidRPr="00BD6309">
              <w:rPr>
                <w:bCs/>
                <w:szCs w:val="22"/>
                <w:lang w:val="en-US" w:eastAsia="en-CA"/>
              </w:rPr>
              <w:t>CDIP/14/2</w:t>
            </w:r>
          </w:p>
          <w:p w:rsidR="00BD6309" w:rsidRPr="00BD6309" w:rsidRDefault="00BD6309" w:rsidP="00585462">
            <w:pPr>
              <w:rPr>
                <w:bCs/>
                <w:szCs w:val="22"/>
                <w:lang w:val="en-US" w:eastAsia="en-CA"/>
              </w:rPr>
            </w:pPr>
            <w:r w:rsidRPr="00BD6309">
              <w:rPr>
                <w:bCs/>
                <w:szCs w:val="22"/>
                <w:lang w:val="en-US" w:eastAsia="en-CA"/>
              </w:rPr>
              <w:t>CDIP/14/6</w:t>
            </w:r>
          </w:p>
          <w:p w:rsidR="00BD6309" w:rsidRPr="00BD6309" w:rsidRDefault="00BD6309" w:rsidP="00585462">
            <w:pPr>
              <w:rPr>
                <w:bCs/>
                <w:szCs w:val="22"/>
                <w:lang w:val="en-US" w:eastAsia="en-CA"/>
              </w:rPr>
            </w:pPr>
            <w:r w:rsidRPr="00BD6309">
              <w:rPr>
                <w:bCs/>
                <w:szCs w:val="22"/>
                <w:lang w:val="en-US" w:eastAsia="en-CA"/>
              </w:rPr>
              <w:t>CDIP/16/2</w:t>
            </w:r>
          </w:p>
          <w:p w:rsidR="00BD6309" w:rsidRPr="00BD6309" w:rsidRDefault="00BD6309" w:rsidP="00585462">
            <w:pPr>
              <w:rPr>
                <w:bCs/>
                <w:szCs w:val="22"/>
                <w:lang w:val="en-US" w:eastAsia="en-CA"/>
              </w:rPr>
            </w:pPr>
            <w:r w:rsidRPr="00BD6309">
              <w:rPr>
                <w:bCs/>
                <w:szCs w:val="22"/>
                <w:lang w:val="en-US" w:eastAsia="en-CA"/>
              </w:rPr>
              <w:t>CDIP/18/2</w:t>
            </w:r>
          </w:p>
        </w:tc>
      </w:tr>
      <w:tr w:rsidR="00BD6309" w:rsidRPr="003E577A" w:rsidTr="00585462">
        <w:tc>
          <w:tcPr>
            <w:tcW w:w="635" w:type="dxa"/>
          </w:tcPr>
          <w:p w:rsidR="00BD6309" w:rsidRPr="00BD6309" w:rsidRDefault="00BD6309" w:rsidP="00BD6309">
            <w:pPr>
              <w:numPr>
                <w:ilvl w:val="0"/>
                <w:numId w:val="16"/>
              </w:numPr>
              <w:rPr>
                <w:bCs/>
                <w:szCs w:val="22"/>
                <w:lang w:val="en-US"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Mettre en œuvre des initiatives arrêtées par les États membres qui contribuent au transfert de technologie en faveur des pays en développement, s’agissant par exemple de demander à l’OMPI de faciliter l’accès à l’information en matière de brevets accessible au public.</w:t>
            </w:r>
          </w:p>
        </w:tc>
        <w:tc>
          <w:tcPr>
            <w:tcW w:w="2471" w:type="dxa"/>
          </w:tcPr>
          <w:p w:rsidR="00BD6309" w:rsidRPr="003E577A" w:rsidRDefault="00BD6309" w:rsidP="00585462">
            <w:pPr>
              <w:rPr>
                <w:bCs/>
                <w:szCs w:val="22"/>
                <w:lang w:val="fr-FR" w:eastAsia="en-CA"/>
              </w:rPr>
            </w:pPr>
            <w:r w:rsidRPr="003E577A">
              <w:rPr>
                <w:bCs/>
                <w:szCs w:val="22"/>
                <w:lang w:val="fr-FR" w:eastAsia="en-CA"/>
              </w:rPr>
              <w:t>Examinée.  Activités approuvées (CDIP/4/6 et CDIP/5/6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janvier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est traitée dans le cadre des projets suivants :</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1.  “Élaboration d’instruments permettant d’accéder à l’information en matière de brevets”, phases I et II (projets DA_19_30_31_01 figurant dans le document CDIP/4/6 et DA_19_30_31_02 figurant dans le document CDIP/10/13);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2.  “Renforcement des capacités d’utilisation de l’information technique et scientifique axée sur les technologies appropriées pour répondre à certains enjeux de développement” (projet DA_30_31_01 figurant dans CDIP/5/6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Les rapports d’évaluation concernant ces projets ont été soumis pour examen aux dixième, douzième et quatorzième sessions du CDIP (CDIP/10/6, CDIP/12/3 et CDIP/14/6).</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De plus, cette recommandation est aussi traitée dans le cadre du projet relatif au renforcement des capacités d’utilisation de l’information technique et scientifique axée sur les technologies appropriées pour répondre à certains enjeux de développement – phase II (projet DA_30_31_03 figurant dans le document CDIP/13/9 </w:t>
            </w:r>
            <w:proofErr w:type="spellStart"/>
            <w:r w:rsidRPr="003E577A">
              <w:rPr>
                <w:bCs/>
                <w:szCs w:val="22"/>
                <w:lang w:val="fr-FR" w:eastAsia="en-CA"/>
              </w:rPr>
              <w:t>Rev</w:t>
            </w:r>
            <w:proofErr w:type="spellEnd"/>
            <w:r w:rsidRPr="003E577A">
              <w:rPr>
                <w:bCs/>
                <w:szCs w:val="22"/>
                <w:lang w:val="fr-FR" w:eastAsia="en-CA"/>
              </w:rPr>
              <w:t>.).</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CDIP/3/4</w:t>
            </w:r>
          </w:p>
          <w:p w:rsidR="00BD6309" w:rsidRPr="003E577A" w:rsidRDefault="00BD6309" w:rsidP="00585462">
            <w:pPr>
              <w:rPr>
                <w:bCs/>
                <w:szCs w:val="22"/>
                <w:lang w:val="fr-FR" w:eastAsia="en-CA"/>
              </w:rPr>
            </w:pPr>
          </w:p>
        </w:tc>
        <w:tc>
          <w:tcPr>
            <w:tcW w:w="1738" w:type="dxa"/>
          </w:tcPr>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BD6309" w:rsidRDefault="00BD6309" w:rsidP="00585462">
            <w:pPr>
              <w:rPr>
                <w:bCs/>
                <w:szCs w:val="22"/>
                <w:lang w:val="en-US" w:eastAsia="en-CA"/>
              </w:rPr>
            </w:pPr>
            <w:r w:rsidRPr="00BD6309">
              <w:rPr>
                <w:bCs/>
                <w:szCs w:val="22"/>
                <w:lang w:val="en-US" w:eastAsia="en-CA"/>
              </w:rPr>
              <w:t>CDIP/14/2</w:t>
            </w:r>
          </w:p>
          <w:p w:rsidR="00BD6309" w:rsidRPr="003E577A" w:rsidRDefault="00BD6309" w:rsidP="00585462">
            <w:pPr>
              <w:rPr>
                <w:bCs/>
                <w:szCs w:val="22"/>
                <w:lang w:val="fr-FR" w:eastAsia="en-CA"/>
              </w:rPr>
            </w:pPr>
            <w:r w:rsidRPr="003E577A">
              <w:rPr>
                <w:bCs/>
                <w:szCs w:val="22"/>
                <w:lang w:val="fr-FR" w:eastAsia="en-CA"/>
              </w:rPr>
              <w:t>CDIP/14/6</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Ménager au sein de l’OMPI la possibilité d’échanger des informations et des données d’expérience nationales et régionales sur les liens entre les droits de propriété intellectuelle et les politiques en matière de concurrence.</w:t>
            </w:r>
          </w:p>
        </w:tc>
        <w:tc>
          <w:tcPr>
            <w:tcW w:w="2471" w:type="dxa"/>
          </w:tcPr>
          <w:p w:rsidR="00BD6309" w:rsidRPr="003E577A" w:rsidRDefault="00BD6309" w:rsidP="00585462">
            <w:pPr>
              <w:rPr>
                <w:bCs/>
                <w:szCs w:val="22"/>
                <w:lang w:val="fr-FR" w:eastAsia="en-CA"/>
              </w:rPr>
            </w:pPr>
            <w:r w:rsidRPr="003E577A">
              <w:rPr>
                <w:bCs/>
                <w:szCs w:val="22"/>
                <w:lang w:val="fr-FR" w:eastAsia="en-CA"/>
              </w:rPr>
              <w:t>Examinée.  Activités approuvées (CDIP/4/4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janvier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est traitée dans le cadre des projets suivants :</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1.  “Propriété intellectuelle et politique en matière de concurrence” (projet DA_7_23_32_01 figurant dans CDIP/4/4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2.</w:t>
            </w:r>
            <w:r w:rsidRPr="003E577A">
              <w:rPr>
                <w:bCs/>
                <w:szCs w:val="22"/>
                <w:lang w:val="fr-FR" w:eastAsia="en-CA"/>
              </w:rPr>
              <w:tab/>
              <w:t>Projet de renforcement de la coopération Sud</w:t>
            </w:r>
            <w:r w:rsidRPr="003E577A">
              <w:rPr>
                <w:bCs/>
                <w:szCs w:val="22"/>
                <w:lang w:val="fr-FR" w:eastAsia="en-CA"/>
              </w:rPr>
              <w:noBreakHyphen/>
              <w:t>Sud dans le domaine de la propriété intellectuelle au service du développement parmi les pays en développement et les pays les moins avancés (projet DA_1_10_11_13_19_25_32_01 figurant dans le document CDIP/7/6).</w:t>
            </w:r>
          </w:p>
          <w:p w:rsidR="00BD6309" w:rsidRPr="003E577A" w:rsidRDefault="00BD6309" w:rsidP="00585462">
            <w:pPr>
              <w:rPr>
                <w:bCs/>
                <w:szCs w:val="22"/>
                <w:lang w:val="fr-FR" w:eastAsia="en-CA"/>
              </w:rPr>
            </w:pPr>
          </w:p>
          <w:p w:rsidR="00BD6309" w:rsidRPr="003E577A" w:rsidRDefault="00BD6309" w:rsidP="00585462">
            <w:pPr>
              <w:rPr>
                <w:szCs w:val="22"/>
                <w:lang w:val="fr-FR"/>
              </w:rPr>
            </w:pPr>
            <w:r w:rsidRPr="003E577A">
              <w:rPr>
                <w:bCs/>
                <w:szCs w:val="22"/>
                <w:lang w:val="fr-FR" w:eastAsia="en-CA"/>
              </w:rPr>
              <w:t xml:space="preserve">Des rapports d’évaluation concernant ces deux projets ont été présentés pour examen </w:t>
            </w:r>
            <w:proofErr w:type="gramStart"/>
            <w:r w:rsidRPr="003E577A">
              <w:rPr>
                <w:bCs/>
                <w:szCs w:val="22"/>
                <w:lang w:val="fr-FR" w:eastAsia="en-CA"/>
              </w:rPr>
              <w:t>aux neuvième</w:t>
            </w:r>
            <w:proofErr w:type="gramEnd"/>
            <w:r w:rsidRPr="003E577A">
              <w:rPr>
                <w:bCs/>
                <w:szCs w:val="22"/>
                <w:lang w:val="fr-FR" w:eastAsia="en-CA"/>
              </w:rPr>
              <w:t xml:space="preserve"> et treizième sessions du CDIP et figurent respectivement dans les documents CDIP/9/8 et CDIP/13/4.</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CDIP/3/4</w:t>
            </w:r>
          </w:p>
        </w:tc>
        <w:tc>
          <w:tcPr>
            <w:tcW w:w="1738" w:type="dxa"/>
          </w:tcPr>
          <w:p w:rsidR="00BD6309" w:rsidRPr="00BD6309" w:rsidRDefault="00BD6309" w:rsidP="00585462">
            <w:pPr>
              <w:rPr>
                <w:bCs/>
                <w:szCs w:val="22"/>
                <w:lang w:val="en-US" w:eastAsia="en-CA"/>
              </w:rPr>
            </w:pPr>
            <w:r w:rsidRPr="00BD6309">
              <w:rPr>
                <w:bCs/>
                <w:szCs w:val="22"/>
                <w:lang w:val="en-US" w:eastAsia="en-CA"/>
              </w:rPr>
              <w:t>CDIP/6/2</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CDIP/9/8</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c>
          <w:tcPr>
            <w:tcW w:w="2471" w:type="dxa"/>
          </w:tcPr>
          <w:p w:rsidR="00BD6309" w:rsidRPr="003E577A" w:rsidRDefault="00BD6309" w:rsidP="00585462">
            <w:pPr>
              <w:rPr>
                <w:bCs/>
                <w:szCs w:val="22"/>
                <w:lang w:val="fr-FR" w:eastAsia="en-CA"/>
              </w:rPr>
            </w:pPr>
            <w:r w:rsidRPr="003E577A">
              <w:rPr>
                <w:bCs/>
                <w:szCs w:val="22"/>
                <w:lang w:val="fr-FR" w:eastAsia="en-CA"/>
              </w:rPr>
              <w:t>Examinée.  Activités approuvées (CDIP/8/4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janvier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est traitée dans le cadre du projet sur l’amélioration du cadre de gestion axée sur les résultats mis en œuvre par l’OMPI aux fins du suivi et de l’évaluation des activités de développement (projet DA_33_38_41_01 figurant dans le document CDIP/4/8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Le rapport d’évaluation concernant ce projet a été soumis pour examen à la douzième session du CDIP et figure dans le document CDIP/12/4.</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tcPr>
          <w:p w:rsidR="00BD6309" w:rsidRPr="003E577A" w:rsidRDefault="00BD6309" w:rsidP="00585462">
            <w:pPr>
              <w:rPr>
                <w:bCs/>
                <w:szCs w:val="22"/>
                <w:lang w:val="fr-FR" w:eastAsia="en-CA"/>
              </w:rPr>
            </w:pPr>
            <w:r w:rsidRPr="003E577A">
              <w:rPr>
                <w:bCs/>
                <w:szCs w:val="22"/>
                <w:lang w:val="fr-FR" w:eastAsia="en-CA"/>
              </w:rPr>
              <w:t>CDIP/6/2</w:t>
            </w:r>
          </w:p>
          <w:p w:rsidR="00BD6309" w:rsidRPr="003E577A" w:rsidRDefault="00BD6309" w:rsidP="00585462">
            <w:pPr>
              <w:rPr>
                <w:bCs/>
                <w:szCs w:val="22"/>
                <w:lang w:val="fr-FR" w:eastAsia="en-CA"/>
              </w:rPr>
            </w:pPr>
            <w:r w:rsidRPr="003E577A">
              <w:rPr>
                <w:bCs/>
                <w:szCs w:val="22"/>
                <w:lang w:val="fr-FR" w:eastAsia="en-CA"/>
              </w:rPr>
              <w:t>CDIP/8/2</w:t>
            </w:r>
          </w:p>
          <w:p w:rsidR="00BD6309" w:rsidRPr="003E577A" w:rsidRDefault="00BD6309" w:rsidP="00585462">
            <w:pPr>
              <w:rPr>
                <w:bCs/>
                <w:szCs w:val="22"/>
                <w:lang w:val="fr-FR" w:eastAsia="en-CA"/>
              </w:rPr>
            </w:pPr>
            <w:r w:rsidRPr="003E577A">
              <w:rPr>
                <w:bCs/>
                <w:szCs w:val="22"/>
                <w:lang w:val="fr-FR" w:eastAsia="en-CA"/>
              </w:rPr>
              <w:t>CDIP/10/2</w:t>
            </w:r>
          </w:p>
          <w:p w:rsidR="00BD6309" w:rsidRPr="003E577A" w:rsidRDefault="00BD6309" w:rsidP="00585462">
            <w:pPr>
              <w:rPr>
                <w:bCs/>
                <w:szCs w:val="22"/>
                <w:lang w:val="fr-FR" w:eastAsia="en-CA"/>
              </w:rPr>
            </w:pPr>
            <w:r w:rsidRPr="003E577A">
              <w:rPr>
                <w:bCs/>
                <w:szCs w:val="22"/>
                <w:lang w:val="fr-FR" w:eastAsia="en-CA"/>
              </w:rPr>
              <w:t>CDIP/12/4</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shd w:val="clear" w:color="auto" w:fill="auto"/>
          </w:tcPr>
          <w:p w:rsidR="00BD6309" w:rsidRPr="003E577A" w:rsidRDefault="00BD6309" w:rsidP="00585462">
            <w:pPr>
              <w:rPr>
                <w:bCs/>
                <w:szCs w:val="22"/>
                <w:lang w:val="fr-FR" w:eastAsia="en-CA"/>
              </w:rPr>
            </w:pPr>
            <w:r w:rsidRPr="003E577A">
              <w:rPr>
                <w:bCs/>
                <w:szCs w:val="22"/>
                <w:lang w:val="fr-FR" w:eastAsia="en-CA"/>
              </w:rPr>
              <w:t>Afin d’aider les États membres à élaborer des programmes nationaux de vaste portée, demander à l’OMPI de mener une étude sur les obstacles à la protection de la propriété intellectuelle dans l’économie informelle, notamment sur les coûts et les avantages concrets de la protection de la propriété intellectuelle, en particulier en ce qui concerne la création d’emplois.</w:t>
            </w:r>
          </w:p>
        </w:tc>
        <w:tc>
          <w:tcPr>
            <w:tcW w:w="2471" w:type="dxa"/>
            <w:shd w:val="clear" w:color="auto" w:fill="auto"/>
          </w:tcPr>
          <w:p w:rsidR="00BD6309" w:rsidRPr="003E577A" w:rsidRDefault="00BD6309" w:rsidP="00585462">
            <w:pPr>
              <w:rPr>
                <w:bCs/>
                <w:szCs w:val="22"/>
                <w:lang w:val="fr-FR" w:eastAsia="en-CA"/>
              </w:rPr>
            </w:pPr>
            <w:r w:rsidRPr="003E577A">
              <w:rPr>
                <w:bCs/>
                <w:szCs w:val="22"/>
                <w:lang w:val="fr-FR" w:eastAsia="en-CA"/>
              </w:rPr>
              <w:t>Examinée dans le cadre des documents CDIP/6/9 et CDIP/8/3.</w:t>
            </w:r>
          </w:p>
        </w:tc>
        <w:tc>
          <w:tcPr>
            <w:tcW w:w="5812" w:type="dxa"/>
          </w:tcPr>
          <w:p w:rsidR="00BD6309" w:rsidRPr="003E577A" w:rsidRDefault="00BD6309" w:rsidP="00585462">
            <w:pPr>
              <w:rPr>
                <w:bCs/>
                <w:szCs w:val="22"/>
                <w:lang w:val="fr-FR" w:eastAsia="en-CA"/>
              </w:rPr>
            </w:pPr>
            <w:r w:rsidRPr="003E577A">
              <w:rPr>
                <w:bCs/>
                <w:szCs w:val="22"/>
                <w:lang w:val="fr-FR" w:eastAsia="en-CA"/>
              </w:rPr>
              <w:t>En cours d’application depuis novembre 2011.</w:t>
            </w:r>
          </w:p>
          <w:p w:rsidR="00BD6309" w:rsidRPr="003E577A" w:rsidRDefault="00BD6309" w:rsidP="00585462">
            <w:pPr>
              <w:rPr>
                <w:bCs/>
                <w:szCs w:val="22"/>
                <w:lang w:val="fr-FR" w:eastAsia="en-CA"/>
              </w:rPr>
            </w:pPr>
          </w:p>
          <w:p w:rsidR="00BD6309" w:rsidRPr="003E577A" w:rsidRDefault="00BD6309" w:rsidP="00585462">
            <w:pPr>
              <w:rPr>
                <w:szCs w:val="22"/>
                <w:lang w:val="fr-FR"/>
              </w:rPr>
            </w:pPr>
            <w:r w:rsidRPr="003E577A">
              <w:rPr>
                <w:szCs w:val="22"/>
                <w:lang w:val="fr-FR"/>
              </w:rPr>
              <w:t>La recommandation a été traitée par le projet relatif à la propriété intellectuelle et à l’économie informelle (projet DA_34_01 figurant dans le document CDIP/8/3 </w:t>
            </w:r>
            <w:proofErr w:type="spellStart"/>
            <w:r w:rsidRPr="003E577A">
              <w:rPr>
                <w:szCs w:val="22"/>
                <w:lang w:val="fr-FR"/>
              </w:rPr>
              <w:t>Rev</w:t>
            </w:r>
            <w:proofErr w:type="spellEnd"/>
            <w:r w:rsidRPr="003E577A">
              <w:rPr>
                <w:szCs w:val="22"/>
                <w:lang w:val="fr-FR"/>
              </w:rPr>
              <w:t>.).</w:t>
            </w:r>
          </w:p>
          <w:p w:rsidR="00BD6309" w:rsidRPr="003E577A" w:rsidRDefault="00BD6309" w:rsidP="00585462">
            <w:pPr>
              <w:rPr>
                <w:szCs w:val="22"/>
                <w:lang w:val="fr-FR"/>
              </w:rPr>
            </w:pPr>
          </w:p>
          <w:p w:rsidR="00BD6309" w:rsidRPr="003E577A" w:rsidRDefault="00BD6309" w:rsidP="00585462">
            <w:pPr>
              <w:rPr>
                <w:bCs/>
                <w:szCs w:val="22"/>
                <w:lang w:val="fr-FR" w:eastAsia="en-CA"/>
              </w:rPr>
            </w:pPr>
            <w:r w:rsidRPr="003E577A">
              <w:rPr>
                <w:bCs/>
                <w:szCs w:val="22"/>
                <w:lang w:val="fr-FR" w:eastAsia="en-CA"/>
              </w:rPr>
              <w:t>Un rapport d’évaluation pour ce projet a été soumis pour examen à la treizième session du CDIP et figure dans le document CDIP/13/5.</w:t>
            </w:r>
          </w:p>
        </w:tc>
        <w:tc>
          <w:tcPr>
            <w:tcW w:w="1701" w:type="dxa"/>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CDIP/6/9</w:t>
            </w:r>
          </w:p>
          <w:p w:rsidR="00BD6309" w:rsidRPr="003E577A" w:rsidRDefault="00BD6309" w:rsidP="00585462">
            <w:pPr>
              <w:rPr>
                <w:bCs/>
                <w:szCs w:val="22"/>
                <w:lang w:val="fr-FR" w:eastAsia="en-CA"/>
              </w:rPr>
            </w:pPr>
          </w:p>
        </w:tc>
        <w:tc>
          <w:tcPr>
            <w:tcW w:w="1738" w:type="dxa"/>
            <w:shd w:val="clear" w:color="auto" w:fill="auto"/>
          </w:tcPr>
          <w:p w:rsidR="00BD6309" w:rsidRPr="003E577A" w:rsidRDefault="00BD6309" w:rsidP="00585462">
            <w:pPr>
              <w:rPr>
                <w:bCs/>
                <w:szCs w:val="22"/>
                <w:lang w:val="fr-FR" w:eastAsia="en-CA"/>
              </w:rPr>
            </w:pPr>
            <w:r w:rsidRPr="003E577A">
              <w:rPr>
                <w:bCs/>
                <w:szCs w:val="22"/>
                <w:lang w:val="fr-FR" w:eastAsia="en-CA"/>
              </w:rPr>
              <w:t>CDIP/10/2</w:t>
            </w:r>
          </w:p>
          <w:p w:rsidR="00BD6309" w:rsidRPr="003E577A" w:rsidRDefault="00BD6309" w:rsidP="00585462">
            <w:pPr>
              <w:rPr>
                <w:bCs/>
                <w:szCs w:val="22"/>
                <w:lang w:val="fr-FR" w:eastAsia="en-CA"/>
              </w:rPr>
            </w:pPr>
            <w:r w:rsidRPr="003E577A">
              <w:rPr>
                <w:bCs/>
                <w:szCs w:val="22"/>
                <w:lang w:val="fr-FR" w:eastAsia="en-CA"/>
              </w:rPr>
              <w:t>CDIP/12/2</w:t>
            </w:r>
          </w:p>
          <w:p w:rsidR="00BD6309" w:rsidRPr="003E577A" w:rsidRDefault="00BD6309" w:rsidP="00585462">
            <w:pPr>
              <w:rPr>
                <w:bCs/>
                <w:szCs w:val="22"/>
                <w:lang w:val="fr-FR" w:eastAsia="en-CA"/>
              </w:rPr>
            </w:pPr>
            <w:r w:rsidRPr="003E577A">
              <w:rPr>
                <w:bCs/>
                <w:szCs w:val="22"/>
                <w:lang w:val="fr-FR" w:eastAsia="en-CA"/>
              </w:rPr>
              <w:t>CDIP/13/5</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Demander à l’OMPI de réaliser, à la demande des États membres, de nouvelles études pour évaluer l’incidence économique, sociale et culturelle de l’utilisation des systèmes de propriété intellectuelle dans ces États.</w:t>
            </w:r>
          </w:p>
        </w:tc>
        <w:tc>
          <w:tcPr>
            <w:tcW w:w="2471" w:type="dxa"/>
          </w:tcPr>
          <w:p w:rsidR="00BD6309" w:rsidRPr="003E577A" w:rsidRDefault="00BD6309" w:rsidP="00585462">
            <w:pPr>
              <w:rPr>
                <w:bCs/>
                <w:szCs w:val="22"/>
                <w:lang w:val="fr-FR" w:eastAsia="en-CA"/>
              </w:rPr>
            </w:pPr>
            <w:r w:rsidRPr="003E577A">
              <w:rPr>
                <w:bCs/>
                <w:szCs w:val="22"/>
                <w:lang w:val="fr-FR" w:eastAsia="en-CA"/>
              </w:rPr>
              <w:t>Examinée dans le cadre des rapports intérimaires (documents CDIP/3/5, CDIP/6/3 et CDIP/8/2).</w:t>
            </w:r>
          </w:p>
          <w:p w:rsidR="00BD6309" w:rsidRPr="003E577A" w:rsidRDefault="00BD6309" w:rsidP="00585462">
            <w:pPr>
              <w:rPr>
                <w:bCs/>
                <w:szCs w:val="22"/>
                <w:lang w:val="fr-FR" w:eastAsia="en-CA"/>
              </w:rPr>
            </w:pPr>
            <w:r w:rsidRPr="003E577A">
              <w:rPr>
                <w:bCs/>
                <w:szCs w:val="22"/>
                <w:lang w:val="fr-FR" w:eastAsia="en-CA"/>
              </w:rPr>
              <w:t>Examinée.  Activités approuvées (CDIP/5/7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 w:val="18"/>
                <w:szCs w:val="22"/>
                <w:lang w:val="fr-FR" w:eastAsia="en-CA"/>
              </w:rPr>
            </w:pPr>
          </w:p>
          <w:p w:rsidR="00BD6309" w:rsidRPr="003E577A" w:rsidRDefault="00BD6309" w:rsidP="00585462">
            <w:pPr>
              <w:rPr>
                <w:bCs/>
                <w:szCs w:val="22"/>
                <w:lang w:val="fr-FR" w:eastAsia="en-CA"/>
              </w:rPr>
            </w:pPr>
            <w:r w:rsidRPr="003E577A">
              <w:rPr>
                <w:bCs/>
                <w:szCs w:val="22"/>
                <w:lang w:val="fr-FR" w:eastAsia="en-CA"/>
              </w:rPr>
              <w:t>La recommandation a été traitée par le projet relatif à la propriété intellectuelle et au développement socioéconomique (projet DA_35_37_01 figurant dans CDIP/5/7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 w:val="18"/>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concernant ce projet a été soumis pour examen à la quatorzième session du CDIP et figure dans le document CDIP/14/3.</w:t>
            </w:r>
          </w:p>
          <w:p w:rsidR="00BD6309" w:rsidRPr="003E577A" w:rsidRDefault="00BD6309" w:rsidP="00585462">
            <w:pPr>
              <w:rPr>
                <w:bCs/>
                <w:sz w:val="18"/>
                <w:szCs w:val="22"/>
                <w:lang w:val="fr-FR" w:eastAsia="en-CA"/>
              </w:rPr>
            </w:pPr>
          </w:p>
          <w:p w:rsidR="00BD6309" w:rsidRPr="003E577A" w:rsidRDefault="00BD6309" w:rsidP="00585462">
            <w:pPr>
              <w:rPr>
                <w:bCs/>
                <w:szCs w:val="22"/>
                <w:lang w:val="fr-FR" w:eastAsia="en-CA"/>
              </w:rPr>
            </w:pPr>
            <w:r w:rsidRPr="003E577A">
              <w:rPr>
                <w:bCs/>
                <w:szCs w:val="22"/>
                <w:lang w:val="fr-FR" w:eastAsia="en-CA"/>
              </w:rPr>
              <w:t>De plus, une phase II de ce projet a été approuvée par la quatorzième session du comité (document CDIP/15/3) et est en cours d’application depuis le 1</w:t>
            </w:r>
            <w:r w:rsidRPr="003E577A">
              <w:rPr>
                <w:bCs/>
                <w:szCs w:val="22"/>
                <w:vertAlign w:val="superscript"/>
                <w:lang w:val="fr-FR" w:eastAsia="en-CA"/>
              </w:rPr>
              <w:t>er</w:t>
            </w:r>
            <w:r w:rsidRPr="003E577A">
              <w:rPr>
                <w:bCs/>
                <w:szCs w:val="22"/>
                <w:lang w:val="fr-FR" w:eastAsia="en-CA"/>
              </w:rPr>
              <w:t> janvier 2015.</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CDIP/14/3</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BD6309"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Échanger des données d’expérience sur des projets de partenariat ouverts tels que le projet sur le génome humain et sur des modèles de propriété intellectuelle.</w:t>
            </w:r>
          </w:p>
        </w:tc>
        <w:tc>
          <w:tcPr>
            <w:tcW w:w="2471" w:type="dxa"/>
          </w:tcPr>
          <w:p w:rsidR="00BD6309" w:rsidRPr="003E577A" w:rsidRDefault="00BD6309" w:rsidP="00585462">
            <w:pPr>
              <w:rPr>
                <w:bCs/>
                <w:szCs w:val="22"/>
                <w:lang w:val="fr-FR" w:eastAsia="en-CA"/>
              </w:rPr>
            </w:pPr>
            <w:r w:rsidRPr="003E577A">
              <w:rPr>
                <w:bCs/>
                <w:szCs w:val="22"/>
                <w:lang w:val="fr-FR" w:eastAsia="en-CA"/>
              </w:rPr>
              <w:t>Examinée.  Activités approuvées (CDIP/6/6).</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décembre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 xml:space="preserve">La recommandation est prise en considération dans le cadre du projet relatif aux </w:t>
            </w:r>
            <w:r w:rsidRPr="003E577A">
              <w:rPr>
                <w:rFonts w:hint="eastAsia"/>
                <w:bCs/>
                <w:szCs w:val="22"/>
                <w:lang w:val="fr-FR" w:eastAsia="en-CA"/>
              </w:rPr>
              <w:t xml:space="preserve">projets ouverts de collaboration et </w:t>
            </w:r>
            <w:r w:rsidRPr="003E577A">
              <w:rPr>
                <w:bCs/>
                <w:szCs w:val="22"/>
                <w:lang w:val="fr-FR" w:eastAsia="en-CA"/>
              </w:rPr>
              <w:t>aux</w:t>
            </w:r>
            <w:r w:rsidRPr="003E577A">
              <w:rPr>
                <w:rFonts w:hint="eastAsia"/>
                <w:bCs/>
                <w:szCs w:val="22"/>
                <w:lang w:val="fr-FR" w:eastAsia="en-CA"/>
              </w:rPr>
              <w:t xml:space="preserve"> modèles fondés sur la propriété intellectuelle</w:t>
            </w:r>
            <w:r w:rsidRPr="003E577A">
              <w:rPr>
                <w:bCs/>
                <w:szCs w:val="22"/>
                <w:lang w:val="fr-FR" w:eastAsia="en-CA"/>
              </w:rPr>
              <w:t xml:space="preserve"> (Projet DA_36_01 figurant dans le document CDIP/6/6).</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concernant ce projet a été présenté pour examen à la quinzième session du CDIP et figure dans le document CDIP/15/3.</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tcPr>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BD6309" w:rsidRDefault="00BD6309" w:rsidP="00585462">
            <w:pPr>
              <w:rPr>
                <w:bCs/>
                <w:szCs w:val="22"/>
                <w:lang w:val="en-US" w:eastAsia="en-CA"/>
              </w:rPr>
            </w:pPr>
            <w:r w:rsidRPr="00BD6309">
              <w:rPr>
                <w:bCs/>
                <w:szCs w:val="22"/>
                <w:lang w:val="en-US" w:eastAsia="en-CA"/>
              </w:rPr>
              <w:t>CDIP/14/2</w:t>
            </w:r>
          </w:p>
          <w:p w:rsidR="00BD6309" w:rsidRPr="00BD6309" w:rsidRDefault="00BD6309" w:rsidP="00585462">
            <w:pPr>
              <w:rPr>
                <w:bCs/>
                <w:szCs w:val="22"/>
                <w:lang w:val="en-US" w:eastAsia="en-CA"/>
              </w:rPr>
            </w:pPr>
            <w:r w:rsidRPr="00BD6309">
              <w:rPr>
                <w:bCs/>
                <w:szCs w:val="22"/>
                <w:lang w:val="en-US" w:eastAsia="en-CA"/>
              </w:rPr>
              <w:t>CDIP/16/2</w:t>
            </w:r>
          </w:p>
        </w:tc>
      </w:tr>
      <w:tr w:rsidR="00BD6309" w:rsidRPr="003E577A" w:rsidTr="00585462">
        <w:tc>
          <w:tcPr>
            <w:tcW w:w="635" w:type="dxa"/>
          </w:tcPr>
          <w:p w:rsidR="00BD6309" w:rsidRPr="00BD6309" w:rsidRDefault="00BD6309" w:rsidP="00BD6309">
            <w:pPr>
              <w:numPr>
                <w:ilvl w:val="0"/>
                <w:numId w:val="16"/>
              </w:numPr>
              <w:rPr>
                <w:bCs/>
                <w:szCs w:val="22"/>
                <w:lang w:val="en-US"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2471" w:type="dxa"/>
          </w:tcPr>
          <w:p w:rsidR="00BD6309" w:rsidRPr="003E577A" w:rsidRDefault="00BD6309" w:rsidP="00585462">
            <w:pPr>
              <w:rPr>
                <w:bCs/>
                <w:szCs w:val="22"/>
                <w:lang w:val="fr-FR" w:eastAsia="en-CA"/>
              </w:rPr>
            </w:pPr>
            <w:r w:rsidRPr="003E577A">
              <w:rPr>
                <w:bCs/>
                <w:szCs w:val="22"/>
                <w:lang w:val="fr-FR" w:eastAsia="en-CA"/>
              </w:rPr>
              <w:t>Examinée dans le cadre des rapports intérimaires (documents CDIP/3/5, CDIP/6/3 et CDIP/8/2).  Examinée.  Activités approuvées (CDIP/5/7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l’adoption du Plan d’action pour le développement en octobre 2007.</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La recommandation a été traitée par le projet relatif à la propriété intellectuelle et au développement socioéconomique (projet DA_35_37_01 figurant dans CDIP/5/7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Un rapport d’évaluation concernant ce projet a été soumis pour examen à la quatorzième session du CDIP et figure dans le document CDIP/14/3.</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De plus, une phase II de ce projet a été approuvée par la quatorzième session du comité et est en cours d’application depuis le 1</w:t>
            </w:r>
            <w:r w:rsidRPr="003E577A">
              <w:rPr>
                <w:bCs/>
                <w:szCs w:val="22"/>
                <w:vertAlign w:val="superscript"/>
                <w:lang w:val="fr-FR" w:eastAsia="en-CA"/>
              </w:rPr>
              <w:t>er</w:t>
            </w:r>
            <w:r w:rsidRPr="003E577A">
              <w:rPr>
                <w:bCs/>
                <w:szCs w:val="22"/>
                <w:lang w:val="fr-FR" w:eastAsia="en-CA"/>
              </w:rPr>
              <w:t> janvier 2015.</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CDIP/14/3</w:t>
            </w:r>
          </w:p>
          <w:p w:rsidR="00BD6309" w:rsidRPr="003E577A" w:rsidRDefault="00BD6309" w:rsidP="00585462">
            <w:pPr>
              <w:rPr>
                <w:bCs/>
                <w:szCs w:val="22"/>
                <w:lang w:val="fr-FR" w:eastAsia="en-CA"/>
              </w:rPr>
            </w:pPr>
            <w:r w:rsidRPr="003E577A">
              <w:rPr>
                <w:bCs/>
                <w:szCs w:val="22"/>
                <w:lang w:val="fr-FR" w:eastAsia="en-CA"/>
              </w:rPr>
              <w:t>CDIP/16/2</w:t>
            </w:r>
          </w:p>
          <w:p w:rsidR="00BD6309" w:rsidRPr="003E577A" w:rsidRDefault="00BD6309" w:rsidP="00585462">
            <w:pPr>
              <w:rPr>
                <w:bCs/>
                <w:szCs w:val="22"/>
                <w:lang w:val="fr-FR" w:eastAsia="en-CA"/>
              </w:rPr>
            </w:pPr>
            <w:r w:rsidRPr="003E577A">
              <w:rPr>
                <w:bCs/>
                <w:szCs w:val="22"/>
                <w:lang w:val="fr-FR" w:eastAsia="en-CA"/>
              </w:rPr>
              <w:t>CDIP/18/2</w:t>
            </w:r>
          </w:p>
        </w:tc>
      </w:tr>
      <w:tr w:rsidR="00BD6309" w:rsidRPr="003E577A" w:rsidTr="00585462">
        <w:tc>
          <w:tcPr>
            <w:tcW w:w="635" w:type="dxa"/>
          </w:tcPr>
          <w:p w:rsidR="00BD6309" w:rsidRPr="003E577A" w:rsidRDefault="00BD6309" w:rsidP="00BD6309">
            <w:pPr>
              <w:numPr>
                <w:ilvl w:val="0"/>
                <w:numId w:val="16"/>
              </w:numPr>
              <w:rPr>
                <w:bCs/>
                <w:szCs w:val="22"/>
                <w:lang w:val="fr-FR" w:eastAsia="en-CA"/>
              </w:rPr>
            </w:pPr>
          </w:p>
        </w:tc>
        <w:tc>
          <w:tcPr>
            <w:tcW w:w="2632" w:type="dxa"/>
          </w:tcPr>
          <w:p w:rsidR="00BD6309" w:rsidRPr="003E577A" w:rsidRDefault="00BD6309" w:rsidP="00585462">
            <w:pPr>
              <w:rPr>
                <w:bCs/>
                <w:szCs w:val="22"/>
                <w:lang w:val="fr-FR" w:eastAsia="en-CA"/>
              </w:rPr>
            </w:pPr>
            <w:r w:rsidRPr="003E577A">
              <w:rPr>
                <w:bCs/>
                <w:szCs w:val="22"/>
                <w:lang w:val="fr-FR" w:eastAsia="en-CA"/>
              </w:rPr>
              <w:t>Renforcer la capacité de l’OMPI d’évaluer objectivement les incidences des activités de l’Organisation sur le développement.</w:t>
            </w:r>
          </w:p>
        </w:tc>
        <w:tc>
          <w:tcPr>
            <w:tcW w:w="2471" w:type="dxa"/>
          </w:tcPr>
          <w:p w:rsidR="00BD6309" w:rsidRPr="003E577A" w:rsidRDefault="00BD6309" w:rsidP="00585462">
            <w:pPr>
              <w:rPr>
                <w:bCs/>
                <w:szCs w:val="22"/>
                <w:lang w:val="fr-FR" w:eastAsia="en-CA"/>
              </w:rPr>
            </w:pPr>
            <w:r w:rsidRPr="003E577A">
              <w:rPr>
                <w:bCs/>
                <w:szCs w:val="22"/>
                <w:lang w:val="fr-FR" w:eastAsia="en-CA"/>
              </w:rPr>
              <w:t>Examinée.  Activités approuvées (CDIP/8/4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BD6309" w:rsidRPr="003E577A" w:rsidRDefault="00BD6309" w:rsidP="00585462">
            <w:pPr>
              <w:rPr>
                <w:bCs/>
                <w:szCs w:val="22"/>
                <w:lang w:val="fr-FR" w:eastAsia="en-CA"/>
              </w:rPr>
            </w:pPr>
            <w:r w:rsidRPr="003E577A">
              <w:rPr>
                <w:bCs/>
                <w:szCs w:val="22"/>
                <w:lang w:val="fr-FR" w:eastAsia="en-CA"/>
              </w:rPr>
              <w:t>En cours d’application depuis janvier 2010.</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Cette recommandation est traitée dans le cadre du projet sur l’amélioration du cadre de gestion axée sur les résultats mis en œuvre par l’OMPI aux fins du suivi et de l’évaluation des activités de développement (projet DA_33_38_41_01 figurant dans le document CDIP/4/8 </w:t>
            </w:r>
            <w:proofErr w:type="spellStart"/>
            <w:r w:rsidRPr="003E577A">
              <w:rPr>
                <w:bCs/>
                <w:szCs w:val="22"/>
                <w:lang w:val="fr-FR" w:eastAsia="en-CA"/>
              </w:rPr>
              <w:t>Rev</w:t>
            </w:r>
            <w:proofErr w:type="spellEnd"/>
            <w:r w:rsidRPr="003E577A">
              <w:rPr>
                <w:bCs/>
                <w:szCs w:val="22"/>
                <w:lang w:val="fr-FR" w:eastAsia="en-CA"/>
              </w:rPr>
              <w:t>.).</w:t>
            </w:r>
          </w:p>
          <w:p w:rsidR="00BD6309" w:rsidRPr="003E577A" w:rsidRDefault="00BD6309" w:rsidP="00585462">
            <w:pPr>
              <w:rPr>
                <w:bCs/>
                <w:szCs w:val="22"/>
                <w:lang w:val="fr-FR" w:eastAsia="en-CA"/>
              </w:rPr>
            </w:pPr>
          </w:p>
          <w:p w:rsidR="00BD6309" w:rsidRPr="003E577A" w:rsidRDefault="00BD6309" w:rsidP="00585462">
            <w:pPr>
              <w:rPr>
                <w:bCs/>
                <w:szCs w:val="22"/>
                <w:lang w:val="fr-FR" w:eastAsia="en-CA"/>
              </w:rPr>
            </w:pPr>
            <w:r w:rsidRPr="003E577A">
              <w:rPr>
                <w:bCs/>
                <w:szCs w:val="22"/>
                <w:lang w:val="fr-FR" w:eastAsia="en-CA"/>
              </w:rPr>
              <w:t>Le rapport d’évaluation concernant ce projet a été soumis pour examen à la douzième session du CDIP et figure dans le document CDIP/12/4.</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tcPr>
          <w:p w:rsidR="00BD6309" w:rsidRPr="003E577A" w:rsidRDefault="00BD6309" w:rsidP="00585462">
            <w:pPr>
              <w:rPr>
                <w:bCs/>
                <w:szCs w:val="22"/>
                <w:lang w:val="fr-FR" w:eastAsia="en-CA"/>
              </w:rPr>
            </w:pPr>
            <w:r w:rsidRPr="003E577A">
              <w:rPr>
                <w:bCs/>
                <w:szCs w:val="22"/>
                <w:lang w:val="fr-FR" w:eastAsia="en-CA"/>
              </w:rPr>
              <w:t>CDIP/8/2</w:t>
            </w:r>
          </w:p>
          <w:p w:rsidR="00BD6309" w:rsidRPr="003E577A" w:rsidRDefault="00BD6309" w:rsidP="00585462">
            <w:pPr>
              <w:rPr>
                <w:bCs/>
                <w:szCs w:val="22"/>
                <w:lang w:val="fr-FR" w:eastAsia="en-CA"/>
              </w:rPr>
            </w:pPr>
            <w:r w:rsidRPr="003E577A">
              <w:rPr>
                <w:bCs/>
                <w:szCs w:val="22"/>
                <w:lang w:val="fr-FR" w:eastAsia="en-CA"/>
              </w:rPr>
              <w:t>CDIP/10/2</w:t>
            </w:r>
          </w:p>
          <w:p w:rsidR="00BD6309" w:rsidRPr="003E577A" w:rsidRDefault="00BD6309" w:rsidP="00585462">
            <w:pPr>
              <w:rPr>
                <w:bCs/>
                <w:szCs w:val="22"/>
                <w:lang w:val="fr-FR" w:eastAsia="en-CA"/>
              </w:rPr>
            </w:pPr>
            <w:r w:rsidRPr="003E577A">
              <w:rPr>
                <w:bCs/>
                <w:szCs w:val="22"/>
                <w:lang w:val="fr-FR" w:eastAsia="en-CA"/>
              </w:rPr>
              <w:t>CDIP/12/4</w:t>
            </w:r>
          </w:p>
        </w:tc>
      </w:tr>
      <w:tr w:rsidR="00BD6309" w:rsidRPr="003E577A" w:rsidTr="00585462">
        <w:tc>
          <w:tcPr>
            <w:tcW w:w="635" w:type="dxa"/>
            <w:tcBorders>
              <w:bottom w:val="single" w:sz="4" w:space="0" w:color="auto"/>
            </w:tcBorders>
          </w:tcPr>
          <w:p w:rsidR="00BD6309" w:rsidRPr="003E577A" w:rsidRDefault="00BD6309" w:rsidP="00BD6309">
            <w:pPr>
              <w:numPr>
                <w:ilvl w:val="0"/>
                <w:numId w:val="16"/>
              </w:numPr>
              <w:rPr>
                <w:bCs/>
                <w:szCs w:val="22"/>
                <w:lang w:val="fr-FR" w:eastAsia="en-CA"/>
              </w:rPr>
            </w:pPr>
          </w:p>
        </w:tc>
        <w:tc>
          <w:tcPr>
            <w:tcW w:w="2632" w:type="dxa"/>
            <w:tcBorders>
              <w:bottom w:val="single" w:sz="4" w:space="0" w:color="auto"/>
              <w:right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Demander à l’OMPI d’aider,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2471" w:type="dxa"/>
            <w:tcBorders>
              <w:left w:val="single" w:sz="4" w:space="0" w:color="auto"/>
              <w:bottom w:val="single" w:sz="4" w:space="0" w:color="auto"/>
              <w:right w:val="single" w:sz="4" w:space="0" w:color="auto"/>
            </w:tcBorders>
          </w:tcPr>
          <w:p w:rsidR="00BD6309" w:rsidRPr="003E577A" w:rsidRDefault="00BD6309" w:rsidP="00585462">
            <w:pPr>
              <w:rPr>
                <w:bCs/>
                <w:szCs w:val="22"/>
                <w:lang w:val="fr-FR" w:eastAsia="en-CA"/>
              </w:rPr>
            </w:pPr>
            <w:r w:rsidRPr="003E577A">
              <w:rPr>
                <w:bCs/>
                <w:szCs w:val="22"/>
                <w:lang w:val="fr-FR" w:eastAsia="en-CA"/>
              </w:rPr>
              <w:t>Examinée dans le cadre des documents CDIP/6/8 et CDIP/7/4.</w:t>
            </w:r>
          </w:p>
        </w:tc>
        <w:tc>
          <w:tcPr>
            <w:tcW w:w="5812" w:type="dxa"/>
            <w:tcBorders>
              <w:left w:val="single" w:sz="4" w:space="0" w:color="auto"/>
              <w:bottom w:val="single" w:sz="4" w:space="0" w:color="auto"/>
              <w:right w:val="single" w:sz="4" w:space="0" w:color="auto"/>
            </w:tcBorders>
          </w:tcPr>
          <w:p w:rsidR="00BD6309" w:rsidRPr="003E577A" w:rsidRDefault="00BD6309" w:rsidP="00585462">
            <w:pPr>
              <w:rPr>
                <w:bCs/>
                <w:szCs w:val="22"/>
                <w:lang w:val="fr-FR" w:eastAsia="en-CA"/>
              </w:rPr>
            </w:pPr>
            <w:r w:rsidRPr="003E577A">
              <w:rPr>
                <w:bCs/>
                <w:szCs w:val="22"/>
                <w:lang w:val="fr-FR" w:eastAsia="en-CA"/>
              </w:rPr>
              <w:t>En cours d’application depuis mars 2014.</w:t>
            </w:r>
          </w:p>
          <w:p w:rsidR="00BD6309" w:rsidRPr="003E577A" w:rsidRDefault="00BD6309" w:rsidP="00585462">
            <w:pPr>
              <w:rPr>
                <w:bCs/>
                <w:szCs w:val="22"/>
                <w:lang w:val="fr-FR" w:eastAsia="en-CA"/>
              </w:rPr>
            </w:pPr>
          </w:p>
          <w:p w:rsidR="00BD6309" w:rsidRPr="003E577A" w:rsidRDefault="00BD6309" w:rsidP="00585462">
            <w:pPr>
              <w:rPr>
                <w:szCs w:val="22"/>
                <w:lang w:val="fr-FR"/>
              </w:rPr>
            </w:pPr>
            <w:r w:rsidRPr="003E577A">
              <w:rPr>
                <w:szCs w:val="22"/>
                <w:lang w:val="fr-FR"/>
              </w:rPr>
              <w:t>Cette recommandation a été traitée par le projet relatif à la propriété intellectuelle et à la fuite des cerveaux (projet DA_39_40_01 figurant dans CDIP/7/4).</w:t>
            </w:r>
          </w:p>
          <w:p w:rsidR="00BD6309" w:rsidRPr="003E577A" w:rsidRDefault="00BD6309" w:rsidP="00585462">
            <w:pPr>
              <w:rPr>
                <w:szCs w:val="22"/>
                <w:lang w:val="fr-FR"/>
              </w:rPr>
            </w:pPr>
          </w:p>
          <w:p w:rsidR="00BD6309" w:rsidRPr="003E577A" w:rsidRDefault="00BD6309" w:rsidP="00585462">
            <w:pPr>
              <w:rPr>
                <w:bCs/>
                <w:szCs w:val="22"/>
                <w:lang w:val="fr-FR" w:eastAsia="en-CA"/>
              </w:rPr>
            </w:pPr>
            <w:r w:rsidRPr="003E577A">
              <w:rPr>
                <w:bCs/>
                <w:szCs w:val="22"/>
                <w:lang w:val="fr-FR" w:eastAsia="en-CA"/>
              </w:rPr>
              <w:t>Un rapport d’évaluation concernant ce projet a été soumis pour examen à la treizième session du CDIP et figure dans le document CDIP/13/6.</w:t>
            </w:r>
          </w:p>
        </w:tc>
        <w:tc>
          <w:tcPr>
            <w:tcW w:w="1701" w:type="dxa"/>
            <w:tcBorders>
              <w:bottom w:val="single" w:sz="4" w:space="0" w:color="auto"/>
            </w:tcBorders>
          </w:tcPr>
          <w:p w:rsidR="00BD6309" w:rsidRPr="003E577A" w:rsidRDefault="00BD6309" w:rsidP="00585462">
            <w:pPr>
              <w:rPr>
                <w:bCs/>
                <w:szCs w:val="22"/>
                <w:lang w:val="fr-FR" w:eastAsia="en-CA"/>
              </w:rPr>
            </w:pPr>
            <w:r w:rsidRPr="003E577A">
              <w:rPr>
                <w:bCs/>
                <w:szCs w:val="22"/>
                <w:lang w:val="fr-FR" w:eastAsia="en-CA"/>
              </w:rPr>
              <w:t>CDIP/1/3</w:t>
            </w:r>
          </w:p>
          <w:p w:rsidR="00BD6309" w:rsidRPr="003E577A" w:rsidRDefault="00BD6309" w:rsidP="00585462">
            <w:pPr>
              <w:rPr>
                <w:bCs/>
                <w:szCs w:val="22"/>
                <w:lang w:val="fr-FR" w:eastAsia="en-CA"/>
              </w:rPr>
            </w:pPr>
            <w:r w:rsidRPr="003E577A">
              <w:rPr>
                <w:bCs/>
                <w:szCs w:val="22"/>
                <w:lang w:val="fr-FR" w:eastAsia="en-CA"/>
              </w:rPr>
              <w:t>CDIP/6/8</w:t>
            </w:r>
          </w:p>
        </w:tc>
        <w:tc>
          <w:tcPr>
            <w:tcW w:w="1738" w:type="dxa"/>
            <w:tcBorders>
              <w:bottom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CDIP/10/2</w:t>
            </w:r>
          </w:p>
          <w:p w:rsidR="00BD6309" w:rsidRPr="003E577A" w:rsidRDefault="00BD6309" w:rsidP="00585462">
            <w:pPr>
              <w:rPr>
                <w:bCs/>
                <w:szCs w:val="22"/>
                <w:lang w:val="fr-FR" w:eastAsia="en-CA"/>
              </w:rPr>
            </w:pPr>
            <w:r w:rsidRPr="003E577A">
              <w:rPr>
                <w:bCs/>
                <w:szCs w:val="22"/>
                <w:lang w:val="fr-FR" w:eastAsia="en-CA"/>
              </w:rPr>
              <w:t>CDIP/12/2</w:t>
            </w:r>
          </w:p>
          <w:p w:rsidR="00BD6309" w:rsidRPr="003E577A" w:rsidRDefault="00BD6309" w:rsidP="00585462">
            <w:pPr>
              <w:rPr>
                <w:bCs/>
                <w:szCs w:val="22"/>
                <w:lang w:val="fr-FR" w:eastAsia="en-CA"/>
              </w:rPr>
            </w:pPr>
            <w:r w:rsidRPr="003E577A">
              <w:rPr>
                <w:bCs/>
                <w:szCs w:val="22"/>
                <w:lang w:val="fr-FR" w:eastAsia="en-CA"/>
              </w:rPr>
              <w:t>CDIP/13/6</w:t>
            </w:r>
          </w:p>
        </w:tc>
      </w:tr>
      <w:tr w:rsidR="00BD6309" w:rsidRPr="00BD6309" w:rsidTr="00585462">
        <w:tc>
          <w:tcPr>
            <w:tcW w:w="635" w:type="dxa"/>
            <w:shd w:val="clear" w:color="auto" w:fill="auto"/>
          </w:tcPr>
          <w:p w:rsidR="00BD6309" w:rsidRPr="003E577A" w:rsidRDefault="00BD6309" w:rsidP="00BD6309">
            <w:pPr>
              <w:numPr>
                <w:ilvl w:val="0"/>
                <w:numId w:val="16"/>
              </w:numPr>
              <w:rPr>
                <w:bCs/>
                <w:szCs w:val="22"/>
                <w:lang w:val="fr-FR" w:eastAsia="en-CA"/>
              </w:rPr>
            </w:pPr>
          </w:p>
        </w:tc>
        <w:tc>
          <w:tcPr>
            <w:tcW w:w="2632" w:type="dxa"/>
            <w:tcBorders>
              <w:right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tc>
        <w:tc>
          <w:tcPr>
            <w:tcW w:w="2471" w:type="dxa"/>
            <w:tcBorders>
              <w:left w:val="single" w:sz="4" w:space="0" w:color="auto"/>
              <w:right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Non encore examinée par le comité.</w:t>
            </w:r>
          </w:p>
        </w:tc>
        <w:tc>
          <w:tcPr>
            <w:tcW w:w="5812" w:type="dxa"/>
            <w:tcBorders>
              <w:left w:val="single" w:sz="4" w:space="0" w:color="auto"/>
              <w:right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La recommandation a été notamment mise en œuvre dans le cadre des projets suivants :</w:t>
            </w:r>
          </w:p>
          <w:p w:rsidR="00BD6309" w:rsidRPr="003E577A" w:rsidRDefault="00BD6309" w:rsidP="00585462">
            <w:pPr>
              <w:rPr>
                <w:bCs/>
                <w:szCs w:val="22"/>
                <w:lang w:val="fr-FR" w:eastAsia="en-CA"/>
              </w:rPr>
            </w:pPr>
          </w:p>
          <w:p w:rsidR="00BD6309" w:rsidRPr="003E577A" w:rsidRDefault="00BD6309" w:rsidP="00585462">
            <w:pPr>
              <w:rPr>
                <w:szCs w:val="22"/>
                <w:lang w:val="fr-FR"/>
              </w:rPr>
            </w:pPr>
            <w:r w:rsidRPr="003E577A">
              <w:rPr>
                <w:szCs w:val="22"/>
                <w:lang w:val="fr-FR"/>
              </w:rPr>
              <w:t>1.  Projet de renforcement de la coopération Sud</w:t>
            </w:r>
            <w:r w:rsidRPr="003E577A">
              <w:rPr>
                <w:szCs w:val="22"/>
                <w:lang w:val="fr-FR"/>
              </w:rPr>
              <w:noBreakHyphen/>
              <w:t>Sud dans le domaine de la propriété intellectuelle au service du développement parmi les pays en développement et les pays les moins avancés (projet DA_1_10_11_13_19_25_32_01 figurant dans le document CDIP/7/6);  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2.  </w:t>
            </w:r>
            <w:r w:rsidRPr="003E577A">
              <w:rPr>
                <w:bCs/>
                <w:szCs w:val="22"/>
                <w:lang w:val="fr-FR" w:eastAsia="en-CA"/>
              </w:rPr>
              <w:t>“</w:t>
            </w:r>
            <w:r w:rsidRPr="003E577A">
              <w:rPr>
                <w:szCs w:val="22"/>
                <w:lang w:val="fr-FR"/>
              </w:rPr>
              <w:t>Propriété intellectuelle et fuite des cerveaux” (DA_39_40_01 figurant dans le document CDIP/7/4).</w:t>
            </w:r>
          </w:p>
          <w:p w:rsidR="00BD6309" w:rsidRPr="003E577A" w:rsidRDefault="00BD6309" w:rsidP="00585462">
            <w:pPr>
              <w:rPr>
                <w:bCs/>
                <w:szCs w:val="22"/>
                <w:lang w:val="fr-FR"/>
              </w:rPr>
            </w:pPr>
          </w:p>
          <w:p w:rsidR="00BD6309" w:rsidRPr="003E577A" w:rsidRDefault="00BD6309" w:rsidP="00585462">
            <w:pPr>
              <w:rPr>
                <w:bCs/>
                <w:szCs w:val="22"/>
                <w:lang w:val="fr-FR" w:eastAsia="en-CA"/>
              </w:rPr>
            </w:pPr>
            <w:r w:rsidRPr="003E577A">
              <w:rPr>
                <w:bCs/>
                <w:szCs w:val="22"/>
                <w:lang w:val="fr-FR" w:eastAsia="en-CA"/>
              </w:rPr>
              <w:t>Des rapports d’évaluation concernant ces projets ont été présentés pour examen à la treizième session du CDIP et figurent respectivement dans les documents CDIP/13/4 et CDIP/13/5.</w:t>
            </w:r>
          </w:p>
          <w:p w:rsidR="00BD6309" w:rsidRPr="003E577A" w:rsidRDefault="00BD6309" w:rsidP="00585462">
            <w:pPr>
              <w:rPr>
                <w:bCs/>
                <w:szCs w:val="22"/>
                <w:lang w:val="fr-FR" w:eastAsia="en-CA"/>
              </w:rPr>
            </w:pPr>
          </w:p>
          <w:p w:rsidR="00BD6309" w:rsidRPr="003E577A" w:rsidRDefault="00BD6309" w:rsidP="00585462">
            <w:pPr>
              <w:rPr>
                <w:bCs/>
                <w:szCs w:val="22"/>
                <w:lang w:val="fr-FR"/>
              </w:rPr>
            </w:pPr>
            <w:r w:rsidRPr="003E577A">
              <w:rPr>
                <w:bCs/>
                <w:szCs w:val="22"/>
                <w:lang w:val="fr-FR" w:eastAsia="en-CA"/>
              </w:rPr>
              <w:t>Cette recommandation est également traitée par le Projet “</w:t>
            </w:r>
            <w:hyperlink r:id="rId22" w:history="1">
              <w:r w:rsidRPr="003E577A">
                <w:rPr>
                  <w:rStyle w:val="Hyperlink"/>
                  <w:color w:val="auto"/>
                  <w:lang w:val="fr-FR"/>
                </w:rPr>
                <w:t>Propriété intellectuelle, tourisme et culture: contribution aux objectifs de développement et promotion du patrimoine culturel en Égypte et dans d’autres pays en développement”</w:t>
              </w:r>
            </w:hyperlink>
            <w:r w:rsidRPr="003E577A">
              <w:rPr>
                <w:bCs/>
                <w:szCs w:val="22"/>
                <w:lang w:val="fr-FR" w:eastAsia="en-CA"/>
              </w:rPr>
              <w:t xml:space="preserve"> (projet DA_1_10_12_40_01 figurant dans le document CDIP/15/7 </w:t>
            </w:r>
            <w:proofErr w:type="spellStart"/>
            <w:r w:rsidRPr="003E577A">
              <w:rPr>
                <w:bCs/>
                <w:szCs w:val="22"/>
                <w:lang w:val="fr-FR" w:eastAsia="en-CA"/>
              </w:rPr>
              <w:t>Rev</w:t>
            </w:r>
            <w:proofErr w:type="spellEnd"/>
            <w:r w:rsidRPr="003E577A">
              <w:rPr>
                <w:bCs/>
                <w:szCs w:val="22"/>
                <w:lang w:val="fr-FR" w:eastAsia="en-CA"/>
              </w:rPr>
              <w:t>.).  La mise en œuvre de ce projet a commencé en janvier 2016.</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shd w:val="clear" w:color="auto" w:fill="auto"/>
          </w:tcPr>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BD6309" w:rsidRDefault="00BD6309" w:rsidP="00585462">
            <w:pPr>
              <w:rPr>
                <w:bCs/>
                <w:szCs w:val="22"/>
                <w:lang w:val="en-US" w:eastAsia="en-CA"/>
              </w:rPr>
            </w:pPr>
            <w:r w:rsidRPr="00BD6309">
              <w:rPr>
                <w:bCs/>
                <w:szCs w:val="22"/>
                <w:lang w:val="en-US" w:eastAsia="en-CA"/>
              </w:rPr>
              <w:t>CDIP/14/2</w:t>
            </w:r>
          </w:p>
          <w:p w:rsidR="00BD6309" w:rsidRPr="00BD6309" w:rsidRDefault="00BD6309" w:rsidP="00585462">
            <w:pPr>
              <w:rPr>
                <w:bCs/>
                <w:szCs w:val="22"/>
                <w:lang w:val="en-US" w:eastAsia="en-CA"/>
              </w:rPr>
            </w:pPr>
            <w:r w:rsidRPr="00BD6309">
              <w:rPr>
                <w:bCs/>
                <w:szCs w:val="22"/>
                <w:lang w:val="en-US" w:eastAsia="en-CA"/>
              </w:rPr>
              <w:t>CDIP/16/2</w:t>
            </w:r>
          </w:p>
          <w:p w:rsidR="00BD6309" w:rsidRPr="00BD6309" w:rsidRDefault="00BD6309" w:rsidP="00585462">
            <w:pPr>
              <w:rPr>
                <w:bCs/>
                <w:szCs w:val="22"/>
                <w:lang w:val="en-US" w:eastAsia="en-CA"/>
              </w:rPr>
            </w:pPr>
            <w:r w:rsidRPr="00BD6309">
              <w:rPr>
                <w:bCs/>
                <w:szCs w:val="22"/>
                <w:lang w:val="en-US" w:eastAsia="en-CA"/>
              </w:rPr>
              <w:t>CDIP/18/2</w:t>
            </w:r>
          </w:p>
        </w:tc>
      </w:tr>
      <w:tr w:rsidR="00BD6309" w:rsidRPr="003E577A" w:rsidTr="00585462">
        <w:tc>
          <w:tcPr>
            <w:tcW w:w="635" w:type="dxa"/>
          </w:tcPr>
          <w:p w:rsidR="00BD6309" w:rsidRPr="00BD6309" w:rsidRDefault="00BD6309" w:rsidP="00BD6309">
            <w:pPr>
              <w:numPr>
                <w:ilvl w:val="0"/>
                <w:numId w:val="16"/>
              </w:numPr>
              <w:rPr>
                <w:bCs/>
                <w:szCs w:val="22"/>
                <w:lang w:val="en-US" w:eastAsia="en-CA"/>
              </w:rPr>
            </w:pPr>
          </w:p>
        </w:tc>
        <w:tc>
          <w:tcPr>
            <w:tcW w:w="2632" w:type="dxa"/>
            <w:tcBorders>
              <w:right w:val="single" w:sz="4" w:space="0" w:color="auto"/>
            </w:tcBorders>
          </w:tcPr>
          <w:p w:rsidR="00BD6309" w:rsidRPr="003E577A" w:rsidRDefault="00BD6309" w:rsidP="00585462">
            <w:pPr>
              <w:rPr>
                <w:bCs/>
                <w:szCs w:val="22"/>
                <w:lang w:val="fr-FR" w:eastAsia="en-CA"/>
              </w:rPr>
            </w:pPr>
            <w:r w:rsidRPr="003E577A">
              <w:rPr>
                <w:bCs/>
                <w:szCs w:val="22"/>
                <w:lang w:val="fr-FR" w:eastAsia="en-CA"/>
              </w:rPr>
              <w:t>Effectuer une étude des activités d’assistance technique de l’OMPI existantes dans le domaine de la coopération et du développement.</w:t>
            </w:r>
          </w:p>
        </w:tc>
        <w:tc>
          <w:tcPr>
            <w:tcW w:w="2471" w:type="dxa"/>
            <w:tcBorders>
              <w:left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bCs/>
                <w:szCs w:val="22"/>
                <w:lang w:val="fr-FR"/>
              </w:rPr>
              <w:t>Examinée.  Activités approuvées (CDIP/4/8).</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Poursuite de l’examen dans le cadre du document CDIP/8/INF/1</w:t>
            </w:r>
          </w:p>
        </w:tc>
        <w:tc>
          <w:tcPr>
            <w:tcW w:w="5812" w:type="dxa"/>
            <w:tcBorders>
              <w:left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bCs/>
                <w:szCs w:val="22"/>
                <w:lang w:val="fr-FR"/>
              </w:rPr>
              <w:t>En cours d’application depuis janvier 2010.</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Cette recommandation est traitée dans le cadre du projet sur l’amélioration du cadre de gestion axée sur les résultats mis en œuvre par l’OMPI aux fins du suivi et de l’évaluation des activités de développement (projet DA_33_38_41_01 figurant dans le document CDIP/4/8 </w:t>
            </w:r>
            <w:proofErr w:type="spellStart"/>
            <w:r w:rsidRPr="003E577A">
              <w:rPr>
                <w:bCs/>
                <w:szCs w:val="22"/>
                <w:lang w:val="fr-FR"/>
              </w:rPr>
              <w:t>Rev</w:t>
            </w:r>
            <w:proofErr w:type="spellEnd"/>
            <w:r w:rsidRPr="003E577A">
              <w:rPr>
                <w:bCs/>
                <w:szCs w:val="22"/>
                <w:lang w:val="fr-FR"/>
              </w:rPr>
              <w:t>.).</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Le rapport d’évaluation concernant ce projet a été soumis pour examen à la douzième session du CDIP et figure dans le document CDIP/12/4.</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tcPr>
          <w:p w:rsidR="00BD6309" w:rsidRPr="003E577A" w:rsidRDefault="00BD6309" w:rsidP="00585462">
            <w:pPr>
              <w:rPr>
                <w:bCs/>
                <w:szCs w:val="22"/>
                <w:lang w:val="fr-FR" w:eastAsia="en-CA"/>
              </w:rPr>
            </w:pPr>
            <w:r w:rsidRPr="003E577A">
              <w:rPr>
                <w:bCs/>
                <w:szCs w:val="22"/>
                <w:lang w:val="fr-FR" w:eastAsia="en-CA"/>
              </w:rPr>
              <w:t>CDIP/8/2</w:t>
            </w:r>
          </w:p>
          <w:p w:rsidR="00BD6309" w:rsidRPr="003E577A" w:rsidRDefault="00BD6309" w:rsidP="00585462">
            <w:pPr>
              <w:rPr>
                <w:bCs/>
                <w:szCs w:val="22"/>
                <w:lang w:val="fr-FR" w:eastAsia="en-CA"/>
              </w:rPr>
            </w:pPr>
            <w:r w:rsidRPr="003E577A">
              <w:rPr>
                <w:bCs/>
                <w:szCs w:val="22"/>
                <w:lang w:val="fr-FR" w:eastAsia="en-CA"/>
              </w:rPr>
              <w:t>CDIP/10/2</w:t>
            </w:r>
          </w:p>
          <w:p w:rsidR="00BD6309" w:rsidRPr="003E577A" w:rsidRDefault="00BD6309" w:rsidP="00585462">
            <w:pPr>
              <w:rPr>
                <w:bCs/>
                <w:szCs w:val="22"/>
                <w:lang w:val="fr-FR" w:eastAsia="en-CA"/>
              </w:rPr>
            </w:pPr>
            <w:r w:rsidRPr="003E577A">
              <w:rPr>
                <w:bCs/>
                <w:szCs w:val="22"/>
                <w:lang w:val="fr-FR" w:eastAsia="en-CA"/>
              </w:rPr>
              <w:t>CDIP/12/4</w:t>
            </w:r>
          </w:p>
        </w:tc>
      </w:tr>
      <w:tr w:rsidR="00BD6309" w:rsidRPr="003E577A" w:rsidTr="00585462">
        <w:tc>
          <w:tcPr>
            <w:tcW w:w="635" w:type="dxa"/>
            <w:tcBorders>
              <w:bottom w:val="single" w:sz="4" w:space="0" w:color="auto"/>
            </w:tcBorders>
            <w:shd w:val="clear" w:color="auto" w:fill="auto"/>
          </w:tcPr>
          <w:p w:rsidR="00BD6309" w:rsidRPr="003E577A" w:rsidRDefault="00BD6309" w:rsidP="00BD6309">
            <w:pPr>
              <w:numPr>
                <w:ilvl w:val="0"/>
                <w:numId w:val="16"/>
              </w:numPr>
              <w:rPr>
                <w:bCs/>
                <w:szCs w:val="22"/>
                <w:lang w:val="fr-FR" w:eastAsia="en-CA"/>
              </w:rPr>
            </w:pPr>
          </w:p>
        </w:tc>
        <w:tc>
          <w:tcPr>
            <w:tcW w:w="2632" w:type="dxa"/>
            <w:tcBorders>
              <w:bottom w:val="single" w:sz="4" w:space="0" w:color="auto"/>
              <w:right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Renforcer les mesures visant à assurer une large participation de la société civile dans son ensemble aux activités de l’OMPI, conformément à ses critères concernant l’admission et l’accréditation des ONG, tout en gardant cette question à l’ordre du jour.</w:t>
            </w:r>
          </w:p>
        </w:tc>
        <w:tc>
          <w:tcPr>
            <w:tcW w:w="2471" w:type="dxa"/>
            <w:tcBorders>
              <w:left w:val="single" w:sz="4" w:space="0" w:color="auto"/>
              <w:bottom w:val="single" w:sz="4" w:space="0" w:color="auto"/>
              <w:right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Examinée dans le cadre des rapports intérimaires (documents CDIP/3/5, CDIP/6/3 et CDIP/8/2).</w:t>
            </w:r>
          </w:p>
        </w:tc>
        <w:tc>
          <w:tcPr>
            <w:tcW w:w="5812" w:type="dxa"/>
            <w:tcBorders>
              <w:left w:val="single" w:sz="4" w:space="0" w:color="auto"/>
              <w:bottom w:val="single" w:sz="4" w:space="0" w:color="auto"/>
              <w:right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Les activités relatives à l’application sont examinées par le comité, mais, dans la pratique, la recommandation est déjà en cours d’application.</w:t>
            </w:r>
          </w:p>
          <w:p w:rsidR="00BD6309" w:rsidRPr="003E577A" w:rsidRDefault="00BD6309" w:rsidP="00585462">
            <w:pPr>
              <w:rPr>
                <w:bCs/>
                <w:szCs w:val="22"/>
                <w:lang w:val="fr-FR" w:eastAsia="en-CA"/>
              </w:rPr>
            </w:pPr>
          </w:p>
          <w:p w:rsidR="00BD6309" w:rsidRPr="003E577A" w:rsidRDefault="00BD6309" w:rsidP="00585462">
            <w:pPr>
              <w:rPr>
                <w:szCs w:val="22"/>
                <w:lang w:val="fr-FR"/>
              </w:rPr>
            </w:pPr>
            <w:r w:rsidRPr="003E577A">
              <w:rPr>
                <w:szCs w:val="22"/>
                <w:lang w:val="fr-FR"/>
              </w:rPr>
              <w:t>En 2016, trois nouvelles ONG internationales et deux nouvelles ONG nationales ont reçu le statut d’observateur permanent accrédité durant les dernières assemblées, ce qui portait à 258 le total d’ONG internationales et à 83 le total d’ONG nationales ayant le statut d’observateur permanent à l’OMPI.</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En outre, deux ONG ont demandé et obtenu le statut d’observateur ad hoc leur permettant de participer au Comité permanent du droit d’auteur et des droits connexes (SCCR).</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L’OMPI s’est également employée à associer les participants des ONG à un certain nombre d’activités entreprises.  Le Directeur général a présidé en avril 2015 la réunion annuelle ouverte à toutes les ONG accréditées, leur donnant l’occasion de dialoguer directement avec lui sur les priorités et les objectifs de l’OMPI en 2015 et de témoigner des réalisations accomplies en 2014.</w:t>
            </w:r>
          </w:p>
          <w:p w:rsidR="00BD6309" w:rsidRPr="003E577A" w:rsidRDefault="00BD6309" w:rsidP="00585462">
            <w:pPr>
              <w:rPr>
                <w:bCs/>
                <w:szCs w:val="22"/>
                <w:lang w:val="fr-FR" w:eastAsia="en-CA"/>
              </w:rPr>
            </w:pPr>
          </w:p>
        </w:tc>
        <w:tc>
          <w:tcPr>
            <w:tcW w:w="1701" w:type="dxa"/>
            <w:tcBorders>
              <w:bottom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tcBorders>
              <w:bottom w:val="single" w:sz="4" w:space="0" w:color="auto"/>
            </w:tcBorders>
            <w:shd w:val="clear" w:color="auto" w:fill="auto"/>
          </w:tcPr>
          <w:p w:rsidR="00BD6309" w:rsidRPr="00BD6309" w:rsidRDefault="00BD6309" w:rsidP="00585462">
            <w:pPr>
              <w:rPr>
                <w:bCs/>
                <w:szCs w:val="22"/>
                <w:lang w:val="en-US" w:eastAsia="en-CA"/>
              </w:rPr>
            </w:pPr>
            <w:r w:rsidRPr="00BD6309">
              <w:rPr>
                <w:bCs/>
                <w:szCs w:val="22"/>
                <w:lang w:val="en-US" w:eastAsia="en-CA"/>
              </w:rPr>
              <w:t>CDIP/3/5</w:t>
            </w:r>
          </w:p>
          <w:p w:rsidR="00BD6309" w:rsidRPr="00BD6309" w:rsidRDefault="00BD6309" w:rsidP="00585462">
            <w:pPr>
              <w:rPr>
                <w:bCs/>
                <w:szCs w:val="22"/>
                <w:lang w:val="en-US" w:eastAsia="en-CA"/>
              </w:rPr>
            </w:pPr>
            <w:r w:rsidRPr="00BD6309">
              <w:rPr>
                <w:bCs/>
                <w:szCs w:val="22"/>
                <w:lang w:val="en-US" w:eastAsia="en-CA"/>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eastAsia="en-CA"/>
              </w:rPr>
            </w:pPr>
            <w:r w:rsidRPr="003E577A">
              <w:rPr>
                <w:bCs/>
                <w:szCs w:val="22"/>
                <w:lang w:val="fr-FR" w:eastAsia="en-CA"/>
              </w:rPr>
              <w:t>CDIP/16/2</w:t>
            </w:r>
          </w:p>
        </w:tc>
      </w:tr>
      <w:tr w:rsidR="00BD6309" w:rsidRPr="003E577A" w:rsidTr="00585462">
        <w:tc>
          <w:tcPr>
            <w:tcW w:w="635" w:type="dxa"/>
            <w:shd w:val="clear" w:color="auto" w:fill="auto"/>
          </w:tcPr>
          <w:p w:rsidR="00BD6309" w:rsidRPr="003E577A" w:rsidRDefault="00BD6309" w:rsidP="00BD6309">
            <w:pPr>
              <w:numPr>
                <w:ilvl w:val="0"/>
                <w:numId w:val="16"/>
              </w:numPr>
              <w:rPr>
                <w:bCs/>
                <w:szCs w:val="22"/>
                <w:lang w:val="fr-FR" w:eastAsia="en-CA"/>
              </w:rPr>
            </w:pPr>
          </w:p>
        </w:tc>
        <w:tc>
          <w:tcPr>
            <w:tcW w:w="2632" w:type="dxa"/>
            <w:tcBorders>
              <w:right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Examiner comment améliorer le rôle de l’OMPI dans la recherche de partenaires pour le financement et l’exécution de projets relatifs à la fourniture d’une assistance ayant trait à la propriété intellectuelle dans le cadre d’une procédure transparente et contrôlée par les membres et sans préjudice des activités de l’OMPI en cours.</w:t>
            </w:r>
          </w:p>
        </w:tc>
        <w:tc>
          <w:tcPr>
            <w:tcW w:w="2471" w:type="dxa"/>
            <w:tcBorders>
              <w:left w:val="single" w:sz="4" w:space="0" w:color="auto"/>
              <w:right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Non encore examinée par le comité.</w:t>
            </w:r>
          </w:p>
        </w:tc>
        <w:tc>
          <w:tcPr>
            <w:tcW w:w="5812" w:type="dxa"/>
            <w:tcBorders>
              <w:left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bCs/>
                <w:szCs w:val="22"/>
                <w:lang w:val="fr-FR" w:eastAsia="en-CA"/>
              </w:rPr>
              <w:t>L’application commencera une fois les activités approuvées par les États membres.</w:t>
            </w:r>
          </w:p>
        </w:tc>
        <w:tc>
          <w:tcPr>
            <w:tcW w:w="1701" w:type="dxa"/>
            <w:shd w:val="clear" w:color="auto" w:fill="auto"/>
          </w:tcPr>
          <w:p w:rsidR="00BD6309" w:rsidRPr="003E577A" w:rsidRDefault="00BD6309" w:rsidP="00585462">
            <w:pPr>
              <w:rPr>
                <w:bCs/>
                <w:szCs w:val="22"/>
                <w:lang w:val="fr-FR" w:eastAsia="en-CA"/>
              </w:rPr>
            </w:pPr>
            <w:r w:rsidRPr="003E577A">
              <w:rPr>
                <w:bCs/>
                <w:szCs w:val="22"/>
                <w:lang w:val="fr-FR" w:eastAsia="en-CA"/>
              </w:rPr>
              <w:t>CDIP/1/3</w:t>
            </w:r>
          </w:p>
        </w:tc>
        <w:tc>
          <w:tcPr>
            <w:tcW w:w="1738" w:type="dxa"/>
            <w:shd w:val="clear" w:color="auto" w:fill="auto"/>
          </w:tcPr>
          <w:p w:rsidR="00BD6309" w:rsidRPr="003E577A" w:rsidRDefault="00BD6309" w:rsidP="00585462">
            <w:pPr>
              <w:rPr>
                <w:bCs/>
                <w:szCs w:val="22"/>
                <w:lang w:val="fr-FR" w:eastAsia="en-CA"/>
              </w:rPr>
            </w:pPr>
            <w:proofErr w:type="spellStart"/>
            <w:r w:rsidRPr="003E577A">
              <w:rPr>
                <w:bCs/>
                <w:szCs w:val="22"/>
                <w:lang w:val="fr-FR" w:eastAsia="en-CA"/>
              </w:rPr>
              <w:t>n.d</w:t>
            </w:r>
            <w:proofErr w:type="spellEnd"/>
            <w:r w:rsidRPr="003E577A">
              <w:rPr>
                <w:bCs/>
                <w:szCs w:val="22"/>
                <w:lang w:val="fr-FR" w:eastAsia="en-CA"/>
              </w:rPr>
              <w:t>.</w:t>
            </w:r>
          </w:p>
        </w:tc>
      </w:tr>
      <w:tr w:rsidR="00BD6309" w:rsidRPr="003E577A" w:rsidTr="00585462">
        <w:tc>
          <w:tcPr>
            <w:tcW w:w="635" w:type="dxa"/>
            <w:tcBorders>
              <w:bottom w:val="single" w:sz="4" w:space="0" w:color="auto"/>
            </w:tcBorders>
          </w:tcPr>
          <w:p w:rsidR="00BD6309" w:rsidRPr="003E577A" w:rsidRDefault="00BD6309" w:rsidP="00BD6309">
            <w:pPr>
              <w:numPr>
                <w:ilvl w:val="0"/>
                <w:numId w:val="16"/>
              </w:numPr>
              <w:rPr>
                <w:bCs/>
                <w:szCs w:val="22"/>
                <w:lang w:val="fr-FR" w:eastAsia="en-CA"/>
              </w:rPr>
            </w:pPr>
          </w:p>
        </w:tc>
        <w:tc>
          <w:tcPr>
            <w:tcW w:w="2632" w:type="dxa"/>
            <w:tcBorders>
              <w:bottom w:val="single" w:sz="4" w:space="0" w:color="auto"/>
              <w:right w:val="single" w:sz="4" w:space="0" w:color="auto"/>
            </w:tcBorders>
          </w:tcPr>
          <w:p w:rsidR="00BD6309" w:rsidRPr="003E577A" w:rsidRDefault="00BD6309" w:rsidP="00585462">
            <w:pPr>
              <w:rPr>
                <w:bCs/>
                <w:szCs w:val="22"/>
                <w:lang w:val="fr-FR"/>
              </w:rPr>
            </w:pPr>
            <w:r w:rsidRPr="003E577A">
              <w:rPr>
                <w:bCs/>
                <w:szCs w:val="22"/>
                <w:lang w:val="fr-FR"/>
              </w:rPr>
              <w:t>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tc>
        <w:tc>
          <w:tcPr>
            <w:tcW w:w="2471" w:type="dxa"/>
            <w:tcBorders>
              <w:left w:val="single" w:sz="4" w:space="0" w:color="auto"/>
              <w:bottom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bCs/>
                <w:szCs w:val="22"/>
                <w:lang w:val="fr-FR"/>
              </w:rPr>
              <w:t>Examinée dans le cadre des rapports intérimaires (documents CDIP/3/5, CDIP/6/3 et CDIP/8/2).</w:t>
            </w:r>
          </w:p>
        </w:tc>
        <w:tc>
          <w:tcPr>
            <w:tcW w:w="5812" w:type="dxa"/>
            <w:tcBorders>
              <w:left w:val="single" w:sz="4" w:space="0" w:color="auto"/>
              <w:bottom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bCs/>
                <w:szCs w:val="22"/>
                <w:lang w:val="fr-FR"/>
              </w:rPr>
              <w:t xml:space="preserve">Un </w:t>
            </w:r>
            <w:r w:rsidRPr="003E577A">
              <w:rPr>
                <w:rFonts w:hint="eastAsia"/>
                <w:bCs/>
                <w:szCs w:val="22"/>
                <w:lang w:val="fr-FR"/>
              </w:rPr>
              <w:t xml:space="preserve">indicateur </w:t>
            </w:r>
            <w:r w:rsidRPr="003E577A">
              <w:rPr>
                <w:bCs/>
                <w:szCs w:val="22"/>
                <w:lang w:val="fr-FR"/>
              </w:rPr>
              <w:t>d’exécution</w:t>
            </w:r>
            <w:r w:rsidRPr="003E577A">
              <w:rPr>
                <w:rFonts w:hint="eastAsia"/>
                <w:bCs/>
                <w:szCs w:val="22"/>
                <w:lang w:val="fr-FR"/>
              </w:rPr>
              <w:t xml:space="preserve"> relatif</w:t>
            </w:r>
            <w:r w:rsidRPr="003E577A">
              <w:rPr>
                <w:bCs/>
                <w:szCs w:val="22"/>
                <w:lang w:val="fr-FR"/>
              </w:rPr>
              <w:t xml:space="preserve"> à la recommandation figure dans le programme 21.</w:t>
            </w:r>
          </w:p>
        </w:tc>
        <w:tc>
          <w:tcPr>
            <w:tcW w:w="1701" w:type="dxa"/>
            <w:tcBorders>
              <w:bottom w:val="single" w:sz="4" w:space="0" w:color="auto"/>
            </w:tcBorders>
            <w:shd w:val="clear" w:color="auto" w:fill="auto"/>
          </w:tcPr>
          <w:p w:rsidR="00BD6309" w:rsidRPr="003E577A" w:rsidRDefault="00BD6309" w:rsidP="00585462">
            <w:pPr>
              <w:rPr>
                <w:bCs/>
                <w:szCs w:val="22"/>
                <w:lang w:val="fr-FR"/>
              </w:rPr>
            </w:pPr>
            <w:r w:rsidRPr="003E577A">
              <w:rPr>
                <w:bCs/>
                <w:szCs w:val="22"/>
                <w:lang w:val="fr-FR"/>
              </w:rPr>
              <w:t>CDIP/1/3</w:t>
            </w:r>
          </w:p>
        </w:tc>
        <w:tc>
          <w:tcPr>
            <w:tcW w:w="1738" w:type="dxa"/>
            <w:tcBorders>
              <w:bottom w:val="single" w:sz="4" w:space="0" w:color="auto"/>
            </w:tcBorders>
          </w:tcPr>
          <w:p w:rsidR="00BD6309" w:rsidRPr="00BD6309" w:rsidRDefault="00BD6309" w:rsidP="00585462">
            <w:pPr>
              <w:rPr>
                <w:bCs/>
                <w:szCs w:val="22"/>
                <w:lang w:val="en-US"/>
              </w:rPr>
            </w:pPr>
            <w:r w:rsidRPr="00BD6309">
              <w:rPr>
                <w:bCs/>
                <w:szCs w:val="22"/>
                <w:lang w:val="en-US"/>
              </w:rPr>
              <w:t>CDIP/3/5</w:t>
            </w:r>
          </w:p>
          <w:p w:rsidR="00BD6309" w:rsidRPr="00BD6309" w:rsidRDefault="00BD6309" w:rsidP="00585462">
            <w:pPr>
              <w:rPr>
                <w:bCs/>
                <w:szCs w:val="22"/>
                <w:lang w:val="en-US"/>
              </w:rPr>
            </w:pPr>
            <w:r w:rsidRPr="00BD6309">
              <w:rPr>
                <w:bCs/>
                <w:szCs w:val="22"/>
                <w:lang w:val="en-US"/>
              </w:rPr>
              <w:t>CDIP/6/3</w:t>
            </w:r>
          </w:p>
          <w:p w:rsidR="00BD6309" w:rsidRPr="00BD6309" w:rsidRDefault="00BD6309" w:rsidP="00585462">
            <w:pPr>
              <w:rPr>
                <w:bCs/>
                <w:szCs w:val="22"/>
                <w:lang w:val="en-US" w:eastAsia="en-CA"/>
              </w:rPr>
            </w:pPr>
            <w:r w:rsidRPr="00BD6309">
              <w:rPr>
                <w:bCs/>
                <w:szCs w:val="22"/>
                <w:lang w:val="en-US" w:eastAsia="en-CA"/>
              </w:rPr>
              <w:t>CDIP/8/2</w:t>
            </w:r>
          </w:p>
          <w:p w:rsidR="00BD6309" w:rsidRPr="00BD6309" w:rsidRDefault="00BD6309" w:rsidP="00585462">
            <w:pPr>
              <w:rPr>
                <w:bCs/>
                <w:szCs w:val="22"/>
                <w:lang w:val="en-US" w:eastAsia="en-CA"/>
              </w:rPr>
            </w:pPr>
            <w:r w:rsidRPr="00BD6309">
              <w:rPr>
                <w:bCs/>
                <w:szCs w:val="22"/>
                <w:lang w:val="en-US" w:eastAsia="en-CA"/>
              </w:rPr>
              <w:t>CDIP/10/2</w:t>
            </w:r>
          </w:p>
          <w:p w:rsidR="00BD6309" w:rsidRPr="00BD6309" w:rsidRDefault="00BD6309" w:rsidP="00585462">
            <w:pPr>
              <w:rPr>
                <w:bCs/>
                <w:szCs w:val="22"/>
                <w:lang w:val="en-US" w:eastAsia="en-CA"/>
              </w:rPr>
            </w:pPr>
            <w:r w:rsidRPr="00BD6309">
              <w:rPr>
                <w:bCs/>
                <w:szCs w:val="22"/>
                <w:lang w:val="en-US" w:eastAsia="en-CA"/>
              </w:rPr>
              <w:t>CDIP/12/2</w:t>
            </w:r>
          </w:p>
          <w:p w:rsidR="00BD6309" w:rsidRPr="003E577A" w:rsidRDefault="00BD6309" w:rsidP="00585462">
            <w:pPr>
              <w:rPr>
                <w:bCs/>
                <w:szCs w:val="22"/>
                <w:lang w:val="fr-FR" w:eastAsia="en-CA"/>
              </w:rPr>
            </w:pPr>
            <w:r w:rsidRPr="003E577A">
              <w:rPr>
                <w:bCs/>
                <w:szCs w:val="22"/>
                <w:lang w:val="fr-FR" w:eastAsia="en-CA"/>
              </w:rPr>
              <w:t>CDIP/14/2</w:t>
            </w:r>
          </w:p>
          <w:p w:rsidR="00BD6309" w:rsidRPr="003E577A" w:rsidRDefault="00BD6309" w:rsidP="00585462">
            <w:pPr>
              <w:rPr>
                <w:bCs/>
                <w:szCs w:val="22"/>
                <w:lang w:val="fr-FR"/>
              </w:rPr>
            </w:pPr>
            <w:r w:rsidRPr="003E577A">
              <w:rPr>
                <w:bCs/>
                <w:szCs w:val="22"/>
                <w:lang w:val="fr-FR" w:eastAsia="en-CA"/>
              </w:rPr>
              <w:t>CDIP/16/2</w:t>
            </w:r>
          </w:p>
        </w:tc>
      </w:tr>
      <w:tr w:rsidR="00BD6309" w:rsidRPr="003E577A" w:rsidTr="00585462">
        <w:tc>
          <w:tcPr>
            <w:tcW w:w="635" w:type="dxa"/>
            <w:shd w:val="clear" w:color="auto" w:fill="auto"/>
          </w:tcPr>
          <w:p w:rsidR="00BD6309" w:rsidRPr="003E577A" w:rsidRDefault="00BD6309" w:rsidP="00BD6309">
            <w:pPr>
              <w:numPr>
                <w:ilvl w:val="0"/>
                <w:numId w:val="16"/>
              </w:numPr>
              <w:rPr>
                <w:szCs w:val="22"/>
                <w:lang w:val="fr-FR"/>
              </w:rPr>
            </w:pPr>
          </w:p>
        </w:tc>
        <w:tc>
          <w:tcPr>
            <w:tcW w:w="2632" w:type="dxa"/>
            <w:tcBorders>
              <w:right w:val="single" w:sz="4" w:space="0" w:color="auto"/>
            </w:tcBorders>
            <w:shd w:val="clear" w:color="auto" w:fill="auto"/>
          </w:tcPr>
          <w:p w:rsidR="00BD6309" w:rsidRPr="003E577A" w:rsidRDefault="00BD6309" w:rsidP="00585462">
            <w:pPr>
              <w:rPr>
                <w:szCs w:val="22"/>
                <w:lang w:val="fr-FR"/>
              </w:rPr>
            </w:pPr>
            <w:r w:rsidRPr="003E577A">
              <w:rPr>
                <w:szCs w:val="22"/>
                <w:lang w:val="fr-FR"/>
              </w:rPr>
              <w:t>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l’avantage mutuel de ceux qui génèrent et de ceux qui utilisent des connaissances techniques et d’une manière propice au bien</w:t>
            </w:r>
            <w:r w:rsidRPr="003E577A">
              <w:rPr>
                <w:szCs w:val="22"/>
                <w:lang w:val="fr-FR"/>
              </w:rPr>
              <w:noBreakHyphen/>
              <w:t>être social et économique, et à assurer un équilibre de droits et d’obligations”.</w:t>
            </w:r>
          </w:p>
        </w:tc>
        <w:tc>
          <w:tcPr>
            <w:tcW w:w="2471" w:type="dxa"/>
            <w:tcBorders>
              <w:left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bCs/>
                <w:szCs w:val="22"/>
                <w:lang w:val="fr-FR"/>
              </w:rPr>
              <w:t>Non encore examinée par le comité.</w:t>
            </w:r>
          </w:p>
        </w:tc>
        <w:tc>
          <w:tcPr>
            <w:tcW w:w="5812" w:type="dxa"/>
            <w:tcBorders>
              <w:left w:val="single" w:sz="4" w:space="0" w:color="auto"/>
              <w:right w:val="single" w:sz="4" w:space="0" w:color="auto"/>
            </w:tcBorders>
            <w:shd w:val="clear" w:color="auto" w:fill="auto"/>
          </w:tcPr>
          <w:p w:rsidR="00BD6309" w:rsidRPr="003E577A" w:rsidRDefault="00BD6309" w:rsidP="00585462">
            <w:pPr>
              <w:rPr>
                <w:bCs/>
                <w:szCs w:val="22"/>
                <w:lang w:val="fr-FR" w:eastAsia="en-CA"/>
              </w:rPr>
            </w:pPr>
            <w:r w:rsidRPr="003E577A">
              <w:rPr>
                <w:bCs/>
                <w:szCs w:val="22"/>
                <w:lang w:val="fr-FR" w:eastAsia="en-CA"/>
              </w:rPr>
              <w:t>Dans le cadre du Comité consultatif sur la sanction des droits de propriété industrielle (ACE), la recommandation est déjà en cours de mise en œuvre.</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Les délibérations de l’ACE ont lieu dans le cadre de la recommandation n° 45, et les travaux menés par l’OMPI en matière de promotion du respect de la propriété intellectuelle au titre du programme 17 sont également orientés par cette recommandation.</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eastAsia="en-CA"/>
              </w:rPr>
              <w:t>En outre, un projet relatif à la “Coopération avec les instituts de formation judiciaires des pays en développement et des pays les moins avancés dans le domaine de l’enseignement et de la formation professionnelle en matière de droits de propriété intellectuelle” tenant compte de cette recommandation (Projet DA_3_10_45_01 figurant dans le document CDIP/16/7 </w:t>
            </w:r>
            <w:proofErr w:type="spellStart"/>
            <w:r w:rsidRPr="003E577A">
              <w:rPr>
                <w:bCs/>
                <w:szCs w:val="22"/>
                <w:lang w:val="fr-FR" w:eastAsia="en-CA"/>
              </w:rPr>
              <w:t>Rev</w:t>
            </w:r>
            <w:proofErr w:type="spellEnd"/>
            <w:r w:rsidRPr="003E577A">
              <w:rPr>
                <w:bCs/>
                <w:szCs w:val="22"/>
                <w:lang w:val="fr-FR" w:eastAsia="en-CA"/>
              </w:rPr>
              <w:t>.) a été approuvé à la dix</w:t>
            </w:r>
            <w:r w:rsidRPr="003E577A">
              <w:rPr>
                <w:bCs/>
                <w:szCs w:val="22"/>
                <w:lang w:val="fr-FR" w:eastAsia="en-CA"/>
              </w:rPr>
              <w:noBreakHyphen/>
              <w:t>septième session du CDIP.  La mise en œuvre du projet a commencé en juillet 2016.</w:t>
            </w:r>
          </w:p>
        </w:tc>
        <w:tc>
          <w:tcPr>
            <w:tcW w:w="1701" w:type="dxa"/>
            <w:shd w:val="clear" w:color="auto" w:fill="auto"/>
          </w:tcPr>
          <w:p w:rsidR="00BD6309" w:rsidRPr="003E577A" w:rsidRDefault="00BD6309" w:rsidP="00585462">
            <w:pPr>
              <w:rPr>
                <w:b/>
                <w:szCs w:val="22"/>
                <w:lang w:val="fr-FR"/>
              </w:rPr>
            </w:pPr>
            <w:r w:rsidRPr="003E577A">
              <w:rPr>
                <w:bCs/>
                <w:szCs w:val="22"/>
                <w:lang w:val="fr-FR" w:eastAsia="en-CA"/>
              </w:rPr>
              <w:t>CDIP/1/3</w:t>
            </w:r>
          </w:p>
        </w:tc>
        <w:tc>
          <w:tcPr>
            <w:tcW w:w="1738" w:type="dxa"/>
            <w:shd w:val="clear" w:color="auto" w:fill="auto"/>
          </w:tcPr>
          <w:p w:rsidR="00BD6309" w:rsidRPr="003E577A" w:rsidRDefault="00BD6309" w:rsidP="00585462">
            <w:pPr>
              <w:rPr>
                <w:bCs/>
                <w:szCs w:val="22"/>
                <w:lang w:val="fr-FR" w:eastAsia="en-CA"/>
              </w:rPr>
            </w:pPr>
            <w:r w:rsidRPr="003E577A">
              <w:rPr>
                <w:bCs/>
                <w:szCs w:val="22"/>
                <w:lang w:val="fr-FR" w:eastAsia="en-CA"/>
              </w:rPr>
              <w:t>CDIP/18/2</w:t>
            </w:r>
          </w:p>
        </w:tc>
      </w:tr>
    </w:tbl>
    <w:p w:rsidR="00BD6309" w:rsidRPr="003E577A" w:rsidRDefault="00BD6309" w:rsidP="00BD6309">
      <w:pPr>
        <w:ind w:left="5103" w:firstLine="5670"/>
        <w:rPr>
          <w:szCs w:val="22"/>
          <w:lang w:val="fr-FR"/>
        </w:rPr>
      </w:pPr>
    </w:p>
    <w:p w:rsidR="00BD6309" w:rsidRPr="003E577A" w:rsidRDefault="00BD6309" w:rsidP="00BD6309">
      <w:pPr>
        <w:ind w:left="5103" w:firstLine="5670"/>
        <w:rPr>
          <w:szCs w:val="22"/>
          <w:lang w:val="fr-FR"/>
        </w:rPr>
      </w:pPr>
    </w:p>
    <w:p w:rsidR="00BD6309" w:rsidRPr="003E577A" w:rsidRDefault="00BD6309" w:rsidP="00BD6309">
      <w:pPr>
        <w:ind w:left="5103" w:firstLine="5670"/>
        <w:rPr>
          <w:szCs w:val="22"/>
          <w:lang w:val="fr-FR"/>
        </w:rPr>
      </w:pPr>
    </w:p>
    <w:p w:rsidR="00BD6309" w:rsidRPr="003E577A" w:rsidRDefault="00BD6309" w:rsidP="00BD6309">
      <w:pPr>
        <w:ind w:left="5103" w:firstLine="5670"/>
        <w:rPr>
          <w:szCs w:val="22"/>
          <w:lang w:val="fr-FR"/>
        </w:rPr>
      </w:pPr>
      <w:r w:rsidRPr="003E577A">
        <w:rPr>
          <w:szCs w:val="22"/>
          <w:lang w:val="fr-FR"/>
        </w:rPr>
        <w:t>[L’annexe II suit]</w:t>
      </w:r>
    </w:p>
    <w:p w:rsidR="00BD6309" w:rsidRPr="003E577A" w:rsidRDefault="00BD6309" w:rsidP="00BD6309">
      <w:pPr>
        <w:ind w:left="142" w:hanging="142"/>
        <w:outlineLvl w:val="0"/>
        <w:rPr>
          <w:b/>
          <w:szCs w:val="22"/>
          <w:lang w:val="fr-FR"/>
        </w:rPr>
        <w:sectPr w:rsidR="00BD6309" w:rsidRPr="003E577A">
          <w:headerReference w:type="default" r:id="rId23"/>
          <w:footerReference w:type="default" r:id="rId24"/>
          <w:headerReference w:type="first" r:id="rId25"/>
          <w:pgSz w:w="16838" w:h="11906" w:orient="landscape" w:code="9"/>
          <w:pgMar w:top="1418" w:right="567" w:bottom="1134" w:left="1418" w:header="510" w:footer="1021" w:gutter="0"/>
          <w:pgNumType w:start="1"/>
          <w:cols w:space="720"/>
          <w:titlePg/>
          <w:docGrid w:linePitch="299"/>
        </w:sectPr>
      </w:pPr>
    </w:p>
    <w:p w:rsidR="00BD6309" w:rsidRPr="003E577A" w:rsidRDefault="00BD6309" w:rsidP="00BD6309">
      <w:pPr>
        <w:ind w:left="142" w:hanging="142"/>
        <w:outlineLvl w:val="0"/>
        <w:rPr>
          <w:b/>
          <w:bCs/>
          <w:caps/>
          <w:szCs w:val="22"/>
          <w:lang w:val="fr-FR"/>
        </w:rPr>
      </w:pPr>
      <w:r w:rsidRPr="003E577A">
        <w:rPr>
          <w:b/>
          <w:caps/>
          <w:szCs w:val="22"/>
          <w:lang w:val="fr-FR"/>
        </w:rPr>
        <w:t>projets du Plan d’action pour le développement en cours de MISE EN ŒUVRE en 2016</w:t>
      </w:r>
    </w:p>
    <w:p w:rsidR="00BD6309" w:rsidRPr="003E577A" w:rsidRDefault="00BD6309" w:rsidP="00BD6309">
      <w:pPr>
        <w:rPr>
          <w:bCs/>
          <w:szCs w:val="22"/>
          <w:lang w:val="fr-FR"/>
        </w:rPr>
      </w:pPr>
    </w:p>
    <w:p w:rsidR="00BD6309" w:rsidRPr="003E577A" w:rsidRDefault="00BD6309" w:rsidP="00BD6309">
      <w:pPr>
        <w:ind w:left="142" w:hanging="142"/>
        <w:outlineLvl w:val="0"/>
        <w:rPr>
          <w:bCs/>
          <w:szCs w:val="22"/>
          <w:u w:val="single"/>
          <w:lang w:val="fr-FR"/>
        </w:rPr>
      </w:pPr>
      <w:r w:rsidRPr="003E577A">
        <w:rPr>
          <w:bCs/>
          <w:szCs w:val="22"/>
          <w:u w:val="single"/>
          <w:lang w:val="fr-FR"/>
        </w:rPr>
        <w:t>Projets en cours</w:t>
      </w:r>
    </w:p>
    <w:p w:rsidR="00BD6309" w:rsidRPr="003E577A" w:rsidRDefault="00BD6309" w:rsidP="00BD6309">
      <w:pPr>
        <w:rPr>
          <w:szCs w:val="22"/>
          <w:lang w:val="fr-FR"/>
        </w:rPr>
      </w:pPr>
    </w:p>
    <w:p w:rsidR="00BD6309" w:rsidRPr="003E577A" w:rsidRDefault="00BD6309" w:rsidP="00BD6309">
      <w:pPr>
        <w:rPr>
          <w:szCs w:val="22"/>
          <w:lang w:val="fr-FR"/>
        </w:rPr>
      </w:pPr>
      <w:r w:rsidRPr="003E577A">
        <w:rPr>
          <w:szCs w:val="22"/>
          <w:lang w:val="fr-FR"/>
        </w:rPr>
        <w:t>i)</w:t>
      </w:r>
      <w:r w:rsidRPr="003E577A">
        <w:rPr>
          <w:szCs w:val="22"/>
          <w:lang w:val="fr-FR"/>
        </w:rPr>
        <w:tab/>
        <w:t>Renforcement des capacités d’utilisation de l’information technique et scientifique axée sur les technologies appropriées pour répondre à certains enjeux de développement – phase II</w:t>
      </w:r>
    </w:p>
    <w:p w:rsidR="00BD6309" w:rsidRPr="003E577A" w:rsidRDefault="00BD6309" w:rsidP="00BD6309">
      <w:pPr>
        <w:rPr>
          <w:szCs w:val="22"/>
          <w:lang w:val="fr-FR"/>
        </w:rPr>
      </w:pPr>
      <w:r w:rsidRPr="003E577A">
        <w:rPr>
          <w:szCs w:val="22"/>
          <w:lang w:val="fr-FR"/>
        </w:rPr>
        <w:t>DA_19_30_31_03 – Recommandations n</w:t>
      </w:r>
      <w:r w:rsidRPr="003E577A">
        <w:rPr>
          <w:szCs w:val="22"/>
          <w:vertAlign w:val="superscript"/>
          <w:lang w:val="fr-FR"/>
        </w:rPr>
        <w:t>os</w:t>
      </w:r>
      <w:r w:rsidRPr="003E577A">
        <w:rPr>
          <w:szCs w:val="22"/>
          <w:lang w:val="fr-FR"/>
        </w:rPr>
        <w:t xml:space="preserve"> 19, 30, 31</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68"/>
        <w:gridCol w:w="2131"/>
      </w:tblGrid>
      <w:tr w:rsidR="00BD6309" w:rsidRPr="003E577A" w:rsidTr="0058546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rFonts w:eastAsia="Malgun Gothic"/>
                <w:kern w:val="2"/>
                <w:szCs w:val="22"/>
                <w:lang w:val="fr-FR" w:eastAsia="ko-KR"/>
              </w:rPr>
            </w:pPr>
            <w:r w:rsidRPr="003E577A">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RÉSULTATS</w:t>
            </w:r>
          </w:p>
        </w:tc>
      </w:tr>
      <w:tr w:rsidR="00BD6309" w:rsidRPr="003E577A" w:rsidTr="00585462">
        <w:tc>
          <w:tcPr>
            <w:tcW w:w="87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Le projet examine les problèmes de développement des PMA sur la base de certains domaines où il existe des besoins, en conformité avec les plans de développement nationaux.  Il vise principalement à renforcer les capacités nationales des PMA afin d’améliorer la gestion, l’administration et l’utilisation de l’information technique et scientifique, de sorte qu’ils puissent mettre au point leur propre base de technologies appropriées et atteindre leurs objectifs nationaux de croissance et de développement par le transfert des savoirs et le renforcement des capacités, tout en tenant compte des implications sociales et culturelles et des incidences sur l’égalité hommes</w:t>
            </w:r>
            <w:r w:rsidRPr="003E577A">
              <w:rPr>
                <w:szCs w:val="22"/>
                <w:lang w:val="fr-FR"/>
              </w:rPr>
              <w:noBreakHyphen/>
              <w:t>femmes de l’utilisation de la technologie, en collaboration avec un groupe d’experts nationaux et des organismes de coordination.  Le projet prévoit d’utiliser les résultats obtenus dans un secteur donné, pour un domaine à besoins spécifiques, dans un pays donné, afin d’aider concrètement les gouvernements et les organismes de développement nationaux, les communautés ainsi que les particuliers, dans leurs efforts pour utiliser l’information technique et scientifique au service du développement.</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En cours d’application depuis juillet 2014</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Doit être achevé en juillet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rFonts w:eastAsia="Malgun Gothic"/>
                <w:kern w:val="2"/>
                <w:szCs w:val="22"/>
                <w:lang w:val="fr-FR" w:eastAsia="ko-KR"/>
              </w:rPr>
            </w:pPr>
            <w:r w:rsidRPr="003E577A">
              <w:rPr>
                <w:rFonts w:eastAsia="Malgun Gothic"/>
                <w:kern w:val="2"/>
                <w:szCs w:val="22"/>
                <w:lang w:val="fr-FR" w:eastAsia="ko-KR"/>
              </w:rPr>
              <w:t>i)</w:t>
            </w:r>
            <w:r w:rsidRPr="003E577A">
              <w:rPr>
                <w:rFonts w:eastAsia="Malgun Gothic"/>
                <w:kern w:val="2"/>
                <w:szCs w:val="22"/>
                <w:lang w:val="fr-FR" w:eastAsia="ko-KR"/>
              </w:rPr>
              <w:tab/>
              <w:t>Favoriser une utilisation accrue de l’information technique et scientifique appropriée pour répondre aux besoins recensés au niveau national en vue de réaliser les objectifs de développement;</w:t>
            </w:r>
          </w:p>
          <w:p w:rsidR="00BD6309" w:rsidRPr="003E577A" w:rsidRDefault="00BD6309" w:rsidP="00585462">
            <w:pPr>
              <w:rPr>
                <w:rFonts w:eastAsia="Malgun Gothic"/>
                <w:kern w:val="2"/>
                <w:szCs w:val="22"/>
                <w:lang w:val="fr-FR" w:eastAsia="ko-KR"/>
              </w:rPr>
            </w:pPr>
          </w:p>
          <w:p w:rsidR="00BD6309" w:rsidRPr="003E577A" w:rsidRDefault="00BD6309" w:rsidP="00585462">
            <w:pPr>
              <w:rPr>
                <w:rFonts w:eastAsia="Malgun Gothic"/>
                <w:kern w:val="2"/>
                <w:szCs w:val="22"/>
                <w:lang w:val="fr-FR" w:eastAsia="ko-KR"/>
              </w:rPr>
            </w:pPr>
            <w:r w:rsidRPr="003E577A">
              <w:rPr>
                <w:rFonts w:eastAsia="Malgun Gothic"/>
                <w:kern w:val="2"/>
                <w:szCs w:val="22"/>
                <w:lang w:val="fr-FR" w:eastAsia="ko-KR"/>
              </w:rPr>
              <w:t>ii)</w:t>
            </w:r>
            <w:r w:rsidRPr="003E577A">
              <w:rPr>
                <w:rFonts w:eastAsia="Malgun Gothic"/>
                <w:kern w:val="2"/>
                <w:szCs w:val="22"/>
                <w:lang w:val="fr-FR" w:eastAsia="ko-KR"/>
              </w:rPr>
              <w:tab/>
              <w:t>renforcer les capacités des institutions nationales d’utiliser l’information technique et scientifique pour répondre aux besoins recensés;  et</w:t>
            </w:r>
          </w:p>
          <w:p w:rsidR="00BD6309" w:rsidRPr="003E577A" w:rsidRDefault="00BD6309" w:rsidP="00585462">
            <w:pPr>
              <w:rPr>
                <w:rFonts w:eastAsia="Malgun Gothic"/>
                <w:kern w:val="2"/>
                <w:szCs w:val="22"/>
                <w:lang w:val="fr-FR" w:eastAsia="ko-KR"/>
              </w:rPr>
            </w:pPr>
          </w:p>
          <w:p w:rsidR="00BD6309" w:rsidRPr="003E577A" w:rsidRDefault="00BD6309" w:rsidP="00585462">
            <w:pPr>
              <w:rPr>
                <w:rFonts w:eastAsia="Malgun Gothic"/>
                <w:kern w:val="2"/>
                <w:szCs w:val="22"/>
                <w:u w:val="single"/>
                <w:lang w:val="fr-FR" w:eastAsia="ko-KR"/>
              </w:rPr>
            </w:pPr>
            <w:r w:rsidRPr="003E577A">
              <w:rPr>
                <w:rFonts w:eastAsia="Malgun Gothic"/>
                <w:kern w:val="2"/>
                <w:szCs w:val="22"/>
                <w:lang w:val="fr-FR" w:eastAsia="ko-KR"/>
              </w:rPr>
              <w:t>iii)</w:t>
            </w:r>
            <w:r w:rsidRPr="003E577A">
              <w:rPr>
                <w:rFonts w:eastAsia="Malgun Gothic"/>
                <w:kern w:val="2"/>
                <w:szCs w:val="22"/>
                <w:lang w:val="fr-FR" w:eastAsia="ko-KR"/>
              </w:rPr>
              <w:tab/>
              <w:t>coordonner la recherche de l’information technique et scientifique appropriée et mettre à la disposition des domaines techniques concernés le savoir</w:t>
            </w:r>
            <w:r w:rsidRPr="003E577A">
              <w:rPr>
                <w:rFonts w:eastAsia="Malgun Gothic"/>
                <w:kern w:val="2"/>
                <w:szCs w:val="22"/>
                <w:lang w:val="fr-FR" w:eastAsia="ko-KR"/>
              </w:rPr>
              <w:noBreakHyphen/>
              <w:t>faire nécessaire pour appliquer ces technologies de manière pratique et efficace.</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Sélection de trois pays participants, à savoir l’Éthiopie, le Rwanda et la République</w:t>
            </w:r>
            <w:r w:rsidRPr="003E577A">
              <w:rPr>
                <w:szCs w:val="22"/>
                <w:lang w:val="fr-FR"/>
              </w:rPr>
              <w:noBreakHyphen/>
              <w:t>Unie de Tanzanie, sur la base des critères définis dans le descriptif du projet (CDIP/13/9).</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Lancement du projet dans les trois pays dans le cadre de réunions nationales de consultation tenues dans leurs capitales respectives.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Établissement dans les trois pays de groupes nationaux d’experts issus des principales parties prenantes pour coordonner la mise en œuvre du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Recrutement par le Secrétariat de consultants internationaux et nationaux.</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Des progrès ont été réalisés dans le recensement des besoins dans les trois pays bénéficiaires et une demande de recherche sur les brevets pour chacun des six domaines recensés où il existe des besoins technologiques a été élaborée.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Réunions de renforcement des capacités techniques organisées dans les pays bénéficiaires, notamment en coopération avec d’autres institutions nationales, par exemple des universités.  Ces réunions portaient sur l’avantage de l’accès à des informations scientifiques et techniques pour le renforcement des capacités techniques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autoSpaceDE w:val="0"/>
              <w:autoSpaceDN w:val="0"/>
              <w:adjustRightInd w:val="0"/>
              <w:ind w:left="567"/>
              <w:rPr>
                <w:szCs w:val="22"/>
                <w:lang w:val="fr-FR"/>
              </w:rPr>
            </w:pPr>
            <w:r w:rsidRPr="003E577A">
              <w:rPr>
                <w:szCs w:val="22"/>
                <w:lang w:val="fr-FR"/>
              </w:rPr>
              <w:t xml:space="preserve"> </w:t>
            </w:r>
          </w:p>
        </w:tc>
      </w:tr>
    </w:tbl>
    <w:p w:rsidR="00BD6309" w:rsidRPr="003E577A" w:rsidRDefault="00BD6309" w:rsidP="00BD6309">
      <w:pPr>
        <w:rPr>
          <w:szCs w:val="22"/>
          <w:lang w:val="fr-FR"/>
        </w:rPr>
      </w:pPr>
      <w:r w:rsidRPr="003E577A">
        <w:rPr>
          <w:szCs w:val="22"/>
          <w:lang w:val="fr-FR"/>
        </w:rPr>
        <w:br w:type="page"/>
      </w:r>
    </w:p>
    <w:p w:rsidR="00BD6309" w:rsidRPr="003E577A" w:rsidRDefault="00BD6309" w:rsidP="00BD6309">
      <w:pPr>
        <w:rPr>
          <w:szCs w:val="22"/>
          <w:lang w:val="fr-FR"/>
        </w:rPr>
      </w:pPr>
      <w:r w:rsidRPr="003E577A">
        <w:rPr>
          <w:szCs w:val="22"/>
          <w:lang w:val="fr-FR"/>
        </w:rPr>
        <w:t>ii)</w:t>
      </w:r>
      <w:r w:rsidRPr="003E577A">
        <w:rPr>
          <w:szCs w:val="22"/>
          <w:lang w:val="fr-FR"/>
        </w:rPr>
        <w:tab/>
        <w:t>Propriété intellectuelle et développement socioéconomique – phase II</w:t>
      </w:r>
    </w:p>
    <w:p w:rsidR="00BD6309" w:rsidRPr="003E577A" w:rsidRDefault="00BD6309" w:rsidP="00BD6309">
      <w:pPr>
        <w:rPr>
          <w:szCs w:val="22"/>
          <w:lang w:val="fr-FR"/>
        </w:rPr>
      </w:pPr>
      <w:r w:rsidRPr="003E577A">
        <w:rPr>
          <w:szCs w:val="22"/>
          <w:lang w:val="fr-FR"/>
        </w:rPr>
        <w:t>DA_35_37_02 – Recommandations n</w:t>
      </w:r>
      <w:r w:rsidRPr="003E577A">
        <w:rPr>
          <w:szCs w:val="22"/>
          <w:vertAlign w:val="superscript"/>
          <w:lang w:val="fr-FR"/>
        </w:rPr>
        <w:t>os</w:t>
      </w:r>
      <w:r w:rsidRPr="003E577A">
        <w:rPr>
          <w:szCs w:val="22"/>
          <w:lang w:val="fr-FR"/>
        </w:rPr>
        <w:t xml:space="preserve"> 35, 37</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74"/>
        <w:gridCol w:w="2125"/>
      </w:tblGrid>
      <w:tr w:rsidR="00BD6309" w:rsidRPr="003E577A" w:rsidTr="00585462">
        <w:trPr>
          <w:cantSplit/>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iCs/>
                <w:szCs w:val="22"/>
                <w:lang w:val="fr-FR"/>
              </w:rPr>
            </w:pPr>
            <w:r w:rsidRPr="003E577A">
              <w:rPr>
                <w:iCs/>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OBJECTIFS DU PROJET</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PRINCIPALES RÉALISATIONS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RÉSULTATS</w:t>
            </w:r>
          </w:p>
        </w:tc>
      </w:tr>
      <w:tr w:rsidR="00BD6309" w:rsidRPr="003E577A" w:rsidTr="00585462">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rFonts w:eastAsia="Malgun Gothic"/>
                <w:kern w:val="2"/>
                <w:szCs w:val="22"/>
                <w:lang w:val="fr-FR" w:eastAsia="ko-KR"/>
              </w:rPr>
            </w:pPr>
            <w:r w:rsidRPr="003E577A">
              <w:rPr>
                <w:iCs/>
                <w:szCs w:val="22"/>
                <w:lang w:val="fr-FR"/>
              </w:rPr>
              <w:t>Ce projet constitue un suivi du projet relatif à la propriété intellectuelle et au développement socioéconomique (CDIP/5/7/rev.1), achevé à la fin de l’année 2013.  Il continuera de servir de projet</w:t>
            </w:r>
            <w:r w:rsidRPr="003E577A">
              <w:rPr>
                <w:iCs/>
                <w:szCs w:val="22"/>
                <w:lang w:val="fr-FR"/>
              </w:rPr>
              <w:noBreakHyphen/>
              <w:t>cadre pour des études nationales et régionales visant à réduire le déséquilibre de connaissances auquel sont confrontés les décideurs en ce qui concerne l’élaboration et la mise en œuvre d’un régime de propriété intellectuelle favorisant le développement.</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En cours d’application depuis janvier 2015.</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bCs/>
                <w:szCs w:val="22"/>
                <w:lang w:val="fr-FR"/>
              </w:rPr>
              <w:t>Meilleure compréhension des incidences économiques des politiques de propriété intellectuelle et décisions en meilleure connaissance de cause</w:t>
            </w:r>
          </w:p>
          <w:p w:rsidR="00BD6309" w:rsidRPr="003E577A" w:rsidRDefault="00BD6309" w:rsidP="00585462">
            <w:pPr>
              <w:rPr>
                <w:szCs w:val="22"/>
                <w:lang w:val="fr-FR"/>
              </w:rPr>
            </w:pPr>
          </w:p>
          <w:p w:rsidR="00BD6309" w:rsidRPr="003E577A" w:rsidRDefault="00BD6309" w:rsidP="00585462">
            <w:pPr>
              <w:rPr>
                <w:rFonts w:eastAsia="Malgun Gothic"/>
                <w:kern w:val="2"/>
                <w:szCs w:val="22"/>
                <w:lang w:val="fr-FR" w:eastAsia="ko-KR"/>
              </w:rPr>
            </w:pPr>
            <w:r w:rsidRPr="003E577A">
              <w:rPr>
                <w:rFonts w:eastAsia="Malgun Gothic"/>
                <w:kern w:val="2"/>
                <w:szCs w:val="22"/>
                <w:lang w:val="fr-FR" w:eastAsia="ko-KR"/>
              </w:rPr>
              <w:t>Un objectif connexe est la création et la tenue à jour de capacités d’analyse dans les pays où peu d’études économiques sur la propriété intellectuelle ont été entreprises jusqu’ici.</w:t>
            </w:r>
          </w:p>
          <w:p w:rsidR="00BD6309" w:rsidRPr="003E577A" w:rsidRDefault="00BD6309" w:rsidP="00585462">
            <w:pPr>
              <w:rPr>
                <w:rFonts w:eastAsia="Malgun Gothic"/>
                <w:kern w:val="2"/>
                <w:szCs w:val="22"/>
                <w:lang w:val="fr-FR" w:eastAsia="ko-KR"/>
              </w:rPr>
            </w:pPr>
          </w:p>
          <w:p w:rsidR="00BD6309" w:rsidRPr="003E577A" w:rsidRDefault="00BD6309" w:rsidP="00585462">
            <w:pPr>
              <w:rPr>
                <w:rFonts w:eastAsia="Malgun Gothic"/>
                <w:kern w:val="2"/>
                <w:szCs w:val="22"/>
                <w:u w:val="single"/>
                <w:lang w:val="fr-FR" w:eastAsia="ko-KR"/>
              </w:rPr>
            </w:pPr>
            <w:r w:rsidRPr="003E577A">
              <w:rPr>
                <w:rFonts w:eastAsia="Malgun Gothic"/>
                <w:kern w:val="2"/>
                <w:szCs w:val="22"/>
                <w:lang w:val="fr-FR" w:eastAsia="ko-KR"/>
              </w:rPr>
              <w:t>Le projet est principalement destiné aux décideurs et à leurs conseillers, les autres bénéficiaires étant les ONG, les économistes et le grand public.</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pStyle w:val="Default"/>
              <w:rPr>
                <w:color w:val="auto"/>
                <w:sz w:val="22"/>
                <w:szCs w:val="22"/>
                <w:lang w:val="fr-FR"/>
              </w:rPr>
            </w:pPr>
            <w:r w:rsidRPr="003E577A">
              <w:rPr>
                <w:color w:val="auto"/>
                <w:sz w:val="22"/>
                <w:szCs w:val="22"/>
                <w:lang w:val="fr-FR"/>
              </w:rPr>
              <w:t>De nouvelles études ont été réalisées en Colombie, en Pologne, en Thaïlande et aux Philippines répondant aux demandes des gouvernements de ces pays.</w:t>
            </w:r>
          </w:p>
          <w:p w:rsidR="00BD6309" w:rsidRPr="003E577A" w:rsidRDefault="00BD6309" w:rsidP="00585462">
            <w:pPr>
              <w:pStyle w:val="Default"/>
              <w:rPr>
                <w:color w:val="auto"/>
                <w:sz w:val="22"/>
                <w:szCs w:val="22"/>
                <w:lang w:val="fr-FR"/>
              </w:rPr>
            </w:pPr>
          </w:p>
          <w:p w:rsidR="00BD6309" w:rsidRPr="003E577A" w:rsidRDefault="00BD6309" w:rsidP="00585462">
            <w:pPr>
              <w:rPr>
                <w:szCs w:val="22"/>
                <w:lang w:val="fr-FR"/>
              </w:rPr>
            </w:pPr>
            <w:r w:rsidRPr="003E577A">
              <w:rPr>
                <w:szCs w:val="22"/>
                <w:lang w:val="fr-FR"/>
              </w:rPr>
              <w:t xml:space="preserve">Premières missions d’enquête entreprises pour les études, comprenant des ateliers locaux réunissant les principales parties prenantes en rapport avec le thème des études.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p>
        </w:tc>
      </w:tr>
    </w:tbl>
    <w:p w:rsidR="00BD6309" w:rsidRPr="003E577A" w:rsidRDefault="00BD6309" w:rsidP="00BD6309">
      <w:pPr>
        <w:spacing w:after="120"/>
        <w:contextualSpacing/>
        <w:rPr>
          <w:rFonts w:eastAsia="Times New Roman"/>
          <w:szCs w:val="22"/>
          <w:lang w:val="fr-FR" w:eastAsia="en-US"/>
        </w:rPr>
      </w:pPr>
    </w:p>
    <w:p w:rsidR="00BD6309" w:rsidRPr="003E577A" w:rsidRDefault="00BD6309" w:rsidP="00BD6309">
      <w:pPr>
        <w:rPr>
          <w:rFonts w:eastAsia="Times New Roman"/>
          <w:szCs w:val="22"/>
          <w:lang w:val="fr-FR" w:eastAsia="en-US"/>
        </w:rPr>
      </w:pPr>
      <w:r w:rsidRPr="003E577A">
        <w:rPr>
          <w:rFonts w:eastAsia="Times New Roman"/>
          <w:szCs w:val="22"/>
          <w:lang w:val="fr-FR" w:eastAsia="en-US"/>
        </w:rPr>
        <w:br w:type="page"/>
        <w:t>iii)</w:t>
      </w:r>
      <w:r w:rsidRPr="003E577A">
        <w:rPr>
          <w:rFonts w:eastAsia="Times New Roman"/>
          <w:szCs w:val="22"/>
          <w:lang w:val="fr-FR" w:eastAsia="en-US"/>
        </w:rPr>
        <w:tab/>
        <w:t>Propriété intellectuelle, tourisme et culture : contribution aux objectifs de développement et promotion du patrimoine culturel en Égypte et dans d’autres pays en développement</w:t>
      </w:r>
    </w:p>
    <w:p w:rsidR="00BD6309" w:rsidRPr="003E577A" w:rsidRDefault="00BD6309" w:rsidP="00BD6309">
      <w:pPr>
        <w:rPr>
          <w:szCs w:val="22"/>
          <w:lang w:val="fr-FR"/>
        </w:rPr>
      </w:pPr>
      <w:r w:rsidRPr="003E577A">
        <w:rPr>
          <w:szCs w:val="22"/>
          <w:lang w:val="fr-FR"/>
        </w:rPr>
        <w:t>DA_1_10_12_40_01 – Recommandations n</w:t>
      </w:r>
      <w:r w:rsidRPr="003E577A">
        <w:rPr>
          <w:szCs w:val="22"/>
          <w:vertAlign w:val="superscript"/>
          <w:lang w:val="fr-FR"/>
        </w:rPr>
        <w:t>os</w:t>
      </w:r>
      <w:r w:rsidRPr="003E577A">
        <w:rPr>
          <w:szCs w:val="22"/>
          <w:lang w:val="fr-FR"/>
        </w:rPr>
        <w:t xml:space="preserve"> 1, 10,12, 40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3645"/>
        <w:gridCol w:w="2554"/>
      </w:tblGrid>
      <w:tr w:rsidR="00BD6309" w:rsidRPr="003E577A" w:rsidTr="0058546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rFonts w:eastAsia="Malgun Gothic"/>
                <w:kern w:val="2"/>
                <w:szCs w:val="22"/>
                <w:lang w:val="fr-FR" w:eastAsia="ko-KR"/>
              </w:rPr>
            </w:pPr>
            <w:r w:rsidRPr="003E577A">
              <w:rPr>
                <w:rFonts w:eastAsia="Malgun Gothic"/>
                <w:kern w:val="2"/>
                <w:szCs w:val="22"/>
                <w:lang w:val="fr-FR" w:eastAsia="ko-KR"/>
              </w:rPr>
              <w:t>OBJECTIFS DU PROJET</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PRINCIPALES RÉALISATIONS</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RÉSULTATS</w:t>
            </w:r>
          </w:p>
        </w:tc>
      </w:tr>
      <w:tr w:rsidR="00BD6309" w:rsidRPr="003E577A" w:rsidTr="00585462">
        <w:tc>
          <w:tcPr>
            <w:tcW w:w="87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Le projet vise à analyser, faciliter et promouvoir la connaissance du rôle du système de la propriété intellectuelle dans l’activité touristique, notamment en matière de promotion, par la propriété intellectuelle, des savoirs, des traditions et de la culture à l’échelle nationale ou locale.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projet sera mis en œuvre dans quatre pays pilotes, dont l’Égypte, où il visera à renforcer les capacités des principales parties prenantes et à promouvoir l’interface entre propriété intellectuelle et tourisme dans le cadre des politiques de croissance et de développement.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En cours d’application depuis janvier 2016.</w:t>
            </w:r>
          </w:p>
          <w:p w:rsidR="00BD6309" w:rsidRPr="003E577A" w:rsidRDefault="00BD6309" w:rsidP="00585462">
            <w:pPr>
              <w:rPr>
                <w:szCs w:val="22"/>
                <w:lang w:val="fr-FR"/>
              </w:rPr>
            </w:pPr>
          </w:p>
          <w:p w:rsidR="00BD6309" w:rsidRPr="003E577A" w:rsidRDefault="00BD6309" w:rsidP="00585462">
            <w:pPr>
              <w:rPr>
                <w:szCs w:val="22"/>
                <w:lang w:val="fr-FR"/>
              </w:rPr>
            </w:pPr>
            <w:r w:rsidRPr="003E577A">
              <w:rPr>
                <w:iCs/>
                <w:szCs w:val="22"/>
                <w:lang w:val="fr-FR"/>
              </w:rPr>
              <w:t>Projets pilotes lancés dans quatre pays pilotes d’ici à décembre 2016, et guide de l’OMPI achevé.</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Ce projet concerne les recommandations nos 1, 10, 12 et 40 du Plan d’action pour le développement et vise l’objectif général et les objectifs particuliers indiqués ci</w:t>
            </w:r>
            <w:r w:rsidRPr="003E577A">
              <w:rPr>
                <w:szCs w:val="22"/>
                <w:lang w:val="fr-FR"/>
              </w:rPr>
              <w:noBreakHyphen/>
              <w:t>dessous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u w:val="single"/>
                <w:lang w:val="fr-FR"/>
              </w:rPr>
              <w:t>Objectif général</w:t>
            </w:r>
            <w:r w:rsidRPr="003E577A">
              <w:rPr>
                <w:szCs w:val="22"/>
                <w:lang w:val="fr-FR"/>
              </w:rPr>
              <w:t> :</w:t>
            </w:r>
          </w:p>
          <w:p w:rsidR="00BD6309" w:rsidRPr="003E577A" w:rsidRDefault="00BD6309" w:rsidP="00585462">
            <w:pPr>
              <w:rPr>
                <w:szCs w:val="22"/>
                <w:lang w:val="fr-FR"/>
              </w:rPr>
            </w:pPr>
            <w:r w:rsidRPr="003E577A">
              <w:rPr>
                <w:szCs w:val="22"/>
                <w:lang w:val="fr-FR"/>
              </w:rPr>
              <w:t>Analyser, faciliter et promouvoir la connaissance du rôle du système et des instruments de propriété intellectuelle dans la promotion du tourisme et des savoirs, des traditions et de la culture à l’échelle nationale ou locale dans le contexte des objectifs nationaux de développement et de croissance.</w:t>
            </w:r>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u w:val="single"/>
                <w:lang w:val="fr-FR"/>
              </w:rPr>
              <w:t>Objectifs particuliers :</w:t>
            </w:r>
          </w:p>
          <w:p w:rsidR="00BD6309" w:rsidRPr="003E577A" w:rsidRDefault="00BD6309" w:rsidP="00585462">
            <w:pPr>
              <w:spacing w:after="220"/>
              <w:rPr>
                <w:szCs w:val="22"/>
                <w:lang w:val="fr-FR"/>
              </w:rPr>
            </w:pPr>
            <w:r w:rsidRPr="003E577A">
              <w:rPr>
                <w:szCs w:val="22"/>
                <w:lang w:val="fr-FR"/>
              </w:rPr>
              <w:t>i) Renforcer les capacités des principales parties prenantes du secteur touristique et des autorités nationales, y compris les offices de propriété intellectuelle, en matière d’utilisation des instruments et stratégies de propriété intellectuelle aux fins de la création de valeur ajoutée et de diversification de l’activité touristique, notamment sous l’angle de la promotion des savoirs, des traditions et de la culture à l’échelle nationale ou locale;  et</w:t>
            </w:r>
          </w:p>
          <w:p w:rsidR="00BD6309" w:rsidRPr="003E577A" w:rsidRDefault="00BD6309" w:rsidP="00585462">
            <w:pPr>
              <w:rPr>
                <w:szCs w:val="22"/>
                <w:lang w:val="fr-FR"/>
              </w:rPr>
            </w:pPr>
            <w:r w:rsidRPr="003E577A">
              <w:rPr>
                <w:szCs w:val="22"/>
                <w:lang w:val="fr-FR"/>
              </w:rPr>
              <w:t>ii)</w:t>
            </w:r>
            <w:r w:rsidRPr="003E577A">
              <w:rPr>
                <w:szCs w:val="22"/>
                <w:lang w:val="fr-FR"/>
              </w:rPr>
              <w:tab/>
              <w:t>Sensibiliser les milieux universitaires à l’interface entre propriété intellectuelle et tourisme dans le cadre des politiques locales en matière de développement et de croissance, en vue d’élaborer du matériel didactique et de promouvoir l’inclusion de programmes d’enseignement spécialisés dans les écoles de tourisme et les académies nationales de propriété intellectuelle.</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Dans trois des quatre pays pilotes (c’est</w:t>
            </w:r>
            <w:r w:rsidRPr="003E577A">
              <w:rPr>
                <w:szCs w:val="22"/>
                <w:lang w:val="fr-FR"/>
              </w:rPr>
              <w:noBreakHyphen/>
              <w:t>à</w:t>
            </w:r>
            <w:r w:rsidRPr="003E577A">
              <w:rPr>
                <w:szCs w:val="22"/>
                <w:lang w:val="fr-FR"/>
              </w:rPr>
              <w:noBreakHyphen/>
              <w:t xml:space="preserve">dire Sri Lanka, l’Équateur et la Namibie) des </w:t>
            </w:r>
            <w:r w:rsidRPr="003E577A">
              <w:rPr>
                <w:lang w:val="fr-FR" w:bidi="th-TH"/>
              </w:rPr>
              <w:t>institutions chefs</w:t>
            </w:r>
            <w:r w:rsidRPr="003E577A">
              <w:rPr>
                <w:szCs w:val="22"/>
                <w:lang w:val="fr-FR"/>
              </w:rPr>
              <w:t xml:space="preserve"> ont été recensées pour superviser la mise en œuvre du projet à l’échelle nationale.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Sous la direction des </w:t>
            </w:r>
            <w:r w:rsidRPr="003E577A">
              <w:rPr>
                <w:lang w:val="fr-FR" w:bidi="th-TH"/>
              </w:rPr>
              <w:t>institutions chefs</w:t>
            </w:r>
            <w:r w:rsidRPr="003E577A">
              <w:rPr>
                <w:szCs w:val="22"/>
                <w:lang w:val="fr-FR"/>
              </w:rPr>
              <w:t xml:space="preserve">, plusieurs réunions de coordination ont été organisées au niveau national pour définir le </w:t>
            </w:r>
            <w:r w:rsidRPr="003E577A">
              <w:rPr>
                <w:lang w:val="fr-FR" w:bidi="th-TH"/>
              </w:rPr>
              <w:t>champ d’application et l’objet du projet</w:t>
            </w:r>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Une première série </w:t>
            </w:r>
            <w:r w:rsidRPr="003E577A">
              <w:rPr>
                <w:lang w:val="fr-FR" w:bidi="th-TH"/>
              </w:rPr>
              <w:t>de consultations nationales avec les parties prenantes a été organisée</w:t>
            </w:r>
            <w:r w:rsidRPr="003E577A">
              <w:t xml:space="preserve"> </w:t>
            </w:r>
            <w:r w:rsidRPr="003E577A">
              <w:rPr>
                <w:lang w:val="fr-FR" w:bidi="th-TH"/>
              </w:rPr>
              <w:t>dans les quatre pays pilotes</w:t>
            </w:r>
            <w:r w:rsidRPr="003E577A">
              <w:rPr>
                <w:szCs w:val="22"/>
                <w:lang w:val="fr-FR"/>
              </w:rPr>
              <w:t xml:space="preserve">.  </w:t>
            </w:r>
            <w:r w:rsidRPr="003E577A">
              <w:rPr>
                <w:szCs w:val="22"/>
                <w:lang w:val="fr-FR"/>
              </w:rPr>
              <w:br/>
            </w:r>
          </w:p>
          <w:p w:rsidR="00BD6309" w:rsidRPr="003E577A" w:rsidRDefault="00BD6309" w:rsidP="00585462">
            <w:pPr>
              <w:pStyle w:val="Default"/>
              <w:rPr>
                <w:color w:val="auto"/>
                <w:sz w:val="22"/>
                <w:szCs w:val="22"/>
                <w:lang w:val="fr-FR"/>
              </w:rPr>
            </w:pPr>
            <w:r w:rsidRPr="003E577A">
              <w:rPr>
                <w:sz w:val="22"/>
                <w:lang w:val="fr-FR" w:bidi="th-TH"/>
              </w:rPr>
              <w:t>Des experts</w:t>
            </w:r>
            <w:r w:rsidRPr="00BD6309">
              <w:rPr>
                <w:sz w:val="22"/>
                <w:lang w:val="fr-CH"/>
              </w:rPr>
              <w:t xml:space="preserve"> </w:t>
            </w:r>
            <w:r w:rsidRPr="003E577A">
              <w:rPr>
                <w:sz w:val="22"/>
                <w:lang w:val="fr-FR" w:bidi="th-TH"/>
              </w:rPr>
              <w:t>nationaux ont été désignés et</w:t>
            </w:r>
            <w:r w:rsidRPr="00BD6309">
              <w:rPr>
                <w:rFonts w:hint="eastAsia"/>
                <w:sz w:val="22"/>
                <w:lang w:val="fr-CH"/>
              </w:rPr>
              <w:t xml:space="preserve"> </w:t>
            </w:r>
            <w:r w:rsidRPr="003E577A">
              <w:rPr>
                <w:sz w:val="22"/>
                <w:lang w:val="fr-FR" w:bidi="th-TH"/>
              </w:rPr>
              <w:t xml:space="preserve">nommés dans trois pays afin de </w:t>
            </w:r>
            <w:r w:rsidRPr="003E577A">
              <w:rPr>
                <w:rFonts w:eastAsia="Calibri"/>
                <w:sz w:val="22"/>
                <w:lang w:val="fr-FR"/>
              </w:rPr>
              <w:t>mener des recherches au niveau national sur des études de cas et de formuler les recommandations pertinentes</w:t>
            </w:r>
            <w:r w:rsidRPr="003E577A">
              <w:rPr>
                <w:color w:val="auto"/>
                <w:sz w:val="22"/>
                <w:szCs w:val="22"/>
                <w:lang w:val="fr-FR"/>
              </w:rPr>
              <w:t>.</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rFonts w:eastAsia="Calibri"/>
                <w:sz w:val="22"/>
                <w:lang w:val="fr-FR"/>
              </w:rPr>
              <w:t>Trois études nationales sont</w:t>
            </w:r>
            <w:r w:rsidRPr="00BD6309">
              <w:rPr>
                <w:rFonts w:hint="eastAsia"/>
                <w:sz w:val="22"/>
                <w:lang w:val="fr-CH"/>
              </w:rPr>
              <w:t xml:space="preserve"> </w:t>
            </w:r>
            <w:r w:rsidRPr="003E577A">
              <w:rPr>
                <w:rFonts w:eastAsia="Calibri" w:hint="eastAsia"/>
                <w:sz w:val="22"/>
                <w:lang w:val="fr-FR"/>
              </w:rPr>
              <w:t>en cours de réalisation</w:t>
            </w:r>
            <w:r w:rsidRPr="003E577A">
              <w:rPr>
                <w:color w:val="auto"/>
                <w:sz w:val="22"/>
                <w:szCs w:val="22"/>
                <w:lang w:val="fr-FR"/>
              </w:rPr>
              <w:t>.</w:t>
            </w:r>
          </w:p>
          <w:p w:rsidR="00BD6309" w:rsidRPr="003E577A" w:rsidRDefault="00BD6309" w:rsidP="00585462">
            <w:pPr>
              <w:pStyle w:val="Default"/>
              <w:rPr>
                <w:b/>
                <w:color w:val="auto"/>
                <w:sz w:val="22"/>
                <w:szCs w:val="22"/>
                <w:lang w:val="fr-FR"/>
              </w:rPr>
            </w:pPr>
          </w:p>
          <w:p w:rsidR="00BD6309" w:rsidRPr="003E577A" w:rsidRDefault="00BD6309" w:rsidP="00585462">
            <w:pPr>
              <w:pStyle w:val="Default"/>
              <w:rPr>
                <w:color w:val="auto"/>
                <w:sz w:val="22"/>
                <w:szCs w:val="22"/>
                <w:lang w:val="fr-FR"/>
              </w:rPr>
            </w:pPr>
            <w:r w:rsidRPr="003E577A">
              <w:rPr>
                <w:sz w:val="22"/>
                <w:lang w:val="fr-FR" w:bidi="th-TH"/>
              </w:rPr>
              <w:t xml:space="preserve">Un guide de l’OMPI sur la propriété intellectuelle et le tourisme </w:t>
            </w:r>
            <w:r w:rsidRPr="003E577A">
              <w:rPr>
                <w:color w:val="auto"/>
                <w:sz w:val="22"/>
                <w:szCs w:val="22"/>
                <w:lang w:val="fr-FR"/>
              </w:rPr>
              <w:t>a été rédigé et a fait l’objet d’un d’examen interne par les pairs.</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autoSpaceDE w:val="0"/>
              <w:autoSpaceDN w:val="0"/>
              <w:adjustRightInd w:val="0"/>
              <w:rPr>
                <w:szCs w:val="22"/>
                <w:lang w:val="fr-FR"/>
              </w:rPr>
            </w:pPr>
            <w:r w:rsidRPr="003E577A">
              <w:rPr>
                <w:rFonts w:hint="eastAsia"/>
                <w:bCs/>
                <w:szCs w:val="22"/>
                <w:lang w:val="fr-FR"/>
              </w:rPr>
              <w:t>Des accord</w:t>
            </w:r>
            <w:r w:rsidRPr="003E577A">
              <w:rPr>
                <w:bCs/>
                <w:szCs w:val="22"/>
                <w:lang w:val="fr-FR"/>
              </w:rPr>
              <w:t>s</w:t>
            </w:r>
            <w:r w:rsidRPr="003E577A">
              <w:rPr>
                <w:rFonts w:hint="eastAsia"/>
                <w:bCs/>
                <w:szCs w:val="22"/>
                <w:lang w:val="fr-FR"/>
              </w:rPr>
              <w:t xml:space="preserve"> </w:t>
            </w:r>
            <w:r w:rsidRPr="003E577A">
              <w:rPr>
                <w:bCs/>
                <w:szCs w:val="22"/>
                <w:lang w:val="fr-FR"/>
              </w:rPr>
              <w:t xml:space="preserve">ou principes directeurs </w:t>
            </w:r>
            <w:r w:rsidRPr="003E577A">
              <w:rPr>
                <w:rFonts w:hint="eastAsia"/>
                <w:bCs/>
                <w:szCs w:val="22"/>
                <w:lang w:val="fr-FR"/>
              </w:rPr>
              <w:t xml:space="preserve">de </w:t>
            </w:r>
            <w:r w:rsidRPr="003E577A">
              <w:rPr>
                <w:bCs/>
                <w:szCs w:val="22"/>
                <w:lang w:val="fr-FR"/>
              </w:rPr>
              <w:t xml:space="preserve">coopération pour la </w:t>
            </w:r>
            <w:r w:rsidRPr="003E577A">
              <w:rPr>
                <w:rFonts w:hint="eastAsia"/>
                <w:bCs/>
                <w:szCs w:val="22"/>
                <w:lang w:val="fr-FR"/>
              </w:rPr>
              <w:t xml:space="preserve">mise en </w:t>
            </w:r>
            <w:r w:rsidRPr="003E577A">
              <w:rPr>
                <w:bCs/>
                <w:szCs w:val="22"/>
                <w:lang w:val="fr-FR"/>
              </w:rPr>
              <w:t>œuvre du projet ont été adoptés dans trois </w:t>
            </w:r>
            <w:r w:rsidRPr="003E577A">
              <w:rPr>
                <w:szCs w:val="22"/>
                <w:lang w:val="fr-FR"/>
              </w:rPr>
              <w:t>pays.</w:t>
            </w:r>
          </w:p>
          <w:p w:rsidR="00BD6309" w:rsidRPr="003E577A" w:rsidRDefault="00BD6309" w:rsidP="00585462">
            <w:pPr>
              <w:autoSpaceDE w:val="0"/>
              <w:autoSpaceDN w:val="0"/>
              <w:adjustRightInd w:val="0"/>
              <w:rPr>
                <w:szCs w:val="22"/>
                <w:lang w:val="fr-FR"/>
              </w:rPr>
            </w:pPr>
          </w:p>
          <w:p w:rsidR="00BD6309" w:rsidRPr="003E577A" w:rsidRDefault="00BD6309" w:rsidP="00585462">
            <w:pPr>
              <w:autoSpaceDE w:val="0"/>
              <w:autoSpaceDN w:val="0"/>
              <w:adjustRightInd w:val="0"/>
              <w:rPr>
                <w:szCs w:val="22"/>
                <w:lang w:val="fr-FR"/>
              </w:rPr>
            </w:pPr>
            <w:r w:rsidRPr="003E577A">
              <w:rPr>
                <w:szCs w:val="22"/>
                <w:lang w:val="fr-FR"/>
              </w:rPr>
              <w:t xml:space="preserve">Des coordonnateurs dans les institutions clés et principales parties prenantes </w:t>
            </w:r>
            <w:r w:rsidRPr="003E577A">
              <w:rPr>
                <w:bCs/>
                <w:szCs w:val="22"/>
                <w:lang w:val="fr-FR"/>
              </w:rPr>
              <w:t>dans trois </w:t>
            </w:r>
            <w:r w:rsidRPr="003E577A">
              <w:rPr>
                <w:szCs w:val="22"/>
                <w:lang w:val="fr-FR"/>
              </w:rPr>
              <w:t xml:space="preserve">pays ont été </w:t>
            </w:r>
            <w:proofErr w:type="gramStart"/>
            <w:r w:rsidRPr="003E577A">
              <w:rPr>
                <w:szCs w:val="22"/>
                <w:lang w:val="fr-FR"/>
              </w:rPr>
              <w:t>désignés</w:t>
            </w:r>
            <w:proofErr w:type="gramEnd"/>
            <w:r w:rsidRPr="003E577A">
              <w:rPr>
                <w:szCs w:val="22"/>
                <w:lang w:val="fr-FR"/>
              </w:rPr>
              <w:t xml:space="preserve"> et organisés en comités</w:t>
            </w:r>
            <w:r w:rsidRPr="003E577A">
              <w:rPr>
                <w:rFonts w:hint="eastAsia"/>
                <w:szCs w:val="22"/>
                <w:lang w:val="fr-FR"/>
              </w:rPr>
              <w:t xml:space="preserve"> directeurs nationaux</w:t>
            </w:r>
            <w:r w:rsidRPr="003E577A">
              <w:rPr>
                <w:szCs w:val="22"/>
                <w:lang w:val="fr-FR"/>
              </w:rPr>
              <w:t>.</w:t>
            </w:r>
          </w:p>
          <w:p w:rsidR="00BD6309" w:rsidRPr="003E577A" w:rsidRDefault="00BD6309" w:rsidP="00585462">
            <w:pPr>
              <w:autoSpaceDE w:val="0"/>
              <w:autoSpaceDN w:val="0"/>
              <w:adjustRightInd w:val="0"/>
              <w:rPr>
                <w:szCs w:val="22"/>
                <w:lang w:val="fr-FR"/>
              </w:rPr>
            </w:pPr>
          </w:p>
          <w:p w:rsidR="00BD6309" w:rsidRPr="003E577A" w:rsidRDefault="00BD6309" w:rsidP="00585462">
            <w:pPr>
              <w:autoSpaceDE w:val="0"/>
              <w:autoSpaceDN w:val="0"/>
              <w:adjustRightInd w:val="0"/>
              <w:rPr>
                <w:szCs w:val="22"/>
                <w:lang w:val="fr-FR"/>
              </w:rPr>
            </w:pPr>
            <w:r w:rsidRPr="003E577A">
              <w:rPr>
                <w:bCs/>
                <w:szCs w:val="22"/>
                <w:lang w:val="fr-FR"/>
              </w:rPr>
              <w:t xml:space="preserve">Le public a été sensibilisé à l’utilisation et au rôle de la </w:t>
            </w:r>
            <w:r w:rsidRPr="003E577A">
              <w:rPr>
                <w:szCs w:val="22"/>
                <w:lang w:val="fr-FR"/>
              </w:rPr>
              <w:t>propriété</w:t>
            </w:r>
            <w:r w:rsidRPr="003E577A">
              <w:rPr>
                <w:rFonts w:hint="eastAsia"/>
                <w:szCs w:val="22"/>
                <w:lang w:val="fr-FR"/>
              </w:rPr>
              <w:t xml:space="preserve"> intellectuelle</w:t>
            </w:r>
            <w:r w:rsidRPr="003E577A">
              <w:rPr>
                <w:szCs w:val="22"/>
                <w:lang w:val="fr-FR"/>
              </w:rPr>
              <w:t xml:space="preserve"> dans le tourisme et la culture résultant des consultations des parties prenantes et d’une couverture médiatique relative.</w:t>
            </w:r>
            <w:r w:rsidRPr="003E577A">
              <w:rPr>
                <w:szCs w:val="22"/>
                <w:lang w:val="fr-FR"/>
              </w:rPr>
              <w:br/>
            </w:r>
          </w:p>
          <w:p w:rsidR="00BD6309" w:rsidRPr="003E577A" w:rsidRDefault="00BD6309" w:rsidP="00585462">
            <w:pPr>
              <w:autoSpaceDE w:val="0"/>
              <w:autoSpaceDN w:val="0"/>
              <w:adjustRightInd w:val="0"/>
              <w:rPr>
                <w:szCs w:val="22"/>
                <w:lang w:val="fr-FR"/>
              </w:rPr>
            </w:pPr>
            <w:r w:rsidRPr="003E577A">
              <w:rPr>
                <w:bCs/>
                <w:szCs w:val="22"/>
                <w:lang w:val="fr-FR"/>
              </w:rPr>
              <w:t>Un consensus a été trouvé</w:t>
            </w:r>
            <w:r w:rsidRPr="003E577A">
              <w:rPr>
                <w:szCs w:val="22"/>
                <w:lang w:val="fr-FR"/>
              </w:rPr>
              <w:t xml:space="preserve"> </w:t>
            </w:r>
            <w:r w:rsidRPr="003E577A">
              <w:rPr>
                <w:bCs/>
                <w:szCs w:val="22"/>
                <w:lang w:val="fr-FR"/>
              </w:rPr>
              <w:t xml:space="preserve">entre les parties prenantes au niveau national en ce qui concerne </w:t>
            </w:r>
            <w:r w:rsidRPr="003E577A">
              <w:rPr>
                <w:szCs w:val="22"/>
                <w:lang w:val="fr-FR"/>
              </w:rPr>
              <w:t xml:space="preserve">le </w:t>
            </w:r>
            <w:r w:rsidRPr="003E577A">
              <w:rPr>
                <w:lang w:val="fr-FR" w:bidi="th-TH"/>
              </w:rPr>
              <w:t>champ d’application et l’objet du projet</w:t>
            </w:r>
            <w:r w:rsidRPr="003E577A">
              <w:rPr>
                <w:szCs w:val="22"/>
                <w:lang w:val="fr-FR"/>
              </w:rPr>
              <w:t xml:space="preserve"> dans trois pays.</w:t>
            </w:r>
            <w:r w:rsidRPr="003E577A">
              <w:rPr>
                <w:szCs w:val="22"/>
                <w:lang w:val="fr-FR"/>
              </w:rPr>
              <w:br/>
              <w:t>Les</w:t>
            </w:r>
            <w:r w:rsidRPr="003E577A">
              <w:rPr>
                <w:rFonts w:eastAsia="Times New Roman"/>
                <w:color w:val="2E2E2E"/>
                <w:szCs w:val="24"/>
                <w:lang w:val="fr-FR" w:eastAsia="en-US"/>
              </w:rPr>
              <w:t xml:space="preserve"> </w:t>
            </w:r>
            <w:r w:rsidRPr="003E577A">
              <w:rPr>
                <w:rFonts w:eastAsia="Times New Roman"/>
                <w:szCs w:val="24"/>
                <w:lang w:val="fr-FR" w:eastAsia="en-US"/>
              </w:rPr>
              <w:t>caractéristiques essentielles</w:t>
            </w:r>
            <w:r w:rsidRPr="003E577A">
              <w:rPr>
                <w:szCs w:val="22"/>
                <w:lang w:val="fr-FR"/>
              </w:rPr>
              <w:t xml:space="preserve"> requises à des fins de recherche ou d’études de cas ont été approuvées dans trois pays.</w:t>
            </w:r>
          </w:p>
          <w:p w:rsidR="00BD6309" w:rsidRPr="003E577A" w:rsidRDefault="00BD6309" w:rsidP="00585462">
            <w:pPr>
              <w:autoSpaceDE w:val="0"/>
              <w:autoSpaceDN w:val="0"/>
              <w:adjustRightInd w:val="0"/>
              <w:rPr>
                <w:szCs w:val="22"/>
                <w:lang w:val="fr-FR"/>
              </w:rPr>
            </w:pPr>
          </w:p>
          <w:p w:rsidR="00BD6309" w:rsidRPr="003E577A" w:rsidRDefault="00BD6309" w:rsidP="00585462">
            <w:pPr>
              <w:autoSpaceDE w:val="0"/>
              <w:autoSpaceDN w:val="0"/>
              <w:adjustRightInd w:val="0"/>
              <w:rPr>
                <w:szCs w:val="22"/>
                <w:lang w:val="fr-FR"/>
              </w:rPr>
            </w:pPr>
            <w:r w:rsidRPr="003E577A">
              <w:rPr>
                <w:rFonts w:hint="eastAsia"/>
                <w:szCs w:val="22"/>
                <w:lang w:val="fr-FR"/>
              </w:rPr>
              <w:t xml:space="preserve">Un projet de texte </w:t>
            </w:r>
            <w:r w:rsidRPr="003E577A">
              <w:rPr>
                <w:szCs w:val="22"/>
                <w:lang w:val="fr-FR"/>
              </w:rPr>
              <w:t>amélioré est prêt à faire l’objet d’un d’examen interne par les pairs.</w:t>
            </w:r>
          </w:p>
          <w:p w:rsidR="00BD6309" w:rsidRPr="003E577A" w:rsidRDefault="00BD6309" w:rsidP="00585462">
            <w:pPr>
              <w:rPr>
                <w:szCs w:val="22"/>
                <w:lang w:val="fr-FR"/>
              </w:rPr>
            </w:pPr>
          </w:p>
          <w:p w:rsidR="00BD6309" w:rsidRPr="003E577A" w:rsidRDefault="00BD6309" w:rsidP="00585462">
            <w:pPr>
              <w:rPr>
                <w:szCs w:val="22"/>
                <w:lang w:val="fr-FR"/>
              </w:rPr>
            </w:pPr>
          </w:p>
          <w:p w:rsidR="00BD6309" w:rsidRPr="003E577A" w:rsidRDefault="00BD6309" w:rsidP="00585462">
            <w:pPr>
              <w:rPr>
                <w:szCs w:val="22"/>
                <w:lang w:val="fr-FR"/>
              </w:rPr>
            </w:pPr>
          </w:p>
          <w:p w:rsidR="00BD6309" w:rsidRPr="003E577A" w:rsidRDefault="00BD6309" w:rsidP="00585462">
            <w:pPr>
              <w:rPr>
                <w:szCs w:val="22"/>
                <w:lang w:val="fr-FR"/>
              </w:rPr>
            </w:pPr>
          </w:p>
          <w:p w:rsidR="00BD6309" w:rsidRPr="003E577A" w:rsidRDefault="00BD6309" w:rsidP="00585462">
            <w:pPr>
              <w:rPr>
                <w:szCs w:val="22"/>
                <w:lang w:val="fr-FR"/>
              </w:rPr>
            </w:pPr>
          </w:p>
          <w:p w:rsidR="00BD6309" w:rsidRPr="003E577A" w:rsidRDefault="00BD6309" w:rsidP="00585462">
            <w:pPr>
              <w:rPr>
                <w:szCs w:val="22"/>
                <w:lang w:val="fr-FR"/>
              </w:rPr>
            </w:pPr>
          </w:p>
          <w:p w:rsidR="00BD6309" w:rsidRPr="003E577A" w:rsidRDefault="00BD6309" w:rsidP="00585462">
            <w:pPr>
              <w:rPr>
                <w:szCs w:val="22"/>
                <w:lang w:val="fr-FR"/>
              </w:rPr>
            </w:pPr>
          </w:p>
          <w:p w:rsidR="00BD6309" w:rsidRPr="003E577A" w:rsidRDefault="00BD6309" w:rsidP="00585462">
            <w:pPr>
              <w:rPr>
                <w:szCs w:val="22"/>
                <w:lang w:val="fr-FR"/>
              </w:rPr>
            </w:pPr>
          </w:p>
          <w:p w:rsidR="00BD6309" w:rsidRPr="003E577A" w:rsidRDefault="00BD6309" w:rsidP="00585462">
            <w:pPr>
              <w:jc w:val="center"/>
              <w:rPr>
                <w:szCs w:val="22"/>
                <w:lang w:val="fr-FR"/>
              </w:rPr>
            </w:pPr>
          </w:p>
        </w:tc>
      </w:tr>
    </w:tbl>
    <w:p w:rsidR="00BD6309" w:rsidRPr="003E577A" w:rsidRDefault="00BD6309" w:rsidP="00BD6309">
      <w:pPr>
        <w:rPr>
          <w:szCs w:val="22"/>
          <w:lang w:val="fr-FR"/>
        </w:rPr>
      </w:pPr>
    </w:p>
    <w:p w:rsidR="00BD6309" w:rsidRPr="003E577A" w:rsidRDefault="00BD6309" w:rsidP="00BD6309">
      <w:pPr>
        <w:rPr>
          <w:rFonts w:eastAsia="Times New Roman"/>
          <w:iCs/>
          <w:szCs w:val="22"/>
          <w:lang w:val="fr-FR" w:eastAsia="en-US"/>
        </w:rPr>
      </w:pPr>
      <w:r w:rsidRPr="003E577A">
        <w:rPr>
          <w:rFonts w:eastAsia="Times New Roman"/>
          <w:iCs/>
          <w:szCs w:val="22"/>
          <w:lang w:val="fr-FR" w:eastAsia="en-US"/>
        </w:rPr>
        <w:br w:type="page"/>
      </w:r>
    </w:p>
    <w:p w:rsidR="00BD6309" w:rsidRPr="003E577A" w:rsidRDefault="00BD6309" w:rsidP="00BD6309">
      <w:pPr>
        <w:rPr>
          <w:rFonts w:eastAsia="Times New Roman"/>
          <w:iCs/>
          <w:szCs w:val="22"/>
          <w:lang w:val="fr-FR" w:eastAsia="en-US"/>
        </w:rPr>
      </w:pPr>
      <w:r w:rsidRPr="003E577A">
        <w:rPr>
          <w:rFonts w:eastAsia="Times New Roman"/>
          <w:iCs/>
          <w:szCs w:val="22"/>
          <w:lang w:val="fr-FR" w:eastAsia="en-US"/>
        </w:rPr>
        <w:t>iv)</w:t>
      </w:r>
      <w:r w:rsidRPr="003E577A">
        <w:rPr>
          <w:rFonts w:eastAsia="Times New Roman"/>
          <w:iCs/>
          <w:szCs w:val="22"/>
          <w:lang w:val="fr-FR" w:eastAsia="en-US"/>
        </w:rPr>
        <w:tab/>
        <w:t>Coopération avec les instituts de formation judiciaire des pays en développement et des pays les moins avancés dans les domaines du développement et de l’enseignement et de la formation professionnelle en matière de droits de propriété intellectuelle</w:t>
      </w:r>
    </w:p>
    <w:p w:rsidR="00BD6309" w:rsidRPr="003E577A" w:rsidRDefault="00BD6309" w:rsidP="00BD6309">
      <w:pPr>
        <w:rPr>
          <w:iCs/>
          <w:szCs w:val="22"/>
          <w:lang w:val="fr-FR"/>
        </w:rPr>
      </w:pPr>
      <w:r w:rsidRPr="003E577A">
        <w:rPr>
          <w:iCs/>
          <w:szCs w:val="22"/>
          <w:lang w:val="fr-FR"/>
        </w:rPr>
        <w:t>DA_3_10_45_01 – Recommandations n</w:t>
      </w:r>
      <w:r w:rsidRPr="003E577A">
        <w:rPr>
          <w:iCs/>
          <w:szCs w:val="22"/>
          <w:vertAlign w:val="superscript"/>
          <w:lang w:val="fr-FR"/>
        </w:rPr>
        <w:t>os</w:t>
      </w:r>
      <w:r w:rsidRPr="003E577A">
        <w:rPr>
          <w:iCs/>
          <w:szCs w:val="22"/>
          <w:lang w:val="fr-FR"/>
        </w:rPr>
        <w:t xml:space="preserve"> 3, 10, 45</w:t>
      </w:r>
    </w:p>
    <w:p w:rsidR="00BD6309" w:rsidRPr="003E577A" w:rsidRDefault="00BD6309" w:rsidP="00BD6309">
      <w:pPr>
        <w:rPr>
          <w:i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68"/>
        <w:gridCol w:w="2131"/>
      </w:tblGrid>
      <w:tr w:rsidR="00BD6309" w:rsidRPr="003E577A" w:rsidTr="0058546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rFonts w:eastAsia="Malgun Gothic"/>
                <w:kern w:val="2"/>
                <w:szCs w:val="22"/>
                <w:lang w:val="fr-FR" w:eastAsia="ko-KR"/>
              </w:rPr>
            </w:pPr>
            <w:r w:rsidRPr="003E577A">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RÉSULTATS</w:t>
            </w:r>
          </w:p>
        </w:tc>
      </w:tr>
      <w:tr w:rsidR="00BD6309" w:rsidRPr="003E577A" w:rsidTr="00585462">
        <w:tc>
          <w:tcPr>
            <w:tcW w:w="87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pStyle w:val="Default"/>
              <w:rPr>
                <w:color w:val="auto"/>
                <w:sz w:val="22"/>
                <w:szCs w:val="22"/>
                <w:lang w:val="fr-FR"/>
              </w:rPr>
            </w:pPr>
            <w:r w:rsidRPr="003E577A">
              <w:rPr>
                <w:color w:val="auto"/>
                <w:sz w:val="22"/>
                <w:szCs w:val="22"/>
                <w:lang w:val="fr-FR"/>
              </w:rPr>
              <w:t>Compte tenu de la politique et de la stratégie nationales en matière de droits de propriété intellectuelle et de l’intérêt général, le principal objectif du projet est de renforcer la capacité de mettre en œuvre à l’échelle nationale des programmes efficients et efficaces d’enseignement et de formation dans le domaine des droits de propriété intellectuelle à l’intention des juges, y compris la création d’un instrument d’autoformation et de référence en matière de droits de la propriété intellectuelle à l’intention des juges.  D’une manière plus spécifique, le projet vise à améliorer la compréhension du droit de la propriété intellectuelle et l’application par les juges des connaissances en la matière grâce à l’élaboration d’une réflexion cohérente et logique et au développement de compétences d’analyse critique afin de permettre la formulation d’arguments et de décisions équitables, efficients, éclairés et raisonnés concernant les litiges de propriété intellectuelle devant les tribunaux spécialisés en la matière.</w:t>
            </w:r>
          </w:p>
          <w:p w:rsidR="00BD6309" w:rsidRPr="003E577A" w:rsidRDefault="00BD6309" w:rsidP="00585462">
            <w:pPr>
              <w:rPr>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Quatre instituts pilotes de formation judiciaire représentant des traditions et des horizons judiciaires différents seront choisis, idéalement à raison d’un par région, dans chacune des régions suivantes : Afrique, Asie et Pacifique, Amérique latine et Caraïbes et pays arabes.  Un de ces instituts aura son siège dans un PMA.</w:t>
            </w:r>
          </w:p>
          <w:p w:rsidR="00BD6309" w:rsidRPr="003E577A" w:rsidRDefault="00BD6309" w:rsidP="00585462">
            <w:pPr>
              <w:rPr>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Le projet sera mis en œuvre au moyen des instituts de formation judiciaire en place au niveau national.</w:t>
            </w:r>
          </w:p>
          <w:p w:rsidR="00BD6309" w:rsidRPr="003E577A" w:rsidRDefault="00BD6309" w:rsidP="00585462">
            <w:pPr>
              <w:rPr>
                <w:szCs w:val="22"/>
                <w:lang w:val="fr-FR"/>
              </w:rPr>
            </w:pPr>
            <w:r w:rsidRPr="003E577A">
              <w:rPr>
                <w:szCs w:val="22"/>
                <w:lang w:val="fr-FR"/>
              </w:rPr>
              <w:t xml:space="preserve">Lorsque cela sera possible, le projet utilisera, tel quel ou après traduction ou adaptation au contexte local, le contenu pédagogique relatif aux droits de propriété intellectuelle mis à disposition par l’OMPI ou par les institutions participantes des États membres, que cela soit sur support papier ou sous forme électronique.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En cours d’application depuis juillet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pStyle w:val="Default"/>
              <w:rPr>
                <w:color w:val="auto"/>
                <w:sz w:val="22"/>
                <w:szCs w:val="22"/>
                <w:lang w:val="fr-FR"/>
              </w:rPr>
            </w:pPr>
            <w:r w:rsidRPr="003E577A">
              <w:rPr>
                <w:color w:val="auto"/>
                <w:sz w:val="22"/>
                <w:szCs w:val="22"/>
                <w:lang w:val="fr-FR"/>
              </w:rPr>
              <w:t>i) Il faudra fournir une assistance technique et professionnelle aux institutions de formation judiciaire afin de renforcer les capacités et les compétences notamment des magistrats, des juges et des procureurs des pays en développement et des pays les moins avancés et de leur permettre de statuer efficacement sur les litiges relatifs aux droits de propriété intellectuelle de façon à garantir la cohérence avec les besoins et les priorités de développement du pays concerné.</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ii) Par conséquent, conformément à la recommandation n° 3 du Plan d’action pour le développement, le projet cherche à créer au sein du corps judiciaire une culture de la propriété intellectuelle axée sur le développement qui encourage l’innovation et la créativité locales tout en mettant en place un environnement pour la collaboration internationale, le transfert de technologie et les investissements.</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iii) En outre, conformément à la recommandation n° 10 du Plan d’action pour le développement, le projet vise à renforcer l’efficacité des institutions nationales de règlement des litiges de propriété intellectuelle et à concilier protection de la propriété intellectuelle et préservation de l’intérêt général.</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rFonts w:eastAsia="Malgun Gothic"/>
                <w:color w:val="auto"/>
                <w:kern w:val="2"/>
                <w:szCs w:val="22"/>
                <w:u w:val="single"/>
                <w:lang w:val="fr-FR" w:eastAsia="ko-KR"/>
              </w:rPr>
            </w:pPr>
            <w:r w:rsidRPr="003E577A">
              <w:rPr>
                <w:color w:val="auto"/>
                <w:sz w:val="22"/>
                <w:szCs w:val="22"/>
                <w:lang w:val="fr-FR"/>
              </w:rPr>
              <w:t xml:space="preserve">iv) Par ailleurs, conformément à la recommandation n° 45 du Plan d’action pour le développement, le projet vise à renforcer la capacité technique et à influencer l’attitude et le comportement du corps judiciaire de façon à lui inculquer une orientation en faveur du développement en vue de créer, en matière de droits de propriété intellectuelle, un système équilibré, efficient et efficace de règlement des litiges qui soutienne les talents locaux, l’innovation et la créativité tout en promouvant, récompensant et protégeant, de manière équitable et équilibrée, les droits et les intérêts de tous les titulaires et les utilisateurs de droits de propriété intellectuelle ainsi que l’intérêt général.  </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pStyle w:val="Default"/>
              <w:rPr>
                <w:color w:val="auto"/>
                <w:sz w:val="22"/>
                <w:szCs w:val="22"/>
                <w:lang w:val="fr-FR"/>
              </w:rPr>
            </w:pPr>
            <w:r w:rsidRPr="003E577A">
              <w:rPr>
                <w:color w:val="auto"/>
                <w:sz w:val="22"/>
                <w:szCs w:val="22"/>
                <w:lang w:val="fr-FR"/>
              </w:rPr>
              <w:t xml:space="preserve">Quatre pays </w:t>
            </w:r>
            <w:r w:rsidRPr="003E577A">
              <w:rPr>
                <w:rFonts w:eastAsia="Times New Roman"/>
                <w:color w:val="auto"/>
                <w:sz w:val="22"/>
                <w:lang w:val="fr-FR"/>
              </w:rPr>
              <w:t xml:space="preserve">pilotes </w:t>
            </w:r>
            <w:r w:rsidRPr="003E577A">
              <w:rPr>
                <w:rFonts w:eastAsia="Times New Roman" w:hint="eastAsia"/>
                <w:color w:val="auto"/>
                <w:sz w:val="22"/>
                <w:lang w:val="fr-FR"/>
              </w:rPr>
              <w:t xml:space="preserve">(Costa Rica, Liban, Népal et Nigéria) </w:t>
            </w:r>
            <w:r w:rsidRPr="003E577A">
              <w:rPr>
                <w:rFonts w:eastAsia="Times New Roman"/>
                <w:color w:val="auto"/>
                <w:sz w:val="22"/>
                <w:lang w:val="fr-FR"/>
              </w:rPr>
              <w:t>ont été choisis</w:t>
            </w:r>
            <w:r w:rsidRPr="003E577A">
              <w:rPr>
                <w:color w:val="auto"/>
                <w:sz w:val="22"/>
                <w:szCs w:val="22"/>
                <w:lang w:val="fr-FR"/>
              </w:rPr>
              <w:t xml:space="preserve"> en coordination avec les</w:t>
            </w:r>
            <w:r w:rsidRPr="003E577A">
              <w:rPr>
                <w:rFonts w:eastAsia="Times New Roman" w:hint="eastAsia"/>
                <w:color w:val="auto"/>
                <w:sz w:val="22"/>
                <w:lang w:val="fr-FR"/>
              </w:rPr>
              <w:t xml:space="preserve"> coordonnateurs des groupes</w:t>
            </w:r>
            <w:r w:rsidRPr="003E577A">
              <w:rPr>
                <w:color w:val="auto"/>
                <w:sz w:val="22"/>
                <w:szCs w:val="22"/>
                <w:lang w:val="fr-FR"/>
              </w:rPr>
              <w:t>.</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 xml:space="preserve">Les questionnaires </w:t>
            </w:r>
            <w:r w:rsidRPr="003E577A">
              <w:rPr>
                <w:rFonts w:eastAsia="Times New Roman" w:hint="eastAsia"/>
                <w:sz w:val="22"/>
                <w:lang w:val="fr-FR"/>
              </w:rPr>
              <w:t>d</w:t>
            </w:r>
            <w:r w:rsidRPr="003E577A">
              <w:rPr>
                <w:rFonts w:eastAsia="Times New Roman"/>
                <w:sz w:val="22"/>
                <w:lang w:val="fr-FR"/>
              </w:rPr>
              <w:t>’</w:t>
            </w:r>
            <w:r w:rsidRPr="003E577A">
              <w:rPr>
                <w:rFonts w:eastAsia="Times New Roman" w:hint="eastAsia"/>
                <w:sz w:val="22"/>
                <w:lang w:val="fr-FR"/>
              </w:rPr>
              <w:t>évaluation des besoins</w:t>
            </w:r>
            <w:r w:rsidRPr="003E577A">
              <w:rPr>
                <w:rFonts w:eastAsia="Times New Roman"/>
                <w:sz w:val="22"/>
                <w:lang w:val="fr-FR"/>
              </w:rPr>
              <w:t xml:space="preserve"> ont été transmis </w:t>
            </w:r>
            <w:r w:rsidRPr="003E577A">
              <w:rPr>
                <w:color w:val="auto"/>
                <w:sz w:val="22"/>
                <w:szCs w:val="22"/>
                <w:lang w:val="fr-FR"/>
              </w:rPr>
              <w:t xml:space="preserve">aux pays </w:t>
            </w:r>
            <w:r w:rsidRPr="003E577A">
              <w:rPr>
                <w:rFonts w:eastAsia="Times New Roman"/>
                <w:color w:val="auto"/>
                <w:sz w:val="22"/>
                <w:lang w:val="fr-FR"/>
              </w:rPr>
              <w:t>pilotes</w:t>
            </w:r>
            <w:r w:rsidRPr="003E577A">
              <w:rPr>
                <w:color w:val="auto"/>
                <w:sz w:val="22"/>
                <w:szCs w:val="22"/>
                <w:lang w:val="fr-FR"/>
              </w:rPr>
              <w:t xml:space="preserve">, </w:t>
            </w:r>
            <w:r w:rsidRPr="003E577A">
              <w:rPr>
                <w:rFonts w:eastAsia="Times New Roman"/>
                <w:sz w:val="22"/>
                <w:lang w:val="fr-FR"/>
              </w:rPr>
              <w:t>qui ont envoyé leurs réponses</w:t>
            </w:r>
            <w:r w:rsidRPr="003E577A">
              <w:rPr>
                <w:color w:val="auto"/>
                <w:sz w:val="22"/>
                <w:szCs w:val="22"/>
                <w:lang w:val="fr-FR"/>
              </w:rPr>
              <w:t>.</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Des réunions en vue de convenir d’une feuille de route pour la mise en œuvre du projet et de recenser les priorités nationales ont été organisées avec les représentants de ces pays, collectivement et séparément.</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Des consultants du projet à l’échelle nationale seront désignés pour adapter le cours de formation de niveau master aux contextes nationaux.</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Un projet de plan pour le cours de formation de niveau master est en cours d’élaboration.</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lang w:val="fr-FR"/>
              </w:rPr>
            </w:pPr>
          </w:p>
        </w:tc>
      </w:tr>
    </w:tbl>
    <w:p w:rsidR="00BD6309" w:rsidRPr="003E577A" w:rsidRDefault="00BD6309" w:rsidP="00BD6309">
      <w:pPr>
        <w:rPr>
          <w:szCs w:val="22"/>
          <w:lang w:val="fr-FR"/>
        </w:rPr>
      </w:pPr>
    </w:p>
    <w:p w:rsidR="00BD6309" w:rsidRPr="003E577A" w:rsidRDefault="00BD6309" w:rsidP="00BD6309">
      <w:pPr>
        <w:rPr>
          <w:szCs w:val="22"/>
          <w:lang w:val="fr-FR"/>
        </w:rPr>
      </w:pPr>
      <w:r w:rsidRPr="003E577A">
        <w:rPr>
          <w:szCs w:val="22"/>
          <w:lang w:val="fr-FR"/>
        </w:rPr>
        <w:br w:type="page"/>
      </w:r>
    </w:p>
    <w:p w:rsidR="00BD6309" w:rsidRPr="003E577A" w:rsidRDefault="00BD6309" w:rsidP="00BD6309">
      <w:pPr>
        <w:rPr>
          <w:szCs w:val="22"/>
          <w:lang w:val="fr-FR"/>
        </w:rPr>
      </w:pPr>
      <w:r w:rsidRPr="003E577A">
        <w:rPr>
          <w:szCs w:val="22"/>
          <w:lang w:val="fr-FR"/>
        </w:rPr>
        <w:t>v)</w:t>
      </w:r>
      <w:r w:rsidRPr="003E577A">
        <w:rPr>
          <w:szCs w:val="22"/>
          <w:lang w:val="fr-FR"/>
        </w:rPr>
        <w:tab/>
        <w:t>Utilisation de l’information figurant dans le domaine public aux fins du développement économique</w:t>
      </w:r>
    </w:p>
    <w:p w:rsidR="00BD6309" w:rsidRPr="003E577A" w:rsidRDefault="00BD6309" w:rsidP="00BD6309">
      <w:pPr>
        <w:rPr>
          <w:szCs w:val="22"/>
          <w:lang w:val="fr-FR"/>
        </w:rPr>
      </w:pPr>
      <w:r w:rsidRPr="003E577A">
        <w:rPr>
          <w:szCs w:val="22"/>
          <w:lang w:val="fr-FR"/>
        </w:rPr>
        <w:t>DA_16_20_03</w:t>
      </w:r>
      <w:r w:rsidRPr="003E577A">
        <w:rPr>
          <w:szCs w:val="22"/>
          <w:lang w:val="fr-FR"/>
        </w:rPr>
        <w:noBreakHyphen/>
        <w:t xml:space="preserve"> Recommandations n</w:t>
      </w:r>
      <w:r w:rsidRPr="003E577A">
        <w:rPr>
          <w:szCs w:val="22"/>
          <w:vertAlign w:val="superscript"/>
          <w:lang w:val="fr-FR"/>
        </w:rPr>
        <w:t>os</w:t>
      </w:r>
      <w:r w:rsidRPr="003E577A">
        <w:rPr>
          <w:szCs w:val="22"/>
          <w:lang w:val="fr-FR"/>
        </w:rPr>
        <w:t xml:space="preserve"> 16, 20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68"/>
        <w:gridCol w:w="2131"/>
      </w:tblGrid>
      <w:tr w:rsidR="00BD6309" w:rsidRPr="003E577A" w:rsidTr="0058546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rFonts w:eastAsia="Malgun Gothic"/>
                <w:kern w:val="2"/>
                <w:szCs w:val="22"/>
                <w:lang w:val="fr-FR" w:eastAsia="ko-KR"/>
              </w:rPr>
            </w:pPr>
            <w:r w:rsidRPr="003E577A">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RÉSULTATS</w:t>
            </w:r>
          </w:p>
        </w:tc>
      </w:tr>
      <w:tr w:rsidR="00BD6309" w:rsidRPr="003E577A" w:rsidTr="00585462">
        <w:tc>
          <w:tcPr>
            <w:tcW w:w="87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pStyle w:val="Default"/>
              <w:rPr>
                <w:color w:val="auto"/>
                <w:sz w:val="22"/>
                <w:szCs w:val="22"/>
                <w:lang w:val="fr-FR"/>
              </w:rPr>
            </w:pPr>
            <w:r w:rsidRPr="003E577A">
              <w:rPr>
                <w:color w:val="auto"/>
                <w:sz w:val="22"/>
                <w:szCs w:val="22"/>
                <w:lang w:val="fr-FR"/>
              </w:rPr>
              <w:t>Le projet proposé s’appuie sur les activités de programme en cours visant à créer et renforcer des centres d’appui à la technologie et à l’innovation (CATI), les conclusions d’études antérieures sur la propriété intellectuelle et le domaine public (en ce qui concerne les brevets) et les brevets et le domaine public, et sur le portail existant sur la situation juridique qui a été créé dans le cadre du projet finalisé du Plan d’action pour le développement relatif aux données sur la situation juridique des brevets.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Plus précisément, le projet a pour objet de compléter les services existants des CATI en ajoutant de nouveaux services et outils à ceux qu’ils proposent déjà et qui présentent un intérêt concret, en particulier pour les innovateurs indépendants et les entreprises des pays en développement et des pays les moins avancés (PMA), permettant non seulement d’identifier les inventions se trouvant dans le domaine public mais également d’aider les inventeurs, les chercheurs et les chefs d’entreprise à utiliser cette information pour obtenir de nouveaux résultats de recherche et créer de nouveaux produits, favorisant ainsi une exploitation et une utilisation plus efficaces des inventions du domaine public en tant que source de création de savoirs locaux et d’innovations, et d’augmentation des capacités d’absorption des pays en développement et des PMA du point de vue de l’adaptation et de l’assimilation de différentes technologies.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En cours d’application depuis avril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pStyle w:val="Default"/>
              <w:rPr>
                <w:color w:val="auto"/>
                <w:sz w:val="22"/>
                <w:szCs w:val="22"/>
                <w:lang w:val="fr-FR"/>
              </w:rPr>
            </w:pPr>
            <w:r w:rsidRPr="003E577A">
              <w:rPr>
                <w:color w:val="auto"/>
                <w:sz w:val="22"/>
                <w:szCs w:val="22"/>
                <w:lang w:val="fr-FR"/>
              </w:rPr>
              <w:t>Le projet proposé vise à faciliter l’accès des pays en développement et des PMA aux savoirs et à la technologie et à aider les États membres intéressés à identifier et utiliser les informations qui figurent dans le domaine public ou qui sont tombées dedans sur leur territoire, en encourageant la fourniture :</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i) de services améliorés de centres d’appui à la technologie et à l’innovation (CATI) pour identifier les inventions figurant dans le domaine public;</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ii) de services améliorés de CATI pour promouvoir l’utilisation des inventions figurant dans le domaine public comme point de départ pour l’obtention de nouveaux résultats de recherche et la création de nouveaux produits, et favoriser leur gestion et leur commercialisation ultérieures;</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Cs w:val="22"/>
                <w:u w:val="single"/>
                <w:lang w:val="fr-FR"/>
              </w:rPr>
            </w:pPr>
            <w:r w:rsidRPr="003E577A">
              <w:rPr>
                <w:color w:val="auto"/>
                <w:sz w:val="22"/>
                <w:szCs w:val="22"/>
                <w:lang w:val="fr-FR"/>
              </w:rPr>
              <w:t>iii) d’un portail amélioré sur la situation juridique qui soit plus facile à utiliser et qui propose un contenu élargi sur les moyens d’obtenir des informations sur la situation juridique dans différents territoires.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rFonts w:eastAsia="Times New Roman"/>
                <w:bCs/>
                <w:color w:val="000000"/>
                <w:szCs w:val="22"/>
                <w:lang w:val="fr-FR"/>
              </w:rPr>
              <w:t xml:space="preserve">Les bases du projet ont été posées avec le recrutement d’un fonctionnaire temporaire chargé de coordonner les activités relatives au projet ainsi que de consultants externes chargés </w:t>
            </w:r>
            <w:r w:rsidRPr="003E577A">
              <w:rPr>
                <w:rFonts w:eastAsia="Times New Roman" w:hint="eastAsia"/>
                <w:bCs/>
                <w:color w:val="000000"/>
                <w:szCs w:val="22"/>
                <w:lang w:val="fr-FR"/>
              </w:rPr>
              <w:t>d</w:t>
            </w:r>
            <w:r w:rsidRPr="003E577A">
              <w:rPr>
                <w:rFonts w:eastAsia="Times New Roman"/>
                <w:bCs/>
                <w:color w:val="000000"/>
                <w:szCs w:val="22"/>
                <w:lang w:val="fr-FR"/>
              </w:rPr>
              <w:t>’</w:t>
            </w:r>
            <w:r w:rsidRPr="003E577A">
              <w:rPr>
                <w:rFonts w:eastAsia="Times New Roman" w:hint="eastAsia"/>
                <w:bCs/>
                <w:color w:val="000000"/>
                <w:szCs w:val="22"/>
                <w:lang w:val="fr-FR"/>
              </w:rPr>
              <w:t xml:space="preserve">élaborer des documents précis attendus </w:t>
            </w:r>
            <w:r w:rsidRPr="003E577A">
              <w:rPr>
                <w:rFonts w:eastAsia="Times New Roman"/>
                <w:bCs/>
                <w:color w:val="000000"/>
                <w:szCs w:val="22"/>
                <w:lang w:val="fr-FR"/>
              </w:rPr>
              <w:t>du projet</w:t>
            </w:r>
            <w:r w:rsidRPr="003E577A">
              <w:rPr>
                <w:bCs/>
                <w:szCs w:val="22"/>
                <w:lang w:val="fr-FR"/>
              </w:rPr>
              <w:t>, à savoir deux experts principaux et cinq </w:t>
            </w:r>
            <w:r w:rsidRPr="003E577A">
              <w:rPr>
                <w:rFonts w:hint="eastAsia"/>
                <w:bCs/>
                <w:szCs w:val="22"/>
                <w:lang w:val="fr-FR"/>
              </w:rPr>
              <w:t xml:space="preserve">experts </w:t>
            </w:r>
            <w:r w:rsidRPr="003E577A">
              <w:rPr>
                <w:bCs/>
                <w:szCs w:val="22"/>
                <w:lang w:val="fr-FR"/>
              </w:rPr>
              <w:t>associés afin de rédiger des guides pratiques servant à recenser les inventions relevant du domaine public et portant sur l’utilisation de ces inventions.</w:t>
            </w:r>
          </w:p>
          <w:p w:rsidR="00BD6309" w:rsidRPr="003E577A" w:rsidRDefault="00BD6309" w:rsidP="00585462">
            <w:pPr>
              <w:rPr>
                <w:bCs/>
                <w:szCs w:val="22"/>
                <w:lang w:val="fr-FR"/>
              </w:rPr>
            </w:pPr>
          </w:p>
          <w:p w:rsidR="00BD6309" w:rsidRPr="003E577A" w:rsidRDefault="00BD6309" w:rsidP="00585462">
            <w:pPr>
              <w:rPr>
                <w:szCs w:val="22"/>
                <w:lang w:val="fr-FR"/>
              </w:rPr>
            </w:pPr>
            <w:r w:rsidRPr="003E577A">
              <w:rPr>
                <w:bCs/>
                <w:szCs w:val="22"/>
                <w:lang w:val="fr-FR"/>
              </w:rPr>
              <w:t xml:space="preserve">Un prestataire a également été recruté afin </w:t>
            </w:r>
            <w:r w:rsidRPr="003E577A">
              <w:rPr>
                <w:rFonts w:hint="eastAsia"/>
                <w:bCs/>
                <w:szCs w:val="22"/>
                <w:lang w:val="fr-FR"/>
              </w:rPr>
              <w:t xml:space="preserve">de mettre au point de nouvelles </w:t>
            </w:r>
            <w:r w:rsidRPr="003E577A">
              <w:rPr>
                <w:bCs/>
                <w:szCs w:val="22"/>
                <w:lang w:val="fr-FR"/>
              </w:rPr>
              <w:t>fonctionnalités</w:t>
            </w:r>
            <w:r w:rsidRPr="003E577A">
              <w:rPr>
                <w:rFonts w:hint="eastAsia"/>
                <w:bCs/>
                <w:szCs w:val="22"/>
                <w:lang w:val="fr-FR"/>
              </w:rPr>
              <w:t xml:space="preserve"> </w:t>
            </w:r>
            <w:r w:rsidRPr="003E577A">
              <w:rPr>
                <w:bCs/>
                <w:szCs w:val="22"/>
                <w:lang w:val="fr-FR"/>
              </w:rPr>
              <w:t xml:space="preserve">et améliorations relatives au portail </w:t>
            </w:r>
            <w:r w:rsidRPr="003E577A">
              <w:rPr>
                <w:szCs w:val="22"/>
                <w:lang w:val="fr-FR"/>
              </w:rPr>
              <w:t>sur le statut juridique</w:t>
            </w:r>
            <w:r w:rsidRPr="003E577A">
              <w:rPr>
                <w:bCs/>
                <w:szCs w:val="22"/>
                <w:lang w:val="fr-FR"/>
              </w:rPr>
              <w: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rFonts w:eastAsia="Times New Roman"/>
                <w:bCs/>
                <w:szCs w:val="22"/>
                <w:lang w:val="fr-FR"/>
              </w:rPr>
              <w:t xml:space="preserve">Les premières versions complètes des guides de recensement et d’exploitation des inventions relevant du domaine public </w:t>
            </w:r>
            <w:r w:rsidRPr="003E577A">
              <w:rPr>
                <w:szCs w:val="22"/>
                <w:lang w:val="fr-FR"/>
              </w:rPr>
              <w:t>sont attendues pour la fin de janvier 2017.</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Les travaux relatifs au nouveau portail existant sur le statut juridique sont en cours et se déroulent dans les délais prévus.</w:t>
            </w:r>
          </w:p>
        </w:tc>
      </w:tr>
    </w:tbl>
    <w:p w:rsidR="00BD6309" w:rsidRPr="003E577A" w:rsidRDefault="00BD6309" w:rsidP="00BD6309">
      <w:pPr>
        <w:rPr>
          <w:szCs w:val="22"/>
          <w:lang w:val="fr-FR"/>
        </w:rPr>
      </w:pPr>
      <w:r w:rsidRPr="003E577A">
        <w:rPr>
          <w:szCs w:val="22"/>
          <w:lang w:val="fr-FR"/>
        </w:rPr>
        <w:br w:type="page"/>
      </w:r>
    </w:p>
    <w:p w:rsidR="00BD6309" w:rsidRPr="003E577A" w:rsidRDefault="00BD6309" w:rsidP="00BD6309">
      <w:pPr>
        <w:rPr>
          <w:szCs w:val="22"/>
          <w:lang w:val="fr-FR"/>
        </w:rPr>
      </w:pPr>
      <w:r w:rsidRPr="003E577A">
        <w:rPr>
          <w:szCs w:val="22"/>
          <w:lang w:val="fr-FR"/>
        </w:rPr>
        <w:t>vi)</w:t>
      </w:r>
      <w:r w:rsidRPr="003E577A">
        <w:rPr>
          <w:szCs w:val="22"/>
          <w:lang w:val="fr-FR"/>
        </w:rPr>
        <w:tab/>
        <w:t>Renforcement et développement du secteur de l’audiovisuel au Burkina Faso et dans certains pays africains – phase II</w:t>
      </w:r>
    </w:p>
    <w:p w:rsidR="00BD6309" w:rsidRPr="003E577A" w:rsidRDefault="00BD6309" w:rsidP="00BD6309">
      <w:pPr>
        <w:rPr>
          <w:szCs w:val="22"/>
          <w:lang w:val="fr-FR"/>
        </w:rPr>
      </w:pPr>
      <w:r w:rsidRPr="003E577A">
        <w:rPr>
          <w:szCs w:val="22"/>
          <w:lang w:val="fr-FR"/>
        </w:rPr>
        <w:t>DA_1_2_4_10_11 – Recommandations n</w:t>
      </w:r>
      <w:r w:rsidRPr="003E577A">
        <w:rPr>
          <w:szCs w:val="22"/>
          <w:vertAlign w:val="superscript"/>
          <w:lang w:val="fr-FR"/>
        </w:rPr>
        <w:t>os</w:t>
      </w:r>
      <w:r w:rsidRPr="003E577A">
        <w:rPr>
          <w:szCs w:val="22"/>
          <w:lang w:val="fr-FR"/>
        </w:rPr>
        <w:t xml:space="preserve"> 1, 2, 4, 10, 11</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242"/>
        <w:gridCol w:w="3927"/>
        <w:gridCol w:w="4068"/>
        <w:gridCol w:w="2131"/>
      </w:tblGrid>
      <w:tr w:rsidR="00BD6309" w:rsidRPr="003E577A" w:rsidTr="00585462">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DESCRIPTION SUCCINCTE</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ÉTAT D’EXÉCUTION</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rFonts w:eastAsia="Malgun Gothic"/>
                <w:kern w:val="2"/>
                <w:szCs w:val="22"/>
                <w:lang w:val="fr-FR" w:eastAsia="ko-KR"/>
              </w:rPr>
            </w:pPr>
            <w:r w:rsidRPr="003E577A">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BD6309" w:rsidRPr="003E577A" w:rsidRDefault="00BD6309" w:rsidP="00585462">
            <w:pPr>
              <w:rPr>
                <w:szCs w:val="22"/>
                <w:lang w:val="fr-FR"/>
              </w:rPr>
            </w:pPr>
            <w:r w:rsidRPr="003E577A">
              <w:rPr>
                <w:szCs w:val="22"/>
                <w:lang w:val="fr-FR"/>
              </w:rPr>
              <w:t>RÉSULTATS</w:t>
            </w:r>
          </w:p>
        </w:tc>
      </w:tr>
      <w:tr w:rsidR="00BD6309" w:rsidRPr="003E577A" w:rsidTr="00585462">
        <w:tc>
          <w:tcPr>
            <w:tcW w:w="87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pStyle w:val="Default"/>
              <w:rPr>
                <w:color w:val="auto"/>
                <w:szCs w:val="22"/>
                <w:lang w:val="fr-FR"/>
              </w:rPr>
            </w:pPr>
            <w:r w:rsidRPr="003E577A">
              <w:rPr>
                <w:color w:val="auto"/>
                <w:sz w:val="22"/>
                <w:szCs w:val="22"/>
                <w:lang w:val="fr-FR"/>
              </w:rPr>
              <w:t xml:space="preserve">Le projet vise à fournir aux professionnels du cinéma des outils pratiques pour mieux utiliser le cadre du droit d’auteur afin de mobiliser des fonds et de disposer des sources de recettes grâce à une amélioration des pratiques en matière de contrats, à une meilleure gestion des droits et à la mise en place de filières de distribution et de sources de recettes au moyen de la création de chaînes de valeur.  La phase II du projet crée une nouvelle dynamique en vue de consolider la viabilité et l’efficacité du projet.  Elle mettra à profit la phase I, qui a jeté les bases d’une meilleure compréhension et d’une connaissance plus approfondie de l’utilisation de la propriété intellectuelle dans ce domaine et de la fourniture d’un appui continu aux professionnels de ce secteur, ce qui demeure essentiel pour d’obtenir des résultats tangibles dans le cadre des pratiques professionnelles.  </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En cours d’application depuis juin 2016.</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pStyle w:val="Default"/>
              <w:rPr>
                <w:color w:val="auto"/>
                <w:sz w:val="22"/>
                <w:szCs w:val="22"/>
                <w:lang w:val="fr-FR"/>
              </w:rPr>
            </w:pPr>
            <w:r w:rsidRPr="003E577A">
              <w:rPr>
                <w:color w:val="auto"/>
                <w:sz w:val="22"/>
                <w:szCs w:val="22"/>
                <w:lang w:val="fr-FR"/>
              </w:rPr>
              <w:t>La phase II vise à atteindre les objectifs suivants :</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i) favoriser le développement du secteur de l’audiovisuel dans les pays bénéficiaires en professionnalisant les créateurs et les artistes et en approfondissant leur compréhension du fonctionnement du système de la propriété intellectuelle dans ce secteur, afin de gérer de manière efficace les actifs de propriété intellectuelle dans le cadre de l’élaboration de stratégies et de plans d’affaires à chaque étape</w:t>
            </w:r>
            <w:r w:rsidRPr="003E577A">
              <w:rPr>
                <w:color w:val="auto"/>
                <w:sz w:val="22"/>
                <w:szCs w:val="22"/>
                <w:lang w:val="fr-FR"/>
              </w:rPr>
              <w:noBreakHyphen/>
              <w:t>clé du processus de création cinématographique;</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ii) appuyer le développement et la distribution des contenus locaux grâce au renforcement des compétences permettant aux petites et moyennes entreprises de s’assurer des recettes sur les marchés locaux et internationaux;</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 w:val="22"/>
                <w:szCs w:val="22"/>
                <w:lang w:val="fr-FR"/>
              </w:rPr>
            </w:pPr>
            <w:r w:rsidRPr="003E577A">
              <w:rPr>
                <w:color w:val="auto"/>
                <w:sz w:val="22"/>
                <w:szCs w:val="22"/>
                <w:lang w:val="fr-FR"/>
              </w:rPr>
              <w:t>iii) accroître la rentabilité des transactions fondées sur le droit d’auteur grâce à une amélioration de la gestion des actifs de propriété intellectuelle, des cadres juridiques et des capacités institutionnelles, notamment à travers le développement de l’infrastructure;</w:t>
            </w:r>
          </w:p>
          <w:p w:rsidR="00BD6309" w:rsidRPr="003E577A" w:rsidRDefault="00BD6309" w:rsidP="00585462">
            <w:pPr>
              <w:pStyle w:val="Default"/>
              <w:rPr>
                <w:color w:val="auto"/>
                <w:sz w:val="22"/>
                <w:szCs w:val="22"/>
                <w:lang w:val="fr-FR"/>
              </w:rPr>
            </w:pPr>
          </w:p>
          <w:p w:rsidR="00BD6309" w:rsidRPr="003E577A" w:rsidRDefault="00BD6309" w:rsidP="00585462">
            <w:pPr>
              <w:pStyle w:val="Default"/>
              <w:rPr>
                <w:color w:val="auto"/>
                <w:szCs w:val="22"/>
                <w:u w:val="single"/>
                <w:lang w:val="fr-FR"/>
              </w:rPr>
            </w:pPr>
            <w:r w:rsidRPr="003E577A">
              <w:rPr>
                <w:color w:val="auto"/>
                <w:sz w:val="22"/>
                <w:szCs w:val="22"/>
                <w:lang w:val="fr-FR"/>
              </w:rPr>
              <w:t>iv) assurer la promotion du respect du droit d’auteur.</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 xml:space="preserve">Des </w:t>
            </w:r>
            <w:r w:rsidRPr="003E577A">
              <w:rPr>
                <w:rFonts w:eastAsia="Times New Roman" w:hint="eastAsia"/>
                <w:szCs w:val="22"/>
                <w:lang w:val="fr-FR" w:eastAsia="en-US"/>
              </w:rPr>
              <w:t>modules d</w:t>
            </w:r>
            <w:r w:rsidRPr="003E577A">
              <w:rPr>
                <w:rFonts w:eastAsia="Times New Roman"/>
                <w:szCs w:val="22"/>
                <w:lang w:val="fr-FR" w:eastAsia="en-US"/>
              </w:rPr>
              <w:t>’</w:t>
            </w:r>
            <w:r w:rsidRPr="003E577A">
              <w:rPr>
                <w:rFonts w:eastAsia="Times New Roman" w:hint="eastAsia"/>
                <w:szCs w:val="22"/>
                <w:lang w:val="fr-FR" w:eastAsia="en-US"/>
              </w:rPr>
              <w:t>enseignement à distance</w:t>
            </w:r>
            <w:r w:rsidRPr="003E577A">
              <w:rPr>
                <w:rFonts w:eastAsia="Times New Roman"/>
                <w:szCs w:val="22"/>
                <w:lang w:val="fr-FR" w:eastAsia="en-US"/>
              </w:rPr>
              <w:t xml:space="preserve"> sur le droit d’auteur à l’intention des </w:t>
            </w:r>
            <w:r w:rsidRPr="003E577A">
              <w:rPr>
                <w:rFonts w:eastAsia="Times New Roman" w:hint="eastAsia"/>
                <w:szCs w:val="22"/>
                <w:lang w:val="fr-FR" w:eastAsia="en-US"/>
              </w:rPr>
              <w:t>professionnels du cinéma</w:t>
            </w:r>
            <w:r w:rsidRPr="003E577A">
              <w:rPr>
                <w:rFonts w:eastAsia="Times New Roman"/>
                <w:szCs w:val="22"/>
                <w:lang w:val="fr-FR" w:eastAsia="en-US"/>
              </w:rPr>
              <w:t xml:space="preserve"> ont été créés en coopération avec l’Académie de l’OMPI</w:t>
            </w:r>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Des </w:t>
            </w:r>
            <w:r w:rsidRPr="003E577A">
              <w:rPr>
                <w:rFonts w:eastAsia="Times New Roman"/>
                <w:szCs w:val="22"/>
                <w:lang w:val="fr-FR" w:eastAsia="en-US"/>
              </w:rPr>
              <w:t>activités</w:t>
            </w:r>
            <w:r w:rsidRPr="003E577A">
              <w:t xml:space="preserve"> </w:t>
            </w:r>
            <w:r w:rsidRPr="003E577A">
              <w:rPr>
                <w:rFonts w:eastAsia="Times New Roman"/>
                <w:szCs w:val="22"/>
                <w:lang w:val="fr-FR" w:eastAsia="en-US"/>
              </w:rPr>
              <w:t>de formation sur le terrain ont été menées dans le domaine de la gestion des droits</w:t>
            </w:r>
            <w:r w:rsidRPr="003E577A">
              <w:rPr>
                <w:szCs w:val="22"/>
                <w:lang w:val="fr-FR"/>
              </w:rPr>
              <w: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 xml:space="preserve"> </w:t>
            </w:r>
          </w:p>
        </w:tc>
      </w:tr>
    </w:tbl>
    <w:p w:rsidR="00BD6309" w:rsidRPr="003E577A" w:rsidRDefault="00BD6309" w:rsidP="00BD6309">
      <w:pPr>
        <w:rPr>
          <w:szCs w:val="22"/>
          <w:lang w:val="fr-FR"/>
        </w:rPr>
      </w:pPr>
    </w:p>
    <w:p w:rsidR="00BD6309" w:rsidRPr="003E577A" w:rsidRDefault="00BD6309" w:rsidP="00BD6309">
      <w:pPr>
        <w:spacing w:after="120"/>
        <w:contextualSpacing/>
        <w:rPr>
          <w:rFonts w:eastAsia="Times New Roman"/>
          <w:szCs w:val="22"/>
          <w:lang w:val="fr-FR" w:eastAsia="en-US"/>
        </w:rPr>
      </w:pPr>
    </w:p>
    <w:p w:rsidR="00BD6309" w:rsidRPr="003E577A" w:rsidRDefault="00BD6309" w:rsidP="00BD6309">
      <w:pPr>
        <w:spacing w:after="120"/>
        <w:ind w:left="9781"/>
        <w:contextualSpacing/>
        <w:rPr>
          <w:rFonts w:eastAsia="Times New Roman"/>
          <w:szCs w:val="22"/>
          <w:lang w:val="fr-FR" w:eastAsia="en-US"/>
        </w:rPr>
      </w:pPr>
    </w:p>
    <w:p w:rsidR="00BD6309" w:rsidRPr="003E577A" w:rsidRDefault="00BD6309" w:rsidP="00BD6309">
      <w:pPr>
        <w:spacing w:after="120"/>
        <w:ind w:left="9781"/>
        <w:contextualSpacing/>
        <w:jc w:val="right"/>
        <w:rPr>
          <w:szCs w:val="22"/>
          <w:lang w:val="fr-FR"/>
        </w:rPr>
      </w:pPr>
      <w:r w:rsidRPr="003E577A">
        <w:rPr>
          <w:szCs w:val="22"/>
          <w:lang w:val="fr-FR"/>
        </w:rPr>
        <w:t>[L’annexe III suit]</w:t>
      </w:r>
    </w:p>
    <w:p w:rsidR="00BD6309" w:rsidRPr="003E577A" w:rsidRDefault="00BD6309" w:rsidP="00BD6309">
      <w:pPr>
        <w:rPr>
          <w:szCs w:val="22"/>
          <w:lang w:val="fr-FR"/>
        </w:rPr>
      </w:pPr>
    </w:p>
    <w:p w:rsidR="00BD6309" w:rsidRPr="003E577A" w:rsidRDefault="00BD6309" w:rsidP="00BD6309">
      <w:pPr>
        <w:rPr>
          <w:szCs w:val="22"/>
          <w:lang w:val="fr-FR"/>
        </w:rPr>
        <w:sectPr w:rsidR="00BD6309" w:rsidRPr="003E577A">
          <w:headerReference w:type="default" r:id="rId26"/>
          <w:footerReference w:type="default" r:id="rId27"/>
          <w:headerReference w:type="first" r:id="rId28"/>
          <w:pgSz w:w="16838" w:h="11906" w:orient="landscape" w:code="9"/>
          <w:pgMar w:top="1418" w:right="567" w:bottom="1134" w:left="1418" w:header="510" w:footer="1021" w:gutter="0"/>
          <w:pgNumType w:start="1"/>
          <w:cols w:space="720"/>
          <w:titlePg/>
          <w:docGrid w:linePitch="299"/>
        </w:sectPr>
      </w:pPr>
    </w:p>
    <w:p w:rsidR="00BD6309" w:rsidRPr="003E577A" w:rsidRDefault="00BD6309" w:rsidP="00BD6309">
      <w:pPr>
        <w:ind w:left="-90"/>
        <w:outlineLvl w:val="0"/>
        <w:rPr>
          <w:b/>
          <w:bCs/>
          <w:caps/>
          <w:szCs w:val="22"/>
          <w:lang w:val="fr-FR"/>
        </w:rPr>
      </w:pPr>
      <w:r w:rsidRPr="003E577A">
        <w:rPr>
          <w:b/>
          <w:bCs/>
          <w:caps/>
          <w:szCs w:val="22"/>
          <w:lang w:val="fr-FR"/>
        </w:rPr>
        <w:t>vue d’ensemble des projets achevés et évalués dans le cadre du CDIP</w:t>
      </w:r>
    </w:p>
    <w:p w:rsidR="00BD6309" w:rsidRPr="003E577A" w:rsidRDefault="00BD6309" w:rsidP="00BD6309">
      <w:pPr>
        <w:ind w:left="-90"/>
        <w:outlineLvl w:val="0"/>
        <w:rPr>
          <w:b/>
          <w:bCs/>
          <w:szCs w:val="22"/>
          <w:lang w:val="fr-FR"/>
        </w:rPr>
      </w:pPr>
    </w:p>
    <w:p w:rsidR="00BD6309" w:rsidRPr="003E577A" w:rsidRDefault="00BD6309" w:rsidP="00BD6309">
      <w:pPr>
        <w:ind w:left="-90"/>
        <w:outlineLvl w:val="0"/>
        <w:rPr>
          <w:bCs/>
          <w:szCs w:val="22"/>
          <w:u w:val="single"/>
          <w:lang w:val="fr-FR"/>
        </w:rPr>
      </w:pPr>
      <w:r w:rsidRPr="003E577A">
        <w:rPr>
          <w:bCs/>
          <w:szCs w:val="22"/>
          <w:u w:val="single"/>
          <w:lang w:val="fr-FR"/>
        </w:rPr>
        <w:t>Projets achevés et évalués</w:t>
      </w:r>
    </w:p>
    <w:p w:rsidR="00BD6309" w:rsidRPr="003E577A" w:rsidRDefault="00BD6309" w:rsidP="00BD6309">
      <w:pPr>
        <w:ind w:left="-90"/>
        <w:outlineLvl w:val="0"/>
        <w:rPr>
          <w:bCs/>
          <w:szCs w:val="22"/>
          <w:lang w:val="fr-FR"/>
        </w:rPr>
      </w:pPr>
    </w:p>
    <w:p w:rsidR="00BD6309" w:rsidRPr="003E577A" w:rsidRDefault="00BD6309" w:rsidP="00BD6309">
      <w:pPr>
        <w:ind w:left="-90"/>
        <w:outlineLvl w:val="0"/>
        <w:rPr>
          <w:bCs/>
          <w:szCs w:val="22"/>
          <w:u w:val="single"/>
          <w:lang w:val="fr-FR"/>
        </w:rPr>
      </w:pPr>
      <w:r w:rsidRPr="003E577A">
        <w:rPr>
          <w:bCs/>
          <w:szCs w:val="22"/>
          <w:lang w:val="fr-FR"/>
        </w:rPr>
        <w:t>i)</w:t>
      </w:r>
      <w:r w:rsidRPr="003E577A">
        <w:rPr>
          <w:bCs/>
          <w:szCs w:val="22"/>
          <w:lang w:val="fr-FR"/>
        </w:rPr>
        <w:tab/>
      </w:r>
      <w:r w:rsidRPr="003E577A">
        <w:rPr>
          <w:lang w:val="fr-FR"/>
        </w:rPr>
        <w:t>Conférence sur la mobilisation de ressources pour le développement</w:t>
      </w:r>
    </w:p>
    <w:p w:rsidR="00BD6309" w:rsidRPr="003E577A" w:rsidRDefault="00BD6309" w:rsidP="00BD6309">
      <w:pPr>
        <w:ind w:left="-90"/>
        <w:outlineLvl w:val="0"/>
        <w:rPr>
          <w:szCs w:val="22"/>
          <w:lang w:val="fr-FR"/>
        </w:rPr>
      </w:pPr>
      <w:r w:rsidRPr="003E577A">
        <w:rPr>
          <w:szCs w:val="22"/>
          <w:lang w:val="fr-FR"/>
        </w:rPr>
        <w:t>DA_02_01 – Recommandation n° 2</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BD6309" w:rsidRPr="003E577A" w:rsidTr="00585462">
        <w:trPr>
          <w:tblHeader/>
        </w:trPr>
        <w:tc>
          <w:tcPr>
            <w:tcW w:w="1123" w:type="pct"/>
            <w:shd w:val="clear" w:color="auto" w:fill="auto"/>
          </w:tcPr>
          <w:p w:rsidR="00BD6309" w:rsidRPr="003E577A" w:rsidRDefault="00BD6309" w:rsidP="00585462">
            <w:pPr>
              <w:rPr>
                <w:bCs/>
                <w:szCs w:val="22"/>
                <w:lang w:val="fr-FR"/>
              </w:rPr>
            </w:pPr>
            <w:r w:rsidRPr="003E577A">
              <w:rPr>
                <w:bCs/>
                <w:szCs w:val="22"/>
                <w:lang w:val="fr-FR"/>
              </w:rPr>
              <w:t>DESCRIPTION SUCCINCTE</w:t>
            </w:r>
          </w:p>
        </w:tc>
        <w:tc>
          <w:tcPr>
            <w:tcW w:w="2076" w:type="pct"/>
            <w:shd w:val="clear" w:color="auto" w:fill="auto"/>
          </w:tcPr>
          <w:p w:rsidR="00BD6309" w:rsidRPr="003E577A" w:rsidRDefault="00BD6309" w:rsidP="00585462">
            <w:pPr>
              <w:rPr>
                <w:bCs/>
                <w:szCs w:val="22"/>
                <w:lang w:val="fr-FR"/>
              </w:rPr>
            </w:pPr>
            <w:r w:rsidRPr="003E577A">
              <w:rPr>
                <w:szCs w:val="22"/>
                <w:lang w:val="fr-FR"/>
              </w:rPr>
              <w:t>PRINCIPALES RÉALISATIONS</w:t>
            </w:r>
            <w:r w:rsidRPr="003E577A">
              <w:rPr>
                <w:bCs/>
                <w:szCs w:val="22"/>
                <w:lang w:val="fr-FR"/>
              </w:rPr>
              <w:t xml:space="preserve"> ET RÉSULTATS</w:t>
            </w:r>
          </w:p>
        </w:tc>
        <w:tc>
          <w:tcPr>
            <w:tcW w:w="1801" w:type="pct"/>
            <w:shd w:val="clear" w:color="auto" w:fill="auto"/>
          </w:tcPr>
          <w:p w:rsidR="00BD6309" w:rsidRPr="003E577A" w:rsidRDefault="00BD6309" w:rsidP="00585462">
            <w:pPr>
              <w:rPr>
                <w:bCs/>
                <w:szCs w:val="22"/>
                <w:lang w:val="fr-FR"/>
              </w:rPr>
            </w:pPr>
            <w:r w:rsidRPr="003E577A">
              <w:rPr>
                <w:bCs/>
                <w:szCs w:val="22"/>
                <w:lang w:val="fr-FR"/>
              </w:rPr>
              <w:t>PRINCIPALES RECOMMANDATIONS DES ÉVALUATEURS</w:t>
            </w:r>
          </w:p>
        </w:tc>
      </w:tr>
      <w:tr w:rsidR="00BD6309" w:rsidRPr="003E577A" w:rsidTr="00585462">
        <w:tc>
          <w:tcPr>
            <w:tcW w:w="1123" w:type="pct"/>
            <w:shd w:val="clear" w:color="auto" w:fill="auto"/>
          </w:tcPr>
          <w:p w:rsidR="00BD6309" w:rsidRPr="003E577A" w:rsidRDefault="00BD6309" w:rsidP="00585462">
            <w:pPr>
              <w:rPr>
                <w:szCs w:val="22"/>
                <w:lang w:val="fr-FR"/>
              </w:rPr>
            </w:pPr>
            <w:r w:rsidRPr="003E577A">
              <w:rPr>
                <w:szCs w:val="22"/>
                <w:lang w:val="fr-FR"/>
              </w:rPr>
              <w:t>Le but du projet est de convoquer une conférence visant à fournir des ressources extrabudgétaires supplémentaires à l’OMPI pour les activités qu’elle mène en vue d’aider les pays en développement à bénéficier du système de la propriété intellectuelle et de constituer un fonds fiduciaire ou d’autres fonds de contributions volontaires destinés plus particulièrement aux PMA en étroite collaboration avec les États membres et l’ensemble des donateurs.</w:t>
            </w:r>
          </w:p>
        </w:tc>
        <w:tc>
          <w:tcPr>
            <w:tcW w:w="2076" w:type="pct"/>
            <w:shd w:val="clear" w:color="auto" w:fill="auto"/>
          </w:tcPr>
          <w:p w:rsidR="00BD6309" w:rsidRPr="003E577A" w:rsidRDefault="00BD6309" w:rsidP="00585462">
            <w:pPr>
              <w:rPr>
                <w:szCs w:val="22"/>
                <w:lang w:val="fr-FR"/>
              </w:rPr>
            </w:pPr>
            <w:r w:rsidRPr="003E577A">
              <w:rPr>
                <w:szCs w:val="22"/>
                <w:lang w:val="fr-FR"/>
              </w:rPr>
              <w:t>Beaucoup d’enseignements ont été tirés des consultations avec les donateurs, qui ont permis de mieux comprendre leur manière de travailler et comment optimiser les perspectives de mobilisation des ressources.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Lien fournissant des informations sur la conférence :</w:t>
            </w:r>
          </w:p>
          <w:p w:rsidR="00BD6309" w:rsidRPr="003E577A" w:rsidRDefault="00BD6309" w:rsidP="00585462">
            <w:pPr>
              <w:rPr>
                <w:iCs/>
                <w:szCs w:val="22"/>
                <w:u w:val="single"/>
                <w:lang w:val="fr-FR"/>
              </w:rPr>
            </w:pPr>
            <w:r w:rsidRPr="003E577A">
              <w:rPr>
                <w:iCs/>
                <w:szCs w:val="22"/>
                <w:lang w:val="fr-FR"/>
              </w:rPr>
              <w:fldChar w:fldCharType="begin"/>
            </w:r>
            <w:r w:rsidRPr="003E577A">
              <w:rPr>
                <w:iCs/>
                <w:szCs w:val="22"/>
                <w:lang w:val="fr-FR"/>
              </w:rPr>
              <w:instrText>HYPERLINK "http://www.wipo.int/meetings/fr/details.jsp?meeting_id=19405"</w:instrText>
            </w:r>
            <w:r w:rsidRPr="003E577A">
              <w:rPr>
                <w:iCs/>
                <w:szCs w:val="22"/>
                <w:lang w:val="fr-FR"/>
              </w:rPr>
              <w:fldChar w:fldCharType="separate"/>
            </w:r>
            <w:r w:rsidRPr="003E577A">
              <w:rPr>
                <w:iCs/>
                <w:szCs w:val="22"/>
                <w:u w:val="single"/>
                <w:lang w:val="fr-FR"/>
              </w:rPr>
              <w:t>http://www.wipo.int/meetings/fr/details.jsp?meeting_id=19405</w:t>
            </w:r>
          </w:p>
          <w:p w:rsidR="00BD6309" w:rsidRPr="003E577A" w:rsidRDefault="00BD6309" w:rsidP="00585462">
            <w:pPr>
              <w:rPr>
                <w:szCs w:val="22"/>
                <w:lang w:val="fr-FR"/>
              </w:rPr>
            </w:pPr>
            <w:r w:rsidRPr="003E577A">
              <w:rPr>
                <w:iCs/>
                <w:szCs w:val="22"/>
                <w:lang w:val="fr-FR"/>
              </w:rPr>
              <w:fldChar w:fldCharType="end"/>
            </w:r>
          </w:p>
          <w:p w:rsidR="00BD6309" w:rsidRPr="003E577A" w:rsidRDefault="00BD6309" w:rsidP="00585462">
            <w:pPr>
              <w:rPr>
                <w:szCs w:val="22"/>
                <w:lang w:val="fr-FR"/>
              </w:rPr>
            </w:pPr>
            <w:r w:rsidRPr="003E577A">
              <w:rPr>
                <w:szCs w:val="22"/>
                <w:lang w:val="fr-FR"/>
              </w:rPr>
              <w:t xml:space="preserve">Le rapport d’évaluation présenté à la neuvième session du comité (CDIP/9/3) est disponible à l’adresse </w:t>
            </w:r>
            <w:hyperlink r:id="rId29" w:history="1">
              <w:r w:rsidRPr="003E577A">
                <w:rPr>
                  <w:rStyle w:val="Hyperlink"/>
                  <w:color w:val="auto"/>
                  <w:lang w:val="fr-FR"/>
                </w:rPr>
                <w:t>http://www.wipo.int/meetings/fr/doc_details.jsp?doc_id=202623</w:t>
              </w:r>
            </w:hyperlink>
            <w:r w:rsidRPr="003E577A">
              <w:rPr>
                <w:szCs w:val="22"/>
                <w:lang w:val="fr-FR"/>
              </w:rPr>
              <w:t>.</w:t>
            </w:r>
          </w:p>
        </w:tc>
        <w:tc>
          <w:tcPr>
            <w:tcW w:w="1801" w:type="pct"/>
            <w:shd w:val="clear" w:color="auto" w:fill="auto"/>
          </w:tcPr>
          <w:p w:rsidR="00BD6309" w:rsidRPr="003E577A" w:rsidRDefault="00BD6309" w:rsidP="00585462">
            <w:pPr>
              <w:rPr>
                <w:szCs w:val="22"/>
                <w:lang w:val="fr-FR"/>
              </w:rPr>
            </w:pPr>
            <w:r w:rsidRPr="003E577A">
              <w:rPr>
                <w:szCs w:val="22"/>
                <w:lang w:val="fr-FR"/>
              </w:rPr>
              <w:t xml:space="preserve">i) </w:t>
            </w:r>
            <w:r w:rsidRPr="003E577A">
              <w:rPr>
                <w:szCs w:val="22"/>
                <w:lang w:val="fr-FR"/>
              </w:rPr>
              <w:tab/>
              <w:t>Reconnaître la valeur et appuyer une stratégie à plusieurs niveaux en matière de mobilisation de ressources qui doit être étalée au minimum sur quatre ans pour produire des résultats concrets.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ii) </w:t>
            </w:r>
            <w:r w:rsidRPr="003E577A">
              <w:rPr>
                <w:szCs w:val="22"/>
                <w:lang w:val="fr-FR"/>
              </w:rPr>
              <w:tab/>
              <w:t>Continuer de suivre les progrès de la mobilisation de ressources dans le cadre du programme 20.</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iii) </w:t>
            </w:r>
            <w:r w:rsidRPr="003E577A">
              <w:rPr>
                <w:szCs w:val="22"/>
                <w:lang w:val="fr-FR"/>
              </w:rPr>
              <w:tab/>
              <w:t>Envisager une analyse plus approfondie de son efficacité et de sa viabilité après une période de quatre ans.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iv) </w:t>
            </w:r>
            <w:r w:rsidRPr="003E577A">
              <w:rPr>
                <w:szCs w:val="22"/>
                <w:lang w:val="fr-FR"/>
              </w:rPr>
              <w:tab/>
              <w:t>Reconsidérer le bien</w:t>
            </w:r>
            <w:r w:rsidRPr="003E577A">
              <w:rPr>
                <w:szCs w:val="22"/>
                <w:lang w:val="fr-FR"/>
              </w:rPr>
              <w:noBreakHyphen/>
              <w:t xml:space="preserve">fondé de constituer un fonds fiduciaire </w:t>
            </w:r>
            <w:proofErr w:type="spellStart"/>
            <w:r w:rsidRPr="003E577A">
              <w:rPr>
                <w:szCs w:val="22"/>
                <w:lang w:val="fr-FR"/>
              </w:rPr>
              <w:t>multidonateurs</w:t>
            </w:r>
            <w:proofErr w:type="spellEnd"/>
            <w:r w:rsidRPr="003E577A">
              <w:rPr>
                <w:szCs w:val="22"/>
                <w:lang w:val="fr-FR"/>
              </w:rPr>
              <w:t xml:space="preserve"> séparé pour les PMA.</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v) </w:t>
            </w:r>
            <w:r w:rsidRPr="003E577A">
              <w:rPr>
                <w:szCs w:val="22"/>
                <w:lang w:val="fr-FR"/>
              </w:rPr>
              <w:tab/>
              <w:t>Envisager d’autres approches pour soutenir les PMA comme une collaboration plus intense avec des partenaires multinationaux et un appui renforcé en faveur des PMA dans le cadre des fonds fiduciaires existants.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vi) </w:t>
            </w:r>
            <w:r w:rsidRPr="003E577A">
              <w:rPr>
                <w:szCs w:val="22"/>
                <w:lang w:val="fr-FR"/>
              </w:rPr>
              <w:tab/>
              <w:t>Encourager un soutien accru au sein de l’OMPI pour renforcer sa capacité à élaborer des propositions de projet visant à appuyer et stimuler la mobilisation de ressources tout en prenant la mesure du temps et des ressources que cette activité nécessite.</w:t>
            </w:r>
          </w:p>
        </w:tc>
      </w:tr>
    </w:tbl>
    <w:p w:rsidR="00BD6309" w:rsidRPr="003E577A" w:rsidRDefault="00BD6309" w:rsidP="00BD6309">
      <w:pPr>
        <w:rPr>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ii)</w:t>
      </w:r>
      <w:r w:rsidRPr="003E577A">
        <w:rPr>
          <w:lang w:val="fr-FR"/>
        </w:rPr>
        <w:tab/>
        <w:t>Base de données d’assistance technique en matière de propriété intellectuelle (IP</w:t>
      </w:r>
      <w:r w:rsidRPr="003E577A">
        <w:rPr>
          <w:lang w:val="fr-FR"/>
        </w:rPr>
        <w:noBreakHyphen/>
        <w:t>TAD)</w:t>
      </w:r>
    </w:p>
    <w:p w:rsidR="00BD6309" w:rsidRPr="003E577A" w:rsidRDefault="00BD6309" w:rsidP="00BD6309">
      <w:pPr>
        <w:rPr>
          <w:szCs w:val="22"/>
          <w:lang w:val="fr-FR"/>
        </w:rPr>
      </w:pPr>
      <w:r w:rsidRPr="003E577A">
        <w:rPr>
          <w:szCs w:val="22"/>
          <w:lang w:val="fr-FR"/>
        </w:rPr>
        <w:t>DA_05_01 – Recommandation n° 5</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315"/>
        <w:gridCol w:w="5684"/>
        <w:gridCol w:w="5990"/>
      </w:tblGrid>
      <w:tr w:rsidR="00BD6309" w:rsidRPr="003E577A" w:rsidTr="00585462">
        <w:trPr>
          <w:tblHeader/>
        </w:trPr>
        <w:tc>
          <w:tcPr>
            <w:tcW w:w="110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998"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106" w:type="pct"/>
            <w:shd w:val="clear" w:color="auto" w:fill="auto"/>
          </w:tcPr>
          <w:p w:rsidR="00BD6309" w:rsidRPr="003E577A" w:rsidRDefault="00BD6309" w:rsidP="00585462">
            <w:pPr>
              <w:rPr>
                <w:szCs w:val="22"/>
                <w:lang w:val="fr-FR"/>
              </w:rPr>
            </w:pPr>
            <w:r w:rsidRPr="003E577A">
              <w:rPr>
                <w:szCs w:val="22"/>
                <w:lang w:val="fr-FR"/>
              </w:rPr>
              <w:t xml:space="preserve">Conception et mise au point d’une base de données renseignant sur toutes les activités d’assistance technique, avec l’infrastructure logicielle requise, et mise à jour régulière de cette base de données.  </w:t>
            </w:r>
          </w:p>
        </w:tc>
        <w:tc>
          <w:tcPr>
            <w:tcW w:w="1896" w:type="pct"/>
            <w:shd w:val="clear" w:color="auto" w:fill="auto"/>
          </w:tcPr>
          <w:p w:rsidR="00BD6309" w:rsidRPr="003E577A" w:rsidRDefault="00BD6309" w:rsidP="00585462">
            <w:pPr>
              <w:rPr>
                <w:szCs w:val="22"/>
                <w:lang w:val="fr-FR"/>
              </w:rPr>
            </w:pPr>
            <w:r w:rsidRPr="003E577A">
              <w:rPr>
                <w:szCs w:val="22"/>
                <w:lang w:val="fr-FR"/>
              </w:rPr>
              <w:t xml:space="preserve">Un nouveau système informatique dénommé </w:t>
            </w:r>
            <w:r w:rsidRPr="003E577A">
              <w:rPr>
                <w:i/>
                <w:szCs w:val="22"/>
                <w:lang w:val="fr-FR"/>
              </w:rPr>
              <w:t xml:space="preserve">Development </w:t>
            </w:r>
            <w:proofErr w:type="spellStart"/>
            <w:r w:rsidRPr="003E577A">
              <w:rPr>
                <w:i/>
                <w:szCs w:val="22"/>
                <w:lang w:val="fr-FR"/>
              </w:rPr>
              <w:t>Sector</w:t>
            </w:r>
            <w:proofErr w:type="spellEnd"/>
            <w:r w:rsidRPr="003E577A">
              <w:rPr>
                <w:i/>
                <w:szCs w:val="22"/>
                <w:lang w:val="fr-FR"/>
              </w:rPr>
              <w:t xml:space="preserve"> System</w:t>
            </w:r>
            <w:r w:rsidRPr="003E577A">
              <w:rPr>
                <w:szCs w:val="22"/>
                <w:lang w:val="fr-FR"/>
              </w:rPr>
              <w:t xml:space="preserve"> (DSS) est disponible depuis septembre 2010.  Il s’agit d’un système pleinement intégré comprenant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a)</w:t>
            </w:r>
            <w:r w:rsidRPr="003E577A">
              <w:rPr>
                <w:szCs w:val="22"/>
                <w:lang w:val="fr-FR"/>
              </w:rPr>
              <w:tab/>
              <w:t xml:space="preserve">le </w:t>
            </w:r>
            <w:r w:rsidRPr="003E577A">
              <w:rPr>
                <w:i/>
                <w:szCs w:val="22"/>
                <w:lang w:val="fr-FR"/>
              </w:rPr>
              <w:t xml:space="preserve">IP Development </w:t>
            </w:r>
            <w:proofErr w:type="spellStart"/>
            <w:r w:rsidRPr="003E577A">
              <w:rPr>
                <w:i/>
                <w:szCs w:val="22"/>
                <w:lang w:val="fr-FR"/>
              </w:rPr>
              <w:t>Activities</w:t>
            </w:r>
            <w:proofErr w:type="spellEnd"/>
            <w:r w:rsidRPr="003E577A">
              <w:rPr>
                <w:i/>
                <w:szCs w:val="22"/>
                <w:lang w:val="fr-FR"/>
              </w:rPr>
              <w:t xml:space="preserve"> System</w:t>
            </w:r>
            <w:r w:rsidRPr="003E577A">
              <w:rPr>
                <w:szCs w:val="22"/>
                <w:lang w:val="fr-FR"/>
              </w:rPr>
              <w:t xml:space="preserve"> (IP</w:t>
            </w:r>
            <w:r w:rsidRPr="003E577A">
              <w:rPr>
                <w:szCs w:val="22"/>
                <w:lang w:val="fr-FR"/>
              </w:rPr>
              <w:noBreakHyphen/>
              <w:t>TAD);  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b)</w:t>
            </w:r>
            <w:r w:rsidRPr="003E577A">
              <w:rPr>
                <w:szCs w:val="22"/>
                <w:lang w:val="fr-FR"/>
              </w:rPr>
              <w:tab/>
              <w:t>la liste des consultants de l’OMPI (IP</w:t>
            </w:r>
            <w:r w:rsidRPr="003E577A">
              <w:rPr>
                <w:szCs w:val="22"/>
                <w:lang w:val="fr-FR"/>
              </w:rPr>
              <w:noBreakHyphen/>
              <w:t>ROC).</w:t>
            </w:r>
          </w:p>
          <w:p w:rsidR="00BD6309" w:rsidRPr="003E577A" w:rsidRDefault="00BD6309" w:rsidP="00585462">
            <w:pPr>
              <w:ind w:left="318"/>
              <w:rPr>
                <w:szCs w:val="22"/>
                <w:lang w:val="fr-FR"/>
              </w:rPr>
            </w:pPr>
          </w:p>
          <w:p w:rsidR="00BD6309" w:rsidRPr="003E577A" w:rsidRDefault="00BD6309" w:rsidP="00585462">
            <w:pPr>
              <w:rPr>
                <w:szCs w:val="22"/>
                <w:lang w:val="fr-FR"/>
              </w:rPr>
            </w:pPr>
            <w:r w:rsidRPr="003E577A">
              <w:rPr>
                <w:szCs w:val="22"/>
                <w:lang w:val="fr-FR"/>
              </w:rPr>
              <w:t xml:space="preserve">Le DSS est disponible aux adresses </w:t>
            </w:r>
            <w:hyperlink r:id="rId30" w:tooltip="http://www.wipo.int/tad" w:history="1">
              <w:r w:rsidRPr="003E577A">
                <w:rPr>
                  <w:rStyle w:val="Hyperlink"/>
                  <w:color w:val="auto"/>
                  <w:lang w:val="fr-FR"/>
                </w:rPr>
                <w:t>http://www.wipo.int/tad/fr/</w:t>
              </w:r>
            </w:hyperlink>
            <w:r w:rsidRPr="003E577A">
              <w:rPr>
                <w:szCs w:val="22"/>
                <w:lang w:val="fr-FR"/>
              </w:rPr>
              <w:t xml:space="preserve"> et </w:t>
            </w:r>
            <w:hyperlink r:id="rId31" w:tooltip="http://www.wipo.int/roc" w:history="1">
              <w:r w:rsidRPr="003E577A">
                <w:rPr>
                  <w:rStyle w:val="Hyperlink"/>
                  <w:color w:val="auto"/>
                  <w:lang w:val="fr-FR"/>
                </w:rPr>
                <w:t>http://www.wipo.int/roc/fr/</w:t>
              </w:r>
            </w:hyperlink>
            <w:r w:rsidRPr="003E577A">
              <w:rPr>
                <w:szCs w:val="22"/>
                <w:lang w:val="fr-FR"/>
              </w:rPr>
              <w:t xml:space="preserve"> respectivement.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 rapport d’évaluation présenté à la neuvième session du comité (CDIP/9/</w:t>
            </w:r>
            <w:r>
              <w:rPr>
                <w:szCs w:val="22"/>
                <w:lang w:val="fr-FR"/>
              </w:rPr>
              <w:t>5</w:t>
            </w:r>
            <w:r w:rsidRPr="003E577A">
              <w:rPr>
                <w:szCs w:val="22"/>
                <w:lang w:val="fr-FR"/>
              </w:rPr>
              <w:t xml:space="preserve">) est disponible à l’adresse </w:t>
            </w:r>
            <w:hyperlink r:id="rId32" w:history="1">
              <w:r w:rsidRPr="003E577A">
                <w:rPr>
                  <w:rStyle w:val="Hyperlink"/>
                  <w:color w:val="auto"/>
                  <w:lang w:val="fr-FR"/>
                </w:rPr>
                <w:t>http://www.wipo.int/meetings/fr/doc_details.jsp?doc_id=203283</w:t>
              </w:r>
            </w:hyperlink>
            <w:r w:rsidRPr="003E577A">
              <w:rPr>
                <w:szCs w:val="22"/>
                <w:lang w:val="fr-FR"/>
              </w:rPr>
              <w:t>.</w:t>
            </w:r>
          </w:p>
        </w:tc>
        <w:tc>
          <w:tcPr>
            <w:tcW w:w="1998" w:type="pct"/>
            <w:shd w:val="clear" w:color="auto" w:fill="auto"/>
          </w:tcPr>
          <w:p w:rsidR="00BD6309" w:rsidRPr="003E577A" w:rsidRDefault="00BD6309" w:rsidP="00585462">
            <w:pPr>
              <w:rPr>
                <w:szCs w:val="22"/>
                <w:lang w:val="fr-FR"/>
              </w:rPr>
            </w:pPr>
            <w:r w:rsidRPr="003E577A">
              <w:rPr>
                <w:szCs w:val="22"/>
                <w:lang w:val="fr-FR"/>
              </w:rPr>
              <w:t>i)</w:t>
            </w:r>
            <w:r w:rsidRPr="003E577A">
              <w:rPr>
                <w:szCs w:val="22"/>
                <w:lang w:val="fr-FR"/>
              </w:rPr>
              <w:tab/>
              <w:t>Il convient de mettre au point un plan d’action transitoire pour la base IP</w:t>
            </w:r>
            <w:r w:rsidRPr="003E577A">
              <w:rPr>
                <w:szCs w:val="22"/>
                <w:lang w:val="fr-FR"/>
              </w:rPr>
              <w:noBreakHyphen/>
              <w:t>TAD sous la forme d’un document récapitulant les options proposées, qui doit indiquer les différentes possibilités de synchronisation ou d’intégration de la base dans la procédure ERP.  Ce document, une fois mis au point, doit être soumis en 2012 à l’Équipe de haute direction de l’OMPI, qui décidera si la base de données IP</w:t>
            </w:r>
            <w:r w:rsidRPr="003E577A">
              <w:rPr>
                <w:szCs w:val="22"/>
                <w:lang w:val="fr-FR"/>
              </w:rPr>
              <w:noBreakHyphen/>
              <w:t>TAD actuelle doit être incorporée avec la procédure ERP ou être archivée (pour constituer des données ultérieurement) et, le cas échéant, à quel moment et selon quelles modalités.</w:t>
            </w:r>
          </w:p>
          <w:p w:rsidR="00BD6309" w:rsidRPr="003E577A" w:rsidRDefault="00BD6309" w:rsidP="00585462">
            <w:pPr>
              <w:rPr>
                <w:b/>
                <w:szCs w:val="22"/>
                <w:lang w:val="fr-FR"/>
              </w:rPr>
            </w:pPr>
          </w:p>
          <w:p w:rsidR="00BD6309" w:rsidRPr="003E577A" w:rsidRDefault="00BD6309" w:rsidP="00585462">
            <w:pPr>
              <w:rPr>
                <w:bCs/>
                <w:szCs w:val="22"/>
                <w:lang w:val="fr-FR"/>
              </w:rPr>
            </w:pPr>
            <w:r w:rsidRPr="003E577A">
              <w:rPr>
                <w:bCs/>
                <w:szCs w:val="22"/>
                <w:lang w:val="fr-FR"/>
              </w:rPr>
              <w:t>ii)</w:t>
            </w:r>
            <w:r w:rsidRPr="003E577A">
              <w:rPr>
                <w:bCs/>
                <w:szCs w:val="22"/>
                <w:lang w:val="fr-FR"/>
              </w:rPr>
              <w:tab/>
              <w:t>Satisfaction des besoins de l’utilisateur : la solution technique doit nécessairement tenir compte des résultats de l’évaluation sur la mise en œuvre du projet et sur les besoins d’information des utilisateurs, en interne ou en externe.</w:t>
            </w:r>
          </w:p>
          <w:p w:rsidR="00BD6309" w:rsidRPr="003E577A" w:rsidRDefault="00BD6309" w:rsidP="00585462">
            <w:pPr>
              <w:rPr>
                <w:bCs/>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Le projet IP</w:t>
            </w:r>
            <w:r w:rsidRPr="003E577A">
              <w:rPr>
                <w:szCs w:val="22"/>
                <w:lang w:val="fr-FR"/>
              </w:rPr>
              <w:noBreakHyphen/>
              <w:t>TAD, ou son remplacement dans le cadre de la procédure ERP, doit aussi devenir mieux connu afin d’en renforcer l’utilité pratique et l’utilisation.  Objectif à long terme : déployer des efforts de commercialisation plus vastes en ce qui concerne le projet IP</w:t>
            </w:r>
            <w:r w:rsidRPr="003E577A">
              <w:rPr>
                <w:szCs w:val="22"/>
                <w:lang w:val="fr-FR"/>
              </w:rPr>
              <w:noBreakHyphen/>
              <w:t>TAD sous la forme, par exemple, de statistiques annuelles accompagnées d’activités d’assistance technique.  Objectif à court terme : améliorer la visibilité de la base IP</w:t>
            </w:r>
            <w:r w:rsidRPr="003E577A">
              <w:rPr>
                <w:szCs w:val="22"/>
                <w:lang w:val="fr-FR"/>
              </w:rPr>
              <w:noBreakHyphen/>
              <w:t>TAD sur le site Web de l’OMPI, un certain nombre de parties prenantes extérieures ayant du mal à la trouver.</w:t>
            </w:r>
          </w:p>
        </w:tc>
      </w:tr>
    </w:tbl>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iii)</w:t>
      </w:r>
      <w:r w:rsidRPr="003E577A">
        <w:rPr>
          <w:lang w:val="fr-FR"/>
        </w:rPr>
        <w:tab/>
        <w:t>Accès à des bases de données spécialisées et appui – phase I</w:t>
      </w:r>
    </w:p>
    <w:p w:rsidR="00BD6309" w:rsidRPr="003E577A" w:rsidRDefault="00BD6309" w:rsidP="00BD6309">
      <w:pPr>
        <w:rPr>
          <w:lang w:val="fr-FR"/>
        </w:rPr>
      </w:pPr>
      <w:r w:rsidRPr="003E577A">
        <w:rPr>
          <w:lang w:val="fr-FR"/>
        </w:rPr>
        <w:t>DA_08_01 – Recommandation n° 8</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BD6309" w:rsidRPr="003E577A" w:rsidTr="00585462">
        <w:trPr>
          <w:cantSplit/>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rPr>
          <w:cantSplit/>
        </w:trPr>
        <w:tc>
          <w:tcPr>
            <w:tcW w:w="1123" w:type="pct"/>
            <w:shd w:val="clear" w:color="auto" w:fill="auto"/>
          </w:tcPr>
          <w:p w:rsidR="00BD6309" w:rsidRPr="003E577A" w:rsidRDefault="00BD6309" w:rsidP="00585462">
            <w:pPr>
              <w:rPr>
                <w:szCs w:val="22"/>
                <w:lang w:val="fr-FR"/>
              </w:rPr>
            </w:pPr>
            <w:r w:rsidRPr="003E577A">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BD6309" w:rsidRPr="003E577A" w:rsidRDefault="00BD6309" w:rsidP="00585462">
            <w:pPr>
              <w:rPr>
                <w:szCs w:val="22"/>
                <w:lang w:val="fr-FR"/>
              </w:rPr>
            </w:pPr>
            <w:r w:rsidRPr="003E577A">
              <w:rPr>
                <w:szCs w:val="22"/>
                <w:lang w:val="fr-FR"/>
              </w:rPr>
              <w:t xml:space="preserve">Le projet </w:t>
            </w:r>
            <w:proofErr w:type="spellStart"/>
            <w:r w:rsidRPr="003E577A">
              <w:rPr>
                <w:szCs w:val="22"/>
                <w:lang w:val="fr-FR"/>
              </w:rPr>
              <w:t>aRDi</w:t>
            </w:r>
            <w:proofErr w:type="spellEnd"/>
            <w:r w:rsidRPr="003E577A">
              <w:rPr>
                <w:szCs w:val="22"/>
                <w:lang w:val="fr-FR"/>
              </w:rPr>
              <w:t>, lancé en juillet 2009, s’inscrit dans ce cadre et consiste à fournir une assistance aux pays pour l’établissement de centres de technologie et d’appui à l’innovation et du réseau correspondant.</w:t>
            </w:r>
          </w:p>
        </w:tc>
        <w:tc>
          <w:tcPr>
            <w:tcW w:w="2076" w:type="pct"/>
            <w:shd w:val="clear" w:color="auto" w:fill="auto"/>
          </w:tcPr>
          <w:p w:rsidR="00BD6309" w:rsidRPr="003E577A" w:rsidRDefault="00BD6309" w:rsidP="00585462">
            <w:pPr>
              <w:rPr>
                <w:szCs w:val="22"/>
                <w:lang w:val="fr-FR"/>
              </w:rPr>
            </w:pPr>
            <w:r w:rsidRPr="003E577A">
              <w:rPr>
                <w:szCs w:val="22"/>
                <w:lang w:val="fr-FR"/>
              </w:rPr>
              <w:t>Les informations contenues dans le programme d’accès à la recherche pour le développement et l’innovation (</w:t>
            </w:r>
            <w:proofErr w:type="spellStart"/>
            <w:r w:rsidRPr="003E577A">
              <w:rPr>
                <w:szCs w:val="22"/>
                <w:lang w:val="fr-FR"/>
              </w:rPr>
              <w:t>aRDi</w:t>
            </w:r>
            <w:proofErr w:type="spellEnd"/>
            <w:r w:rsidRPr="003E577A">
              <w:rPr>
                <w:szCs w:val="22"/>
                <w:lang w:val="fr-FR"/>
              </w:rPr>
              <w:t>) ont considérablement augmenté, passant à plus de 10 000 périodiques et livres, tandis que le nombre d’utilisateurs institutionnels croît également rapidement.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 nombre d’utilisateurs institutionnels du programme relatif à l’accès à l’information spécialisée en matière de brevets (ASPI) continue d’augmenter.</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Trente</w:t>
            </w:r>
            <w:r w:rsidRPr="003E577A">
              <w:rPr>
                <w:szCs w:val="22"/>
                <w:lang w:val="fr-FR"/>
              </w:rPr>
              <w:noBreakHyphen/>
              <w:t>cinq (35) accords sur le niveau de service ont été conclus et des réseaux nationaux de centres de technologie et d’appui à l’innovation (CATI) ont été mis en place.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La plateforme de gestion des connaissances des CATI en ligne (</w:t>
            </w:r>
            <w:hyperlink r:id="rId33" w:history="1">
              <w:r w:rsidRPr="003E577A">
                <w:rPr>
                  <w:rStyle w:val="Hyperlink"/>
                  <w:color w:val="auto"/>
                  <w:lang w:val="fr-FR"/>
                </w:rPr>
                <w:t>http://etisc.wipo.org</w:t>
              </w:r>
            </w:hyperlink>
            <w:r w:rsidRPr="003E577A">
              <w:rPr>
                <w:szCs w:val="22"/>
                <w:lang w:val="fr-FR"/>
              </w:rPr>
              <w:t>) a été lancée et le site Web des CATI a été considérablement actualisé.</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 rapport d’évaluation présenté à la neuvième session du comité (CDIP/9/4) est disponible à l’adresse</w:t>
            </w:r>
          </w:p>
          <w:p w:rsidR="00BD6309" w:rsidRPr="003E577A" w:rsidRDefault="00BD6309" w:rsidP="00585462">
            <w:pPr>
              <w:rPr>
                <w:szCs w:val="22"/>
                <w:lang w:val="fr-FR"/>
              </w:rPr>
            </w:pPr>
            <w:hyperlink r:id="rId34" w:history="1">
              <w:r w:rsidRPr="003E577A">
                <w:rPr>
                  <w:rStyle w:val="Hyperlink"/>
                  <w:color w:val="auto"/>
                  <w:lang w:val="fr-FR"/>
                </w:rPr>
                <w:t>http://www.wipo.int/meetings/fr/doc_details.jsp?doc_id=203099</w:t>
              </w:r>
            </w:hyperlink>
            <w:r w:rsidRPr="003E577A">
              <w:rPr>
                <w:szCs w:val="22"/>
                <w:lang w:val="fr-FR"/>
              </w:rPr>
              <w:t>.</w:t>
            </w:r>
          </w:p>
        </w:tc>
        <w:tc>
          <w:tcPr>
            <w:tcW w:w="1801" w:type="pct"/>
            <w:shd w:val="clear" w:color="auto" w:fill="auto"/>
          </w:tcPr>
          <w:p w:rsidR="00BD6309" w:rsidRPr="003E577A" w:rsidRDefault="00BD6309" w:rsidP="00585462">
            <w:pPr>
              <w:rPr>
                <w:szCs w:val="22"/>
                <w:lang w:val="fr-FR"/>
              </w:rPr>
            </w:pPr>
            <w:r w:rsidRPr="003E577A">
              <w:rPr>
                <w:szCs w:val="22"/>
                <w:lang w:val="fr-FR"/>
              </w:rPr>
              <w:t>S’agissant du descriptif de projet, les mesures à prendre dans le cadre de la phase II sont les suivantes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w:t>
            </w:r>
            <w:r w:rsidRPr="003E577A">
              <w:rPr>
                <w:szCs w:val="22"/>
                <w:lang w:val="fr-FR"/>
              </w:rPr>
              <w:tab/>
              <w:t>s’assurer que les modèles de suivi et d’auto</w:t>
            </w:r>
            <w:r w:rsidRPr="003E577A">
              <w:rPr>
                <w:szCs w:val="22"/>
                <w:lang w:val="fr-FR"/>
              </w:rPr>
              <w:noBreakHyphen/>
              <w:t>évaluation sont efficaces à des fins de gestion et de prise de décisions;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appliquer des indicateurs d’exécution et de résultats précis, mesurables, réalistes, pertinents et assortis de délais pour mesurer les effets du projet, notamment à l’échelon des bénéficiaires;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élaborer et appliquer un cadre de gestion du projet global (par exemple en utilisant la méthode du cadre logique) pour lier les résultats, activités et ressources du projet et également inclure les risques et hypothèses;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organiser et mettre en place un suivi, des évaluations et des auto</w:t>
            </w:r>
            <w:r w:rsidRPr="003E577A">
              <w:rPr>
                <w:szCs w:val="22"/>
                <w:lang w:val="fr-FR"/>
              </w:rPr>
              <w:noBreakHyphen/>
              <w:t>évaluations en vue de déterminer l’incidence et la viabilité à long terme dans les pays.</w:t>
            </w:r>
          </w:p>
        </w:tc>
      </w:tr>
    </w:tbl>
    <w:p w:rsidR="00BD6309" w:rsidRPr="003E577A" w:rsidRDefault="00BD6309" w:rsidP="00BD6309">
      <w:pPr>
        <w:rPr>
          <w:szCs w:val="22"/>
          <w:lang w:val="fr-FR"/>
        </w:rPr>
      </w:pPr>
    </w:p>
    <w:p w:rsidR="00BD6309" w:rsidRPr="003E577A" w:rsidRDefault="00BD6309" w:rsidP="00BD6309">
      <w:pPr>
        <w:rPr>
          <w:lang w:val="fr-FR"/>
        </w:rPr>
      </w:pPr>
      <w:r w:rsidRPr="003E577A">
        <w:rPr>
          <w:lang w:val="fr-FR"/>
        </w:rPr>
        <w:br w:type="page"/>
      </w:r>
    </w:p>
    <w:p w:rsidR="00BD6309" w:rsidRPr="003E577A" w:rsidRDefault="00BD6309" w:rsidP="00BD6309">
      <w:pPr>
        <w:pStyle w:val="ListParagraph"/>
        <w:ind w:left="0"/>
        <w:rPr>
          <w:lang w:val="fr-FR"/>
        </w:rPr>
      </w:pPr>
      <w:r w:rsidRPr="003E577A">
        <w:rPr>
          <w:lang w:val="fr-FR"/>
        </w:rPr>
        <w:t>iv)</w:t>
      </w:r>
      <w:r w:rsidRPr="003E577A">
        <w:rPr>
          <w:lang w:val="fr-FR"/>
        </w:rPr>
        <w:tab/>
        <w:t>Accès et appui aux bases de données spécialisées – phase II</w:t>
      </w:r>
    </w:p>
    <w:p w:rsidR="00BD6309" w:rsidRPr="003E577A" w:rsidRDefault="00BD6309" w:rsidP="00BD6309">
      <w:pPr>
        <w:pStyle w:val="ListParagraph"/>
        <w:ind w:left="0"/>
        <w:rPr>
          <w:lang w:val="fr-FR"/>
        </w:rPr>
      </w:pPr>
      <w:r w:rsidRPr="003E577A">
        <w:rPr>
          <w:lang w:val="fr-FR"/>
        </w:rPr>
        <w:t>DA_08_02 – Recommandation n° 8</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403"/>
        <w:gridCol w:w="6205"/>
        <w:gridCol w:w="5381"/>
      </w:tblGrid>
      <w:tr w:rsidR="00BD6309" w:rsidRPr="003E577A" w:rsidTr="00585462">
        <w:trPr>
          <w:tblHeader/>
        </w:trPr>
        <w:tc>
          <w:tcPr>
            <w:tcW w:w="1135" w:type="pct"/>
            <w:shd w:val="clear" w:color="auto" w:fill="auto"/>
          </w:tcPr>
          <w:p w:rsidR="00BD6309" w:rsidRPr="003E577A" w:rsidRDefault="00BD6309" w:rsidP="00585462">
            <w:pPr>
              <w:rPr>
                <w:bCs/>
                <w:szCs w:val="22"/>
                <w:lang w:val="fr-FR"/>
              </w:rPr>
            </w:pPr>
            <w:r w:rsidRPr="003E577A">
              <w:rPr>
                <w:bCs/>
                <w:szCs w:val="22"/>
                <w:lang w:val="fr-FR"/>
              </w:rPr>
              <w:t>DESCRIPTION SUCCINCTE</w:t>
            </w:r>
          </w:p>
        </w:tc>
        <w:tc>
          <w:tcPr>
            <w:tcW w:w="2070" w:type="pct"/>
            <w:shd w:val="clear" w:color="auto" w:fill="auto"/>
          </w:tcPr>
          <w:p w:rsidR="00BD6309" w:rsidRPr="003E577A" w:rsidRDefault="00BD6309" w:rsidP="00585462">
            <w:pPr>
              <w:rPr>
                <w:bCs/>
                <w:szCs w:val="22"/>
                <w:lang w:val="fr-FR"/>
              </w:rPr>
            </w:pPr>
            <w:r w:rsidRPr="003E577A">
              <w:rPr>
                <w:szCs w:val="22"/>
                <w:lang w:val="fr-FR"/>
              </w:rPr>
              <w:t>PRINCIPALES RÉALISATIONS</w:t>
            </w:r>
            <w:r w:rsidRPr="003E577A">
              <w:rPr>
                <w:bCs/>
                <w:szCs w:val="22"/>
                <w:lang w:val="fr-FR"/>
              </w:rPr>
              <w:t xml:space="preserve"> ET RÉSULTATS</w:t>
            </w:r>
          </w:p>
        </w:tc>
        <w:tc>
          <w:tcPr>
            <w:tcW w:w="1795" w:type="pct"/>
            <w:shd w:val="clear" w:color="auto" w:fill="auto"/>
          </w:tcPr>
          <w:p w:rsidR="00BD6309" w:rsidRPr="003E577A" w:rsidRDefault="00BD6309" w:rsidP="00585462">
            <w:pPr>
              <w:rPr>
                <w:bCs/>
                <w:szCs w:val="22"/>
                <w:lang w:val="fr-FR"/>
              </w:rPr>
            </w:pPr>
            <w:r w:rsidRPr="003E577A">
              <w:rPr>
                <w:bCs/>
                <w:szCs w:val="22"/>
                <w:lang w:val="fr-FR"/>
              </w:rPr>
              <w:t>PRINCIPALES RECOMMANDATIONS DES ÉVALUATEURS</w:t>
            </w:r>
          </w:p>
        </w:tc>
      </w:tr>
      <w:tr w:rsidR="00BD6309" w:rsidRPr="003E577A" w:rsidTr="00585462">
        <w:tc>
          <w:tcPr>
            <w:tcW w:w="1135" w:type="pct"/>
            <w:shd w:val="clear" w:color="auto" w:fill="auto"/>
          </w:tcPr>
          <w:p w:rsidR="00BD6309" w:rsidRPr="003E577A" w:rsidRDefault="00BD6309" w:rsidP="00585462">
            <w:pPr>
              <w:rPr>
                <w:szCs w:val="22"/>
                <w:lang w:val="fr-FR"/>
              </w:rPr>
            </w:pPr>
            <w:r w:rsidRPr="003E577A">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La phase II du projet a pour but de maintenir et de renforcer l’appui aux pays qui ont participé à la phase I et d’élargir le projet aux pays qui n’ont pas participé à la phase I de la manière suivante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w:t>
            </w:r>
            <w:r w:rsidRPr="003E577A">
              <w:rPr>
                <w:szCs w:val="22"/>
                <w:lang w:val="fr-FR"/>
              </w:rPr>
              <w:tab/>
              <w:t>en facilitant la création de nouveaux centres d’appui, et en maintenant et perfectionnant leurs programmes de formation;</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en poursuivant le développement des programmes d’accès à l’information spécialisée en matière de brevets (ASPI) et d’accès à la recherche pour le développement et l’innovation (ARDI);  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en établissant une nouvelle plateforme de gestion des connaissances des centres d’appui pour faciliter les échanges entre ces centres.</w:t>
            </w:r>
          </w:p>
        </w:tc>
        <w:tc>
          <w:tcPr>
            <w:tcW w:w="2070" w:type="pct"/>
            <w:shd w:val="clear" w:color="auto" w:fill="auto"/>
          </w:tcPr>
          <w:p w:rsidR="00BD6309" w:rsidRPr="003E577A" w:rsidRDefault="00BD6309" w:rsidP="00585462">
            <w:pPr>
              <w:rPr>
                <w:szCs w:val="22"/>
                <w:lang w:val="fr-FR"/>
              </w:rPr>
            </w:pPr>
            <w:r w:rsidRPr="003E577A">
              <w:rPr>
                <w:szCs w:val="22"/>
                <w:lang w:val="fr-FR"/>
              </w:rPr>
              <w:t>Augmentation de plus de 600% du nombre d’établissements participant activement au programme ARDI (d’une trentaine à plus de 200).</w:t>
            </w:r>
          </w:p>
          <w:p w:rsidR="00BD6309" w:rsidRPr="003E577A" w:rsidRDefault="00BD6309" w:rsidP="00585462">
            <w:pPr>
              <w:rPr>
                <w:szCs w:val="22"/>
                <w:lang w:val="fr-FR"/>
              </w:rPr>
            </w:pPr>
            <w:r w:rsidRPr="003E577A">
              <w:rPr>
                <w:szCs w:val="22"/>
                <w:lang w:val="fr-FR"/>
              </w:rPr>
              <w:t>Augmentation de 300% du nombre d’établissements participant activement au programme ASPI (de 6 à 20).</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Augmentation des échanges de meilleures pratiques, avec 650 utilisateurs enregistrés à la fin de 2013 sur la plateforme de gestion des connaissances en ligne des CATI, engagés dans 520 contributions.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Sept (7) nouveaux séminaires de formation en ligne ont été ajoutés sur le site Web des CATI (six en anglais, un en français) et il est prévu d’en organiser d’autres régulièrement dans cinq langues.  Plus de 2000 exemplaires d’un CD</w:t>
            </w:r>
            <w:r w:rsidRPr="003E577A">
              <w:rPr>
                <w:szCs w:val="22"/>
                <w:lang w:val="fr-FR"/>
              </w:rPr>
              <w:noBreakHyphen/>
              <w:t>ROM contenant un didacticiel en ligne ont été distribués.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Trente</w:t>
            </w:r>
            <w:r w:rsidRPr="003E577A">
              <w:rPr>
                <w:szCs w:val="22"/>
                <w:lang w:val="fr-FR"/>
              </w:rPr>
              <w:noBreakHyphen/>
              <w:t>neuf (39) CATI ont signé un accord de niveau de services et ont assisté à un premier atelier de formation à la fin de 2013.</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Cinquante</w:t>
            </w:r>
            <w:r w:rsidRPr="003E577A">
              <w:rPr>
                <w:szCs w:val="22"/>
                <w:lang w:val="fr-FR"/>
              </w:rPr>
              <w:noBreakHyphen/>
              <w:t>six (56) ateliers de formation nationaux et huit (8) séminaires régionaux ont été organisés.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La plateforme de gestion des connaissances en ligne est disponible à l’adresse </w:t>
            </w:r>
            <w:hyperlink r:id="rId35" w:history="1">
              <w:r w:rsidRPr="003E577A">
                <w:rPr>
                  <w:rStyle w:val="Hyperlink"/>
                  <w:color w:val="auto"/>
                  <w:lang w:val="fr-FR"/>
                </w:rPr>
                <w:t>http://etisc.wipo.org</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 didacticiel sur l’utilisation et l’exploitation de l’information en matière de brevets est disponible sur CD</w:t>
            </w:r>
            <w:r w:rsidRPr="003E577A">
              <w:rPr>
                <w:szCs w:val="22"/>
                <w:lang w:val="fr-FR"/>
              </w:rPr>
              <w:noBreakHyphen/>
              <w:t xml:space="preserve">ROM et en ligne à l’adresse suivante : </w:t>
            </w:r>
            <w:hyperlink r:id="rId36" w:history="1">
              <w:r w:rsidRPr="003E577A">
                <w:rPr>
                  <w:rStyle w:val="Hyperlink"/>
                  <w:color w:val="auto"/>
                  <w:lang w:val="fr-FR"/>
                </w:rPr>
                <w:t>http://www.wipo.int/tisc/fr/etutorial.html</w:t>
              </w:r>
            </w:hyperlink>
            <w:r w:rsidRPr="003E577A">
              <w:rPr>
                <w:szCs w:val="22"/>
                <w:lang w:val="fr-FR"/>
              </w:rPr>
              <w:t xml:space="preserve">.  </w:t>
            </w:r>
          </w:p>
        </w:tc>
        <w:tc>
          <w:tcPr>
            <w:tcW w:w="1795" w:type="pct"/>
            <w:shd w:val="clear" w:color="auto" w:fill="auto"/>
          </w:tcPr>
          <w:p w:rsidR="00BD6309" w:rsidRPr="003E577A" w:rsidRDefault="00BD6309" w:rsidP="00585462">
            <w:pPr>
              <w:rPr>
                <w:szCs w:val="22"/>
                <w:lang w:val="fr-FR"/>
              </w:rPr>
            </w:pPr>
            <w:r w:rsidRPr="003E577A">
              <w:rPr>
                <w:szCs w:val="22"/>
                <w:lang w:val="fr-FR"/>
              </w:rPr>
              <w:t>i)</w:t>
            </w:r>
            <w:r w:rsidRPr="003E577A">
              <w:rPr>
                <w:szCs w:val="22"/>
                <w:lang w:val="fr-FR"/>
              </w:rPr>
              <w:tab/>
              <w:t>Il est recommandé de continuer de soutenir ce projet en l’intégrant dans les activités du Secteur de l’infrastructure mondiale, et de déterminer si les dispositions prises concernant le financement de ce projet, à savoir que 60% environ du projet provienne d’autres secteurs, sont véritablement adaptées.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Il est recommandé aux États membres et à leurs offices nationaux de propriété intellectuelle qui disposent d’un réseau de centres d’appui ou qui prévoient d’en créer un de fournir l’appui nécessaire pour assurer la viabilité à long terme de ce réseau.</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Il est recommandé à la Section de l’appui à l’innovation et à la technologie du Secrétariat de l’OMPI de s’interroger sur la façon d’adapter ses activités pour contribuer à la viabilité à long terme des centres d’appui.</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Il est recommandé que toutes les parties prenantes concernées par ce projet (Secrétariat de l’OMPI, États membres, offices nationaux de propriété intellectuelle et institutions hôtes) s’interrogent sur la façon d’intégrer davantage les centres d’appui dans des initiatives plus vastes dans le domaine de la technologie et de l’innovation.</w:t>
            </w:r>
          </w:p>
        </w:tc>
      </w:tr>
    </w:tbl>
    <w:p w:rsidR="00BD6309" w:rsidRPr="003E577A" w:rsidRDefault="00BD6309" w:rsidP="00BD6309">
      <w:pPr>
        <w:rPr>
          <w:szCs w:val="22"/>
          <w:lang w:val="fr-FR"/>
        </w:rPr>
      </w:pPr>
      <w:r w:rsidRPr="003E577A">
        <w:rPr>
          <w:szCs w:val="22"/>
          <w:lang w:val="fr-FR"/>
        </w:rPr>
        <w:br w:type="page"/>
      </w:r>
    </w:p>
    <w:p w:rsidR="00BD6309" w:rsidRPr="003E577A" w:rsidRDefault="00BD6309" w:rsidP="00BD6309">
      <w:pPr>
        <w:pStyle w:val="ListParagraph"/>
        <w:ind w:left="0"/>
        <w:rPr>
          <w:lang w:val="fr-FR"/>
        </w:rPr>
      </w:pPr>
      <w:r w:rsidRPr="003E577A">
        <w:rPr>
          <w:lang w:val="fr-FR"/>
        </w:rPr>
        <w:t>v)</w:t>
      </w:r>
      <w:r w:rsidRPr="003E577A">
        <w:rPr>
          <w:lang w:val="fr-FR"/>
        </w:rPr>
        <w:tab/>
        <w:t>Base de données de mise en parallèle des besoins de développement liés à la propriété intellectuelle (IP</w:t>
      </w:r>
      <w:r w:rsidRPr="003E577A">
        <w:rPr>
          <w:lang w:val="fr-FR"/>
        </w:rPr>
        <w:noBreakHyphen/>
        <w:t>DMD)</w:t>
      </w:r>
    </w:p>
    <w:p w:rsidR="00BD6309" w:rsidRPr="003E577A" w:rsidRDefault="00BD6309" w:rsidP="00BD6309">
      <w:pPr>
        <w:rPr>
          <w:szCs w:val="22"/>
          <w:lang w:val="fr-FR"/>
        </w:rPr>
      </w:pPr>
      <w:r w:rsidRPr="003E577A">
        <w:rPr>
          <w:szCs w:val="22"/>
          <w:lang w:val="fr-FR"/>
        </w:rPr>
        <w:t>DA_09_01 – Recommandation n° 9</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BD6309" w:rsidRPr="003E577A" w:rsidTr="0058546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123" w:type="pct"/>
            <w:shd w:val="clear" w:color="auto" w:fill="auto"/>
          </w:tcPr>
          <w:p w:rsidR="00BD6309" w:rsidRPr="003E577A" w:rsidRDefault="00BD6309" w:rsidP="00585462">
            <w:pPr>
              <w:rPr>
                <w:szCs w:val="22"/>
                <w:lang w:val="fr-FR"/>
              </w:rPr>
            </w:pPr>
            <w:r w:rsidRPr="003E577A">
              <w:rPr>
                <w:szCs w:val="22"/>
                <w:lang w:val="fr-FR"/>
              </w:rPr>
              <w:t>Élaboration d’une base de données et d’un logiciel permettant une mise en parallèle efficace des besoins des pays en matière de développement lié à la propriété intellectuelle et des donateurs.</w:t>
            </w:r>
          </w:p>
        </w:tc>
        <w:tc>
          <w:tcPr>
            <w:tcW w:w="2076" w:type="pct"/>
            <w:shd w:val="clear" w:color="auto" w:fill="auto"/>
          </w:tcPr>
          <w:p w:rsidR="00BD6309" w:rsidRPr="003E577A" w:rsidRDefault="00BD6309" w:rsidP="00585462">
            <w:pPr>
              <w:rPr>
                <w:szCs w:val="22"/>
                <w:lang w:val="fr-FR"/>
              </w:rPr>
            </w:pPr>
            <w:r w:rsidRPr="003E577A">
              <w:rPr>
                <w:szCs w:val="22"/>
                <w:lang w:val="fr-FR"/>
              </w:rPr>
              <w:t>Le projet IP</w:t>
            </w:r>
            <w:r w:rsidRPr="003E577A">
              <w:rPr>
                <w:szCs w:val="22"/>
                <w:lang w:val="fr-FR"/>
              </w:rPr>
              <w:noBreakHyphen/>
              <w:t>DMD a été officiellement lancé en août 2011.  Il est maintenant prêt à faire concorder les besoins des États membres avec des offres potentielles.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DSS est disponible à l’adresse </w:t>
            </w:r>
            <w:hyperlink r:id="rId37" w:history="1">
              <w:r w:rsidRPr="003E577A">
                <w:rPr>
                  <w:rStyle w:val="Hyperlink"/>
                  <w:color w:val="auto"/>
                  <w:lang w:val="fr-FR"/>
                </w:rPr>
                <w:t>http://www.wipo.int/dmd/</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rapport d’évaluation présenté à la dixième session du comité (CDIP/10/3) est disponible à l’adresse </w:t>
            </w:r>
            <w:hyperlink r:id="rId38" w:history="1">
              <w:r w:rsidRPr="003E577A">
                <w:rPr>
                  <w:rStyle w:val="Hyperlink"/>
                  <w:color w:val="auto"/>
                  <w:lang w:val="fr-FR"/>
                </w:rPr>
                <w:t>http://www.wipo.int/meetings/fr/doc_details.jsp?doc_id=217446</w:t>
              </w:r>
            </w:hyperlink>
            <w:r w:rsidRPr="003E577A">
              <w:rPr>
                <w:szCs w:val="22"/>
                <w:lang w:val="fr-FR"/>
              </w:rPr>
              <w:t>.</w:t>
            </w:r>
          </w:p>
        </w:tc>
        <w:tc>
          <w:tcPr>
            <w:tcW w:w="1801" w:type="pct"/>
            <w:shd w:val="clear" w:color="auto" w:fill="auto"/>
          </w:tcPr>
          <w:p w:rsidR="00BD6309" w:rsidRPr="003E577A" w:rsidRDefault="00BD6309" w:rsidP="00585462">
            <w:pPr>
              <w:rPr>
                <w:szCs w:val="22"/>
                <w:lang w:val="fr-FR"/>
              </w:rPr>
            </w:pPr>
            <w:r w:rsidRPr="003E577A">
              <w:rPr>
                <w:szCs w:val="22"/>
                <w:lang w:val="fr-FR"/>
              </w:rPr>
              <w:t>i)</w:t>
            </w:r>
            <w:r w:rsidRPr="003E577A">
              <w:rPr>
                <w:szCs w:val="22"/>
                <w:lang w:val="fr-FR"/>
              </w:rPr>
              <w:tab/>
              <w:t>Les responsabilités et les processus d’organisation du travail nécessitent une clarification immédiate.  Il s’agit notamment de définir le rôle :</w:t>
            </w:r>
          </w:p>
          <w:p w:rsidR="00BD6309" w:rsidRPr="003E577A" w:rsidRDefault="00BD6309" w:rsidP="00585462">
            <w:pPr>
              <w:rPr>
                <w:szCs w:val="22"/>
                <w:lang w:val="fr-FR"/>
              </w:rPr>
            </w:pPr>
          </w:p>
          <w:p w:rsidR="00BD6309" w:rsidRPr="003E577A" w:rsidRDefault="00BD6309" w:rsidP="00BD6309">
            <w:pPr>
              <w:numPr>
                <w:ilvl w:val="0"/>
                <w:numId w:val="17"/>
              </w:numPr>
              <w:contextualSpacing/>
              <w:rPr>
                <w:rFonts w:eastAsiaTheme="minorHAnsi"/>
                <w:szCs w:val="22"/>
                <w:lang w:val="fr-FR" w:eastAsia="en-US"/>
              </w:rPr>
            </w:pPr>
            <w:r w:rsidRPr="003E577A">
              <w:rPr>
                <w:rFonts w:eastAsiaTheme="minorHAnsi"/>
                <w:szCs w:val="22"/>
                <w:lang w:val="fr-FR" w:eastAsia="en-US"/>
              </w:rPr>
              <w:t>de la Division des services Internet;</w:t>
            </w:r>
          </w:p>
          <w:p w:rsidR="00BD6309" w:rsidRPr="003E577A" w:rsidRDefault="00BD6309" w:rsidP="00BD6309">
            <w:pPr>
              <w:numPr>
                <w:ilvl w:val="0"/>
                <w:numId w:val="17"/>
              </w:numPr>
              <w:contextualSpacing/>
              <w:rPr>
                <w:rFonts w:eastAsiaTheme="minorHAnsi"/>
                <w:szCs w:val="22"/>
                <w:lang w:val="fr-FR" w:eastAsia="en-US"/>
              </w:rPr>
            </w:pPr>
            <w:r w:rsidRPr="003E577A">
              <w:rPr>
                <w:rFonts w:eastAsiaTheme="minorHAnsi"/>
                <w:szCs w:val="22"/>
                <w:lang w:val="fr-FR" w:eastAsia="en-US"/>
              </w:rPr>
              <w:t>du Secteur des questions mondiales;</w:t>
            </w:r>
          </w:p>
          <w:p w:rsidR="00BD6309" w:rsidRPr="003E577A" w:rsidRDefault="00BD6309" w:rsidP="00BD6309">
            <w:pPr>
              <w:numPr>
                <w:ilvl w:val="0"/>
                <w:numId w:val="17"/>
              </w:numPr>
              <w:contextualSpacing/>
              <w:rPr>
                <w:rFonts w:eastAsiaTheme="minorHAnsi"/>
                <w:szCs w:val="22"/>
                <w:lang w:val="fr-FR" w:eastAsia="en-US"/>
              </w:rPr>
            </w:pPr>
            <w:r w:rsidRPr="003E577A">
              <w:rPr>
                <w:rFonts w:eastAsiaTheme="minorHAnsi"/>
                <w:szCs w:val="22"/>
                <w:lang w:val="fr-FR" w:eastAsia="en-US"/>
              </w:rPr>
              <w:t>des bureaux régionaux;  et</w:t>
            </w:r>
          </w:p>
          <w:p w:rsidR="00BD6309" w:rsidRPr="003E577A" w:rsidRDefault="00BD6309" w:rsidP="00BD6309">
            <w:pPr>
              <w:numPr>
                <w:ilvl w:val="0"/>
                <w:numId w:val="17"/>
              </w:numPr>
              <w:contextualSpacing/>
              <w:rPr>
                <w:rFonts w:eastAsiaTheme="minorHAnsi"/>
                <w:szCs w:val="22"/>
                <w:lang w:val="fr-FR" w:eastAsia="en-US"/>
              </w:rPr>
            </w:pPr>
            <w:r w:rsidRPr="003E577A">
              <w:rPr>
                <w:rFonts w:eastAsiaTheme="minorHAnsi"/>
                <w:szCs w:val="22"/>
                <w:lang w:val="fr-FR" w:eastAsia="en-US"/>
              </w:rPr>
              <w:t>de l’Équipe chargée des projets spéciaux.</w:t>
            </w:r>
          </w:p>
          <w:p w:rsidR="00BD6309" w:rsidRPr="003E577A" w:rsidRDefault="00BD6309" w:rsidP="00585462">
            <w:pPr>
              <w:ind w:left="720"/>
              <w:contextualSpacing/>
              <w:rPr>
                <w:rFonts w:eastAsiaTheme="minorHAnsi"/>
                <w:szCs w:val="22"/>
                <w:lang w:val="fr-FR" w:eastAsia="en-US"/>
              </w:rPr>
            </w:pPr>
          </w:p>
          <w:p w:rsidR="00BD6309" w:rsidRPr="003E577A" w:rsidRDefault="00BD6309" w:rsidP="00585462">
            <w:pPr>
              <w:rPr>
                <w:szCs w:val="22"/>
                <w:lang w:val="fr-FR"/>
              </w:rPr>
            </w:pPr>
            <w:r w:rsidRPr="003E577A">
              <w:rPr>
                <w:szCs w:val="22"/>
                <w:lang w:val="fr-FR"/>
              </w:rPr>
              <w:t>ii)</w:t>
            </w:r>
            <w:r w:rsidRPr="003E577A">
              <w:rPr>
                <w:szCs w:val="22"/>
                <w:lang w:val="fr-FR"/>
              </w:rPr>
              <w:tab/>
              <w:t>Une campagne de promotion doit être lancée dès que possible, aussi bien en interne qu’en externe, avec la participation de l’équipe chargée du projet à des réunions régionales, pour faire connaître l’existence de cet outil parmi les États membres et les autres parties intéressées.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L’OMPI doit mettre à profit ses contacts avec les donateurs pour obtenir un soutien en faveur des demandes de projets relatives à la base de données.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Cela doit être fait de façon préétablie et coordonnée avec les secteurs concernés.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v)</w:t>
            </w:r>
            <w:r w:rsidRPr="003E577A">
              <w:rPr>
                <w:szCs w:val="22"/>
                <w:lang w:val="fr-FR"/>
              </w:rPr>
              <w:tab/>
              <w:t>La base de données doit être reliée plus étroitement à la grille d’évaluation des résultats, au budget ordinaire et aux objectifs stratégiques de l’OMPI pour que les fonds qui transitent par l’intermédiaire de la base de données apparaissent en tant que résultats obtenus.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vi)</w:t>
            </w:r>
            <w:r w:rsidRPr="003E577A">
              <w:rPr>
                <w:szCs w:val="22"/>
                <w:lang w:val="fr-FR"/>
              </w:rPr>
              <w:tab/>
              <w:t>Des objectifs pour la base de données devraient être fixés, par exemple en ce qui concerne le nombre et les types de donateurs, les demandes escomptées et le nombre de partenariats créés.</w:t>
            </w:r>
          </w:p>
        </w:tc>
      </w:tr>
    </w:tbl>
    <w:p w:rsidR="00BD6309" w:rsidRPr="003E577A" w:rsidRDefault="00BD6309" w:rsidP="00BD6309">
      <w:pPr>
        <w:rPr>
          <w:szCs w:val="22"/>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vi)</w:t>
      </w:r>
      <w:r w:rsidRPr="003E577A">
        <w:rPr>
          <w:lang w:val="fr-FR"/>
        </w:rPr>
        <w:tab/>
        <w:t>Projet pilote de création de nouvelles académies nationales de la propriété intellectuelle</w:t>
      </w:r>
    </w:p>
    <w:p w:rsidR="00BD6309" w:rsidRPr="003E577A" w:rsidRDefault="00BD6309" w:rsidP="00BD6309">
      <w:pPr>
        <w:rPr>
          <w:szCs w:val="22"/>
          <w:lang w:val="fr-FR"/>
        </w:rPr>
      </w:pPr>
      <w:r w:rsidRPr="003E577A">
        <w:rPr>
          <w:szCs w:val="22"/>
          <w:lang w:val="fr-FR"/>
        </w:rPr>
        <w:t>DA_10_01 – Recommandation n° 10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BD6309" w:rsidRPr="003E577A" w:rsidTr="0058546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szCs w:val="22"/>
                <w:lang w:val="fr-FR"/>
              </w:rPr>
              <w:t>PRINCIPALES RÉALISATIONS</w:t>
            </w:r>
            <w:r w:rsidRPr="003E577A">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bCs/>
                <w:szCs w:val="22"/>
                <w:lang w:val="fr-FR"/>
              </w:rPr>
              <w:t>PRINCIPALES RECOMMANDATIONS DES ÉVALUATEURS</w:t>
            </w:r>
          </w:p>
        </w:tc>
      </w:tr>
      <w:tr w:rsidR="00BD6309" w:rsidRPr="003E577A" w:rsidTr="00585462">
        <w:tc>
          <w:tcPr>
            <w:tcW w:w="1123" w:type="pct"/>
            <w:shd w:val="clear" w:color="auto" w:fill="auto"/>
          </w:tcPr>
          <w:p w:rsidR="00BD6309" w:rsidRPr="003E577A" w:rsidRDefault="00BD6309" w:rsidP="00585462">
            <w:pPr>
              <w:rPr>
                <w:szCs w:val="22"/>
                <w:lang w:val="fr-FR"/>
              </w:rPr>
            </w:pPr>
            <w:r w:rsidRPr="003E577A">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tc>
        <w:tc>
          <w:tcPr>
            <w:tcW w:w="2076" w:type="pct"/>
            <w:shd w:val="clear" w:color="auto" w:fill="auto"/>
          </w:tcPr>
          <w:p w:rsidR="00BD6309" w:rsidRPr="003E577A" w:rsidRDefault="00BD6309" w:rsidP="00585462">
            <w:pPr>
              <w:rPr>
                <w:bCs/>
                <w:szCs w:val="22"/>
                <w:lang w:val="fr-FR"/>
              </w:rPr>
            </w:pPr>
            <w:r w:rsidRPr="003E577A">
              <w:rPr>
                <w:bCs/>
                <w:szCs w:val="22"/>
                <w:lang w:val="fr-FR"/>
              </w:rPr>
              <w:t>Au total, six nouvelles académies nationales de la propriété intellectuelle ont été créées dans le cadre de ce projet.</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 xml:space="preserve">Une série d’outils et de supports pédagogiques préparée pour référence à l’intention des pays souhaitant créer leurs propres académies est disponible à l’adresse </w:t>
            </w:r>
            <w:hyperlink r:id="rId39" w:history="1">
              <w:r w:rsidRPr="003E577A">
                <w:rPr>
                  <w:rStyle w:val="Hyperlink"/>
                  <w:color w:val="auto"/>
                  <w:lang w:val="fr-FR"/>
                </w:rPr>
                <w:t>http://www.wipo.int/academy/fr/about/startup_academies/</w:t>
              </w:r>
            </w:hyperlink>
            <w:r w:rsidRPr="003E577A">
              <w:rPr>
                <w:bCs/>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rapport d’évaluation présenté à la neuvième session du comité (CDIP/9/6) est disponible à l’adresse </w:t>
            </w:r>
            <w:hyperlink r:id="rId40" w:history="1">
              <w:r w:rsidRPr="003E577A">
                <w:rPr>
                  <w:rStyle w:val="Hyperlink"/>
                  <w:color w:val="auto"/>
                  <w:lang w:val="fr-FR"/>
                </w:rPr>
                <w:t>http://www.wipo.int/meetings/fr/doc_details.jsp?doc_id=202199</w:t>
              </w:r>
            </w:hyperlink>
            <w:r w:rsidRPr="003E577A">
              <w:rPr>
                <w:szCs w:val="22"/>
                <w:lang w:val="fr-FR"/>
              </w:rPr>
              <w:t>.</w:t>
            </w:r>
          </w:p>
        </w:tc>
        <w:tc>
          <w:tcPr>
            <w:tcW w:w="1801" w:type="pct"/>
            <w:shd w:val="clear" w:color="auto" w:fill="auto"/>
          </w:tcPr>
          <w:p w:rsidR="00BD6309" w:rsidRPr="003E577A" w:rsidRDefault="00BD6309" w:rsidP="00585462">
            <w:pPr>
              <w:rPr>
                <w:bCs/>
                <w:szCs w:val="22"/>
                <w:lang w:val="fr-FR"/>
              </w:rPr>
            </w:pPr>
            <w:r w:rsidRPr="003E577A">
              <w:rPr>
                <w:bCs/>
                <w:szCs w:val="22"/>
                <w:lang w:val="fr-FR"/>
              </w:rPr>
              <w:t>i)</w:t>
            </w:r>
            <w:r w:rsidRPr="003E577A">
              <w:rPr>
                <w:bCs/>
                <w:szCs w:val="22"/>
                <w:lang w:val="fr-FR"/>
              </w:rPr>
              <w:tab/>
              <w:t>Mise en œuvre du projet pilote :</w:t>
            </w:r>
          </w:p>
          <w:p w:rsidR="00BD6309" w:rsidRPr="003E577A" w:rsidRDefault="00BD6309" w:rsidP="00585462">
            <w:pPr>
              <w:rPr>
                <w:bCs/>
                <w:szCs w:val="22"/>
                <w:lang w:val="fr-FR"/>
              </w:rPr>
            </w:pPr>
          </w:p>
          <w:p w:rsidR="00BD6309" w:rsidRPr="003E577A" w:rsidRDefault="00BD6309" w:rsidP="00585462">
            <w:pPr>
              <w:ind w:left="532"/>
              <w:contextualSpacing/>
              <w:rPr>
                <w:rFonts w:eastAsiaTheme="minorHAnsi"/>
                <w:bCs/>
                <w:szCs w:val="22"/>
                <w:lang w:val="fr-FR" w:eastAsia="en-US"/>
              </w:rPr>
            </w:pPr>
            <w:r w:rsidRPr="003E577A">
              <w:rPr>
                <w:rFonts w:eastAsiaTheme="minorHAnsi"/>
                <w:bCs/>
                <w:szCs w:val="22"/>
                <w:lang w:val="fr-FR" w:eastAsia="en-US"/>
              </w:rPr>
              <w:t>–</w:t>
            </w:r>
            <w:r w:rsidRPr="003E577A">
              <w:rPr>
                <w:rFonts w:eastAsiaTheme="minorHAnsi"/>
                <w:bCs/>
                <w:szCs w:val="22"/>
                <w:lang w:val="fr-FR" w:eastAsia="en-US"/>
              </w:rPr>
              <w:tab/>
              <w:t>prolonger le projet pilote de deux ans pour le mener à bien;  et</w:t>
            </w:r>
          </w:p>
          <w:p w:rsidR="00BD6309" w:rsidRPr="003E577A" w:rsidRDefault="00BD6309" w:rsidP="00585462">
            <w:pPr>
              <w:ind w:left="532"/>
              <w:contextualSpacing/>
              <w:rPr>
                <w:rFonts w:eastAsiaTheme="minorHAnsi"/>
                <w:bCs/>
                <w:szCs w:val="22"/>
                <w:lang w:val="fr-FR" w:eastAsia="en-US"/>
              </w:rPr>
            </w:pPr>
          </w:p>
          <w:p w:rsidR="00BD6309" w:rsidRPr="003E577A" w:rsidRDefault="00BD6309" w:rsidP="00585462">
            <w:pPr>
              <w:ind w:left="574" w:hanging="574"/>
              <w:contextualSpacing/>
              <w:rPr>
                <w:rFonts w:eastAsiaTheme="minorHAnsi"/>
                <w:bCs/>
                <w:szCs w:val="22"/>
                <w:lang w:val="fr-FR" w:eastAsia="en-US"/>
              </w:rPr>
            </w:pPr>
            <w:r w:rsidRPr="003E577A">
              <w:rPr>
                <w:rFonts w:eastAsiaTheme="minorHAnsi"/>
                <w:bCs/>
                <w:szCs w:val="22"/>
                <w:lang w:val="fr-FR" w:eastAsia="en-US"/>
              </w:rPr>
              <w:tab/>
              <w:t>–</w:t>
            </w:r>
            <w:r w:rsidRPr="003E577A">
              <w:rPr>
                <w:rFonts w:eastAsiaTheme="minorHAnsi"/>
                <w:bCs/>
                <w:szCs w:val="22"/>
                <w:lang w:val="fr-FR" w:eastAsia="en-US"/>
              </w:rPr>
              <w:tab/>
              <w:t>déterminer quelles sont les pratiques recommandées qui devraient être appliquées si le projet était mené sur une plus grande échelle.</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ii)</w:t>
            </w:r>
            <w:r w:rsidRPr="003E577A">
              <w:rPr>
                <w:bCs/>
                <w:szCs w:val="22"/>
                <w:lang w:val="fr-FR"/>
              </w:rPr>
              <w:tab/>
              <w:t>Descriptif du projet :</w:t>
            </w:r>
          </w:p>
          <w:p w:rsidR="00BD6309" w:rsidRPr="003E577A" w:rsidRDefault="00BD6309" w:rsidP="00585462">
            <w:pPr>
              <w:rPr>
                <w:bCs/>
                <w:szCs w:val="22"/>
                <w:lang w:val="fr-FR"/>
              </w:rPr>
            </w:pPr>
          </w:p>
          <w:p w:rsidR="00BD6309" w:rsidRPr="003E577A" w:rsidRDefault="00BD6309" w:rsidP="00585462">
            <w:pPr>
              <w:ind w:left="574" w:hanging="574"/>
              <w:contextualSpacing/>
              <w:rPr>
                <w:rFonts w:eastAsiaTheme="minorHAnsi"/>
                <w:bCs/>
                <w:szCs w:val="22"/>
                <w:lang w:val="fr-FR" w:eastAsia="en-US"/>
              </w:rPr>
            </w:pPr>
            <w:r w:rsidRPr="003E577A">
              <w:rPr>
                <w:rFonts w:eastAsiaTheme="minorHAnsi"/>
                <w:bCs/>
                <w:szCs w:val="22"/>
                <w:lang w:val="fr-FR" w:eastAsia="en-US"/>
              </w:rPr>
              <w:tab/>
              <w:t>–</w:t>
            </w:r>
            <w:r w:rsidRPr="003E577A">
              <w:rPr>
                <w:rFonts w:eastAsiaTheme="minorHAnsi"/>
                <w:bCs/>
                <w:szCs w:val="22"/>
                <w:lang w:val="fr-FR" w:eastAsia="en-US"/>
              </w:rPr>
              <w:tab/>
              <w:t>modifier le descriptif du projet afin d’apporter des précisions sur la stratégie de mise en œuvre;  et</w:t>
            </w:r>
          </w:p>
          <w:p w:rsidR="00BD6309" w:rsidRPr="003E577A" w:rsidRDefault="00BD6309" w:rsidP="00585462">
            <w:pPr>
              <w:rPr>
                <w:bCs/>
                <w:szCs w:val="22"/>
                <w:lang w:val="fr-FR"/>
              </w:rPr>
            </w:pPr>
          </w:p>
          <w:p w:rsidR="00BD6309" w:rsidRPr="003E577A" w:rsidRDefault="00BD6309" w:rsidP="00585462">
            <w:pPr>
              <w:ind w:left="574" w:hanging="574"/>
              <w:contextualSpacing/>
              <w:rPr>
                <w:rFonts w:eastAsiaTheme="minorHAnsi"/>
                <w:bCs/>
                <w:szCs w:val="22"/>
                <w:lang w:val="fr-FR" w:eastAsia="en-US"/>
              </w:rPr>
            </w:pPr>
            <w:r w:rsidRPr="003E577A">
              <w:rPr>
                <w:rFonts w:eastAsiaTheme="minorHAnsi"/>
                <w:bCs/>
                <w:szCs w:val="22"/>
                <w:lang w:val="fr-FR" w:eastAsia="en-US"/>
              </w:rPr>
              <w:tab/>
              <w:t>–</w:t>
            </w:r>
            <w:r w:rsidRPr="003E577A">
              <w:rPr>
                <w:rFonts w:eastAsiaTheme="minorHAnsi"/>
                <w:bCs/>
                <w:szCs w:val="22"/>
                <w:lang w:val="fr-FR" w:eastAsia="en-US"/>
              </w:rPr>
              <w:tab/>
              <w:t>rendre le processus plus efficace, plus flexible et davantage axé sur la demande.</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iii)</w:t>
            </w:r>
            <w:r w:rsidRPr="003E577A">
              <w:rPr>
                <w:bCs/>
                <w:szCs w:val="22"/>
                <w:lang w:val="fr-FR"/>
              </w:rPr>
              <w:tab/>
              <w:t>Utilité et efficacité :</w:t>
            </w:r>
          </w:p>
          <w:p w:rsidR="00BD6309" w:rsidRPr="003E577A" w:rsidRDefault="00BD6309" w:rsidP="00585462">
            <w:pPr>
              <w:rPr>
                <w:bCs/>
                <w:szCs w:val="22"/>
                <w:lang w:val="fr-FR"/>
              </w:rPr>
            </w:pPr>
            <w:r w:rsidRPr="003E577A">
              <w:rPr>
                <w:bCs/>
                <w:szCs w:val="22"/>
                <w:lang w:val="fr-FR"/>
              </w:rPr>
              <w:t>élaborer un ensemble d’outils et une marche à suivre, qui pourraient être mis à la disposition des États membres concernant l’orientation future du projet après la fin de la phase II.</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iv)</w:t>
            </w:r>
            <w:r w:rsidRPr="003E577A">
              <w:rPr>
                <w:bCs/>
                <w:szCs w:val="22"/>
                <w:lang w:val="fr-FR"/>
              </w:rPr>
              <w:tab/>
              <w:t>Synergie et viabilité : dans la phase II :</w:t>
            </w:r>
          </w:p>
          <w:p w:rsidR="00BD6309" w:rsidRPr="003E577A" w:rsidRDefault="00BD6309" w:rsidP="00585462">
            <w:pPr>
              <w:rPr>
                <w:bCs/>
                <w:szCs w:val="22"/>
                <w:lang w:val="fr-FR"/>
              </w:rPr>
            </w:pPr>
          </w:p>
          <w:p w:rsidR="00BD6309" w:rsidRPr="003E577A" w:rsidRDefault="00BD6309" w:rsidP="00585462">
            <w:pPr>
              <w:ind w:left="574" w:hanging="574"/>
              <w:contextualSpacing/>
              <w:rPr>
                <w:rFonts w:eastAsiaTheme="minorHAnsi"/>
                <w:szCs w:val="22"/>
                <w:lang w:val="fr-FR" w:eastAsia="en-US"/>
              </w:rPr>
            </w:pPr>
            <w:r w:rsidRPr="003E577A">
              <w:rPr>
                <w:rFonts w:eastAsiaTheme="minorHAnsi"/>
                <w:szCs w:val="22"/>
                <w:lang w:val="fr-FR" w:eastAsia="en-US"/>
              </w:rPr>
              <w:tab/>
              <w:t>–</w:t>
            </w:r>
            <w:r w:rsidRPr="003E577A">
              <w:rPr>
                <w:rFonts w:eastAsiaTheme="minorHAnsi"/>
                <w:szCs w:val="22"/>
                <w:lang w:val="fr-FR" w:eastAsia="en-US"/>
              </w:rPr>
              <w:tab/>
              <w:t>il conviendrait d’accorder plus d’attention au renforcement des synergies au sein et à l’extérieur de l’OMPI.</w:t>
            </w:r>
          </w:p>
          <w:p w:rsidR="00BD6309" w:rsidRPr="003E577A" w:rsidRDefault="00BD6309" w:rsidP="00585462">
            <w:pPr>
              <w:ind w:left="574" w:hanging="574"/>
              <w:contextualSpacing/>
              <w:rPr>
                <w:rFonts w:eastAsiaTheme="minorHAnsi"/>
                <w:szCs w:val="22"/>
                <w:lang w:val="fr-FR" w:eastAsia="en-US"/>
              </w:rPr>
            </w:pPr>
            <w:r w:rsidRPr="003E577A">
              <w:rPr>
                <w:rFonts w:eastAsiaTheme="minorHAnsi"/>
                <w:szCs w:val="22"/>
                <w:lang w:val="fr-FR" w:eastAsia="en-US"/>
              </w:rPr>
              <w:tab/>
              <w:t>–</w:t>
            </w:r>
            <w:r w:rsidRPr="003E577A">
              <w:rPr>
                <w:rFonts w:eastAsiaTheme="minorHAnsi"/>
                <w:szCs w:val="22"/>
                <w:lang w:val="fr-FR" w:eastAsia="en-US"/>
              </w:rPr>
              <w:tab/>
              <w:t>il conviendrait d’accorder plus d’attention à la viabilité du projet.</w:t>
            </w:r>
          </w:p>
        </w:tc>
      </w:tr>
    </w:tbl>
    <w:p w:rsidR="00BD6309" w:rsidRPr="003E577A" w:rsidRDefault="00BD6309" w:rsidP="00BD6309">
      <w:pPr>
        <w:rPr>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vii)</w:t>
      </w:r>
      <w:r w:rsidRPr="003E577A">
        <w:rPr>
          <w:lang w:val="fr-FR"/>
        </w:rPr>
        <w:tab/>
        <w:t>Projet pilote de création d’académies nationales de la propriété intellectuelle – phase II</w:t>
      </w:r>
    </w:p>
    <w:p w:rsidR="00BD6309" w:rsidRPr="003E577A" w:rsidRDefault="00BD6309" w:rsidP="00BD6309">
      <w:pPr>
        <w:rPr>
          <w:lang w:val="fr-FR"/>
        </w:rPr>
      </w:pPr>
      <w:r w:rsidRPr="003E577A">
        <w:rPr>
          <w:lang w:val="fr-FR"/>
        </w:rPr>
        <w:t>DA_10_02 – Recommandation n° 10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251"/>
        <w:gridCol w:w="5774"/>
        <w:gridCol w:w="5964"/>
      </w:tblGrid>
      <w:tr w:rsidR="00BD6309" w:rsidRPr="003E577A" w:rsidTr="00585462">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bCs/>
                <w:iCs/>
                <w:szCs w:val="22"/>
                <w:lang w:val="fr-FR" w:bidi="th-TH"/>
              </w:rPr>
            </w:pPr>
            <w:r w:rsidRPr="003E577A">
              <w:rPr>
                <w:szCs w:val="22"/>
                <w:lang w:val="fr-FR"/>
              </w:rPr>
              <w:t>PRINCIPALES RÉALISATIONS</w:t>
            </w:r>
            <w:r w:rsidRPr="003E577A">
              <w:rPr>
                <w:bCs/>
                <w:iCs/>
                <w:szCs w:val="22"/>
                <w:lang w:val="fr-FR" w:bidi="th-TH"/>
              </w:rPr>
              <w:t xml:space="preserve"> ET RÉSULTATS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252" w:type="pct"/>
            <w:shd w:val="clear" w:color="auto" w:fill="auto"/>
          </w:tcPr>
          <w:p w:rsidR="00BD6309" w:rsidRPr="003E577A" w:rsidRDefault="00BD6309" w:rsidP="00585462">
            <w:pPr>
              <w:rPr>
                <w:szCs w:val="22"/>
                <w:lang w:val="fr-FR"/>
              </w:rPr>
            </w:pPr>
            <w:r w:rsidRPr="003E577A">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La phase II était destinée à consolider le projet de la manière suivante : i) en élaborant des stratégies adaptées en matière de mise en œuvre et formation au niveau interne (formation des formateurs) des ressources humaines impliquées dans la création des centres locaux de formation en propriété intellectuelle;  ii) en mettant en place de programmes de formation adaptés aux besoins locaux;  iii) en donnant accès au matériel de formation et aux conseils de spécialistes pour l’élaboration d’une stratégie de mise en œuvre pour l’institut de formation;  iv) en mettant à disposition des outils administratifs et des instruments de gestion et en élaborant des principes directeurs contribuant à l’autonomie des centres de formation et à la création de nouveaux centres;  et v) en contribuant à la création d’un environnement virtuel pour l’accès au matériel de formation élaboré dans le cadre du projet et le partage de ce matériel.</w:t>
            </w:r>
          </w:p>
        </w:tc>
        <w:tc>
          <w:tcPr>
            <w:tcW w:w="1591" w:type="pct"/>
            <w:shd w:val="clear" w:color="auto" w:fill="auto"/>
          </w:tcPr>
          <w:p w:rsidR="00BD6309" w:rsidRPr="003E577A" w:rsidRDefault="00BD6309" w:rsidP="00585462">
            <w:pPr>
              <w:rPr>
                <w:szCs w:val="22"/>
                <w:lang w:val="fr-FR"/>
              </w:rPr>
            </w:pPr>
            <w:r w:rsidRPr="003E577A">
              <w:rPr>
                <w:szCs w:val="22"/>
                <w:lang w:val="fr-FR"/>
              </w:rPr>
              <w:t>Cinq centres nationaux de formation à la propriété intellectuelle, en Colombie, en République dominicaine, en Égypte, au Pérou et en Tunisie, dispensent actuellement des programmes de formation à destination du grand public.</w:t>
            </w:r>
          </w:p>
          <w:p w:rsidR="00BD6309" w:rsidRPr="003E577A" w:rsidRDefault="00BD6309" w:rsidP="00585462">
            <w:pPr>
              <w:rPr>
                <w:szCs w:val="22"/>
                <w:lang w:val="fr-FR"/>
              </w:rPr>
            </w:pPr>
          </w:p>
          <w:p w:rsidR="00BD6309" w:rsidRPr="003E577A" w:rsidRDefault="00BD6309" w:rsidP="00585462">
            <w:pPr>
              <w:rPr>
                <w:bCs/>
                <w:iCs/>
                <w:szCs w:val="22"/>
                <w:lang w:val="fr-FR" w:bidi="th-TH"/>
              </w:rPr>
            </w:pPr>
            <w:r w:rsidRPr="003E577A">
              <w:rPr>
                <w:bCs/>
                <w:iCs/>
                <w:szCs w:val="22"/>
                <w:lang w:val="fr-FR" w:bidi="th-TH"/>
              </w:rPr>
              <w:t>Quatre</w:t>
            </w:r>
            <w:r w:rsidRPr="003E577A">
              <w:rPr>
                <w:bCs/>
                <w:iCs/>
                <w:szCs w:val="22"/>
                <w:lang w:val="fr-FR" w:bidi="th-TH"/>
              </w:rPr>
              <w:noBreakHyphen/>
              <w:t>vingt</w:t>
            </w:r>
            <w:r w:rsidRPr="003E577A">
              <w:rPr>
                <w:bCs/>
                <w:iCs/>
                <w:szCs w:val="22"/>
                <w:lang w:val="fr-FR" w:bidi="th-TH"/>
              </w:rPr>
              <w:noBreakHyphen/>
              <w:t>six (86) formateurs ont obtenu leur certification concernant les méthodologies d’enseignement et des aspects fondamentaux de la propriété intellectuelle, dont la promotion d’un juste équilibre entre la protection de la propriété intellectuelle et l’intérêt public.  Des formateurs sélectionnés dans ces cinq pays ont bénéficié d’une formation sur mesure afin de renforcer leurs compétences pédagogiques (dans l’ensemble 800 heures de formation ont été dispensées dans ces cinq pays).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Trois modules régionaux ont été créés et dispensés à des coordonnateurs académiques.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Dix</w:t>
            </w:r>
            <w:r w:rsidRPr="003E577A">
              <w:rPr>
                <w:szCs w:val="22"/>
                <w:lang w:val="fr-FR"/>
              </w:rPr>
              <w:noBreakHyphen/>
              <w:t>huit (18) principaux formateurs ont obtenu des bourses dans le cadre de programmes internationaux de Master en droit de la propriété intellectuelle.</w:t>
            </w:r>
          </w:p>
          <w:p w:rsidR="00BD6309" w:rsidRPr="003E577A" w:rsidRDefault="00BD6309" w:rsidP="00585462">
            <w:pPr>
              <w:rPr>
                <w:szCs w:val="22"/>
                <w:lang w:val="fr-FR"/>
              </w:rPr>
            </w:pPr>
          </w:p>
          <w:p w:rsidR="00BD6309" w:rsidRPr="003E577A" w:rsidRDefault="00BD6309" w:rsidP="00585462">
            <w:pPr>
              <w:rPr>
                <w:bCs/>
                <w:iCs/>
                <w:szCs w:val="22"/>
                <w:lang w:val="fr-FR" w:bidi="th-TH"/>
              </w:rPr>
            </w:pPr>
            <w:r w:rsidRPr="003E577A">
              <w:rPr>
                <w:bCs/>
                <w:iCs/>
                <w:szCs w:val="22"/>
                <w:lang w:val="fr-FR" w:bidi="th-TH"/>
              </w:rPr>
              <w:t>Plus de 8480 ressortissants des cinq pays pilotes ont bénéficié d’une formation en IP dispensée par cinq instituts nationaux pilotes de formation à la propriété intellectuelle.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Les six académies pilotes sont membres du Réseau mondial des académies de la propriété intellectuelle.</w:t>
            </w:r>
          </w:p>
          <w:p w:rsidR="00BD6309" w:rsidRPr="003E577A" w:rsidRDefault="00BD6309" w:rsidP="00585462">
            <w:pPr>
              <w:rPr>
                <w:szCs w:val="22"/>
                <w:lang w:val="fr-FR"/>
              </w:rPr>
            </w:pPr>
            <w:r w:rsidRPr="003E577A">
              <w:rPr>
                <w:szCs w:val="22"/>
                <w:lang w:val="fr-FR"/>
              </w:rPr>
              <w:t xml:space="preserve">Une série d’outils et de supports pédagogiques préparée pour référence à l’intention des pays souhaitant créer leurs propres académies est disponible à l’adresse </w:t>
            </w:r>
            <w:hyperlink r:id="rId41" w:history="1">
              <w:r w:rsidRPr="003E577A">
                <w:rPr>
                  <w:rStyle w:val="Hyperlink"/>
                  <w:color w:val="auto"/>
                  <w:lang w:val="fr-FR"/>
                </w:rPr>
                <w:t>http://www.wipo.int/academy/fr/about/startup_academies/</w:t>
              </w:r>
            </w:hyperlink>
            <w:r w:rsidRPr="003E577A">
              <w:rPr>
                <w:szCs w:val="22"/>
                <w:lang w:val="fr-FR"/>
              </w:rPr>
              <w:t>.</w:t>
            </w:r>
          </w:p>
        </w:tc>
        <w:tc>
          <w:tcPr>
            <w:tcW w:w="2157" w:type="pct"/>
            <w:shd w:val="clear" w:color="auto" w:fill="auto"/>
          </w:tcPr>
          <w:p w:rsidR="00BD6309" w:rsidRPr="003E577A" w:rsidRDefault="00BD6309" w:rsidP="00585462">
            <w:pPr>
              <w:rPr>
                <w:szCs w:val="22"/>
                <w:lang w:val="fr-FR"/>
              </w:rPr>
            </w:pPr>
            <w:r w:rsidRPr="003E577A">
              <w:rPr>
                <w:szCs w:val="22"/>
                <w:lang w:val="fr-FR"/>
              </w:rPr>
              <w:t>i)</w:t>
            </w:r>
            <w:r w:rsidRPr="003E577A">
              <w:rPr>
                <w:szCs w:val="22"/>
                <w:lang w:val="fr-FR"/>
              </w:rPr>
              <w:tab/>
              <w:t>À la suite de l’évaluation du projet, l’OMPI devrait envisager de mettre au point des programmes d’action ou des plans de gestion pour donner suite à chacune des recommandations de l’évaluation.</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Pour les futurs projets similaires, qu’ils soient financés dans le cadre de projets spéciaux ou au moyen du budget ordinaire de l’OMPI, le rôle des bureaux régionaux devrait être renforcé tout au long du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En coopération avec l’Académie de l’OMPI et les bureaux régionaux, des indicateurs permettant de déterminer si un centre de formation autonome a été créé ou non devraient être été mis au point, en particulier du fait que cette activité relève désormais du budget ordinaire de l’OMPI.</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Pour promouvoir les nouveaux centres de formation, l’Académie de l’OMPI, en coopération avec le bureau régional concerné, doit mettre au point un modèle d’évaluation à partager avec les centres en vue de son adaptation et de son utilisation pour déterminer si les formateurs au bénéfice d’une formation ont les compétences requises pour dispenser la formation.</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v)</w:t>
            </w:r>
            <w:r w:rsidRPr="003E577A">
              <w:rPr>
                <w:szCs w:val="22"/>
                <w:lang w:val="fr-FR"/>
              </w:rPr>
              <w:tab/>
              <w:t>La page Wiki consacrée au projet devrait être officiellement lancée par l’OMPI et mise en avant auprès des États membres.</w:t>
            </w:r>
          </w:p>
          <w:p w:rsidR="00BD6309" w:rsidRPr="003E577A" w:rsidRDefault="00BD6309" w:rsidP="00585462">
            <w:pPr>
              <w:rPr>
                <w:szCs w:val="22"/>
                <w:lang w:val="fr-FR"/>
              </w:rPr>
            </w:pPr>
            <w:r w:rsidRPr="003E577A">
              <w:rPr>
                <w:szCs w:val="22"/>
                <w:lang w:val="fr-FR"/>
              </w:rPr>
              <w:t>Un modérateur devrait être sélectionné pour cette page, afin de stimuler et de superviser les discussions et contributions sur la création d’instituts de formation en propriété intellectuelle et sur les formations qu’ils proposent.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vi)</w:t>
            </w:r>
            <w:r w:rsidRPr="003E577A">
              <w:rPr>
                <w:szCs w:val="22"/>
                <w:lang w:val="fr-FR"/>
              </w:rPr>
              <w:tab/>
              <w:t>L’équipe chargée du projet, en étroite collaboration avec les bureaux régionaux, devrait rapidement finaliser l’ensemble de principes directeurs en cours d’élaboration qui ont trait à la procédure à suivre pour créer un centre de formation autonome dans le domaine de la propriété intellectuelle.</w:t>
            </w:r>
          </w:p>
        </w:tc>
      </w:tr>
    </w:tbl>
    <w:p w:rsidR="00BD6309" w:rsidRPr="003E577A" w:rsidRDefault="00BD6309" w:rsidP="00BD6309">
      <w:pPr>
        <w:rPr>
          <w:szCs w:val="22"/>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viii)</w:t>
      </w:r>
      <w:r w:rsidRPr="003E577A">
        <w:rPr>
          <w:lang w:val="fr-FR"/>
        </w:rPr>
        <w:tab/>
        <w:t>Projet relatif à des institutions de propriété intellectuelle efficaces</w:t>
      </w:r>
    </w:p>
    <w:p w:rsidR="00BD6309" w:rsidRPr="003E577A" w:rsidRDefault="00BD6309" w:rsidP="00BD6309">
      <w:pPr>
        <w:rPr>
          <w:szCs w:val="22"/>
          <w:lang w:val="fr-FR"/>
        </w:rPr>
      </w:pPr>
      <w:r w:rsidRPr="003E577A">
        <w:rPr>
          <w:szCs w:val="22"/>
          <w:lang w:val="fr-FR"/>
        </w:rPr>
        <w:t>DA_10_02 – Recommandation n° 10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BD6309" w:rsidRPr="003E577A" w:rsidTr="0058546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szCs w:val="22"/>
                <w:lang w:val="fr-FR"/>
              </w:rPr>
              <w:t>PRINCIPALES RÉALISATIONS</w:t>
            </w:r>
            <w:r w:rsidRPr="003E577A">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123" w:type="pct"/>
            <w:shd w:val="clear" w:color="auto" w:fill="auto"/>
          </w:tcPr>
          <w:p w:rsidR="00BD6309" w:rsidRPr="003E577A" w:rsidRDefault="00BD6309" w:rsidP="00585462">
            <w:pPr>
              <w:rPr>
                <w:szCs w:val="22"/>
                <w:lang w:val="fr-FR"/>
              </w:rPr>
            </w:pPr>
            <w:r w:rsidRPr="003E577A">
              <w:rPr>
                <w:szCs w:val="22"/>
                <w:lang w:val="fr-FR"/>
              </w:rPr>
              <w:t>Création de solutions d’automatisation personnalisées pour les offices de propriété intellectuelle.  Ce projet comporte quatre volets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1.</w:t>
            </w:r>
            <w:r w:rsidRPr="003E577A">
              <w:rPr>
                <w:szCs w:val="22"/>
                <w:lang w:val="fr-FR"/>
              </w:rPr>
              <w:tab/>
              <w:t>infrastructure TIC et systèmes de communication électronique personnalisés pour l’OAPI;</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2.</w:t>
            </w:r>
            <w:r w:rsidRPr="003E577A">
              <w:rPr>
                <w:szCs w:val="22"/>
                <w:lang w:val="fr-FR"/>
              </w:rPr>
              <w:tab/>
              <w:t>infrastructure TIC et systèmes de communication électronique personnalisés pour l’ARIPO;</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3.</w:t>
            </w:r>
            <w:r w:rsidRPr="003E577A">
              <w:rPr>
                <w:szCs w:val="22"/>
                <w:lang w:val="fr-FR"/>
              </w:rPr>
              <w:tab/>
              <w:t>solutions automatisées personnalisées pour les institutions de propriété intellectuelle de trois PMA;  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4.</w:t>
            </w:r>
            <w:r w:rsidRPr="003E577A">
              <w:rPr>
                <w:szCs w:val="22"/>
                <w:lang w:val="fr-FR"/>
              </w:rPr>
              <w:tab/>
              <w:t>ateliers sur l’automatisation pour faciliter le partage et l’échange de données d’expérience nationales.</w:t>
            </w:r>
          </w:p>
        </w:tc>
        <w:tc>
          <w:tcPr>
            <w:tcW w:w="2076" w:type="pct"/>
            <w:shd w:val="clear" w:color="auto" w:fill="auto"/>
          </w:tcPr>
          <w:p w:rsidR="00BD6309" w:rsidRPr="003E577A" w:rsidRDefault="00BD6309" w:rsidP="00585462">
            <w:pPr>
              <w:rPr>
                <w:bCs/>
                <w:szCs w:val="22"/>
                <w:u w:val="single"/>
                <w:lang w:val="fr-FR"/>
              </w:rPr>
            </w:pPr>
            <w:r w:rsidRPr="003E577A">
              <w:rPr>
                <w:bCs/>
                <w:szCs w:val="22"/>
                <w:u w:val="single"/>
                <w:lang w:val="fr-FR"/>
              </w:rPr>
              <w:t>Projet OAPI</w:t>
            </w:r>
            <w:r w:rsidRPr="003E577A">
              <w:rPr>
                <w:bCs/>
                <w:szCs w:val="22"/>
                <w:lang w:val="fr-FR"/>
              </w:rPr>
              <w:t>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Des travaux préparatoires ont été menés en vue du déploiement du système d’automatisation de la propriété industrielle (IPAS).  Du matériel a également été acheté pour l’office afin de soutenir le projet à l’OAPI et deux États membres ont été recensés aux fins de ce projet : le Gabon et le Sénégal.  Le système a été configuré pour les tâches de l’OAPI concernant le sous</w:t>
            </w:r>
            <w:r w:rsidRPr="003E577A">
              <w:rPr>
                <w:szCs w:val="22"/>
                <w:lang w:val="fr-FR"/>
              </w:rPr>
              <w:noBreakHyphen/>
              <w:t>projet relatif aux noms commerciaux.  Les données ont été transférées et les utilisateurs ont été formés au système.</w:t>
            </w:r>
          </w:p>
          <w:p w:rsidR="00BD6309" w:rsidRPr="003E577A" w:rsidRDefault="00BD6309" w:rsidP="00585462">
            <w:pPr>
              <w:rPr>
                <w:bCs/>
                <w:szCs w:val="22"/>
                <w:u w:val="single"/>
                <w:lang w:val="fr-FR"/>
              </w:rPr>
            </w:pPr>
          </w:p>
          <w:p w:rsidR="00BD6309" w:rsidRPr="003E577A" w:rsidRDefault="00BD6309" w:rsidP="00585462">
            <w:pPr>
              <w:rPr>
                <w:bCs/>
                <w:szCs w:val="22"/>
                <w:u w:val="single"/>
                <w:lang w:val="fr-FR"/>
              </w:rPr>
            </w:pPr>
            <w:r w:rsidRPr="003E577A">
              <w:rPr>
                <w:bCs/>
                <w:szCs w:val="22"/>
                <w:u w:val="single"/>
                <w:lang w:val="fr-FR"/>
              </w:rPr>
              <w:t>Projet ARIPO</w:t>
            </w:r>
            <w:r w:rsidRPr="003E577A">
              <w:rPr>
                <w:bCs/>
                <w:szCs w:val="22"/>
                <w:lang w:val="fr-FR"/>
              </w:rPr>
              <w:t>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Un système d’échange de données électroniques concernant les notifications entre l’ARIPO et cinq offices de ses États membres (Botswana, Ghana, Kenya, Namibie et Ouganda) a été installé avec succès et est aujourd’hui largement utilisé.  Le système a également été demandé par trois autres États membres.  Il permet de mettre fin aux notifications sur papier entre l’ARIPO et ses États membres.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rapport d’évaluation présenté à la dixième session du comité (CDIP/10/4) est disponible à l’adresse </w:t>
            </w:r>
            <w:hyperlink r:id="rId42" w:history="1">
              <w:r w:rsidRPr="003E577A">
                <w:rPr>
                  <w:rStyle w:val="Hyperlink"/>
                  <w:color w:val="auto"/>
                  <w:lang w:val="fr-FR"/>
                </w:rPr>
                <w:t>http://www.wipo.int/meetings/fr/doc_details.jsp?doc_id=217428</w:t>
              </w:r>
            </w:hyperlink>
            <w:r w:rsidRPr="003E577A">
              <w:rPr>
                <w:szCs w:val="22"/>
                <w:lang w:val="fr-FR"/>
              </w:rPr>
              <w:t>.</w:t>
            </w:r>
          </w:p>
        </w:tc>
        <w:tc>
          <w:tcPr>
            <w:tcW w:w="1801" w:type="pct"/>
            <w:shd w:val="clear" w:color="auto" w:fill="auto"/>
          </w:tcPr>
          <w:p w:rsidR="00BD6309" w:rsidRPr="003E577A" w:rsidRDefault="00BD6309" w:rsidP="00585462">
            <w:pPr>
              <w:rPr>
                <w:szCs w:val="22"/>
                <w:lang w:val="fr-FR"/>
              </w:rPr>
            </w:pPr>
            <w:r w:rsidRPr="003E577A">
              <w:rPr>
                <w:szCs w:val="22"/>
                <w:lang w:val="fr-FR"/>
              </w:rPr>
              <w:t>i)</w:t>
            </w:r>
            <w:r w:rsidRPr="003E577A">
              <w:rPr>
                <w:szCs w:val="22"/>
                <w:lang w:val="fr-FR"/>
              </w:rPr>
              <w:tab/>
              <w:t>Le Secrétariat de l’OMPI devrait modifier le descriptif du projet aux fins de la mise en œuvre d’autres projets de cette nature :</w:t>
            </w:r>
          </w:p>
          <w:p w:rsidR="00BD6309" w:rsidRPr="003E577A" w:rsidRDefault="00BD6309" w:rsidP="00585462">
            <w:pPr>
              <w:rPr>
                <w:szCs w:val="22"/>
                <w:lang w:val="fr-FR"/>
              </w:rPr>
            </w:pPr>
          </w:p>
          <w:p w:rsidR="00BD6309" w:rsidRPr="003E577A" w:rsidRDefault="00BD6309" w:rsidP="00585462">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y intégrer des outils susceptibles d’aider les bénéficiaires à suivre les progrès accomplis et à évaluer l’incidence du projet;</w:t>
            </w:r>
          </w:p>
          <w:p w:rsidR="00BD6309" w:rsidRPr="003E577A" w:rsidRDefault="00BD6309" w:rsidP="00585462">
            <w:pPr>
              <w:ind w:left="610"/>
              <w:rPr>
                <w:szCs w:val="22"/>
                <w:lang w:val="fr-FR"/>
              </w:rPr>
            </w:pPr>
          </w:p>
          <w:p w:rsidR="00BD6309" w:rsidRPr="003E577A" w:rsidRDefault="00BD6309" w:rsidP="00585462">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rendre obligatoires les rapports des bénéficiaires sur les progrès accomplis;</w:t>
            </w:r>
          </w:p>
          <w:p w:rsidR="00BD6309" w:rsidRPr="003E577A" w:rsidRDefault="00BD6309" w:rsidP="00585462">
            <w:pPr>
              <w:ind w:left="610"/>
              <w:rPr>
                <w:szCs w:val="22"/>
                <w:lang w:val="fr-FR"/>
              </w:rPr>
            </w:pPr>
          </w:p>
          <w:p w:rsidR="00BD6309" w:rsidRPr="003E577A" w:rsidRDefault="00BD6309" w:rsidP="00585462">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distinguer le projet des activités régulières d’assistance technique menées par le Secrétariat de l’OMPI;</w:t>
            </w:r>
          </w:p>
          <w:p w:rsidR="00BD6309" w:rsidRPr="003E577A" w:rsidRDefault="00BD6309" w:rsidP="00585462">
            <w:pPr>
              <w:ind w:left="610"/>
              <w:rPr>
                <w:szCs w:val="22"/>
                <w:lang w:val="fr-FR"/>
              </w:rPr>
            </w:pPr>
          </w:p>
          <w:p w:rsidR="00BD6309" w:rsidRPr="003E577A" w:rsidRDefault="00BD6309" w:rsidP="00585462">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améliorer les accords contractuels avec des fournisseurs locaux de matériel informatique du point de vue de la qualité et des services après</w:t>
            </w:r>
            <w:r w:rsidRPr="003E577A">
              <w:rPr>
                <w:rFonts w:eastAsiaTheme="minorHAnsi"/>
                <w:szCs w:val="22"/>
                <w:lang w:val="fr-FR" w:eastAsia="en-US"/>
              </w:rPr>
              <w:noBreakHyphen/>
              <w:t>vente.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Le Secrétariat de l’OMPI devrait achever l’exécution du projet tel qu’indiqué dans le descriptif du projet en intégrant les activités correspondantes dans le budget ordinaire, plus précisément :</w:t>
            </w:r>
          </w:p>
          <w:p w:rsidR="00BD6309" w:rsidRPr="003E577A" w:rsidRDefault="00BD6309" w:rsidP="00585462">
            <w:pPr>
              <w:rPr>
                <w:szCs w:val="22"/>
                <w:lang w:val="fr-FR"/>
              </w:rPr>
            </w:pPr>
          </w:p>
          <w:p w:rsidR="00BD6309" w:rsidRPr="003E577A" w:rsidRDefault="00BD6309" w:rsidP="00585462">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renforcer le projet relatif à l’ARIPO dans les cinq pays concernés et de l’élargir à d’autres États membres;</w:t>
            </w:r>
          </w:p>
          <w:p w:rsidR="00BD6309" w:rsidRPr="003E577A" w:rsidRDefault="00BD6309" w:rsidP="00585462">
            <w:pPr>
              <w:ind w:left="720"/>
              <w:contextualSpacing/>
              <w:rPr>
                <w:rFonts w:eastAsiaTheme="minorHAnsi"/>
                <w:szCs w:val="22"/>
                <w:lang w:val="fr-FR" w:eastAsia="en-US"/>
              </w:rPr>
            </w:pPr>
          </w:p>
          <w:p w:rsidR="00BD6309" w:rsidRPr="003E577A" w:rsidRDefault="00BD6309" w:rsidP="00585462">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dégager des ressources et terminer la mise en place du système relatif aux TIC à l’OAPI afin de permettre l’échange de données avec les deux États membres (Sénégal et Gabon), sous réserve également que l’OAPI dispose des ressources nécessaires;</w:t>
            </w:r>
          </w:p>
          <w:p w:rsidR="00BD6309" w:rsidRPr="003E577A" w:rsidRDefault="00BD6309" w:rsidP="00585462">
            <w:pPr>
              <w:rPr>
                <w:szCs w:val="22"/>
                <w:lang w:val="fr-FR"/>
              </w:rPr>
            </w:pPr>
          </w:p>
          <w:p w:rsidR="00BD6309" w:rsidRPr="003E577A" w:rsidRDefault="00BD6309" w:rsidP="00585462">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envisager de faire de l’atelier de formation destiné au partage des données d’expérience et des enseignements une manifestation annuelle dans la région.</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Le Secrétariat de l’OMPI devrait à l’avenir renforcer la notion de partage des coûts dans le cadre de sa stratégie de mise en œuvre et d’exécution du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Le Secrétariat de l’OMPI et les offices de propriété intellectuelle devraient garantir la viabilité du projet en mettant à disposition les ressources nécessaires à l’achèvement et à la continuité du projet.</w:t>
            </w:r>
          </w:p>
        </w:tc>
      </w:tr>
    </w:tbl>
    <w:p w:rsidR="00BD6309" w:rsidRPr="003E577A" w:rsidRDefault="00BD6309" w:rsidP="00BD6309">
      <w:pPr>
        <w:rPr>
          <w:szCs w:val="22"/>
          <w:lang w:val="fr-FR"/>
        </w:rPr>
      </w:pPr>
    </w:p>
    <w:p w:rsidR="00BD6309" w:rsidRPr="003E577A" w:rsidRDefault="00BD6309" w:rsidP="00BD6309">
      <w:pPr>
        <w:rPr>
          <w:szCs w:val="22"/>
          <w:lang w:val="fr-FR"/>
        </w:rPr>
      </w:pPr>
      <w:r w:rsidRPr="003E577A">
        <w:rPr>
          <w:szCs w:val="22"/>
          <w:lang w:val="fr-FR"/>
        </w:rPr>
        <w:br w:type="page"/>
      </w:r>
    </w:p>
    <w:p w:rsidR="00BD6309" w:rsidRPr="003E577A" w:rsidRDefault="00BD6309" w:rsidP="00BD6309">
      <w:pPr>
        <w:rPr>
          <w:lang w:val="fr-FR"/>
        </w:rPr>
      </w:pPr>
      <w:r w:rsidRPr="003E577A">
        <w:rPr>
          <w:lang w:val="fr-FR"/>
        </w:rPr>
        <w:t>ix)</w:t>
      </w:r>
      <w:r w:rsidRPr="003E577A">
        <w:rPr>
          <w:lang w:val="fr-FR"/>
        </w:rPr>
        <w:tab/>
        <w:t>Structure d’appui à l’innovation et au transfert de technologie à l’intention des institutions nationales</w:t>
      </w:r>
    </w:p>
    <w:p w:rsidR="00BD6309" w:rsidRPr="003E577A" w:rsidRDefault="00BD6309" w:rsidP="00BD6309">
      <w:pPr>
        <w:rPr>
          <w:szCs w:val="22"/>
          <w:lang w:val="fr-FR"/>
        </w:rPr>
      </w:pPr>
      <w:r w:rsidRPr="003E577A">
        <w:rPr>
          <w:szCs w:val="22"/>
          <w:lang w:val="fr-FR"/>
        </w:rPr>
        <w:t>DA_10_03 – Recommandation n° 10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BD6309" w:rsidRPr="003E577A" w:rsidTr="0058546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123" w:type="pct"/>
            <w:shd w:val="clear" w:color="auto" w:fill="auto"/>
          </w:tcPr>
          <w:p w:rsidR="00BD6309" w:rsidRPr="003E577A" w:rsidRDefault="00BD6309" w:rsidP="00585462">
            <w:pPr>
              <w:rPr>
                <w:szCs w:val="22"/>
                <w:lang w:val="fr-FR"/>
              </w:rPr>
            </w:pPr>
            <w:r w:rsidRPr="003E577A">
              <w:rPr>
                <w:szCs w:val="22"/>
                <w:lang w:val="fr-FR"/>
              </w:rPr>
              <w:t>Établissement ou mise à jour/amélioration d’une série de modules ou d’éléments d’information relatifs à la gestion des droits de propriété intellectuelle par des instituts universitaires et de recherche, y compris la création et le fonctionnement d’offices de transfert de technologie dans des organismes de recherche publics, l’étude des mécanismes de transfert de technologie (notamment les contrats de licences) et l’amélioration des capacités en matière de rédaction de demandes de brevet.</w:t>
            </w:r>
          </w:p>
        </w:tc>
        <w:tc>
          <w:tcPr>
            <w:tcW w:w="2076" w:type="pct"/>
            <w:shd w:val="clear" w:color="auto" w:fill="auto"/>
          </w:tcPr>
          <w:p w:rsidR="00BD6309" w:rsidRPr="003E577A" w:rsidRDefault="00BD6309" w:rsidP="00585462">
            <w:pPr>
              <w:rPr>
                <w:szCs w:val="22"/>
                <w:lang w:val="fr-FR"/>
              </w:rPr>
            </w:pPr>
            <w:r w:rsidRPr="003E577A">
              <w:rPr>
                <w:szCs w:val="22"/>
                <w:lang w:val="fr-FR"/>
              </w:rPr>
              <w:t xml:space="preserve">Réalisation de sept guides/manuels relatifs au transfert de technologie et fin des tests </w:t>
            </w:r>
            <w:r w:rsidRPr="003E577A">
              <w:rPr>
                <w:i/>
                <w:szCs w:val="22"/>
                <w:lang w:val="fr-FR"/>
              </w:rPr>
              <w:t>in situ</w:t>
            </w:r>
            <w:r w:rsidRPr="003E577A">
              <w:rPr>
                <w:szCs w:val="22"/>
                <w:lang w:val="fr-FR"/>
              </w:rPr>
              <w:t xml:space="preserve"> de ces nouveaux matériels dans différents pays dans le but d’aider les États membres à développer et à améliorer les capacités institutionnelles nationales en propriété intellectuelle.  Les guides ou manuels (en anglais) sont les suivants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w:t>
            </w:r>
            <w:r w:rsidRPr="003E577A">
              <w:rPr>
                <w:szCs w:val="22"/>
                <w:lang w:val="fr-FR"/>
              </w:rPr>
              <w:tab/>
              <w:t xml:space="preserve">Patent </w:t>
            </w:r>
            <w:proofErr w:type="spellStart"/>
            <w:r w:rsidRPr="003E577A">
              <w:rPr>
                <w:szCs w:val="22"/>
                <w:lang w:val="fr-FR"/>
              </w:rPr>
              <w:t>Drafting</w:t>
            </w:r>
            <w:proofErr w:type="spellEnd"/>
            <w:r w:rsidRPr="003E577A">
              <w:rPr>
                <w:szCs w:val="22"/>
                <w:lang w:val="fr-FR"/>
              </w:rPr>
              <w:t xml:space="preserve"> </w:t>
            </w:r>
            <w:proofErr w:type="spellStart"/>
            <w:r w:rsidRPr="003E577A">
              <w:rPr>
                <w:szCs w:val="22"/>
                <w:lang w:val="fr-FR"/>
              </w:rPr>
              <w:t>Exercise</w:t>
            </w:r>
            <w:proofErr w:type="spellEnd"/>
            <w:r w:rsidRPr="003E577A">
              <w:rPr>
                <w:szCs w:val="22"/>
                <w:lang w:val="fr-FR"/>
              </w:rPr>
              <w:t xml:space="preserve"> Book;</w:t>
            </w:r>
          </w:p>
          <w:p w:rsidR="00BD6309" w:rsidRPr="00BD6309" w:rsidRDefault="00BD6309" w:rsidP="00585462">
            <w:pPr>
              <w:rPr>
                <w:szCs w:val="22"/>
                <w:lang w:val="en-US"/>
              </w:rPr>
            </w:pPr>
            <w:r w:rsidRPr="00BD6309">
              <w:rPr>
                <w:szCs w:val="22"/>
                <w:lang w:val="en-US"/>
              </w:rPr>
              <w:t>ii)</w:t>
            </w:r>
            <w:r w:rsidRPr="00BD6309">
              <w:rPr>
                <w:szCs w:val="22"/>
                <w:lang w:val="en-US"/>
              </w:rPr>
              <w:tab/>
              <w:t>Practical Guide for Valuing Intangible Assets in Research Institutions;</w:t>
            </w:r>
          </w:p>
          <w:p w:rsidR="00BD6309" w:rsidRPr="00BD6309" w:rsidRDefault="00BD6309" w:rsidP="00585462">
            <w:pPr>
              <w:rPr>
                <w:szCs w:val="22"/>
                <w:lang w:val="en-US"/>
              </w:rPr>
            </w:pPr>
            <w:r w:rsidRPr="00BD6309">
              <w:rPr>
                <w:szCs w:val="22"/>
                <w:lang w:val="en-US"/>
              </w:rPr>
              <w:t>iii)</w:t>
            </w:r>
            <w:r w:rsidRPr="00BD6309">
              <w:rPr>
                <w:szCs w:val="22"/>
                <w:lang w:val="en-US"/>
              </w:rPr>
              <w:tab/>
              <w:t>IP Valuation Training Kit for Academic Institutions;</w:t>
            </w:r>
          </w:p>
          <w:p w:rsidR="00BD6309" w:rsidRPr="00BD6309" w:rsidRDefault="00BD6309" w:rsidP="00585462">
            <w:pPr>
              <w:rPr>
                <w:szCs w:val="22"/>
                <w:lang w:val="en-US"/>
              </w:rPr>
            </w:pPr>
            <w:r w:rsidRPr="00BD6309">
              <w:rPr>
                <w:szCs w:val="22"/>
                <w:lang w:val="en-US"/>
              </w:rPr>
              <w:t>iv)</w:t>
            </w:r>
            <w:r w:rsidRPr="00BD6309">
              <w:rPr>
                <w:szCs w:val="22"/>
                <w:lang w:val="en-US"/>
              </w:rPr>
              <w:tab/>
              <w:t>Training Kit on Models of IP</w:t>
            </w:r>
            <w:r w:rsidRPr="00BD6309">
              <w:rPr>
                <w:szCs w:val="22"/>
                <w:lang w:val="en-US"/>
              </w:rPr>
              <w:noBreakHyphen/>
              <w:t>Related Contracts for Universities and Publicly Funded Research Organizations;</w:t>
            </w:r>
          </w:p>
          <w:p w:rsidR="00BD6309" w:rsidRPr="00BD6309" w:rsidRDefault="00BD6309" w:rsidP="00585462">
            <w:pPr>
              <w:rPr>
                <w:szCs w:val="22"/>
                <w:lang w:val="en-US"/>
              </w:rPr>
            </w:pPr>
            <w:r w:rsidRPr="00BD6309">
              <w:rPr>
                <w:szCs w:val="22"/>
                <w:lang w:val="en-US"/>
              </w:rPr>
              <w:t>v)</w:t>
            </w:r>
            <w:r w:rsidRPr="00BD6309">
              <w:rPr>
                <w:szCs w:val="22"/>
                <w:lang w:val="en-US"/>
              </w:rPr>
              <w:tab/>
              <w:t>Trademark Licensing Guide;</w:t>
            </w:r>
          </w:p>
          <w:p w:rsidR="00BD6309" w:rsidRPr="00BD6309" w:rsidRDefault="00BD6309" w:rsidP="00585462">
            <w:pPr>
              <w:rPr>
                <w:szCs w:val="22"/>
                <w:lang w:val="en-US"/>
              </w:rPr>
            </w:pPr>
            <w:r w:rsidRPr="00BD6309">
              <w:rPr>
                <w:szCs w:val="22"/>
                <w:lang w:val="en-US"/>
              </w:rPr>
              <w:t>vi)</w:t>
            </w:r>
            <w:r w:rsidRPr="00BD6309">
              <w:rPr>
                <w:szCs w:val="22"/>
                <w:lang w:val="en-US"/>
              </w:rPr>
              <w:tab/>
              <w:t>Guide on the Strategic Management of Open Innovation Networks;  et</w:t>
            </w:r>
          </w:p>
          <w:p w:rsidR="00BD6309" w:rsidRPr="003E577A" w:rsidRDefault="00BD6309" w:rsidP="00585462">
            <w:pPr>
              <w:rPr>
                <w:szCs w:val="22"/>
                <w:lang w:val="fr-FR"/>
              </w:rPr>
            </w:pPr>
            <w:r w:rsidRPr="003E577A">
              <w:rPr>
                <w:szCs w:val="22"/>
                <w:lang w:val="fr-FR"/>
              </w:rPr>
              <w:t>vii)</w:t>
            </w:r>
            <w:r w:rsidRPr="003E577A">
              <w:rPr>
                <w:szCs w:val="22"/>
                <w:lang w:val="fr-FR"/>
              </w:rPr>
              <w:tab/>
              <w:t xml:space="preserve">Guide on IP </w:t>
            </w:r>
            <w:proofErr w:type="spellStart"/>
            <w:r w:rsidRPr="003E577A">
              <w:rPr>
                <w:szCs w:val="22"/>
                <w:lang w:val="fr-FR"/>
              </w:rPr>
              <w:t>commercialization</w:t>
            </w:r>
            <w:proofErr w:type="spellEnd"/>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Portail ITTS peut être consulté à l’adresse </w:t>
            </w:r>
            <w:hyperlink r:id="rId43" w:history="1">
              <w:r w:rsidRPr="003E577A">
                <w:rPr>
                  <w:rStyle w:val="Hyperlink"/>
                  <w:color w:val="auto"/>
                  <w:lang w:val="fr-FR"/>
                </w:rPr>
                <w:t>http://www</w:t>
              </w:r>
              <w:r w:rsidRPr="003E577A">
                <w:rPr>
                  <w:rStyle w:val="Hyperlink"/>
                  <w:color w:val="auto"/>
                  <w:lang w:val="fr-FR"/>
                </w:rPr>
                <w:noBreakHyphen/>
                <w:t>ocmstest.wipo.int/innovation/en/index.html</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rapport d’évaluation présenté à la dixième session du comité (CDIP/10/8) est disponible à l’adresse </w:t>
            </w:r>
            <w:hyperlink r:id="rId44" w:history="1">
              <w:r w:rsidRPr="003E577A">
                <w:rPr>
                  <w:rStyle w:val="Hyperlink"/>
                  <w:color w:val="auto"/>
                  <w:lang w:val="fr-FR"/>
                </w:rPr>
                <w:t>http://www.wipo.int/meetings/fr/doc_details.jsp?doc_id=219464</w:t>
              </w:r>
            </w:hyperlink>
            <w:r w:rsidRPr="003E577A">
              <w:rPr>
                <w:szCs w:val="22"/>
                <w:lang w:val="fr-FR"/>
              </w:rPr>
              <w:t>.</w:t>
            </w:r>
          </w:p>
        </w:tc>
        <w:tc>
          <w:tcPr>
            <w:tcW w:w="1801" w:type="pct"/>
            <w:shd w:val="clear" w:color="auto" w:fill="auto"/>
          </w:tcPr>
          <w:p w:rsidR="00BD6309" w:rsidRPr="003E577A" w:rsidRDefault="00BD6309" w:rsidP="00585462">
            <w:pPr>
              <w:rPr>
                <w:szCs w:val="22"/>
                <w:lang w:val="fr-FR"/>
              </w:rPr>
            </w:pPr>
            <w:r w:rsidRPr="003E577A">
              <w:rPr>
                <w:szCs w:val="22"/>
                <w:lang w:val="fr-FR"/>
              </w:rPr>
              <w:t>i)</w:t>
            </w:r>
            <w:r w:rsidRPr="003E577A">
              <w:rPr>
                <w:szCs w:val="22"/>
                <w:lang w:val="fr-FR"/>
              </w:rPr>
              <w:tab/>
              <w:t>Étudier le meilleur moyen de recenser les besoins courants – et d’y répondre – en ce qui concerne la mise à jour du matériel existant et la création de nouveaux contenus qui aident les institutions nationales dans le domaine de l’innovation et du transfert de technologie.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Explorer plus avant et évaluer les solutions permettant d’obtenir un accès en ligne continu, gratuit et libre au matériel et aux ressources concernant l’innovation et le transfert de technologie.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Pour plus d’efficacité, d’efficience et de pertinence du matériel actuel et futur concernant l’innovation et le transfert de technologie, les bureaux régionaux et les offices nationaux de l’OMPI devraient établir des partenariats pour informer les parties prenantes nationales de la disponibilité de matériel en ligne et renvoyer des commentaires sur l’expérience des utilisateurs au Secrétariat et aux États membres.</w:t>
            </w:r>
          </w:p>
        </w:tc>
      </w:tr>
    </w:tbl>
    <w:p w:rsidR="00BD6309" w:rsidRPr="003E577A" w:rsidRDefault="00BD6309" w:rsidP="00BD6309">
      <w:pPr>
        <w:rPr>
          <w:szCs w:val="22"/>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x)</w:t>
      </w:r>
      <w:r w:rsidRPr="003E577A">
        <w:rPr>
          <w:lang w:val="fr-FR"/>
        </w:rPr>
        <w:tab/>
        <w:t xml:space="preserve">Renforcement des capacités des institutions et des utilisateurs aux niveaux national, </w:t>
      </w:r>
      <w:proofErr w:type="spellStart"/>
      <w:r w:rsidRPr="003E577A">
        <w:rPr>
          <w:lang w:val="fr-FR"/>
        </w:rPr>
        <w:t>sous</w:t>
      </w:r>
      <w:r w:rsidRPr="003E577A">
        <w:rPr>
          <w:lang w:val="fr-FR"/>
        </w:rPr>
        <w:noBreakHyphen/>
        <w:t>régional</w:t>
      </w:r>
      <w:proofErr w:type="spellEnd"/>
      <w:r w:rsidRPr="003E577A">
        <w:rPr>
          <w:lang w:val="fr-FR"/>
        </w:rPr>
        <w:t xml:space="preserve"> et régional (en anglais)</w:t>
      </w:r>
    </w:p>
    <w:p w:rsidR="00BD6309" w:rsidRPr="003E577A" w:rsidRDefault="00BD6309" w:rsidP="00BD6309">
      <w:pPr>
        <w:rPr>
          <w:lang w:val="fr-FR"/>
        </w:rPr>
      </w:pPr>
      <w:r w:rsidRPr="003E577A">
        <w:rPr>
          <w:lang w:val="fr-FR"/>
        </w:rPr>
        <w:t>DA_10_05 – Recommandation n° 10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281"/>
        <w:gridCol w:w="6331"/>
        <w:gridCol w:w="5377"/>
      </w:tblGrid>
      <w:tr w:rsidR="00BD6309" w:rsidRPr="003E577A" w:rsidTr="0058546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contextualSpacing/>
              <w:rPr>
                <w:bCs/>
                <w:szCs w:val="22"/>
                <w:lang w:val="fr-FR"/>
              </w:rPr>
            </w:pPr>
            <w:r w:rsidRPr="003E577A">
              <w:rPr>
                <w:bCs/>
                <w:szCs w:val="22"/>
                <w:lang w:val="fr-FR"/>
              </w:rPr>
              <w:t>PRINCIPALES RECOMMANDATIONS DES ÉVALUATEURS</w:t>
            </w:r>
          </w:p>
        </w:tc>
      </w:tr>
      <w:tr w:rsidR="00BD6309" w:rsidRPr="003E577A" w:rsidTr="00585462">
        <w:tc>
          <w:tcPr>
            <w:tcW w:w="1123" w:type="pct"/>
            <w:shd w:val="clear" w:color="auto" w:fill="auto"/>
          </w:tcPr>
          <w:p w:rsidR="00BD6309" w:rsidRPr="003E577A" w:rsidRDefault="00BD6309" w:rsidP="00585462">
            <w:pPr>
              <w:rPr>
                <w:szCs w:val="22"/>
                <w:lang w:val="fr-FR"/>
              </w:rPr>
            </w:pPr>
            <w:r w:rsidRPr="003E577A">
              <w:rPr>
                <w:szCs w:val="22"/>
                <w:lang w:val="fr-FR"/>
              </w:rPr>
              <w:t>Ce projet vise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a)</w:t>
            </w:r>
            <w:r w:rsidRPr="003E577A">
              <w:rPr>
                <w:szCs w:val="22"/>
                <w:lang w:val="fr-FR"/>
              </w:rPr>
              <w:tab/>
              <w:t>à renforcer les capacités institutionnelles nationales en propriété intellectuelle grâce à l’élaboration d’une approche intégrée et d’une méthode normalisée de formulation des stratégies nationales de propriété intellectuelle qui sont conformes aux besoins et aux priorités nationaux en matière de développement;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b)</w:t>
            </w:r>
            <w:r w:rsidRPr="003E577A">
              <w:rPr>
                <w:szCs w:val="22"/>
                <w:lang w:val="fr-FR"/>
              </w:rPr>
              <w:tab/>
              <w:t>à renforcer les institutions régionales/</w:t>
            </w:r>
            <w:proofErr w:type="spellStart"/>
            <w:r w:rsidRPr="003E577A">
              <w:rPr>
                <w:szCs w:val="22"/>
                <w:lang w:val="fr-FR"/>
              </w:rPr>
              <w:t>sous</w:t>
            </w:r>
            <w:r w:rsidRPr="003E577A">
              <w:rPr>
                <w:szCs w:val="22"/>
                <w:lang w:val="fr-FR"/>
              </w:rPr>
              <w:noBreakHyphen/>
              <w:t>régionales</w:t>
            </w:r>
            <w:proofErr w:type="spellEnd"/>
            <w:r w:rsidRPr="003E577A">
              <w:rPr>
                <w:szCs w:val="22"/>
                <w:lang w:val="fr-FR"/>
              </w:rPr>
              <w:t xml:space="preserve"> de propriété intellectuelle en fournissant une assistance pour l’établissement de mécanismes de coopération </w:t>
            </w:r>
            <w:proofErr w:type="spellStart"/>
            <w:r w:rsidRPr="003E577A">
              <w:rPr>
                <w:szCs w:val="22"/>
                <w:lang w:val="fr-FR"/>
              </w:rPr>
              <w:t>sous</w:t>
            </w:r>
            <w:r w:rsidRPr="003E577A">
              <w:rPr>
                <w:szCs w:val="22"/>
                <w:lang w:val="fr-FR"/>
              </w:rPr>
              <w:noBreakHyphen/>
              <w:t>régionaux</w:t>
            </w:r>
            <w:proofErr w:type="spellEnd"/>
            <w:r w:rsidRPr="003E577A">
              <w:rPr>
                <w:szCs w:val="22"/>
                <w:lang w:val="fr-FR"/>
              </w:rPr>
              <w:t>;  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c)</w:t>
            </w:r>
            <w:r w:rsidRPr="003E577A">
              <w:rPr>
                <w:szCs w:val="22"/>
                <w:lang w:val="fr-FR"/>
              </w:rPr>
              <w:tab/>
              <w:t>à renforcer les capacités des institutions de propriété intellectuelle ou d’aide aux PME grâce à l’élaboration d’une série d’outils et d’activités de formation.</w:t>
            </w:r>
          </w:p>
        </w:tc>
        <w:tc>
          <w:tcPr>
            <w:tcW w:w="2055" w:type="pct"/>
            <w:shd w:val="clear" w:color="auto" w:fill="auto"/>
          </w:tcPr>
          <w:p w:rsidR="00BD6309" w:rsidRPr="003E577A" w:rsidRDefault="00BD6309" w:rsidP="00585462">
            <w:pPr>
              <w:rPr>
                <w:szCs w:val="22"/>
                <w:lang w:val="fr-FR"/>
              </w:rPr>
            </w:pPr>
            <w:r w:rsidRPr="003E577A">
              <w:rPr>
                <w:szCs w:val="22"/>
                <w:lang w:val="fr-FR"/>
              </w:rPr>
              <w:t>Les six pays pilotes ont formulé des projets de stratégies nationales en matière de propriété intellectuelle ainsi que des plans d’action utilisant la méthodologie proposée par l’OMPI et ont présenté pour approbation des documents de stratégie à leurs gouvernements respectifs.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Un groupe d’experts nationaux et internationaux a été créé.  Ce groupe constitue une ressource précieuse pour aider d’autres pays potentiellement intéressés par ce processus d’élaboration de stratégies de propriété intellectuelle.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rapport d’évaluation présenté à la dixième session du comité (CDIP/10/7) est disponible à l’adresse </w:t>
            </w:r>
            <w:hyperlink r:id="rId45" w:history="1">
              <w:r w:rsidRPr="003E577A">
                <w:rPr>
                  <w:rStyle w:val="Hyperlink"/>
                  <w:color w:val="auto"/>
                  <w:lang w:val="fr-FR"/>
                </w:rPr>
                <w:t>http://www.wipo.int/meetings/fr/doc_details.jsp?doc_id=219342</w:t>
              </w:r>
            </w:hyperlink>
            <w:r w:rsidRPr="003E577A">
              <w:rPr>
                <w:szCs w:val="22"/>
                <w:lang w:val="fr-FR"/>
              </w:rPr>
              <w:t>.</w:t>
            </w:r>
          </w:p>
        </w:tc>
        <w:tc>
          <w:tcPr>
            <w:tcW w:w="1822" w:type="pct"/>
            <w:shd w:val="clear" w:color="auto" w:fill="auto"/>
          </w:tcPr>
          <w:p w:rsidR="00BD6309" w:rsidRPr="003E577A" w:rsidRDefault="00BD6309" w:rsidP="00585462">
            <w:pPr>
              <w:contextualSpacing/>
              <w:rPr>
                <w:bCs/>
                <w:szCs w:val="22"/>
                <w:lang w:val="fr-FR"/>
              </w:rPr>
            </w:pPr>
            <w:r w:rsidRPr="003E577A">
              <w:rPr>
                <w:bCs/>
                <w:szCs w:val="22"/>
                <w:lang w:val="fr-FR"/>
              </w:rPr>
              <w:t xml:space="preserve">i) </w:t>
            </w:r>
            <w:r w:rsidRPr="003E577A">
              <w:rPr>
                <w:bCs/>
                <w:szCs w:val="22"/>
                <w:lang w:val="fr-FR"/>
              </w:rPr>
              <w:tab/>
              <w:t>Selon la Division de la coordination du Plan d’action pour le développement et la Section de la gestion et de l’exécution des programmes :</w:t>
            </w:r>
          </w:p>
          <w:p w:rsidR="00BD6309" w:rsidRPr="003E577A" w:rsidRDefault="00BD6309" w:rsidP="00585462">
            <w:pPr>
              <w:contextualSpacing/>
              <w:rPr>
                <w:bCs/>
                <w:szCs w:val="22"/>
                <w:lang w:val="fr-FR"/>
              </w:rPr>
            </w:pPr>
          </w:p>
          <w:p w:rsidR="00BD6309" w:rsidRPr="003E577A" w:rsidRDefault="00BD6309" w:rsidP="00585462">
            <w:pPr>
              <w:ind w:left="610"/>
              <w:contextualSpacing/>
              <w:rPr>
                <w:rFonts w:eastAsiaTheme="minorHAnsi"/>
                <w:bCs/>
                <w:szCs w:val="22"/>
                <w:lang w:val="fr-FR" w:eastAsia="en-US"/>
              </w:rPr>
            </w:pPr>
            <w:r w:rsidRPr="003E577A">
              <w:rPr>
                <w:rFonts w:eastAsiaTheme="minorHAnsi"/>
                <w:bCs/>
                <w:szCs w:val="22"/>
                <w:lang w:val="fr-FR" w:eastAsia="en-US"/>
              </w:rPr>
              <w:t>–</w:t>
            </w:r>
            <w:r w:rsidRPr="003E577A">
              <w:rPr>
                <w:rFonts w:eastAsiaTheme="minorHAnsi"/>
                <w:bCs/>
                <w:szCs w:val="22"/>
                <w:lang w:val="fr-FR" w:eastAsia="en-US"/>
              </w:rPr>
              <w:tab/>
              <w:t>Les nouveaux projets devraient être fondés sur une conception et une gestion plus rigoureuses.</w:t>
            </w:r>
          </w:p>
          <w:p w:rsidR="00BD6309" w:rsidRPr="003E577A" w:rsidRDefault="00BD6309" w:rsidP="00585462">
            <w:pPr>
              <w:contextualSpacing/>
              <w:rPr>
                <w:bCs/>
                <w:szCs w:val="22"/>
                <w:lang w:val="fr-FR"/>
              </w:rPr>
            </w:pPr>
          </w:p>
          <w:p w:rsidR="00BD6309" w:rsidRPr="003E577A" w:rsidRDefault="00BD6309" w:rsidP="00585462">
            <w:pPr>
              <w:ind w:left="610"/>
              <w:contextualSpacing/>
              <w:rPr>
                <w:rFonts w:eastAsiaTheme="minorHAnsi"/>
                <w:bCs/>
                <w:szCs w:val="22"/>
                <w:lang w:val="fr-FR" w:eastAsia="en-US"/>
              </w:rPr>
            </w:pPr>
            <w:r w:rsidRPr="003E577A">
              <w:rPr>
                <w:rFonts w:eastAsiaTheme="minorHAnsi"/>
                <w:bCs/>
                <w:szCs w:val="22"/>
                <w:lang w:val="fr-FR" w:eastAsia="en-US"/>
              </w:rPr>
              <w:t>–</w:t>
            </w:r>
            <w:r w:rsidRPr="003E577A">
              <w:rPr>
                <w:rFonts w:eastAsiaTheme="minorHAnsi"/>
                <w:bCs/>
                <w:szCs w:val="22"/>
                <w:lang w:val="fr-FR" w:eastAsia="en-US"/>
              </w:rPr>
              <w:tab/>
              <w:t>Le descriptif de projet devrait avoir un objectif général et reposer sur une évaluation précise des risques fondée sur des hypothèses et des stratégies d’atténuation des risques, une stratégie de communication et un programme de transition.</w:t>
            </w:r>
          </w:p>
          <w:p w:rsidR="00BD6309" w:rsidRPr="003E577A" w:rsidRDefault="00BD6309" w:rsidP="00585462">
            <w:pPr>
              <w:spacing w:after="200"/>
              <w:ind w:left="720"/>
              <w:contextualSpacing/>
              <w:rPr>
                <w:rFonts w:eastAsiaTheme="minorHAnsi"/>
                <w:bCs/>
                <w:szCs w:val="22"/>
                <w:lang w:val="fr-FR" w:eastAsia="en-US"/>
              </w:rPr>
            </w:pPr>
          </w:p>
          <w:p w:rsidR="00BD6309" w:rsidRPr="003E577A" w:rsidRDefault="00BD6309" w:rsidP="00585462">
            <w:pPr>
              <w:contextualSpacing/>
              <w:rPr>
                <w:bCs/>
                <w:szCs w:val="22"/>
                <w:lang w:val="fr-FR"/>
              </w:rPr>
            </w:pPr>
            <w:r w:rsidRPr="003E577A">
              <w:rPr>
                <w:bCs/>
                <w:szCs w:val="22"/>
                <w:lang w:val="fr-FR"/>
              </w:rPr>
              <w:t>ii)</w:t>
            </w:r>
            <w:r w:rsidRPr="003E577A">
              <w:rPr>
                <w:bCs/>
                <w:szCs w:val="22"/>
                <w:lang w:val="fr-FR"/>
              </w:rPr>
              <w:tab/>
              <w:t>Du point de vue des résultats :</w:t>
            </w:r>
          </w:p>
          <w:p w:rsidR="00BD6309" w:rsidRPr="003E577A" w:rsidRDefault="00BD6309" w:rsidP="00585462">
            <w:pPr>
              <w:contextualSpacing/>
              <w:rPr>
                <w:bCs/>
                <w:szCs w:val="22"/>
                <w:lang w:val="fr-FR"/>
              </w:rPr>
            </w:pPr>
          </w:p>
          <w:p w:rsidR="00BD6309" w:rsidRPr="003E577A" w:rsidRDefault="00BD6309" w:rsidP="00585462">
            <w:pPr>
              <w:rPr>
                <w:bCs/>
                <w:szCs w:val="22"/>
                <w:lang w:val="fr-FR"/>
              </w:rPr>
            </w:pPr>
            <w:r w:rsidRPr="003E577A">
              <w:rPr>
                <w:bCs/>
                <w:szCs w:val="22"/>
                <w:lang w:val="fr-FR"/>
              </w:rPr>
              <w:t>Nécessité d’établir un lien clair et logique entre les résultats et les indicateurs de réussite;  l’utilisation d’un cadre logique devrait être envisagée à cet égard.  Cela peut comprendre des indications sur la façon dont les stratégies de mise en œuvre choisies vont garantir que les résultats conduisent aux indicateurs de réussite et aux retombées escomptés.</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iii)</w:t>
            </w:r>
            <w:r w:rsidRPr="003E577A">
              <w:rPr>
                <w:bCs/>
                <w:szCs w:val="22"/>
                <w:lang w:val="fr-FR"/>
              </w:rPr>
              <w:tab/>
              <w:t>Pour pouvoir évaluer correctement la rentabilité des projets, il conviendrait de mettre en œuvre un système qui permette de surveiller les activités menées dans le cadre des projets relatifs au Plan d’action de l’OMPI pour le développement et d’établir des rapports à cet égard.</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Les chefs de projet devraient également, dans le cadre de la surveillance du projet, veiller à contrôler les dépenses par catégorie de dépense et d’activité pour les projets approuvés.</w:t>
            </w:r>
          </w:p>
          <w:p w:rsidR="00BD6309" w:rsidRPr="003E577A" w:rsidRDefault="00BD6309" w:rsidP="00585462">
            <w:pPr>
              <w:rPr>
                <w:bCs/>
                <w:szCs w:val="22"/>
                <w:lang w:val="fr-FR"/>
              </w:rPr>
            </w:pPr>
          </w:p>
          <w:p w:rsidR="00BD6309" w:rsidRPr="003E577A" w:rsidRDefault="00BD6309" w:rsidP="00585462">
            <w:pPr>
              <w:rPr>
                <w:bCs/>
                <w:szCs w:val="22"/>
                <w:lang w:val="fr-FR"/>
              </w:rPr>
            </w:pPr>
            <w:r w:rsidRPr="003E577A">
              <w:rPr>
                <w:bCs/>
                <w:szCs w:val="22"/>
                <w:lang w:val="fr-FR"/>
              </w:rPr>
              <w:t>iv)</w:t>
            </w:r>
            <w:r w:rsidRPr="003E577A">
              <w:rPr>
                <w:bCs/>
                <w:szCs w:val="22"/>
                <w:lang w:val="fr-FR"/>
              </w:rPr>
              <w:tab/>
              <w:t>Durabilité sur le plus long terme :</w:t>
            </w:r>
          </w:p>
          <w:p w:rsidR="00BD6309" w:rsidRPr="003E577A" w:rsidRDefault="00BD6309" w:rsidP="00585462">
            <w:pPr>
              <w:rPr>
                <w:bCs/>
                <w:szCs w:val="22"/>
                <w:lang w:val="fr-FR"/>
              </w:rPr>
            </w:pPr>
          </w:p>
          <w:p w:rsidR="00BD6309" w:rsidRPr="003E577A" w:rsidRDefault="00BD6309" w:rsidP="00585462">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Nécessité d’élaborer un programme de transition pour intégrer les initiatives du projet dans le programme et budget ordinaire ou pour transférer la responsabilité des activités ou du suivi aux États membres bénéficiaires.</w:t>
            </w:r>
          </w:p>
          <w:p w:rsidR="00BD6309" w:rsidRPr="003E577A" w:rsidRDefault="00BD6309" w:rsidP="00585462">
            <w:pPr>
              <w:rPr>
                <w:szCs w:val="22"/>
                <w:lang w:val="fr-FR"/>
              </w:rPr>
            </w:pPr>
          </w:p>
          <w:p w:rsidR="00BD6309" w:rsidRPr="003E577A" w:rsidRDefault="00BD6309" w:rsidP="00585462">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Nécessité d’intégrer le projet dans les activités des bureaux, dans celles de la Section des PME de la Division de l’innovation et dans le programme ordinaire de l’OMPI ou de le mettre entre les mains des pays bénéficiaires.</w:t>
            </w:r>
          </w:p>
          <w:p w:rsidR="00BD6309" w:rsidRPr="003E577A" w:rsidRDefault="00BD6309" w:rsidP="00585462">
            <w:pPr>
              <w:rPr>
                <w:szCs w:val="22"/>
                <w:lang w:val="fr-FR"/>
              </w:rPr>
            </w:pPr>
          </w:p>
          <w:p w:rsidR="00BD6309" w:rsidRPr="003E577A" w:rsidRDefault="00BD6309" w:rsidP="00585462">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 xml:space="preserve">Aider les autres États membres n’ayant pas pu bénéficier de la phase pilote à utiliser ou adapter les méthodes et les outils élaborés dans le projet.  </w:t>
            </w:r>
          </w:p>
        </w:tc>
      </w:tr>
    </w:tbl>
    <w:p w:rsidR="00BD6309" w:rsidRPr="003E577A" w:rsidRDefault="00BD6309" w:rsidP="00BD6309">
      <w:pPr>
        <w:outlineLvl w:val="0"/>
        <w:rPr>
          <w:bCs/>
          <w:szCs w:val="22"/>
          <w:u w:val="single"/>
          <w:lang w:val="fr-FR"/>
        </w:rPr>
      </w:pPr>
    </w:p>
    <w:p w:rsidR="00BD6309" w:rsidRPr="003E577A" w:rsidRDefault="00BD6309" w:rsidP="00BD6309">
      <w:pPr>
        <w:rPr>
          <w:b/>
          <w:bCs/>
          <w:szCs w:val="22"/>
          <w:u w:val="single"/>
          <w:lang w:val="fr-FR"/>
        </w:rPr>
      </w:pPr>
      <w:r w:rsidRPr="003E577A">
        <w:rPr>
          <w:b/>
          <w:bCs/>
          <w:szCs w:val="22"/>
          <w:u w:val="single"/>
          <w:lang w:val="fr-FR"/>
        </w:rPr>
        <w:br w:type="page"/>
      </w:r>
    </w:p>
    <w:p w:rsidR="00BD6309" w:rsidRPr="003E577A" w:rsidRDefault="00BD6309" w:rsidP="00BD6309">
      <w:pPr>
        <w:rPr>
          <w:b/>
          <w:u w:val="single"/>
          <w:lang w:val="fr-FR"/>
        </w:rPr>
      </w:pPr>
      <w:r w:rsidRPr="003E577A">
        <w:rPr>
          <w:b/>
          <w:u w:val="single"/>
          <w:lang w:val="fr-FR"/>
        </w:rPr>
        <w:t>Projets thématiques</w:t>
      </w:r>
    </w:p>
    <w:p w:rsidR="00BD6309" w:rsidRPr="003E577A" w:rsidRDefault="00BD6309" w:rsidP="00BD6309">
      <w:pPr>
        <w:rPr>
          <w:szCs w:val="22"/>
          <w:lang w:val="fr-FR"/>
        </w:rPr>
      </w:pPr>
    </w:p>
    <w:p w:rsidR="00BD6309" w:rsidRPr="003E577A" w:rsidRDefault="00BD6309" w:rsidP="00BD6309">
      <w:pPr>
        <w:rPr>
          <w:lang w:val="fr-FR"/>
        </w:rPr>
      </w:pPr>
      <w:r w:rsidRPr="003E577A">
        <w:rPr>
          <w:lang w:val="fr-FR"/>
        </w:rPr>
        <w:t>xi)</w:t>
      </w:r>
      <w:r w:rsidRPr="003E577A">
        <w:rPr>
          <w:lang w:val="fr-FR"/>
        </w:rPr>
        <w:tab/>
        <w:t>Propriété intellectuelle et domaine public</w:t>
      </w:r>
    </w:p>
    <w:p w:rsidR="00BD6309" w:rsidRPr="003E577A" w:rsidRDefault="00BD6309" w:rsidP="00BD6309">
      <w:pPr>
        <w:rPr>
          <w:szCs w:val="22"/>
          <w:lang w:val="fr-FR"/>
        </w:rPr>
      </w:pPr>
      <w:r w:rsidRPr="003E577A">
        <w:rPr>
          <w:szCs w:val="22"/>
          <w:lang w:val="fr-FR"/>
        </w:rPr>
        <w:t>DA_16_20_01 – Recommandations n</w:t>
      </w:r>
      <w:r w:rsidRPr="003E577A">
        <w:rPr>
          <w:szCs w:val="22"/>
          <w:vertAlign w:val="superscript"/>
          <w:lang w:val="fr-FR"/>
        </w:rPr>
        <w:t>os</w:t>
      </w:r>
      <w:r w:rsidRPr="003E577A">
        <w:rPr>
          <w:szCs w:val="22"/>
          <w:lang w:val="fr-FR"/>
        </w:rPr>
        <w:t xml:space="preserve"> 16, 20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7794"/>
        <w:gridCol w:w="4149"/>
      </w:tblGrid>
      <w:tr w:rsidR="00BD6309" w:rsidRPr="003E577A" w:rsidTr="00585462">
        <w:trPr>
          <w:tblHeader/>
        </w:trPr>
        <w:tc>
          <w:tcPr>
            <w:tcW w:w="1016" w:type="pct"/>
            <w:shd w:val="clear" w:color="auto" w:fill="auto"/>
          </w:tcPr>
          <w:p w:rsidR="00BD6309" w:rsidRPr="003E577A" w:rsidRDefault="00BD6309" w:rsidP="00585462">
            <w:pPr>
              <w:rPr>
                <w:bCs/>
                <w:szCs w:val="22"/>
                <w:lang w:val="fr-FR"/>
              </w:rPr>
            </w:pPr>
            <w:r w:rsidRPr="003E577A">
              <w:rPr>
                <w:bCs/>
                <w:szCs w:val="22"/>
                <w:lang w:val="fr-FR"/>
              </w:rPr>
              <w:t>DESCRIPTION SUCCINCTE</w:t>
            </w:r>
          </w:p>
        </w:tc>
        <w:tc>
          <w:tcPr>
            <w:tcW w:w="2600" w:type="pct"/>
            <w:shd w:val="clear" w:color="auto" w:fill="auto"/>
          </w:tcPr>
          <w:p w:rsidR="00BD6309" w:rsidRPr="003E577A" w:rsidRDefault="00BD6309" w:rsidP="00585462">
            <w:pPr>
              <w:rPr>
                <w:bCs/>
                <w:szCs w:val="22"/>
                <w:lang w:val="fr-FR"/>
              </w:rPr>
            </w:pPr>
            <w:r w:rsidRPr="003E577A">
              <w:rPr>
                <w:szCs w:val="22"/>
                <w:lang w:val="fr-FR"/>
              </w:rPr>
              <w:t>PRINCIPALES RÉALISATIONS</w:t>
            </w:r>
            <w:r w:rsidRPr="003E577A">
              <w:rPr>
                <w:bCs/>
                <w:szCs w:val="22"/>
                <w:lang w:val="fr-FR"/>
              </w:rPr>
              <w:t xml:space="preserve"> ET RÉSULTATS</w:t>
            </w:r>
          </w:p>
        </w:tc>
        <w:tc>
          <w:tcPr>
            <w:tcW w:w="1384" w:type="pct"/>
            <w:shd w:val="clear" w:color="auto" w:fill="auto"/>
          </w:tcPr>
          <w:p w:rsidR="00BD6309" w:rsidRPr="003E577A" w:rsidRDefault="00BD6309" w:rsidP="00585462">
            <w:pPr>
              <w:rPr>
                <w:bCs/>
                <w:szCs w:val="22"/>
                <w:lang w:val="fr-FR"/>
              </w:rPr>
            </w:pPr>
            <w:r w:rsidRPr="003E577A">
              <w:rPr>
                <w:bCs/>
                <w:szCs w:val="22"/>
                <w:lang w:val="fr-FR"/>
              </w:rPr>
              <w:t>PRINCIPALES RECOMMANDATIONS DES ÉVALUATEURS</w:t>
            </w:r>
          </w:p>
        </w:tc>
      </w:tr>
      <w:tr w:rsidR="00BD6309" w:rsidRPr="003E577A" w:rsidTr="00585462">
        <w:tc>
          <w:tcPr>
            <w:tcW w:w="1016" w:type="pct"/>
            <w:shd w:val="clear" w:color="auto" w:fill="auto"/>
          </w:tcPr>
          <w:p w:rsidR="00BD6309" w:rsidRPr="003E577A" w:rsidRDefault="00BD6309" w:rsidP="00585462">
            <w:pPr>
              <w:rPr>
                <w:szCs w:val="22"/>
                <w:lang w:val="fr-FR"/>
              </w:rPr>
            </w:pPr>
            <w:r w:rsidRPr="003E577A">
              <w:rPr>
                <w:szCs w:val="22"/>
                <w:lang w:val="fr-FR"/>
              </w:rPr>
              <w:t>Compte tenu de l’importance que revêt le domaine public, ce projet comprendra une série d’enquêtes et d’études qui permettront d’analyser les bonnes pratiques et les outils dont on dispose actuellement pour recenser les contenus qui se trouvent dans le domaine public et les protéger contre l’appropriation individuelle.  Ces enquêtes et études devraient faciliter la planification des étapes ultérieures de l’élaboration éventuelle de principes directeurs ou d’instruments facilitant le recensement des objets appartenant au domaine public et l’accès à ces objets.  Ce projet est scindé en trois volets qui permettront d’étudier la question sous l’angle du droit d’auteur, des marques et des brevets.</w:t>
            </w:r>
          </w:p>
        </w:tc>
        <w:tc>
          <w:tcPr>
            <w:tcW w:w="2600" w:type="pct"/>
            <w:shd w:val="clear" w:color="auto" w:fill="auto"/>
          </w:tcPr>
          <w:p w:rsidR="00BD6309" w:rsidRPr="003E577A" w:rsidRDefault="00BD6309" w:rsidP="00585462">
            <w:pPr>
              <w:rPr>
                <w:szCs w:val="22"/>
                <w:u w:val="single"/>
                <w:lang w:val="fr-FR"/>
              </w:rPr>
            </w:pPr>
            <w:r w:rsidRPr="003E577A">
              <w:rPr>
                <w:szCs w:val="22"/>
                <w:u w:val="single"/>
                <w:lang w:val="fr-FR"/>
              </w:rPr>
              <w:t>Droit d’auteur</w:t>
            </w:r>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lang w:val="fr-FR"/>
              </w:rPr>
              <w:t xml:space="preserve">Étude exploratoire sur le droit d’auteur et les droits connexes et le domaine public (CDIP/7/INF/2), disponible à l’adresse </w:t>
            </w:r>
            <w:hyperlink r:id="rId46" w:history="1">
              <w:r w:rsidRPr="003E577A">
                <w:rPr>
                  <w:rStyle w:val="Hyperlink"/>
                  <w:color w:val="auto"/>
                  <w:lang w:val="fr-FR"/>
                </w:rPr>
                <w:t>http://www.wipo.int/meetings/fr/doc_details.jsp?doc_id=161162</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bCs/>
                <w:szCs w:val="22"/>
                <w:u w:val="single"/>
                <w:lang w:val="fr-FR"/>
              </w:rPr>
            </w:pPr>
            <w:r w:rsidRPr="003E577A">
              <w:rPr>
                <w:bCs/>
                <w:szCs w:val="22"/>
                <w:lang w:val="fr-FR"/>
              </w:rPr>
              <w:t xml:space="preserve">Deuxième enquête sur les systèmes d’enregistrement et de dépôt volontaire, disponible à l’adresse </w:t>
            </w:r>
            <w:hyperlink r:id="rId47" w:history="1">
              <w:r w:rsidRPr="003E577A">
                <w:rPr>
                  <w:rStyle w:val="Hyperlink"/>
                  <w:color w:val="auto"/>
                  <w:lang w:val="fr-FR"/>
                </w:rPr>
                <w:t>http://www.wipo.int/copyright/fr/registration/registration_and_deposit_system_03_10.html</w:t>
              </w:r>
            </w:hyperlink>
            <w:r w:rsidRPr="003E577A">
              <w:rPr>
                <w:bCs/>
                <w:szCs w:val="22"/>
                <w:lang w:val="fr-FR"/>
              </w:rPr>
              <w:t>.</w:t>
            </w:r>
          </w:p>
          <w:p w:rsidR="00BD6309" w:rsidRPr="003E577A" w:rsidRDefault="00BD6309" w:rsidP="00585462">
            <w:pPr>
              <w:rPr>
                <w:bCs/>
                <w:szCs w:val="22"/>
                <w:u w:val="single"/>
                <w:lang w:val="fr-FR"/>
              </w:rPr>
            </w:pPr>
          </w:p>
          <w:p w:rsidR="00BD6309" w:rsidRPr="003E577A" w:rsidRDefault="00BD6309" w:rsidP="00585462">
            <w:pPr>
              <w:rPr>
                <w:szCs w:val="22"/>
                <w:lang w:val="fr-FR"/>
              </w:rPr>
            </w:pPr>
            <w:r w:rsidRPr="003E577A">
              <w:rPr>
                <w:szCs w:val="22"/>
                <w:lang w:val="fr-FR"/>
              </w:rPr>
              <w:t xml:space="preserve">Enquête sur les systèmes privés de documentation en matière de droit d’auteur et les pratiques dans ce domaine, disponible (en anglais) à l’adresse </w:t>
            </w:r>
            <w:hyperlink r:id="rId48" w:history="1">
              <w:r w:rsidRPr="003E577A">
                <w:rPr>
                  <w:rStyle w:val="Hyperlink"/>
                  <w:color w:val="auto"/>
                  <w:lang w:val="fr-FR"/>
                </w:rPr>
                <w:t>http://www.wipo.int/export/sites/www/meetings/en/2011/wipo_cr_doc_ge_11/pdf/survey_private_crdocystems.pdf</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u w:val="single"/>
                <w:lang w:val="fr-FR"/>
              </w:rPr>
              <w:t>Marques</w:t>
            </w:r>
          </w:p>
          <w:p w:rsidR="00BD6309" w:rsidRPr="003E577A" w:rsidRDefault="00BD6309" w:rsidP="00585462">
            <w:pPr>
              <w:rPr>
                <w:szCs w:val="22"/>
                <w:u w:val="single"/>
                <w:lang w:val="fr-FR"/>
              </w:rPr>
            </w:pPr>
          </w:p>
          <w:p w:rsidR="00BD6309" w:rsidRPr="003E577A" w:rsidRDefault="00BD6309" w:rsidP="00585462">
            <w:pPr>
              <w:rPr>
                <w:szCs w:val="22"/>
                <w:lang w:val="fr-FR"/>
              </w:rPr>
            </w:pPr>
            <w:r w:rsidRPr="003E577A">
              <w:rPr>
                <w:szCs w:val="22"/>
                <w:lang w:val="fr-FR"/>
              </w:rPr>
              <w:t xml:space="preserve">Étude sur l’appropriation illicite des signes, disponible à l’adresse </w:t>
            </w:r>
            <w:hyperlink r:id="rId49" w:history="1">
              <w:r w:rsidRPr="003E577A">
                <w:rPr>
                  <w:rStyle w:val="Hyperlink"/>
                  <w:color w:val="auto"/>
                  <w:lang w:val="fr-FR"/>
                </w:rPr>
                <w:t>http://www.wipo.int/meetings/fr/doc_details.jsp?doc_id=200622</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u w:val="single"/>
                <w:lang w:val="fr-FR"/>
              </w:rPr>
              <w:t>Brevets</w:t>
            </w:r>
          </w:p>
          <w:p w:rsidR="00BD6309" w:rsidRPr="003E577A" w:rsidRDefault="00BD6309" w:rsidP="00585462">
            <w:pPr>
              <w:rPr>
                <w:szCs w:val="22"/>
                <w:u w:val="single"/>
                <w:lang w:val="fr-FR"/>
              </w:rPr>
            </w:pPr>
          </w:p>
          <w:p w:rsidR="00BD6309" w:rsidRPr="003E577A" w:rsidRDefault="00BD6309" w:rsidP="00585462">
            <w:pPr>
              <w:rPr>
                <w:szCs w:val="22"/>
                <w:lang w:val="fr-FR"/>
              </w:rPr>
            </w:pPr>
            <w:r w:rsidRPr="003E577A">
              <w:rPr>
                <w:szCs w:val="22"/>
                <w:lang w:val="fr-FR"/>
              </w:rPr>
              <w:t>Étude de faisabilité concernant la création d’une base de données nationale sur les registres de brevets et Étude sur les brevets et le domaine public, discutées au cours de la huitième session du comité (CDIP/8/INF/2 et 3) et disponibles aux adresses</w:t>
            </w:r>
          </w:p>
          <w:p w:rsidR="00BD6309" w:rsidRPr="003E577A" w:rsidRDefault="00BD6309" w:rsidP="00585462">
            <w:pPr>
              <w:rPr>
                <w:szCs w:val="22"/>
                <w:u w:val="single"/>
                <w:lang w:val="fr-FR"/>
              </w:rPr>
            </w:pPr>
            <w:hyperlink r:id="rId50" w:history="1">
              <w:r w:rsidRPr="003E577A">
                <w:rPr>
                  <w:rStyle w:val="Hyperlink"/>
                  <w:color w:val="auto"/>
                  <w:lang w:val="fr-FR"/>
                </w:rPr>
                <w:t>http://www.wipo.int/meetings/fr/doc_details.jsp?doc_id=182861</w:t>
              </w:r>
            </w:hyperlink>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lang w:val="fr-FR"/>
              </w:rPr>
              <w:t>et</w:t>
            </w:r>
          </w:p>
          <w:p w:rsidR="00BD6309" w:rsidRPr="003E577A" w:rsidRDefault="00BD6309" w:rsidP="00585462">
            <w:pPr>
              <w:rPr>
                <w:szCs w:val="22"/>
                <w:u w:val="single"/>
                <w:lang w:val="fr-FR"/>
              </w:rPr>
            </w:pPr>
          </w:p>
          <w:p w:rsidR="00BD6309" w:rsidRPr="003E577A" w:rsidRDefault="00BD6309" w:rsidP="00585462">
            <w:pPr>
              <w:rPr>
                <w:szCs w:val="22"/>
                <w:u w:val="single"/>
                <w:lang w:val="fr-FR"/>
              </w:rPr>
            </w:pPr>
            <w:hyperlink r:id="rId51" w:history="1">
              <w:r w:rsidRPr="003E577A">
                <w:rPr>
                  <w:rStyle w:val="Hyperlink"/>
                  <w:color w:val="auto"/>
                  <w:lang w:val="fr-FR"/>
                </w:rPr>
                <w:t>http://www.wipo.int/meetings/fr/doc_details.jsp?doc_id=182822</w:t>
              </w:r>
            </w:hyperlink>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rapport d’évaluation présenté à la neuvième session du comité (CDIP/9/7) est disponible à l’adresse </w:t>
            </w:r>
            <w:hyperlink r:id="rId52" w:history="1">
              <w:r w:rsidRPr="003E577A">
                <w:rPr>
                  <w:rStyle w:val="Hyperlink"/>
                  <w:color w:val="auto"/>
                  <w:lang w:val="fr-FR"/>
                </w:rPr>
                <w:t>http://www.wipo.int/meetings/fr/doc_details.jsp?doc_id=200703</w:t>
              </w:r>
            </w:hyperlink>
            <w:r w:rsidRPr="003E577A">
              <w:rPr>
                <w:szCs w:val="22"/>
                <w:lang w:val="fr-FR"/>
              </w:rPr>
              <w:t>.</w:t>
            </w:r>
          </w:p>
        </w:tc>
        <w:tc>
          <w:tcPr>
            <w:tcW w:w="1384" w:type="pct"/>
            <w:shd w:val="clear" w:color="auto" w:fill="auto"/>
          </w:tcPr>
          <w:p w:rsidR="00BD6309" w:rsidRPr="003E577A" w:rsidRDefault="00BD6309" w:rsidP="00585462">
            <w:pPr>
              <w:rPr>
                <w:szCs w:val="22"/>
                <w:lang w:val="fr-FR"/>
              </w:rPr>
            </w:pPr>
            <w:r w:rsidRPr="003E577A">
              <w:rPr>
                <w:szCs w:val="22"/>
                <w:lang w:val="fr-FR"/>
              </w:rPr>
              <w:t>Aucune recommandation n’a été formulée sur l’orientation ou la portée des futurs travaux du projet.  Les conclusions suivantes ont été proposées :</w:t>
            </w:r>
          </w:p>
          <w:p w:rsidR="00BD6309" w:rsidRPr="003E577A" w:rsidRDefault="00BD6309" w:rsidP="00585462">
            <w:pPr>
              <w:rPr>
                <w:szCs w:val="22"/>
                <w:u w:val="single"/>
                <w:lang w:val="fr-FR"/>
              </w:rPr>
            </w:pPr>
          </w:p>
          <w:p w:rsidR="00BD6309" w:rsidRPr="003E577A" w:rsidRDefault="00BD6309" w:rsidP="00585462">
            <w:pPr>
              <w:rPr>
                <w:szCs w:val="22"/>
                <w:u w:val="single"/>
                <w:lang w:val="fr-FR"/>
              </w:rPr>
            </w:pPr>
            <w:r w:rsidRPr="003E577A">
              <w:rPr>
                <w:szCs w:val="22"/>
                <w:u w:val="single"/>
                <w:lang w:val="fr-FR"/>
              </w:rPr>
              <w:t>Gestion du projet</w:t>
            </w:r>
            <w:r w:rsidRPr="003E577A">
              <w:rPr>
                <w:szCs w:val="22"/>
                <w:lang w:val="fr-FR"/>
              </w:rPr>
              <w:t> :</w:t>
            </w:r>
          </w:p>
          <w:p w:rsidR="00BD6309" w:rsidRPr="003E577A" w:rsidRDefault="00BD6309" w:rsidP="00585462">
            <w:pPr>
              <w:rPr>
                <w:szCs w:val="22"/>
                <w:u w:val="single"/>
                <w:lang w:val="fr-FR"/>
              </w:rPr>
            </w:pPr>
          </w:p>
          <w:p w:rsidR="00BD6309" w:rsidRPr="003E577A" w:rsidRDefault="00BD6309" w:rsidP="00585462">
            <w:pPr>
              <w:rPr>
                <w:szCs w:val="22"/>
                <w:lang w:val="fr-FR"/>
              </w:rPr>
            </w:pPr>
            <w:r w:rsidRPr="003E577A">
              <w:rPr>
                <w:szCs w:val="22"/>
                <w:lang w:val="fr-FR"/>
              </w:rPr>
              <w:t>i)</w:t>
            </w:r>
            <w:r w:rsidRPr="003E577A">
              <w:rPr>
                <w:szCs w:val="22"/>
                <w:lang w:val="fr-FR"/>
              </w:rPr>
              <w:tab/>
              <w:t>Le projet devrait avoir une portée plus précise et un mandat plus clair.</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Les études devraient avoir une orientation plus pratique pour aider les États membres à prendre des décisions concrètes à l’avenir.</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Il pourrait être plus pratique que les secteurs pertinents du Secrétariat séparent les différents éléments du projet (brevets, droits d’auteur et marques) et les gèrent de manière indépendante, car les problèmes examinés sont différents pour chacun de ces éléments.  Cette méthode pourrait améliorer l’efficacité des analyses et permettre d’approfondir celles</w:t>
            </w:r>
            <w:r w:rsidRPr="003E577A">
              <w:rPr>
                <w:szCs w:val="22"/>
                <w:lang w:val="fr-FR"/>
              </w:rPr>
              <w:noBreakHyphen/>
              <w:t>ci.</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Les exercices d’auto</w:t>
            </w:r>
            <w:r w:rsidRPr="003E577A">
              <w:rPr>
                <w:szCs w:val="22"/>
                <w:lang w:val="fr-FR"/>
              </w:rPr>
              <w:noBreakHyphen/>
              <w:t>évaluation sont qualitatifs et doivent aller au</w:t>
            </w:r>
            <w:r w:rsidRPr="003E577A">
              <w:rPr>
                <w:szCs w:val="22"/>
                <w:lang w:val="fr-FR"/>
              </w:rPr>
              <w:noBreakHyphen/>
              <w:t>delà d’une simple indication de l’état d’avancement du projet.</w:t>
            </w:r>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u w:val="single"/>
                <w:lang w:val="fr-FR"/>
              </w:rPr>
              <w:t>Nouveaux outils et principes directeurs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Aucun nouvel outil ou principe directeur pouvant être utilisé pour élargir l’accès aux objets tombés dans le domaine public ou pour préserver les savoirs tombés dans le domaine public n’a été élaboré.  Une planification médiocre et le manque de temps semblent être les principaux facteurs à l’origine de cette situation.</w:t>
            </w:r>
          </w:p>
        </w:tc>
      </w:tr>
    </w:tbl>
    <w:p w:rsidR="00BD6309" w:rsidRPr="003E577A" w:rsidRDefault="00BD6309" w:rsidP="00BD6309">
      <w:pPr>
        <w:rPr>
          <w:szCs w:val="22"/>
          <w:lang w:val="fr-FR"/>
        </w:rPr>
      </w:pPr>
    </w:p>
    <w:p w:rsidR="00BD6309" w:rsidRPr="003E577A" w:rsidRDefault="00BD6309" w:rsidP="00BD6309">
      <w:pPr>
        <w:rPr>
          <w:szCs w:val="22"/>
          <w:lang w:val="fr-FR"/>
        </w:rPr>
      </w:pPr>
    </w:p>
    <w:p w:rsidR="00BD6309" w:rsidRPr="003E577A" w:rsidRDefault="00BD6309" w:rsidP="00BD6309">
      <w:pPr>
        <w:rPr>
          <w:szCs w:val="22"/>
          <w:lang w:val="fr-FR"/>
        </w:rPr>
      </w:pPr>
      <w:r w:rsidRPr="003E577A">
        <w:rPr>
          <w:szCs w:val="22"/>
          <w:lang w:val="fr-FR"/>
        </w:rPr>
        <w:br w:type="page"/>
      </w:r>
    </w:p>
    <w:p w:rsidR="00BD6309" w:rsidRPr="003E577A" w:rsidRDefault="00BD6309" w:rsidP="00BD6309">
      <w:pPr>
        <w:rPr>
          <w:lang w:val="fr-FR"/>
        </w:rPr>
      </w:pPr>
      <w:r w:rsidRPr="003E577A">
        <w:rPr>
          <w:szCs w:val="22"/>
          <w:lang w:val="fr-FR"/>
        </w:rPr>
        <w:t>xii)</w:t>
      </w:r>
      <w:r w:rsidRPr="003E577A">
        <w:rPr>
          <w:szCs w:val="22"/>
          <w:lang w:val="fr-FR"/>
        </w:rPr>
        <w:tab/>
      </w:r>
      <w:r w:rsidRPr="003E577A">
        <w:rPr>
          <w:lang w:val="fr-FR"/>
        </w:rPr>
        <w:t>Propriété intellectuelle et politique en matière de concurrence</w:t>
      </w:r>
    </w:p>
    <w:p w:rsidR="00BD6309" w:rsidRPr="003E577A" w:rsidRDefault="00BD6309" w:rsidP="00BD6309">
      <w:pPr>
        <w:rPr>
          <w:szCs w:val="22"/>
          <w:lang w:val="fr-FR"/>
        </w:rPr>
      </w:pPr>
      <w:r w:rsidRPr="003E577A">
        <w:rPr>
          <w:szCs w:val="22"/>
          <w:lang w:val="fr-FR"/>
        </w:rPr>
        <w:t>DA_7_23_32_01 – Recommandations n</w:t>
      </w:r>
      <w:r w:rsidRPr="003E577A">
        <w:rPr>
          <w:szCs w:val="22"/>
          <w:vertAlign w:val="superscript"/>
          <w:lang w:val="fr-FR"/>
        </w:rPr>
        <w:t>os</w:t>
      </w:r>
      <w:r w:rsidRPr="003E577A">
        <w:rPr>
          <w:szCs w:val="22"/>
          <w:lang w:val="fr-FR"/>
        </w:rPr>
        <w:t xml:space="preserve"> 7, 23, 32</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70"/>
        <w:gridCol w:w="7770"/>
        <w:gridCol w:w="4149"/>
      </w:tblGrid>
      <w:tr w:rsidR="00BD6309" w:rsidRPr="003E577A" w:rsidTr="00585462">
        <w:trPr>
          <w:tblHeader/>
        </w:trPr>
        <w:tc>
          <w:tcPr>
            <w:tcW w:w="102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592"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024" w:type="pct"/>
            <w:shd w:val="clear" w:color="auto" w:fill="auto"/>
          </w:tcPr>
          <w:p w:rsidR="00BD6309" w:rsidRPr="003E577A" w:rsidRDefault="00BD6309" w:rsidP="00585462">
            <w:pPr>
              <w:rPr>
                <w:szCs w:val="22"/>
                <w:lang w:val="fr-FR"/>
              </w:rPr>
            </w:pPr>
            <w:r w:rsidRPr="003E577A">
              <w:rPr>
                <w:szCs w:val="22"/>
                <w:lang w:val="fr-FR"/>
              </w:rPr>
              <w:t xml:space="preserve">Afin de mieux faire comprendre l’interface entre la propriété intellectuelle et la politique en matière de concurrence, en particulier dans les pays en développement et les pays en transition, l’OMPI se lancera dans la réalisation d’une série d’études qui permettront d’analyser les pratiques récentes, les faits nouveaux sur le plan juridique, la jurisprudence et les recours juridiques disponibles dans certains pays et régions, et plus particulièrement les questions en rapport avec la concession de licences de propriété intellectuelle.  En outre, une série de séminaires </w:t>
            </w:r>
            <w:proofErr w:type="spellStart"/>
            <w:r w:rsidRPr="003E577A">
              <w:rPr>
                <w:szCs w:val="22"/>
                <w:lang w:val="fr-FR"/>
              </w:rPr>
              <w:t>sous</w:t>
            </w:r>
            <w:r w:rsidRPr="003E577A">
              <w:rPr>
                <w:szCs w:val="22"/>
                <w:lang w:val="fr-FR"/>
              </w:rPr>
              <w:noBreakHyphen/>
              <w:t>régionaux</w:t>
            </w:r>
            <w:proofErr w:type="spellEnd"/>
            <w:r w:rsidRPr="003E577A">
              <w:rPr>
                <w:szCs w:val="22"/>
                <w:lang w:val="fr-FR"/>
              </w:rPr>
              <w:t xml:space="preserve"> et de colloques qui auront lieu à Genève sera organisée afin de permettre un échange de données d’expérience dans ce domaine.  Les programmes de formation à la concession de licences dispensés par l’OMPI comporteront une partie consacrée aux aspects de la concession de licences stimulant la concurrence et aux pratiques anticoncurrentielles en rapport avec la concession de licences;  une réunion mondiale sur les nouvelles modalités d’acquisition de licences de droit d’auteur sera organisée.</w:t>
            </w:r>
          </w:p>
        </w:tc>
        <w:tc>
          <w:tcPr>
            <w:tcW w:w="2592" w:type="pct"/>
            <w:shd w:val="clear" w:color="auto" w:fill="auto"/>
          </w:tcPr>
          <w:p w:rsidR="00BD6309" w:rsidRPr="003E577A" w:rsidRDefault="00BD6309" w:rsidP="00585462">
            <w:pPr>
              <w:rPr>
                <w:szCs w:val="22"/>
                <w:lang w:val="fr-FR"/>
              </w:rPr>
            </w:pPr>
            <w:r w:rsidRPr="003E577A">
              <w:rPr>
                <w:szCs w:val="22"/>
                <w:lang w:val="fr-FR"/>
              </w:rPr>
              <w:t>Les études ci</w:t>
            </w:r>
            <w:r w:rsidRPr="003E577A">
              <w:rPr>
                <w:szCs w:val="22"/>
                <w:lang w:val="fr-FR"/>
              </w:rPr>
              <w:noBreakHyphen/>
              <w:t>après ont été finalisées et ont fait l’objet de discussions dans le cadre du CDIP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1.</w:t>
            </w:r>
            <w:r w:rsidRPr="003E577A">
              <w:rPr>
                <w:szCs w:val="22"/>
                <w:lang w:val="fr-FR"/>
              </w:rPr>
              <w:tab/>
              <w:t>Interaction des institutions chargées de la propriété intellectuelle et des institutions chargées du droit de la concurrence (CDPI/8/INF/4);</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2.</w:t>
            </w:r>
            <w:r w:rsidRPr="003E577A">
              <w:rPr>
                <w:szCs w:val="22"/>
                <w:lang w:val="fr-FR"/>
              </w:rPr>
              <w:tab/>
              <w:t>Interface entre l’épuisement des droits de propriété intellectuelle et le droit de la concurrence (CDPI/8/INF/5);</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3.</w:t>
            </w:r>
            <w:r w:rsidRPr="003E577A">
              <w:rPr>
                <w:szCs w:val="22"/>
                <w:lang w:val="fr-FR"/>
              </w:rPr>
              <w:tab/>
              <w:t>Analyse de la littérature économique et juridique sur les effets des droits de propriété intellectuelle en tant que barrière à l’entrée (CDPI/8/INF/6 Corr.);  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4.</w:t>
            </w:r>
            <w:r w:rsidRPr="003E577A">
              <w:rPr>
                <w:szCs w:val="22"/>
                <w:lang w:val="fr-FR"/>
              </w:rPr>
              <w:tab/>
              <w:t>Étude sur l’application anticoncurrentielle des droits de propriété intellectuelle : simulacres de procès (document CDIP/9/INF/6).</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Les trois études sur la propriété intellectuelle et la concurrence sont disponibles aux adresses :</w:t>
            </w:r>
          </w:p>
          <w:p w:rsidR="00BD6309" w:rsidRPr="003E577A" w:rsidRDefault="00BD6309" w:rsidP="00585462">
            <w:pPr>
              <w:rPr>
                <w:szCs w:val="22"/>
                <w:u w:val="single"/>
                <w:lang w:val="fr-FR"/>
              </w:rPr>
            </w:pPr>
          </w:p>
          <w:p w:rsidR="00BD6309" w:rsidRPr="003E577A" w:rsidRDefault="00BD6309" w:rsidP="00585462">
            <w:pPr>
              <w:rPr>
                <w:szCs w:val="22"/>
                <w:lang w:val="fr-FR"/>
              </w:rPr>
            </w:pPr>
            <w:hyperlink r:id="rId53" w:history="1">
              <w:r w:rsidRPr="003E577A">
                <w:rPr>
                  <w:rStyle w:val="Hyperlink"/>
                  <w:color w:val="auto"/>
                  <w:lang w:val="fr-FR"/>
                </w:rPr>
                <w:t>http://www.wipo.int/meetings/fr/doc_details.jsp?doc_id=182844</w:t>
              </w:r>
            </w:hyperlink>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lang w:val="fr-FR"/>
              </w:rPr>
              <w:fldChar w:fldCharType="begin"/>
            </w:r>
            <w:r w:rsidRPr="003E577A">
              <w:rPr>
                <w:szCs w:val="22"/>
                <w:lang w:val="fr-FR"/>
              </w:rPr>
              <w:instrText xml:space="preserve"> HYPERLINK "http://www.wipo.int/meetings/fr/doc_details.jsp?doc_id=182864" </w:instrText>
            </w:r>
            <w:r w:rsidRPr="003E577A">
              <w:rPr>
                <w:szCs w:val="22"/>
                <w:lang w:val="fr-FR"/>
              </w:rPr>
              <w:fldChar w:fldCharType="separate"/>
            </w:r>
            <w:r w:rsidRPr="003E577A">
              <w:rPr>
                <w:szCs w:val="22"/>
                <w:u w:val="single"/>
                <w:lang w:val="fr-FR"/>
              </w:rPr>
              <w:t>http://www.wipo.int/meetings/en/doc_details.jsp?doc_id=182864</w:t>
            </w:r>
          </w:p>
          <w:p w:rsidR="00BD6309" w:rsidRPr="003E577A" w:rsidRDefault="00BD6309" w:rsidP="00585462">
            <w:pPr>
              <w:rPr>
                <w:szCs w:val="22"/>
                <w:lang w:val="fr-FR"/>
              </w:rPr>
            </w:pPr>
            <w:r w:rsidRPr="003E577A">
              <w:rPr>
                <w:szCs w:val="22"/>
                <w:lang w:val="fr-FR"/>
              </w:rPr>
              <w:fldChar w:fldCharType="end"/>
            </w:r>
            <w:hyperlink r:id="rId54" w:history="1">
              <w:r w:rsidRPr="003E577A">
                <w:rPr>
                  <w:szCs w:val="22"/>
                  <w:u w:val="single"/>
                  <w:lang w:val="fr-FR"/>
                </w:rPr>
                <w:t>http://www.wipo.int/meetings/en/doc_details.jsp?doc_id=194637</w:t>
              </w:r>
            </w:hyperlink>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and</w:t>
            </w:r>
          </w:p>
          <w:p w:rsidR="00BD6309" w:rsidRPr="003E577A" w:rsidRDefault="00BD6309" w:rsidP="00585462">
            <w:pPr>
              <w:rPr>
                <w:szCs w:val="22"/>
                <w:lang w:val="fr-FR"/>
              </w:rPr>
            </w:pPr>
            <w:hyperlink r:id="rId55" w:history="1">
              <w:r w:rsidRPr="003E577A">
                <w:rPr>
                  <w:rStyle w:val="Hyperlink"/>
                  <w:color w:val="auto"/>
                  <w:lang w:val="fr-FR"/>
                </w:rPr>
                <w:t>http://www.wipo.int/meetings/fr/doc_details.jsp?doc_id=199801</w:t>
              </w:r>
            </w:hyperlink>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rapport d’évaluation présenté à la neuvième session du comité (CDIP/9/8) est disponible à l’adresse </w:t>
            </w:r>
            <w:hyperlink r:id="rId56" w:history="1">
              <w:r w:rsidRPr="003E577A">
                <w:rPr>
                  <w:rStyle w:val="Hyperlink"/>
                  <w:color w:val="auto"/>
                  <w:lang w:val="fr-FR"/>
                </w:rPr>
                <w:t>http://www.wipo.int/meetings/fr/doc_details.jsp?doc_id=200739</w:t>
              </w:r>
            </w:hyperlink>
            <w:r w:rsidRPr="003E577A">
              <w:rPr>
                <w:szCs w:val="22"/>
                <w:lang w:val="fr-FR"/>
              </w:rPr>
              <w:t>.</w:t>
            </w:r>
          </w:p>
        </w:tc>
        <w:tc>
          <w:tcPr>
            <w:tcW w:w="1384" w:type="pct"/>
            <w:shd w:val="clear" w:color="auto" w:fill="auto"/>
          </w:tcPr>
          <w:p w:rsidR="00BD6309" w:rsidRPr="003E577A" w:rsidRDefault="00BD6309" w:rsidP="00585462">
            <w:pPr>
              <w:rPr>
                <w:szCs w:val="22"/>
                <w:lang w:val="fr-FR"/>
              </w:rPr>
            </w:pPr>
            <w:r w:rsidRPr="003E577A">
              <w:rPr>
                <w:szCs w:val="22"/>
                <w:lang w:val="fr-FR"/>
              </w:rPr>
              <w:t>Aucune recommandation n’a été formulée sur l’orientation ou la portée des futurs travaux du projet.  Les conclusions suivantes ont été proposées :</w:t>
            </w:r>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u w:val="single"/>
                <w:lang w:val="fr-FR"/>
              </w:rPr>
              <w:t>Conception du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 délai de mise en œuvre du projet devrait être plus long (probablement trois ans).  De plus, l’un des objectifs du projet, en l’occurrence la “promotion de pratiques favorables à la concurrence en matière de concession de licences”, était peut</w:t>
            </w:r>
            <w:r w:rsidRPr="003E577A">
              <w:rPr>
                <w:szCs w:val="22"/>
                <w:lang w:val="fr-FR"/>
              </w:rPr>
              <w:noBreakHyphen/>
              <w:t>être trop ambitieux et surtout n’était pas facilement mesurable.</w:t>
            </w:r>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u w:val="single"/>
                <w:lang w:val="fr-FR"/>
              </w:rPr>
              <w:t>Gestion du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Une plus grande coordination extérieure aurait pu permettre la mise en place de partenariats plus étroits avec d’autres organisations internationales intéressées, telles que la CNUCED, l’OMC et l’OCDE.  </w:t>
            </w:r>
          </w:p>
        </w:tc>
      </w:tr>
    </w:tbl>
    <w:p w:rsidR="00BD6309" w:rsidRPr="003E577A" w:rsidRDefault="00BD6309" w:rsidP="00BD6309">
      <w:pPr>
        <w:rPr>
          <w:szCs w:val="22"/>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xiii)</w:t>
      </w:r>
      <w:r w:rsidRPr="003E577A">
        <w:rPr>
          <w:lang w:val="fr-FR"/>
        </w:rPr>
        <w:tab/>
        <w:t>Propriété intellectuelle, techniques de l’information et de la communication (TIC), fracture numérique et accès au savoir</w:t>
      </w:r>
    </w:p>
    <w:p w:rsidR="00BD6309" w:rsidRPr="003E577A" w:rsidRDefault="00BD6309" w:rsidP="00BD6309">
      <w:pPr>
        <w:rPr>
          <w:szCs w:val="22"/>
          <w:lang w:val="fr-FR"/>
        </w:rPr>
      </w:pPr>
      <w:r w:rsidRPr="003E577A">
        <w:rPr>
          <w:szCs w:val="22"/>
          <w:lang w:val="fr-FR"/>
        </w:rPr>
        <w:t>DA_19_24_27_01 – Recommandations n</w:t>
      </w:r>
      <w:r w:rsidRPr="003E577A">
        <w:rPr>
          <w:szCs w:val="22"/>
          <w:vertAlign w:val="superscript"/>
          <w:lang w:val="fr-FR"/>
        </w:rPr>
        <w:t>os</w:t>
      </w:r>
      <w:r w:rsidRPr="003E577A">
        <w:rPr>
          <w:szCs w:val="22"/>
          <w:lang w:val="fr-FR"/>
        </w:rPr>
        <w:t xml:space="preserve"> 19, 24, 27</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4"/>
        <w:gridCol w:w="4149"/>
      </w:tblGrid>
      <w:tr w:rsidR="00BD6309" w:rsidRPr="003E577A" w:rsidTr="00585462">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contextualSpacing/>
              <w:rPr>
                <w:szCs w:val="22"/>
                <w:lang w:val="fr-FR"/>
              </w:rPr>
            </w:pPr>
            <w:r w:rsidRPr="003E577A">
              <w:rPr>
                <w:szCs w:val="22"/>
                <w:lang w:val="fr-FR"/>
              </w:rPr>
              <w:t>PRINCIPALES RECOMMANDATIONS DES ÉVALUATEURS</w:t>
            </w:r>
          </w:p>
        </w:tc>
      </w:tr>
      <w:tr w:rsidR="00BD6309" w:rsidRPr="003E577A" w:rsidTr="00585462">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Le premier élément de ce projet, concernant le droit d’auteur, vise à fournir aux États membres une source d’informations pertinentes et objectives sur les possibilités qu’offrent les nouveaux modèles de diffusion de l’information et des contenus créatifs, axée sur l’éducation et la recherche, la conception logicielle et les services d’information électroniques (p. ex., presse électronique et informations émanant du secteur du public).</w:t>
            </w:r>
          </w:p>
          <w:p w:rsidR="00BD6309" w:rsidRPr="003E577A" w:rsidRDefault="00BD6309" w:rsidP="00585462">
            <w:pPr>
              <w:rPr>
                <w:szCs w:val="22"/>
                <w:lang w:val="fr-FR"/>
              </w:rPr>
            </w:pPr>
            <w:r w:rsidRPr="003E577A">
              <w:rPr>
                <w:szCs w:val="22"/>
                <w:lang w:val="fr-FR"/>
              </w:rPr>
              <w:t>Le second élément est consacré à la numérisation de documents nationaux de propriété industrielle en vue de créer une base de données facilitant l’accès du public au contenu numérique et de renforcer les compétences nécessaires à la création d’une base de données nationale, afin de faciliter l’accès des utilisateurs aux informations relatives à la propriété intellectuelle.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u w:val="single"/>
                <w:lang w:val="fr-FR"/>
              </w:rPr>
            </w:pPr>
            <w:r w:rsidRPr="003E577A">
              <w:rPr>
                <w:szCs w:val="22"/>
                <w:u w:val="single"/>
                <w:lang w:val="fr-FR"/>
              </w:rPr>
              <w:t>Droit d’auteur</w:t>
            </w:r>
          </w:p>
          <w:p w:rsidR="00BD6309" w:rsidRPr="003E577A" w:rsidRDefault="00BD6309" w:rsidP="00585462">
            <w:pPr>
              <w:rPr>
                <w:szCs w:val="22"/>
                <w:lang w:val="fr-FR"/>
              </w:rPr>
            </w:pPr>
            <w:r w:rsidRPr="003E577A">
              <w:rPr>
                <w:szCs w:val="22"/>
                <w:lang w:val="fr-FR"/>
              </w:rPr>
              <w:t>L’étude sur “[l]’utilisation du droit d’auteur pour promouvoir l’accès à l’information et aux contenus créatifs” a été présentée à la neuvième session du CDIP.</w:t>
            </w:r>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u w:val="single"/>
                <w:lang w:val="fr-FR"/>
              </w:rPr>
              <w:t>Numérisation de documents nationaux de propriété industrielle</w:t>
            </w:r>
          </w:p>
          <w:p w:rsidR="00BD6309" w:rsidRPr="003E577A" w:rsidRDefault="00BD6309" w:rsidP="00585462">
            <w:pPr>
              <w:autoSpaceDE w:val="0"/>
              <w:autoSpaceDN w:val="0"/>
              <w:adjustRightInd w:val="0"/>
              <w:rPr>
                <w:rFonts w:eastAsia="Times New Roman"/>
                <w:szCs w:val="22"/>
                <w:lang w:val="fr-FR" w:eastAsia="en-US"/>
              </w:rPr>
            </w:pPr>
            <w:r w:rsidRPr="003E577A">
              <w:rPr>
                <w:rFonts w:eastAsia="Times New Roman"/>
                <w:szCs w:val="22"/>
                <w:lang w:val="fr-FR" w:eastAsia="en-US"/>
              </w:rPr>
              <w:t>La composante “numérisation” : cette composante a été mise en œuvre à des degrés divers dans 17 offices de propriété intellectuelle, y compris l’Organisation régionale africaine de la propriété intellectuelle (ARIPO).  La majorité des offices de propriété intellectuelle ont progressé dans la numérisation de leurs registres de brevets, six d’entre eux et l’ARIPO ayant mené à terme le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L’étude sur le droit d’auteur est disponible à l’adresse </w:t>
            </w:r>
            <w:hyperlink r:id="rId57" w:history="1">
              <w:r w:rsidRPr="003E577A">
                <w:rPr>
                  <w:rStyle w:val="Hyperlink"/>
                  <w:color w:val="auto"/>
                  <w:lang w:val="fr-FR"/>
                </w:rPr>
                <w:t>http://www.wipo.int/meetings/fr/doc_details.jsp?doc_id=202179</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rapport d’évaluation présenté à la dixième session du comité (CDIP/10/5) est disponible à l’adresse </w:t>
            </w:r>
            <w:hyperlink r:id="rId58" w:history="1">
              <w:r w:rsidRPr="003E577A">
                <w:rPr>
                  <w:rStyle w:val="Hyperlink"/>
                  <w:color w:val="auto"/>
                  <w:lang w:val="fr-FR"/>
                </w:rPr>
                <w:t>http://www.wipo.int/meetings/fr/doc_details.jsp?doc_id=217825</w:t>
              </w:r>
            </w:hyperlink>
            <w:r w:rsidRPr="003E577A">
              <w:rPr>
                <w:szCs w:val="22"/>
                <w:lang w:val="fr-FR"/>
              </w:rPr>
              <w:t>.</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contextualSpacing/>
              <w:rPr>
                <w:szCs w:val="22"/>
                <w:lang w:val="fr-FR"/>
              </w:rPr>
            </w:pPr>
            <w:r w:rsidRPr="003E577A">
              <w:rPr>
                <w:szCs w:val="22"/>
                <w:lang w:val="fr-FR"/>
              </w:rPr>
              <w:t>i)</w:t>
            </w:r>
            <w:r w:rsidRPr="003E577A">
              <w:rPr>
                <w:szCs w:val="22"/>
                <w:lang w:val="fr-FR"/>
              </w:rPr>
              <w:tab/>
              <w:t>Le Secrétariat de l’OMPI devrait modifier le descriptif du projet de la manière suivante, aux fins de la mise en œuvre d’autres projets semblables à l’avenir :</w:t>
            </w:r>
          </w:p>
          <w:p w:rsidR="00BD6309" w:rsidRPr="003E577A" w:rsidRDefault="00BD6309" w:rsidP="00585462">
            <w:pPr>
              <w:ind w:left="644"/>
              <w:contextualSpacing/>
              <w:rPr>
                <w:szCs w:val="22"/>
                <w:lang w:val="fr-FR"/>
              </w:rPr>
            </w:pPr>
          </w:p>
          <w:p w:rsidR="00BD6309" w:rsidRPr="003E577A" w:rsidRDefault="00BD6309" w:rsidP="00585462">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définir des critères d’évaluation normalisés pour la participation d’offices de la propriété intellectuelle à des activités comprenant des aspects liés au développement;</w:t>
            </w:r>
          </w:p>
          <w:p w:rsidR="00BD6309" w:rsidRPr="003E577A" w:rsidRDefault="00BD6309" w:rsidP="00585462">
            <w:pPr>
              <w:ind w:left="567" w:firstLine="32"/>
              <w:contextualSpacing/>
              <w:rPr>
                <w:szCs w:val="22"/>
                <w:lang w:val="fr-FR"/>
              </w:rPr>
            </w:pPr>
          </w:p>
          <w:p w:rsidR="00BD6309" w:rsidRPr="003E577A" w:rsidRDefault="00BD6309" w:rsidP="00585462">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intégrer des outils susceptibles d’aider les offices de la propriété intellectuelle à suivre les progrès accomplis et à évaluer l’incidence du projet;</w:t>
            </w:r>
          </w:p>
          <w:p w:rsidR="00BD6309" w:rsidRPr="003E577A" w:rsidRDefault="00BD6309" w:rsidP="00585462">
            <w:pPr>
              <w:ind w:left="567" w:firstLine="32"/>
              <w:contextualSpacing/>
              <w:rPr>
                <w:szCs w:val="22"/>
                <w:lang w:val="fr-FR"/>
              </w:rPr>
            </w:pPr>
          </w:p>
          <w:p w:rsidR="00BD6309" w:rsidRPr="003E577A" w:rsidRDefault="00BD6309" w:rsidP="00585462">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rendre obligatoires les rapports des offices de la propriété intellectuelle sur les progrès accomplis;</w:t>
            </w:r>
          </w:p>
          <w:p w:rsidR="00BD6309" w:rsidRPr="003E577A" w:rsidRDefault="00BD6309" w:rsidP="00585462">
            <w:pPr>
              <w:ind w:left="567" w:firstLine="32"/>
              <w:contextualSpacing/>
              <w:rPr>
                <w:szCs w:val="22"/>
                <w:lang w:val="fr-FR"/>
              </w:rPr>
            </w:pPr>
          </w:p>
          <w:p w:rsidR="00BD6309" w:rsidRPr="003E577A" w:rsidRDefault="00BD6309" w:rsidP="00585462">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distinguer le projet des activités régulières d’assistance technique menées par la Division de la modernisation des infrastructures;  et</w:t>
            </w:r>
          </w:p>
          <w:p w:rsidR="00BD6309" w:rsidRPr="003E577A" w:rsidRDefault="00BD6309" w:rsidP="00585462">
            <w:pPr>
              <w:ind w:left="567" w:firstLine="32"/>
              <w:contextualSpacing/>
              <w:rPr>
                <w:szCs w:val="22"/>
                <w:lang w:val="fr-FR"/>
              </w:rPr>
            </w:pPr>
          </w:p>
          <w:p w:rsidR="00BD6309" w:rsidRPr="003E577A" w:rsidRDefault="00BD6309" w:rsidP="00585462">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simplifier les procédures d’appel d’offres destinées aux fournisseurs extérieurs.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Il est essentiel d’envisager la création éventuelle de nouvelles activités pour l’OMPI.  Cette question doit encore faire l’objet d’une étude de faisabilité.  L’OMPI devrait donc réfléchir à la nature de l’aide qui serait apportée à la Division du droit d’auteur pour cette étude et aux fonds dont elle disposerait pour la réalisation de toute nouvelle activité, notamment en matière de communication et de sensibilisation.</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Pour assurer la pérennité du volet relatif à la numérisation, il est recommandé au Secrétariat de l’OMPI d’achever la mise en œuvre du projet, et plus précisément :</w:t>
            </w:r>
          </w:p>
          <w:p w:rsidR="00BD6309" w:rsidRPr="003E577A" w:rsidRDefault="00BD6309" w:rsidP="00585462">
            <w:pPr>
              <w:rPr>
                <w:szCs w:val="22"/>
                <w:lang w:val="fr-FR"/>
              </w:rPr>
            </w:pPr>
          </w:p>
          <w:p w:rsidR="00BD6309" w:rsidRPr="003E577A" w:rsidRDefault="00BD6309" w:rsidP="00585462">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de trouver des ressources permettant d’achever ce volet de numérisation pour les 16 offices de la propriété intellectuelle participants;</w:t>
            </w:r>
          </w:p>
          <w:p w:rsidR="00BD6309" w:rsidRPr="003E577A" w:rsidRDefault="00BD6309" w:rsidP="00585462">
            <w:pPr>
              <w:ind w:left="599"/>
              <w:rPr>
                <w:szCs w:val="22"/>
                <w:lang w:val="fr-FR"/>
              </w:rPr>
            </w:pPr>
          </w:p>
          <w:p w:rsidR="00BD6309" w:rsidRPr="003E577A" w:rsidRDefault="00BD6309" w:rsidP="00585462">
            <w:pPr>
              <w:ind w:left="599"/>
              <w:contextualSpacing/>
              <w:rPr>
                <w:szCs w:val="22"/>
                <w:lang w:val="fr-FR"/>
              </w:rPr>
            </w:pPr>
            <w:r w:rsidRPr="003E577A">
              <w:rPr>
                <w:rFonts w:eastAsiaTheme="minorHAnsi"/>
                <w:szCs w:val="22"/>
                <w:lang w:val="fr-FR" w:eastAsia="en-US"/>
              </w:rPr>
              <w:t>–</w:t>
            </w:r>
            <w:r w:rsidRPr="003E577A">
              <w:rPr>
                <w:rFonts w:eastAsiaTheme="minorHAnsi"/>
                <w:szCs w:val="22"/>
                <w:lang w:val="fr-FR" w:eastAsia="en-US"/>
              </w:rPr>
              <w:tab/>
              <w:t>de réfléchir à la manière de fournir une aide permettant de lancer le processus de numérisation de toutes les nouvelles demandes de brevet dans les offices de la propriété intellectuelle participants, et d’encourager l’adoption d’un processus semblable pour les enregistrements et les demandes de marques.</w:t>
            </w:r>
          </w:p>
        </w:tc>
      </w:tr>
    </w:tbl>
    <w:p w:rsidR="00BD6309" w:rsidRPr="003E577A" w:rsidRDefault="00BD6309" w:rsidP="00BD6309">
      <w:pPr>
        <w:rPr>
          <w:szCs w:val="22"/>
          <w:lang w:val="fr-FR"/>
        </w:rPr>
      </w:pPr>
    </w:p>
    <w:p w:rsidR="00BD6309" w:rsidRPr="003E577A" w:rsidRDefault="00BD6309" w:rsidP="00BD6309">
      <w:pPr>
        <w:rPr>
          <w:szCs w:val="22"/>
          <w:lang w:val="fr-FR"/>
        </w:rPr>
      </w:pPr>
    </w:p>
    <w:p w:rsidR="00BD6309" w:rsidRPr="003E577A" w:rsidRDefault="00BD6309" w:rsidP="00BD6309">
      <w:pPr>
        <w:rPr>
          <w:szCs w:val="22"/>
          <w:lang w:val="fr-FR"/>
        </w:rPr>
      </w:pPr>
      <w:r w:rsidRPr="003E577A">
        <w:rPr>
          <w:szCs w:val="22"/>
          <w:lang w:val="fr-FR"/>
        </w:rPr>
        <w:br w:type="page"/>
      </w:r>
    </w:p>
    <w:p w:rsidR="00BD6309" w:rsidRPr="003E577A" w:rsidRDefault="00BD6309" w:rsidP="00BD6309">
      <w:pPr>
        <w:rPr>
          <w:lang w:val="fr-FR"/>
        </w:rPr>
      </w:pPr>
      <w:r w:rsidRPr="003E577A">
        <w:rPr>
          <w:lang w:val="fr-FR"/>
        </w:rPr>
        <w:t>xiv)</w:t>
      </w:r>
      <w:r w:rsidRPr="003E577A">
        <w:rPr>
          <w:lang w:val="fr-FR"/>
        </w:rPr>
        <w:tab/>
        <w:t>Élaboration d’instruments permettant d’accéder à l’information en matière de brevets</w:t>
      </w:r>
    </w:p>
    <w:p w:rsidR="00BD6309" w:rsidRPr="003E577A" w:rsidRDefault="00BD6309" w:rsidP="00BD6309">
      <w:pPr>
        <w:rPr>
          <w:szCs w:val="22"/>
          <w:lang w:val="fr-FR"/>
        </w:rPr>
      </w:pPr>
      <w:r w:rsidRPr="003E577A">
        <w:rPr>
          <w:szCs w:val="22"/>
          <w:lang w:val="fr-FR"/>
        </w:rPr>
        <w:t>DA_19_30_31_01 – Recommandations nos 19, 30, 31</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4"/>
        <w:gridCol w:w="4149"/>
      </w:tblGrid>
      <w:tr w:rsidR="00BD6309" w:rsidRPr="003E577A" w:rsidTr="00585462">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bCs/>
                <w:szCs w:val="22"/>
                <w:lang w:val="fr-FR"/>
              </w:rPr>
              <w:t>PRINCIPALES RECOMMANDATIONS DES ÉVALUATEURS</w:t>
            </w:r>
          </w:p>
        </w:tc>
      </w:tr>
      <w:tr w:rsidR="00BD6309" w:rsidRPr="003E577A" w:rsidTr="00585462">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3E577A">
              <w:rPr>
                <w:szCs w:val="22"/>
                <w:lang w:val="fr-FR"/>
              </w:rPr>
              <w:noBreakHyphen/>
              <w:t>développement dans les PMA en coopération avec d’autres organisations intergouvernementales.  Des rapports panoramiques sur les brevets s’appuyant sur les vastes ressources d’information en matière de brevets permettront d’analyser des techniques particulières et les droits d’auteur qui s’y attachent pour certains domaines de la technologie;  un didacticiel en ligne disponible sous la forme d’un DVD ou sur l’Internet permettra de se former à l’utilisation et à l’exploitation de l’information en matière de brevets;  et des conférences, des ateliers et des cours de formation seront organisés à l’intention des utilisateurs et plus particulièrement du personnel des CATI.</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 xml:space="preserve">Dix (10) rapports panoramiques sur les brevets ont été établis, concernant les vaccins, </w:t>
            </w:r>
            <w:proofErr w:type="spellStart"/>
            <w:r w:rsidRPr="003E577A">
              <w:rPr>
                <w:szCs w:val="22"/>
                <w:lang w:val="fr-FR"/>
              </w:rPr>
              <w:t>Atazanavir</w:t>
            </w:r>
            <w:proofErr w:type="spellEnd"/>
            <w:r w:rsidRPr="003E577A">
              <w:rPr>
                <w:szCs w:val="22"/>
                <w:lang w:val="fr-FR"/>
              </w:rPr>
              <w:t xml:space="preserve">, </w:t>
            </w:r>
            <w:proofErr w:type="spellStart"/>
            <w:r w:rsidRPr="003E577A">
              <w:rPr>
                <w:szCs w:val="22"/>
                <w:lang w:val="fr-FR"/>
              </w:rPr>
              <w:t>Ritonavir</w:t>
            </w:r>
            <w:proofErr w:type="spellEnd"/>
            <w:r w:rsidRPr="003E577A">
              <w:rPr>
                <w:szCs w:val="22"/>
                <w:lang w:val="fr-FR"/>
              </w:rPr>
              <w:t>, l’utilisation de l’énergie solaire pour la cuisson des aliments ou la climatisation, la désalinisation, la purification de l’eau, les maladies négligées et la résistance à la salinité.</w:t>
            </w:r>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u w:val="single"/>
                <w:lang w:val="fr-FR"/>
              </w:rPr>
              <w:t>Didacticiel en ligne</w:t>
            </w:r>
          </w:p>
          <w:p w:rsidR="00BD6309" w:rsidRPr="003E577A" w:rsidRDefault="00BD6309" w:rsidP="00585462">
            <w:pPr>
              <w:rPr>
                <w:szCs w:val="22"/>
                <w:u w:val="single"/>
                <w:lang w:val="fr-FR"/>
              </w:rPr>
            </w:pPr>
          </w:p>
          <w:p w:rsidR="00BD6309" w:rsidRPr="003E577A" w:rsidRDefault="00BD6309" w:rsidP="00585462">
            <w:pPr>
              <w:rPr>
                <w:szCs w:val="22"/>
                <w:lang w:val="fr-FR"/>
              </w:rPr>
            </w:pPr>
            <w:r w:rsidRPr="003E577A">
              <w:rPr>
                <w:szCs w:val="22"/>
                <w:lang w:val="fr-FR"/>
              </w:rPr>
              <w:t xml:space="preserve">Un didacticiel en ligne interactif permettant d’utiliser et d’exploiter l’information en matière de brevets a été officiellement </w:t>
            </w:r>
            <w:proofErr w:type="gramStart"/>
            <w:r w:rsidRPr="003E577A">
              <w:rPr>
                <w:szCs w:val="22"/>
                <w:lang w:val="fr-FR"/>
              </w:rPr>
              <w:t>lancé</w:t>
            </w:r>
            <w:proofErr w:type="gramEnd"/>
            <w:r w:rsidRPr="003E577A">
              <w:rPr>
                <w:szCs w:val="22"/>
                <w:lang w:val="fr-FR"/>
              </w:rPr>
              <w:t xml:space="preserve"> en novembre 2012.</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Les rapports panoramiques sont disponibles à l’adresse </w:t>
            </w:r>
            <w:hyperlink r:id="rId59" w:history="1">
              <w:r w:rsidRPr="003E577A">
                <w:rPr>
                  <w:rStyle w:val="Hyperlink"/>
                  <w:color w:val="auto"/>
                  <w:lang w:val="fr-FR"/>
                </w:rPr>
                <w:t>http://www.wipo.int/patentscope/fr/programs/patent_landscapes/index.html</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didacticiel en ligne peut être consulté à l’adresse </w:t>
            </w:r>
            <w:hyperlink r:id="rId60" w:history="1">
              <w:r w:rsidRPr="003E577A">
                <w:rPr>
                  <w:rStyle w:val="Hyperlink"/>
                  <w:color w:val="auto"/>
                  <w:lang w:val="fr-FR"/>
                </w:rPr>
                <w:t>http://www.wipo.int/tisc/fr/etutorial.html</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rapport d’évaluation présenté à la dixième session du comité (CDIP/10/6) est disponible à l’adresse </w:t>
            </w:r>
            <w:hyperlink r:id="rId61" w:history="1">
              <w:r w:rsidRPr="003E577A">
                <w:rPr>
                  <w:rStyle w:val="Hyperlink"/>
                  <w:color w:val="auto"/>
                  <w:lang w:val="fr-FR"/>
                </w:rPr>
                <w:t>http://www.wipo.int/meetings/fr/doc_details.jsp?doc_id=217682</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 xml:space="preserve">i) </w:t>
            </w:r>
            <w:r w:rsidRPr="003E577A">
              <w:rPr>
                <w:szCs w:val="22"/>
                <w:lang w:val="fr-FR"/>
              </w:rPr>
              <w:tab/>
              <w:t>La durée du projet devrait être déterminée sur la base d’une estimation raisonnable du temps nécessaire.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ii) </w:t>
            </w:r>
            <w:r w:rsidRPr="003E577A">
              <w:rPr>
                <w:szCs w:val="22"/>
                <w:lang w:val="fr-FR"/>
              </w:rPr>
              <w:tab/>
              <w:t>Adapter les indicateurs objectivement vérifiables du projet aux changements à long terme.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iii) </w:t>
            </w:r>
            <w:r w:rsidRPr="003E577A">
              <w:rPr>
                <w:szCs w:val="22"/>
                <w:lang w:val="fr-FR"/>
              </w:rPr>
              <w:tab/>
              <w:t>Tenir compte du suivi ou de l’auto</w:t>
            </w:r>
            <w:r w:rsidRPr="003E577A">
              <w:rPr>
                <w:szCs w:val="22"/>
                <w:lang w:val="fr-FR"/>
              </w:rPr>
              <w:noBreakHyphen/>
              <w:t>évaluation des résultats dans le budget du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iv) </w:t>
            </w:r>
            <w:r w:rsidRPr="003E577A">
              <w:rPr>
                <w:szCs w:val="22"/>
                <w:lang w:val="fr-FR"/>
              </w:rPr>
              <w:tab/>
              <w:t>Inclure dans le descriptif du projet un budget axé sur les résultats ventilant les dépenses prévues par ligne budgétaire entre les différents résultats escomptés et les différents éléments du coût de la gestion du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v) </w:t>
            </w:r>
            <w:r w:rsidRPr="003E577A">
              <w:rPr>
                <w:szCs w:val="22"/>
                <w:lang w:val="fr-FR"/>
              </w:rPr>
              <w:tab/>
              <w:t>Les risques devraient être évalués en fonction du degré de leurs éventuelles répercussions négatives.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vi) </w:t>
            </w:r>
            <w:r w:rsidRPr="003E577A">
              <w:rPr>
                <w:szCs w:val="22"/>
                <w:lang w:val="fr-FR"/>
              </w:rPr>
              <w:tab/>
              <w:t>Les descriptifs de projet devraient définir des hypothèses (conditions externes qui doivent être réunies pour la réalisation des objectifs).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vii) </w:t>
            </w:r>
            <w:r w:rsidRPr="003E577A">
              <w:rPr>
                <w:szCs w:val="22"/>
                <w:lang w:val="fr-FR"/>
              </w:rPr>
              <w:tab/>
              <w:t>La coordination au sein de l’OMPI et avec d’autres organisations devrait être clairement définie (il faudrait expliquer quelles mesures conjointes seront prises et qui en assumera la responsabilité).</w:t>
            </w:r>
          </w:p>
          <w:p w:rsidR="00BD6309" w:rsidRPr="003E577A" w:rsidRDefault="00BD6309" w:rsidP="00585462">
            <w:pPr>
              <w:rPr>
                <w:szCs w:val="22"/>
                <w:lang w:val="fr-FR"/>
              </w:rPr>
            </w:pP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viii) </w:t>
            </w:r>
            <w:r w:rsidRPr="003E577A">
              <w:rPr>
                <w:szCs w:val="22"/>
                <w:lang w:val="fr-FR"/>
              </w:rPr>
              <w:tab/>
              <w:t>Les rapports d’auto</w:t>
            </w:r>
            <w:r w:rsidRPr="003E577A">
              <w:rPr>
                <w:szCs w:val="22"/>
                <w:lang w:val="fr-FR"/>
              </w:rPr>
              <w:noBreakHyphen/>
              <w:t xml:space="preserve">évaluation devraient aussi </w:t>
            </w:r>
            <w:proofErr w:type="spellStart"/>
            <w:r w:rsidRPr="003E577A">
              <w:rPr>
                <w:szCs w:val="22"/>
                <w:lang w:val="fr-FR"/>
              </w:rPr>
              <w:t>auto</w:t>
            </w:r>
            <w:r w:rsidRPr="003E577A">
              <w:rPr>
                <w:szCs w:val="22"/>
                <w:lang w:val="fr-FR"/>
              </w:rPr>
              <w:noBreakHyphen/>
              <w:t>évaluer</w:t>
            </w:r>
            <w:proofErr w:type="spellEnd"/>
            <w:r w:rsidRPr="003E577A">
              <w:rPr>
                <w:szCs w:val="22"/>
                <w:lang w:val="fr-FR"/>
              </w:rPr>
              <w:t xml:space="preserve"> régulièrement la pertinence, l’efficacité et la probabilité que les résultats soient durables.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ix) </w:t>
            </w:r>
            <w:r w:rsidRPr="003E577A">
              <w:rPr>
                <w:szCs w:val="22"/>
                <w:lang w:val="fr-FR"/>
              </w:rPr>
              <w:tab/>
              <w:t>Les rapports financiers devraient établir un lien entre les dépenses et les lignes budgétaires en les répartissant en fonction des différents résultats et éléments de frais généraux du projet.</w:t>
            </w:r>
          </w:p>
        </w:tc>
      </w:tr>
    </w:tbl>
    <w:p w:rsidR="00BD6309" w:rsidRPr="003E577A" w:rsidRDefault="00BD6309" w:rsidP="00BD6309">
      <w:pPr>
        <w:rPr>
          <w:szCs w:val="22"/>
          <w:lang w:val="fr-FR"/>
        </w:rPr>
      </w:pPr>
    </w:p>
    <w:p w:rsidR="00BD6309" w:rsidRPr="003E577A" w:rsidRDefault="00BD6309" w:rsidP="00BD6309">
      <w:pPr>
        <w:rPr>
          <w:szCs w:val="22"/>
          <w:lang w:val="fr-FR"/>
        </w:rPr>
      </w:pPr>
      <w:r w:rsidRPr="003E577A">
        <w:rPr>
          <w:szCs w:val="22"/>
          <w:lang w:val="fr-FR"/>
        </w:rPr>
        <w:br w:type="page"/>
      </w:r>
    </w:p>
    <w:p w:rsidR="00BD6309" w:rsidRPr="003E577A" w:rsidRDefault="00BD6309" w:rsidP="00BD6309">
      <w:pPr>
        <w:rPr>
          <w:lang w:val="fr-FR"/>
        </w:rPr>
      </w:pPr>
      <w:r w:rsidRPr="003E577A">
        <w:rPr>
          <w:lang w:val="fr-FR"/>
        </w:rPr>
        <w:t>xv)</w:t>
      </w:r>
      <w:r w:rsidRPr="003E577A">
        <w:rPr>
          <w:lang w:val="fr-FR"/>
        </w:rPr>
        <w:tab/>
        <w:t>Élaboration d’instruments permettant d’accéder à l’information en matière de brevets – phase II</w:t>
      </w:r>
    </w:p>
    <w:p w:rsidR="00BD6309" w:rsidRPr="003E577A" w:rsidRDefault="00BD6309" w:rsidP="00BD6309">
      <w:pPr>
        <w:rPr>
          <w:szCs w:val="22"/>
          <w:lang w:val="fr-FR"/>
        </w:rPr>
      </w:pPr>
      <w:r w:rsidRPr="003E577A">
        <w:rPr>
          <w:szCs w:val="22"/>
          <w:lang w:val="fr-FR"/>
        </w:rPr>
        <w:t>DA_19_30_31_02 – Recommandations n</w:t>
      </w:r>
      <w:r w:rsidRPr="003E577A">
        <w:rPr>
          <w:szCs w:val="22"/>
          <w:vertAlign w:val="superscript"/>
          <w:lang w:val="fr-FR"/>
        </w:rPr>
        <w:t>os</w:t>
      </w:r>
      <w:r w:rsidRPr="003E577A">
        <w:rPr>
          <w:szCs w:val="22"/>
          <w:lang w:val="fr-FR"/>
        </w:rPr>
        <w:t xml:space="preserve"> 19, 30, 31</w:t>
      </w:r>
    </w:p>
    <w:p w:rsidR="00BD6309" w:rsidRPr="003E577A" w:rsidRDefault="00BD6309" w:rsidP="00BD6309">
      <w:pPr>
        <w:ind w:hanging="84"/>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7"/>
        <w:gridCol w:w="4146"/>
      </w:tblGrid>
      <w:tr w:rsidR="00BD6309" w:rsidRPr="003E577A" w:rsidTr="00585462">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rPr>
                <w:bCs/>
                <w:szCs w:val="22"/>
                <w:lang w:val="fr-FR"/>
              </w:rPr>
            </w:pPr>
            <w:r w:rsidRPr="003E577A">
              <w:rPr>
                <w:szCs w:val="22"/>
                <w:lang w:val="fr-FR"/>
              </w:rPr>
              <w:t>PRINCIPALES RÉALISATIONS</w:t>
            </w:r>
            <w:r w:rsidRPr="003E577A">
              <w:rPr>
                <w:bCs/>
                <w:szCs w:val="22"/>
                <w:lang w:val="fr-FR"/>
              </w:rPr>
              <w:t xml:space="preserve"> ET RÉSULTATS</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016" w:type="pct"/>
            <w:shd w:val="clear" w:color="auto" w:fill="auto"/>
          </w:tcPr>
          <w:p w:rsidR="00BD6309" w:rsidRPr="003E577A" w:rsidRDefault="00BD6309" w:rsidP="00585462">
            <w:pPr>
              <w:rPr>
                <w:szCs w:val="22"/>
                <w:lang w:val="fr-FR"/>
              </w:rPr>
            </w:pPr>
            <w:r w:rsidRPr="003E577A">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3E577A">
              <w:rPr>
                <w:szCs w:val="22"/>
                <w:lang w:val="fr-FR"/>
              </w:rPr>
              <w:noBreakHyphen/>
              <w:t>développement dans les PMA en coopération avec d’autres organisations intergouvernementales.</w:t>
            </w:r>
          </w:p>
          <w:p w:rsidR="00BD6309" w:rsidRPr="003E577A" w:rsidRDefault="00BD6309" w:rsidP="00585462">
            <w:pPr>
              <w:rPr>
                <w:szCs w:val="22"/>
                <w:lang w:val="fr-FR"/>
              </w:rPr>
            </w:pPr>
          </w:p>
          <w:p w:rsidR="00BD6309" w:rsidRPr="003E577A" w:rsidRDefault="00BD6309" w:rsidP="00585462">
            <w:pPr>
              <w:rPr>
                <w:rFonts w:eastAsia="Times New Roman"/>
                <w:szCs w:val="22"/>
                <w:lang w:val="fr-FR"/>
              </w:rPr>
            </w:pPr>
            <w:r w:rsidRPr="003E577A">
              <w:rPr>
                <w:szCs w:val="22"/>
                <w:lang w:val="fr-FR"/>
              </w:rPr>
              <w:t>La phase II du projet vise à poursuivre la préparation des nouveaux rapports panoramiques sur les brevets dans les domaines définis au cours de la phase I, et à consolider la diffusion et les activités de renforcement des capacités, en particulier en organisant une conférence régionale sur l’analyse des brevets en vue de rédiger des orientations méthodologiques aux fins de l’élaboration de rapports panoramiques sur les brevets et de la diffusion et de l’échange des pratiques recommandées entre les offices de propriété intellectuelle et les institutions actives dans ce domaine.</w:t>
            </w:r>
          </w:p>
        </w:tc>
        <w:tc>
          <w:tcPr>
            <w:tcW w:w="2601" w:type="pct"/>
            <w:shd w:val="clear" w:color="auto" w:fill="auto"/>
          </w:tcPr>
          <w:p w:rsidR="00BD6309" w:rsidRPr="003E577A" w:rsidRDefault="00BD6309" w:rsidP="00585462">
            <w:pPr>
              <w:keepNext/>
              <w:rPr>
                <w:szCs w:val="22"/>
                <w:lang w:val="fr-FR"/>
              </w:rPr>
            </w:pPr>
            <w:r w:rsidRPr="003E577A">
              <w:rPr>
                <w:szCs w:val="22"/>
                <w:lang w:val="fr-FR"/>
              </w:rPr>
              <w:t>Six (6) nouveaux rapports panoramiques sur les brevets ont été réalisés, en collaboration avec trois (3) nouveaux partenaires de coopération.  Cinquante et un (51) nouveaux rapports panoramiques sur les brevets ont été publiés sur le site Web.</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Deux ateliers régionaux sur l’analyse des brevets ont été organisés l’année dernière à Rio de Janeiro (Brésil) et à Manille (Philippines).</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Des orientations méthodologiques aux fins de l’élaboration de rapports panoramiques sur les brevets ont été élaborées par un expert externe avec la contribution de l’OMPI qui les a également révisées.  Les retours d’informations fournis par les offices de propriété intellectuelle et les participants lors des deux ateliers régionaux ont également été pris en compte.</w:t>
            </w:r>
          </w:p>
          <w:p w:rsidR="00BD6309" w:rsidRPr="003E577A" w:rsidRDefault="00BD6309" w:rsidP="00585462">
            <w:pPr>
              <w:keepNext/>
              <w:rPr>
                <w:szCs w:val="22"/>
                <w:lang w:val="fr-FR"/>
              </w:rPr>
            </w:pPr>
          </w:p>
          <w:p w:rsidR="00BD6309" w:rsidRPr="003E577A" w:rsidRDefault="00BD6309" w:rsidP="00585462">
            <w:pPr>
              <w:rPr>
                <w:szCs w:val="22"/>
                <w:lang w:val="fr-FR"/>
              </w:rPr>
            </w:pPr>
            <w:r w:rsidRPr="003E577A">
              <w:rPr>
                <w:szCs w:val="22"/>
                <w:lang w:val="fr-FR"/>
              </w:rPr>
              <w:t xml:space="preserve">Les rapports panoramiques sont disponibles à l’adresse </w:t>
            </w:r>
            <w:hyperlink r:id="rId62" w:history="1">
              <w:r w:rsidRPr="003E577A">
                <w:rPr>
                  <w:rStyle w:val="Hyperlink"/>
                  <w:color w:val="auto"/>
                  <w:lang w:val="fr-FR"/>
                </w:rPr>
                <w:t>http://www.wipo.int/patentscope/fr/programs/patent_landscapes/index.html</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didacticiel en ligne peut être consulté à l’adresse </w:t>
            </w:r>
            <w:hyperlink r:id="rId63" w:history="1">
              <w:r w:rsidRPr="003E577A">
                <w:rPr>
                  <w:rStyle w:val="Hyperlink"/>
                  <w:color w:val="auto"/>
                  <w:lang w:val="fr-FR"/>
                </w:rPr>
                <w:t>http://www.wipo.int/tisc/fr/etutorial.html</w:t>
              </w:r>
            </w:hyperlink>
            <w:r w:rsidRPr="003E577A">
              <w:rPr>
                <w:szCs w:val="22"/>
                <w:lang w:val="fr-FR"/>
              </w:rPr>
              <w:t>.</w:t>
            </w:r>
          </w:p>
          <w:p w:rsidR="00BD6309" w:rsidRPr="003E577A" w:rsidRDefault="00BD6309" w:rsidP="00585462">
            <w:pPr>
              <w:keepNext/>
              <w:rPr>
                <w:szCs w:val="22"/>
                <w:lang w:val="fr-FR"/>
              </w:rPr>
            </w:pPr>
          </w:p>
          <w:p w:rsidR="00BD6309" w:rsidRPr="003E577A" w:rsidRDefault="00BD6309" w:rsidP="00585462">
            <w:pPr>
              <w:keepNext/>
              <w:rPr>
                <w:szCs w:val="22"/>
                <w:u w:val="single"/>
                <w:lang w:val="fr-FR"/>
              </w:rPr>
            </w:pPr>
            <w:r w:rsidRPr="003E577A">
              <w:rPr>
                <w:szCs w:val="22"/>
                <w:lang w:val="fr-FR"/>
              </w:rPr>
              <w:t xml:space="preserve">Les documents concernant l’atelier régional de Rio sur l’analyse des brevets sont disponibles à l’adresse </w:t>
            </w:r>
            <w:hyperlink r:id="rId64" w:history="1">
              <w:r w:rsidRPr="003E577A">
                <w:rPr>
                  <w:rStyle w:val="Hyperlink"/>
                  <w:color w:val="auto"/>
                  <w:lang w:val="fr-FR"/>
                </w:rPr>
                <w:t>http://www.wipo.int/meetings/fr/details.jsp?meeting_id=30167</w:t>
              </w:r>
            </w:hyperlink>
            <w:r w:rsidRPr="003E577A">
              <w:rPr>
                <w:szCs w:val="22"/>
                <w:lang w:val="fr-FR"/>
              </w:rPr>
              <w:t>.</w:t>
            </w:r>
          </w:p>
          <w:p w:rsidR="00BD6309" w:rsidRPr="003E577A" w:rsidRDefault="00BD6309" w:rsidP="00585462">
            <w:pPr>
              <w:keepNext/>
              <w:rPr>
                <w:szCs w:val="22"/>
                <w:u w:val="single"/>
                <w:lang w:val="fr-FR"/>
              </w:rPr>
            </w:pPr>
          </w:p>
          <w:p w:rsidR="00BD6309" w:rsidRPr="003E577A" w:rsidRDefault="00BD6309" w:rsidP="00585462">
            <w:pPr>
              <w:keepNext/>
              <w:rPr>
                <w:szCs w:val="22"/>
                <w:lang w:val="fr-FR"/>
              </w:rPr>
            </w:pPr>
            <w:r w:rsidRPr="003E577A">
              <w:rPr>
                <w:szCs w:val="22"/>
                <w:lang w:val="fr-FR"/>
              </w:rPr>
              <w:t xml:space="preserve">Les documents concernant l’atelier régional de Manille sur l’analyse des brevets sont disponibles à l’adresse </w:t>
            </w:r>
            <w:hyperlink r:id="rId65" w:history="1">
              <w:r w:rsidRPr="003E577A">
                <w:rPr>
                  <w:rStyle w:val="Hyperlink"/>
                  <w:color w:val="auto"/>
                  <w:lang w:val="fr-FR"/>
                </w:rPr>
                <w:t>http://www.wipo.int/meetings/fr/details.jsp?meeting_id=31543</w:t>
              </w:r>
            </w:hyperlink>
            <w:r w:rsidRPr="003E577A">
              <w:rPr>
                <w:szCs w:val="22"/>
                <w:lang w:val="fr-FR"/>
              </w:rPr>
              <w:t>.</w:t>
            </w:r>
          </w:p>
        </w:tc>
        <w:tc>
          <w:tcPr>
            <w:tcW w:w="1383" w:type="pct"/>
            <w:shd w:val="clear" w:color="auto" w:fill="auto"/>
          </w:tcPr>
          <w:p w:rsidR="00BD6309" w:rsidRPr="003E577A" w:rsidRDefault="00BD6309" w:rsidP="00585462">
            <w:pPr>
              <w:rPr>
                <w:szCs w:val="22"/>
                <w:lang w:val="fr-FR"/>
              </w:rPr>
            </w:pPr>
            <w:r w:rsidRPr="003E577A">
              <w:rPr>
                <w:szCs w:val="22"/>
                <w:lang w:val="fr-FR"/>
              </w:rPr>
              <w:t>i)</w:t>
            </w:r>
            <w:r w:rsidRPr="003E577A">
              <w:rPr>
                <w:szCs w:val="22"/>
                <w:lang w:val="fr-FR"/>
              </w:rPr>
              <w:tab/>
              <w:t>Le calendrier des évaluations devrait permettre aux divisions chargées de la mise en œuvre des projets d’avoir accès aux recommandations en matière d’évaluation qui sont utiles pour la conception des phases ultérieures du projet lors de la phase d’élaboration de la proposition de projet et avant qu’il leur soit demandé de présenter des propositions de projet au CDIP pour approbation.</w:t>
            </w:r>
          </w:p>
          <w:p w:rsidR="00BD6309" w:rsidRPr="003E577A" w:rsidRDefault="00BD6309" w:rsidP="00585462">
            <w:pPr>
              <w:rPr>
                <w:szCs w:val="22"/>
                <w:lang w:val="fr-FR"/>
              </w:rPr>
            </w:pPr>
            <w:r w:rsidRPr="003E577A">
              <w:rPr>
                <w:szCs w:val="22"/>
                <w:lang w:val="fr-FR"/>
              </w:rPr>
              <w:t>ii)</w:t>
            </w:r>
            <w:r w:rsidRPr="003E577A">
              <w:rPr>
                <w:szCs w:val="22"/>
                <w:lang w:val="fr-FR"/>
              </w:rPr>
              <w:tab/>
              <w:t>La mesure dans laquelle la traduction faciliterait la réalisation des objectifs et favoriserait l’efficacité et l’utilité du projet devrait être examinée au cas par cas.  Des lignes budgétaires suffisantes devraient être prévues pour la traduction dans les propositions de projet.</w:t>
            </w:r>
          </w:p>
          <w:p w:rsidR="00BD6309" w:rsidRPr="003E577A" w:rsidRDefault="00BD6309" w:rsidP="00585462">
            <w:pPr>
              <w:rPr>
                <w:szCs w:val="22"/>
                <w:lang w:val="fr-FR"/>
              </w:rPr>
            </w:pPr>
            <w:r w:rsidRPr="003E577A">
              <w:rPr>
                <w:szCs w:val="22"/>
                <w:lang w:val="fr-FR"/>
              </w:rPr>
              <w:t>iii)</w:t>
            </w:r>
            <w:r w:rsidRPr="003E577A">
              <w:rPr>
                <w:szCs w:val="22"/>
                <w:lang w:val="fr-FR"/>
              </w:rPr>
              <w:tab/>
              <w:t>La diffusion des éléments du projet est essentielle pour la pertinence et l’utilité de celui</w:t>
            </w:r>
            <w:r w:rsidRPr="003E577A">
              <w:rPr>
                <w:szCs w:val="22"/>
                <w:lang w:val="fr-FR"/>
              </w:rPr>
              <w:noBreakHyphen/>
              <w:t>ci et les ressources nécessaires devraient être prévues en conséquence.</w:t>
            </w:r>
          </w:p>
          <w:p w:rsidR="00BD6309" w:rsidRPr="003E577A" w:rsidRDefault="00BD6309" w:rsidP="00585462">
            <w:pPr>
              <w:rPr>
                <w:szCs w:val="22"/>
                <w:lang w:val="fr-FR"/>
              </w:rPr>
            </w:pPr>
            <w:r w:rsidRPr="003E577A">
              <w:rPr>
                <w:szCs w:val="22"/>
                <w:lang w:val="fr-FR"/>
              </w:rPr>
              <w:t>iv)</w:t>
            </w:r>
            <w:r w:rsidRPr="003E577A">
              <w:rPr>
                <w:szCs w:val="22"/>
                <w:lang w:val="fr-FR"/>
              </w:rPr>
              <w:tab/>
              <w:t>Toutes les possibilités de suivi de l’expérience acquise par les utilisateurs devraient être examinées et évaluées de manière plus approfondie et les activités visant à renforcer la communication des éléments aux personnes directement impliquées dans le projet devraient être examinées.</w:t>
            </w:r>
          </w:p>
          <w:p w:rsidR="00BD6309" w:rsidRPr="003E577A" w:rsidRDefault="00BD6309" w:rsidP="00585462">
            <w:pPr>
              <w:rPr>
                <w:bCs/>
                <w:szCs w:val="22"/>
                <w:lang w:val="fr-FR"/>
              </w:rPr>
            </w:pPr>
            <w:r w:rsidRPr="003E577A">
              <w:rPr>
                <w:bCs/>
                <w:szCs w:val="22"/>
                <w:lang w:val="fr-FR"/>
              </w:rPr>
              <w:t>v)</w:t>
            </w:r>
            <w:r w:rsidRPr="003E577A">
              <w:rPr>
                <w:bCs/>
                <w:szCs w:val="22"/>
                <w:lang w:val="fr-FR"/>
              </w:rPr>
              <w:tab/>
              <w:t>Dans le cadre de l’intégration, le projet devrait continuer d’être considéré comme un projet de prestation de services nécessitant des compétences, une expérience et des connaissances spécialisées, être organisé en conséquence en veillant à ce que le personnel nécessaire lui soit affecté.</w:t>
            </w:r>
          </w:p>
          <w:p w:rsidR="00BD6309" w:rsidRPr="003E577A" w:rsidRDefault="00BD6309" w:rsidP="00585462">
            <w:pPr>
              <w:rPr>
                <w:szCs w:val="22"/>
                <w:lang w:val="fr-FR"/>
              </w:rPr>
            </w:pPr>
            <w:r w:rsidRPr="003E577A">
              <w:rPr>
                <w:szCs w:val="22"/>
                <w:lang w:val="fr-FR"/>
              </w:rPr>
              <w:t>vi)</w:t>
            </w:r>
            <w:r w:rsidRPr="003E577A">
              <w:rPr>
                <w:szCs w:val="22"/>
                <w:lang w:val="fr-FR"/>
              </w:rPr>
              <w:tab/>
              <w:t>L’OMPI et ses États membres devraient examiner les futures activités dans ce domaine qui sont mentionnées à la recommandation n° 6 du document CDIP/14/6.</w:t>
            </w:r>
          </w:p>
        </w:tc>
      </w:tr>
    </w:tbl>
    <w:p w:rsidR="00BD6309" w:rsidRPr="003E577A" w:rsidRDefault="00BD6309" w:rsidP="00BD6309">
      <w:pPr>
        <w:rPr>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xvi)</w:t>
      </w:r>
      <w:r w:rsidRPr="003E577A">
        <w:rPr>
          <w:lang w:val="fr-FR"/>
        </w:rPr>
        <w:tab/>
        <w:t>Projet relatif à l’amélioration du cadre de gestion axée sur les résultats mis en œuvre par l’OMPI aux fins du suivi et de l’évaluation des activités de développement.</w:t>
      </w:r>
    </w:p>
    <w:p w:rsidR="00BD6309" w:rsidRPr="003E577A" w:rsidRDefault="00BD6309" w:rsidP="00BD6309">
      <w:pPr>
        <w:rPr>
          <w:szCs w:val="22"/>
          <w:lang w:val="fr-FR"/>
        </w:rPr>
      </w:pPr>
      <w:r w:rsidRPr="003E577A">
        <w:rPr>
          <w:szCs w:val="22"/>
          <w:lang w:val="fr-FR"/>
        </w:rPr>
        <w:t>DA_33_38_41_01 – Recommandations n</w:t>
      </w:r>
      <w:r w:rsidRPr="003E577A">
        <w:rPr>
          <w:szCs w:val="22"/>
          <w:vertAlign w:val="superscript"/>
          <w:lang w:val="fr-FR"/>
        </w:rPr>
        <w:t>os</w:t>
      </w:r>
      <w:r w:rsidRPr="003E577A">
        <w:rPr>
          <w:szCs w:val="22"/>
          <w:lang w:val="fr-FR"/>
        </w:rPr>
        <w:t xml:space="preserve"> 33, 38, 41</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7"/>
        <w:gridCol w:w="4146"/>
      </w:tblGrid>
      <w:tr w:rsidR="00BD6309" w:rsidRPr="003E577A" w:rsidTr="00585462">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Lines/>
              <w:rPr>
                <w:szCs w:val="22"/>
                <w:lang w:val="fr-FR"/>
              </w:rPr>
            </w:pPr>
            <w:r w:rsidRPr="003E577A">
              <w:rPr>
                <w:szCs w:val="22"/>
                <w:lang w:val="fr-FR"/>
              </w:rPr>
              <w:t>DESCRIPTION SUCCINCTE</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autoSpaceDE w:val="0"/>
              <w:autoSpaceDN w:val="0"/>
              <w:rPr>
                <w:szCs w:val="22"/>
                <w:lang w:val="fr-FR"/>
              </w:rPr>
            </w:pPr>
            <w:r w:rsidRPr="003E577A">
              <w:rPr>
                <w:szCs w:val="22"/>
                <w:lang w:val="fr-FR"/>
              </w:rPr>
              <w:t>PRINCIPALES RÉALISATIONS ET RÉSULTATS</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Lines/>
              <w:rPr>
                <w:szCs w:val="22"/>
                <w:lang w:val="fr-FR"/>
              </w:rPr>
            </w:pPr>
            <w:r w:rsidRPr="003E577A">
              <w:rPr>
                <w:szCs w:val="22"/>
                <w:lang w:val="fr-FR"/>
              </w:rPr>
              <w:t>i)</w:t>
            </w:r>
            <w:r w:rsidRPr="003E577A">
              <w:rPr>
                <w:szCs w:val="22"/>
                <w:lang w:val="fr-FR"/>
              </w:rPr>
              <w:tab/>
              <w:t>Concevoir, élaborer et mettre en œuvre un cadre durable et cohérent de suivi et d’évaluation axé sur les résultats, portant sur les activités de l’OMPI liées au développement, ainsi que sur les recommandations du Plan d’action pour le développement.</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ii)</w:t>
            </w:r>
            <w:r w:rsidRPr="003E577A">
              <w:rPr>
                <w:szCs w:val="22"/>
                <w:lang w:val="fr-FR"/>
              </w:rPr>
              <w:tab/>
              <w:t>Viser à renforcer la capacité de l’OMPI d’évaluer objectivement les incidences des activités de l’Organisation sur le développement.</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iii)</w:t>
            </w:r>
            <w:r w:rsidRPr="003E577A">
              <w:rPr>
                <w:szCs w:val="22"/>
                <w:lang w:val="fr-FR"/>
              </w:rPr>
              <w:tab/>
              <w:t>Effectuer une étude des activités d’assistance technique de l’OMPI existantes dans le domaine de la coopération pour le développement afin de jeter les bases pour la poursuite des travaux.</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autoSpaceDE w:val="0"/>
              <w:autoSpaceDN w:val="0"/>
              <w:rPr>
                <w:szCs w:val="22"/>
                <w:lang w:val="fr-FR"/>
              </w:rPr>
            </w:pPr>
            <w:r w:rsidRPr="003E577A">
              <w:rPr>
                <w:szCs w:val="22"/>
                <w:lang w:val="fr-FR"/>
              </w:rPr>
              <w:t xml:space="preserve">i) </w:t>
            </w:r>
            <w:r w:rsidRPr="003E577A">
              <w:rPr>
                <w:szCs w:val="22"/>
                <w:lang w:val="fr-FR"/>
              </w:rPr>
              <w:tab/>
              <w:t>Premier budget axé sur les résultats, comprenant notamment une estimation de la part du budget consacrée au développement par résultat.</w:t>
            </w:r>
          </w:p>
          <w:p w:rsidR="00BD6309" w:rsidRPr="003E577A" w:rsidRDefault="00BD6309" w:rsidP="00585462">
            <w:pPr>
              <w:autoSpaceDE w:val="0"/>
              <w:autoSpaceDN w:val="0"/>
              <w:rPr>
                <w:sz w:val="16"/>
                <w:szCs w:val="22"/>
                <w:lang w:val="fr-FR"/>
              </w:rPr>
            </w:pPr>
          </w:p>
          <w:p w:rsidR="00BD6309" w:rsidRPr="003E577A" w:rsidRDefault="00BD6309" w:rsidP="00585462">
            <w:pPr>
              <w:autoSpaceDE w:val="0"/>
              <w:autoSpaceDN w:val="0"/>
              <w:rPr>
                <w:szCs w:val="22"/>
                <w:lang w:val="fr-FR"/>
              </w:rPr>
            </w:pPr>
            <w:r w:rsidRPr="003E577A">
              <w:rPr>
                <w:szCs w:val="22"/>
                <w:lang w:val="fr-FR"/>
              </w:rPr>
              <w:t xml:space="preserve">ii) </w:t>
            </w:r>
            <w:r w:rsidRPr="003E577A">
              <w:rPr>
                <w:szCs w:val="22"/>
                <w:lang w:val="fr-FR"/>
              </w:rPr>
              <w:tab/>
              <w:t>Cadre renforcé pour les évaluations (indicateurs, niveaux de référence, objectifs);</w:t>
            </w:r>
          </w:p>
          <w:p w:rsidR="00BD6309" w:rsidRPr="003E577A" w:rsidRDefault="00BD6309" w:rsidP="00585462">
            <w:pPr>
              <w:autoSpaceDE w:val="0"/>
              <w:autoSpaceDN w:val="0"/>
              <w:rPr>
                <w:sz w:val="20"/>
                <w:szCs w:val="22"/>
                <w:lang w:val="fr-FR"/>
              </w:rPr>
            </w:pPr>
          </w:p>
          <w:p w:rsidR="00BD6309" w:rsidRPr="003E577A" w:rsidRDefault="00BD6309" w:rsidP="00585462">
            <w:pPr>
              <w:autoSpaceDE w:val="0"/>
              <w:autoSpaceDN w:val="0"/>
              <w:rPr>
                <w:szCs w:val="22"/>
                <w:lang w:val="fr-FR"/>
              </w:rPr>
            </w:pPr>
            <w:r w:rsidRPr="003E577A">
              <w:rPr>
                <w:szCs w:val="22"/>
                <w:lang w:val="fr-FR"/>
              </w:rPr>
              <w:t xml:space="preserve">iii) </w:t>
            </w:r>
            <w:r w:rsidRPr="003E577A">
              <w:rPr>
                <w:szCs w:val="22"/>
                <w:lang w:val="fr-FR"/>
              </w:rPr>
              <w:tab/>
              <w:t>Étude extérieure sur l’assistance technique fournie par l’OMPI achevée;</w:t>
            </w:r>
          </w:p>
          <w:p w:rsidR="00BD6309" w:rsidRPr="003E577A" w:rsidRDefault="00BD6309" w:rsidP="00585462">
            <w:pPr>
              <w:autoSpaceDE w:val="0"/>
              <w:autoSpaceDN w:val="0"/>
              <w:rPr>
                <w:szCs w:val="22"/>
                <w:lang w:val="fr-FR"/>
              </w:rPr>
            </w:pPr>
          </w:p>
          <w:p w:rsidR="00BD6309" w:rsidRPr="003E577A" w:rsidRDefault="00BD6309" w:rsidP="00585462">
            <w:pPr>
              <w:autoSpaceDE w:val="0"/>
              <w:autoSpaceDN w:val="0"/>
              <w:rPr>
                <w:szCs w:val="22"/>
                <w:lang w:val="fr-FR"/>
              </w:rPr>
            </w:pPr>
            <w:r w:rsidRPr="003E577A">
              <w:rPr>
                <w:szCs w:val="22"/>
                <w:lang w:val="fr-FR"/>
              </w:rPr>
              <w:t xml:space="preserve">iv) </w:t>
            </w:r>
            <w:r w:rsidRPr="003E577A">
              <w:rPr>
                <w:szCs w:val="22"/>
                <w:lang w:val="fr-FR"/>
              </w:rPr>
              <w:tab/>
              <w:t>Développement pris en considération dans l’ensemble des objectifs stratégiques;  et</w:t>
            </w:r>
          </w:p>
          <w:p w:rsidR="00BD6309" w:rsidRPr="003E577A" w:rsidRDefault="00BD6309" w:rsidP="00585462">
            <w:pPr>
              <w:autoSpaceDE w:val="0"/>
              <w:autoSpaceDN w:val="0"/>
              <w:rPr>
                <w:sz w:val="18"/>
                <w:szCs w:val="22"/>
                <w:lang w:val="fr-FR"/>
              </w:rPr>
            </w:pPr>
          </w:p>
          <w:p w:rsidR="00BD6309" w:rsidRPr="003E577A" w:rsidRDefault="00BD6309" w:rsidP="00585462">
            <w:pPr>
              <w:autoSpaceDE w:val="0"/>
              <w:autoSpaceDN w:val="0"/>
              <w:rPr>
                <w:szCs w:val="22"/>
                <w:lang w:val="fr-FR"/>
              </w:rPr>
            </w:pPr>
            <w:r w:rsidRPr="003E577A">
              <w:rPr>
                <w:szCs w:val="22"/>
                <w:lang w:val="fr-FR"/>
              </w:rPr>
              <w:t xml:space="preserve">v) </w:t>
            </w:r>
            <w:r w:rsidRPr="003E577A">
              <w:rPr>
                <w:szCs w:val="22"/>
                <w:lang w:val="fr-FR"/>
              </w:rPr>
              <w:tab/>
              <w:t>Renforcement des capacités des responsables pour la planification axée sur les résultats, notamment dans le cadre des activités axées sur le développement.</w:t>
            </w:r>
          </w:p>
          <w:p w:rsidR="00BD6309" w:rsidRPr="003E577A" w:rsidRDefault="00BD6309" w:rsidP="00585462">
            <w:pPr>
              <w:autoSpaceDE w:val="0"/>
              <w:autoSpaceDN w:val="0"/>
              <w:rPr>
                <w:szCs w:val="22"/>
                <w:lang w:val="fr-FR"/>
              </w:rPr>
            </w:pPr>
          </w:p>
          <w:p w:rsidR="00BD6309" w:rsidRPr="003E577A" w:rsidRDefault="00BD6309" w:rsidP="00585462">
            <w:pPr>
              <w:rPr>
                <w:szCs w:val="22"/>
                <w:lang w:val="fr-FR"/>
              </w:rPr>
            </w:pPr>
            <w:r w:rsidRPr="003E577A">
              <w:rPr>
                <w:szCs w:val="22"/>
                <w:lang w:val="fr-FR"/>
              </w:rPr>
              <w:t>Le programme et budget 2014</w:t>
            </w:r>
            <w:r w:rsidRPr="003E577A">
              <w:rPr>
                <w:szCs w:val="22"/>
                <w:lang w:val="fr-FR"/>
              </w:rPr>
              <w:noBreakHyphen/>
              <w:t xml:space="preserve">2015 est disponible à l’adresse </w:t>
            </w:r>
            <w:hyperlink r:id="rId66" w:history="1">
              <w:r w:rsidRPr="003E577A">
                <w:rPr>
                  <w:rStyle w:val="Hyperlink"/>
                  <w:color w:val="auto"/>
                  <w:lang w:val="fr-FR"/>
                </w:rPr>
                <w:t>http://www.wipo.int/about</w:t>
              </w:r>
              <w:r w:rsidRPr="003E577A">
                <w:rPr>
                  <w:rStyle w:val="Hyperlink"/>
                  <w:color w:val="auto"/>
                  <w:lang w:val="fr-FR"/>
                </w:rPr>
                <w:noBreakHyphen/>
                <w:t>wipo/fr/budget/</w:t>
              </w:r>
            </w:hyperlink>
            <w:r w:rsidRPr="003E577A">
              <w:rPr>
                <w:szCs w:val="22"/>
                <w:lang w:val="fr-FR"/>
              </w:rPr>
              <w:t>.</w:t>
            </w:r>
          </w:p>
          <w:p w:rsidR="00BD6309" w:rsidRPr="003E577A" w:rsidRDefault="00BD6309" w:rsidP="00585462">
            <w:pPr>
              <w:keepNext/>
              <w:rPr>
                <w:szCs w:val="22"/>
                <w:lang w:val="fr-FR"/>
              </w:rPr>
            </w:pPr>
          </w:p>
          <w:p w:rsidR="00BD6309" w:rsidRPr="003E577A" w:rsidRDefault="00BD6309" w:rsidP="00585462">
            <w:pPr>
              <w:keepNext/>
              <w:rPr>
                <w:rFonts w:eastAsia="Times New Roman"/>
                <w:szCs w:val="22"/>
                <w:u w:val="single"/>
                <w:lang w:val="fr-FR" w:eastAsia="en-US"/>
              </w:rPr>
            </w:pPr>
            <w:r w:rsidRPr="003E577A">
              <w:rPr>
                <w:szCs w:val="22"/>
                <w:lang w:val="fr-FR"/>
              </w:rPr>
              <w:t xml:space="preserve">Une étude extérieure sur l’assistance technique fournie par l’OMPI dans le domaine de la coopération pour le développement est disponible à l’adresse </w:t>
            </w:r>
            <w:hyperlink r:id="rId67" w:history="1">
              <w:r w:rsidRPr="003E577A">
                <w:rPr>
                  <w:rFonts w:eastAsia="Times New Roman"/>
                  <w:szCs w:val="22"/>
                  <w:u w:val="single"/>
                  <w:lang w:val="fr-FR" w:eastAsia="en-US"/>
                </w:rPr>
                <w:t>http://www.wipo.int/meetings/en/doc_details.jsp?doc_id=182842</w:t>
              </w:r>
            </w:hyperlink>
          </w:p>
          <w:p w:rsidR="00BD6309" w:rsidRPr="003E577A" w:rsidRDefault="00BD6309" w:rsidP="00585462">
            <w:pPr>
              <w:autoSpaceDE w:val="0"/>
              <w:autoSpaceDN w:val="0"/>
              <w:rPr>
                <w:rFonts w:eastAsia="Times New Roman"/>
                <w:szCs w:val="22"/>
                <w:u w:val="single"/>
                <w:lang w:val="fr-FR" w:eastAsia="en-US"/>
              </w:rPr>
            </w:pPr>
          </w:p>
          <w:p w:rsidR="00BD6309" w:rsidRPr="003E577A" w:rsidRDefault="00BD6309" w:rsidP="00585462">
            <w:pPr>
              <w:rPr>
                <w:szCs w:val="22"/>
                <w:lang w:val="fr-FR"/>
              </w:rPr>
            </w:pPr>
            <w:r w:rsidRPr="003E577A">
              <w:rPr>
                <w:szCs w:val="22"/>
                <w:lang w:val="fr-FR"/>
              </w:rPr>
              <w:t xml:space="preserve">Le rapport d’évaluation présenté à la douzième session du comité (CDIP/12/4) est disponible à l’adresse </w:t>
            </w:r>
            <w:hyperlink r:id="rId68" w:history="1">
              <w:r w:rsidRPr="003E577A">
                <w:rPr>
                  <w:rStyle w:val="Hyperlink"/>
                  <w:color w:val="auto"/>
                  <w:lang w:val="fr-FR"/>
                </w:rPr>
                <w:t>http://www.wipo.int/meetings/fr/doc_details.jsp?doc_id=250693</w:t>
              </w:r>
            </w:hyperlink>
            <w:r w:rsidRPr="003E577A">
              <w:rPr>
                <w:szCs w:val="22"/>
                <w:lang w:val="fr-FR"/>
              </w:rPr>
              <w:t>.</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 xml:space="preserve">i) </w:t>
            </w:r>
            <w:r w:rsidRPr="003E577A">
              <w:rPr>
                <w:szCs w:val="22"/>
                <w:lang w:val="fr-FR"/>
              </w:rPr>
              <w:tab/>
              <w:t>Fournir une description supplémentaire des activités prévues et des liens avec d’autres initiatives dans le descriptif de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ii) </w:t>
            </w:r>
            <w:r w:rsidRPr="003E577A">
              <w:rPr>
                <w:szCs w:val="22"/>
                <w:lang w:val="fr-FR"/>
              </w:rPr>
              <w:tab/>
              <w:t>La Section de la gestion et de l’exécution des programmes devrait renforcer le cadre de gestion axée sur les résultats et son orientation sur le développement, organiser une nouvelle série d’ateliers sur la gestion axée sur les résultats, et encourager les offices de propriété intellectuelle nationaux et les autres parties prenantes à s’associer avec l’OMPI pour collecter les données de suivi nécessaires dans le cadre des plans par pays en lien avec les plans nationaux en matière de propriété intellectuelle.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iii) </w:t>
            </w:r>
            <w:r w:rsidRPr="003E577A">
              <w:rPr>
                <w:szCs w:val="22"/>
                <w:lang w:val="fr-FR"/>
              </w:rPr>
              <w:tab/>
              <w:t>Accélérer la mise en œuvre des plans par pays de l’OMPI dans lesquels s’inscrivent les cadres pour l’évaluation du développement au niveau national.</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iv) </w:t>
            </w:r>
            <w:r w:rsidRPr="003E577A">
              <w:rPr>
                <w:szCs w:val="22"/>
                <w:lang w:val="fr-FR"/>
              </w:rPr>
              <w:tab/>
              <w:t>La Division de la coordination du Plan d’action pour le développement devrait réaliser une méta</w:t>
            </w:r>
            <w:r w:rsidRPr="003E577A">
              <w:rPr>
                <w:szCs w:val="22"/>
                <w:lang w:val="fr-FR"/>
              </w:rPr>
              <w:noBreakHyphen/>
              <w:t>évaluation des évaluations de projets relatifs au Plan d’action pour le développement qui ont été entreprises jusqu’à présent (concernant les méthodes et modalités utilisées, la validité des résultats, la clarté des recommandations, etc.), et mettre en place un suivi transparent des conséquences et de la mise en œuvre des conclusions et recommandations qui découlent de ces évaluations.</w:t>
            </w:r>
          </w:p>
        </w:tc>
      </w:tr>
    </w:tbl>
    <w:p w:rsidR="00BD6309" w:rsidRPr="003E577A" w:rsidRDefault="00BD6309" w:rsidP="00BD6309">
      <w:pPr>
        <w:rPr>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xvii)</w:t>
      </w:r>
      <w:r w:rsidRPr="003E577A">
        <w:rPr>
          <w:lang w:val="fr-FR"/>
        </w:rPr>
        <w:tab/>
        <w:t>Renforcement des capacités d’utilisation de l’information technique et scientifique axée sur les technologies appropriées en tant que solution à des enjeux de développement recensés</w:t>
      </w:r>
    </w:p>
    <w:p w:rsidR="00BD6309" w:rsidRPr="003E577A" w:rsidRDefault="00BD6309" w:rsidP="00BD6309">
      <w:pPr>
        <w:rPr>
          <w:szCs w:val="22"/>
          <w:lang w:val="fr-FR"/>
        </w:rPr>
      </w:pPr>
      <w:r w:rsidRPr="003E577A">
        <w:rPr>
          <w:szCs w:val="22"/>
          <w:lang w:val="fr-FR"/>
        </w:rPr>
        <w:t>DA_19_30_31_02 – Recommandations n</w:t>
      </w:r>
      <w:r w:rsidRPr="003E577A">
        <w:rPr>
          <w:szCs w:val="22"/>
          <w:vertAlign w:val="superscript"/>
          <w:lang w:val="fr-FR"/>
        </w:rPr>
        <w:t>os</w:t>
      </w:r>
      <w:r w:rsidRPr="003E577A">
        <w:rPr>
          <w:szCs w:val="22"/>
          <w:lang w:val="fr-FR"/>
        </w:rPr>
        <w:t xml:space="preserve"> 19, 30, 31</w:t>
      </w:r>
    </w:p>
    <w:p w:rsidR="00BD6309" w:rsidRPr="003E577A" w:rsidRDefault="00BD6309" w:rsidP="00BD6309">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5243"/>
        <w:gridCol w:w="6700"/>
      </w:tblGrid>
      <w:tr w:rsidR="00BD6309" w:rsidRPr="003E577A" w:rsidTr="00585462">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autoSpaceDE w:val="0"/>
              <w:autoSpaceDN w:val="0"/>
              <w:rPr>
                <w:szCs w:val="22"/>
                <w:lang w:val="fr-FR"/>
              </w:rPr>
            </w:pPr>
            <w:r w:rsidRPr="003E577A">
              <w:rPr>
                <w:szCs w:val="22"/>
                <w:lang w:val="fr-FR"/>
              </w:rPr>
              <w:t>PRINCIPALES RÉALISATIONS ET RÉSULTATS</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Ce projet vise à contribuer au renforcement des capacités nationales d’utilisation de l’information technique et scientifique adéquate en tant que technologie appropriée pour répondre aux enjeux de développement dans les PMA.  Ce projet examine notamment les solutions visant à faciliter l’accès aux technologies appropriées pouvant être mises en place avec la collaboration d’acteurs gouvernementaux et non gouvernementaux dans les PMA.</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autoSpaceDE w:val="0"/>
              <w:autoSpaceDN w:val="0"/>
              <w:rPr>
                <w:szCs w:val="22"/>
                <w:lang w:val="fr-FR"/>
              </w:rPr>
            </w:pPr>
            <w:r w:rsidRPr="003E577A">
              <w:rPr>
                <w:szCs w:val="22"/>
                <w:lang w:val="fr-FR"/>
              </w:rPr>
              <w:t>Le projet a été mis en œuvre dans trois PMA, à savoir le Bangladesh, le Népal et la Zambie.  Des groupes d’experts nationaux dans chacun de ces pays ont cerné les besoins prioritaires de leur pays.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rapport d’évaluation présenté à la douzième session du comité (CDIP/12/3) est disponible à l’adresse </w:t>
            </w:r>
            <w:hyperlink r:id="rId69" w:history="1">
              <w:r w:rsidRPr="003E577A">
                <w:rPr>
                  <w:rStyle w:val="Hyperlink"/>
                  <w:color w:val="auto"/>
                  <w:lang w:val="fr-FR"/>
                </w:rPr>
                <w:t>http://www.wipo.int/meetings/fr/doc_details.jsp?doc_id=250694</w:t>
              </w:r>
            </w:hyperlink>
            <w:r w:rsidRPr="003E577A">
              <w:rPr>
                <w:szCs w:val="22"/>
                <w:lang w:val="fr-FR"/>
              </w:rPr>
              <w:t>.</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 xml:space="preserve">i) </w:t>
            </w:r>
            <w:r w:rsidRPr="003E577A">
              <w:rPr>
                <w:szCs w:val="22"/>
                <w:lang w:val="fr-FR"/>
              </w:rPr>
              <w:tab/>
              <w:t>Une phase II du projet devrait être approuvée.  Le CDIP devrait donc examiner les éléments suivants :</w:t>
            </w:r>
          </w:p>
          <w:p w:rsidR="00BD6309" w:rsidRPr="003E577A" w:rsidRDefault="00BD6309" w:rsidP="00585462">
            <w:pPr>
              <w:rPr>
                <w:szCs w:val="22"/>
                <w:lang w:val="fr-FR"/>
              </w:rPr>
            </w:pPr>
          </w:p>
          <w:p w:rsidR="00BD6309" w:rsidRPr="003E577A" w:rsidRDefault="00BD6309" w:rsidP="00585462">
            <w:pPr>
              <w:ind w:left="601"/>
              <w:rPr>
                <w:lang w:val="fr-FR"/>
              </w:rPr>
            </w:pPr>
            <w:r w:rsidRPr="003E577A">
              <w:rPr>
                <w:lang w:val="fr-FR"/>
              </w:rPr>
              <w:t>–</w:t>
            </w:r>
            <w:r w:rsidRPr="003E577A">
              <w:rPr>
                <w:lang w:val="fr-FR"/>
              </w:rPr>
              <w:tab/>
              <w:t>apporter son soutien aux trois pays pilotes pour la mise en œuvre de leurs plans d’action;</w:t>
            </w:r>
          </w:p>
          <w:p w:rsidR="00BD6309" w:rsidRPr="003E577A" w:rsidRDefault="00BD6309" w:rsidP="00585462">
            <w:pPr>
              <w:ind w:left="601"/>
              <w:rPr>
                <w:lang w:val="fr-FR"/>
              </w:rPr>
            </w:pPr>
          </w:p>
          <w:p w:rsidR="00BD6309" w:rsidRPr="003E577A" w:rsidRDefault="00BD6309" w:rsidP="00585462">
            <w:pPr>
              <w:ind w:left="601"/>
              <w:rPr>
                <w:lang w:val="fr-FR"/>
              </w:rPr>
            </w:pPr>
            <w:r w:rsidRPr="003E577A">
              <w:rPr>
                <w:lang w:val="fr-FR"/>
              </w:rPr>
              <w:t>–</w:t>
            </w:r>
            <w:r w:rsidRPr="003E577A">
              <w:rPr>
                <w:lang w:val="fr-FR"/>
              </w:rPr>
              <w:tab/>
              <w:t>étendre le projet à de nouveaux participants parmi les PMA;  et</w:t>
            </w:r>
          </w:p>
          <w:p w:rsidR="00BD6309" w:rsidRPr="003E577A" w:rsidRDefault="00BD6309" w:rsidP="00585462">
            <w:pPr>
              <w:ind w:left="601"/>
              <w:rPr>
                <w:lang w:val="fr-FR"/>
              </w:rPr>
            </w:pPr>
          </w:p>
          <w:p w:rsidR="00BD6309" w:rsidRPr="003E577A" w:rsidRDefault="00BD6309" w:rsidP="00585462">
            <w:pPr>
              <w:ind w:left="601"/>
              <w:rPr>
                <w:lang w:val="fr-FR"/>
              </w:rPr>
            </w:pPr>
            <w:r w:rsidRPr="003E577A">
              <w:rPr>
                <w:lang w:val="fr-FR"/>
              </w:rPr>
              <w:t>–</w:t>
            </w:r>
            <w:r w:rsidRPr="003E577A">
              <w:rPr>
                <w:lang w:val="fr-FR"/>
              </w:rPr>
              <w:tab/>
              <w:t>guider la participation de certains pays en développement au projet.</w:t>
            </w:r>
          </w:p>
          <w:p w:rsidR="00BD6309" w:rsidRPr="003E577A" w:rsidRDefault="00BD6309" w:rsidP="00585462">
            <w:pPr>
              <w:ind w:left="601"/>
              <w:rPr>
                <w:lang w:val="fr-FR"/>
              </w:rPr>
            </w:pPr>
          </w:p>
          <w:p w:rsidR="00BD6309" w:rsidRPr="003E577A" w:rsidRDefault="00BD6309" w:rsidP="00585462">
            <w:pPr>
              <w:rPr>
                <w:szCs w:val="22"/>
                <w:lang w:val="fr-FR"/>
              </w:rPr>
            </w:pPr>
            <w:r w:rsidRPr="003E577A">
              <w:rPr>
                <w:szCs w:val="22"/>
                <w:lang w:val="fr-FR"/>
              </w:rPr>
              <w:t xml:space="preserve">ii) </w:t>
            </w:r>
            <w:r w:rsidRPr="003E577A">
              <w:rPr>
                <w:szCs w:val="22"/>
                <w:lang w:val="fr-FR"/>
              </w:rPr>
              <w:tab/>
              <w:t>Le descriptif de projet devrait être modifié pour prendre en compte les éléments suivants :</w:t>
            </w:r>
          </w:p>
          <w:p w:rsidR="00BD6309" w:rsidRPr="003E577A" w:rsidRDefault="00BD6309" w:rsidP="00585462">
            <w:pPr>
              <w:rPr>
                <w:szCs w:val="22"/>
                <w:lang w:val="fr-FR"/>
              </w:rPr>
            </w:pPr>
          </w:p>
          <w:p w:rsidR="00BD6309" w:rsidRPr="003E577A" w:rsidRDefault="00BD6309" w:rsidP="00585462">
            <w:pPr>
              <w:ind w:left="567"/>
              <w:rPr>
                <w:szCs w:val="22"/>
                <w:lang w:val="fr-FR"/>
              </w:rPr>
            </w:pPr>
            <w:r w:rsidRPr="003E577A">
              <w:rPr>
                <w:szCs w:val="22"/>
                <w:lang w:val="fr-FR"/>
              </w:rPr>
              <w:t>–</w:t>
            </w:r>
            <w:r w:rsidRPr="003E577A">
              <w:rPr>
                <w:szCs w:val="22"/>
                <w:lang w:val="fr-FR"/>
              </w:rPr>
              <w:tab/>
              <w:t>Fournir des critères de sélection clairs et complets des pays participants pour rendre le projet plus axé sur la demande, pertinent et viable;</w:t>
            </w:r>
          </w:p>
          <w:p w:rsidR="00BD6309" w:rsidRPr="003E577A" w:rsidRDefault="00BD6309" w:rsidP="00585462">
            <w:pPr>
              <w:ind w:left="567"/>
              <w:rPr>
                <w:szCs w:val="22"/>
                <w:lang w:val="fr-FR"/>
              </w:rPr>
            </w:pPr>
          </w:p>
          <w:p w:rsidR="00BD6309" w:rsidRPr="003E577A" w:rsidRDefault="00BD6309" w:rsidP="00585462">
            <w:pPr>
              <w:ind w:left="567"/>
              <w:rPr>
                <w:szCs w:val="22"/>
                <w:lang w:val="fr-FR"/>
              </w:rPr>
            </w:pPr>
            <w:r w:rsidRPr="003E577A">
              <w:rPr>
                <w:szCs w:val="22"/>
                <w:lang w:val="fr-FR"/>
              </w:rPr>
              <w:t>–</w:t>
            </w:r>
            <w:r w:rsidRPr="003E577A">
              <w:rPr>
                <w:szCs w:val="22"/>
                <w:lang w:val="fr-FR"/>
              </w:rPr>
              <w:tab/>
              <w:t>établir un accord de partenariat ou un mémorandum d’accord de manière à préciser les rôles et les obligations des pays participants et de l’OMPI;</w:t>
            </w:r>
          </w:p>
          <w:p w:rsidR="00BD6309" w:rsidRPr="003E577A" w:rsidRDefault="00BD6309" w:rsidP="00585462">
            <w:pPr>
              <w:ind w:left="567"/>
              <w:rPr>
                <w:szCs w:val="22"/>
                <w:lang w:val="fr-FR"/>
              </w:rPr>
            </w:pPr>
          </w:p>
          <w:p w:rsidR="00BD6309" w:rsidRPr="003E577A" w:rsidRDefault="00BD6309" w:rsidP="00585462">
            <w:pPr>
              <w:ind w:left="567"/>
              <w:rPr>
                <w:szCs w:val="22"/>
                <w:lang w:val="fr-FR"/>
              </w:rPr>
            </w:pPr>
            <w:r w:rsidRPr="003E577A">
              <w:rPr>
                <w:szCs w:val="22"/>
                <w:lang w:val="fr-FR"/>
              </w:rPr>
              <w:t>–</w:t>
            </w:r>
            <w:r w:rsidRPr="003E577A">
              <w:rPr>
                <w:szCs w:val="22"/>
                <w:lang w:val="fr-FR"/>
              </w:rPr>
              <w:tab/>
              <w:t>établir des principes directeurs sur le recensement des domaines où il existe des besoins (consultation, établissement d’un ordre de priorité, adhésion au processus et documentation appropriée de celui</w:t>
            </w:r>
            <w:r w:rsidRPr="003E577A">
              <w:rPr>
                <w:szCs w:val="22"/>
                <w:lang w:val="fr-FR"/>
              </w:rPr>
              <w:noBreakHyphen/>
              <w:t>ci);</w:t>
            </w:r>
          </w:p>
          <w:p w:rsidR="00BD6309" w:rsidRPr="003E577A" w:rsidRDefault="00BD6309" w:rsidP="00585462">
            <w:pPr>
              <w:ind w:left="567"/>
              <w:rPr>
                <w:szCs w:val="22"/>
                <w:lang w:val="fr-FR"/>
              </w:rPr>
            </w:pPr>
          </w:p>
          <w:p w:rsidR="00BD6309" w:rsidRPr="003E577A" w:rsidRDefault="00BD6309" w:rsidP="00585462">
            <w:pPr>
              <w:ind w:left="567"/>
              <w:rPr>
                <w:szCs w:val="22"/>
                <w:lang w:val="fr-FR"/>
              </w:rPr>
            </w:pPr>
            <w:r w:rsidRPr="003E577A">
              <w:rPr>
                <w:szCs w:val="22"/>
                <w:lang w:val="fr-FR"/>
              </w:rPr>
              <w:t>–</w:t>
            </w:r>
            <w:r w:rsidRPr="003E577A">
              <w:rPr>
                <w:szCs w:val="22"/>
                <w:lang w:val="fr-FR"/>
              </w:rPr>
              <w:tab/>
              <w:t>groupe d’experts nationaux : établir des principes directeurs définissant les critères de sélection, la composition, le mandat, la présidence, les prestations et mesures d’incitation, la coordination et le statut juridique;</w:t>
            </w:r>
          </w:p>
          <w:p w:rsidR="00BD6309" w:rsidRPr="003E577A" w:rsidRDefault="00BD6309" w:rsidP="00585462">
            <w:pPr>
              <w:ind w:left="567"/>
              <w:rPr>
                <w:szCs w:val="22"/>
                <w:lang w:val="fr-FR"/>
              </w:rPr>
            </w:pPr>
          </w:p>
          <w:p w:rsidR="00BD6309" w:rsidRPr="003E577A" w:rsidRDefault="00BD6309" w:rsidP="00585462">
            <w:pPr>
              <w:ind w:left="567"/>
              <w:rPr>
                <w:szCs w:val="22"/>
                <w:lang w:val="fr-FR"/>
              </w:rPr>
            </w:pPr>
            <w:r w:rsidRPr="003E577A">
              <w:rPr>
                <w:szCs w:val="22"/>
                <w:lang w:val="fr-FR"/>
              </w:rPr>
              <w:t>–</w:t>
            </w:r>
            <w:r w:rsidRPr="003E577A">
              <w:rPr>
                <w:szCs w:val="22"/>
                <w:lang w:val="fr-FR"/>
              </w:rPr>
              <w:tab/>
              <w:t>la mise en œuvre des plans d’action devrait constituer un élément obligatoire du projet et être négociée dans les accords de partenariat;</w:t>
            </w:r>
          </w:p>
          <w:p w:rsidR="00BD6309" w:rsidRPr="003E577A" w:rsidRDefault="00BD6309" w:rsidP="00585462">
            <w:pPr>
              <w:ind w:left="567"/>
              <w:rPr>
                <w:szCs w:val="22"/>
                <w:lang w:val="fr-FR"/>
              </w:rPr>
            </w:pPr>
          </w:p>
          <w:p w:rsidR="00BD6309" w:rsidRPr="003E577A" w:rsidRDefault="00BD6309" w:rsidP="00585462">
            <w:pPr>
              <w:ind w:left="567"/>
              <w:rPr>
                <w:szCs w:val="22"/>
                <w:lang w:val="fr-FR"/>
              </w:rPr>
            </w:pPr>
            <w:r w:rsidRPr="003E577A">
              <w:rPr>
                <w:szCs w:val="22"/>
                <w:lang w:val="fr-FR"/>
              </w:rPr>
              <w:t>–</w:t>
            </w:r>
            <w:r w:rsidRPr="003E577A">
              <w:rPr>
                <w:szCs w:val="22"/>
                <w:lang w:val="fr-FR"/>
              </w:rPr>
              <w:tab/>
              <w:t>la durée de deux ans prévue pour le projet devrait être maintenue mais utilisée de manière plus efficace;</w:t>
            </w:r>
          </w:p>
          <w:p w:rsidR="00BD6309" w:rsidRPr="003E577A" w:rsidRDefault="00BD6309" w:rsidP="00585462">
            <w:pPr>
              <w:ind w:left="567"/>
              <w:rPr>
                <w:szCs w:val="22"/>
                <w:lang w:val="fr-FR"/>
              </w:rPr>
            </w:pPr>
          </w:p>
          <w:p w:rsidR="00BD6309" w:rsidRPr="003E577A" w:rsidRDefault="00BD6309" w:rsidP="00585462">
            <w:pPr>
              <w:ind w:left="567"/>
              <w:rPr>
                <w:szCs w:val="22"/>
                <w:lang w:val="fr-FR"/>
              </w:rPr>
            </w:pPr>
            <w:r w:rsidRPr="003E577A">
              <w:rPr>
                <w:szCs w:val="22"/>
                <w:lang w:val="fr-FR"/>
              </w:rPr>
              <w:t>–</w:t>
            </w:r>
            <w:r w:rsidRPr="003E577A">
              <w:rPr>
                <w:szCs w:val="22"/>
                <w:lang w:val="fr-FR"/>
              </w:rPr>
              <w:tab/>
              <w:t>les domaines prioritaires du projet recensés par l’OMPI (environnement, agriculture, énergie et industries) devraient être étendus.</w:t>
            </w:r>
          </w:p>
          <w:p w:rsidR="00BD6309" w:rsidRPr="003E577A" w:rsidRDefault="00BD6309" w:rsidP="00585462">
            <w:pPr>
              <w:ind w:left="567"/>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Le Secrétariat de l’OMPI devrait revoir les dispositions relatives à la recherche et à l’établissement de rapports panoramiques comme indiqué ci</w:t>
            </w:r>
            <w:r w:rsidRPr="003E577A">
              <w:rPr>
                <w:szCs w:val="22"/>
                <w:lang w:val="fr-FR"/>
              </w:rPr>
              <w:noBreakHyphen/>
              <w:t>après :</w:t>
            </w:r>
          </w:p>
          <w:p w:rsidR="00BD6309" w:rsidRPr="003E577A" w:rsidRDefault="00BD6309" w:rsidP="00585462">
            <w:pPr>
              <w:rPr>
                <w:szCs w:val="22"/>
                <w:lang w:val="fr-FR"/>
              </w:rPr>
            </w:pPr>
          </w:p>
          <w:p w:rsidR="00BD6309" w:rsidRPr="003E577A" w:rsidRDefault="00BD6309" w:rsidP="00585462">
            <w:pPr>
              <w:ind w:left="581"/>
              <w:rPr>
                <w:szCs w:val="22"/>
                <w:lang w:val="fr-FR"/>
              </w:rPr>
            </w:pPr>
            <w:r w:rsidRPr="003E577A">
              <w:rPr>
                <w:szCs w:val="22"/>
                <w:lang w:val="fr-FR"/>
              </w:rPr>
              <w:t>–</w:t>
            </w:r>
            <w:r w:rsidRPr="003E577A">
              <w:rPr>
                <w:szCs w:val="22"/>
                <w:lang w:val="fr-FR"/>
              </w:rPr>
              <w:tab/>
              <w:t>effectuer la recherche à l’OMPI et permettre aux experts nationaux de participer à la recherche en matière de brevets afin d’acquérir les compétences nécessaires;</w:t>
            </w:r>
          </w:p>
          <w:p w:rsidR="00BD6309" w:rsidRPr="003E577A" w:rsidRDefault="00BD6309" w:rsidP="00585462">
            <w:pPr>
              <w:ind w:left="581"/>
              <w:rPr>
                <w:szCs w:val="22"/>
                <w:lang w:val="fr-FR"/>
              </w:rPr>
            </w:pPr>
          </w:p>
          <w:p w:rsidR="00BD6309" w:rsidRPr="003E577A" w:rsidRDefault="00BD6309" w:rsidP="00585462">
            <w:pPr>
              <w:ind w:left="581"/>
              <w:rPr>
                <w:szCs w:val="22"/>
                <w:lang w:val="fr-FR"/>
              </w:rPr>
            </w:pPr>
            <w:r w:rsidRPr="003E577A">
              <w:rPr>
                <w:szCs w:val="22"/>
                <w:lang w:val="fr-FR"/>
              </w:rPr>
              <w:t>–</w:t>
            </w:r>
            <w:r w:rsidRPr="003E577A">
              <w:rPr>
                <w:szCs w:val="22"/>
                <w:lang w:val="fr-FR"/>
              </w:rPr>
              <w:tab/>
              <w:t>prévoir plus de possibilités d’interaction directe entre l’expert national, le consultant international et les experts de l’OMPI dans le cadre de l’établissement de rapports panoramiques.</w:t>
            </w:r>
          </w:p>
          <w:p w:rsidR="00BD6309" w:rsidRPr="003E577A" w:rsidRDefault="00BD6309" w:rsidP="00585462">
            <w:pPr>
              <w:ind w:left="581"/>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Pour renforcer la viabilité, le Secrétariat de l’OMPI devrait veiller à ce que :</w:t>
            </w:r>
          </w:p>
          <w:p w:rsidR="00BD6309" w:rsidRPr="003E577A" w:rsidRDefault="00BD6309" w:rsidP="00585462">
            <w:pPr>
              <w:rPr>
                <w:szCs w:val="22"/>
                <w:lang w:val="fr-FR"/>
              </w:rPr>
            </w:pPr>
          </w:p>
          <w:p w:rsidR="00BD6309" w:rsidRPr="003E577A" w:rsidRDefault="00BD6309" w:rsidP="00585462">
            <w:pPr>
              <w:ind w:left="567"/>
              <w:rPr>
                <w:szCs w:val="22"/>
                <w:lang w:val="fr-FR"/>
              </w:rPr>
            </w:pPr>
            <w:r w:rsidRPr="003E577A">
              <w:rPr>
                <w:szCs w:val="22"/>
                <w:lang w:val="fr-FR"/>
              </w:rPr>
              <w:t>–</w:t>
            </w:r>
            <w:r w:rsidRPr="003E577A">
              <w:rPr>
                <w:szCs w:val="22"/>
                <w:lang w:val="fr-FR"/>
              </w:rPr>
              <w:tab/>
              <w:t>plus de ressources soient investies dans l’administration du projet au sein de la Division pour les PMA et en faveur du renforcement des capacités des États membres;</w:t>
            </w:r>
          </w:p>
          <w:p w:rsidR="00BD6309" w:rsidRPr="003E577A" w:rsidRDefault="00BD6309" w:rsidP="00585462">
            <w:pPr>
              <w:ind w:left="567"/>
              <w:rPr>
                <w:szCs w:val="22"/>
                <w:lang w:val="fr-FR"/>
              </w:rPr>
            </w:pPr>
          </w:p>
          <w:p w:rsidR="00BD6309" w:rsidRPr="003E577A" w:rsidRDefault="00BD6309" w:rsidP="00585462">
            <w:pPr>
              <w:ind w:left="567"/>
              <w:rPr>
                <w:szCs w:val="22"/>
                <w:lang w:val="fr-FR"/>
              </w:rPr>
            </w:pPr>
            <w:r w:rsidRPr="003E577A">
              <w:rPr>
                <w:szCs w:val="22"/>
                <w:lang w:val="fr-FR"/>
              </w:rPr>
              <w:t>–</w:t>
            </w:r>
            <w:r w:rsidRPr="003E577A">
              <w:rPr>
                <w:szCs w:val="22"/>
                <w:lang w:val="fr-FR"/>
              </w:rPr>
              <w:tab/>
              <w:t>l’utilisation de la technologie appropriée soit intégrée dans les stratégies nationales en matière de propriété intellectuelle des pays participants.</w:t>
            </w:r>
          </w:p>
        </w:tc>
      </w:tr>
    </w:tbl>
    <w:p w:rsidR="00BD6309" w:rsidRPr="003E577A" w:rsidRDefault="00BD6309" w:rsidP="00BD6309">
      <w:pPr>
        <w:rPr>
          <w:szCs w:val="22"/>
          <w:lang w:val="fr-FR"/>
        </w:rPr>
      </w:pPr>
    </w:p>
    <w:p w:rsidR="00BD6309" w:rsidRPr="003E577A" w:rsidRDefault="00BD6309" w:rsidP="00BD6309">
      <w:pPr>
        <w:rPr>
          <w:szCs w:val="22"/>
          <w:lang w:val="fr-FR"/>
        </w:rPr>
      </w:pPr>
      <w:r w:rsidRPr="003E577A">
        <w:rPr>
          <w:szCs w:val="22"/>
          <w:lang w:val="fr-FR"/>
        </w:rPr>
        <w:br w:type="page"/>
      </w:r>
    </w:p>
    <w:p w:rsidR="00BD6309" w:rsidRPr="003E577A" w:rsidRDefault="00BD6309" w:rsidP="00BD6309">
      <w:pPr>
        <w:rPr>
          <w:lang w:val="fr-FR"/>
        </w:rPr>
      </w:pPr>
      <w:r w:rsidRPr="003E577A">
        <w:rPr>
          <w:lang w:val="fr-FR"/>
        </w:rPr>
        <w:t>xviii)</w:t>
      </w:r>
      <w:r w:rsidRPr="003E577A">
        <w:rPr>
          <w:lang w:val="fr-FR"/>
        </w:rPr>
        <w:tab/>
        <w:t>Propriété intellectuelle et commercialisation de produits aux fins de développement des entreprises dans les pays en développement et les pays les moins avancés (PMA)</w:t>
      </w:r>
    </w:p>
    <w:p w:rsidR="00BD6309" w:rsidRPr="003E577A" w:rsidRDefault="00BD6309" w:rsidP="00BD6309">
      <w:pPr>
        <w:rPr>
          <w:szCs w:val="22"/>
          <w:lang w:val="fr-FR"/>
        </w:rPr>
      </w:pPr>
      <w:r w:rsidRPr="003E577A">
        <w:rPr>
          <w:szCs w:val="22"/>
          <w:lang w:val="fr-FR"/>
        </w:rPr>
        <w:t>DA_4_10_01 – Recommandations n</w:t>
      </w:r>
      <w:r w:rsidRPr="003E577A">
        <w:rPr>
          <w:szCs w:val="22"/>
          <w:vertAlign w:val="superscript"/>
          <w:lang w:val="fr-FR"/>
        </w:rPr>
        <w:t>os</w:t>
      </w:r>
      <w:r w:rsidRPr="003E577A">
        <w:rPr>
          <w:szCs w:val="22"/>
          <w:lang w:val="fr-FR"/>
        </w:rPr>
        <w:t xml:space="preserve"> 4, 10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6139"/>
        <w:gridCol w:w="5804"/>
      </w:tblGrid>
      <w:tr w:rsidR="00BD6309" w:rsidRPr="003E577A" w:rsidTr="00585462">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048"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rPr>
                <w:szCs w:val="22"/>
                <w:lang w:val="fr-FR"/>
              </w:rPr>
            </w:pPr>
            <w:r w:rsidRPr="003E577A">
              <w:rPr>
                <w:szCs w:val="22"/>
                <w:lang w:val="fr-FR"/>
              </w:rPr>
              <w:t>PRINCIPALES RÉALISATIONS ET RÉSULTATS</w:t>
            </w:r>
          </w:p>
        </w:tc>
        <w:tc>
          <w:tcPr>
            <w:tcW w:w="193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spacing w:after="220"/>
              <w:rPr>
                <w:szCs w:val="22"/>
                <w:lang w:val="fr-FR"/>
              </w:rPr>
            </w:pPr>
            <w:r w:rsidRPr="003E577A">
              <w:rPr>
                <w:szCs w:val="22"/>
                <w:lang w:val="fr-FR"/>
              </w:rPr>
              <w:t>PRINCIPALES RECOMMANDATIONS DES ÉVALUATEURS</w:t>
            </w:r>
          </w:p>
        </w:tc>
      </w:tr>
      <w:tr w:rsidR="00BD6309" w:rsidRPr="003E577A" w:rsidTr="00585462">
        <w:tc>
          <w:tcPr>
            <w:tcW w:w="1016" w:type="pct"/>
            <w:shd w:val="clear" w:color="auto" w:fill="auto"/>
          </w:tcPr>
          <w:p w:rsidR="00BD6309" w:rsidRPr="003E577A" w:rsidRDefault="00BD6309" w:rsidP="00585462">
            <w:pPr>
              <w:rPr>
                <w:szCs w:val="22"/>
                <w:lang w:val="fr-FR"/>
              </w:rPr>
            </w:pPr>
            <w:r w:rsidRPr="003E577A">
              <w:rPr>
                <w:szCs w:val="22"/>
                <w:lang w:val="fr-FR"/>
              </w:rPr>
              <w:t>Le projet visait à aider les communautés locales de trois pays en développement, l’Ouganda, le Panama et la Thaïlande, à concevoir et exécuter des stratégies en vue d’une utilisation adéquate de la propriété intellectuelle dans la création de marques de produits, en se concentrant particulièrement sur les indications géographiques et les marques.</w:t>
            </w:r>
          </w:p>
        </w:tc>
        <w:tc>
          <w:tcPr>
            <w:tcW w:w="2048" w:type="pct"/>
            <w:shd w:val="clear" w:color="auto" w:fill="auto"/>
          </w:tcPr>
          <w:p w:rsidR="00BD6309" w:rsidRPr="003E577A" w:rsidRDefault="00BD6309" w:rsidP="00585462">
            <w:pPr>
              <w:keepNext/>
              <w:rPr>
                <w:szCs w:val="22"/>
                <w:lang w:val="fr-FR"/>
              </w:rPr>
            </w:pPr>
            <w:r w:rsidRPr="003E577A">
              <w:rPr>
                <w:szCs w:val="22"/>
                <w:lang w:val="fr-FR"/>
              </w:rPr>
              <w:t>Des principes directeurs et des procédures en matière de contrôle de la qualité et de certification ont été établis.</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Quinze activités de renforcement des capacités ont été menées en Ouganda, au Panama et en Thaïlande.</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Une réunion d’experts et une conférence sur “la propriété intellectuelle et la commercialisation de produits à des fins de développement commercial et des communautés locales” se sont tenues à Séoul en avril 2013.</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De nouveaux titres de propriété intellectuelle ont été enregistrés : 3 marques collectives, 1 marque de produit ou de service, 1 certification, 1 appellation d’origine et 1 indication géographique.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Conférence sur la propriété intellectuelle et la commercialisation de produits à des fins de développement commercial et des communautés locales, tenue à Séoul du 24 au 26 avril 2013 (</w:t>
            </w:r>
            <w:hyperlink r:id="rId70" w:history="1">
              <w:r w:rsidRPr="003E577A">
                <w:rPr>
                  <w:rStyle w:val="Hyperlink"/>
                  <w:color w:val="auto"/>
                  <w:szCs w:val="22"/>
                  <w:lang w:val="fr-FR"/>
                </w:rPr>
                <w:t>http://www.wipo.int/meetings/fr/details.jsp?meeting_id=29188</w:t>
              </w:r>
            </w:hyperlink>
            <w:r w:rsidRPr="003E577A">
              <w:rPr>
                <w:szCs w:val="22"/>
                <w:lang w:val="fr-FR"/>
              </w:rPr>
              <w:t>).</w:t>
            </w:r>
          </w:p>
        </w:tc>
        <w:tc>
          <w:tcPr>
            <w:tcW w:w="1936" w:type="pct"/>
            <w:shd w:val="clear" w:color="auto" w:fill="auto"/>
          </w:tcPr>
          <w:p w:rsidR="00BD6309" w:rsidRPr="003E577A" w:rsidRDefault="00BD6309" w:rsidP="00585462">
            <w:pPr>
              <w:rPr>
                <w:szCs w:val="22"/>
                <w:lang w:val="fr-FR"/>
              </w:rPr>
            </w:pPr>
            <w:r w:rsidRPr="003E577A">
              <w:rPr>
                <w:szCs w:val="22"/>
                <w:lang w:val="fr-FR"/>
              </w:rPr>
              <w:t>i)</w:t>
            </w:r>
            <w:r w:rsidRPr="003E577A">
              <w:rPr>
                <w:szCs w:val="22"/>
                <w:lang w:val="fr-FR"/>
              </w:rPr>
              <w:tab/>
              <w:t>Pour les projets de ce type à l’avenir, le Secrétariat de l’OMPI devrait déterminer s’il est le mieux placé pour les gérer et, si tel est le cas, avoir recours à d’autres méthodes de gestion de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Pour les projets de ce type à l’avenir, le Secrétariat de l’OMPI devrait définir plus précisément dans quelle mesure il entend participer à la phase de mise en œuvre et soutenir celle</w:t>
            </w:r>
            <w:r w:rsidRPr="003E577A">
              <w:rPr>
                <w:szCs w:val="22"/>
                <w:lang w:val="fr-FR"/>
              </w:rPr>
              <w:noBreakHyphen/>
              <w:t>ci.</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Le Secrétariat de l’OMPI et les États membres devraient soutenir et promouvoir le cadre relatif à la propriété intellectuelle et à la création de marques afin de le faire connaître davantage et d’en renforcer l’application.</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v)</w:t>
            </w:r>
            <w:r w:rsidRPr="003E577A">
              <w:rPr>
                <w:szCs w:val="22"/>
                <w:lang w:val="fr-FR"/>
              </w:rPr>
              <w:tab/>
              <w:t>Le Secrétariat de l’OMPI continue d’appuyer les neuf sous</w:t>
            </w:r>
            <w:r w:rsidRPr="003E577A">
              <w:rPr>
                <w:szCs w:val="22"/>
                <w:lang w:val="fr-FR"/>
              </w:rPr>
              <w:noBreakHyphen/>
              <w:t xml:space="preserve">projets dans leur phase de mise en œuvre en 2014 par des mesures ciblées et des visites de suivi (par des fonctionnaires de l’OMPI ou des experts extérieurs), mais limite le soutien fourni en définissant une stratégie de sortie (détaillée dans un rapport final) pour passer la main aux États membres;  l’OMPI examine la possibilité de demander un rapport plus approfondi sur les incidences du projet (qui serait établi par un institut de recherche ou un établissement d’enseignement universitaire tiers);  et le groupe de travail </w:t>
            </w:r>
            <w:proofErr w:type="spellStart"/>
            <w:r w:rsidRPr="003E577A">
              <w:rPr>
                <w:szCs w:val="22"/>
                <w:lang w:val="fr-FR"/>
              </w:rPr>
              <w:t>interorganisations</w:t>
            </w:r>
            <w:proofErr w:type="spellEnd"/>
            <w:r w:rsidRPr="003E577A">
              <w:rPr>
                <w:szCs w:val="22"/>
                <w:lang w:val="fr-FR"/>
              </w:rPr>
              <w:t xml:space="preserve"> sur la propriété intellectuelle et la création de marques prend en considération les constatations et les conclusions qui figurent dans le rapport.</w:t>
            </w:r>
          </w:p>
        </w:tc>
      </w:tr>
    </w:tbl>
    <w:p w:rsidR="00BD6309" w:rsidRPr="003E577A" w:rsidRDefault="00BD6309" w:rsidP="00BD6309">
      <w:pPr>
        <w:rPr>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xix)</w:t>
      </w:r>
      <w:r w:rsidRPr="003E577A">
        <w:rPr>
          <w:lang w:val="fr-FR"/>
        </w:rPr>
        <w:tab/>
        <w:t>Projet sur la propriété intellectuelle et le développement socioéconomique</w:t>
      </w:r>
    </w:p>
    <w:p w:rsidR="00BD6309" w:rsidRPr="003E577A" w:rsidRDefault="00BD6309" w:rsidP="00BD6309">
      <w:pPr>
        <w:rPr>
          <w:lang w:val="fr-FR"/>
        </w:rPr>
      </w:pPr>
      <w:r w:rsidRPr="003E577A">
        <w:rPr>
          <w:lang w:val="fr-FR"/>
        </w:rPr>
        <w:t>DA_35_37_01 – Recommandations n</w:t>
      </w:r>
      <w:r w:rsidRPr="003E577A">
        <w:rPr>
          <w:vertAlign w:val="superscript"/>
          <w:lang w:val="fr-FR"/>
        </w:rPr>
        <w:t>os</w:t>
      </w:r>
      <w:r w:rsidRPr="003E577A">
        <w:rPr>
          <w:lang w:val="fr-FR"/>
        </w:rPr>
        <w:t xml:space="preserve"> 35, 37</w:t>
      </w:r>
    </w:p>
    <w:p w:rsidR="00BD6309" w:rsidRPr="003E577A" w:rsidRDefault="00BD6309" w:rsidP="00BD6309">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52"/>
        <w:gridCol w:w="7153"/>
        <w:gridCol w:w="4784"/>
      </w:tblGrid>
      <w:tr w:rsidR="00BD6309" w:rsidRPr="003E577A" w:rsidTr="00585462">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018" w:type="pct"/>
            <w:shd w:val="clear" w:color="auto" w:fill="auto"/>
          </w:tcPr>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 projet consiste en une série d’études sur le lien entre la propriété intellectuelle et les différents aspects de la performance économique dans les pays en développement.  L’objectif serait de réduire le déséquilibre des connaissances auquel sont confrontés les décideurs dans ces pays s’agissant d’élaborer et de mettre en œuvre un régime de propriété intellectuelle favorisant le développement.  Les études envisagées seraient axées sur trois grands thèmes : l’innovation sur le plan intérieur, la diffusion internationale et nationale du savoir et les caractéristiques institutionnelles du système de la propriété intellectuelle et ses incidences économiques.  Ces études seraient mises en œuvre par des équipes de recherche associant le Bureau de l’économiste en chef de l’OMPI, des experts internationaux et des chercheurs locaux.</w:t>
            </w:r>
          </w:p>
        </w:tc>
        <w:tc>
          <w:tcPr>
            <w:tcW w:w="2386" w:type="pct"/>
            <w:shd w:val="clear" w:color="auto" w:fill="auto"/>
          </w:tcPr>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d’utilisation de la propriété intellectuelle au niveau micro</w:t>
            </w:r>
            <w:r w:rsidRPr="003E577A">
              <w:rPr>
                <w:szCs w:val="22"/>
                <w:lang w:val="fr-FR"/>
              </w:rPr>
              <w:noBreakHyphen/>
              <w:t>économique.</w:t>
            </w:r>
          </w:p>
          <w:p w:rsidR="00BD6309" w:rsidRPr="003E577A" w:rsidRDefault="00BD6309" w:rsidP="00585462">
            <w:pPr>
              <w:rPr>
                <w:szCs w:val="22"/>
                <w:lang w:val="fr-FR"/>
              </w:rPr>
            </w:pPr>
          </w:p>
          <w:p w:rsidR="00BD6309" w:rsidRPr="003E577A" w:rsidRDefault="00BD6309" w:rsidP="00585462">
            <w:pPr>
              <w:autoSpaceDE w:val="0"/>
              <w:autoSpaceDN w:val="0"/>
              <w:adjustRightInd w:val="0"/>
              <w:rPr>
                <w:bCs/>
                <w:iCs/>
                <w:szCs w:val="22"/>
                <w:lang w:val="fr-FR" w:bidi="th-TH"/>
              </w:rPr>
            </w:pPr>
            <w:r w:rsidRPr="003E577A">
              <w:rPr>
                <w:bCs/>
                <w:iCs/>
                <w:szCs w:val="22"/>
                <w:lang w:val="fr-FR" w:bidi="th-TH"/>
              </w:rPr>
              <w:t>Les principaux résultats de ce projet sont les suivants :</w:t>
            </w:r>
          </w:p>
          <w:p w:rsidR="00BD6309" w:rsidRPr="003E577A" w:rsidRDefault="00BD6309" w:rsidP="00585462">
            <w:pPr>
              <w:autoSpaceDE w:val="0"/>
              <w:autoSpaceDN w:val="0"/>
              <w:adjustRightInd w:val="0"/>
              <w:rPr>
                <w:bCs/>
                <w:iCs/>
                <w:szCs w:val="22"/>
                <w:lang w:val="fr-FR" w:bidi="th-TH"/>
              </w:rPr>
            </w:pPr>
          </w:p>
          <w:p w:rsidR="00BD6309" w:rsidRPr="003E577A" w:rsidRDefault="00BD6309" w:rsidP="00BD6309">
            <w:pPr>
              <w:numPr>
                <w:ilvl w:val="1"/>
                <w:numId w:val="18"/>
              </w:numPr>
              <w:tabs>
                <w:tab w:val="clear" w:pos="1117"/>
              </w:tabs>
              <w:spacing w:after="220"/>
              <w:ind w:left="176" w:firstLine="0"/>
              <w:rPr>
                <w:szCs w:val="22"/>
                <w:lang w:val="fr-FR"/>
              </w:rPr>
            </w:pPr>
            <w:r w:rsidRPr="003E577A">
              <w:rPr>
                <w:szCs w:val="22"/>
                <w:lang w:val="fr-FR"/>
              </w:rPr>
              <w:t>Brésil : étude sur l’utilisation de la propriété intellectuelle fondée sur les données d’enquêtes menées auprès des entreprises;  base de données sur l’enregistrement à l’Office brésilien de la propriété intellectuelle;  étude de l’utilisation de la propriété intellectuelle fondée sur ces données;  étude sur l’utilisation de la propriété intellectuelle et la performance des exportations.</w:t>
            </w:r>
          </w:p>
          <w:p w:rsidR="00BD6309" w:rsidRPr="003E577A" w:rsidRDefault="00BD6309" w:rsidP="00BD6309">
            <w:pPr>
              <w:numPr>
                <w:ilvl w:val="1"/>
                <w:numId w:val="18"/>
              </w:numPr>
              <w:tabs>
                <w:tab w:val="clear" w:pos="1117"/>
              </w:tabs>
              <w:spacing w:after="220"/>
              <w:ind w:left="176" w:firstLine="0"/>
              <w:rPr>
                <w:szCs w:val="22"/>
                <w:lang w:val="fr-FR"/>
              </w:rPr>
            </w:pPr>
            <w:r w:rsidRPr="003E577A">
              <w:rPr>
                <w:szCs w:val="22"/>
                <w:lang w:val="fr-FR"/>
              </w:rPr>
              <w:t>Chili : base de données sur l’enregistrement à l’Office chilien de la propriété intellectuelle;  étude sur l’utilisation de la propriété intellectuelle au Chili;  étude sur le squattage des marques au Chili et étude sur la délivrance de brevets relatifs aux produits pharmaceutiques au Chili.</w:t>
            </w:r>
          </w:p>
          <w:p w:rsidR="00BD6309" w:rsidRPr="003E577A" w:rsidRDefault="00BD6309" w:rsidP="00BD6309">
            <w:pPr>
              <w:numPr>
                <w:ilvl w:val="1"/>
                <w:numId w:val="18"/>
              </w:numPr>
              <w:tabs>
                <w:tab w:val="clear" w:pos="1117"/>
              </w:tabs>
              <w:spacing w:after="220"/>
              <w:ind w:left="176" w:firstLine="0"/>
              <w:rPr>
                <w:szCs w:val="22"/>
                <w:lang w:val="fr-FR"/>
              </w:rPr>
            </w:pPr>
            <w:r w:rsidRPr="003E577A">
              <w:rPr>
                <w:szCs w:val="22"/>
                <w:lang w:val="fr-FR"/>
              </w:rPr>
              <w:t xml:space="preserve">Uruguay : étude sur la propriété intellectuelle dans le secteur forestier et étude sur la délivrance des brevets et la structure du marché dans le secteur pharmaceutique, ainsi qu’une </w:t>
            </w:r>
            <w:proofErr w:type="spellStart"/>
            <w:r w:rsidRPr="003E577A">
              <w:rPr>
                <w:szCs w:val="22"/>
                <w:lang w:val="fr-FR"/>
              </w:rPr>
              <w:t>microbase</w:t>
            </w:r>
            <w:proofErr w:type="spellEnd"/>
            <w:r w:rsidRPr="003E577A">
              <w:rPr>
                <w:szCs w:val="22"/>
                <w:lang w:val="fr-FR"/>
              </w:rPr>
              <w:t xml:space="preserve"> de données sur les produits pharmaceutiques et les dépôts les concernant en matière de propriété intellectuelle.</w:t>
            </w:r>
          </w:p>
          <w:p w:rsidR="00BD6309" w:rsidRPr="003E577A" w:rsidRDefault="00BD6309" w:rsidP="00BD6309">
            <w:pPr>
              <w:numPr>
                <w:ilvl w:val="1"/>
                <w:numId w:val="18"/>
              </w:numPr>
              <w:tabs>
                <w:tab w:val="clear" w:pos="1117"/>
              </w:tabs>
              <w:spacing w:after="220"/>
              <w:ind w:left="176" w:firstLine="0"/>
              <w:rPr>
                <w:szCs w:val="22"/>
                <w:lang w:val="fr-FR"/>
              </w:rPr>
            </w:pPr>
            <w:r w:rsidRPr="003E577A">
              <w:rPr>
                <w:szCs w:val="22"/>
                <w:lang w:val="fr-FR"/>
              </w:rPr>
              <w:t>Égypte : étude en cours sur le rôle de la propriété intellectuelle dans l’industrie des techniques de l’information et des communications (TIC).</w:t>
            </w:r>
          </w:p>
          <w:p w:rsidR="00BD6309" w:rsidRPr="003E577A" w:rsidRDefault="00BD6309" w:rsidP="00BD6309">
            <w:pPr>
              <w:numPr>
                <w:ilvl w:val="1"/>
                <w:numId w:val="18"/>
              </w:numPr>
              <w:tabs>
                <w:tab w:val="clear" w:pos="1117"/>
              </w:tabs>
              <w:spacing w:after="220"/>
              <w:ind w:left="176" w:firstLine="0"/>
              <w:rPr>
                <w:szCs w:val="22"/>
                <w:lang w:val="fr-FR"/>
              </w:rPr>
            </w:pPr>
            <w:r w:rsidRPr="003E577A">
              <w:rPr>
                <w:szCs w:val="22"/>
                <w:lang w:val="fr-FR"/>
              </w:rPr>
              <w:t>Chine : étude sur le comportement des déposants chinois lors de demandes de brevet déposées à l’étranger et sur les stratégies de délivrance de brevets des entreprises chinoises.</w:t>
            </w:r>
          </w:p>
          <w:p w:rsidR="00BD6309" w:rsidRPr="003E577A" w:rsidRDefault="00BD6309" w:rsidP="00BD6309">
            <w:pPr>
              <w:numPr>
                <w:ilvl w:val="1"/>
                <w:numId w:val="18"/>
              </w:numPr>
              <w:tabs>
                <w:tab w:val="clear" w:pos="1117"/>
              </w:tabs>
              <w:autoSpaceDE w:val="0"/>
              <w:autoSpaceDN w:val="0"/>
              <w:adjustRightInd w:val="0"/>
              <w:spacing w:after="220"/>
              <w:ind w:left="176" w:firstLine="0"/>
              <w:rPr>
                <w:bCs/>
                <w:iCs/>
                <w:szCs w:val="22"/>
                <w:lang w:val="fr-FR" w:bidi="th-TH"/>
              </w:rPr>
            </w:pPr>
            <w:r w:rsidRPr="003E577A">
              <w:rPr>
                <w:bCs/>
                <w:iCs/>
                <w:szCs w:val="22"/>
                <w:lang w:val="fr-FR" w:bidi="th-TH"/>
              </w:rPr>
              <w:t>Thaïlande : Base de données sur les enregistrements des modèles d’utilité en Thaïlande;  étude sur l’utilisation des modèles d’utilité en Thaïlande;  étude sur la relation entre l’utilisation des modèles d’utilité et la performance des entreprises thaïlandaises.</w:t>
            </w:r>
          </w:p>
          <w:p w:rsidR="00BD6309" w:rsidRPr="003E577A" w:rsidRDefault="00BD6309" w:rsidP="00585462">
            <w:pPr>
              <w:rPr>
                <w:szCs w:val="22"/>
                <w:lang w:val="fr-FR"/>
              </w:rPr>
            </w:pPr>
            <w:r w:rsidRPr="003E577A">
              <w:rPr>
                <w:szCs w:val="22"/>
                <w:lang w:val="fr-FR"/>
              </w:rPr>
              <w:t>En outre, des ateliers ont été organisés dans tous les pays et une réunion d’experts sur la propriété intellectuelle et le développement socioéconomique s’est tenue en décembre 2013.</w:t>
            </w:r>
          </w:p>
        </w:tc>
        <w:tc>
          <w:tcPr>
            <w:tcW w:w="1596" w:type="pct"/>
            <w:shd w:val="clear" w:color="auto" w:fill="auto"/>
          </w:tcPr>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w:t>
            </w:r>
            <w:r w:rsidRPr="003E577A">
              <w:rPr>
                <w:szCs w:val="22"/>
                <w:lang w:val="fr-FR"/>
              </w:rPr>
              <w:tab/>
              <w:t>Établir un projet de suivi visant à étendre les résultats obtenus et à en faire la synthèse conformément aux propositions figurant dans le rapport d’évaluation (</w:t>
            </w:r>
            <w:hyperlink r:id="rId71" w:history="1">
              <w:r w:rsidRPr="003E577A">
                <w:rPr>
                  <w:rStyle w:val="Hyperlink"/>
                  <w:color w:val="auto"/>
                  <w:lang w:val="fr-FR"/>
                </w:rPr>
                <w:t>CDIP/14/3</w:t>
              </w:r>
            </w:hyperlink>
            <w:r w:rsidRPr="003E577A">
              <w:rPr>
                <w:szCs w:val="22"/>
                <w:lang w:val="fr-FR"/>
              </w:rPr>
              <w:t>) au titre de la recommandation n° 1.</w:t>
            </w:r>
          </w:p>
          <w:p w:rsidR="00BD6309" w:rsidRPr="003E577A" w:rsidRDefault="00BD6309" w:rsidP="00585462">
            <w:pPr>
              <w:rPr>
                <w:szCs w:val="22"/>
                <w:lang w:val="fr-FR"/>
              </w:rPr>
            </w:pPr>
          </w:p>
          <w:p w:rsidR="00BD6309" w:rsidRPr="003E577A" w:rsidRDefault="00BD6309" w:rsidP="00585462">
            <w:pPr>
              <w:rPr>
                <w:bCs/>
                <w:szCs w:val="22"/>
                <w:lang w:val="fr-FR"/>
              </w:rPr>
            </w:pPr>
            <w:r w:rsidRPr="003E577A">
              <w:rPr>
                <w:bCs/>
                <w:szCs w:val="22"/>
                <w:lang w:val="fr-FR"/>
              </w:rPr>
              <w:t>ii)</w:t>
            </w:r>
            <w:r w:rsidRPr="003E577A">
              <w:rPr>
                <w:bCs/>
                <w:szCs w:val="22"/>
                <w:lang w:val="fr-FR"/>
              </w:rPr>
              <w:tab/>
              <w:t>Approuver un projet de suivi pour permettre aux États membres d’établir des données statistiques en matière de propriété intellectuelle qui soient utiles aux décideurs, conformément à ce qui est indiqué dans la recommandation n° 1 du rapport d’évaluation.</w:t>
            </w:r>
          </w:p>
          <w:p w:rsidR="00BD6309" w:rsidRPr="003E577A" w:rsidRDefault="00BD6309" w:rsidP="00585462">
            <w:pPr>
              <w:rPr>
                <w:bCs/>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Renforcer l’application des outils de planification et de suivi : il conviendrait de renforcer le contrôle de la qualité des projets au stade d’élaboration et de mettre en place le cadre logique comme base pour la gestion du cycle de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Les offices de propriété intellectuelle des États membres devraient veiller en particulier à poursuivre la formation de nouveaux spécialistes pour pérenniser et transmettre les connaissances acquises;  et les procédés utilisés pour la création d’ensembles de données devraient être clairement consignés et faire l’objet d’une mise à jour régulière.</w:t>
            </w:r>
          </w:p>
        </w:tc>
      </w:tr>
    </w:tbl>
    <w:p w:rsidR="00BD6309" w:rsidRPr="003E577A" w:rsidRDefault="00BD6309" w:rsidP="00BD6309">
      <w:pPr>
        <w:rPr>
          <w:szCs w:val="22"/>
          <w:lang w:val="fr-FR"/>
        </w:rPr>
      </w:pPr>
    </w:p>
    <w:p w:rsidR="00BD6309" w:rsidRPr="003E577A" w:rsidRDefault="00BD6309" w:rsidP="00BD6309">
      <w:pPr>
        <w:rPr>
          <w:szCs w:val="22"/>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xx)</w:t>
      </w:r>
      <w:r w:rsidRPr="003E577A">
        <w:rPr>
          <w:lang w:val="fr-FR"/>
        </w:rPr>
        <w:tab/>
        <w:t>Brevets et domaine public</w:t>
      </w:r>
    </w:p>
    <w:p w:rsidR="00BD6309" w:rsidRPr="003E577A" w:rsidRDefault="00BD6309" w:rsidP="00BD6309">
      <w:pPr>
        <w:rPr>
          <w:szCs w:val="22"/>
          <w:lang w:val="fr-FR"/>
        </w:rPr>
      </w:pPr>
      <w:r w:rsidRPr="003E577A">
        <w:rPr>
          <w:szCs w:val="22"/>
          <w:lang w:val="fr-FR"/>
        </w:rPr>
        <w:t>DA_16_20_02 – Recommandations n</w:t>
      </w:r>
      <w:r w:rsidRPr="003E577A">
        <w:rPr>
          <w:szCs w:val="22"/>
          <w:vertAlign w:val="superscript"/>
          <w:lang w:val="fr-FR"/>
        </w:rPr>
        <w:t>os</w:t>
      </w:r>
      <w:r w:rsidRPr="003E577A">
        <w:rPr>
          <w:szCs w:val="22"/>
          <w:lang w:val="fr-FR"/>
        </w:rPr>
        <w:t xml:space="preserve"> 16, 20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5"/>
        <w:gridCol w:w="6083"/>
        <w:gridCol w:w="5861"/>
      </w:tblGrid>
      <w:tr w:rsidR="00BD6309" w:rsidRPr="003E577A" w:rsidTr="00585462">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bCs/>
                <w:szCs w:val="22"/>
                <w:lang w:val="fr-FR"/>
              </w:rPr>
            </w:pPr>
            <w:r w:rsidRPr="003E577A">
              <w:rPr>
                <w:bCs/>
                <w:szCs w:val="22"/>
                <w:lang w:val="fr-FR"/>
              </w:rPr>
              <w:t>DESCRIPTION SUCCINCTE</w:t>
            </w:r>
          </w:p>
        </w:tc>
        <w:tc>
          <w:tcPr>
            <w:tcW w:w="2029"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rPr>
                <w:szCs w:val="22"/>
                <w:lang w:val="fr-FR"/>
              </w:rPr>
            </w:pPr>
            <w:r w:rsidRPr="003E577A">
              <w:rPr>
                <w:szCs w:val="22"/>
                <w:lang w:val="fr-FR"/>
              </w:rPr>
              <w:t>PRINCIPALES RECOMMANDATIONS DES ÉVALUATEURS</w:t>
            </w:r>
          </w:p>
        </w:tc>
      </w:tr>
      <w:tr w:rsidR="00BD6309" w:rsidRPr="003E577A" w:rsidTr="00585462">
        <w:tc>
          <w:tcPr>
            <w:tcW w:w="1016" w:type="pct"/>
            <w:shd w:val="clear" w:color="auto" w:fill="auto"/>
          </w:tcPr>
          <w:p w:rsidR="00BD6309" w:rsidRPr="003E577A" w:rsidRDefault="00BD6309" w:rsidP="00585462">
            <w:pPr>
              <w:rPr>
                <w:szCs w:val="22"/>
                <w:lang w:val="fr-FR"/>
              </w:rPr>
            </w:pPr>
            <w:r w:rsidRPr="003E577A">
              <w:rPr>
                <w:szCs w:val="22"/>
                <w:lang w:val="fr-FR"/>
              </w:rPr>
              <w:t>Ce projet prévoyait l’examen approfondi des éléments suivants : i) le rôle important d’un domaine public riche et accessible;  et ii) l’incidence de certaines pratiques relevant du monde de l’entreprise en ce qui concerne les brevets et le domaine public.</w:t>
            </w:r>
          </w:p>
        </w:tc>
        <w:tc>
          <w:tcPr>
            <w:tcW w:w="2029" w:type="pct"/>
            <w:shd w:val="clear" w:color="auto" w:fill="auto"/>
          </w:tcPr>
          <w:p w:rsidR="00BD6309" w:rsidRPr="003E577A" w:rsidRDefault="00BD6309" w:rsidP="00585462">
            <w:pPr>
              <w:rPr>
                <w:szCs w:val="22"/>
                <w:lang w:val="fr-FR"/>
              </w:rPr>
            </w:pPr>
            <w:r w:rsidRPr="003E577A">
              <w:rPr>
                <w:szCs w:val="22"/>
                <w:lang w:val="fr-FR"/>
              </w:rPr>
              <w:t>L’étude sur les brevets et le domaine public (II) a été achevée avec succès et présentée au comité à sa douzième session (CDIP/12/INF/2 </w:t>
            </w:r>
            <w:proofErr w:type="spellStart"/>
            <w:r w:rsidRPr="003E577A">
              <w:rPr>
                <w:szCs w:val="22"/>
                <w:lang w:val="fr-FR"/>
              </w:rPr>
              <w:t>Rev</w:t>
            </w:r>
            <w:proofErr w:type="spellEnd"/>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L’étude est disponible à l’adresse </w:t>
            </w:r>
            <w:hyperlink r:id="rId72" w:history="1">
              <w:r w:rsidRPr="003E577A">
                <w:rPr>
                  <w:rStyle w:val="Hyperlink"/>
                  <w:color w:val="auto"/>
                  <w:lang w:val="fr-FR"/>
                </w:rPr>
                <w:t>http://www.wipo.int/meetings/fr/doc_details.jsp?doc_id=253106</w:t>
              </w:r>
            </w:hyperlink>
            <w:r w:rsidRPr="003E577A">
              <w:rPr>
                <w:szCs w:val="22"/>
                <w:lang w:val="fr-FR"/>
              </w:rPr>
              <w:t>.</w:t>
            </w:r>
          </w:p>
        </w:tc>
        <w:tc>
          <w:tcPr>
            <w:tcW w:w="1955" w:type="pct"/>
            <w:shd w:val="clear" w:color="auto" w:fill="auto"/>
          </w:tcPr>
          <w:p w:rsidR="00BD6309" w:rsidRPr="003E577A" w:rsidRDefault="00BD6309" w:rsidP="00585462">
            <w:pPr>
              <w:keepNext/>
              <w:rPr>
                <w:szCs w:val="22"/>
                <w:lang w:val="fr-FR"/>
              </w:rPr>
            </w:pPr>
            <w:r w:rsidRPr="003E577A">
              <w:rPr>
                <w:szCs w:val="22"/>
                <w:lang w:val="fr-FR"/>
              </w:rPr>
              <w:t>Un rapport d’auto</w:t>
            </w:r>
            <w:r w:rsidRPr="003E577A">
              <w:rPr>
                <w:szCs w:val="22"/>
                <w:lang w:val="fr-FR"/>
              </w:rPr>
              <w:noBreakHyphen/>
              <w:t>évaluation a été réalisé sur le projet, dont les principales conclusions sont les suivantes :</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i)</w:t>
            </w:r>
            <w:r w:rsidRPr="003E577A">
              <w:rPr>
                <w:szCs w:val="22"/>
                <w:lang w:val="fr-FR"/>
              </w:rPr>
              <w:tab/>
              <w:t>Les commentaires formulés pendant la réunion parallèle organisée en marge de la douzième session du CDIP ainsi que pendant le débat en plénière ont été généralement positifs.</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ii)</w:t>
            </w:r>
            <w:r w:rsidRPr="003E577A">
              <w:rPr>
                <w:szCs w:val="22"/>
                <w:lang w:val="fr-FR"/>
              </w:rPr>
              <w:tab/>
              <w:t>Un État membre, en particulier, a reconnu le bien</w:t>
            </w:r>
            <w:r w:rsidRPr="003E577A">
              <w:rPr>
                <w:szCs w:val="22"/>
                <w:lang w:val="fr-FR"/>
              </w:rPr>
              <w:noBreakHyphen/>
              <w:t>fondé de la conclusion de l’étude, qui souligne la complexité et les différents aspects nuancés de la relation générale entre les brevets, l’innovation et un domaine public riche et en accès libre, et a jugé que l’étude contribuait à la compréhension des modalités selon lesquelles les différents acteurs et facteurs agissaient sur le domaine public.</w:t>
            </w:r>
          </w:p>
        </w:tc>
      </w:tr>
    </w:tbl>
    <w:p w:rsidR="00BD6309" w:rsidRPr="003E577A" w:rsidRDefault="00BD6309" w:rsidP="00BD6309">
      <w:pPr>
        <w:rPr>
          <w:szCs w:val="22"/>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xxi)</w:t>
      </w:r>
      <w:r w:rsidRPr="003E577A">
        <w:rPr>
          <w:lang w:val="fr-FR"/>
        </w:rPr>
        <w:tab/>
        <w:t>Propriété intellectuelle et fuite des cerveaux</w:t>
      </w:r>
    </w:p>
    <w:p w:rsidR="00BD6309" w:rsidRPr="003E577A" w:rsidRDefault="00BD6309" w:rsidP="00BD6309">
      <w:pPr>
        <w:rPr>
          <w:szCs w:val="22"/>
          <w:lang w:val="fr-FR"/>
        </w:rPr>
      </w:pPr>
      <w:r w:rsidRPr="003E577A">
        <w:rPr>
          <w:szCs w:val="22"/>
          <w:lang w:val="fr-FR"/>
        </w:rPr>
        <w:t>DA_39_40_01 – Recommandations n</w:t>
      </w:r>
      <w:r w:rsidRPr="003E577A">
        <w:rPr>
          <w:szCs w:val="22"/>
          <w:vertAlign w:val="superscript"/>
          <w:lang w:val="fr-FR"/>
        </w:rPr>
        <w:t>os</w:t>
      </w:r>
      <w:r w:rsidRPr="003E577A">
        <w:rPr>
          <w:szCs w:val="22"/>
          <w:lang w:val="fr-FR"/>
        </w:rPr>
        <w:t xml:space="preserve"> 39, 40</w:t>
      </w:r>
    </w:p>
    <w:p w:rsidR="00BD6309" w:rsidRPr="003E577A" w:rsidRDefault="00BD6309" w:rsidP="00BD6309">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329"/>
        <w:gridCol w:w="5811"/>
        <w:gridCol w:w="5849"/>
      </w:tblGrid>
      <w:tr w:rsidR="00BD6309" w:rsidRPr="003E577A" w:rsidTr="00585462">
        <w:trPr>
          <w:tblHeader/>
        </w:trPr>
        <w:tc>
          <w:tcPr>
            <w:tcW w:w="1110"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1938"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w:t>
            </w:r>
          </w:p>
        </w:tc>
        <w:tc>
          <w:tcPr>
            <w:tcW w:w="1951"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spacing w:after="120"/>
              <w:rPr>
                <w:szCs w:val="22"/>
                <w:lang w:val="fr-FR"/>
              </w:rPr>
            </w:pPr>
            <w:r w:rsidRPr="003E577A">
              <w:rPr>
                <w:szCs w:val="22"/>
                <w:lang w:val="fr-FR"/>
              </w:rPr>
              <w:t>PRINCIPALES RECOMMANDATIONS DES ÉVALUATEURS</w:t>
            </w:r>
          </w:p>
        </w:tc>
      </w:tr>
      <w:tr w:rsidR="00BD6309" w:rsidRPr="003E577A" w:rsidTr="00585462">
        <w:tc>
          <w:tcPr>
            <w:tcW w:w="1110" w:type="pct"/>
            <w:shd w:val="clear" w:color="auto" w:fill="auto"/>
          </w:tcPr>
          <w:p w:rsidR="00BD6309" w:rsidRPr="003E577A" w:rsidRDefault="00BD6309" w:rsidP="00585462">
            <w:pPr>
              <w:rPr>
                <w:szCs w:val="22"/>
                <w:lang w:val="fr-FR"/>
              </w:rPr>
            </w:pPr>
            <w:r w:rsidRPr="003E577A">
              <w:rPr>
                <w:szCs w:val="22"/>
                <w:lang w:val="fr-FR"/>
              </w:rPr>
              <w:t>La mobilité des personnes hautement qualifiées et leur migration des pays en développement vers les pays développés – que l’on appelle “fuite des cerveaux” – sont un enjeu essentiel dans le domaine du développement.  Cela est particulièrement vrai pour certaines économies africaines, dont les taux de migration des personnes hautement qualifiées sont parmi les plus élevés du monde.  Le présent projet vise à mieux faire comprendre ce phénomène grâce à la création d’une base de données exhaustive sur les diasporas de travailleurs du savoir dans le monde, qui reposerait sur les informations relatives aux inventeurs figurant dans les documents de brevet.  Le projet porte également sur le lien entre la protection de la propriété intellectuelle et la migration des travailleurs du savoir.</w:t>
            </w:r>
          </w:p>
        </w:tc>
        <w:tc>
          <w:tcPr>
            <w:tcW w:w="1938" w:type="pct"/>
            <w:shd w:val="clear" w:color="auto" w:fill="auto"/>
          </w:tcPr>
          <w:p w:rsidR="00BD6309" w:rsidRPr="003E577A" w:rsidRDefault="00BD6309" w:rsidP="00585462">
            <w:pPr>
              <w:rPr>
                <w:szCs w:val="22"/>
                <w:lang w:val="fr-FR"/>
              </w:rPr>
            </w:pPr>
            <w:r w:rsidRPr="003E577A">
              <w:rPr>
                <w:szCs w:val="22"/>
                <w:lang w:val="fr-FR"/>
              </w:rPr>
              <w:t>Une étude sur la propriété intellectuelle et la fuite des cerveaux – cartographie a été présentée à la douzième session du comité (document CDIP/12/INF/4).</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Un atelier d’experts sur la propriété intellectuelle, la mobilité internationale des travailleurs hautement qualifiés et la fuite des cerveaux a été organisé en avril 2013.  Un résumé des travaux de cet atelier a été présenté à la douzième session du comité (document CDIP/12/INF/5).</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L’étude sur la propriété intellectuelle et la fuite des cerveaux – cartographie est disponible à l’adresse </w:t>
            </w:r>
            <w:hyperlink r:id="rId73" w:history="1">
              <w:r w:rsidRPr="003E577A">
                <w:rPr>
                  <w:rStyle w:val="Hyperlink"/>
                  <w:color w:val="auto"/>
                  <w:lang w:val="fr-FR"/>
                </w:rPr>
                <w:t>http://www.wipo.int/meetings/fr/doc_details.jsp?doc_id=252189</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 résumé des travaux de l’atelier d’experts sur la propriété intellectuelle, la mobilité internationale des travailleurs hautement qualifiés et la fuite des cerveaux est disponible à l’adresse </w:t>
            </w:r>
            <w:hyperlink r:id="rId74" w:history="1">
              <w:r w:rsidRPr="003E577A">
                <w:rPr>
                  <w:rStyle w:val="Hyperlink"/>
                  <w:color w:val="auto"/>
                  <w:lang w:val="fr-FR"/>
                </w:rPr>
                <w:t>http://www.wipo.int/meetings/fr/doc_details.jsp?doc_id=252266</w:t>
              </w:r>
            </w:hyperlink>
            <w:r w:rsidRPr="003E577A">
              <w:rPr>
                <w:szCs w:val="22"/>
                <w:lang w:val="fr-FR"/>
              </w:rPr>
              <w:t>.</w:t>
            </w:r>
          </w:p>
        </w:tc>
        <w:tc>
          <w:tcPr>
            <w:tcW w:w="1951" w:type="pct"/>
            <w:shd w:val="clear" w:color="auto" w:fill="auto"/>
          </w:tcPr>
          <w:p w:rsidR="00BD6309" w:rsidRPr="003E577A" w:rsidRDefault="00BD6309" w:rsidP="00585462">
            <w:pPr>
              <w:spacing w:after="120"/>
              <w:rPr>
                <w:szCs w:val="22"/>
                <w:lang w:val="fr-FR"/>
              </w:rPr>
            </w:pPr>
            <w:r w:rsidRPr="003E577A">
              <w:rPr>
                <w:szCs w:val="22"/>
                <w:lang w:val="fr-FR"/>
              </w:rPr>
              <w:t>i)</w:t>
            </w:r>
            <w:r w:rsidRPr="003E577A">
              <w:rPr>
                <w:szCs w:val="22"/>
                <w:lang w:val="fr-FR"/>
              </w:rPr>
              <w:tab/>
              <w:t>Appuyer la poursuite des travaux relatifs à la propriété intellectuelle et à la fuite des cerveaux, notamment sur les thèmes suivants :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rsidR="00BD6309" w:rsidRPr="003E577A" w:rsidRDefault="00BD6309" w:rsidP="00585462">
            <w:pPr>
              <w:spacing w:after="120"/>
              <w:rPr>
                <w:szCs w:val="22"/>
                <w:lang w:val="fr-FR"/>
              </w:rPr>
            </w:pPr>
            <w:r w:rsidRPr="003E577A">
              <w:rPr>
                <w:szCs w:val="22"/>
                <w:lang w:val="fr-FR"/>
              </w:rPr>
              <w:t>ii)</w:t>
            </w:r>
            <w:r w:rsidRPr="003E577A">
              <w:rPr>
                <w:szCs w:val="22"/>
                <w:lang w:val="fr-FR"/>
              </w:rPr>
              <w:tab/>
              <w:t>Il est recommandé que le secrétariat de l’OMPI aide les pays africains à entreprendre des travaux de recherche pouvant permettre : a) de mettre en place des politiques favorisant le retour des émigrés dans leur pays, y compris les inventeurs;  b) à de nombreux pays africains de mieux connaître et de mieux comprendre leurs diasporas.</w:t>
            </w:r>
          </w:p>
          <w:p w:rsidR="00BD6309" w:rsidRPr="003E577A" w:rsidRDefault="00BD6309" w:rsidP="00585462">
            <w:pPr>
              <w:rPr>
                <w:szCs w:val="22"/>
                <w:lang w:val="fr-FR"/>
              </w:rPr>
            </w:pPr>
            <w:r w:rsidRPr="003E577A">
              <w:rPr>
                <w:szCs w:val="22"/>
                <w:lang w:val="fr-FR"/>
              </w:rPr>
              <w:t>iii)</w:t>
            </w:r>
            <w:r w:rsidRPr="003E577A">
              <w:rPr>
                <w:szCs w:val="22"/>
                <w:lang w:val="fr-FR"/>
              </w:rPr>
              <w:tab/>
              <w:t>Afin de renforcer la durabilité des travaux de recherche sur la propriété intellectuelle et la fuite des cerveaux, le Secrétariat devrait :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d’autres ateliers et séminaires destinés à diffuser les résultats du projet de recherche, et e) soutenir l’élaboration de publications supplémentaires.</w:t>
            </w:r>
          </w:p>
        </w:tc>
      </w:tr>
    </w:tbl>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xxii)</w:t>
      </w:r>
      <w:r w:rsidRPr="003E577A">
        <w:rPr>
          <w:lang w:val="fr-FR"/>
        </w:rPr>
        <w:tab/>
        <w:t>Propriété intellectuelle et économie informelle</w:t>
      </w:r>
    </w:p>
    <w:p w:rsidR="00BD6309" w:rsidRPr="003E577A" w:rsidRDefault="00BD6309" w:rsidP="00BD6309">
      <w:pPr>
        <w:rPr>
          <w:lang w:val="fr-FR"/>
        </w:rPr>
      </w:pPr>
      <w:r w:rsidRPr="003E577A">
        <w:rPr>
          <w:lang w:val="fr-FR"/>
        </w:rPr>
        <w:t>DA_34_01 – Recommandation n° 34</w:t>
      </w:r>
    </w:p>
    <w:p w:rsidR="00BD6309" w:rsidRPr="003E577A" w:rsidRDefault="00BD6309" w:rsidP="00BD6309">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77"/>
        <w:gridCol w:w="6331"/>
        <w:gridCol w:w="5581"/>
      </w:tblGrid>
      <w:tr w:rsidR="00BD6309" w:rsidRPr="003E577A" w:rsidTr="00585462">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keepLines/>
              <w:rPr>
                <w:szCs w:val="22"/>
                <w:lang w:val="fr-FR"/>
              </w:rPr>
            </w:pPr>
            <w:r w:rsidRPr="003E577A">
              <w:rPr>
                <w:szCs w:val="22"/>
                <w:lang w:val="fr-FR"/>
              </w:rPr>
              <w:t>DESCRIPTION SUCCINCTE</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keepLines/>
              <w:rPr>
                <w:szCs w:val="22"/>
                <w:lang w:val="fr-FR"/>
              </w:rPr>
            </w:pPr>
            <w:r w:rsidRPr="003E577A">
              <w:rPr>
                <w:szCs w:val="22"/>
                <w:lang w:val="fr-FR"/>
              </w:rPr>
              <w:t>PRINCIPALES RÉALISATIONS ET RÉSULTATS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keepLines/>
              <w:rPr>
                <w:szCs w:val="22"/>
                <w:lang w:val="fr-FR"/>
              </w:rPr>
            </w:pPr>
            <w:r w:rsidRPr="003E577A">
              <w:rPr>
                <w:szCs w:val="22"/>
                <w:lang w:val="fr-FR"/>
              </w:rPr>
              <w:t>PRINCIPALES RECOMMANDATIONS DES ÉVALUATEURS</w:t>
            </w:r>
          </w:p>
        </w:tc>
      </w:tr>
      <w:tr w:rsidR="00BD6309" w:rsidRPr="003E577A" w:rsidTr="00585462">
        <w:tc>
          <w:tcPr>
            <w:tcW w:w="1135" w:type="pct"/>
            <w:shd w:val="clear" w:color="auto" w:fill="auto"/>
          </w:tcPr>
          <w:p w:rsidR="00BD6309" w:rsidRPr="003E577A" w:rsidRDefault="00BD6309" w:rsidP="00585462">
            <w:pPr>
              <w:keepNext/>
              <w:keepLines/>
              <w:rPr>
                <w:szCs w:val="22"/>
                <w:lang w:val="fr-FR"/>
              </w:rPr>
            </w:pPr>
            <w:r w:rsidRPr="003E577A">
              <w:rPr>
                <w:szCs w:val="22"/>
                <w:lang w:val="fr-FR"/>
              </w:rPr>
              <w:t>Des données empiriques suggèrent que l’innovation se manifeste dans l’économie informelle.  Toutefois, on dispose de peu d’éléments sur la manière dont les actifs incorporels sont générés dans l’économie informelle et sur la manière dont ils se monnaient.  Le projet a pour objectif de mieux faire comprendre l’innovation dans certains secteurs et le lien entre la propriété intellectuelle et l’économie informelle.</w:t>
            </w:r>
          </w:p>
        </w:tc>
        <w:tc>
          <w:tcPr>
            <w:tcW w:w="1895" w:type="pct"/>
            <w:shd w:val="clear" w:color="auto" w:fill="auto"/>
          </w:tcPr>
          <w:p w:rsidR="00BD6309" w:rsidRPr="003E577A" w:rsidRDefault="00BD6309" w:rsidP="00585462">
            <w:pPr>
              <w:keepNext/>
              <w:keepLines/>
              <w:rPr>
                <w:szCs w:val="22"/>
                <w:lang w:val="fr-FR"/>
              </w:rPr>
            </w:pPr>
            <w:r w:rsidRPr="003E577A">
              <w:rPr>
                <w:szCs w:val="22"/>
                <w:lang w:val="fr-FR"/>
              </w:rPr>
              <w:t xml:space="preserve">L’étude théorique sur l’innovation, la propriété intellectuelle et l’économie informelle a été présentée à la onzième session du comité (CDIP/11/INF/5) et publiée à l’adresse </w:t>
            </w:r>
            <w:hyperlink r:id="rId75" w:history="1">
              <w:r w:rsidRPr="003E577A">
                <w:rPr>
                  <w:rStyle w:val="Hyperlink"/>
                  <w:color w:val="auto"/>
                  <w:lang w:val="fr-FR"/>
                </w:rPr>
                <w:t>http://www.wipo.int/meetings/fr/doc_details.jsp?doc_id=232525</w:t>
              </w:r>
            </w:hyperlink>
            <w:r w:rsidRPr="003E577A">
              <w:rPr>
                <w:szCs w:val="22"/>
                <w:lang w:val="fr-FR"/>
              </w:rPr>
              <w:t>.</w:t>
            </w:r>
          </w:p>
          <w:p w:rsidR="00BD6309" w:rsidRPr="003E577A" w:rsidRDefault="00BD6309" w:rsidP="00585462">
            <w:pPr>
              <w:keepNext/>
              <w:keepLines/>
              <w:rPr>
                <w:szCs w:val="22"/>
                <w:lang w:val="fr-FR"/>
              </w:rPr>
            </w:pPr>
          </w:p>
          <w:p w:rsidR="00BD6309" w:rsidRPr="003E577A" w:rsidRDefault="00BD6309" w:rsidP="00585462">
            <w:pPr>
              <w:keepNext/>
              <w:keepLines/>
              <w:rPr>
                <w:szCs w:val="22"/>
                <w:lang w:val="fr-FR"/>
              </w:rPr>
            </w:pPr>
            <w:r w:rsidRPr="003E577A">
              <w:rPr>
                <w:szCs w:val="22"/>
                <w:lang w:val="fr-FR"/>
              </w:rPr>
              <w:t>Trois études nationales sur le Ghana, le Kenya et l’Afrique du Sud ont été présentées au CDIP à sa treizième session.</w:t>
            </w:r>
          </w:p>
          <w:p w:rsidR="00BD6309" w:rsidRPr="003E577A" w:rsidRDefault="00BD6309" w:rsidP="00585462">
            <w:pPr>
              <w:keepNext/>
              <w:keepLines/>
              <w:rPr>
                <w:szCs w:val="22"/>
                <w:lang w:val="fr-FR"/>
              </w:rPr>
            </w:pPr>
          </w:p>
          <w:p w:rsidR="00BD6309" w:rsidRPr="003E577A" w:rsidRDefault="00BD6309" w:rsidP="00585462">
            <w:pPr>
              <w:keepNext/>
              <w:keepLines/>
              <w:rPr>
                <w:szCs w:val="22"/>
                <w:lang w:val="fr-FR"/>
              </w:rPr>
            </w:pPr>
            <w:r w:rsidRPr="003E577A">
              <w:rPr>
                <w:szCs w:val="22"/>
                <w:lang w:val="fr-FR"/>
              </w:rPr>
              <w:t>Les études nationales sont disponibles aux adresses suivantes :</w:t>
            </w:r>
          </w:p>
          <w:p w:rsidR="00BD6309" w:rsidRPr="003E577A" w:rsidRDefault="00BD6309" w:rsidP="00585462">
            <w:pPr>
              <w:keepNext/>
              <w:keepLines/>
              <w:rPr>
                <w:szCs w:val="22"/>
                <w:lang w:val="fr-FR"/>
              </w:rPr>
            </w:pPr>
          </w:p>
          <w:p w:rsidR="00BD6309" w:rsidRPr="003E577A" w:rsidRDefault="00BD6309" w:rsidP="00585462">
            <w:pPr>
              <w:keepNext/>
              <w:keepLines/>
              <w:rPr>
                <w:szCs w:val="22"/>
                <w:lang w:val="fr-FR"/>
              </w:rPr>
            </w:pPr>
            <w:hyperlink r:id="rId76" w:history="1">
              <w:r w:rsidRPr="003E577A">
                <w:rPr>
                  <w:rStyle w:val="Hyperlink"/>
                  <w:color w:val="auto"/>
                  <w:lang w:val="fr-FR"/>
                </w:rPr>
                <w:t>http://www.wipo.int/meetings/fr/doc_details.jsp?doc_id=267526</w:t>
              </w:r>
            </w:hyperlink>
            <w:r w:rsidRPr="003E577A">
              <w:rPr>
                <w:szCs w:val="22"/>
                <w:lang w:val="fr-FR"/>
              </w:rPr>
              <w:t>;</w:t>
            </w:r>
          </w:p>
          <w:p w:rsidR="00BD6309" w:rsidRPr="003E577A" w:rsidRDefault="00BD6309" w:rsidP="00585462">
            <w:pPr>
              <w:keepNext/>
              <w:keepLines/>
              <w:rPr>
                <w:szCs w:val="22"/>
                <w:lang w:val="fr-FR"/>
              </w:rPr>
            </w:pPr>
          </w:p>
          <w:p w:rsidR="00BD6309" w:rsidRPr="003E577A" w:rsidRDefault="00BD6309" w:rsidP="00585462">
            <w:pPr>
              <w:keepNext/>
              <w:keepLines/>
              <w:rPr>
                <w:szCs w:val="22"/>
                <w:lang w:val="fr-FR"/>
              </w:rPr>
            </w:pPr>
            <w:hyperlink r:id="rId77" w:history="1">
              <w:r w:rsidRPr="003E577A">
                <w:rPr>
                  <w:rStyle w:val="Hyperlink"/>
                  <w:color w:val="auto"/>
                  <w:lang w:val="fr-FR"/>
                </w:rPr>
                <w:t>http://www.wipo.int/meetings/fr/doc_details.jsp?doc_id=267443</w:t>
              </w:r>
            </w:hyperlink>
            <w:r w:rsidRPr="003E577A">
              <w:rPr>
                <w:szCs w:val="22"/>
                <w:lang w:val="fr-FR"/>
              </w:rPr>
              <w:t>;  et</w:t>
            </w:r>
          </w:p>
          <w:p w:rsidR="00BD6309" w:rsidRPr="003E577A" w:rsidRDefault="00BD6309" w:rsidP="00585462">
            <w:pPr>
              <w:keepNext/>
              <w:keepLines/>
              <w:rPr>
                <w:szCs w:val="22"/>
                <w:lang w:val="fr-FR"/>
              </w:rPr>
            </w:pPr>
          </w:p>
          <w:p w:rsidR="00BD6309" w:rsidRPr="003E577A" w:rsidRDefault="00BD6309" w:rsidP="00585462">
            <w:pPr>
              <w:keepNext/>
              <w:keepLines/>
              <w:rPr>
                <w:szCs w:val="22"/>
                <w:lang w:val="fr-FR"/>
              </w:rPr>
            </w:pPr>
            <w:hyperlink r:id="rId78" w:history="1">
              <w:r w:rsidRPr="003E577A">
                <w:rPr>
                  <w:rStyle w:val="Hyperlink"/>
                  <w:color w:val="auto"/>
                  <w:lang w:val="fr-FR"/>
                </w:rPr>
                <w:t>http://www.wipo.int/meetings/fr/doc_details.jsp?doc_id=268545</w:t>
              </w:r>
            </w:hyperlink>
            <w:r w:rsidRPr="003E577A">
              <w:rPr>
                <w:szCs w:val="22"/>
                <w:lang w:val="fr-FR"/>
              </w:rPr>
              <w:t xml:space="preserve">.  </w:t>
            </w:r>
          </w:p>
        </w:tc>
        <w:tc>
          <w:tcPr>
            <w:tcW w:w="1970" w:type="pct"/>
            <w:shd w:val="clear" w:color="auto" w:fill="auto"/>
          </w:tcPr>
          <w:p w:rsidR="00BD6309" w:rsidRPr="003E577A" w:rsidRDefault="00BD6309" w:rsidP="00585462">
            <w:pPr>
              <w:keepNext/>
              <w:keepLines/>
              <w:rPr>
                <w:szCs w:val="22"/>
                <w:lang w:val="fr-FR"/>
              </w:rPr>
            </w:pPr>
            <w:r w:rsidRPr="003E577A">
              <w:rPr>
                <w:szCs w:val="22"/>
                <w:lang w:val="fr-FR"/>
              </w:rPr>
              <w:t>i)</w:t>
            </w:r>
            <w:r w:rsidRPr="003E577A">
              <w:rPr>
                <w:szCs w:val="22"/>
                <w:lang w:val="fr-FR"/>
              </w:rPr>
              <w:tab/>
              <w:t>Le Secrétariat de l’OMPI devrait organiser des débats, en interne et avec les États membres, sur les éventuelles mesures à prendre pour promouvoir les résultats du projet et soutenir de futurs travaux similaires sur le territoire d’autres États membres.</w:t>
            </w:r>
          </w:p>
          <w:p w:rsidR="00BD6309" w:rsidRPr="003E577A" w:rsidRDefault="00BD6309" w:rsidP="00585462">
            <w:pPr>
              <w:keepNext/>
              <w:keepLines/>
              <w:rPr>
                <w:szCs w:val="22"/>
                <w:lang w:val="fr-FR"/>
              </w:rPr>
            </w:pPr>
          </w:p>
          <w:p w:rsidR="00BD6309" w:rsidRPr="003E577A" w:rsidRDefault="00BD6309" w:rsidP="00585462">
            <w:pPr>
              <w:keepNext/>
              <w:keepLines/>
              <w:rPr>
                <w:szCs w:val="22"/>
                <w:lang w:val="fr-FR"/>
              </w:rPr>
            </w:pPr>
            <w:r w:rsidRPr="003E577A">
              <w:rPr>
                <w:szCs w:val="22"/>
                <w:lang w:val="fr-FR"/>
              </w:rPr>
              <w:t>ii)</w:t>
            </w:r>
            <w:r w:rsidRPr="003E577A">
              <w:rPr>
                <w:szCs w:val="22"/>
                <w:lang w:val="fr-FR"/>
              </w:rPr>
              <w:tab/>
              <w:t>Le Secrétariat de l’OMPI devrait s’associer aux institutions et organismes compétents pour veiller à ce que le suivi et la mesure des retombées soient bien réalisés, et à ce que les États membres soient informés des résultats.</w:t>
            </w:r>
          </w:p>
          <w:p w:rsidR="00BD6309" w:rsidRPr="003E577A" w:rsidRDefault="00BD6309" w:rsidP="00585462">
            <w:pPr>
              <w:keepNext/>
              <w:keepLines/>
              <w:rPr>
                <w:szCs w:val="22"/>
                <w:lang w:val="fr-FR"/>
              </w:rPr>
            </w:pPr>
          </w:p>
          <w:p w:rsidR="00BD6309" w:rsidRPr="003E577A" w:rsidRDefault="00BD6309" w:rsidP="00585462">
            <w:pPr>
              <w:keepNext/>
              <w:keepLines/>
              <w:rPr>
                <w:szCs w:val="22"/>
                <w:lang w:val="fr-FR"/>
              </w:rPr>
            </w:pPr>
            <w:r w:rsidRPr="003E577A">
              <w:rPr>
                <w:szCs w:val="22"/>
                <w:lang w:val="fr-FR"/>
              </w:rPr>
              <w:t>iii)</w:t>
            </w:r>
            <w:r w:rsidRPr="003E577A">
              <w:rPr>
                <w:szCs w:val="22"/>
                <w:lang w:val="fr-FR"/>
              </w:rPr>
              <w:tab/>
              <w:t>Pour favoriser davantage la durabilité, il est recommandé aux États membres dans lesquels une étude de cas a été réalisée de diffuser les études aussi largement que possible sur leur territoire et d’appeler à la poursuite de travaux dans ce domaine.</w:t>
            </w:r>
          </w:p>
          <w:p w:rsidR="00BD6309" w:rsidRPr="003E577A" w:rsidRDefault="00BD6309" w:rsidP="00585462">
            <w:pPr>
              <w:keepNext/>
              <w:keepLines/>
              <w:rPr>
                <w:szCs w:val="22"/>
                <w:lang w:val="fr-FR"/>
              </w:rPr>
            </w:pPr>
          </w:p>
          <w:p w:rsidR="00BD6309" w:rsidRPr="003E577A" w:rsidRDefault="00BD6309" w:rsidP="00585462">
            <w:pPr>
              <w:keepNext/>
              <w:keepLines/>
              <w:rPr>
                <w:szCs w:val="22"/>
                <w:lang w:val="fr-FR"/>
              </w:rPr>
            </w:pPr>
            <w:r w:rsidRPr="003E577A">
              <w:rPr>
                <w:szCs w:val="22"/>
                <w:lang w:val="fr-FR"/>
              </w:rPr>
              <w:t>iv)</w:t>
            </w:r>
            <w:r w:rsidRPr="003E577A">
              <w:rPr>
                <w:szCs w:val="22"/>
                <w:lang w:val="fr-FR"/>
              </w:rPr>
              <w:tab/>
              <w:t>Pour les futurs projets, il convient de veiller à ce que le budget soit suffisant pour pouvoir réunir tous les résultats du projet dans un atelier final, par exemple.</w:t>
            </w:r>
          </w:p>
          <w:p w:rsidR="00BD6309" w:rsidRPr="003E577A" w:rsidRDefault="00BD6309" w:rsidP="00585462">
            <w:pPr>
              <w:keepNext/>
              <w:keepLines/>
              <w:rPr>
                <w:szCs w:val="22"/>
                <w:lang w:val="fr-FR"/>
              </w:rPr>
            </w:pPr>
          </w:p>
          <w:p w:rsidR="00BD6309" w:rsidRPr="003E577A" w:rsidRDefault="00BD6309" w:rsidP="00585462">
            <w:pPr>
              <w:keepNext/>
              <w:keepLines/>
              <w:rPr>
                <w:szCs w:val="22"/>
                <w:lang w:val="fr-FR"/>
              </w:rPr>
            </w:pPr>
            <w:r w:rsidRPr="003E577A">
              <w:rPr>
                <w:szCs w:val="22"/>
                <w:lang w:val="fr-FR"/>
              </w:rPr>
              <w:t>v)</w:t>
            </w:r>
            <w:r w:rsidRPr="003E577A">
              <w:rPr>
                <w:szCs w:val="22"/>
                <w:lang w:val="fr-FR"/>
              </w:rPr>
              <w:tab/>
              <w:t>Le CDIP devrait veiller à interpréter les recommandations du Plan d’action pour le développement qui ne sont pas formulées clairement de façon à donner au Secrétariat l’orientation voulue pour permettre une conception et une mise en œuvre efficaces du projet.</w:t>
            </w:r>
          </w:p>
        </w:tc>
      </w:tr>
    </w:tbl>
    <w:p w:rsidR="00BD6309" w:rsidRPr="003E577A" w:rsidRDefault="00BD6309" w:rsidP="00BD6309">
      <w:pPr>
        <w:rPr>
          <w:szCs w:val="22"/>
          <w:lang w:val="fr-FR"/>
        </w:rPr>
      </w:pPr>
    </w:p>
    <w:p w:rsidR="00BD6309" w:rsidRPr="003E577A" w:rsidRDefault="00BD6309" w:rsidP="00BD6309">
      <w:pPr>
        <w:rPr>
          <w:lang w:val="fr-FR"/>
        </w:rPr>
      </w:pPr>
      <w:r w:rsidRPr="003E577A">
        <w:rPr>
          <w:lang w:val="fr-FR"/>
        </w:rPr>
        <w:t>xxiii)</w:t>
      </w:r>
      <w:r w:rsidRPr="003E577A">
        <w:rPr>
          <w:lang w:val="fr-FR"/>
        </w:rPr>
        <w:tab/>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w:t>
      </w:r>
    </w:p>
    <w:p w:rsidR="00BD6309" w:rsidRPr="003E577A" w:rsidRDefault="00BD6309" w:rsidP="00BD6309">
      <w:pPr>
        <w:rPr>
          <w:szCs w:val="22"/>
          <w:lang w:val="fr-FR"/>
        </w:rPr>
      </w:pPr>
      <w:r w:rsidRPr="003E577A">
        <w:rPr>
          <w:szCs w:val="22"/>
          <w:lang w:val="fr-FR"/>
        </w:rPr>
        <w:t>DA_10_04 – Recommandation n° 10</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25"/>
        <w:gridCol w:w="5996"/>
        <w:gridCol w:w="5668"/>
      </w:tblGrid>
      <w:tr w:rsidR="00BD6309" w:rsidRPr="003E577A" w:rsidTr="00585462">
        <w:trPr>
          <w:tblHeader/>
        </w:trPr>
        <w:tc>
          <w:tcPr>
            <w:tcW w:w="3340" w:type="dxa"/>
            <w:shd w:val="clear" w:color="auto" w:fill="auto"/>
          </w:tcPr>
          <w:p w:rsidR="00BD6309" w:rsidRPr="003E577A" w:rsidRDefault="00BD6309" w:rsidP="00585462">
            <w:pPr>
              <w:rPr>
                <w:bCs/>
                <w:szCs w:val="22"/>
                <w:lang w:val="fr-FR"/>
              </w:rPr>
            </w:pPr>
            <w:r w:rsidRPr="003E577A">
              <w:rPr>
                <w:bCs/>
                <w:szCs w:val="22"/>
                <w:lang w:val="fr-FR"/>
              </w:rPr>
              <w:t>DESCRIPTION SUCCINCTE</w:t>
            </w:r>
          </w:p>
        </w:tc>
        <w:tc>
          <w:tcPr>
            <w:tcW w:w="6033" w:type="dxa"/>
            <w:shd w:val="clear" w:color="auto" w:fill="auto"/>
          </w:tcPr>
          <w:p w:rsidR="00BD6309" w:rsidRPr="003E577A" w:rsidRDefault="00BD6309" w:rsidP="00585462">
            <w:pPr>
              <w:rPr>
                <w:bCs/>
                <w:szCs w:val="22"/>
                <w:lang w:val="fr-FR"/>
              </w:rPr>
            </w:pPr>
            <w:r w:rsidRPr="003E577A">
              <w:rPr>
                <w:szCs w:val="22"/>
                <w:lang w:val="fr-FR"/>
              </w:rPr>
              <w:t>PRINCIPALES RÉALISATIONS</w:t>
            </w:r>
            <w:r w:rsidRPr="003E577A">
              <w:rPr>
                <w:bCs/>
                <w:szCs w:val="22"/>
                <w:lang w:val="fr-FR"/>
              </w:rPr>
              <w:t xml:space="preserve"> ET RÉSULTATS</w:t>
            </w:r>
          </w:p>
        </w:tc>
        <w:tc>
          <w:tcPr>
            <w:tcW w:w="5696" w:type="dxa"/>
            <w:shd w:val="clear" w:color="auto" w:fill="auto"/>
          </w:tcPr>
          <w:p w:rsidR="00BD6309" w:rsidRPr="003E577A" w:rsidRDefault="00BD6309" w:rsidP="00585462">
            <w:pPr>
              <w:rPr>
                <w:bCs/>
                <w:szCs w:val="22"/>
                <w:lang w:val="fr-FR"/>
              </w:rPr>
            </w:pPr>
            <w:r w:rsidRPr="003E577A">
              <w:rPr>
                <w:bCs/>
                <w:szCs w:val="22"/>
                <w:lang w:val="fr-FR"/>
              </w:rPr>
              <w:t>PRINCIPALES RECOMMANDATIONS DES ÉVALUATEURS</w:t>
            </w:r>
          </w:p>
        </w:tc>
      </w:tr>
      <w:tr w:rsidR="00BD6309" w:rsidRPr="003E577A" w:rsidTr="00585462">
        <w:tc>
          <w:tcPr>
            <w:tcW w:w="3340" w:type="dxa"/>
            <w:shd w:val="clear" w:color="auto" w:fill="auto"/>
          </w:tcPr>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d’auteur et des droits connexes.</w:t>
            </w:r>
          </w:p>
          <w:p w:rsidR="00BD6309" w:rsidRPr="003E577A" w:rsidRDefault="00BD6309" w:rsidP="00585462">
            <w:pPr>
              <w:rPr>
                <w:szCs w:val="22"/>
                <w:lang w:val="fr-FR"/>
              </w:rPr>
            </w:pPr>
          </w:p>
        </w:tc>
        <w:tc>
          <w:tcPr>
            <w:tcW w:w="6033" w:type="dxa"/>
            <w:shd w:val="clear" w:color="auto" w:fill="auto"/>
          </w:tcPr>
          <w:p w:rsidR="00BD6309" w:rsidRPr="003E577A" w:rsidRDefault="00BD6309" w:rsidP="00585462">
            <w:pPr>
              <w:rPr>
                <w:szCs w:val="22"/>
                <w:lang w:val="fr-FR"/>
              </w:rPr>
            </w:pPr>
            <w:r w:rsidRPr="003E577A">
              <w:rPr>
                <w:szCs w:val="22"/>
                <w:lang w:val="fr-FR"/>
              </w:rPr>
              <w:t xml:space="preserve">Le premier élément du projet, qui concernait les industries de la création, a été achevé avec succès en 2010 (voir l’annexe VIII du document </w:t>
            </w:r>
            <w:hyperlink r:id="rId79" w:history="1">
              <w:r w:rsidRPr="003E577A">
                <w:rPr>
                  <w:rStyle w:val="Hyperlink"/>
                  <w:color w:val="auto"/>
                  <w:lang w:val="fr-FR"/>
                </w:rPr>
                <w:t>CDIP/6/2</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u w:val="single"/>
                <w:lang w:val="fr-FR"/>
              </w:rPr>
            </w:pPr>
            <w:r w:rsidRPr="003E577A">
              <w:rPr>
                <w:szCs w:val="22"/>
                <w:lang w:val="fr-FR"/>
              </w:rPr>
              <w:t xml:space="preserve">– </w:t>
            </w:r>
            <w:r w:rsidRPr="003E577A">
              <w:rPr>
                <w:szCs w:val="22"/>
                <w:u w:val="single"/>
                <w:lang w:val="fr-FR"/>
              </w:rPr>
              <w:t>Organisations de gestion collective</w:t>
            </w:r>
            <w:r w:rsidRPr="003E577A">
              <w:rPr>
                <w:szCs w:val="22"/>
                <w:lang w:val="fr-FR"/>
              </w:rPr>
              <w:t>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Un cahier des charges fonctionnel de haut niveau pour le Réseau du droit d’auteur de l’OMPI a été achevé.</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Un atelier a été organisé à Genève pour réunir des représentants des organisations de gestion collective qui pourraient éventuellement utiliser le nouveau système, afin d’examiner le cahier des charges de haut niveau et de créer un groupe d’experts qui prodiguera des conseils à l’équipe de projet durant l’élaboration du système.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Un processus d’appel à propositions a été lancé au début de 2014 pour trouver un partenaire pour l’élaboration du système.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Un directeur technique de projet a été recruté, qui dirigera le projet aux phases de développement et pilotes.</w:t>
            </w:r>
          </w:p>
          <w:p w:rsidR="00BD6309" w:rsidRPr="003E577A" w:rsidRDefault="00BD6309" w:rsidP="00585462">
            <w:pPr>
              <w:rPr>
                <w:szCs w:val="22"/>
                <w:lang w:val="fr-FR"/>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Une plateforme informatique et un centre de données ont été créés.</w:t>
            </w:r>
          </w:p>
          <w:p w:rsidR="00BD6309" w:rsidRPr="003E577A" w:rsidRDefault="00BD6309" w:rsidP="00585462">
            <w:pPr>
              <w:rPr>
                <w:szCs w:val="22"/>
                <w:lang w:val="fr-FR"/>
              </w:rPr>
            </w:pPr>
          </w:p>
        </w:tc>
        <w:tc>
          <w:tcPr>
            <w:tcW w:w="5696" w:type="dxa"/>
            <w:shd w:val="clear" w:color="auto" w:fill="auto"/>
          </w:tcPr>
          <w:p w:rsidR="00BD6309" w:rsidRPr="003E577A" w:rsidRDefault="00BD6309" w:rsidP="00585462">
            <w:pPr>
              <w:rPr>
                <w:szCs w:val="22"/>
                <w:lang w:val="fr-FR"/>
              </w:rPr>
            </w:pPr>
            <w:r w:rsidRPr="003E577A">
              <w:rPr>
                <w:szCs w:val="22"/>
                <w:lang w:val="fr-FR"/>
              </w:rPr>
              <w:t>i)</w:t>
            </w:r>
            <w:r w:rsidRPr="003E577A">
              <w:rPr>
                <w:szCs w:val="22"/>
                <w:lang w:val="fr-FR"/>
              </w:rPr>
              <w:tab/>
              <w:t>Pour la mise en œuvre de projets complexes, il serait utile d’inclure dans le descriptif du projet des conseils à l’intention des chefs de projet en ce qui concerne les méthodes de gestion et de mise en œuvre du projet.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À l’avenir, il serait utile en termes d’établissement de rapports et de suivi, de veiller à ce que chaque projet individuel et distinct fasse l’objet d’un descriptif de projet distinct.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Organiser des ateliers et des séminaires demande parfois une logistique complexe et de pouvoir compter sur des partenaires locaux.  Avant de prévoir ce type d’événement, il conviendrait donc d’évaluer précisément les partenaires sur le terrain pour s’assurer qu’ils sont véritablement en mesure de contribuer à l’organisation des événements dans le moindre détail et éviter ainsi toute difficulté d’ordre pratique ou logistique sur le terrain.</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Pour la conception des futurs projets, il conviendrait de prévoir des mesures de suivi afin de connaître l’avis des participants dans les semaines, mois ou années qui suivent un événement, de sorte que l’OMPI puisse mieux mesurer l’utilité et les retombées des événements qu’elle organise et ainsi s’assurer que ces événements et leur contenu sont conçus de la manière la plus efficace qui soit.</w:t>
            </w:r>
          </w:p>
        </w:tc>
      </w:tr>
    </w:tbl>
    <w:p w:rsidR="00BD6309" w:rsidRPr="003E577A" w:rsidRDefault="00BD6309" w:rsidP="00BD6309">
      <w:pPr>
        <w:rPr>
          <w:szCs w:val="22"/>
          <w:lang w:val="fr-FR"/>
        </w:rPr>
      </w:pPr>
    </w:p>
    <w:p w:rsidR="00BD6309" w:rsidRPr="003E577A" w:rsidRDefault="00BD6309" w:rsidP="00BD6309">
      <w:pPr>
        <w:rPr>
          <w:szCs w:val="22"/>
          <w:lang w:val="fr-FR"/>
        </w:rPr>
      </w:pPr>
      <w:r w:rsidRPr="003E577A">
        <w:rPr>
          <w:szCs w:val="22"/>
          <w:lang w:val="fr-FR"/>
        </w:rPr>
        <w:br w:type="page"/>
      </w:r>
    </w:p>
    <w:p w:rsidR="00BD6309" w:rsidRPr="003E577A" w:rsidRDefault="00BD6309" w:rsidP="00BD6309">
      <w:pPr>
        <w:rPr>
          <w:lang w:val="fr-FR"/>
        </w:rPr>
      </w:pPr>
      <w:r w:rsidRPr="003E577A">
        <w:rPr>
          <w:lang w:val="fr-FR"/>
        </w:rPr>
        <w:t>xxiv)</w:t>
      </w:r>
      <w:r w:rsidRPr="003E577A">
        <w:rPr>
          <w:lang w:val="fr-FR"/>
        </w:rPr>
        <w:tab/>
        <w:t>Projets de partenariat ouvert et modèles fondés sur la propriété intellectuelle</w:t>
      </w:r>
    </w:p>
    <w:p w:rsidR="00BD6309" w:rsidRPr="003E577A" w:rsidRDefault="00BD6309" w:rsidP="00BD6309">
      <w:pPr>
        <w:rPr>
          <w:szCs w:val="22"/>
          <w:lang w:val="fr-FR"/>
        </w:rPr>
      </w:pPr>
      <w:r w:rsidRPr="003E577A">
        <w:rPr>
          <w:szCs w:val="22"/>
          <w:lang w:val="fr-FR"/>
        </w:rPr>
        <w:t>DA_36_1 – Recommandation n° 36</w:t>
      </w:r>
    </w:p>
    <w:p w:rsidR="00BD6309" w:rsidRPr="003E577A" w:rsidRDefault="00BD6309" w:rsidP="00BD6309">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10"/>
        <w:gridCol w:w="6556"/>
        <w:gridCol w:w="5423"/>
      </w:tblGrid>
      <w:tr w:rsidR="00BD6309" w:rsidRPr="003E577A" w:rsidTr="00585462">
        <w:trPr>
          <w:tblHeader/>
        </w:trPr>
        <w:tc>
          <w:tcPr>
            <w:tcW w:w="100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rPr>
                <w:szCs w:val="22"/>
                <w:lang w:val="fr-FR"/>
              </w:rPr>
            </w:pPr>
            <w:r w:rsidRPr="003E577A">
              <w:rPr>
                <w:szCs w:val="22"/>
                <w:lang w:val="fr-FR"/>
              </w:rPr>
              <w:t>DESCRIPTION SUCCINCTE</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rPr>
                <w:szCs w:val="22"/>
                <w:lang w:val="fr-FR"/>
              </w:rPr>
            </w:pPr>
            <w:r w:rsidRPr="003E577A">
              <w:rPr>
                <w:szCs w:val="22"/>
                <w:lang w:val="fr-FR"/>
              </w:rPr>
              <w:t>PRINCIPALES RÉALISATIONS ET RÉSULTATS</w:t>
            </w:r>
          </w:p>
        </w:tc>
        <w:tc>
          <w:tcPr>
            <w:tcW w:w="1809"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keepNext/>
              <w:rPr>
                <w:szCs w:val="22"/>
                <w:lang w:val="fr-FR"/>
              </w:rPr>
            </w:pPr>
            <w:r w:rsidRPr="003E577A">
              <w:rPr>
                <w:szCs w:val="22"/>
                <w:lang w:val="fr-FR"/>
              </w:rPr>
              <w:t>PRINCIPALES RECOMMANDATIONS DES ÉVALUATEURS</w:t>
            </w:r>
          </w:p>
        </w:tc>
      </w:tr>
      <w:tr w:rsidR="00BD6309" w:rsidRPr="003E577A" w:rsidTr="00585462">
        <w:tc>
          <w:tcPr>
            <w:tcW w:w="1004" w:type="pct"/>
            <w:shd w:val="clear" w:color="auto" w:fill="auto"/>
          </w:tcPr>
          <w:p w:rsidR="00BD6309" w:rsidRPr="003E577A" w:rsidRDefault="00BD6309" w:rsidP="00585462">
            <w:pPr>
              <w:rPr>
                <w:szCs w:val="22"/>
                <w:lang w:val="fr-FR"/>
              </w:rPr>
            </w:pPr>
            <w:r w:rsidRPr="003E577A">
              <w:rPr>
                <w:szCs w:val="22"/>
                <w:lang w:val="fr-FR"/>
              </w:rPr>
              <w:t xml:space="preserve">Ce projet permettra de lancer et d’explorer toute une série d’activités relatives à l’échange de données d’expérience sur les environnements d’innovation ouverte (y compris les environnements axés sur les utilisateurs dans lesquels les utilisateurs créent conjointement des produits novateurs dans le cadre d’accords de partenariat ouvert) dans les pays développés comme dans les pays en développement, ainsi que les modèles fondés sur la propriété intellectuelle.  </w:t>
            </w:r>
          </w:p>
        </w:tc>
        <w:tc>
          <w:tcPr>
            <w:tcW w:w="2187" w:type="pct"/>
            <w:shd w:val="clear" w:color="auto" w:fill="auto"/>
          </w:tcPr>
          <w:p w:rsidR="00BD6309" w:rsidRPr="003E577A" w:rsidRDefault="00BD6309" w:rsidP="00585462">
            <w:pPr>
              <w:keepNext/>
              <w:rPr>
                <w:szCs w:val="22"/>
                <w:lang w:val="fr-FR"/>
              </w:rPr>
            </w:pPr>
            <w:r w:rsidRPr="003E577A">
              <w:rPr>
                <w:szCs w:val="22"/>
                <w:lang w:val="fr-FR"/>
              </w:rPr>
              <w:t>Une réunion d’experts a été organisée au siège de l’OMPI sous la forme d’une conférence de l’OMPI sur l’innovation ouverte : projets de collaboration et avenir du savoir, les 22 et 23 janvier 2014.</w:t>
            </w:r>
          </w:p>
          <w:p w:rsidR="00BD6309" w:rsidRPr="003E577A" w:rsidRDefault="00BD6309" w:rsidP="00585462">
            <w:pPr>
              <w:keepNext/>
              <w:rPr>
                <w:szCs w:val="22"/>
                <w:lang w:val="fr-FR"/>
              </w:rPr>
            </w:pPr>
          </w:p>
          <w:p w:rsidR="00BD6309" w:rsidRPr="003E577A" w:rsidRDefault="00BD6309" w:rsidP="00585462">
            <w:pPr>
              <w:keepNext/>
              <w:rPr>
                <w:rFonts w:eastAsia="Times New Roman"/>
                <w:szCs w:val="22"/>
                <w:lang w:val="fr-FR" w:eastAsia="en-US"/>
              </w:rPr>
            </w:pPr>
            <w:r w:rsidRPr="003E577A">
              <w:rPr>
                <w:rFonts w:eastAsia="Times New Roman"/>
                <w:szCs w:val="22"/>
                <w:lang w:val="fr-FR" w:eastAsia="en-US"/>
              </w:rPr>
              <w:t>Une étude d’évaluation approfondie et une étude sur les “flux de savoirs mondiaux” ont été présentées au CDIP à sa quatorzième session.</w:t>
            </w:r>
          </w:p>
          <w:p w:rsidR="00BD6309" w:rsidRPr="003E577A" w:rsidRDefault="00BD6309" w:rsidP="00585462">
            <w:pPr>
              <w:keepNext/>
              <w:rPr>
                <w:rFonts w:eastAsia="Times New Roman"/>
                <w:szCs w:val="22"/>
                <w:lang w:val="fr-FR" w:eastAsia="en-US"/>
              </w:rPr>
            </w:pPr>
          </w:p>
          <w:p w:rsidR="00BD6309" w:rsidRPr="003E577A" w:rsidRDefault="00BD6309" w:rsidP="00585462">
            <w:pPr>
              <w:keepNext/>
              <w:rPr>
                <w:szCs w:val="22"/>
                <w:u w:val="single"/>
                <w:lang w:val="fr-FR"/>
              </w:rPr>
            </w:pPr>
            <w:r w:rsidRPr="003E577A">
              <w:rPr>
                <w:szCs w:val="22"/>
                <w:lang w:val="fr-FR"/>
              </w:rPr>
              <w:t>L’étude analytique</w:t>
            </w:r>
            <w:r w:rsidRPr="003E577A">
              <w:rPr>
                <w:szCs w:val="22"/>
                <w:lang w:val="fr-FR"/>
              </w:rPr>
              <w:noBreakHyphen/>
              <w:t xml:space="preserve">taxonomie pour le Projet relatif aux projets de partenariat ouvert et modèles fondés sur la propriété intellectuelle a été publiée à l’adresse </w:t>
            </w:r>
            <w:hyperlink r:id="rId80" w:history="1">
              <w:r w:rsidRPr="003E577A">
                <w:rPr>
                  <w:rStyle w:val="Hyperlink"/>
                  <w:color w:val="auto"/>
                  <w:lang w:val="fr-FR"/>
                </w:rPr>
                <w:t>http://www.wipo.int/meetings/fr/doc_details.jsp?doc_id=188513</w:t>
              </w:r>
            </w:hyperlink>
            <w:r w:rsidRPr="003E577A">
              <w:rPr>
                <w:szCs w:val="22"/>
                <w:lang w:val="fr-FR"/>
              </w:rPr>
              <w:t>.</w:t>
            </w:r>
          </w:p>
          <w:p w:rsidR="00BD6309" w:rsidRPr="003E577A" w:rsidRDefault="00BD6309" w:rsidP="00585462">
            <w:pPr>
              <w:keepNext/>
              <w:rPr>
                <w:szCs w:val="22"/>
                <w:u w:val="single"/>
                <w:lang w:val="fr-FR"/>
              </w:rPr>
            </w:pPr>
          </w:p>
          <w:p w:rsidR="00BD6309" w:rsidRPr="003E577A" w:rsidRDefault="00BD6309" w:rsidP="00585462">
            <w:pPr>
              <w:rPr>
                <w:szCs w:val="22"/>
                <w:lang w:val="fr-FR"/>
              </w:rPr>
            </w:pPr>
            <w:r w:rsidRPr="003E577A">
              <w:rPr>
                <w:szCs w:val="22"/>
                <w:lang w:val="fr-FR"/>
              </w:rPr>
              <w:t xml:space="preserve">Des informations sur la conférence de l’OMPI sur l’innovation ouverte : projets de collaboration et avenir du savoir sont disponibles à l’adresse </w:t>
            </w:r>
            <w:hyperlink r:id="rId81" w:history="1">
              <w:r w:rsidRPr="003E577A">
                <w:rPr>
                  <w:rStyle w:val="Hyperlink"/>
                  <w:color w:val="auto"/>
                  <w:lang w:val="fr-FR"/>
                </w:rPr>
                <w:t>http://www.wipo.int/meetings/fr/details.jsp?meeting_id=31762</w:t>
              </w:r>
            </w:hyperlink>
            <w:r w:rsidRPr="003E577A">
              <w:rPr>
                <w:szCs w:val="22"/>
                <w:lang w:val="fr-FR"/>
              </w:rPr>
              <w:t>.</w:t>
            </w:r>
          </w:p>
          <w:p w:rsidR="00BD6309" w:rsidRPr="003E577A" w:rsidRDefault="00BD6309" w:rsidP="00585462">
            <w:pPr>
              <w:keepNext/>
              <w:rPr>
                <w:szCs w:val="22"/>
                <w:lang w:val="fr-FR"/>
              </w:rPr>
            </w:pPr>
          </w:p>
          <w:p w:rsidR="00BD6309" w:rsidRPr="003E577A" w:rsidRDefault="00BD6309" w:rsidP="00585462">
            <w:pPr>
              <w:keepNext/>
              <w:rPr>
                <w:szCs w:val="22"/>
                <w:lang w:val="fr-FR"/>
              </w:rPr>
            </w:pPr>
          </w:p>
          <w:p w:rsidR="00BD6309" w:rsidRPr="003E577A" w:rsidRDefault="00BD6309" w:rsidP="00585462">
            <w:pPr>
              <w:keepNext/>
              <w:rPr>
                <w:rFonts w:eastAsia="Times New Roman"/>
                <w:szCs w:val="22"/>
                <w:lang w:val="fr-FR" w:eastAsia="en-US"/>
              </w:rPr>
            </w:pPr>
            <w:r w:rsidRPr="003E577A">
              <w:rPr>
                <w:rFonts w:eastAsia="Times New Roman"/>
                <w:szCs w:val="22"/>
                <w:lang w:val="fr-FR" w:eastAsia="en-US"/>
              </w:rPr>
              <w:t xml:space="preserve">L’étude d’évaluation approfondie et l’étude sur les “flux de savoirs mondiaux” sont disponibles, respectivement, aux adresses : </w:t>
            </w:r>
            <w:hyperlink r:id="rId82" w:history="1">
              <w:r w:rsidRPr="003E577A">
                <w:rPr>
                  <w:rStyle w:val="Hyperlink"/>
                  <w:color w:val="auto"/>
                  <w:lang w:val="fr-FR"/>
                </w:rPr>
                <w:t>http://www.wipo.int/meetings/fr/doc_details.jsp?doc_id=287169</w:t>
              </w:r>
            </w:hyperlink>
            <w:r w:rsidRPr="003E577A">
              <w:rPr>
                <w:rFonts w:eastAsia="Times New Roman"/>
                <w:szCs w:val="22"/>
                <w:lang w:val="fr-FR" w:eastAsia="en-US"/>
              </w:rPr>
              <w:t xml:space="preserve"> et </w:t>
            </w:r>
            <w:hyperlink r:id="rId83" w:history="1">
              <w:r w:rsidRPr="003E577A">
                <w:rPr>
                  <w:rStyle w:val="Hyperlink"/>
                  <w:color w:val="auto"/>
                  <w:lang w:val="fr-FR"/>
                </w:rPr>
                <w:t>http://www.wipo.int/meetings/fr/doc_details.jsp?doc_id=287416</w:t>
              </w:r>
            </w:hyperlink>
            <w:r w:rsidRPr="003E577A">
              <w:rPr>
                <w:rFonts w:eastAsia="Times New Roman"/>
                <w:szCs w:val="22"/>
                <w:lang w:val="fr-FR" w:eastAsia="en-US"/>
              </w:rPr>
              <w:t>.</w:t>
            </w:r>
          </w:p>
          <w:p w:rsidR="00BD6309" w:rsidRPr="003E577A" w:rsidRDefault="00BD6309" w:rsidP="00585462">
            <w:pPr>
              <w:keepNext/>
              <w:rPr>
                <w:rFonts w:eastAsia="Times New Roman"/>
                <w:szCs w:val="22"/>
                <w:lang w:val="fr-FR" w:eastAsia="en-US"/>
              </w:rPr>
            </w:pPr>
          </w:p>
          <w:p w:rsidR="00BD6309" w:rsidRPr="003E577A" w:rsidRDefault="00BD6309" w:rsidP="00585462">
            <w:pPr>
              <w:autoSpaceDE w:val="0"/>
              <w:autoSpaceDN w:val="0"/>
              <w:adjustRightInd w:val="0"/>
              <w:rPr>
                <w:rFonts w:eastAsia="Times New Roman"/>
                <w:szCs w:val="22"/>
                <w:lang w:val="fr-FR" w:eastAsia="en-US"/>
              </w:rPr>
            </w:pPr>
          </w:p>
          <w:p w:rsidR="00BD6309" w:rsidRPr="003E577A" w:rsidRDefault="00BD6309" w:rsidP="00585462">
            <w:pPr>
              <w:autoSpaceDE w:val="0"/>
              <w:autoSpaceDN w:val="0"/>
              <w:adjustRightInd w:val="0"/>
              <w:rPr>
                <w:rFonts w:eastAsia="Times New Roman"/>
                <w:szCs w:val="22"/>
                <w:lang w:val="fr-FR" w:eastAsia="en-US"/>
              </w:rPr>
            </w:pPr>
            <w:r w:rsidRPr="003E577A">
              <w:rPr>
                <w:rFonts w:eastAsia="Times New Roman"/>
                <w:szCs w:val="22"/>
                <w:lang w:val="fr-FR" w:eastAsia="en-US"/>
              </w:rPr>
              <w:t xml:space="preserve">Rapport sur les flux de savoirs mondiaux (CDIP 14/INF/13) : </w:t>
            </w:r>
            <w:hyperlink r:id="rId84" w:history="1">
              <w:r w:rsidRPr="003E577A">
                <w:rPr>
                  <w:rStyle w:val="Hyperlink"/>
                  <w:color w:val="auto"/>
                  <w:lang w:val="fr-FR"/>
                </w:rPr>
                <w:t>http://www.wipo.int/edocs/mdocs/mdocs/fr/cdip_14/cdip_14_inf_13.pdf</w:t>
              </w:r>
            </w:hyperlink>
            <w:r w:rsidRPr="003E577A">
              <w:rPr>
                <w:rFonts w:eastAsia="Times New Roman"/>
                <w:szCs w:val="22"/>
                <w:lang w:val="fr-FR" w:eastAsia="en-US"/>
              </w:rPr>
              <w:t>.</w:t>
            </w:r>
          </w:p>
          <w:p w:rsidR="00BD6309" w:rsidRPr="003E577A" w:rsidRDefault="00BD6309" w:rsidP="00585462">
            <w:pPr>
              <w:autoSpaceDE w:val="0"/>
              <w:autoSpaceDN w:val="0"/>
              <w:adjustRightInd w:val="0"/>
              <w:rPr>
                <w:rFonts w:eastAsia="Times New Roman"/>
                <w:szCs w:val="22"/>
                <w:lang w:val="fr-FR" w:eastAsia="en-US"/>
              </w:rPr>
            </w:pPr>
          </w:p>
          <w:p w:rsidR="00BD6309" w:rsidRPr="003E577A" w:rsidRDefault="00BD6309" w:rsidP="00585462">
            <w:pPr>
              <w:autoSpaceDE w:val="0"/>
              <w:autoSpaceDN w:val="0"/>
              <w:adjustRightInd w:val="0"/>
              <w:rPr>
                <w:szCs w:val="22"/>
                <w:lang w:val="fr-FR"/>
              </w:rPr>
            </w:pPr>
            <w:r w:rsidRPr="003E577A">
              <w:rPr>
                <w:rFonts w:eastAsia="Times New Roman"/>
                <w:szCs w:val="22"/>
                <w:lang w:val="fr-FR" w:eastAsia="en-US"/>
              </w:rPr>
              <w:t xml:space="preserve">Version bêta de la plateforme interactive (captures d’écrans) : </w:t>
            </w:r>
            <w:hyperlink r:id="rId85" w:history="1">
              <w:r w:rsidRPr="003E577A">
                <w:rPr>
                  <w:rStyle w:val="Hyperlink"/>
                  <w:color w:val="auto"/>
                  <w:lang w:val="fr-FR"/>
                </w:rPr>
                <w:t>http://www</w:t>
              </w:r>
              <w:r w:rsidRPr="003E577A">
                <w:rPr>
                  <w:rStyle w:val="Hyperlink"/>
                  <w:color w:val="auto"/>
                  <w:lang w:val="fr-FR"/>
                </w:rPr>
                <w:noBreakHyphen/>
                <w:t>ocmstest.wipo.int/innovation</w:t>
              </w:r>
            </w:hyperlink>
            <w:r w:rsidRPr="003E577A">
              <w:rPr>
                <w:rFonts w:eastAsia="Times New Roman"/>
                <w:szCs w:val="22"/>
                <w:lang w:val="fr-FR" w:eastAsia="en-US"/>
              </w:rPr>
              <w:t xml:space="preserve"> (non encore accessible au public).</w:t>
            </w:r>
          </w:p>
        </w:tc>
        <w:tc>
          <w:tcPr>
            <w:tcW w:w="1809" w:type="pct"/>
            <w:shd w:val="clear" w:color="auto" w:fill="auto"/>
          </w:tcPr>
          <w:p w:rsidR="00BD6309" w:rsidRPr="003E577A" w:rsidRDefault="00BD6309" w:rsidP="00585462">
            <w:pPr>
              <w:autoSpaceDE w:val="0"/>
              <w:autoSpaceDN w:val="0"/>
              <w:adjustRightInd w:val="0"/>
              <w:rPr>
                <w:rFonts w:eastAsia="Times New Roman"/>
                <w:szCs w:val="22"/>
                <w:lang w:val="fr-FR" w:eastAsia="en-US"/>
              </w:rPr>
            </w:pPr>
            <w:r w:rsidRPr="003E577A">
              <w:rPr>
                <w:rFonts w:eastAsia="Times New Roman"/>
                <w:szCs w:val="22"/>
                <w:lang w:val="fr-FR" w:eastAsia="en-US"/>
              </w:rPr>
              <w:t>i)</w:t>
            </w:r>
            <w:r w:rsidRPr="003E577A">
              <w:rPr>
                <w:rFonts w:eastAsia="Times New Roman"/>
                <w:szCs w:val="22"/>
                <w:lang w:val="fr-FR" w:eastAsia="en-US"/>
              </w:rPr>
              <w:tab/>
              <w:t>Au Secrétariat de l’OMPI concernant la finalisation de la plateforme interactive :</w:t>
            </w:r>
          </w:p>
          <w:p w:rsidR="00BD6309" w:rsidRPr="003E577A" w:rsidRDefault="00BD6309" w:rsidP="00585462">
            <w:pPr>
              <w:autoSpaceDE w:val="0"/>
              <w:autoSpaceDN w:val="0"/>
              <w:adjustRightInd w:val="0"/>
              <w:rPr>
                <w:rFonts w:eastAsia="Times New Roman"/>
                <w:szCs w:val="22"/>
                <w:lang w:val="fr-FR" w:eastAsia="en-US"/>
              </w:rPr>
            </w:pPr>
          </w:p>
          <w:p w:rsidR="00BD6309" w:rsidRPr="003E577A" w:rsidRDefault="00BD6309" w:rsidP="00BD6309">
            <w:pPr>
              <w:numPr>
                <w:ilvl w:val="0"/>
                <w:numId w:val="21"/>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finaliser une version bêta de la plateforme interactive;</w:t>
            </w:r>
          </w:p>
          <w:p w:rsidR="00BD6309" w:rsidRPr="003E577A" w:rsidRDefault="00BD6309" w:rsidP="00BD6309">
            <w:pPr>
              <w:numPr>
                <w:ilvl w:val="0"/>
                <w:numId w:val="21"/>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procéder à un essai de la plateforme interactive et recueillir les impressions des utilisateurs;</w:t>
            </w:r>
          </w:p>
          <w:p w:rsidR="00BD6309" w:rsidRPr="003E577A" w:rsidRDefault="00BD6309" w:rsidP="00BD6309">
            <w:pPr>
              <w:numPr>
                <w:ilvl w:val="0"/>
                <w:numId w:val="21"/>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intégrer les informations reçues en retour des utilisateurs;</w:t>
            </w:r>
          </w:p>
          <w:p w:rsidR="00BD6309" w:rsidRPr="003E577A" w:rsidRDefault="00BD6309" w:rsidP="00BD6309">
            <w:pPr>
              <w:numPr>
                <w:ilvl w:val="0"/>
                <w:numId w:val="21"/>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présenter une version finale de la plateforme à la dix</w:t>
            </w:r>
            <w:r w:rsidRPr="003E577A">
              <w:rPr>
                <w:rFonts w:eastAsia="Times New Roman"/>
                <w:szCs w:val="22"/>
                <w:lang w:val="fr-FR" w:eastAsia="en-US"/>
              </w:rPr>
              <w:noBreakHyphen/>
              <w:t>septième session du CDIP en novembre 2015;  et</w:t>
            </w:r>
          </w:p>
          <w:p w:rsidR="00BD6309" w:rsidRPr="003E577A" w:rsidRDefault="00BD6309" w:rsidP="00BD6309">
            <w:pPr>
              <w:numPr>
                <w:ilvl w:val="0"/>
                <w:numId w:val="21"/>
              </w:numPr>
              <w:tabs>
                <w:tab w:val="left" w:pos="1167"/>
              </w:tabs>
              <w:autoSpaceDE w:val="0"/>
              <w:autoSpaceDN w:val="0"/>
              <w:adjustRightInd w:val="0"/>
              <w:ind w:left="600" w:firstLine="0"/>
              <w:contextualSpacing/>
              <w:rPr>
                <w:rFonts w:eastAsia="Times New Roman"/>
                <w:szCs w:val="22"/>
                <w:lang w:val="fr-FR" w:eastAsia="en-US"/>
              </w:rPr>
            </w:pPr>
            <w:r w:rsidRPr="003E577A">
              <w:rPr>
                <w:rFonts w:eastAsia="Times New Roman"/>
                <w:szCs w:val="22"/>
                <w:lang w:val="fr-FR" w:eastAsia="en-US"/>
              </w:rPr>
              <w:t>attribuer des responsabilités claires et allouer les ressources nécessaires pour assurer la maintenance et la mise à jour régulière de la plateforme interactive.</w:t>
            </w:r>
          </w:p>
          <w:p w:rsidR="00BD6309" w:rsidRPr="003E577A" w:rsidRDefault="00BD6309" w:rsidP="00585462">
            <w:pPr>
              <w:tabs>
                <w:tab w:val="left" w:pos="1167"/>
              </w:tabs>
              <w:autoSpaceDE w:val="0"/>
              <w:autoSpaceDN w:val="0"/>
              <w:adjustRightInd w:val="0"/>
              <w:ind w:left="600"/>
              <w:rPr>
                <w:rFonts w:eastAsia="Times New Roman"/>
                <w:szCs w:val="22"/>
                <w:lang w:val="fr-FR"/>
              </w:rPr>
            </w:pPr>
          </w:p>
          <w:p w:rsidR="00BD6309" w:rsidRPr="003E577A" w:rsidRDefault="00BD6309" w:rsidP="00585462">
            <w:pPr>
              <w:autoSpaceDE w:val="0"/>
              <w:autoSpaceDN w:val="0"/>
              <w:adjustRightInd w:val="0"/>
              <w:rPr>
                <w:rFonts w:eastAsia="Times New Roman"/>
                <w:bCs/>
                <w:szCs w:val="22"/>
                <w:lang w:val="fr-FR" w:eastAsia="en-US"/>
              </w:rPr>
            </w:pPr>
            <w:r w:rsidRPr="003E577A">
              <w:rPr>
                <w:rFonts w:eastAsia="Times New Roman"/>
                <w:bCs/>
                <w:szCs w:val="22"/>
                <w:lang w:val="fr-FR" w:eastAsia="en-US"/>
              </w:rPr>
              <w:t>ii)</w:t>
            </w:r>
            <w:r w:rsidRPr="003E577A">
              <w:rPr>
                <w:rFonts w:eastAsia="Times New Roman"/>
                <w:bCs/>
                <w:szCs w:val="22"/>
                <w:lang w:val="fr-FR" w:eastAsia="en-US"/>
              </w:rPr>
              <w:tab/>
              <w:t>Au Secrétariat de l’OMPI concernant l’établissement d’une proposition au CDIP visant à favoriser l’innovation ouverte par le biais des programmes existants de l’OMPI :</w:t>
            </w:r>
          </w:p>
          <w:p w:rsidR="00BD6309" w:rsidRPr="003E577A" w:rsidRDefault="00BD6309" w:rsidP="00585462">
            <w:pPr>
              <w:autoSpaceDE w:val="0"/>
              <w:autoSpaceDN w:val="0"/>
              <w:adjustRightInd w:val="0"/>
              <w:rPr>
                <w:rFonts w:eastAsia="Times New Roman"/>
                <w:bCs/>
                <w:szCs w:val="22"/>
                <w:lang w:val="fr-FR" w:eastAsia="en-US"/>
              </w:rPr>
            </w:pPr>
          </w:p>
          <w:p w:rsidR="00BD6309" w:rsidRPr="003E577A" w:rsidRDefault="00BD6309" w:rsidP="00BD6309">
            <w:pPr>
              <w:numPr>
                <w:ilvl w:val="0"/>
                <w:numId w:val="23"/>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continuer de recenser, rassembler et partager les meilleures pratiques dans le domaine des projets de partenariat ouvert (études);</w:t>
            </w:r>
          </w:p>
          <w:p w:rsidR="00BD6309" w:rsidRPr="003E577A" w:rsidRDefault="00BD6309" w:rsidP="00BD6309">
            <w:pPr>
              <w:numPr>
                <w:ilvl w:val="0"/>
                <w:numId w:val="23"/>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proposer des moyens concrets de renforcement des capacités (y compris des panoplies d’outils) spécifiquement adaptés aux besoins des utilisateurs ciblés;</w:t>
            </w:r>
          </w:p>
          <w:p w:rsidR="00BD6309" w:rsidRPr="003E577A" w:rsidRDefault="00BD6309" w:rsidP="00BD6309">
            <w:pPr>
              <w:numPr>
                <w:ilvl w:val="0"/>
                <w:numId w:val="23"/>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offrir des activités de renforcement des capacités à l’intention des prestataires de services dans le domaine de la propriété intellectuelle ou de l’innovation dans les pays en développement, par exemple aux offices de propriété intellectuelle, aux centres chargés du transfert de technologie, etc.;</w:t>
            </w:r>
          </w:p>
          <w:p w:rsidR="00BD6309" w:rsidRPr="003E577A" w:rsidRDefault="00BD6309" w:rsidP="00BD6309">
            <w:pPr>
              <w:numPr>
                <w:ilvl w:val="0"/>
                <w:numId w:val="23"/>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soutenir des projets pilotes spécifiques de partenariat ouvert dans les pays en développement;  et</w:t>
            </w:r>
          </w:p>
          <w:p w:rsidR="00BD6309" w:rsidRPr="003E577A" w:rsidRDefault="00BD6309" w:rsidP="00BD6309">
            <w:pPr>
              <w:numPr>
                <w:ilvl w:val="0"/>
                <w:numId w:val="23"/>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conseiller les États membres pour mettre en place un environnement propice aux partenariats ouverts dans leurs politiques en matière de propriété intellectuelle.</w:t>
            </w:r>
          </w:p>
          <w:p w:rsidR="00BD6309" w:rsidRPr="003E577A" w:rsidRDefault="00BD6309" w:rsidP="00585462">
            <w:pPr>
              <w:tabs>
                <w:tab w:val="left" w:pos="1167"/>
              </w:tabs>
              <w:autoSpaceDE w:val="0"/>
              <w:autoSpaceDN w:val="0"/>
              <w:adjustRightInd w:val="0"/>
              <w:spacing w:after="17"/>
              <w:ind w:left="600"/>
              <w:contextualSpacing/>
              <w:rPr>
                <w:rFonts w:eastAsia="Times New Roman"/>
                <w:szCs w:val="22"/>
                <w:lang w:val="fr-FR" w:eastAsia="en-US"/>
              </w:rPr>
            </w:pPr>
          </w:p>
          <w:p w:rsidR="00BD6309" w:rsidRPr="003E577A" w:rsidRDefault="00BD6309" w:rsidP="00585462">
            <w:pPr>
              <w:autoSpaceDE w:val="0"/>
              <w:autoSpaceDN w:val="0"/>
              <w:adjustRightInd w:val="0"/>
              <w:rPr>
                <w:rFonts w:eastAsia="Times New Roman"/>
                <w:szCs w:val="22"/>
                <w:lang w:val="fr-FR" w:eastAsia="en-US"/>
              </w:rPr>
            </w:pPr>
            <w:r w:rsidRPr="003E577A">
              <w:rPr>
                <w:rFonts w:eastAsia="Times New Roman"/>
                <w:szCs w:val="22"/>
                <w:lang w:val="fr-FR" w:eastAsia="en-US"/>
              </w:rPr>
              <w:t>iii)</w:t>
            </w:r>
            <w:r w:rsidRPr="003E577A">
              <w:rPr>
                <w:rFonts w:eastAsia="Times New Roman"/>
                <w:szCs w:val="22"/>
                <w:lang w:val="fr-FR" w:eastAsia="en-US"/>
              </w:rPr>
              <w:tab/>
              <w:t>Au Secrétariat de l’OMPI concernant le renforcement de la présence de l’OMPI dans les conférences et forums consacrés aux partenariats ouverts et la participation régulière et la visibilité de l’OMPI dans les conférences internationales sur l’innovation ouverte (y compris, mais pas uniquement, lors d’événements organisés par une autre organisation des Nations Unies) peuvent aider l’OMPI à se positionner en tant que “centre de compétence” dans le domaine des projets de partenariat ouvert, à assurer sa visibilité et à tirer parti des expériences d’un large éventail de participants à ces conférences.</w:t>
            </w:r>
          </w:p>
          <w:p w:rsidR="00BD6309" w:rsidRPr="003E577A" w:rsidRDefault="00BD6309" w:rsidP="00585462">
            <w:pPr>
              <w:autoSpaceDE w:val="0"/>
              <w:autoSpaceDN w:val="0"/>
              <w:adjustRightInd w:val="0"/>
              <w:rPr>
                <w:rFonts w:eastAsia="Times New Roman"/>
                <w:szCs w:val="22"/>
                <w:lang w:val="fr-FR" w:eastAsia="en-US"/>
              </w:rPr>
            </w:pPr>
          </w:p>
          <w:p w:rsidR="00BD6309" w:rsidRPr="003E577A" w:rsidRDefault="00BD6309" w:rsidP="00585462">
            <w:pPr>
              <w:autoSpaceDE w:val="0"/>
              <w:autoSpaceDN w:val="0"/>
              <w:adjustRightInd w:val="0"/>
              <w:rPr>
                <w:rFonts w:eastAsia="Times New Roman"/>
                <w:b/>
                <w:bCs/>
                <w:szCs w:val="22"/>
                <w:lang w:val="fr-FR" w:eastAsia="en-US"/>
              </w:rPr>
            </w:pPr>
            <w:r w:rsidRPr="003E577A">
              <w:rPr>
                <w:rFonts w:eastAsia="Times New Roman"/>
                <w:bCs/>
                <w:szCs w:val="22"/>
                <w:lang w:val="fr-FR" w:eastAsia="en-US"/>
              </w:rPr>
              <w:t>iv)</w:t>
            </w:r>
            <w:r w:rsidRPr="003E577A">
              <w:rPr>
                <w:rFonts w:eastAsia="Times New Roman"/>
                <w:bCs/>
                <w:szCs w:val="22"/>
                <w:lang w:val="fr-FR" w:eastAsia="en-US"/>
              </w:rPr>
              <w:tab/>
              <w:t>Au Secrétariat de l’OMPI concernant l’utilisation d’outils de planification et de suivi dans la gestion du cycle de projet :</w:t>
            </w:r>
          </w:p>
          <w:p w:rsidR="00BD6309" w:rsidRPr="003E577A" w:rsidRDefault="00BD6309" w:rsidP="00585462">
            <w:pPr>
              <w:autoSpaceDE w:val="0"/>
              <w:autoSpaceDN w:val="0"/>
              <w:adjustRightInd w:val="0"/>
              <w:rPr>
                <w:rFonts w:eastAsia="Times New Roman"/>
                <w:szCs w:val="22"/>
                <w:lang w:val="fr-FR" w:eastAsia="en-US"/>
              </w:rPr>
            </w:pPr>
          </w:p>
          <w:p w:rsidR="00BD6309" w:rsidRPr="003E577A" w:rsidRDefault="00BD6309" w:rsidP="00BD6309">
            <w:pPr>
              <w:numPr>
                <w:ilvl w:val="1"/>
                <w:numId w:val="19"/>
              </w:numPr>
              <w:tabs>
                <w:tab w:val="left" w:pos="1167"/>
              </w:tabs>
              <w:autoSpaceDE w:val="0"/>
              <w:autoSpaceDN w:val="0"/>
              <w:adjustRightInd w:val="0"/>
              <w:spacing w:after="14"/>
              <w:ind w:left="586" w:firstLine="0"/>
              <w:contextualSpacing/>
              <w:rPr>
                <w:rFonts w:eastAsia="Times New Roman"/>
                <w:szCs w:val="22"/>
                <w:lang w:val="fr-FR" w:eastAsia="en-US"/>
              </w:rPr>
            </w:pPr>
            <w:r w:rsidRPr="003E577A">
              <w:rPr>
                <w:rFonts w:eastAsia="Times New Roman"/>
                <w:szCs w:val="22"/>
                <w:lang w:val="fr-FR" w:eastAsia="en-US"/>
              </w:rPr>
              <w:t>renforcer le contrôle de la qualité des nouveaux projets soumis au CDIP en ce qui concerne l’utilisation appropriée des outils de projet existants de l’OMPI destinés à la gestion du cycle de projet;</w:t>
            </w:r>
          </w:p>
          <w:p w:rsidR="00BD6309" w:rsidRPr="003E577A" w:rsidRDefault="00BD6309" w:rsidP="00BD6309">
            <w:pPr>
              <w:numPr>
                <w:ilvl w:val="1"/>
                <w:numId w:val="19"/>
              </w:numPr>
              <w:tabs>
                <w:tab w:val="left" w:pos="1167"/>
              </w:tabs>
              <w:autoSpaceDE w:val="0"/>
              <w:autoSpaceDN w:val="0"/>
              <w:adjustRightInd w:val="0"/>
              <w:spacing w:after="14"/>
              <w:ind w:left="586" w:firstLine="0"/>
              <w:contextualSpacing/>
              <w:rPr>
                <w:rFonts w:eastAsia="Times New Roman"/>
                <w:szCs w:val="22"/>
                <w:lang w:val="fr-FR" w:eastAsia="en-US"/>
              </w:rPr>
            </w:pPr>
            <w:r w:rsidRPr="003E577A">
              <w:rPr>
                <w:rFonts w:eastAsia="Times New Roman"/>
                <w:szCs w:val="22"/>
                <w:lang w:val="fr-FR" w:eastAsia="en-US"/>
              </w:rPr>
              <w:t>renforcer le contrôle de la qualité des rapports sur l’état d’avancement des projets soumis au CDIP de manière à assurer la bonne application des outils de projet existants de l’OMPI destinés à la gestion du cycle de projet;</w:t>
            </w:r>
          </w:p>
          <w:p w:rsidR="00BD6309" w:rsidRPr="003E577A" w:rsidRDefault="00BD6309" w:rsidP="00BD6309">
            <w:pPr>
              <w:numPr>
                <w:ilvl w:val="1"/>
                <w:numId w:val="19"/>
              </w:numPr>
              <w:tabs>
                <w:tab w:val="left" w:pos="1167"/>
              </w:tabs>
              <w:autoSpaceDE w:val="0"/>
              <w:autoSpaceDN w:val="0"/>
              <w:adjustRightInd w:val="0"/>
              <w:spacing w:after="14"/>
              <w:ind w:left="586" w:firstLine="0"/>
              <w:contextualSpacing/>
              <w:rPr>
                <w:rFonts w:eastAsia="Times New Roman"/>
                <w:szCs w:val="22"/>
                <w:lang w:val="fr-FR" w:eastAsia="en-US"/>
              </w:rPr>
            </w:pPr>
            <w:r w:rsidRPr="003E577A">
              <w:rPr>
                <w:rFonts w:eastAsia="Times New Roman"/>
                <w:szCs w:val="22"/>
                <w:lang w:val="fr-FR" w:eastAsia="en-US"/>
              </w:rPr>
              <w:t>envisager de mettre en place le cadre logique comme base pour la gestion du cycle de projet;</w:t>
            </w:r>
          </w:p>
          <w:p w:rsidR="00BD6309" w:rsidRPr="003E577A" w:rsidRDefault="00BD6309" w:rsidP="00BD6309">
            <w:pPr>
              <w:numPr>
                <w:ilvl w:val="1"/>
                <w:numId w:val="19"/>
              </w:numPr>
              <w:tabs>
                <w:tab w:val="left" w:pos="1167"/>
              </w:tabs>
              <w:autoSpaceDE w:val="0"/>
              <w:autoSpaceDN w:val="0"/>
              <w:adjustRightInd w:val="0"/>
              <w:spacing w:after="14"/>
              <w:ind w:left="586" w:firstLine="0"/>
              <w:contextualSpacing/>
              <w:rPr>
                <w:rFonts w:eastAsia="Times New Roman"/>
                <w:szCs w:val="22"/>
                <w:lang w:val="fr-FR" w:eastAsia="en-US"/>
              </w:rPr>
            </w:pPr>
            <w:r w:rsidRPr="003E577A">
              <w:rPr>
                <w:rFonts w:eastAsia="Times New Roman"/>
                <w:szCs w:val="22"/>
                <w:lang w:val="fr-FR" w:eastAsia="en-US"/>
              </w:rPr>
              <w:t>envisager l’introduction de cours obligatoires sur la gestion du cycle de projet à l’intention des futurs responsables de projets;  et</w:t>
            </w:r>
          </w:p>
          <w:p w:rsidR="00BD6309" w:rsidRPr="003E577A" w:rsidRDefault="00BD6309" w:rsidP="00BD6309">
            <w:pPr>
              <w:numPr>
                <w:ilvl w:val="1"/>
                <w:numId w:val="19"/>
              </w:numPr>
              <w:tabs>
                <w:tab w:val="left" w:pos="1167"/>
              </w:tabs>
              <w:autoSpaceDE w:val="0"/>
              <w:autoSpaceDN w:val="0"/>
              <w:adjustRightInd w:val="0"/>
              <w:spacing w:after="14"/>
              <w:ind w:left="586" w:firstLine="0"/>
              <w:contextualSpacing/>
              <w:rPr>
                <w:rFonts w:eastAsia="Times New Roman"/>
                <w:szCs w:val="22"/>
                <w:lang w:val="fr-FR" w:eastAsia="en-US"/>
              </w:rPr>
            </w:pPr>
            <w:r w:rsidRPr="003E577A">
              <w:rPr>
                <w:rFonts w:eastAsia="Times New Roman"/>
                <w:szCs w:val="22"/>
                <w:lang w:val="fr-FR" w:eastAsia="en-US"/>
              </w:rPr>
              <w:t xml:space="preserve">assurer un encadrement régulier des responsables de projet en fonction de la demande.  </w:t>
            </w:r>
          </w:p>
        </w:tc>
      </w:tr>
    </w:tbl>
    <w:p w:rsidR="00BD6309" w:rsidRPr="003E577A" w:rsidRDefault="00BD6309" w:rsidP="00BD6309">
      <w:pPr>
        <w:rPr>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xxv)</w:t>
      </w:r>
      <w:r w:rsidRPr="003E577A">
        <w:rPr>
          <w:lang w:val="fr-FR"/>
        </w:rPr>
        <w:tab/>
        <w:t>Projet de renforcement de la coopération Sud</w:t>
      </w:r>
      <w:r w:rsidRPr="003E577A">
        <w:rPr>
          <w:lang w:val="fr-FR"/>
        </w:rPr>
        <w:noBreakHyphen/>
        <w:t>Sud dans le domaine de la propriété intellectuelle au service du développement parmi les pays en développement et les pays les moins avancés</w:t>
      </w:r>
    </w:p>
    <w:p w:rsidR="00BD6309" w:rsidRPr="003E577A" w:rsidRDefault="00BD6309" w:rsidP="00BD6309">
      <w:pPr>
        <w:rPr>
          <w:rFonts w:eastAsia="Times New Roman"/>
          <w:szCs w:val="22"/>
          <w:lang w:val="fr-FR"/>
        </w:rPr>
      </w:pPr>
      <w:r w:rsidRPr="003E577A">
        <w:rPr>
          <w:rFonts w:eastAsia="Times New Roman"/>
          <w:szCs w:val="22"/>
          <w:lang w:val="fr-FR"/>
        </w:rPr>
        <w:t>DA_1_10_11_13_19_25_32_01 – Recommandations n</w:t>
      </w:r>
      <w:r w:rsidRPr="003E577A">
        <w:rPr>
          <w:rFonts w:eastAsia="Times New Roman"/>
          <w:szCs w:val="22"/>
          <w:vertAlign w:val="superscript"/>
          <w:lang w:val="fr-FR"/>
        </w:rPr>
        <w:t>os</w:t>
      </w:r>
      <w:r w:rsidRPr="003E577A">
        <w:rPr>
          <w:rFonts w:eastAsia="Times New Roman"/>
          <w:szCs w:val="22"/>
          <w:lang w:val="fr-FR"/>
        </w:rPr>
        <w:t xml:space="preserve"> 1, 10, 11, 13, 19, 25, 32</w:t>
      </w:r>
    </w:p>
    <w:p w:rsidR="00BD6309" w:rsidRPr="003E577A" w:rsidRDefault="00BD6309" w:rsidP="00BD6309">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424"/>
        <w:gridCol w:w="6217"/>
        <w:gridCol w:w="5348"/>
      </w:tblGrid>
      <w:tr w:rsidR="00BD6309" w:rsidRPr="003E577A" w:rsidTr="00585462">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RÉALISATIONS ET RÉSULTATS OBTENUS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142"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rFonts w:eastAsia="Times New Roman"/>
                <w:szCs w:val="22"/>
                <w:lang w:val="fr-FR"/>
              </w:rPr>
            </w:pPr>
            <w:r w:rsidRPr="003E577A">
              <w:rPr>
                <w:rFonts w:eastAsia="Times New Roman"/>
                <w:szCs w:val="22"/>
                <w:lang w:val="fr-FR"/>
              </w:rPr>
              <w:t>L’objectif de ce projet est de trouver le moyen de canaliser les efforts déployés par différents acteurs en vue de promouvoir la coopération Sud</w:t>
            </w:r>
            <w:r w:rsidRPr="003E577A">
              <w:rPr>
                <w:rFonts w:eastAsia="Times New Roman"/>
                <w:szCs w:val="22"/>
                <w:lang w:val="fr-FR"/>
              </w:rPr>
              <w:noBreakHyphen/>
              <w:t>Sud dans le domaine de la propriété intellectuelle.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La deuxième réunion interrégionale de l’OMPI sur la coopération Sud</w:t>
            </w:r>
            <w:r w:rsidRPr="003E577A">
              <w:rPr>
                <w:szCs w:val="22"/>
                <w:lang w:val="fr-FR"/>
              </w:rPr>
              <w:noBreakHyphen/>
              <w:t xml:space="preserve">Sud relative aux brevets, aux marques, aux indications géographiques, aux dessins et modèles industriels et à l’application des droits s’est tenue au Caire en mai 2013.  Des informations peuvent être consultées à l’adresse </w:t>
            </w:r>
            <w:hyperlink r:id="rId86" w:history="1">
              <w:r w:rsidRPr="003E577A">
                <w:rPr>
                  <w:rStyle w:val="Hyperlink"/>
                  <w:color w:val="auto"/>
                  <w:szCs w:val="22"/>
                  <w:lang w:val="fr-FR"/>
                </w:rPr>
                <w:t>http://www.wipo.int/meetings/fr/details.jsp?meeting_id=28982</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La deuxième Conférence annuelle de l’OMPI sur la propriété intellectuelle et le développement a été organisée à Genève en novembre 2013.  Des informations peuvent être consultées à l’adresse </w:t>
            </w:r>
            <w:hyperlink r:id="rId87" w:history="1">
              <w:r w:rsidRPr="003E577A">
                <w:rPr>
                  <w:rStyle w:val="Hyperlink"/>
                  <w:color w:val="auto"/>
                  <w:szCs w:val="22"/>
                  <w:lang w:val="fr-FR"/>
                </w:rPr>
                <w:t>http://www.wipo.int/meetings/fr/details.jsp?meeting_id=30462</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La page Web consacrée à la coopération Sud</w:t>
            </w:r>
            <w:r w:rsidRPr="003E577A">
              <w:rPr>
                <w:szCs w:val="22"/>
                <w:lang w:val="fr-FR"/>
              </w:rPr>
              <w:noBreakHyphen/>
              <w:t xml:space="preserve">Sud a été achevée fin 2013 et lancée officiellement lors d’une manifestation parallèle en marge de la treizième session du CDIP, le 21 mai 2014.  La plateforme est accessible à l’adresse suivante : </w:t>
            </w:r>
            <w:hyperlink r:id="rId88" w:history="1">
              <w:r w:rsidRPr="003E577A">
                <w:rPr>
                  <w:rStyle w:val="Hyperlink"/>
                  <w:color w:val="auto"/>
                  <w:szCs w:val="22"/>
                  <w:lang w:val="fr-FR"/>
                </w:rPr>
                <w:t>http://www.wipo.int/cooperation/fr/south_south/</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Chef de projet désigné comme coordonnateur </w:t>
            </w:r>
            <w:r w:rsidRPr="003E577A">
              <w:rPr>
                <w:i/>
                <w:szCs w:val="22"/>
                <w:lang w:val="fr-FR"/>
              </w:rPr>
              <w:t>de facto</w:t>
            </w:r>
            <w:r w:rsidRPr="003E577A">
              <w:rPr>
                <w:szCs w:val="22"/>
                <w:lang w:val="fr-FR"/>
              </w:rPr>
              <w:t xml:space="preserve"> de la coopération Sud</w:t>
            </w:r>
            <w:r w:rsidRPr="003E577A">
              <w:rPr>
                <w:szCs w:val="22"/>
                <w:lang w:val="fr-FR"/>
              </w:rPr>
              <w:noBreakHyphen/>
              <w:t>Sud en raison de la nature ponctuelle du projet.</w:t>
            </w:r>
          </w:p>
          <w:p w:rsidR="00BD6309" w:rsidRPr="003E577A" w:rsidRDefault="00BD6309" w:rsidP="00585462">
            <w:pPr>
              <w:rPr>
                <w:rFonts w:eastAsia="Times New Roman"/>
                <w:szCs w:val="22"/>
                <w:lang w:val="fr-FR" w:eastAsia="en-US"/>
              </w:rPr>
            </w:pPr>
          </w:p>
          <w:p w:rsidR="00BD6309" w:rsidRPr="003E577A" w:rsidRDefault="00BD6309" w:rsidP="00585462">
            <w:pPr>
              <w:rPr>
                <w:rFonts w:eastAsia="Times New Roman"/>
                <w:szCs w:val="22"/>
                <w:lang w:val="fr-FR" w:eastAsia="en-US"/>
              </w:rPr>
            </w:pPr>
            <w:r w:rsidRPr="003E577A">
              <w:rPr>
                <w:rFonts w:eastAsia="Times New Roman"/>
                <w:szCs w:val="22"/>
                <w:lang w:val="fr-FR" w:eastAsia="en-US"/>
              </w:rPr>
              <w:t>Nouvelles fonctions ajoutées dans la base de données de l’assistance technique en matière de propriété intellectuelle (IP</w:t>
            </w:r>
            <w:r w:rsidRPr="003E577A">
              <w:rPr>
                <w:rFonts w:eastAsia="Times New Roman"/>
                <w:szCs w:val="22"/>
                <w:lang w:val="fr-FR" w:eastAsia="en-US"/>
              </w:rPr>
              <w:noBreakHyphen/>
              <w:t>TAD) et la base de données de mise en parallèle des besoins de développement liés à la propriété intellectuelle (IP</w:t>
            </w:r>
            <w:r w:rsidRPr="003E577A">
              <w:rPr>
                <w:rFonts w:eastAsia="Times New Roman"/>
                <w:szCs w:val="22"/>
                <w:lang w:val="fr-FR" w:eastAsia="en-US"/>
              </w:rPr>
              <w:noBreakHyphen/>
              <w:t>DMD).</w:t>
            </w:r>
          </w:p>
          <w:p w:rsidR="00BD6309" w:rsidRPr="003E577A" w:rsidRDefault="00BD6309" w:rsidP="00585462">
            <w:pPr>
              <w:rPr>
                <w:szCs w:val="22"/>
                <w:lang w:val="fr-FR"/>
              </w:rPr>
            </w:pPr>
          </w:p>
          <w:p w:rsidR="00BD6309" w:rsidRPr="003E577A" w:rsidRDefault="00BD6309" w:rsidP="00585462">
            <w:pPr>
              <w:rPr>
                <w:bCs/>
                <w:iCs/>
                <w:szCs w:val="22"/>
                <w:lang w:val="fr-FR" w:bidi="th-TH"/>
              </w:rPr>
            </w:pPr>
            <w:r w:rsidRPr="003E577A">
              <w:rPr>
                <w:bCs/>
                <w:iCs/>
                <w:szCs w:val="22"/>
                <w:lang w:val="fr-FR" w:bidi="th-TH"/>
              </w:rPr>
              <w:t>Plusieurs activités mises en œuvre pour faire connaître la page Web aux utilisateurs potentiels et recueillir des informations supplémentaires pour les bases de données de la coopération Sud</w:t>
            </w:r>
            <w:r w:rsidRPr="003E577A">
              <w:rPr>
                <w:bCs/>
                <w:iCs/>
                <w:szCs w:val="22"/>
                <w:lang w:val="fr-FR" w:bidi="th-TH"/>
              </w:rPr>
              <w:noBreakHyphen/>
              <w:t>Sud, notamment la promotion de la nouvelle plateforme Web au moyen d’outils des médias sociaux.</w:t>
            </w:r>
          </w:p>
          <w:p w:rsidR="00BD6309" w:rsidRPr="003E577A" w:rsidRDefault="00BD6309" w:rsidP="00585462">
            <w:pPr>
              <w:rPr>
                <w:bCs/>
                <w:iCs/>
                <w:szCs w:val="22"/>
                <w:lang w:val="fr-FR" w:bidi="th-TH"/>
              </w:rPr>
            </w:pPr>
          </w:p>
          <w:p w:rsidR="00BD6309" w:rsidRPr="003E577A" w:rsidRDefault="00BD6309" w:rsidP="00585462">
            <w:pPr>
              <w:rPr>
                <w:szCs w:val="22"/>
                <w:lang w:val="fr-FR"/>
              </w:rPr>
            </w:pPr>
            <w:r w:rsidRPr="003E577A">
              <w:rPr>
                <w:szCs w:val="22"/>
                <w:lang w:val="fr-FR"/>
              </w:rPr>
              <w:t>Une réunion interrégionale d’experts consacrée à la coopération Sud</w:t>
            </w:r>
            <w:r w:rsidRPr="003E577A">
              <w:rPr>
                <w:szCs w:val="22"/>
                <w:lang w:val="fr-FR"/>
              </w:rPr>
              <w:noBreakHyphen/>
              <w:t>Sud et à la coopération triangulaire dans les domaines de l’accès à l’information et au savoir, de l’appui à l’innovation et du transfert de technologie, organisée au Pérou en mai 2016, avec la participation de quelque 50 experts issus de 20 pays en développement ainsi que d’autres représentants de pays développés et d’organisations intergouvernementales.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autoSpaceDE w:val="0"/>
              <w:autoSpaceDN w:val="0"/>
              <w:adjustRightInd w:val="0"/>
              <w:rPr>
                <w:bCs/>
                <w:szCs w:val="22"/>
                <w:lang w:val="fr-FR"/>
              </w:rPr>
            </w:pPr>
            <w:r w:rsidRPr="003E577A">
              <w:rPr>
                <w:bCs/>
                <w:szCs w:val="22"/>
                <w:lang w:val="fr-FR"/>
              </w:rPr>
              <w:t xml:space="preserve">i) </w:t>
            </w:r>
            <w:r w:rsidRPr="003E577A">
              <w:rPr>
                <w:bCs/>
                <w:szCs w:val="22"/>
                <w:lang w:val="fr-FR"/>
              </w:rPr>
              <w:tab/>
              <w:t>À l’intention des États membres et du Secrétariat de l’OMPI au sujet de la prise en considération régulière de la coopération Sud</w:t>
            </w:r>
            <w:r w:rsidRPr="003E577A">
              <w:rPr>
                <w:bCs/>
                <w:szCs w:val="22"/>
                <w:lang w:val="fr-FR"/>
              </w:rPr>
              <w:noBreakHyphen/>
              <w:t>Sud dans les activités de l’OMPI :</w:t>
            </w:r>
          </w:p>
          <w:p w:rsidR="00BD6309" w:rsidRPr="003E577A" w:rsidRDefault="00BD6309" w:rsidP="00585462">
            <w:pPr>
              <w:autoSpaceDE w:val="0"/>
              <w:autoSpaceDN w:val="0"/>
              <w:adjustRightInd w:val="0"/>
              <w:rPr>
                <w:bCs/>
                <w:szCs w:val="22"/>
                <w:lang w:val="fr-FR"/>
              </w:rPr>
            </w:pPr>
          </w:p>
          <w:p w:rsidR="00BD6309" w:rsidRPr="003E577A" w:rsidRDefault="00BD6309" w:rsidP="00BD6309">
            <w:pPr>
              <w:numPr>
                <w:ilvl w:val="0"/>
                <w:numId w:val="20"/>
              </w:numPr>
              <w:tabs>
                <w:tab w:val="left" w:pos="1167"/>
              </w:tabs>
              <w:autoSpaceDE w:val="0"/>
              <w:autoSpaceDN w:val="0"/>
              <w:adjustRightInd w:val="0"/>
              <w:spacing w:after="200"/>
              <w:ind w:left="600" w:firstLine="0"/>
              <w:contextualSpacing/>
              <w:rPr>
                <w:rFonts w:eastAsia="Times New Roman"/>
                <w:szCs w:val="22"/>
                <w:lang w:val="fr-FR" w:eastAsia="en-US"/>
              </w:rPr>
            </w:pPr>
            <w:r w:rsidRPr="003E577A">
              <w:rPr>
                <w:rFonts w:eastAsia="Times New Roman"/>
                <w:szCs w:val="22"/>
                <w:lang w:val="fr-FR" w:eastAsia="en-US"/>
              </w:rPr>
              <w:t>il est recommandé que le Secrétariat établisse, pour examen par les États membres, des lignes directrices concernant la prise en considération de la coopération Sud</w:t>
            </w:r>
            <w:r w:rsidRPr="003E577A">
              <w:rPr>
                <w:rFonts w:eastAsia="Times New Roman"/>
                <w:szCs w:val="22"/>
                <w:lang w:val="fr-FR" w:eastAsia="en-US"/>
              </w:rPr>
              <w:noBreakHyphen/>
              <w:t>Sud en tant que stratégie de mise en œuvre en complément des approches existantes;  et</w:t>
            </w:r>
          </w:p>
          <w:p w:rsidR="00BD6309" w:rsidRPr="003E577A" w:rsidRDefault="00BD6309" w:rsidP="00BD6309">
            <w:pPr>
              <w:numPr>
                <w:ilvl w:val="0"/>
                <w:numId w:val="20"/>
              </w:numPr>
              <w:tabs>
                <w:tab w:val="left" w:pos="1167"/>
              </w:tabs>
              <w:autoSpaceDE w:val="0"/>
              <w:autoSpaceDN w:val="0"/>
              <w:adjustRightInd w:val="0"/>
              <w:ind w:left="601" w:firstLine="0"/>
              <w:contextualSpacing/>
              <w:rPr>
                <w:rFonts w:eastAsia="Times New Roman"/>
                <w:szCs w:val="22"/>
                <w:lang w:val="fr-FR" w:eastAsia="en-US"/>
              </w:rPr>
            </w:pPr>
            <w:r w:rsidRPr="003E577A">
              <w:rPr>
                <w:rFonts w:eastAsia="Times New Roman"/>
                <w:szCs w:val="22"/>
                <w:lang w:val="fr-FR" w:eastAsia="en-US"/>
              </w:rPr>
              <w:t>il conviendrait d’envisager la désignation d’un coordonnateur, qui sera aussi chargé d’assurer la collaboration avec d’autres organisations du système des Nations Unies et à l’extérieur de ce système et d’officialiser la coopération avec l’UNOSSC.</w:t>
            </w:r>
          </w:p>
          <w:p w:rsidR="00BD6309" w:rsidRPr="003E577A" w:rsidRDefault="00BD6309" w:rsidP="00585462">
            <w:pPr>
              <w:tabs>
                <w:tab w:val="left" w:pos="1167"/>
              </w:tabs>
              <w:autoSpaceDE w:val="0"/>
              <w:autoSpaceDN w:val="0"/>
              <w:adjustRightInd w:val="0"/>
              <w:ind w:left="601"/>
              <w:contextualSpacing/>
              <w:rPr>
                <w:rFonts w:eastAsia="Times New Roman"/>
                <w:szCs w:val="22"/>
                <w:lang w:val="fr-FR" w:eastAsia="en-US"/>
              </w:rPr>
            </w:pPr>
          </w:p>
          <w:p w:rsidR="00BD6309" w:rsidRPr="003E577A" w:rsidRDefault="00BD6309" w:rsidP="00585462">
            <w:pPr>
              <w:autoSpaceDE w:val="0"/>
              <w:autoSpaceDN w:val="0"/>
              <w:adjustRightInd w:val="0"/>
              <w:spacing w:after="14"/>
              <w:rPr>
                <w:bCs/>
                <w:szCs w:val="22"/>
                <w:lang w:val="fr-FR"/>
              </w:rPr>
            </w:pPr>
            <w:r w:rsidRPr="003E577A">
              <w:rPr>
                <w:bCs/>
                <w:szCs w:val="22"/>
                <w:lang w:val="fr-FR"/>
              </w:rPr>
              <w:t>ii)</w:t>
            </w:r>
            <w:r w:rsidRPr="003E577A">
              <w:rPr>
                <w:bCs/>
                <w:szCs w:val="22"/>
                <w:lang w:val="fr-FR"/>
              </w:rPr>
              <w:tab/>
              <w:t>À l’intention du CDIP concernant la prolongation d’un projet :</w:t>
            </w:r>
          </w:p>
          <w:p w:rsidR="00BD6309" w:rsidRPr="003E577A" w:rsidRDefault="00BD6309" w:rsidP="00585462">
            <w:pPr>
              <w:autoSpaceDE w:val="0"/>
              <w:autoSpaceDN w:val="0"/>
              <w:adjustRightInd w:val="0"/>
              <w:spacing w:after="14"/>
              <w:rPr>
                <w:bCs/>
                <w:szCs w:val="22"/>
                <w:lang w:val="fr-FR"/>
              </w:rPr>
            </w:pPr>
          </w:p>
          <w:p w:rsidR="00BD6309" w:rsidRPr="003E577A" w:rsidRDefault="00BD6309" w:rsidP="00BD6309">
            <w:pPr>
              <w:numPr>
                <w:ilvl w:val="0"/>
                <w:numId w:val="31"/>
              </w:numPr>
              <w:tabs>
                <w:tab w:val="left" w:pos="1167"/>
              </w:tabs>
              <w:autoSpaceDE w:val="0"/>
              <w:autoSpaceDN w:val="0"/>
              <w:adjustRightInd w:val="0"/>
              <w:spacing w:after="200"/>
              <w:ind w:left="689" w:hanging="42"/>
              <w:contextualSpacing/>
              <w:rPr>
                <w:rFonts w:eastAsia="Times New Roman"/>
                <w:szCs w:val="22"/>
                <w:lang w:val="fr-FR" w:eastAsia="en-US"/>
              </w:rPr>
            </w:pPr>
            <w:r w:rsidRPr="003E577A">
              <w:rPr>
                <w:rFonts w:eastAsia="Times New Roman"/>
                <w:szCs w:val="22"/>
                <w:lang w:val="fr-FR" w:eastAsia="en-US"/>
              </w:rPr>
              <w:t>approuver la prolongation du projet pendant un an afin</w:t>
            </w:r>
          </w:p>
          <w:p w:rsidR="00BD6309" w:rsidRPr="003E577A" w:rsidRDefault="00BD6309" w:rsidP="00BD6309">
            <w:pPr>
              <w:numPr>
                <w:ilvl w:val="0"/>
                <w:numId w:val="22"/>
              </w:numPr>
              <w:autoSpaceDE w:val="0"/>
              <w:autoSpaceDN w:val="0"/>
              <w:adjustRightInd w:val="0"/>
              <w:spacing w:after="14"/>
              <w:ind w:left="1134" w:firstLine="0"/>
              <w:contextualSpacing/>
              <w:rPr>
                <w:rFonts w:eastAsia="Times New Roman"/>
                <w:szCs w:val="22"/>
                <w:lang w:val="fr-FR" w:eastAsia="en-US"/>
              </w:rPr>
            </w:pPr>
            <w:r w:rsidRPr="003E577A">
              <w:rPr>
                <w:rFonts w:eastAsia="Times New Roman"/>
                <w:szCs w:val="22"/>
                <w:lang w:val="fr-FR" w:eastAsia="en-US"/>
              </w:rPr>
              <w:t>d’affiner tous les instruments en ligne sur la base des avis émis par les utilisateurs, de les faire mieux connaître auprès des utilisateurs potentiels et d’assurer leur mise à jour (y compris la collecte d’informations pour les bases de données);</w:t>
            </w:r>
          </w:p>
          <w:p w:rsidR="00BD6309" w:rsidRPr="003E577A" w:rsidRDefault="00BD6309" w:rsidP="00585462">
            <w:pPr>
              <w:autoSpaceDE w:val="0"/>
              <w:autoSpaceDN w:val="0"/>
              <w:adjustRightInd w:val="0"/>
              <w:spacing w:after="14"/>
              <w:ind w:left="1134"/>
              <w:contextualSpacing/>
              <w:rPr>
                <w:rFonts w:eastAsia="Times New Roman"/>
                <w:szCs w:val="22"/>
                <w:lang w:val="fr-FR" w:eastAsia="en-US"/>
              </w:rPr>
            </w:pPr>
          </w:p>
          <w:p w:rsidR="00BD6309" w:rsidRPr="003E577A" w:rsidRDefault="00BD6309" w:rsidP="00BD6309">
            <w:pPr>
              <w:numPr>
                <w:ilvl w:val="0"/>
                <w:numId w:val="22"/>
              </w:numPr>
              <w:autoSpaceDE w:val="0"/>
              <w:autoSpaceDN w:val="0"/>
              <w:adjustRightInd w:val="0"/>
              <w:spacing w:after="14"/>
              <w:ind w:left="1134" w:firstLine="0"/>
              <w:contextualSpacing/>
              <w:rPr>
                <w:rFonts w:eastAsia="Times New Roman"/>
                <w:szCs w:val="22"/>
                <w:lang w:val="fr-FR" w:eastAsia="en-US"/>
              </w:rPr>
            </w:pPr>
            <w:r w:rsidRPr="003E577A">
              <w:rPr>
                <w:rFonts w:eastAsia="Times New Roman"/>
                <w:szCs w:val="22"/>
                <w:lang w:val="fr-FR" w:eastAsia="en-US"/>
              </w:rPr>
              <w:t>d’intégrer les activités existantes dans le domaine de la coopération Sud</w:t>
            </w:r>
            <w:r w:rsidRPr="003E577A">
              <w:rPr>
                <w:rFonts w:eastAsia="Times New Roman"/>
                <w:szCs w:val="22"/>
                <w:lang w:val="fr-FR" w:eastAsia="en-US"/>
              </w:rPr>
              <w:noBreakHyphen/>
              <w:t>Sud dans le cadre des activités de l’OMPI, d’étudier les pratiques recommandées dans les autres organisations du système des Nations Unies;</w:t>
            </w:r>
          </w:p>
          <w:p w:rsidR="00BD6309" w:rsidRPr="003E577A" w:rsidRDefault="00BD6309" w:rsidP="00BD6309">
            <w:pPr>
              <w:numPr>
                <w:ilvl w:val="0"/>
                <w:numId w:val="22"/>
              </w:numPr>
              <w:autoSpaceDE w:val="0"/>
              <w:autoSpaceDN w:val="0"/>
              <w:adjustRightInd w:val="0"/>
              <w:spacing w:after="14"/>
              <w:ind w:left="1134" w:firstLine="0"/>
              <w:contextualSpacing/>
              <w:rPr>
                <w:rFonts w:eastAsia="Times New Roman"/>
                <w:szCs w:val="22"/>
                <w:lang w:val="fr-FR" w:eastAsia="en-US"/>
              </w:rPr>
            </w:pPr>
            <w:r w:rsidRPr="003E577A">
              <w:rPr>
                <w:rFonts w:eastAsia="Times New Roman"/>
                <w:szCs w:val="22"/>
                <w:lang w:val="fr-FR" w:eastAsia="en-US"/>
              </w:rPr>
              <w:t>de continuer à participer activement à différentes initiatives relatives à la coopération Sud</w:t>
            </w:r>
            <w:r w:rsidRPr="003E577A">
              <w:rPr>
                <w:rFonts w:eastAsia="Times New Roman"/>
                <w:szCs w:val="22"/>
                <w:lang w:val="fr-FR" w:eastAsia="en-US"/>
              </w:rPr>
              <w:noBreakHyphen/>
              <w:t>Sud et à la coopération triangulaire menées dans le cadre des Nations Unies;</w:t>
            </w:r>
          </w:p>
          <w:p w:rsidR="00BD6309" w:rsidRPr="003E577A" w:rsidRDefault="00BD6309" w:rsidP="00BD6309">
            <w:pPr>
              <w:numPr>
                <w:ilvl w:val="0"/>
                <w:numId w:val="31"/>
              </w:numPr>
              <w:tabs>
                <w:tab w:val="left" w:pos="1167"/>
              </w:tabs>
              <w:autoSpaceDE w:val="0"/>
              <w:autoSpaceDN w:val="0"/>
              <w:adjustRightInd w:val="0"/>
              <w:ind w:left="601" w:hanging="1"/>
              <w:contextualSpacing/>
              <w:rPr>
                <w:rFonts w:eastAsia="Times New Roman"/>
                <w:szCs w:val="22"/>
                <w:lang w:val="fr-FR" w:eastAsia="en-US"/>
              </w:rPr>
            </w:pPr>
            <w:r w:rsidRPr="003E577A">
              <w:rPr>
                <w:rFonts w:eastAsia="Times New Roman"/>
                <w:szCs w:val="22"/>
                <w:lang w:val="fr-FR" w:eastAsia="en-US"/>
              </w:rPr>
              <w:t>approuver l’utilisation du solde disponible des fonds alloués au projet (le cas échéant) et l’affectation de fonds supplémentaires destinés au maintien des ressources en personnel existantes pendant la durée de prolongation du projet.</w:t>
            </w:r>
          </w:p>
          <w:p w:rsidR="00BD6309" w:rsidRPr="003E577A" w:rsidRDefault="00BD6309" w:rsidP="00585462">
            <w:pPr>
              <w:tabs>
                <w:tab w:val="left" w:pos="1167"/>
              </w:tabs>
              <w:autoSpaceDE w:val="0"/>
              <w:autoSpaceDN w:val="0"/>
              <w:adjustRightInd w:val="0"/>
              <w:ind w:left="601"/>
              <w:contextualSpacing/>
              <w:rPr>
                <w:rFonts w:eastAsia="Times New Roman"/>
                <w:szCs w:val="22"/>
                <w:lang w:val="fr-FR" w:eastAsia="en-US"/>
              </w:rPr>
            </w:pPr>
          </w:p>
          <w:p w:rsidR="00BD6309" w:rsidRPr="003E577A" w:rsidRDefault="00BD6309" w:rsidP="00585462">
            <w:pPr>
              <w:autoSpaceDE w:val="0"/>
              <w:autoSpaceDN w:val="0"/>
              <w:adjustRightInd w:val="0"/>
              <w:rPr>
                <w:rFonts w:eastAsia="Times New Roman"/>
                <w:bCs/>
                <w:szCs w:val="22"/>
                <w:lang w:val="fr-FR" w:eastAsia="en-US"/>
              </w:rPr>
            </w:pPr>
            <w:r w:rsidRPr="003E577A">
              <w:rPr>
                <w:rFonts w:eastAsia="Times New Roman"/>
                <w:bCs/>
                <w:szCs w:val="22"/>
                <w:lang w:val="fr-FR" w:eastAsia="en-US"/>
              </w:rPr>
              <w:t>iii)</w:t>
            </w:r>
            <w:r w:rsidRPr="003E577A">
              <w:rPr>
                <w:rFonts w:eastAsia="Times New Roman"/>
                <w:bCs/>
                <w:szCs w:val="22"/>
                <w:lang w:val="fr-FR" w:eastAsia="en-US"/>
              </w:rPr>
              <w:tab/>
              <w:t>À l’intention du CDIP et des chefs de projet, de la Division de la coordination du Plan d’action pour le développement et des secteurs concernés par le renforcement des capacités techniques au sujet de l’organisation des conférences :</w:t>
            </w:r>
          </w:p>
          <w:p w:rsidR="00BD6309" w:rsidRPr="003E577A" w:rsidRDefault="00BD6309" w:rsidP="00585462">
            <w:pPr>
              <w:autoSpaceDE w:val="0"/>
              <w:autoSpaceDN w:val="0"/>
              <w:adjustRightInd w:val="0"/>
              <w:rPr>
                <w:rFonts w:eastAsia="Times New Roman"/>
                <w:szCs w:val="22"/>
                <w:lang w:val="fr-FR" w:eastAsia="en-US"/>
              </w:rPr>
            </w:pPr>
          </w:p>
          <w:p w:rsidR="00BD6309" w:rsidRPr="003E577A" w:rsidRDefault="00BD6309" w:rsidP="00585462">
            <w:pPr>
              <w:tabs>
                <w:tab w:val="left" w:pos="1103"/>
              </w:tabs>
              <w:autoSpaceDE w:val="0"/>
              <w:autoSpaceDN w:val="0"/>
              <w:adjustRightInd w:val="0"/>
              <w:spacing w:after="14"/>
              <w:ind w:left="600"/>
              <w:contextualSpacing/>
              <w:rPr>
                <w:rFonts w:eastAsia="Times New Roman"/>
                <w:szCs w:val="22"/>
                <w:lang w:val="fr-FR" w:eastAsia="en-US"/>
              </w:rPr>
            </w:pPr>
            <w:r w:rsidRPr="003E577A">
              <w:rPr>
                <w:rFonts w:eastAsia="Times New Roman"/>
                <w:szCs w:val="22"/>
                <w:lang w:val="fr-FR" w:eastAsia="en-US"/>
              </w:rPr>
              <w:t>a)</w:t>
            </w:r>
            <w:r w:rsidRPr="003E577A">
              <w:rPr>
                <w:rFonts w:eastAsia="Times New Roman"/>
                <w:szCs w:val="22"/>
                <w:lang w:val="fr-FR" w:eastAsia="en-US"/>
              </w:rPr>
              <w:tab/>
              <w:t>afin de répondre à la nécessité de réunir des participants dotés de compétences dans des domaines précis en rapport avec la propriété intellectuelle, les conférences doivent porter sur un nombre limité de sujets étroitement liés (par exemple, les indications géographiques avec les marques);</w:t>
            </w:r>
          </w:p>
          <w:p w:rsidR="00BD6309" w:rsidRPr="003E577A" w:rsidRDefault="00BD6309" w:rsidP="00585462">
            <w:pPr>
              <w:tabs>
                <w:tab w:val="left" w:pos="1103"/>
              </w:tabs>
              <w:autoSpaceDE w:val="0"/>
              <w:autoSpaceDN w:val="0"/>
              <w:adjustRightInd w:val="0"/>
              <w:spacing w:after="14"/>
              <w:ind w:left="600"/>
              <w:contextualSpacing/>
              <w:rPr>
                <w:rFonts w:eastAsia="Times New Roman"/>
                <w:szCs w:val="22"/>
                <w:lang w:val="fr-FR" w:eastAsia="en-US"/>
              </w:rPr>
            </w:pPr>
            <w:r w:rsidRPr="003E577A">
              <w:rPr>
                <w:rFonts w:eastAsia="Times New Roman"/>
                <w:szCs w:val="22"/>
                <w:lang w:val="fr-FR" w:eastAsia="en-US"/>
              </w:rPr>
              <w:t>b)</w:t>
            </w:r>
            <w:r w:rsidRPr="003E577A">
              <w:rPr>
                <w:rFonts w:eastAsia="Times New Roman"/>
                <w:szCs w:val="22"/>
                <w:lang w:val="fr-FR" w:eastAsia="en-US"/>
              </w:rPr>
              <w:tab/>
              <w:t>lorsque les conférences sont organisées tout de suite après des sessions des assemblées des États membres ou du CDIP, les avantages découlant des économies réalisées en matière de dépenses doivent être évalués par rapport aux inconvénients résultant de l’absence éventuelle des participants visés.</w:t>
            </w:r>
          </w:p>
          <w:p w:rsidR="00BD6309" w:rsidRPr="003E577A" w:rsidRDefault="00BD6309" w:rsidP="00585462">
            <w:pPr>
              <w:tabs>
                <w:tab w:val="left" w:pos="1103"/>
              </w:tabs>
              <w:autoSpaceDE w:val="0"/>
              <w:autoSpaceDN w:val="0"/>
              <w:adjustRightInd w:val="0"/>
              <w:spacing w:after="14"/>
              <w:ind w:left="600"/>
              <w:contextualSpacing/>
              <w:rPr>
                <w:rFonts w:eastAsia="Times New Roman"/>
                <w:szCs w:val="22"/>
                <w:lang w:val="fr-FR" w:eastAsia="en-US"/>
              </w:rPr>
            </w:pPr>
          </w:p>
          <w:p w:rsidR="00BD6309" w:rsidRPr="003E577A" w:rsidRDefault="00BD6309" w:rsidP="00585462">
            <w:pPr>
              <w:autoSpaceDE w:val="0"/>
              <w:autoSpaceDN w:val="0"/>
              <w:adjustRightInd w:val="0"/>
              <w:rPr>
                <w:rFonts w:eastAsia="Times New Roman"/>
                <w:bCs/>
                <w:szCs w:val="22"/>
                <w:lang w:val="fr-FR" w:eastAsia="en-US"/>
              </w:rPr>
            </w:pPr>
            <w:r w:rsidRPr="003E577A">
              <w:rPr>
                <w:rFonts w:eastAsia="Times New Roman"/>
                <w:bCs/>
                <w:szCs w:val="22"/>
                <w:lang w:val="fr-FR" w:eastAsia="en-US"/>
              </w:rPr>
              <w:t>iv)</w:t>
            </w:r>
            <w:r w:rsidRPr="003E577A">
              <w:rPr>
                <w:rFonts w:eastAsia="Times New Roman"/>
                <w:bCs/>
                <w:szCs w:val="22"/>
                <w:lang w:val="fr-FR" w:eastAsia="en-US"/>
              </w:rPr>
              <w:tab/>
              <w:t>À l’intention du CDIP et des chefs de projet et de la Division de la coordination du Plan d’action pour le développement au sujet de la liste de consultants :</w:t>
            </w:r>
          </w:p>
          <w:p w:rsidR="00BD6309" w:rsidRPr="003E577A" w:rsidRDefault="00BD6309" w:rsidP="00585462">
            <w:pPr>
              <w:autoSpaceDE w:val="0"/>
              <w:autoSpaceDN w:val="0"/>
              <w:adjustRightInd w:val="0"/>
              <w:rPr>
                <w:rFonts w:eastAsia="Times New Roman"/>
                <w:szCs w:val="22"/>
                <w:lang w:val="fr-FR" w:eastAsia="en-US"/>
              </w:rPr>
            </w:pPr>
          </w:p>
          <w:p w:rsidR="00BD6309" w:rsidRPr="003E577A" w:rsidRDefault="00BD6309" w:rsidP="00585462">
            <w:pPr>
              <w:autoSpaceDE w:val="0"/>
              <w:autoSpaceDN w:val="0"/>
              <w:adjustRightInd w:val="0"/>
              <w:spacing w:after="14"/>
              <w:ind w:left="600"/>
              <w:contextualSpacing/>
              <w:rPr>
                <w:rFonts w:eastAsia="Times New Roman"/>
                <w:szCs w:val="22"/>
                <w:lang w:val="fr-FR" w:eastAsia="en-US"/>
              </w:rPr>
            </w:pPr>
            <w:r w:rsidRPr="003E577A">
              <w:rPr>
                <w:rFonts w:eastAsia="Times New Roman"/>
                <w:szCs w:val="22"/>
                <w:lang w:val="fr-FR" w:eastAsia="en-US"/>
              </w:rPr>
              <w:t>a)</w:t>
            </w:r>
            <w:r w:rsidRPr="003E577A">
              <w:rPr>
                <w:rFonts w:eastAsia="Times New Roman"/>
                <w:szCs w:val="22"/>
                <w:lang w:val="fr-FR" w:eastAsia="en-US"/>
              </w:rPr>
              <w:tab/>
              <w:t>il conviendrait d’envisager de faire figurer sur la liste de consultants des experts qui n’ont jamais travaillé pour l’OMPI mais qui disposent des compétences requises;</w:t>
            </w:r>
          </w:p>
          <w:p w:rsidR="00BD6309" w:rsidRPr="003E577A" w:rsidRDefault="00BD6309" w:rsidP="00585462">
            <w:pPr>
              <w:autoSpaceDE w:val="0"/>
              <w:autoSpaceDN w:val="0"/>
              <w:adjustRightInd w:val="0"/>
              <w:spacing w:after="200"/>
              <w:ind w:left="600"/>
              <w:contextualSpacing/>
              <w:rPr>
                <w:rFonts w:eastAsiaTheme="minorHAnsi"/>
                <w:szCs w:val="22"/>
                <w:lang w:val="fr-FR" w:eastAsia="en-US"/>
              </w:rPr>
            </w:pPr>
            <w:r w:rsidRPr="003E577A">
              <w:rPr>
                <w:rFonts w:eastAsia="Times New Roman"/>
                <w:szCs w:val="22"/>
                <w:lang w:val="fr-FR" w:eastAsia="en-US"/>
              </w:rPr>
              <w:t>b)</w:t>
            </w:r>
            <w:r w:rsidRPr="003E577A">
              <w:rPr>
                <w:rFonts w:eastAsia="Times New Roman"/>
                <w:szCs w:val="22"/>
                <w:lang w:val="fr-FR" w:eastAsia="en-US"/>
              </w:rPr>
              <w:tab/>
              <w:t xml:space="preserve">il conviendrait de procéder à une évaluation systématique des résultats des consultants externes et de communiquer les informations pertinentes à l’ensemble des membres du personnel.  </w:t>
            </w:r>
          </w:p>
        </w:tc>
      </w:tr>
    </w:tbl>
    <w:p w:rsidR="00BD6309" w:rsidRPr="003E577A" w:rsidRDefault="00BD6309" w:rsidP="00BD6309">
      <w:pPr>
        <w:rPr>
          <w:lang w:val="fr-FR"/>
        </w:rPr>
      </w:pPr>
    </w:p>
    <w:p w:rsidR="00BD6309" w:rsidRPr="003E577A" w:rsidRDefault="00BD6309" w:rsidP="00BD6309">
      <w:pPr>
        <w:rPr>
          <w:lang w:val="fr-FR"/>
        </w:rPr>
      </w:pPr>
      <w:r w:rsidRPr="003E577A">
        <w:rPr>
          <w:lang w:val="fr-FR"/>
        </w:rPr>
        <w:br w:type="page"/>
      </w:r>
    </w:p>
    <w:p w:rsidR="00BD6309" w:rsidRPr="003E577A" w:rsidRDefault="00BD6309" w:rsidP="00BD6309">
      <w:pPr>
        <w:rPr>
          <w:lang w:val="fr-FR"/>
        </w:rPr>
      </w:pPr>
      <w:r w:rsidRPr="003E577A">
        <w:rPr>
          <w:lang w:val="fr-FR"/>
        </w:rPr>
        <w:t>xxvi)</w:t>
      </w:r>
      <w:r w:rsidRPr="003E577A">
        <w:rPr>
          <w:lang w:val="fr-FR"/>
        </w:rPr>
        <w:tab/>
        <w:t>Propriété intellectuelle et transfert de technologie : élaborer des solutions face aux défis communs</w:t>
      </w:r>
    </w:p>
    <w:p w:rsidR="00BD6309" w:rsidRPr="003E577A" w:rsidRDefault="00BD6309" w:rsidP="00BD6309">
      <w:pPr>
        <w:rPr>
          <w:lang w:val="fr-FR"/>
        </w:rPr>
      </w:pPr>
      <w:r w:rsidRPr="003E577A">
        <w:rPr>
          <w:lang w:val="fr-FR"/>
        </w:rPr>
        <w:t>DA_19_25_26_28_01 – Recommandations n</w:t>
      </w:r>
      <w:r w:rsidRPr="003E577A">
        <w:rPr>
          <w:vertAlign w:val="superscript"/>
          <w:lang w:val="fr-FR"/>
        </w:rPr>
        <w:t>os</w:t>
      </w:r>
      <w:r w:rsidRPr="003E577A">
        <w:rPr>
          <w:lang w:val="fr-FR"/>
        </w:rPr>
        <w:t xml:space="preserve"> 19, 25, 26, 28</w:t>
      </w:r>
    </w:p>
    <w:p w:rsidR="00BD6309" w:rsidRPr="003E577A" w:rsidRDefault="00BD6309" w:rsidP="00BD6309">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789"/>
        <w:gridCol w:w="6331"/>
        <w:gridCol w:w="4869"/>
      </w:tblGrid>
      <w:tr w:rsidR="00BD6309" w:rsidRPr="003E577A" w:rsidTr="00585462">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DESCRIPTION SUCCINCTE</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tabs>
                <w:tab w:val="num" w:pos="0"/>
                <w:tab w:val="num" w:pos="720"/>
              </w:tabs>
              <w:ind w:hanging="330"/>
              <w:rPr>
                <w:szCs w:val="22"/>
                <w:lang w:val="fr-FR"/>
              </w:rPr>
            </w:pPr>
          </w:p>
          <w:p w:rsidR="00BD6309" w:rsidRPr="003E577A" w:rsidRDefault="00BD6309" w:rsidP="00585462">
            <w:pPr>
              <w:tabs>
                <w:tab w:val="num" w:pos="0"/>
                <w:tab w:val="num" w:pos="720"/>
              </w:tabs>
              <w:rPr>
                <w:szCs w:val="22"/>
                <w:lang w:val="fr-FR"/>
              </w:rPr>
            </w:pPr>
            <w:r w:rsidRPr="003E577A">
              <w:rPr>
                <w:szCs w:val="22"/>
                <w:lang w:val="fr-FR"/>
              </w:rPr>
              <w:t>PRINCIPALES RÉALISATIONS ET RÉSULTATS OBTENUS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BD6309" w:rsidRPr="003E577A" w:rsidRDefault="00BD6309" w:rsidP="00585462">
            <w:pPr>
              <w:rPr>
                <w:szCs w:val="22"/>
                <w:lang w:val="fr-FR"/>
              </w:rPr>
            </w:pPr>
            <w:r w:rsidRPr="003E577A">
              <w:rPr>
                <w:szCs w:val="22"/>
                <w:lang w:val="fr-FR"/>
              </w:rPr>
              <w:t>PRINCIPALES RECOMMANDATIONS DES ÉVALUATEURS</w:t>
            </w:r>
          </w:p>
        </w:tc>
      </w:tr>
      <w:tr w:rsidR="00BD6309" w:rsidRPr="003E577A" w:rsidTr="00585462">
        <w:tc>
          <w:tcPr>
            <w:tcW w:w="1424" w:type="pct"/>
            <w:shd w:val="clear" w:color="auto" w:fill="auto"/>
          </w:tcPr>
          <w:p w:rsidR="00BD6309" w:rsidRPr="003E577A" w:rsidRDefault="00BD6309" w:rsidP="00585462">
            <w:pPr>
              <w:rPr>
                <w:szCs w:val="22"/>
                <w:lang w:val="fr-FR"/>
              </w:rPr>
            </w:pPr>
            <w:r w:rsidRPr="003E577A">
              <w:rPr>
                <w:szCs w:val="22"/>
                <w:lang w:val="fr-FR"/>
              </w:rPr>
              <w:t>Ce projet comprend une série d’activités permettant d’étudier les initiatives et les politiques relatives à la propriété intellectuelle visant à promouvoir le transfert de technologie, au profit notamment des pays en développement.</w:t>
            </w:r>
          </w:p>
          <w:p w:rsidR="00BD6309" w:rsidRPr="003E577A" w:rsidRDefault="00BD6309" w:rsidP="00585462">
            <w:pPr>
              <w:rPr>
                <w:szCs w:val="22"/>
                <w:lang w:val="fr-FR"/>
              </w:rPr>
            </w:pPr>
            <w:r w:rsidRPr="003E577A">
              <w:rPr>
                <w:szCs w:val="22"/>
                <w:lang w:val="fr-FR"/>
              </w:rPr>
              <w:t>Il se composera de cinq volets devant mener progressivement à l’adoption d’une liste de propositions, de recommandations et de mesures éventuelles pour la promotion du transfert de technologie.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Le projet comprend les activités suivantes :</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w:t>
            </w:r>
            <w:r w:rsidRPr="003E577A">
              <w:rPr>
                <w:szCs w:val="22"/>
                <w:lang w:val="fr-FR"/>
              </w:rPr>
              <w:tab/>
              <w:t>l’organisation de cinq réunions régionales de consultations sur le transfert de technologie, dont les critères de participation et le mandat seront définis par les États membres;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la réalisation d’un certain nombre d’études analytiques examinées par des pairs, dont des études économiques et des études de cas sur le transfert de technologie au niveau international, qui permettront d’alimenter le forum d’experts de haut niveau;</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l’organisation d’un forum d’experts internationaux de haut niveau sur le thème “Transfert de technologie et propriété intellectuelle : élaborer des solutions face aux défis communs” afin d’analyser les besoins dans le domaine du transfert de technologie et formuler des propositions concernant la liste susmentionnée de propositions, recommandations et mesures éventuelles de promotion du transfert de technologie.  Les critères de composition et le mandat de ce forum de haut niveau seront déterminés par les États membres;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iv)</w:t>
            </w:r>
            <w:r w:rsidRPr="003E577A">
              <w:rPr>
                <w:szCs w:val="22"/>
                <w:lang w:val="fr-FR"/>
              </w:rPr>
              <w:tab/>
              <w:t>la création d’un forum sur le Web intitulé “Transfert de technologie et propriété intellectuelle : élaborer des solutions face aux défis communs”;  et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v)</w:t>
            </w:r>
            <w:r w:rsidRPr="003E577A">
              <w:rPr>
                <w:szCs w:val="22"/>
                <w:lang w:val="fr-FR"/>
              </w:rPr>
              <w:tab/>
              <w:t>l’incorporation, dans les programmes de l’OMPI, de tout résultat obtenu à la suite de la réalisation des activités susmentionnées, après examen par le CDIP et compte tenu de toute recommandation éventuelle du comité à l’Assemblée générale.</w:t>
            </w:r>
          </w:p>
        </w:tc>
        <w:tc>
          <w:tcPr>
            <w:tcW w:w="1792" w:type="pct"/>
            <w:shd w:val="clear" w:color="auto" w:fill="auto"/>
          </w:tcPr>
          <w:p w:rsidR="00BD6309" w:rsidRPr="003E577A" w:rsidRDefault="00BD6309" w:rsidP="00585462">
            <w:pPr>
              <w:rPr>
                <w:lang w:val="fr-FR"/>
              </w:rPr>
            </w:pPr>
            <w:r w:rsidRPr="003E577A">
              <w:rPr>
                <w:lang w:val="fr-FR"/>
              </w:rPr>
              <w:t>Les activités i) et ii) du projet ont été exécutées.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Toutes les réunions de consultation régionale prévues sur le transfert de technologie se sont achevées dans les cinq régions, à savoir l’Asie, l’Afrique et le monde arabe, les pays en transition, la région des pays développés, l’Amérique latine et les Caraïbes.  Des informations sur les réunions de consultation régionale peuvent être consultées aux adresses suivantes : </w:t>
            </w:r>
            <w:hyperlink r:id="rId89" w:history="1">
              <w:r w:rsidRPr="003E577A">
                <w:rPr>
                  <w:rStyle w:val="Hyperlink"/>
                  <w:color w:val="auto"/>
                  <w:lang w:val="fr-FR"/>
                </w:rPr>
                <w:t>http://www.wipo.int/meetings/fr/details.jsp?meeting_id=28643</w:t>
              </w:r>
            </w:hyperlink>
            <w:r w:rsidRPr="003E577A">
              <w:rPr>
                <w:szCs w:val="22"/>
                <w:lang w:val="fr-FR"/>
              </w:rPr>
              <w:t>;</w:t>
            </w:r>
          </w:p>
          <w:p w:rsidR="00BD6309" w:rsidRPr="003E577A" w:rsidRDefault="00BD6309" w:rsidP="00585462">
            <w:pPr>
              <w:rPr>
                <w:szCs w:val="22"/>
                <w:lang w:val="fr-FR"/>
              </w:rPr>
            </w:pPr>
            <w:hyperlink r:id="rId90" w:history="1">
              <w:r w:rsidRPr="003E577A">
                <w:rPr>
                  <w:rStyle w:val="Hyperlink"/>
                  <w:color w:val="auto"/>
                  <w:lang w:val="fr-FR"/>
                </w:rPr>
                <w:t>http://www.wipo.int/meetings/fr/details.jsp?meeting_id=31263</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hyperlink r:id="rId91" w:history="1">
              <w:r w:rsidRPr="003E577A">
                <w:rPr>
                  <w:rStyle w:val="Hyperlink"/>
                  <w:color w:val="auto"/>
                  <w:lang w:val="fr-FR"/>
                </w:rPr>
                <w:t>http://www.wipo.int/meetings/fr/details.jsp?meeting_id=30703</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hyperlink r:id="rId92" w:history="1">
              <w:r w:rsidRPr="003E577A">
                <w:rPr>
                  <w:rStyle w:val="Hyperlink"/>
                  <w:color w:val="auto"/>
                  <w:lang w:val="fr-FR"/>
                </w:rPr>
                <w:t>http://www.wipo.int/meetings/fr/details.jsp?meeting_id=31242</w:t>
              </w:r>
            </w:hyperlink>
            <w:r w:rsidRPr="003E577A">
              <w:rPr>
                <w:szCs w:val="22"/>
                <w:lang w:val="fr-FR"/>
              </w:rPr>
              <w:t>;  et</w:t>
            </w:r>
          </w:p>
          <w:p w:rsidR="00BD6309" w:rsidRPr="003E577A" w:rsidRDefault="00BD6309" w:rsidP="00585462">
            <w:pPr>
              <w:rPr>
                <w:szCs w:val="22"/>
                <w:lang w:val="fr-FR"/>
              </w:rPr>
            </w:pPr>
          </w:p>
          <w:p w:rsidR="00BD6309" w:rsidRPr="003E577A" w:rsidRDefault="00BD6309" w:rsidP="00585462">
            <w:pPr>
              <w:rPr>
                <w:szCs w:val="22"/>
                <w:u w:val="single"/>
                <w:lang w:val="fr-FR"/>
              </w:rPr>
            </w:pPr>
            <w:hyperlink r:id="rId93" w:history="1">
              <w:r w:rsidRPr="003E577A">
                <w:rPr>
                  <w:rStyle w:val="Hyperlink"/>
                  <w:color w:val="auto"/>
                  <w:lang w:val="fr-FR"/>
                </w:rPr>
                <w:t>http://www.wipo.int/meetings/fr/details.jsp?meeting_id=31243</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Les six études analytiques examinées par des pairs ont été présentées au CDIP à sa quatorzième session.  Elles sont disponibles aux adresses suivantes : </w:t>
            </w:r>
            <w:hyperlink r:id="rId94" w:history="1">
              <w:r w:rsidRPr="003E577A">
                <w:rPr>
                  <w:rStyle w:val="Hyperlink"/>
                  <w:color w:val="auto"/>
                  <w:szCs w:val="22"/>
                  <w:lang w:val="fr-FR"/>
                </w:rPr>
                <w:t>http://www.wipo.int/meetings/fr/doc_details.jsp?doc_id=287167</w:t>
              </w:r>
            </w:hyperlink>
            <w:r w:rsidRPr="003E577A">
              <w:rPr>
                <w:szCs w:val="22"/>
                <w:lang w:val="fr-FR"/>
              </w:rPr>
              <w:t xml:space="preserve">;  </w:t>
            </w:r>
            <w:hyperlink r:id="rId95" w:history="1">
              <w:r w:rsidRPr="003E577A">
                <w:rPr>
                  <w:rStyle w:val="Hyperlink"/>
                  <w:color w:val="auto"/>
                  <w:szCs w:val="22"/>
                  <w:lang w:val="fr-FR"/>
                </w:rPr>
                <w:t>http://www.wipo.int/meetings/fr/doc_details.jsp?doc_id=287217</w:t>
              </w:r>
            </w:hyperlink>
            <w:r w:rsidRPr="003E577A">
              <w:rPr>
                <w:szCs w:val="22"/>
                <w:lang w:val="fr-FR"/>
              </w:rPr>
              <w:t xml:space="preserve">;  </w:t>
            </w:r>
            <w:hyperlink r:id="rId96" w:history="1">
              <w:r w:rsidRPr="003E577A">
                <w:rPr>
                  <w:rStyle w:val="Hyperlink"/>
                  <w:color w:val="auto"/>
                  <w:szCs w:val="22"/>
                  <w:lang w:val="fr-FR"/>
                </w:rPr>
                <w:t>http://www.wipo.int/meetings/fr/doc_details.jsp?doc_id=287221</w:t>
              </w:r>
            </w:hyperlink>
            <w:r w:rsidRPr="003E577A">
              <w:rPr>
                <w:szCs w:val="22"/>
                <w:lang w:val="fr-FR"/>
              </w:rPr>
              <w:t xml:space="preserve">;  </w:t>
            </w:r>
            <w:hyperlink r:id="rId97" w:history="1">
              <w:r w:rsidRPr="003E577A">
                <w:rPr>
                  <w:rStyle w:val="Hyperlink"/>
                  <w:color w:val="auto"/>
                  <w:szCs w:val="22"/>
                  <w:lang w:val="fr-FR"/>
                </w:rPr>
                <w:t>http://www.wipo.int/meetings/fr/doc_details.jsp?doc_id=287221</w:t>
              </w:r>
            </w:hyperlink>
            <w:r w:rsidRPr="003E577A">
              <w:rPr>
                <w:szCs w:val="22"/>
                <w:lang w:val="fr-FR"/>
              </w:rPr>
              <w:t xml:space="preserve">;  </w:t>
            </w:r>
            <w:hyperlink r:id="rId98" w:history="1">
              <w:r w:rsidRPr="003E577A">
                <w:rPr>
                  <w:rStyle w:val="Hyperlink"/>
                  <w:color w:val="auto"/>
                  <w:szCs w:val="22"/>
                  <w:lang w:val="fr-FR"/>
                </w:rPr>
                <w:t>http://www.wipo.int/meetings/fr/doc_details.jsp?doc_id=287164</w:t>
              </w:r>
            </w:hyperlink>
            <w:r w:rsidRPr="003E577A">
              <w:rPr>
                <w:szCs w:val="22"/>
                <w:lang w:val="fr-FR"/>
              </w:rPr>
              <w:t xml:space="preserve">;  </w:t>
            </w:r>
            <w:hyperlink r:id="rId99" w:history="1">
              <w:r w:rsidRPr="003E577A">
                <w:rPr>
                  <w:rStyle w:val="Hyperlink"/>
                  <w:color w:val="auto"/>
                  <w:szCs w:val="22"/>
                  <w:lang w:val="fr-FR"/>
                </w:rPr>
                <w:t>http://www.wipo.int/meetings/fr/doc_details.jsp?doc_id=287165</w:t>
              </w:r>
            </w:hyperlink>
            <w:r w:rsidRPr="003E577A">
              <w:rPr>
                <w:szCs w:val="22"/>
                <w:lang w:val="fr-FR"/>
              </w:rPr>
              <w:t xml:space="preserve">;  et </w:t>
            </w:r>
            <w:hyperlink r:id="rId100" w:history="1">
              <w:r w:rsidRPr="003E577A">
                <w:rPr>
                  <w:rStyle w:val="Hyperlink"/>
                  <w:color w:val="auto"/>
                  <w:szCs w:val="22"/>
                  <w:lang w:val="fr-FR"/>
                </w:rPr>
                <w:t>http://www.wipo.int/meetings/fr/doc_details.jsp?doc_id=287218</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Un document de fond, qui servira de point de départ aux discussions du forum d’experts de haut niveau, a également été approuvé par le comité à sa quatorzième session.</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Un forum d’experts internationaux s’est tenu à Genève en février 2015, dans le contexte du “projet relatif à la propriété intellectuelle et au transfert de technologie : élaborer des solutions face aux défis communs”.  Ce forum international réunissait les experts chargés des six études réalisées dans le cadre du projet et les quatre experts ayant effectué les évaluations correspondantes.  Six séries de réunions</w:t>
            </w:r>
            <w:r w:rsidRPr="003E577A">
              <w:rPr>
                <w:szCs w:val="22"/>
                <w:lang w:val="fr-FR"/>
              </w:rPr>
              <w:noBreakHyphen/>
              <w:t xml:space="preserve">débats d’experts sur le transfert de technologie animées par huit experts internationaux issus de pays développés et de pays en développement ont également été tenues.  Pour plus de renseignements sur le forum d’experts de l’OMPI, voir : </w:t>
            </w:r>
            <w:hyperlink r:id="rId101" w:history="1">
              <w:r w:rsidRPr="003E577A">
                <w:rPr>
                  <w:rStyle w:val="Hyperlink"/>
                  <w:color w:val="auto"/>
                  <w:lang w:val="fr-FR"/>
                </w:rPr>
                <w:t>http://www.wipo.int/meetings/fr/details.jsp?meeting_id=35562</w:t>
              </w:r>
            </w:hyperlink>
            <w:r w:rsidRPr="003E577A">
              <w:rPr>
                <w:szCs w:val="22"/>
                <w:lang w:val="fr-FR"/>
              </w:rPr>
              <w:t>.</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Un rapport sur le Forum d’experts de l’OMPI sur le transfert international de technologie a en outre été soumis à la quinzième session du CDIP (document CDIP/15/5).  </w:t>
            </w:r>
          </w:p>
        </w:tc>
        <w:tc>
          <w:tcPr>
            <w:tcW w:w="1784" w:type="pct"/>
            <w:shd w:val="clear" w:color="auto" w:fill="auto"/>
          </w:tcPr>
          <w:p w:rsidR="00BD6309" w:rsidRPr="003E577A" w:rsidRDefault="00BD6309" w:rsidP="00585462">
            <w:pPr>
              <w:pStyle w:val="ONUME"/>
              <w:numPr>
                <w:ilvl w:val="0"/>
                <w:numId w:val="0"/>
              </w:numPr>
              <w:rPr>
                <w:bCs/>
                <w:szCs w:val="22"/>
                <w:lang w:val="fr-FR"/>
              </w:rPr>
            </w:pPr>
            <w:r w:rsidRPr="003E577A">
              <w:rPr>
                <w:bCs/>
                <w:szCs w:val="22"/>
                <w:lang w:val="fr-FR"/>
              </w:rPr>
              <w:t>i)</w:t>
            </w:r>
            <w:r w:rsidRPr="003E577A">
              <w:rPr>
                <w:bCs/>
                <w:szCs w:val="22"/>
                <w:lang w:val="fr-FR"/>
              </w:rPr>
              <w:tab/>
              <w:t>À l’intention des États membres et du Secrétariat de l’OMPI concernant la formulation d’une proposition sur la manière dont l’Organisation pourrait favoriser davantage le transfert de technologie.  Les États membres devraient envisager de prier le Secrétariat de recenser les services déjà proposés par l’OMPI dans le domaine du transfert de technologie et, compte tenu des résultats du projet, de réfléchir aux moyens de les compléter et de les améliorer.</w:t>
            </w:r>
          </w:p>
          <w:p w:rsidR="00BD6309" w:rsidRPr="003E577A" w:rsidRDefault="00BD6309" w:rsidP="00585462">
            <w:pPr>
              <w:spacing w:after="220"/>
              <w:rPr>
                <w:szCs w:val="22"/>
                <w:lang w:val="fr-FR"/>
              </w:rPr>
            </w:pPr>
            <w:r w:rsidRPr="003E577A">
              <w:rPr>
                <w:szCs w:val="22"/>
                <w:lang w:val="fr-FR"/>
              </w:rPr>
              <w:t>ii)</w:t>
            </w:r>
            <w:r w:rsidRPr="003E577A">
              <w:rPr>
                <w:szCs w:val="22"/>
                <w:lang w:val="fr-FR"/>
              </w:rPr>
              <w:tab/>
              <w:t>À l’intention du Secrétariat concernant la possibilité d’entreprendre les activités de soutien suivantes :</w:t>
            </w:r>
          </w:p>
          <w:p w:rsidR="00BD6309" w:rsidRPr="003E577A" w:rsidRDefault="00BD6309" w:rsidP="00BD6309">
            <w:pPr>
              <w:numPr>
                <w:ilvl w:val="0"/>
                <w:numId w:val="25"/>
              </w:numPr>
              <w:spacing w:after="220"/>
              <w:ind w:left="567" w:firstLine="0"/>
              <w:rPr>
                <w:bCs/>
                <w:szCs w:val="22"/>
                <w:lang w:val="fr-FR"/>
              </w:rPr>
            </w:pPr>
            <w:r w:rsidRPr="003E577A">
              <w:rPr>
                <w:bCs/>
                <w:szCs w:val="22"/>
                <w:lang w:val="fr-FR"/>
              </w:rPr>
              <w:t>continuer de recenser, recueillir et diffuser les pratiques recommandées dans le domaine du transfert de technologie, en réalisant de nouvelles études de cas et en répertoriant des exemples de réussite résultant de la collaboration entre pays développés et pays en développement.  Il serait particulièrement intéressant d’étudier les modèles de développement de pays nouvellement développés;</w:t>
            </w:r>
          </w:p>
          <w:p w:rsidR="00BD6309" w:rsidRPr="003E577A" w:rsidRDefault="00BD6309" w:rsidP="00BD6309">
            <w:pPr>
              <w:numPr>
                <w:ilvl w:val="0"/>
                <w:numId w:val="25"/>
              </w:numPr>
              <w:spacing w:after="220"/>
              <w:ind w:left="567" w:firstLine="0"/>
              <w:rPr>
                <w:bCs/>
                <w:szCs w:val="22"/>
                <w:lang w:val="fr-FR"/>
              </w:rPr>
            </w:pPr>
            <w:r w:rsidRPr="003E577A">
              <w:rPr>
                <w:bCs/>
                <w:szCs w:val="22"/>
                <w:lang w:val="fr-FR"/>
              </w:rPr>
              <w:t>continuer de mettre à disposition des outils concrets de renforcement des capacités (notamment des ensembles d’instruments) spécialement adaptés à des utilisateurs cibles, en portant une attention particulière aux pays les moins avancés (PMA);</w:t>
            </w:r>
          </w:p>
          <w:p w:rsidR="00BD6309" w:rsidRPr="003E577A" w:rsidRDefault="00BD6309" w:rsidP="00BD6309">
            <w:pPr>
              <w:numPr>
                <w:ilvl w:val="0"/>
                <w:numId w:val="25"/>
              </w:numPr>
              <w:spacing w:after="220"/>
              <w:ind w:left="567" w:firstLine="0"/>
              <w:rPr>
                <w:bCs/>
                <w:szCs w:val="22"/>
                <w:lang w:val="fr-FR"/>
              </w:rPr>
            </w:pPr>
            <w:r w:rsidRPr="003E577A">
              <w:rPr>
                <w:bCs/>
                <w:szCs w:val="22"/>
                <w:lang w:val="fr-FR"/>
              </w:rPr>
              <w:t>continuer d’appuyer le renforcement des capacités des fournisseurs de services en matière de propriété intellectuelle ou d’innovation, p. ex. les offices de propriété intellectuelle ou les centres de transfert de technologie, dans les pays en développement;</w:t>
            </w:r>
          </w:p>
          <w:p w:rsidR="00BD6309" w:rsidRPr="003E577A" w:rsidRDefault="00BD6309" w:rsidP="00BD6309">
            <w:pPr>
              <w:numPr>
                <w:ilvl w:val="0"/>
                <w:numId w:val="25"/>
              </w:numPr>
              <w:spacing w:after="220"/>
              <w:ind w:left="567" w:firstLine="0"/>
              <w:rPr>
                <w:bCs/>
                <w:szCs w:val="22"/>
                <w:lang w:val="fr-FR"/>
              </w:rPr>
            </w:pPr>
            <w:r w:rsidRPr="003E577A">
              <w:rPr>
                <w:bCs/>
                <w:szCs w:val="22"/>
                <w:lang w:val="fr-FR"/>
              </w:rPr>
              <w:t>à des fins de démonstration, soutenir des activités pilotes de transfert de technologie en faveur de pays en développement et rassembler des données sur ces activités particulières;</w:t>
            </w:r>
          </w:p>
          <w:p w:rsidR="00BD6309" w:rsidRPr="003E577A" w:rsidRDefault="00BD6309" w:rsidP="00BD6309">
            <w:pPr>
              <w:numPr>
                <w:ilvl w:val="0"/>
                <w:numId w:val="25"/>
              </w:numPr>
              <w:spacing w:after="220"/>
              <w:ind w:left="567" w:firstLine="0"/>
              <w:rPr>
                <w:bCs/>
                <w:szCs w:val="22"/>
                <w:lang w:val="fr-FR"/>
              </w:rPr>
            </w:pPr>
            <w:r w:rsidRPr="003E577A">
              <w:rPr>
                <w:bCs/>
                <w:szCs w:val="22"/>
                <w:lang w:val="fr-FR"/>
              </w:rPr>
              <w:t>donner aux États membres, en particulier aux pays en développement et aux PMA, des conseils de politique générale précis et adaptés en vue de l’établissement d’un cadre juridique propice au transfert de technologie.  Ces conseils peuvent porter sur le recours aux éléments de flexibilité prévus par les accords internationaux;</w:t>
            </w:r>
          </w:p>
          <w:p w:rsidR="00BD6309" w:rsidRPr="003E577A" w:rsidRDefault="00BD6309" w:rsidP="00BD6309">
            <w:pPr>
              <w:numPr>
                <w:ilvl w:val="0"/>
                <w:numId w:val="25"/>
              </w:numPr>
              <w:spacing w:after="220"/>
              <w:ind w:left="567" w:firstLine="0"/>
              <w:rPr>
                <w:bCs/>
                <w:szCs w:val="22"/>
                <w:lang w:val="fr-FR"/>
              </w:rPr>
            </w:pPr>
            <w:r w:rsidRPr="003E577A">
              <w:rPr>
                <w:bCs/>
                <w:szCs w:val="22"/>
                <w:lang w:val="fr-FR"/>
              </w:rPr>
              <w:t xml:space="preserve">ajouter des fonctions analytiques à la base de données </w:t>
            </w:r>
            <w:proofErr w:type="spellStart"/>
            <w:r w:rsidRPr="003E577A">
              <w:rPr>
                <w:bCs/>
                <w:szCs w:val="22"/>
                <w:lang w:val="fr-FR"/>
              </w:rPr>
              <w:t>Patentscope</w:t>
            </w:r>
            <w:proofErr w:type="spellEnd"/>
            <w:r w:rsidRPr="003E577A">
              <w:rPr>
                <w:bCs/>
                <w:szCs w:val="22"/>
                <w:lang w:val="fr-FR"/>
              </w:rPr>
              <w:t xml:space="preserve"> pour permettre aux utilisateurs non spécialistes de tous les pays, PMA compris, d’exploiter plus utilement les données sur les brevets.  Éventuellement, créer un mécanisme relatif à “l’extraction des données et la visualisation des données et des éléments de preuve statistiques en matière de propriété intellectuelle”;</w:t>
            </w:r>
          </w:p>
          <w:p w:rsidR="00BD6309" w:rsidRPr="003E577A" w:rsidRDefault="00BD6309" w:rsidP="00BD6309">
            <w:pPr>
              <w:numPr>
                <w:ilvl w:val="0"/>
                <w:numId w:val="25"/>
              </w:numPr>
              <w:spacing w:after="220"/>
              <w:ind w:left="567" w:firstLine="0"/>
              <w:rPr>
                <w:bCs/>
                <w:szCs w:val="22"/>
                <w:lang w:val="fr-FR"/>
              </w:rPr>
            </w:pPr>
            <w:r w:rsidRPr="003E577A">
              <w:rPr>
                <w:bCs/>
                <w:szCs w:val="22"/>
                <w:lang w:val="fr-FR"/>
              </w:rPr>
              <w:t>rendre plus utile le site Web consacré au transfert de technologie en présentant toutes les activités menées par l’OMPI, ainsi que des ressources produites par l’Organisation et des institutions nationales;</w:t>
            </w:r>
          </w:p>
          <w:p w:rsidR="00BD6309" w:rsidRPr="003E577A" w:rsidRDefault="00BD6309" w:rsidP="00BD6309">
            <w:pPr>
              <w:numPr>
                <w:ilvl w:val="0"/>
                <w:numId w:val="25"/>
              </w:numPr>
              <w:ind w:left="567" w:firstLine="0"/>
              <w:rPr>
                <w:bCs/>
                <w:szCs w:val="22"/>
                <w:lang w:val="fr-FR"/>
              </w:rPr>
            </w:pPr>
            <w:r w:rsidRPr="003E577A">
              <w:rPr>
                <w:bCs/>
                <w:szCs w:val="22"/>
                <w:lang w:val="fr-FR"/>
              </w:rPr>
              <w:t>conseiller les États membres sur les pratiques recommandées pour la mise en place d’un réseau et d’infrastructures d’innovation efficaces.</w:t>
            </w:r>
          </w:p>
          <w:p w:rsidR="00BD6309" w:rsidRPr="003E577A" w:rsidRDefault="00BD6309" w:rsidP="00585462">
            <w:pPr>
              <w:ind w:left="567"/>
              <w:rPr>
                <w:bCs/>
                <w:szCs w:val="22"/>
                <w:lang w:val="fr-FR"/>
              </w:rPr>
            </w:pPr>
          </w:p>
          <w:p w:rsidR="00BD6309" w:rsidRPr="003E577A" w:rsidRDefault="00BD6309" w:rsidP="00585462">
            <w:pPr>
              <w:spacing w:after="220"/>
              <w:rPr>
                <w:szCs w:val="22"/>
                <w:lang w:val="fr-FR"/>
              </w:rPr>
            </w:pPr>
            <w:r w:rsidRPr="003E577A">
              <w:rPr>
                <w:szCs w:val="22"/>
                <w:lang w:val="fr-FR"/>
              </w:rPr>
              <w:t>iii)</w:t>
            </w:r>
            <w:r w:rsidRPr="003E577A">
              <w:rPr>
                <w:szCs w:val="22"/>
                <w:lang w:val="fr-FR"/>
              </w:rPr>
              <w:tab/>
              <w:t>À l’intention du Secrétariat de l’OMPI concernant la mise à profit de la participation de l’Organisation à des conférences et des instances touchant au transfert de technologie.  Le Secrétariat devrait participer davantage et plus activement aux instances et conférences internationales sur le transfert de technologie, l’objectif étant d’accroître sa visibilité, d’apporter son savoir</w:t>
            </w:r>
            <w:r w:rsidRPr="003E577A">
              <w:rPr>
                <w:szCs w:val="22"/>
                <w:lang w:val="fr-FR"/>
              </w:rPr>
              <w:noBreakHyphen/>
              <w:t>faire et de tirer parti des données d’expérience des multiples participants à ces conférences.</w:t>
            </w:r>
          </w:p>
          <w:p w:rsidR="00BD6309" w:rsidRPr="003E577A" w:rsidRDefault="00BD6309" w:rsidP="00585462">
            <w:pPr>
              <w:spacing w:after="220"/>
              <w:rPr>
                <w:iCs/>
                <w:szCs w:val="22"/>
                <w:lang w:val="fr-FR"/>
              </w:rPr>
            </w:pPr>
            <w:r w:rsidRPr="003E577A">
              <w:rPr>
                <w:iCs/>
                <w:szCs w:val="22"/>
                <w:lang w:val="fr-FR"/>
              </w:rPr>
              <w:t>iv)</w:t>
            </w:r>
            <w:r w:rsidRPr="003E577A">
              <w:rPr>
                <w:iCs/>
                <w:szCs w:val="22"/>
                <w:lang w:val="fr-FR"/>
              </w:rPr>
              <w:tab/>
              <w:t>À l’intention du Secrétariat de l’OMPI concernant le renforcement de ses capacités en matière de gestion de projet et du contrôle de la qualité des projets dans le cadre du Plan d’action pour le développement :</w:t>
            </w:r>
          </w:p>
          <w:p w:rsidR="00BD6309" w:rsidRPr="003E577A" w:rsidRDefault="00BD6309" w:rsidP="00BD6309">
            <w:pPr>
              <w:numPr>
                <w:ilvl w:val="0"/>
                <w:numId w:val="26"/>
              </w:numPr>
              <w:tabs>
                <w:tab w:val="num" w:pos="1167"/>
              </w:tabs>
              <w:spacing w:after="220"/>
              <w:ind w:hanging="92"/>
              <w:rPr>
                <w:bCs/>
                <w:szCs w:val="22"/>
                <w:lang w:val="fr-FR"/>
              </w:rPr>
            </w:pPr>
            <w:r w:rsidRPr="003E577A">
              <w:rPr>
                <w:bCs/>
                <w:szCs w:val="22"/>
                <w:lang w:val="fr-FR"/>
              </w:rPr>
              <w:t>utiliser le cadre logique pour la planification, le suivi et l’évaluation des projets du plan d’action;</w:t>
            </w:r>
          </w:p>
          <w:p w:rsidR="00BD6309" w:rsidRPr="003E577A" w:rsidRDefault="00BD6309" w:rsidP="00BD6309">
            <w:pPr>
              <w:numPr>
                <w:ilvl w:val="0"/>
                <w:numId w:val="26"/>
              </w:numPr>
              <w:tabs>
                <w:tab w:val="num" w:pos="1167"/>
              </w:tabs>
              <w:spacing w:after="220"/>
              <w:ind w:left="628" w:firstLine="0"/>
              <w:rPr>
                <w:bCs/>
                <w:szCs w:val="22"/>
                <w:lang w:val="fr-FR"/>
              </w:rPr>
            </w:pPr>
            <w:r w:rsidRPr="003E577A">
              <w:rPr>
                <w:bCs/>
                <w:szCs w:val="22"/>
                <w:lang w:val="fr-FR"/>
              </w:rPr>
              <w:t>envisager d’instituer des cours obligatoires de gestion de projet pour les chefs de projet;</w:t>
            </w:r>
          </w:p>
          <w:p w:rsidR="00BD6309" w:rsidRPr="003E577A" w:rsidRDefault="00BD6309" w:rsidP="00BD6309">
            <w:pPr>
              <w:numPr>
                <w:ilvl w:val="0"/>
                <w:numId w:val="26"/>
              </w:numPr>
              <w:tabs>
                <w:tab w:val="num" w:pos="1167"/>
              </w:tabs>
              <w:spacing w:after="220"/>
              <w:ind w:hanging="92"/>
              <w:rPr>
                <w:bCs/>
                <w:szCs w:val="22"/>
                <w:lang w:val="fr-FR"/>
              </w:rPr>
            </w:pPr>
            <w:r w:rsidRPr="003E577A">
              <w:rPr>
                <w:bCs/>
                <w:szCs w:val="22"/>
                <w:lang w:val="fr-FR"/>
              </w:rPr>
              <w:t>envisager de créer un mécanisme dans lequel aucune décision importante concernant la gestion des projets du Plan d’action pour le développement ne pourra être prise sans le “visa” de la Division de la coordination du Plan d’action pour le développement;</w:t>
            </w:r>
          </w:p>
          <w:p w:rsidR="00BD6309" w:rsidRPr="003E577A" w:rsidRDefault="00BD6309" w:rsidP="00BD6309">
            <w:pPr>
              <w:numPr>
                <w:ilvl w:val="0"/>
                <w:numId w:val="26"/>
              </w:numPr>
              <w:tabs>
                <w:tab w:val="num" w:pos="1167"/>
              </w:tabs>
              <w:spacing w:after="220"/>
              <w:ind w:hanging="92"/>
              <w:rPr>
                <w:szCs w:val="22"/>
                <w:lang w:val="fr-FR"/>
              </w:rPr>
            </w:pPr>
            <w:r w:rsidRPr="003E577A">
              <w:rPr>
                <w:bCs/>
                <w:szCs w:val="22"/>
                <w:lang w:val="fr-FR"/>
              </w:rPr>
              <w:t>organiser régulièrement des réunions de suivi avec les chefs des projets relevant du Plan d’action pour le développement.</w:t>
            </w:r>
          </w:p>
        </w:tc>
      </w:tr>
    </w:tbl>
    <w:p w:rsidR="00BD6309" w:rsidRPr="003E577A" w:rsidRDefault="00BD6309" w:rsidP="00BD6309">
      <w:pPr>
        <w:rPr>
          <w:szCs w:val="22"/>
          <w:lang w:val="fr-FR"/>
        </w:rPr>
      </w:pPr>
    </w:p>
    <w:p w:rsidR="00BD6309" w:rsidRPr="003E577A" w:rsidRDefault="00BD6309" w:rsidP="00BD6309">
      <w:pPr>
        <w:rPr>
          <w:szCs w:val="22"/>
          <w:lang w:val="fr-FR"/>
        </w:rPr>
      </w:pPr>
      <w:r w:rsidRPr="003E577A">
        <w:rPr>
          <w:szCs w:val="22"/>
          <w:lang w:val="fr-FR"/>
        </w:rPr>
        <w:br w:type="page"/>
      </w:r>
    </w:p>
    <w:p w:rsidR="00BD6309" w:rsidRPr="003E577A" w:rsidRDefault="00BD6309" w:rsidP="00BD6309">
      <w:pPr>
        <w:rPr>
          <w:lang w:val="fr-FR"/>
        </w:rPr>
      </w:pPr>
      <w:r w:rsidRPr="003E577A">
        <w:rPr>
          <w:lang w:val="fr-FR"/>
        </w:rPr>
        <w:t>xxvii)</w:t>
      </w:r>
      <w:r w:rsidRPr="003E577A">
        <w:rPr>
          <w:lang w:val="fr-FR"/>
        </w:rPr>
        <w:tab/>
        <w:t>Renforcement et développement du secteur de l’audiovisuel au Burkina Faso et dans certains pays africains</w:t>
      </w:r>
    </w:p>
    <w:p w:rsidR="00BD6309" w:rsidRPr="003E577A" w:rsidRDefault="00BD6309" w:rsidP="00BD6309">
      <w:pPr>
        <w:rPr>
          <w:szCs w:val="22"/>
          <w:lang w:val="fr-FR"/>
        </w:rPr>
      </w:pPr>
      <w:r w:rsidRPr="003E577A">
        <w:rPr>
          <w:szCs w:val="22"/>
          <w:lang w:val="fr-FR"/>
        </w:rPr>
        <w:t>DA_1_2_4_10_11_1 – Recommandations n</w:t>
      </w:r>
      <w:r w:rsidRPr="003E577A">
        <w:rPr>
          <w:szCs w:val="22"/>
          <w:vertAlign w:val="superscript"/>
          <w:lang w:val="fr-FR"/>
        </w:rPr>
        <w:t>os</w:t>
      </w:r>
      <w:r w:rsidRPr="003E577A">
        <w:rPr>
          <w:szCs w:val="22"/>
          <w:lang w:val="fr-FR"/>
        </w:rPr>
        <w:t xml:space="preserve"> 1, 2, 4, 10, 11</w:t>
      </w:r>
    </w:p>
    <w:p w:rsidR="00BD6309" w:rsidRPr="003E577A" w:rsidRDefault="00BD6309" w:rsidP="00BD6309">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BD6309" w:rsidRPr="003E577A" w:rsidTr="00585462">
        <w:trPr>
          <w:tblHeader/>
        </w:trPr>
        <w:tc>
          <w:tcPr>
            <w:tcW w:w="1123" w:type="pct"/>
            <w:shd w:val="clear" w:color="auto" w:fill="auto"/>
          </w:tcPr>
          <w:p w:rsidR="00BD6309" w:rsidRPr="003E577A" w:rsidRDefault="00BD6309" w:rsidP="00585462">
            <w:pPr>
              <w:rPr>
                <w:bCs/>
                <w:szCs w:val="22"/>
                <w:lang w:val="fr-FR"/>
              </w:rPr>
            </w:pPr>
            <w:r w:rsidRPr="003E577A">
              <w:rPr>
                <w:bCs/>
                <w:szCs w:val="22"/>
                <w:lang w:val="fr-FR"/>
              </w:rPr>
              <w:t>DESCRIPTION SUCCINCTE</w:t>
            </w:r>
          </w:p>
        </w:tc>
        <w:tc>
          <w:tcPr>
            <w:tcW w:w="2076" w:type="pct"/>
            <w:shd w:val="clear" w:color="auto" w:fill="auto"/>
          </w:tcPr>
          <w:p w:rsidR="00BD6309" w:rsidRPr="003E577A" w:rsidRDefault="00BD6309" w:rsidP="00585462">
            <w:pPr>
              <w:rPr>
                <w:bCs/>
                <w:szCs w:val="22"/>
                <w:lang w:val="fr-FR"/>
              </w:rPr>
            </w:pPr>
            <w:r w:rsidRPr="003E577A">
              <w:rPr>
                <w:bCs/>
                <w:szCs w:val="22"/>
                <w:lang w:val="fr-FR"/>
              </w:rPr>
              <w:t>PRINCIPALES RÉALISATIONS ET RÉSULTATS OBTENUS</w:t>
            </w:r>
          </w:p>
        </w:tc>
        <w:tc>
          <w:tcPr>
            <w:tcW w:w="1801" w:type="pct"/>
            <w:shd w:val="clear" w:color="auto" w:fill="auto"/>
          </w:tcPr>
          <w:p w:rsidR="00BD6309" w:rsidRPr="003E577A" w:rsidRDefault="00BD6309" w:rsidP="00585462">
            <w:pPr>
              <w:rPr>
                <w:bCs/>
                <w:szCs w:val="22"/>
                <w:lang w:val="fr-FR"/>
              </w:rPr>
            </w:pPr>
            <w:r w:rsidRPr="003E577A">
              <w:rPr>
                <w:bCs/>
                <w:szCs w:val="22"/>
                <w:lang w:val="fr-FR"/>
              </w:rPr>
              <w:t>PRINCIPALES RECOMMANDATIONS DES ÉVALUATEURS</w:t>
            </w:r>
          </w:p>
        </w:tc>
      </w:tr>
      <w:tr w:rsidR="00BD6309" w:rsidRPr="003E577A" w:rsidTr="00585462">
        <w:tc>
          <w:tcPr>
            <w:tcW w:w="1123" w:type="pct"/>
            <w:shd w:val="clear" w:color="auto" w:fill="auto"/>
          </w:tcPr>
          <w:p w:rsidR="00BD6309" w:rsidRPr="003E577A" w:rsidRDefault="00BD6309" w:rsidP="00585462">
            <w:pPr>
              <w:rPr>
                <w:szCs w:val="22"/>
                <w:lang w:val="fr-FR"/>
              </w:rPr>
            </w:pPr>
            <w:r w:rsidRPr="003E577A">
              <w:rPr>
                <w:szCs w:val="22"/>
                <w:lang w:val="fr-FR"/>
              </w:rPr>
              <w:t>Ce projet vise à mettre en place un cadre durable pour le secteur audiovisuel dans trois pays pilotes, le Burkina Faso, le Kenya et le Sénégal, sur la base de structures professionnelles, de marchés et d’un environnement réglementaire.  Il vise à améliorer la compréhension et l’utilisation stratégique du système de propriété intellectuelle en tant que moteur de la production, de la commercialisation et de la distribution dans le secteur africain de l’audiovisuel.  Les activités du projet seront concentrées sur le perfectionnement et la formation des cadres, ainsi que sur le renforcement de la capacité et l’infrastructure institutionnelles en la matière.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Option 2 :</w:t>
            </w:r>
          </w:p>
          <w:p w:rsidR="00BD6309" w:rsidRPr="003E577A" w:rsidRDefault="00BD6309" w:rsidP="00585462">
            <w:pPr>
              <w:rPr>
                <w:szCs w:val="22"/>
                <w:lang w:val="fr-FR"/>
              </w:rPr>
            </w:pPr>
            <w:r w:rsidRPr="003E577A">
              <w:rPr>
                <w:szCs w:val="22"/>
                <w:lang w:val="fr-FR"/>
              </w:rPr>
              <w:t xml:space="preserve">Le projet avait pour objet d’accélérer le développement du secteur de l’audiovisuel en Afrique grâce à la fourniture d’une assistance technique et au renforcement des capacités en vue d’améliorer la compréhension et l’utilisation du système du droit d’auteur.  Le projet, fondé sur une proposition présentée par la délégation du Burkina Faso au CDIP, a été peaufiné par le Secrétariat de l’OMPI et validé par le CDIP de manière à incorporer trois pays dans la phase pilote : le Burkina Faso, le Kenya et le Sénégal.  </w:t>
            </w:r>
          </w:p>
        </w:tc>
        <w:tc>
          <w:tcPr>
            <w:tcW w:w="2076" w:type="pct"/>
            <w:shd w:val="clear" w:color="auto" w:fill="auto"/>
          </w:tcPr>
          <w:p w:rsidR="00BD6309" w:rsidRPr="003E577A" w:rsidRDefault="00BD6309" w:rsidP="00585462">
            <w:pPr>
              <w:rPr>
                <w:szCs w:val="22"/>
                <w:lang w:val="fr-FR"/>
              </w:rPr>
            </w:pPr>
            <w:r w:rsidRPr="003E577A">
              <w:rPr>
                <w:szCs w:val="22"/>
                <w:lang w:val="fr-FR"/>
              </w:rPr>
              <w:t>Des coordonnateurs ont été désignés par chaque pays bénéficiaire pour faciliter la planification et la mise en œuvre du projet.</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Ateliers de formation :</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Deux ateliers à l’intention des professionnels du cinéma ont été organisés au Kenya en avril 2014 et en avril 2015.</w:t>
            </w:r>
          </w:p>
          <w:p w:rsidR="00BD6309" w:rsidRPr="003E577A" w:rsidRDefault="00BD6309" w:rsidP="00585462">
            <w:pPr>
              <w:keepNext/>
              <w:rPr>
                <w:szCs w:val="22"/>
                <w:lang w:val="fr-FR"/>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Deux ateliers nationaux à l’intention des professionnels du cinéma ont été organisés au Burkina Faso, en juillet 2014 et en septembre 2015.  L’OMPI a également participé à un programme de formation sur les contrats, la production et la distribution à l’ère numérique, qui faisait partie du programme officiel de la vingt</w:t>
            </w:r>
            <w:r w:rsidRPr="003E577A">
              <w:rPr>
                <w:rFonts w:eastAsiaTheme="minorHAnsi"/>
                <w:szCs w:val="22"/>
                <w:lang w:val="fr-FR" w:eastAsia="en-US"/>
              </w:rPr>
              <w:noBreakHyphen/>
              <w:t>quatrième édition du Festival panafricain du cinéma et de la télévision (FESPACO), organisé en mars 2015.</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Deux séminaires à l’intention des professionnels du cinéma ont été organisés au Sénégal, en septembre 2014 et en juin 2015.  À la demande du gouvernement et de l’ordre des avocats, deux ateliers pratiques destinés aux avocats et portant sur le droit d’auteur et les contrats dans le secteur de l’audiovisuel ont eu lieu en mars 2015 et en juin 2015.  Des avocats du Burkina Faso ont été invités à participer aux séances de formation.</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Aménagement d’institutions et renforcement des compétences.  Formation sur place sur la concession de licences :</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Un programme de formation et de renforcement des compétences de haut niveau organisé au Burkina Faso et mis en œuvre en juin 2015 pour le directeur général du Bureau burkinabé du droit d’auteur (BBDA), en collaboration avec l’Office national algérien des droits d’auteur et des droits voisins (ONDA).</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rPr>
                <w:szCs w:val="22"/>
                <w:lang w:val="fr-FR"/>
              </w:rPr>
            </w:pPr>
            <w:r w:rsidRPr="003E577A">
              <w:rPr>
                <w:szCs w:val="22"/>
                <w:lang w:val="fr-FR"/>
              </w:rPr>
              <w:t>Création d’un groupe comprenant des producteurs, des distributeurs, la Commission cinématographique du Kenya (KFC) et le Conseil du droit d’auteur du Kenya (KECOBO), en vue de définir une feuille de route pour la création d’un organisme de gestion collective des droits dans le secteur de l’audiovisuel.</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 xml:space="preserve">Étude exploratoire sur le renforcement et le développement du secteur de l’audiovisuel au Burkina Faso et dans certains pays africains (CDIP/12/INF/3), disponible à l’adresse </w:t>
            </w:r>
            <w:hyperlink r:id="rId102" w:history="1">
              <w:r w:rsidRPr="003E577A">
                <w:rPr>
                  <w:rStyle w:val="Hyperlink"/>
                  <w:color w:val="auto"/>
                  <w:lang w:val="fr-FR"/>
                </w:rPr>
                <w:t>http://www.wipo.int/meetings/fr/doc_details.jsp?doc_id=250851</w:t>
              </w:r>
            </w:hyperlink>
            <w:r w:rsidRPr="003E577A">
              <w:rPr>
                <w:i/>
                <w:szCs w:val="22"/>
                <w:lang w:val="fr-FR"/>
              </w:rPr>
              <w:t>.</w:t>
            </w:r>
          </w:p>
          <w:p w:rsidR="00BD6309" w:rsidRPr="003E577A" w:rsidRDefault="00BD6309" w:rsidP="00585462">
            <w:pPr>
              <w:keepNext/>
              <w:rPr>
                <w:szCs w:val="22"/>
                <w:lang w:val="fr-FR"/>
              </w:rPr>
            </w:pPr>
          </w:p>
          <w:p w:rsidR="00BD6309" w:rsidRPr="003E577A" w:rsidRDefault="00BD6309" w:rsidP="00585462">
            <w:pPr>
              <w:keepNext/>
              <w:rPr>
                <w:szCs w:val="22"/>
                <w:lang w:val="fr-FR"/>
              </w:rPr>
            </w:pPr>
            <w:r w:rsidRPr="003E577A">
              <w:rPr>
                <w:szCs w:val="22"/>
                <w:lang w:val="fr-FR"/>
              </w:rPr>
              <w:t xml:space="preserve">Résumé de l’Étude sur la négociation collective des droits et la gestion collective des droits dans le secteur de l’audiovisuel (CDIP/14/INF/2), disponible à l’adresse </w:t>
            </w:r>
            <w:hyperlink r:id="rId103" w:history="1">
              <w:r w:rsidRPr="003E577A">
                <w:rPr>
                  <w:rStyle w:val="Hyperlink"/>
                  <w:color w:val="auto"/>
                  <w:lang w:val="fr-FR"/>
                </w:rPr>
                <w:t>http://www.wipo.int/meetings/fr/doc_details.jsp?doc_id=283200</w:t>
              </w:r>
            </w:hyperlink>
            <w:r w:rsidRPr="003E577A">
              <w:rPr>
                <w:szCs w:val="22"/>
                <w:lang w:val="fr-FR"/>
              </w:rPr>
              <w:t>.</w:t>
            </w:r>
          </w:p>
        </w:tc>
        <w:tc>
          <w:tcPr>
            <w:tcW w:w="1801" w:type="pct"/>
            <w:shd w:val="clear" w:color="auto" w:fill="auto"/>
          </w:tcPr>
          <w:p w:rsidR="00BD6309" w:rsidRPr="003E577A" w:rsidRDefault="00BD6309" w:rsidP="00585462">
            <w:pPr>
              <w:rPr>
                <w:szCs w:val="22"/>
                <w:lang w:val="fr-FR"/>
              </w:rPr>
            </w:pPr>
            <w:r w:rsidRPr="003E577A">
              <w:rPr>
                <w:szCs w:val="22"/>
                <w:lang w:val="fr-FR"/>
              </w:rPr>
              <w:t>i)</w:t>
            </w:r>
            <w:r w:rsidRPr="003E577A">
              <w:rPr>
                <w:szCs w:val="22"/>
                <w:lang w:val="fr-FR"/>
              </w:rPr>
              <w:tab/>
              <w:t>Il est recommandé au CDIP d’appuyer le lancement d’une deuxième phase du projet et la mise à la disposition du Secrétariat de l’OMPI des ressources nécessaires pour permettre une mise en œuvre efficace.</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w:t>
            </w:r>
            <w:r w:rsidRPr="003E577A">
              <w:rPr>
                <w:szCs w:val="22"/>
                <w:lang w:val="fr-FR"/>
              </w:rPr>
              <w:tab/>
              <w:t>Il est recommandé au Secrétariat de l’OMPI de mettre l’accent, lors de l’élaboration d’une deuxième phase, sur la consolidation des progrès réalisés jusqu’ici dans les trois pays participants et, si d’autres pays sont intégrés, de définir précisément la portée de l’assistance fournie.  En outre, il conviendrait d’assurer un meilleur suivi des activités et de prévoir des crédits suffisants pour apporter un soutien accru au personnel administratif ou aux autres intervenants, tels que les coordonnateurs régionaux.  Par ailleurs, il conviendrait de prévoir un budget suffisant pour fournir une assistance aux trois pays participants et aux autres pays intéressés.</w:t>
            </w:r>
          </w:p>
          <w:p w:rsidR="00BD6309" w:rsidRPr="003E577A" w:rsidRDefault="00BD6309" w:rsidP="00585462">
            <w:pPr>
              <w:rPr>
                <w:szCs w:val="22"/>
                <w:lang w:val="fr-FR"/>
              </w:rPr>
            </w:pPr>
          </w:p>
          <w:p w:rsidR="00BD6309" w:rsidRPr="003E577A" w:rsidRDefault="00BD6309" w:rsidP="00585462">
            <w:pPr>
              <w:rPr>
                <w:szCs w:val="22"/>
                <w:lang w:val="fr-FR"/>
              </w:rPr>
            </w:pPr>
            <w:r w:rsidRPr="003E577A">
              <w:rPr>
                <w:szCs w:val="22"/>
                <w:lang w:val="fr-FR"/>
              </w:rPr>
              <w:t>iii)</w:t>
            </w:r>
            <w:r w:rsidRPr="003E577A">
              <w:rPr>
                <w:szCs w:val="22"/>
                <w:lang w:val="fr-FR"/>
              </w:rPr>
              <w:tab/>
              <w:t>Il est recommandé que toutes les parties prenantes concernées (bureau du droit d’auteur, Ministère de la culture, commission cinématographique et autres organismes) dans les pays participants réaffirment leur soutien et leur engagement en faveur du projet et fassent en sorte que les fonctions essentielles, telles que celles des coordonnateurs locaux soient créées et garanties.</w:t>
            </w:r>
          </w:p>
          <w:p w:rsidR="00BD6309" w:rsidRPr="003E577A" w:rsidRDefault="00BD6309" w:rsidP="00585462">
            <w:pPr>
              <w:rPr>
                <w:szCs w:val="22"/>
                <w:lang w:val="fr-FR"/>
              </w:rPr>
            </w:pPr>
          </w:p>
        </w:tc>
      </w:tr>
    </w:tbl>
    <w:p w:rsidR="00BD6309" w:rsidRPr="003E577A" w:rsidRDefault="00BD6309" w:rsidP="00BD6309">
      <w:pPr>
        <w:keepNext/>
        <w:rPr>
          <w:rFonts w:eastAsia="Malgun Gothic"/>
          <w:kern w:val="2"/>
          <w:szCs w:val="22"/>
          <w:lang w:val="fr-FR" w:eastAsia="ko-KR"/>
        </w:rPr>
      </w:pPr>
    </w:p>
    <w:p w:rsidR="00BD6309" w:rsidRPr="003E577A" w:rsidRDefault="00BD6309" w:rsidP="00BD6309">
      <w:pPr>
        <w:rPr>
          <w:rFonts w:eastAsia="Malgun Gothic"/>
          <w:kern w:val="2"/>
          <w:szCs w:val="22"/>
          <w:lang w:val="fr-FR" w:eastAsia="ko-KR"/>
        </w:rPr>
      </w:pPr>
      <w:r w:rsidRPr="003E577A">
        <w:rPr>
          <w:rFonts w:eastAsia="Malgun Gothic"/>
          <w:kern w:val="2"/>
          <w:szCs w:val="22"/>
          <w:lang w:val="fr-FR" w:eastAsia="ko-KR"/>
        </w:rPr>
        <w:br w:type="page"/>
      </w:r>
    </w:p>
    <w:p w:rsidR="00BD6309" w:rsidRPr="003E577A" w:rsidRDefault="00BD6309" w:rsidP="00BD6309">
      <w:pPr>
        <w:rPr>
          <w:lang w:val="fr-FR"/>
        </w:rPr>
      </w:pPr>
      <w:r w:rsidRPr="003E577A">
        <w:rPr>
          <w:lang w:val="fr-FR"/>
        </w:rPr>
        <w:t>xxviii)</w:t>
      </w:r>
      <w:r w:rsidRPr="003E577A">
        <w:rPr>
          <w:lang w:val="fr-FR"/>
        </w:rPr>
        <w:tab/>
        <w:t>Projet pilote sur la propriété intellectuelle et la gestion des dessins et modèles pour le développement des entreprises dans les pays en développement et les pays les moins avancés (PMA)</w:t>
      </w:r>
    </w:p>
    <w:p w:rsidR="00BD6309" w:rsidRPr="003E577A" w:rsidRDefault="00BD6309" w:rsidP="00BD6309">
      <w:pPr>
        <w:rPr>
          <w:szCs w:val="22"/>
          <w:lang w:val="fr-FR"/>
        </w:rPr>
      </w:pPr>
      <w:r w:rsidRPr="003E577A">
        <w:rPr>
          <w:szCs w:val="22"/>
          <w:lang w:val="fr-FR"/>
        </w:rPr>
        <w:t>DA_4_10_02 – Recommandations n</w:t>
      </w:r>
      <w:r w:rsidRPr="003E577A">
        <w:rPr>
          <w:szCs w:val="22"/>
          <w:vertAlign w:val="superscript"/>
          <w:lang w:val="fr-FR"/>
        </w:rPr>
        <w:t>os</w:t>
      </w:r>
      <w:r w:rsidRPr="003E577A">
        <w:rPr>
          <w:szCs w:val="22"/>
          <w:lang w:val="fr-FR"/>
        </w:rPr>
        <w:t xml:space="preserve"> 4, 10</w:t>
      </w:r>
    </w:p>
    <w:p w:rsidR="00BD6309" w:rsidRPr="003E577A" w:rsidRDefault="00BD6309" w:rsidP="00BD6309">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67"/>
        <w:gridCol w:w="6223"/>
        <w:gridCol w:w="5399"/>
      </w:tblGrid>
      <w:tr w:rsidR="00BD6309" w:rsidRPr="003E577A" w:rsidTr="00585462">
        <w:trPr>
          <w:tblHeader/>
        </w:trPr>
        <w:tc>
          <w:tcPr>
            <w:tcW w:w="1123" w:type="pct"/>
            <w:shd w:val="clear" w:color="auto" w:fill="auto"/>
          </w:tcPr>
          <w:p w:rsidR="00BD6309" w:rsidRPr="003E577A" w:rsidRDefault="00BD6309" w:rsidP="00585462">
            <w:pPr>
              <w:rPr>
                <w:bCs/>
                <w:szCs w:val="22"/>
                <w:lang w:val="fr-FR"/>
              </w:rPr>
            </w:pPr>
            <w:r w:rsidRPr="003E577A">
              <w:rPr>
                <w:bCs/>
                <w:szCs w:val="22"/>
                <w:lang w:val="fr-FR"/>
              </w:rPr>
              <w:t>DESCRIPTION SUCCINCTE</w:t>
            </w:r>
          </w:p>
        </w:tc>
        <w:tc>
          <w:tcPr>
            <w:tcW w:w="2076" w:type="pct"/>
            <w:shd w:val="clear" w:color="auto" w:fill="auto"/>
          </w:tcPr>
          <w:p w:rsidR="00BD6309" w:rsidRPr="003E577A" w:rsidRDefault="00BD6309" w:rsidP="00585462">
            <w:pPr>
              <w:rPr>
                <w:bCs/>
                <w:szCs w:val="22"/>
                <w:lang w:val="fr-FR"/>
              </w:rPr>
            </w:pPr>
            <w:r w:rsidRPr="003E577A">
              <w:rPr>
                <w:bCs/>
                <w:szCs w:val="22"/>
                <w:lang w:val="fr-FR"/>
              </w:rPr>
              <w:t>PRINCIPALES RÉALISATIONS ET RÉSULTATS OBTENUS</w:t>
            </w:r>
          </w:p>
        </w:tc>
        <w:tc>
          <w:tcPr>
            <w:tcW w:w="1801" w:type="pct"/>
            <w:shd w:val="clear" w:color="auto" w:fill="auto"/>
          </w:tcPr>
          <w:p w:rsidR="00BD6309" w:rsidRPr="003E577A" w:rsidRDefault="00BD6309" w:rsidP="00585462">
            <w:pPr>
              <w:rPr>
                <w:bCs/>
                <w:szCs w:val="22"/>
                <w:lang w:val="fr-FR"/>
              </w:rPr>
            </w:pPr>
            <w:r w:rsidRPr="003E577A">
              <w:rPr>
                <w:bCs/>
                <w:szCs w:val="22"/>
                <w:lang w:val="fr-FR"/>
              </w:rPr>
              <w:t>PRINCIPALES RECOMMANDATIONS DES ÉVALUATEURS</w:t>
            </w:r>
          </w:p>
        </w:tc>
      </w:tr>
      <w:tr w:rsidR="00BD6309" w:rsidRPr="003E577A" w:rsidTr="00585462">
        <w:tc>
          <w:tcPr>
            <w:tcW w:w="1123" w:type="pct"/>
            <w:shd w:val="clear" w:color="auto" w:fill="auto"/>
          </w:tcPr>
          <w:p w:rsidR="00BD6309" w:rsidRPr="003E577A" w:rsidRDefault="00BD6309" w:rsidP="00585462">
            <w:pPr>
              <w:rPr>
                <w:rFonts w:eastAsia="Malgun Gothic"/>
                <w:kern w:val="2"/>
                <w:szCs w:val="22"/>
                <w:lang w:val="fr-FR" w:eastAsia="ko-KR"/>
              </w:rPr>
            </w:pPr>
            <w:r w:rsidRPr="003E577A">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l’investissement dans les dessins et modèles.</w:t>
            </w:r>
          </w:p>
          <w:p w:rsidR="00BD6309" w:rsidRPr="003E577A" w:rsidRDefault="00BD6309" w:rsidP="00585462">
            <w:pPr>
              <w:rPr>
                <w:rFonts w:eastAsia="Malgun Gothic"/>
                <w:kern w:val="2"/>
                <w:szCs w:val="22"/>
                <w:lang w:val="fr-FR" w:eastAsia="ko-KR"/>
              </w:rPr>
            </w:pPr>
          </w:p>
          <w:p w:rsidR="00BD6309" w:rsidRPr="003E577A" w:rsidRDefault="00BD6309" w:rsidP="00585462">
            <w:pPr>
              <w:rPr>
                <w:szCs w:val="22"/>
                <w:lang w:val="fr-FR"/>
              </w:rPr>
            </w:pPr>
            <w:r w:rsidRPr="003E577A">
              <w:rPr>
                <w:rFonts w:eastAsia="Malgun Gothic"/>
                <w:kern w:val="2"/>
                <w:szCs w:val="22"/>
                <w:lang w:val="fr-FR" w:eastAsia="ko-KR"/>
              </w:rPr>
              <w:t>Grâce à une coopération étroite entre des institutions pilotes des pays participants, le projet va promouvoir l’utilisation stratégique des droits de propriété intellectuelle, en particulier les droits sur les dessins et modèles industriels, par les PME dans ces pays, encourageant ainsi une démarche active vis</w:t>
            </w:r>
            <w:r w:rsidRPr="003E577A">
              <w:rPr>
                <w:rFonts w:eastAsia="Malgun Gothic"/>
                <w:kern w:val="2"/>
                <w:szCs w:val="22"/>
                <w:lang w:val="fr-FR" w:eastAsia="ko-KR"/>
              </w:rPr>
              <w:noBreakHyphen/>
              <w:t>à</w:t>
            </w:r>
            <w:r w:rsidRPr="003E577A">
              <w:rPr>
                <w:rFonts w:eastAsia="Malgun Gothic"/>
                <w:kern w:val="2"/>
                <w:szCs w:val="22"/>
                <w:lang w:val="fr-FR" w:eastAsia="ko-KR"/>
              </w:rPr>
              <w:noBreakHyphen/>
              <w:t>vis de la protection des dessins et modèles sur les marchés nationaux comme à l’exportation.</w:t>
            </w:r>
          </w:p>
        </w:tc>
        <w:tc>
          <w:tcPr>
            <w:tcW w:w="2076" w:type="pct"/>
            <w:shd w:val="clear" w:color="auto" w:fill="auto"/>
          </w:tcPr>
          <w:p w:rsidR="00BD6309" w:rsidRPr="003E577A" w:rsidRDefault="00BD6309" w:rsidP="00585462">
            <w:pPr>
              <w:rPr>
                <w:szCs w:val="22"/>
                <w:lang w:val="fr-FR"/>
              </w:rPr>
            </w:pPr>
            <w:r w:rsidRPr="003E577A">
              <w:rPr>
                <w:szCs w:val="22"/>
                <w:lang w:val="fr-FR"/>
              </w:rPr>
              <w:t>Sélection de deux pays participants, à savoir l’Argentine et le Maroc, sur la base des critères définis.</w:t>
            </w:r>
          </w:p>
          <w:p w:rsidR="00BD6309" w:rsidRPr="003E577A" w:rsidRDefault="00BD6309" w:rsidP="00585462">
            <w:pPr>
              <w:rPr>
                <w:szCs w:val="22"/>
                <w:lang w:val="fr-FR"/>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Études de faisabilité menées dans les deux pays.</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Présentation du projet en avril 2015 à Buenos Aires (Argentine) et en mars à Casablanca (Maroc).  Organisation d’un atelier de renforcement des capacités destiné aux experts nationaux dans les deux pays (Argentine et Maroc).</w:t>
            </w:r>
          </w:p>
          <w:p w:rsidR="00BD6309" w:rsidRPr="003E577A" w:rsidRDefault="00BD6309" w:rsidP="00585462">
            <w:pPr>
              <w:autoSpaceDE w:val="0"/>
              <w:autoSpaceDN w:val="0"/>
              <w:adjustRightInd w:val="0"/>
              <w:rPr>
                <w:rFonts w:eastAsiaTheme="minorHAnsi"/>
                <w:szCs w:val="22"/>
                <w:lang w:val="fr-FR" w:eastAsia="en-US"/>
              </w:rPr>
            </w:pPr>
          </w:p>
          <w:p w:rsidR="00BD6309" w:rsidRPr="003E577A" w:rsidRDefault="00BD6309" w:rsidP="00585462">
            <w:pPr>
              <w:autoSpaceDE w:val="0"/>
              <w:autoSpaceDN w:val="0"/>
              <w:adjustRightInd w:val="0"/>
              <w:rPr>
                <w:rFonts w:eastAsiaTheme="minorHAnsi"/>
                <w:szCs w:val="22"/>
                <w:lang w:val="fr-FR" w:eastAsia="en-US"/>
              </w:rPr>
            </w:pPr>
            <w:r w:rsidRPr="003E577A">
              <w:rPr>
                <w:rFonts w:eastAsiaTheme="minorHAnsi"/>
                <w:szCs w:val="22"/>
                <w:lang w:val="fr-FR" w:eastAsia="en-US"/>
              </w:rPr>
              <w:t xml:space="preserve">Sélection de 68 PME bénéficiaires.  </w:t>
            </w:r>
          </w:p>
        </w:tc>
        <w:tc>
          <w:tcPr>
            <w:tcW w:w="1801" w:type="pct"/>
            <w:shd w:val="clear" w:color="auto" w:fill="auto"/>
          </w:tcPr>
          <w:p w:rsidR="00BD6309" w:rsidRPr="003E577A" w:rsidRDefault="00BD6309" w:rsidP="00585462">
            <w:pPr>
              <w:rPr>
                <w:szCs w:val="22"/>
                <w:lang w:val="fr-FR"/>
              </w:rPr>
            </w:pPr>
          </w:p>
        </w:tc>
      </w:tr>
    </w:tbl>
    <w:p w:rsidR="00BD6309" w:rsidRPr="003E577A" w:rsidRDefault="00BD6309" w:rsidP="00BD6309">
      <w:pPr>
        <w:rPr>
          <w:szCs w:val="22"/>
          <w:lang w:val="fr-FR"/>
        </w:rPr>
      </w:pPr>
    </w:p>
    <w:p w:rsidR="00BD6309" w:rsidRPr="003E577A" w:rsidRDefault="00BD6309" w:rsidP="00BD6309">
      <w:pPr>
        <w:rPr>
          <w:szCs w:val="22"/>
          <w:lang w:val="fr-FR"/>
        </w:rPr>
      </w:pPr>
    </w:p>
    <w:p w:rsidR="00BD6309" w:rsidRPr="00BD6309" w:rsidRDefault="00BD6309" w:rsidP="00BD6309">
      <w:pPr>
        <w:jc w:val="right"/>
        <w:rPr>
          <w:szCs w:val="22"/>
          <w:lang w:val="fr-FR"/>
        </w:rPr>
      </w:pPr>
      <w:r w:rsidRPr="003E577A">
        <w:rPr>
          <w:szCs w:val="22"/>
          <w:lang w:val="fr-FR"/>
        </w:rPr>
        <w:t>[Fin de l’annexe III du document]</w:t>
      </w:r>
      <w:bookmarkStart w:id="5" w:name="_GoBack"/>
      <w:bookmarkEnd w:id="5"/>
    </w:p>
    <w:sectPr w:rsidR="00BD6309" w:rsidRPr="00BD6309" w:rsidSect="000D447A">
      <w:headerReference w:type="default" r:id="rId104"/>
      <w:headerReference w:type="first" r:id="rId105"/>
      <w:footerReference w:type="first" r:id="rId106"/>
      <w:pgSz w:w="16838" w:h="11906"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A8" w:rsidRDefault="00A05BA8">
      <w:r>
        <w:separator/>
      </w:r>
    </w:p>
  </w:endnote>
  <w:endnote w:type="continuationSeparator" w:id="0">
    <w:p w:rsidR="00A05BA8" w:rsidRDefault="00A05BA8" w:rsidP="003B38C1">
      <w:r>
        <w:separator/>
      </w:r>
    </w:p>
    <w:p w:rsidR="00A05BA8" w:rsidRPr="00BD6309" w:rsidRDefault="00A05BA8" w:rsidP="003B38C1">
      <w:pPr>
        <w:spacing w:after="60"/>
        <w:rPr>
          <w:sz w:val="17"/>
          <w:lang w:val="en-US"/>
        </w:rPr>
      </w:pPr>
      <w:r w:rsidRPr="00BD6309">
        <w:rPr>
          <w:sz w:val="17"/>
          <w:lang w:val="en-US"/>
        </w:rPr>
        <w:t>[Endnote continued from previous page]</w:t>
      </w:r>
    </w:p>
  </w:endnote>
  <w:endnote w:type="continuationNotice" w:id="1">
    <w:p w:rsidR="00A05BA8" w:rsidRPr="00BD6309" w:rsidRDefault="00A05BA8" w:rsidP="003B38C1">
      <w:pPr>
        <w:spacing w:before="60"/>
        <w:jc w:val="right"/>
        <w:rPr>
          <w:sz w:val="17"/>
          <w:szCs w:val="17"/>
          <w:lang w:val="en-US"/>
        </w:rPr>
      </w:pPr>
      <w:r w:rsidRPr="00BD630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9" w:rsidRDefault="00BD6309" w:rsidP="00A25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9" w:rsidRDefault="00BD6309" w:rsidP="00A25E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5B" w:rsidRDefault="00BD6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A8" w:rsidRDefault="00A05BA8">
      <w:r>
        <w:separator/>
      </w:r>
    </w:p>
  </w:footnote>
  <w:footnote w:type="continuationSeparator" w:id="0">
    <w:p w:rsidR="00A05BA8" w:rsidRDefault="00A05BA8" w:rsidP="008B60B2">
      <w:r>
        <w:separator/>
      </w:r>
    </w:p>
    <w:p w:rsidR="00A05BA8" w:rsidRPr="00BD6309" w:rsidRDefault="00A05BA8" w:rsidP="008B60B2">
      <w:pPr>
        <w:spacing w:after="60"/>
        <w:rPr>
          <w:sz w:val="17"/>
          <w:szCs w:val="17"/>
          <w:lang w:val="en-US"/>
        </w:rPr>
      </w:pPr>
      <w:r w:rsidRPr="00BD6309">
        <w:rPr>
          <w:sz w:val="17"/>
          <w:szCs w:val="17"/>
          <w:lang w:val="en-US"/>
        </w:rPr>
        <w:t>[Footnote continued from previous page]</w:t>
      </w:r>
    </w:p>
  </w:footnote>
  <w:footnote w:type="continuationNotice" w:id="1">
    <w:p w:rsidR="00A05BA8" w:rsidRPr="00BD6309" w:rsidRDefault="00A05BA8" w:rsidP="008B60B2">
      <w:pPr>
        <w:spacing w:before="60"/>
        <w:jc w:val="right"/>
        <w:rPr>
          <w:sz w:val="17"/>
          <w:szCs w:val="17"/>
          <w:lang w:val="en-US"/>
        </w:rPr>
      </w:pPr>
      <w:r w:rsidRPr="00BD6309">
        <w:rPr>
          <w:sz w:val="17"/>
          <w:szCs w:val="17"/>
          <w:lang w:val="en-US"/>
        </w:rPr>
        <w:t>[Footnote continued on next page]</w:t>
      </w:r>
    </w:p>
  </w:footnote>
  <w:footnote w:id="2">
    <w:p w:rsidR="00A05BA8" w:rsidRPr="005413EE" w:rsidRDefault="00A05BA8" w:rsidP="00F67423">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Conformément à la pratique du comité, un bilan complet des progrès réalisés dans la mise en œuvre des projets du Plan d</w:t>
      </w:r>
      <w:r w:rsidR="007D56DE" w:rsidRPr="005413EE">
        <w:rPr>
          <w:szCs w:val="18"/>
          <w:lang w:val="fr-FR"/>
        </w:rPr>
        <w:t>’</w:t>
      </w:r>
      <w:r w:rsidRPr="005413EE">
        <w:rPr>
          <w:szCs w:val="18"/>
          <w:lang w:val="fr-FR"/>
        </w:rPr>
        <w:t xml:space="preserve">action pour le développement, </w:t>
      </w:r>
      <w:r w:rsidR="007D56DE" w:rsidRPr="005413EE">
        <w:rPr>
          <w:szCs w:val="18"/>
          <w:lang w:val="fr-FR"/>
        </w:rPr>
        <w:t>y compris</w:t>
      </w:r>
      <w:r w:rsidRPr="005413EE">
        <w:rPr>
          <w:szCs w:val="18"/>
          <w:lang w:val="fr-FR"/>
        </w:rPr>
        <w:t xml:space="preserve"> des informations sur les dépenses budgétaires et les résultats escomptés, sera présenté au comité à sa vingt</w:t>
      </w:r>
      <w:r w:rsidR="007D56DE" w:rsidRPr="005413EE">
        <w:rPr>
          <w:szCs w:val="18"/>
          <w:lang w:val="fr-FR"/>
        </w:rPr>
        <w:t>ième session</w:t>
      </w:r>
      <w:r w:rsidRPr="005413EE">
        <w:rPr>
          <w:szCs w:val="18"/>
          <w:lang w:val="fr-FR"/>
        </w:rPr>
        <w:t>, dans le rapport intérimaire.</w:t>
      </w:r>
    </w:p>
  </w:footnote>
  <w:footnote w:id="3">
    <w:p w:rsidR="00A05BA8" w:rsidRPr="005413EE" w:rsidRDefault="00A05BA8" w:rsidP="00882A5F">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 document CDIP/18/7 peut être consulté à l</w:t>
      </w:r>
      <w:r w:rsidR="007D56DE" w:rsidRPr="005413EE">
        <w:rPr>
          <w:szCs w:val="18"/>
          <w:lang w:val="fr-FR"/>
        </w:rPr>
        <w:t>’</w:t>
      </w:r>
      <w:r w:rsidRPr="005413EE">
        <w:rPr>
          <w:szCs w:val="18"/>
          <w:lang w:val="fr-FR"/>
        </w:rPr>
        <w:t>adresse http://www.wipo.int/meetings/fr/doc_details.jsp?doc_id=331416.</w:t>
      </w:r>
    </w:p>
  </w:footnote>
  <w:footnote w:id="4">
    <w:p w:rsidR="00A05BA8" w:rsidRPr="005413EE" w:rsidRDefault="00A05BA8" w:rsidP="00882A5F">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 xml:space="preserve">Comme il ressort du document CDIP/16/8 intitulé </w:t>
      </w:r>
      <w:r w:rsidRPr="005413EE">
        <w:rPr>
          <w:i/>
          <w:iCs/>
          <w:szCs w:val="18"/>
          <w:lang w:val="fr-FR"/>
        </w:rPr>
        <w:t>L</w:t>
      </w:r>
      <w:r w:rsidR="007D56DE" w:rsidRPr="005413EE">
        <w:rPr>
          <w:i/>
          <w:iCs/>
          <w:szCs w:val="18"/>
          <w:lang w:val="fr-FR"/>
        </w:rPr>
        <w:t>’</w:t>
      </w:r>
      <w:r w:rsidRPr="005413EE">
        <w:rPr>
          <w:i/>
          <w:iCs/>
          <w:szCs w:val="18"/>
          <w:lang w:val="fr-FR"/>
        </w:rPr>
        <w:t>OMPI et le Programme de développement pour l</w:t>
      </w:r>
      <w:r w:rsidR="007D56DE" w:rsidRPr="005413EE">
        <w:rPr>
          <w:i/>
          <w:iCs/>
          <w:szCs w:val="18"/>
          <w:lang w:val="fr-FR"/>
        </w:rPr>
        <w:t>’</w:t>
      </w:r>
      <w:r w:rsidRPr="005413EE">
        <w:rPr>
          <w:i/>
          <w:iCs/>
          <w:szCs w:val="18"/>
          <w:lang w:val="fr-FR"/>
        </w:rPr>
        <w:t>après</w:t>
      </w:r>
      <w:r w:rsidR="009B3D46" w:rsidRPr="005413EE">
        <w:rPr>
          <w:i/>
          <w:iCs/>
          <w:szCs w:val="18"/>
          <w:lang w:val="fr-FR"/>
        </w:rPr>
        <w:noBreakHyphen/>
      </w:r>
      <w:r w:rsidRPr="005413EE">
        <w:rPr>
          <w:i/>
          <w:iCs/>
          <w:szCs w:val="18"/>
          <w:lang w:val="fr-FR"/>
        </w:rPr>
        <w:t xml:space="preserve">2015 </w:t>
      </w:r>
      <w:r w:rsidRPr="005413EE">
        <w:rPr>
          <w:iCs/>
          <w:szCs w:val="18"/>
          <w:lang w:val="fr-FR"/>
        </w:rPr>
        <w:t>examiné par le comité à sa seiz</w:t>
      </w:r>
      <w:r w:rsidR="007D56DE" w:rsidRPr="005413EE">
        <w:rPr>
          <w:iCs/>
          <w:szCs w:val="18"/>
          <w:lang w:val="fr-FR"/>
        </w:rPr>
        <w:t>ième session</w:t>
      </w:r>
      <w:r w:rsidRPr="005413EE">
        <w:rPr>
          <w:iCs/>
          <w:szCs w:val="18"/>
          <w:lang w:val="fr-FR"/>
        </w:rPr>
        <w:t>.  Ce document peut être consulté à l</w:t>
      </w:r>
      <w:r w:rsidR="007D56DE" w:rsidRPr="005413EE">
        <w:rPr>
          <w:iCs/>
          <w:szCs w:val="18"/>
          <w:lang w:val="fr-FR"/>
        </w:rPr>
        <w:t>’</w:t>
      </w:r>
      <w:r w:rsidRPr="005413EE">
        <w:rPr>
          <w:iCs/>
          <w:szCs w:val="18"/>
          <w:lang w:val="fr-FR"/>
        </w:rPr>
        <w:t>adresse http://www.wipo.int/meetings/fr/doc_details.jsp?doc_id=317858.</w:t>
      </w:r>
    </w:p>
  </w:footnote>
  <w:footnote w:id="5">
    <w:p w:rsidR="00A05BA8" w:rsidRPr="005413EE" w:rsidRDefault="00A05BA8">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Il a également été décidé que le document révisé relatif à “</w:t>
      </w:r>
      <w:r w:rsidRPr="005413EE">
        <w:rPr>
          <w:iCs/>
          <w:szCs w:val="18"/>
          <w:lang w:val="fr-FR"/>
        </w:rPr>
        <w:t>L</w:t>
      </w:r>
      <w:r w:rsidR="007D56DE" w:rsidRPr="005413EE">
        <w:rPr>
          <w:iCs/>
          <w:szCs w:val="18"/>
          <w:lang w:val="fr-FR"/>
        </w:rPr>
        <w:t>’</w:t>
      </w:r>
      <w:r w:rsidRPr="005413EE">
        <w:rPr>
          <w:iCs/>
          <w:szCs w:val="18"/>
          <w:lang w:val="fr-FR"/>
        </w:rPr>
        <w:t>OMPI et le Programme de développement pour l</w:t>
      </w:r>
      <w:r w:rsidR="007D56DE" w:rsidRPr="005413EE">
        <w:rPr>
          <w:iCs/>
          <w:szCs w:val="18"/>
          <w:lang w:val="fr-FR"/>
        </w:rPr>
        <w:t>’</w:t>
      </w:r>
      <w:r w:rsidR="009B3D46" w:rsidRPr="005413EE">
        <w:rPr>
          <w:iCs/>
          <w:szCs w:val="18"/>
          <w:lang w:val="fr-FR"/>
        </w:rPr>
        <w:t>après</w:t>
      </w:r>
      <w:r w:rsidR="009B3D46" w:rsidRPr="005413EE">
        <w:rPr>
          <w:iCs/>
          <w:szCs w:val="18"/>
          <w:lang w:val="fr-FR"/>
        </w:rPr>
        <w:noBreakHyphen/>
      </w:r>
      <w:r w:rsidRPr="005413EE">
        <w:rPr>
          <w:iCs/>
          <w:szCs w:val="18"/>
          <w:lang w:val="fr-FR"/>
        </w:rPr>
        <w:t>2015</w:t>
      </w:r>
      <w:r w:rsidRPr="005413EE">
        <w:rPr>
          <w:szCs w:val="18"/>
          <w:lang w:val="fr-FR"/>
        </w:rPr>
        <w:t>” serait présenté à une future session du comité, étant donné, notamment, que ce document dépend de l</w:t>
      </w:r>
      <w:r w:rsidR="007D56DE" w:rsidRPr="005413EE">
        <w:rPr>
          <w:szCs w:val="18"/>
          <w:lang w:val="fr-FR"/>
        </w:rPr>
        <w:t>’</w:t>
      </w:r>
      <w:r w:rsidRPr="005413EE">
        <w:rPr>
          <w:szCs w:val="18"/>
          <w:lang w:val="fr-FR"/>
        </w:rPr>
        <w:t>adoption des indicateurs relatifs aux objectifs de développement durable.</w:t>
      </w:r>
    </w:p>
  </w:footnote>
  <w:footnote w:id="6">
    <w:p w:rsidR="00A05BA8" w:rsidRPr="005413EE" w:rsidRDefault="00A05BA8">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Pour des informations complémentaires, voir le document WIPO/ACE/11/10, disponible à l</w:t>
      </w:r>
      <w:r w:rsidR="007D56DE" w:rsidRPr="005413EE">
        <w:rPr>
          <w:szCs w:val="18"/>
          <w:lang w:val="fr-FR"/>
        </w:rPr>
        <w:t>’</w:t>
      </w:r>
      <w:r w:rsidRPr="005413EE">
        <w:rPr>
          <w:szCs w:val="18"/>
          <w:lang w:val="fr-FR"/>
        </w:rPr>
        <w:t>adresse http://www.wipo.int/meetings/en/doc_details.jsp?doc_id=340916</w:t>
      </w:r>
      <w:r w:rsidR="009B3D46" w:rsidRPr="005413EE">
        <w:rPr>
          <w:szCs w:val="18"/>
          <w:lang w:val="fr-FR"/>
        </w:rPr>
        <w:t>.</w:t>
      </w:r>
    </w:p>
  </w:footnote>
  <w:footnote w:id="7">
    <w:p w:rsidR="00A05BA8" w:rsidRPr="005413EE" w:rsidRDefault="00A05BA8" w:rsidP="0052655C">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Cette ressource est disponible à l</w:t>
      </w:r>
      <w:r w:rsidR="007D56DE" w:rsidRPr="005413EE">
        <w:rPr>
          <w:szCs w:val="18"/>
          <w:lang w:val="fr-FR"/>
        </w:rPr>
        <w:t>’</w:t>
      </w:r>
      <w:r w:rsidRPr="005413EE">
        <w:rPr>
          <w:szCs w:val="18"/>
          <w:lang w:val="fr-FR"/>
        </w:rPr>
        <w:t>adresse www.respectforcopyright.org</w:t>
      </w:r>
      <w:r w:rsidR="009B3D46" w:rsidRPr="005413EE">
        <w:rPr>
          <w:szCs w:val="18"/>
          <w:lang w:val="fr-FR"/>
        </w:rPr>
        <w:t>.</w:t>
      </w:r>
    </w:p>
  </w:footnote>
  <w:footnote w:id="8">
    <w:p w:rsidR="00A05BA8" w:rsidRPr="005413EE" w:rsidRDefault="00A05BA8">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Les options visées figuraient dans le document CDIP/17/5, disponible à l</w:t>
      </w:r>
      <w:r w:rsidR="007D56DE" w:rsidRPr="005413EE">
        <w:rPr>
          <w:szCs w:val="18"/>
          <w:lang w:val="fr-FR"/>
        </w:rPr>
        <w:t>’</w:t>
      </w:r>
      <w:r w:rsidRPr="005413EE">
        <w:rPr>
          <w:szCs w:val="18"/>
          <w:lang w:val="fr-FR"/>
        </w:rPr>
        <w:t>adresse http://www.wipo.int/meetings/fr/doc_details.jsp?doc_id=329882</w:t>
      </w:r>
      <w:r w:rsidR="009B3D46" w:rsidRPr="005413EE">
        <w:rPr>
          <w:rStyle w:val="Hyperlink"/>
          <w:color w:val="auto"/>
          <w:szCs w:val="18"/>
          <w:u w:val="none"/>
          <w:lang w:val="fr-FR"/>
        </w:rPr>
        <w:t>.</w:t>
      </w:r>
    </w:p>
  </w:footnote>
  <w:footnote w:id="9">
    <w:p w:rsidR="00A05BA8" w:rsidRPr="005413EE" w:rsidRDefault="00A05BA8">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Les options visées figuraient dans le document CDIP/18/5 disponible à l</w:t>
      </w:r>
      <w:r w:rsidR="007D56DE" w:rsidRPr="005413EE">
        <w:rPr>
          <w:szCs w:val="18"/>
          <w:lang w:val="fr-FR"/>
        </w:rPr>
        <w:t>’</w:t>
      </w:r>
      <w:r w:rsidRPr="005413EE">
        <w:rPr>
          <w:szCs w:val="18"/>
          <w:lang w:val="fr-FR"/>
        </w:rPr>
        <w:t>adresse http://www.wipo.int/meetings/en/doc_details.jsp?doc_id=346821</w:t>
      </w:r>
      <w:r w:rsidR="009B3D46" w:rsidRPr="005413EE">
        <w:rPr>
          <w:rStyle w:val="Hyperlink"/>
          <w:color w:val="auto"/>
          <w:szCs w:val="18"/>
          <w:u w:val="none"/>
          <w:lang w:val="fr-FR"/>
        </w:rPr>
        <w:t>.</w:t>
      </w:r>
    </w:p>
  </w:footnote>
  <w:footnote w:id="10">
    <w:p w:rsidR="00A05BA8" w:rsidRPr="005413EE" w:rsidRDefault="00A05BA8" w:rsidP="00724AAD">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 document CDIP/16/3 peut être consulté à l</w:t>
      </w:r>
      <w:r w:rsidR="007D56DE" w:rsidRPr="005413EE">
        <w:rPr>
          <w:szCs w:val="18"/>
          <w:lang w:val="fr-FR"/>
        </w:rPr>
        <w:t>’</w:t>
      </w:r>
      <w:r w:rsidRPr="005413EE">
        <w:rPr>
          <w:szCs w:val="18"/>
          <w:lang w:val="fr-FR"/>
        </w:rPr>
        <w:t>adresse http://www.wipo.int/meetings/fr/doc_details.jsp?doc_id=311558.</w:t>
      </w:r>
    </w:p>
  </w:footnote>
  <w:footnote w:id="11">
    <w:p w:rsidR="00A05BA8" w:rsidRPr="005413EE" w:rsidRDefault="00A05BA8">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 document CDIP/17/9 peut être consulté à l</w:t>
      </w:r>
      <w:r w:rsidR="007D56DE" w:rsidRPr="005413EE">
        <w:rPr>
          <w:szCs w:val="18"/>
          <w:lang w:val="fr-FR"/>
        </w:rPr>
        <w:t>’</w:t>
      </w:r>
      <w:r w:rsidRPr="005413EE">
        <w:rPr>
          <w:szCs w:val="18"/>
          <w:lang w:val="fr-FR"/>
        </w:rPr>
        <w:t>adresse http://www.wipo.int/meetings/fr/doc_details.jsp?doc_id=331037.</w:t>
      </w:r>
    </w:p>
  </w:footnote>
  <w:footnote w:id="12">
    <w:p w:rsidR="00A05BA8" w:rsidRPr="005413EE" w:rsidRDefault="00A05BA8">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 rapport figurant dans le document CDIP/18/7 peut être consulté à l</w:t>
      </w:r>
      <w:r w:rsidR="007D56DE" w:rsidRPr="005413EE">
        <w:rPr>
          <w:szCs w:val="18"/>
          <w:lang w:val="fr-FR"/>
        </w:rPr>
        <w:t>’</w:t>
      </w:r>
      <w:r w:rsidRPr="005413EE">
        <w:rPr>
          <w:szCs w:val="18"/>
          <w:lang w:val="fr-FR"/>
        </w:rPr>
        <w:t>adresse http://www.wipo.int/meetings/fr/doc_details.jsp?doc_id=347436</w:t>
      </w:r>
      <w:r w:rsidR="009B3D46" w:rsidRPr="005413EE">
        <w:rPr>
          <w:szCs w:val="18"/>
          <w:lang w:val="fr-FR"/>
        </w:rPr>
        <w:t>.</w:t>
      </w:r>
    </w:p>
  </w:footnote>
  <w:footnote w:id="13">
    <w:p w:rsidR="00A05BA8" w:rsidRPr="005413EE" w:rsidRDefault="00A05BA8">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 rapport figurant dans le document CDIP/18/3 peut être consulté à l</w:t>
      </w:r>
      <w:r w:rsidR="007D56DE" w:rsidRPr="005413EE">
        <w:rPr>
          <w:szCs w:val="18"/>
          <w:lang w:val="fr-FR"/>
        </w:rPr>
        <w:t>’</w:t>
      </w:r>
      <w:r w:rsidRPr="005413EE">
        <w:rPr>
          <w:szCs w:val="18"/>
          <w:lang w:val="fr-FR"/>
        </w:rPr>
        <w:t>adresse http://www.wipo.int/meetings/fr/doc_details.jsp?doc_id=346559</w:t>
      </w:r>
      <w:r w:rsidR="009B3D46" w:rsidRPr="005413EE">
        <w:rPr>
          <w:szCs w:val="18"/>
          <w:lang w:val="fr-FR"/>
        </w:rPr>
        <w:t>.</w:t>
      </w:r>
    </w:p>
  </w:footnote>
  <w:footnote w:id="14">
    <w:p w:rsidR="00A05BA8" w:rsidRPr="005413EE" w:rsidRDefault="00A05BA8" w:rsidP="007B6BC2">
      <w:pPr>
        <w:rPr>
          <w:sz w:val="18"/>
          <w:szCs w:val="18"/>
          <w:lang w:val="fr-FR"/>
        </w:rPr>
      </w:pPr>
      <w:r w:rsidRPr="005413EE">
        <w:rPr>
          <w:rStyle w:val="FootnoteReference"/>
          <w:sz w:val="18"/>
          <w:szCs w:val="18"/>
          <w:lang w:val="fr-FR"/>
        </w:rPr>
        <w:footnoteRef/>
      </w:r>
      <w:r w:rsidRPr="005413EE">
        <w:rPr>
          <w:sz w:val="18"/>
          <w:szCs w:val="18"/>
          <w:lang w:val="fr-FR"/>
        </w:rPr>
        <w:t xml:space="preserve"> </w:t>
      </w:r>
      <w:r w:rsidRPr="005413EE">
        <w:rPr>
          <w:sz w:val="18"/>
          <w:szCs w:val="18"/>
          <w:lang w:val="fr-FR"/>
        </w:rPr>
        <w:tab/>
        <w:t xml:space="preserve">Études et enquêtes réalisées dans le cadre du </w:t>
      </w:r>
      <w:hyperlink r:id="rId1" w:history="1">
        <w:r w:rsidRPr="005413EE">
          <w:rPr>
            <w:sz w:val="18"/>
            <w:szCs w:val="18"/>
            <w:lang w:val="fr-FR"/>
          </w:rPr>
          <w:t>projet relatif à la propriété intellectuelle et au domaine public</w:t>
        </w:r>
      </w:hyperlink>
      <w:r w:rsidR="007D56DE" w:rsidRPr="005413EE">
        <w:rPr>
          <w:sz w:val="18"/>
          <w:lang w:val="fr-FR"/>
        </w:rPr>
        <w:t> :</w:t>
      </w:r>
    </w:p>
    <w:p w:rsidR="00A05BA8" w:rsidRPr="005413EE" w:rsidRDefault="00A05BA8" w:rsidP="00BC0F58">
      <w:pPr>
        <w:pStyle w:val="ListParagraph"/>
        <w:numPr>
          <w:ilvl w:val="0"/>
          <w:numId w:val="2"/>
        </w:numPr>
        <w:rPr>
          <w:sz w:val="18"/>
          <w:szCs w:val="18"/>
          <w:lang w:val="fr-FR"/>
        </w:rPr>
      </w:pPr>
      <w:r w:rsidRPr="005413EE">
        <w:rPr>
          <w:sz w:val="18"/>
          <w:szCs w:val="18"/>
          <w:lang w:val="fr-FR"/>
        </w:rPr>
        <w:t>Étude exploratoire sur le droit d</w:t>
      </w:r>
      <w:r w:rsidR="007D56DE" w:rsidRPr="005413EE">
        <w:rPr>
          <w:sz w:val="18"/>
          <w:szCs w:val="18"/>
          <w:lang w:val="fr-FR"/>
        </w:rPr>
        <w:t>’</w:t>
      </w:r>
      <w:r w:rsidRPr="005413EE">
        <w:rPr>
          <w:sz w:val="18"/>
          <w:szCs w:val="18"/>
          <w:lang w:val="fr-FR"/>
        </w:rPr>
        <w:t>auteur et les droits connexes et le domaine public</w:t>
      </w:r>
    </w:p>
    <w:p w:rsidR="00A05BA8" w:rsidRPr="005413EE" w:rsidRDefault="00A05BA8" w:rsidP="00BC0F58">
      <w:pPr>
        <w:pStyle w:val="ListParagraph"/>
        <w:numPr>
          <w:ilvl w:val="0"/>
          <w:numId w:val="2"/>
        </w:numPr>
        <w:rPr>
          <w:sz w:val="18"/>
          <w:szCs w:val="18"/>
          <w:lang w:val="fr-FR"/>
        </w:rPr>
      </w:pPr>
      <w:r w:rsidRPr="005413EE">
        <w:rPr>
          <w:sz w:val="18"/>
          <w:szCs w:val="18"/>
          <w:lang w:val="fr-FR"/>
        </w:rPr>
        <w:t>Deuxième enquête sur les systèmes d</w:t>
      </w:r>
      <w:r w:rsidR="007D56DE" w:rsidRPr="005413EE">
        <w:rPr>
          <w:sz w:val="18"/>
          <w:szCs w:val="18"/>
          <w:lang w:val="fr-FR"/>
        </w:rPr>
        <w:t>’</w:t>
      </w:r>
      <w:r w:rsidRPr="005413EE">
        <w:rPr>
          <w:sz w:val="18"/>
          <w:szCs w:val="18"/>
          <w:lang w:val="fr-FR"/>
        </w:rPr>
        <w:t>enregistrement et de dépôt volontaire</w:t>
      </w:r>
    </w:p>
    <w:p w:rsidR="00A05BA8" w:rsidRPr="005413EE" w:rsidRDefault="00A05BA8" w:rsidP="00BC0F58">
      <w:pPr>
        <w:pStyle w:val="ListParagraph"/>
        <w:numPr>
          <w:ilvl w:val="0"/>
          <w:numId w:val="2"/>
        </w:numPr>
        <w:rPr>
          <w:sz w:val="18"/>
          <w:szCs w:val="18"/>
          <w:lang w:val="fr-FR"/>
        </w:rPr>
      </w:pPr>
      <w:r w:rsidRPr="005413EE">
        <w:rPr>
          <w:sz w:val="18"/>
          <w:szCs w:val="18"/>
          <w:lang w:val="fr-FR"/>
        </w:rPr>
        <w:t>Étude sur les brevets et le domaine public</w:t>
      </w:r>
    </w:p>
    <w:p w:rsidR="00A05BA8" w:rsidRPr="005413EE" w:rsidRDefault="00A05BA8" w:rsidP="00BC0F58">
      <w:pPr>
        <w:pStyle w:val="ListParagraph"/>
        <w:numPr>
          <w:ilvl w:val="0"/>
          <w:numId w:val="2"/>
        </w:numPr>
        <w:rPr>
          <w:sz w:val="18"/>
          <w:szCs w:val="18"/>
          <w:lang w:val="fr-FR"/>
        </w:rPr>
      </w:pPr>
      <w:r w:rsidRPr="005413EE">
        <w:rPr>
          <w:sz w:val="18"/>
          <w:szCs w:val="18"/>
          <w:lang w:val="fr-FR"/>
        </w:rPr>
        <w:t>Enquête sur les systèmes privés de documentation en matière de droit d</w:t>
      </w:r>
      <w:r w:rsidR="007D56DE" w:rsidRPr="005413EE">
        <w:rPr>
          <w:sz w:val="18"/>
          <w:szCs w:val="18"/>
          <w:lang w:val="fr-FR"/>
        </w:rPr>
        <w:t>’</w:t>
      </w:r>
      <w:r w:rsidRPr="005413EE">
        <w:rPr>
          <w:sz w:val="18"/>
          <w:szCs w:val="18"/>
          <w:lang w:val="fr-FR"/>
        </w:rPr>
        <w:t>auteur et les pratiques dans ce domaine (en anglais)</w:t>
      </w:r>
    </w:p>
    <w:p w:rsidR="00A05BA8" w:rsidRPr="005413EE" w:rsidRDefault="00A05BA8" w:rsidP="00BC0F58">
      <w:pPr>
        <w:pStyle w:val="ListParagraph"/>
        <w:numPr>
          <w:ilvl w:val="0"/>
          <w:numId w:val="2"/>
        </w:numPr>
        <w:rPr>
          <w:sz w:val="18"/>
          <w:szCs w:val="18"/>
          <w:lang w:val="fr-FR"/>
        </w:rPr>
      </w:pPr>
      <w:r w:rsidRPr="005413EE">
        <w:rPr>
          <w:sz w:val="18"/>
          <w:szCs w:val="18"/>
          <w:lang w:val="fr-FR"/>
        </w:rPr>
        <w:t>Étude sur l</w:t>
      </w:r>
      <w:r w:rsidR="007D56DE" w:rsidRPr="005413EE">
        <w:rPr>
          <w:sz w:val="18"/>
          <w:szCs w:val="18"/>
          <w:lang w:val="fr-FR"/>
        </w:rPr>
        <w:t>’</w:t>
      </w:r>
      <w:r w:rsidRPr="005413EE">
        <w:rPr>
          <w:sz w:val="18"/>
          <w:szCs w:val="18"/>
          <w:lang w:val="fr-FR"/>
        </w:rPr>
        <w:t>appropriation illicite des signes</w:t>
      </w:r>
    </w:p>
    <w:p w:rsidR="00A05BA8" w:rsidRPr="005413EE" w:rsidRDefault="00A05BA8" w:rsidP="00BC0F58">
      <w:pPr>
        <w:pStyle w:val="ListParagraph"/>
        <w:numPr>
          <w:ilvl w:val="0"/>
          <w:numId w:val="2"/>
        </w:numPr>
        <w:rPr>
          <w:sz w:val="18"/>
          <w:szCs w:val="18"/>
          <w:lang w:val="fr-FR"/>
        </w:rPr>
      </w:pPr>
      <w:r w:rsidRPr="005413EE">
        <w:rPr>
          <w:sz w:val="18"/>
          <w:szCs w:val="18"/>
          <w:lang w:val="fr-FR"/>
        </w:rPr>
        <w:t>Étude de faisabilité concernant la création d</w:t>
      </w:r>
      <w:r w:rsidR="007D56DE" w:rsidRPr="005413EE">
        <w:rPr>
          <w:sz w:val="18"/>
          <w:szCs w:val="18"/>
          <w:lang w:val="fr-FR"/>
        </w:rPr>
        <w:t>’</w:t>
      </w:r>
      <w:r w:rsidRPr="005413EE">
        <w:rPr>
          <w:sz w:val="18"/>
          <w:szCs w:val="18"/>
          <w:lang w:val="fr-FR"/>
        </w:rPr>
        <w:t>une base de données nationale sur les registres de brevets et son rattachement à PATENTSCOPE (en anglais)</w:t>
      </w:r>
    </w:p>
    <w:p w:rsidR="00A05BA8" w:rsidRPr="005413EE" w:rsidRDefault="00A05BA8" w:rsidP="00BC0F58">
      <w:pPr>
        <w:pStyle w:val="ListParagraph"/>
        <w:numPr>
          <w:ilvl w:val="0"/>
          <w:numId w:val="2"/>
        </w:numPr>
        <w:rPr>
          <w:sz w:val="18"/>
          <w:szCs w:val="18"/>
          <w:lang w:val="fr-FR"/>
        </w:rPr>
      </w:pPr>
      <w:r w:rsidRPr="005413EE">
        <w:rPr>
          <w:sz w:val="18"/>
          <w:szCs w:val="18"/>
          <w:lang w:val="fr-FR"/>
        </w:rPr>
        <w:t>Analyse comparative des approches nationales en matière de renonciation volontaire au droit d</w:t>
      </w:r>
      <w:r w:rsidR="007D56DE" w:rsidRPr="005413EE">
        <w:rPr>
          <w:sz w:val="18"/>
          <w:szCs w:val="18"/>
          <w:lang w:val="fr-FR"/>
        </w:rPr>
        <w:t>’</w:t>
      </w:r>
      <w:r w:rsidRPr="005413EE">
        <w:rPr>
          <w:sz w:val="18"/>
          <w:szCs w:val="18"/>
          <w:lang w:val="fr-FR"/>
        </w:rPr>
        <w:t>auteur</w:t>
      </w:r>
    </w:p>
    <w:p w:rsidR="00A05BA8" w:rsidRPr="005413EE" w:rsidRDefault="00A05BA8" w:rsidP="005413EE">
      <w:pPr>
        <w:rPr>
          <w:sz w:val="18"/>
          <w:szCs w:val="18"/>
          <w:lang w:val="fr-FR"/>
        </w:rPr>
      </w:pPr>
    </w:p>
    <w:p w:rsidR="00A05BA8" w:rsidRPr="005413EE" w:rsidRDefault="00A05BA8" w:rsidP="007B6BC2">
      <w:pPr>
        <w:rPr>
          <w:sz w:val="18"/>
          <w:szCs w:val="18"/>
          <w:lang w:val="fr-FR"/>
        </w:rPr>
      </w:pPr>
      <w:r w:rsidRPr="005413EE">
        <w:rPr>
          <w:sz w:val="18"/>
          <w:szCs w:val="18"/>
          <w:lang w:val="fr-FR"/>
        </w:rPr>
        <w:t>Études et enquêtes réalisées dans le cadre du projet relatif aux brevets et au domaine public</w:t>
      </w:r>
      <w:r w:rsidR="007D56DE" w:rsidRPr="005413EE">
        <w:rPr>
          <w:sz w:val="18"/>
          <w:szCs w:val="18"/>
          <w:lang w:val="fr-FR"/>
        </w:rPr>
        <w:t> :</w:t>
      </w:r>
    </w:p>
    <w:p w:rsidR="00A05BA8" w:rsidRPr="005413EE" w:rsidRDefault="00A05BA8" w:rsidP="00BC0F58">
      <w:pPr>
        <w:pStyle w:val="ListParagraph"/>
        <w:numPr>
          <w:ilvl w:val="0"/>
          <w:numId w:val="2"/>
        </w:numPr>
        <w:rPr>
          <w:sz w:val="18"/>
          <w:szCs w:val="18"/>
          <w:lang w:val="fr-FR"/>
        </w:rPr>
      </w:pPr>
      <w:r w:rsidRPr="005413EE">
        <w:rPr>
          <w:sz w:val="18"/>
          <w:szCs w:val="18"/>
          <w:lang w:val="fr-FR"/>
        </w:rPr>
        <w:t>Étude sur les brevets et le domaine public (II)</w:t>
      </w:r>
    </w:p>
    <w:p w:rsidR="00A05BA8" w:rsidRPr="005413EE" w:rsidRDefault="00A05BA8" w:rsidP="00BC0F58">
      <w:pPr>
        <w:pStyle w:val="ListParagraph"/>
        <w:numPr>
          <w:ilvl w:val="0"/>
          <w:numId w:val="2"/>
        </w:numPr>
        <w:rPr>
          <w:sz w:val="18"/>
          <w:szCs w:val="18"/>
          <w:lang w:val="fr-FR"/>
        </w:rPr>
      </w:pPr>
      <w:r w:rsidRPr="005413EE">
        <w:rPr>
          <w:sz w:val="18"/>
          <w:szCs w:val="18"/>
          <w:lang w:val="fr-FR"/>
        </w:rPr>
        <w:t>Additif à l</w:t>
      </w:r>
      <w:r w:rsidR="007D56DE" w:rsidRPr="005413EE">
        <w:rPr>
          <w:sz w:val="18"/>
          <w:szCs w:val="18"/>
          <w:lang w:val="fr-FR"/>
        </w:rPr>
        <w:t>’</w:t>
      </w:r>
      <w:r w:rsidRPr="005413EE">
        <w:rPr>
          <w:sz w:val="18"/>
          <w:szCs w:val="18"/>
          <w:lang w:val="fr-FR"/>
        </w:rPr>
        <w:t>Étude sur les brevets et le domaine public (II)</w:t>
      </w:r>
    </w:p>
  </w:footnote>
  <w:footnote w:id="15">
    <w:p w:rsidR="00A05BA8" w:rsidRPr="005413EE" w:rsidRDefault="00A05BA8">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La proposition figure dans l</w:t>
      </w:r>
      <w:r w:rsidR="007D56DE" w:rsidRPr="005413EE">
        <w:rPr>
          <w:szCs w:val="18"/>
          <w:lang w:val="fr-FR"/>
        </w:rPr>
        <w:t>’</w:t>
      </w:r>
      <w:r w:rsidRPr="005413EE">
        <w:rPr>
          <w:szCs w:val="18"/>
          <w:lang w:val="fr-FR"/>
        </w:rPr>
        <w:t>appendice I du</w:t>
      </w:r>
      <w:r w:rsidRPr="005413EE">
        <w:t xml:space="preserve"> </w:t>
      </w:r>
      <w:r w:rsidRPr="005413EE">
        <w:rPr>
          <w:szCs w:val="18"/>
          <w:lang w:val="fr-FR"/>
        </w:rPr>
        <w:t xml:space="preserve">Résumé présenté par le président </w:t>
      </w:r>
      <w:r w:rsidR="009B3D46" w:rsidRPr="005413EE">
        <w:rPr>
          <w:szCs w:val="18"/>
          <w:lang w:val="fr-FR"/>
        </w:rPr>
        <w:t xml:space="preserve">à la </w:t>
      </w:r>
      <w:r w:rsidRPr="005413EE">
        <w:rPr>
          <w:szCs w:val="18"/>
          <w:lang w:val="fr-FR"/>
        </w:rPr>
        <w:t>dix</w:t>
      </w:r>
      <w:r w:rsidR="009B3D46" w:rsidRPr="005413EE">
        <w:rPr>
          <w:szCs w:val="18"/>
          <w:lang w:val="fr-FR"/>
        </w:rPr>
        <w:noBreakHyphen/>
      </w:r>
      <w:r w:rsidRPr="005413EE">
        <w:rPr>
          <w:szCs w:val="18"/>
          <w:lang w:val="fr-FR"/>
        </w:rPr>
        <w:t>sept</w:t>
      </w:r>
      <w:r w:rsidR="007D56DE" w:rsidRPr="005413EE">
        <w:rPr>
          <w:szCs w:val="18"/>
          <w:lang w:val="fr-FR"/>
        </w:rPr>
        <w:t>ième session</w:t>
      </w:r>
      <w:r w:rsidRPr="005413EE">
        <w:rPr>
          <w:szCs w:val="18"/>
          <w:lang w:val="fr-FR"/>
        </w:rPr>
        <w:t>, lequel peut être consulté à l</w:t>
      </w:r>
      <w:r w:rsidR="007D56DE" w:rsidRPr="005413EE">
        <w:rPr>
          <w:szCs w:val="18"/>
          <w:lang w:val="fr-FR"/>
        </w:rPr>
        <w:t>’</w:t>
      </w:r>
      <w:r w:rsidRPr="005413EE">
        <w:rPr>
          <w:szCs w:val="18"/>
          <w:lang w:val="fr-FR"/>
        </w:rPr>
        <w:t>adresse http://www.wipo.int/edocs/mdocs/mdocs/fr/cdip_17/cdip_17_summary</w:t>
      </w:r>
      <w:r w:rsidR="009B3D46" w:rsidRPr="005413EE">
        <w:rPr>
          <w:szCs w:val="18"/>
          <w:lang w:val="fr-FR"/>
        </w:rPr>
        <w:noBreakHyphen/>
      </w:r>
      <w:r w:rsidRPr="005413EE">
        <w:rPr>
          <w:szCs w:val="18"/>
          <w:lang w:val="fr-FR"/>
        </w:rPr>
        <w:t>appendixi.pdf</w:t>
      </w:r>
      <w:r w:rsidR="009B3D46" w:rsidRPr="005413EE">
        <w:rPr>
          <w:szCs w:val="18"/>
          <w:lang w:val="fr-FR"/>
        </w:rPr>
        <w:t>.</w:t>
      </w:r>
    </w:p>
  </w:footnote>
  <w:footnote w:id="16">
    <w:p w:rsidR="00A05BA8" w:rsidRPr="005413EE" w:rsidRDefault="00A05BA8" w:rsidP="00B93C90">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 xml:space="preserve">La décision figurant dans le Résumé présenté par le président de la </w:t>
      </w:r>
      <w:r w:rsidRPr="005413EE">
        <w:rPr>
          <w:lang w:val="fr-FR"/>
        </w:rPr>
        <w:t>dix</w:t>
      </w:r>
      <w:r w:rsidR="009B3D46" w:rsidRPr="005413EE">
        <w:rPr>
          <w:lang w:val="fr-FR"/>
        </w:rPr>
        <w:noBreakHyphen/>
      </w:r>
      <w:r w:rsidRPr="005413EE">
        <w:rPr>
          <w:lang w:val="fr-FR"/>
        </w:rPr>
        <w:t>huit</w:t>
      </w:r>
      <w:r w:rsidR="007D56DE" w:rsidRPr="005413EE">
        <w:rPr>
          <w:lang w:val="fr-FR"/>
        </w:rPr>
        <w:t>ième session</w:t>
      </w:r>
      <w:r w:rsidRPr="005413EE">
        <w:rPr>
          <w:szCs w:val="18"/>
          <w:lang w:val="fr-FR"/>
        </w:rPr>
        <w:t xml:space="preserve"> se référait aux documents CDIP/8/INF/1, CDIP/9/15, CDIP/9/16 et CDIP/16/6.</w:t>
      </w:r>
    </w:p>
  </w:footnote>
  <w:footnote w:id="17">
    <w:p w:rsidR="00A05BA8" w:rsidRPr="005413EE" w:rsidRDefault="00A05BA8" w:rsidP="002566A9">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Document WO/GA/48/13 disponible à l</w:t>
      </w:r>
      <w:r w:rsidR="007D56DE" w:rsidRPr="005413EE">
        <w:rPr>
          <w:szCs w:val="18"/>
          <w:lang w:val="fr-FR"/>
        </w:rPr>
        <w:t>’</w:t>
      </w:r>
      <w:r w:rsidRPr="005413EE">
        <w:rPr>
          <w:szCs w:val="18"/>
          <w:lang w:val="fr-FR"/>
        </w:rPr>
        <w:t>adresse http://www.wipo.int/meetings/fr/doc_details.jsp?doc_id=352476.</w:t>
      </w:r>
    </w:p>
  </w:footnote>
  <w:footnote w:id="18">
    <w:p w:rsidR="00A05BA8" w:rsidRPr="005413EE" w:rsidRDefault="00A05BA8" w:rsidP="008D08D7">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http://www.wipo.int/meetings/fr/doc_details.jsp?doc_id=331637</w:t>
      </w:r>
      <w:r w:rsidR="009B3D46" w:rsidRPr="005413EE">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A8" w:rsidRDefault="00A05BA8" w:rsidP="00A53657">
    <w:pPr>
      <w:pStyle w:val="Header"/>
      <w:jc w:val="right"/>
    </w:pPr>
    <w:r>
      <w:t>CDIP/19/2</w:t>
    </w:r>
  </w:p>
  <w:p w:rsidR="00A05BA8" w:rsidRDefault="00A05BA8" w:rsidP="00A53657">
    <w:pPr>
      <w:pStyle w:val="Header"/>
      <w:jc w:val="right"/>
      <w:rPr>
        <w:rStyle w:val="PageNumber"/>
      </w:rPr>
    </w:pPr>
    <w:proofErr w:type="gramStart"/>
    <w:r>
      <w:t>page</w:t>
    </w:r>
    <w:proofErr w:type="gramEnd"/>
    <w:r w:rsidR="009B3D46">
      <w:t> </w:t>
    </w:r>
    <w:r w:rsidR="00E90507">
      <w:rPr>
        <w:rStyle w:val="PageNumber"/>
      </w:rPr>
      <w:fldChar w:fldCharType="begin"/>
    </w:r>
    <w:r>
      <w:rPr>
        <w:rStyle w:val="PageNumber"/>
      </w:rPr>
      <w:instrText xml:space="preserve"> PAGE </w:instrText>
    </w:r>
    <w:r w:rsidR="00E90507">
      <w:rPr>
        <w:rStyle w:val="PageNumber"/>
      </w:rPr>
      <w:fldChar w:fldCharType="separate"/>
    </w:r>
    <w:r w:rsidR="00BD6309">
      <w:rPr>
        <w:rStyle w:val="PageNumber"/>
        <w:noProof/>
      </w:rPr>
      <w:t>22</w:t>
    </w:r>
    <w:r w:rsidR="00E90507">
      <w:rPr>
        <w:rStyle w:val="PageNumber"/>
      </w:rPr>
      <w:fldChar w:fldCharType="end"/>
    </w:r>
  </w:p>
  <w:p w:rsidR="00A05BA8" w:rsidRDefault="00A05BA8" w:rsidP="00A5365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9" w:rsidRDefault="00BD6309" w:rsidP="00D8625F">
    <w:pPr>
      <w:pStyle w:val="Header"/>
      <w:jc w:val="right"/>
    </w:pPr>
    <w:r>
      <w:t>CDIP/19/2</w:t>
    </w:r>
  </w:p>
  <w:p w:rsidR="00BD6309" w:rsidRDefault="00BD6309" w:rsidP="00D8625F">
    <w:pPr>
      <w:pStyle w:val="Header"/>
      <w:jc w:val="right"/>
      <w:rPr>
        <w:rStyle w:val="PageNumber"/>
      </w:rPr>
    </w:pPr>
    <w:r>
      <w:t xml:space="preserve">Annexe I, 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BD6309" w:rsidRDefault="00BD6309" w:rsidP="00D8625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9" w:rsidRDefault="00BD6309" w:rsidP="000D447A">
    <w:pPr>
      <w:pStyle w:val="Header"/>
      <w:tabs>
        <w:tab w:val="left" w:pos="1740"/>
        <w:tab w:val="right" w:pos="12962"/>
      </w:tabs>
      <w:jc w:val="right"/>
    </w:pPr>
    <w:r>
      <w:t>CDIP/18/2</w:t>
    </w:r>
  </w:p>
  <w:p w:rsidR="00BD6309" w:rsidRDefault="00BD6309" w:rsidP="000D447A">
    <w:pPr>
      <w:pStyle w:val="Header"/>
      <w:jc w:val="right"/>
    </w:pPr>
    <w:r>
      <w:t>ANNEXE I</w:t>
    </w:r>
  </w:p>
  <w:p w:rsidR="00BD6309" w:rsidRDefault="00BD6309" w:rsidP="000D447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9" w:rsidRDefault="00BD6309" w:rsidP="00D8625F">
    <w:pPr>
      <w:pStyle w:val="Header"/>
      <w:jc w:val="right"/>
    </w:pPr>
    <w:r>
      <w:t>CDIP/19/2</w:t>
    </w:r>
  </w:p>
  <w:p w:rsidR="00BD6309" w:rsidRDefault="00BD6309" w:rsidP="00D8625F">
    <w:pPr>
      <w:pStyle w:val="Header"/>
      <w:jc w:val="right"/>
      <w:rPr>
        <w:rStyle w:val="PageNumber"/>
      </w:rPr>
    </w:pPr>
    <w:r>
      <w:t xml:space="preserve">Annexe II,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D6309" w:rsidRDefault="00BD6309" w:rsidP="00D8625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9" w:rsidRDefault="00BD6309" w:rsidP="000D447A">
    <w:pPr>
      <w:pStyle w:val="Header"/>
      <w:tabs>
        <w:tab w:val="left" w:pos="1740"/>
        <w:tab w:val="right" w:pos="12962"/>
      </w:tabs>
      <w:jc w:val="right"/>
    </w:pPr>
    <w:r>
      <w:t>CDIP/18/2</w:t>
    </w:r>
  </w:p>
  <w:p w:rsidR="00BD6309" w:rsidRDefault="00BD6309" w:rsidP="000D447A">
    <w:pPr>
      <w:pStyle w:val="Header"/>
      <w:jc w:val="right"/>
    </w:pPr>
    <w:r>
      <w:t>ANNEXE II</w:t>
    </w:r>
  </w:p>
  <w:p w:rsidR="00BD6309" w:rsidRDefault="00BD6309" w:rsidP="000D447A">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5B" w:rsidRDefault="00BD6309" w:rsidP="00D8625F">
    <w:pPr>
      <w:pStyle w:val="Header"/>
      <w:jc w:val="right"/>
    </w:pPr>
    <w:r>
      <w:t>CDIP/19/2</w:t>
    </w:r>
  </w:p>
  <w:p w:rsidR="00037F5B" w:rsidRDefault="00BD6309" w:rsidP="00D8625F">
    <w:pPr>
      <w:pStyle w:val="Header"/>
      <w:jc w:val="right"/>
      <w:rPr>
        <w:rStyle w:val="PageNumber"/>
      </w:rPr>
    </w:pPr>
    <w:r>
      <w:t xml:space="preserve">Annexe III,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37F5B" w:rsidRDefault="00BD6309" w:rsidP="00D8625F">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5B" w:rsidRDefault="00BD6309" w:rsidP="000D447A">
    <w:pPr>
      <w:pStyle w:val="Header"/>
      <w:tabs>
        <w:tab w:val="left" w:pos="1740"/>
        <w:tab w:val="right" w:pos="12962"/>
      </w:tabs>
      <w:jc w:val="right"/>
    </w:pPr>
    <w:r>
      <w:t>CDIP/18/2</w:t>
    </w:r>
  </w:p>
  <w:p w:rsidR="00037F5B" w:rsidRDefault="00BD6309" w:rsidP="000D447A">
    <w:pPr>
      <w:pStyle w:val="Header"/>
      <w:jc w:val="right"/>
    </w:pPr>
    <w:r>
      <w:t>ANNEXE III</w:t>
    </w:r>
  </w:p>
  <w:p w:rsidR="00037F5B" w:rsidRDefault="00BD6309" w:rsidP="000D44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ECAB92"/>
    <w:lvl w:ilvl="0">
      <w:start w:val="1"/>
      <w:numFmt w:val="decimal"/>
      <w:lvlText w:val="%1."/>
      <w:lvlJc w:val="left"/>
      <w:pPr>
        <w:tabs>
          <w:tab w:val="num" w:pos="1492"/>
        </w:tabs>
        <w:ind w:left="1492" w:hanging="360"/>
      </w:pPr>
    </w:lvl>
  </w:abstractNum>
  <w:abstractNum w:abstractNumId="1">
    <w:nsid w:val="FFFFFF7D"/>
    <w:multiLevelType w:val="singleLevel"/>
    <w:tmpl w:val="C974F9E2"/>
    <w:lvl w:ilvl="0">
      <w:start w:val="1"/>
      <w:numFmt w:val="decimal"/>
      <w:lvlText w:val="%1."/>
      <w:lvlJc w:val="left"/>
      <w:pPr>
        <w:tabs>
          <w:tab w:val="num" w:pos="1209"/>
        </w:tabs>
        <w:ind w:left="1209" w:hanging="360"/>
      </w:pPr>
    </w:lvl>
  </w:abstractNum>
  <w:abstractNum w:abstractNumId="2">
    <w:nsid w:val="FFFFFF7E"/>
    <w:multiLevelType w:val="singleLevel"/>
    <w:tmpl w:val="097410EE"/>
    <w:lvl w:ilvl="0">
      <w:start w:val="1"/>
      <w:numFmt w:val="decimal"/>
      <w:lvlText w:val="%1."/>
      <w:lvlJc w:val="left"/>
      <w:pPr>
        <w:tabs>
          <w:tab w:val="num" w:pos="926"/>
        </w:tabs>
        <w:ind w:left="926" w:hanging="360"/>
      </w:pPr>
    </w:lvl>
  </w:abstractNum>
  <w:abstractNum w:abstractNumId="3">
    <w:nsid w:val="FFFFFF7F"/>
    <w:multiLevelType w:val="singleLevel"/>
    <w:tmpl w:val="1452064C"/>
    <w:lvl w:ilvl="0">
      <w:start w:val="1"/>
      <w:numFmt w:val="decimal"/>
      <w:lvlText w:val="%1."/>
      <w:lvlJc w:val="left"/>
      <w:pPr>
        <w:tabs>
          <w:tab w:val="num" w:pos="643"/>
        </w:tabs>
        <w:ind w:left="643" w:hanging="360"/>
      </w:pPr>
    </w:lvl>
  </w:abstractNum>
  <w:abstractNum w:abstractNumId="4">
    <w:nsid w:val="FFFFFF80"/>
    <w:multiLevelType w:val="singleLevel"/>
    <w:tmpl w:val="6AF49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7E0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AEF2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54003A"/>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38FEEC9E"/>
    <w:lvl w:ilvl="0">
      <w:start w:val="1"/>
      <w:numFmt w:val="bullet"/>
      <w:lvlText w:val=""/>
      <w:lvlJc w:val="left"/>
      <w:pPr>
        <w:tabs>
          <w:tab w:val="num" w:pos="360"/>
        </w:tabs>
        <w:ind w:left="360" w:hanging="360"/>
      </w:pPr>
      <w:rPr>
        <w:rFonts w:ascii="Symbol" w:hAnsi="Symbol" w:hint="default"/>
      </w:rPr>
    </w:lvl>
  </w:abstractNum>
  <w:abstractNum w:abstractNumId="9">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097B6F2E"/>
    <w:multiLevelType w:val="hybridMultilevel"/>
    <w:tmpl w:val="44D4DFDC"/>
    <w:lvl w:ilvl="0" w:tplc="040C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E09CF"/>
    <w:multiLevelType w:val="multilevel"/>
    <w:tmpl w:val="17906B8E"/>
    <w:lvl w:ilvl="0">
      <w:start w:val="5"/>
      <w:numFmt w:val="bullet"/>
      <w:lvlText w:val="–"/>
      <w:lvlJc w:val="left"/>
      <w:pPr>
        <w:tabs>
          <w:tab w:val="num" w:pos="1440"/>
        </w:tabs>
        <w:ind w:left="284" w:hanging="284"/>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15D65A85"/>
    <w:multiLevelType w:val="hybridMultilevel"/>
    <w:tmpl w:val="A17EE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B19A2"/>
    <w:multiLevelType w:val="multilevel"/>
    <w:tmpl w:val="CC3E2162"/>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EA74B0"/>
    <w:multiLevelType w:val="hybridMultilevel"/>
    <w:tmpl w:val="25F8EA0C"/>
    <w:lvl w:ilvl="0" w:tplc="98266230">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03DFE"/>
    <w:multiLevelType w:val="multilevel"/>
    <w:tmpl w:val="5A62E56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color w:val="auto"/>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7">
    <w:nsid w:val="45150B1D"/>
    <w:multiLevelType w:val="hybridMultilevel"/>
    <w:tmpl w:val="C8A057BA"/>
    <w:lvl w:ilvl="0" w:tplc="B07E510C">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8">
    <w:nsid w:val="46480269"/>
    <w:multiLevelType w:val="hybridMultilevel"/>
    <w:tmpl w:val="4106DF96"/>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8E1D98"/>
    <w:multiLevelType w:val="hybridMultilevel"/>
    <w:tmpl w:val="0B16B7B8"/>
    <w:lvl w:ilvl="0" w:tplc="98AA17F4">
      <w:start w:val="5"/>
      <w:numFmt w:val="bullet"/>
      <w:lvlText w:val="–"/>
      <w:lvlJc w:val="left"/>
      <w:pPr>
        <w:ind w:left="1210" w:hanging="360"/>
      </w:pPr>
      <w:rPr>
        <w:rFonts w:ascii="Arial" w:eastAsiaTheme="minorHAnsi" w:hAnsi="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7029D"/>
    <w:multiLevelType w:val="hybridMultilevel"/>
    <w:tmpl w:val="3618C1AA"/>
    <w:lvl w:ilvl="0" w:tplc="B07E510C">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5">
    <w:nsid w:val="533B3671"/>
    <w:multiLevelType w:val="hybridMultilevel"/>
    <w:tmpl w:val="878693B4"/>
    <w:lvl w:ilvl="0" w:tplc="040C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05EB6"/>
    <w:multiLevelType w:val="singleLevel"/>
    <w:tmpl w:val="C14E4920"/>
    <w:lvl w:ilvl="0">
      <w:start w:val="1"/>
      <w:numFmt w:val="decimal"/>
      <w:lvlText w:val="%1."/>
      <w:lvlJc w:val="left"/>
      <w:pPr>
        <w:tabs>
          <w:tab w:val="num" w:pos="360"/>
        </w:tabs>
        <w:ind w:left="0" w:firstLine="0"/>
      </w:pPr>
    </w:lvl>
  </w:abstractNum>
  <w:abstractNum w:abstractNumId="28">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FE2699"/>
    <w:multiLevelType w:val="hybridMultilevel"/>
    <w:tmpl w:val="FC32A018"/>
    <w:lvl w:ilvl="0" w:tplc="C284FEDC">
      <w:start w:val="1"/>
      <w:numFmt w:val="lowerRoman"/>
      <w:lvlText w:val="(%1)"/>
      <w:lvlJc w:val="left"/>
      <w:pPr>
        <w:ind w:left="502" w:hanging="360"/>
      </w:pPr>
      <w:rPr>
        <w:rFonts w:hint="default"/>
        <w:i w:val="0"/>
        <w:iCs w:val="0"/>
      </w:r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13"/>
  </w:num>
  <w:num w:numId="2">
    <w:abstractNumId w:val="14"/>
  </w:num>
  <w:num w:numId="3">
    <w:abstractNumId w:val="21"/>
  </w:num>
  <w:num w:numId="4">
    <w:abstractNumId w:val="9"/>
  </w:num>
  <w:num w:numId="5">
    <w:abstractNumId w:val="13"/>
  </w:num>
  <w:num w:numId="6">
    <w:abstractNumId w:val="0"/>
  </w:num>
  <w:num w:numId="7">
    <w:abstractNumId w:val="1"/>
  </w:num>
  <w:num w:numId="8">
    <w:abstractNumId w:val="2"/>
  </w:num>
  <w:num w:numId="9">
    <w:abstractNumId w:val="3"/>
  </w:num>
  <w:num w:numId="10">
    <w:abstractNumId w:val="4"/>
  </w:num>
  <w:num w:numId="11">
    <w:abstractNumId w:val="8"/>
  </w:num>
  <w:num w:numId="12">
    <w:abstractNumId w:val="7"/>
  </w:num>
  <w:num w:numId="13">
    <w:abstractNumId w:val="6"/>
  </w:num>
  <w:num w:numId="14">
    <w:abstractNumId w:val="5"/>
  </w:num>
  <w:num w:numId="15">
    <w:abstractNumId w:val="11"/>
  </w:num>
  <w:num w:numId="16">
    <w:abstractNumId w:val="27"/>
  </w:num>
  <w:num w:numId="17">
    <w:abstractNumId w:val="26"/>
  </w:num>
  <w:num w:numId="18">
    <w:abstractNumId w:val="16"/>
  </w:num>
  <w:num w:numId="19">
    <w:abstractNumId w:val="20"/>
  </w:num>
  <w:num w:numId="20">
    <w:abstractNumId w:val="10"/>
  </w:num>
  <w:num w:numId="21">
    <w:abstractNumId w:val="12"/>
  </w:num>
  <w:num w:numId="22">
    <w:abstractNumId w:val="22"/>
  </w:num>
  <w:num w:numId="23">
    <w:abstractNumId w:val="18"/>
  </w:num>
  <w:num w:numId="24">
    <w:abstractNumId w:val="19"/>
  </w:num>
  <w:num w:numId="25">
    <w:abstractNumId w:val="24"/>
  </w:num>
  <w:num w:numId="26">
    <w:abstractNumId w:val="17"/>
  </w:num>
  <w:num w:numId="27">
    <w:abstractNumId w:val="29"/>
  </w:num>
  <w:num w:numId="28">
    <w:abstractNumId w:val="23"/>
  </w:num>
  <w:num w:numId="29">
    <w:abstractNumId w:val="15"/>
  </w:num>
  <w:num w:numId="30">
    <w:abstractNumId w:val="28"/>
  </w:num>
  <w:num w:numId="31">
    <w:abstractNumId w:val="2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Development\Developmen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8157BD"/>
    <w:rsid w:val="0000016C"/>
    <w:rsid w:val="0000235C"/>
    <w:rsid w:val="00002683"/>
    <w:rsid w:val="0000276A"/>
    <w:rsid w:val="00002B59"/>
    <w:rsid w:val="00002EB8"/>
    <w:rsid w:val="000035F2"/>
    <w:rsid w:val="00003C0E"/>
    <w:rsid w:val="00005EF7"/>
    <w:rsid w:val="00006234"/>
    <w:rsid w:val="00006A2B"/>
    <w:rsid w:val="00006CAB"/>
    <w:rsid w:val="00007D55"/>
    <w:rsid w:val="00010D10"/>
    <w:rsid w:val="00010F29"/>
    <w:rsid w:val="0001117A"/>
    <w:rsid w:val="00011416"/>
    <w:rsid w:val="000115D1"/>
    <w:rsid w:val="00011F9D"/>
    <w:rsid w:val="00012121"/>
    <w:rsid w:val="000141F7"/>
    <w:rsid w:val="00014338"/>
    <w:rsid w:val="00014C8D"/>
    <w:rsid w:val="00014FDD"/>
    <w:rsid w:val="000158D8"/>
    <w:rsid w:val="000158F4"/>
    <w:rsid w:val="00015A90"/>
    <w:rsid w:val="00015DAE"/>
    <w:rsid w:val="0001634E"/>
    <w:rsid w:val="00017665"/>
    <w:rsid w:val="00020F7B"/>
    <w:rsid w:val="00021AD2"/>
    <w:rsid w:val="00021C2F"/>
    <w:rsid w:val="0002246C"/>
    <w:rsid w:val="00024808"/>
    <w:rsid w:val="00024B31"/>
    <w:rsid w:val="00024B5C"/>
    <w:rsid w:val="00025F00"/>
    <w:rsid w:val="00026B6D"/>
    <w:rsid w:val="00026C74"/>
    <w:rsid w:val="00026DC0"/>
    <w:rsid w:val="0003120E"/>
    <w:rsid w:val="00031717"/>
    <w:rsid w:val="000334BE"/>
    <w:rsid w:val="000339C6"/>
    <w:rsid w:val="00034F0C"/>
    <w:rsid w:val="0003506A"/>
    <w:rsid w:val="00035D38"/>
    <w:rsid w:val="0003743E"/>
    <w:rsid w:val="000378E7"/>
    <w:rsid w:val="00040AE6"/>
    <w:rsid w:val="00041249"/>
    <w:rsid w:val="00041935"/>
    <w:rsid w:val="00042D28"/>
    <w:rsid w:val="000434DA"/>
    <w:rsid w:val="0004358F"/>
    <w:rsid w:val="00043CAA"/>
    <w:rsid w:val="000446CF"/>
    <w:rsid w:val="0004484B"/>
    <w:rsid w:val="00044F1B"/>
    <w:rsid w:val="000458BD"/>
    <w:rsid w:val="000458CB"/>
    <w:rsid w:val="00045CCE"/>
    <w:rsid w:val="000519F1"/>
    <w:rsid w:val="00051AB2"/>
    <w:rsid w:val="00051D48"/>
    <w:rsid w:val="00052309"/>
    <w:rsid w:val="000526E7"/>
    <w:rsid w:val="00052746"/>
    <w:rsid w:val="0005289D"/>
    <w:rsid w:val="000528D8"/>
    <w:rsid w:val="00052A36"/>
    <w:rsid w:val="0005414C"/>
    <w:rsid w:val="00054C4E"/>
    <w:rsid w:val="000553DD"/>
    <w:rsid w:val="00055771"/>
    <w:rsid w:val="00057DC1"/>
    <w:rsid w:val="00057DE9"/>
    <w:rsid w:val="00060F7B"/>
    <w:rsid w:val="000613A9"/>
    <w:rsid w:val="000616D7"/>
    <w:rsid w:val="00061817"/>
    <w:rsid w:val="00062B2A"/>
    <w:rsid w:val="00063167"/>
    <w:rsid w:val="00063D19"/>
    <w:rsid w:val="00064AE9"/>
    <w:rsid w:val="00065DEF"/>
    <w:rsid w:val="00066E38"/>
    <w:rsid w:val="00067675"/>
    <w:rsid w:val="00067C95"/>
    <w:rsid w:val="00070AC2"/>
    <w:rsid w:val="000726D6"/>
    <w:rsid w:val="00072B10"/>
    <w:rsid w:val="000745BE"/>
    <w:rsid w:val="00074895"/>
    <w:rsid w:val="00074C4D"/>
    <w:rsid w:val="00074F0F"/>
    <w:rsid w:val="00074FDA"/>
    <w:rsid w:val="00075432"/>
    <w:rsid w:val="000770AF"/>
    <w:rsid w:val="00077211"/>
    <w:rsid w:val="0007733A"/>
    <w:rsid w:val="0007794E"/>
    <w:rsid w:val="000801DD"/>
    <w:rsid w:val="0008062F"/>
    <w:rsid w:val="000808F4"/>
    <w:rsid w:val="00081D61"/>
    <w:rsid w:val="0008258B"/>
    <w:rsid w:val="000825DC"/>
    <w:rsid w:val="00082C40"/>
    <w:rsid w:val="00083B8E"/>
    <w:rsid w:val="00084194"/>
    <w:rsid w:val="0008538A"/>
    <w:rsid w:val="00085951"/>
    <w:rsid w:val="000872C3"/>
    <w:rsid w:val="00087B53"/>
    <w:rsid w:val="00087F48"/>
    <w:rsid w:val="000904FB"/>
    <w:rsid w:val="00090EC3"/>
    <w:rsid w:val="000929FE"/>
    <w:rsid w:val="0009340D"/>
    <w:rsid w:val="000936B5"/>
    <w:rsid w:val="000938FE"/>
    <w:rsid w:val="00093D8C"/>
    <w:rsid w:val="000943E1"/>
    <w:rsid w:val="00095200"/>
    <w:rsid w:val="00096357"/>
    <w:rsid w:val="000968ED"/>
    <w:rsid w:val="00096AB5"/>
    <w:rsid w:val="00096F8B"/>
    <w:rsid w:val="00097683"/>
    <w:rsid w:val="0009783B"/>
    <w:rsid w:val="00097A1C"/>
    <w:rsid w:val="000A0401"/>
    <w:rsid w:val="000A149D"/>
    <w:rsid w:val="000A263E"/>
    <w:rsid w:val="000A3002"/>
    <w:rsid w:val="000A30EC"/>
    <w:rsid w:val="000A3800"/>
    <w:rsid w:val="000A3E4B"/>
    <w:rsid w:val="000A47DD"/>
    <w:rsid w:val="000A5C6A"/>
    <w:rsid w:val="000A6C86"/>
    <w:rsid w:val="000A6E16"/>
    <w:rsid w:val="000A7096"/>
    <w:rsid w:val="000A75D1"/>
    <w:rsid w:val="000A7AE5"/>
    <w:rsid w:val="000B0F5D"/>
    <w:rsid w:val="000B0FE2"/>
    <w:rsid w:val="000B1169"/>
    <w:rsid w:val="000B1725"/>
    <w:rsid w:val="000B1846"/>
    <w:rsid w:val="000B1ED6"/>
    <w:rsid w:val="000B2B20"/>
    <w:rsid w:val="000B3196"/>
    <w:rsid w:val="000B3F2F"/>
    <w:rsid w:val="000B407D"/>
    <w:rsid w:val="000B4DC4"/>
    <w:rsid w:val="000B5695"/>
    <w:rsid w:val="000B5CB1"/>
    <w:rsid w:val="000B5DD1"/>
    <w:rsid w:val="000C1FCB"/>
    <w:rsid w:val="000C2A3E"/>
    <w:rsid w:val="000C2BF6"/>
    <w:rsid w:val="000C2EB3"/>
    <w:rsid w:val="000C3CAC"/>
    <w:rsid w:val="000C3E17"/>
    <w:rsid w:val="000C4230"/>
    <w:rsid w:val="000C42D6"/>
    <w:rsid w:val="000C57CC"/>
    <w:rsid w:val="000C6037"/>
    <w:rsid w:val="000C6EBD"/>
    <w:rsid w:val="000C7F94"/>
    <w:rsid w:val="000D0357"/>
    <w:rsid w:val="000D0935"/>
    <w:rsid w:val="000D2024"/>
    <w:rsid w:val="000D2D64"/>
    <w:rsid w:val="000D34AC"/>
    <w:rsid w:val="000D386B"/>
    <w:rsid w:val="000D4404"/>
    <w:rsid w:val="000D46BF"/>
    <w:rsid w:val="000D4E2B"/>
    <w:rsid w:val="000D7452"/>
    <w:rsid w:val="000E062D"/>
    <w:rsid w:val="000E26D8"/>
    <w:rsid w:val="000E3021"/>
    <w:rsid w:val="000E328F"/>
    <w:rsid w:val="000E54D6"/>
    <w:rsid w:val="000E69FE"/>
    <w:rsid w:val="000F012F"/>
    <w:rsid w:val="000F0A91"/>
    <w:rsid w:val="000F31C4"/>
    <w:rsid w:val="000F3780"/>
    <w:rsid w:val="000F4402"/>
    <w:rsid w:val="000F5404"/>
    <w:rsid w:val="000F5E56"/>
    <w:rsid w:val="000F5E79"/>
    <w:rsid w:val="000F6D58"/>
    <w:rsid w:val="000F6E36"/>
    <w:rsid w:val="000F6F12"/>
    <w:rsid w:val="000F711B"/>
    <w:rsid w:val="000F7CC4"/>
    <w:rsid w:val="000F7DA9"/>
    <w:rsid w:val="00100170"/>
    <w:rsid w:val="00100514"/>
    <w:rsid w:val="001010FF"/>
    <w:rsid w:val="0010146A"/>
    <w:rsid w:val="00102E5C"/>
    <w:rsid w:val="0010334A"/>
    <w:rsid w:val="00103822"/>
    <w:rsid w:val="00103AAA"/>
    <w:rsid w:val="00103E77"/>
    <w:rsid w:val="00103EBB"/>
    <w:rsid w:val="001042B2"/>
    <w:rsid w:val="001045D6"/>
    <w:rsid w:val="00104CE4"/>
    <w:rsid w:val="00104EFD"/>
    <w:rsid w:val="0010583A"/>
    <w:rsid w:val="0010664B"/>
    <w:rsid w:val="00106ADC"/>
    <w:rsid w:val="00107414"/>
    <w:rsid w:val="0011051D"/>
    <w:rsid w:val="001108D4"/>
    <w:rsid w:val="00112556"/>
    <w:rsid w:val="00112B79"/>
    <w:rsid w:val="00113DA0"/>
    <w:rsid w:val="00114514"/>
    <w:rsid w:val="001155DA"/>
    <w:rsid w:val="00115DC4"/>
    <w:rsid w:val="001161AA"/>
    <w:rsid w:val="0011669D"/>
    <w:rsid w:val="001167FC"/>
    <w:rsid w:val="00117E59"/>
    <w:rsid w:val="00121EBD"/>
    <w:rsid w:val="00122AE8"/>
    <w:rsid w:val="00122DBD"/>
    <w:rsid w:val="00123753"/>
    <w:rsid w:val="00123979"/>
    <w:rsid w:val="0012480F"/>
    <w:rsid w:val="0012596E"/>
    <w:rsid w:val="00126079"/>
    <w:rsid w:val="00126F31"/>
    <w:rsid w:val="00127811"/>
    <w:rsid w:val="00130068"/>
    <w:rsid w:val="001301E8"/>
    <w:rsid w:val="00130664"/>
    <w:rsid w:val="00130805"/>
    <w:rsid w:val="00130CB8"/>
    <w:rsid w:val="00131636"/>
    <w:rsid w:val="00132716"/>
    <w:rsid w:val="00133CD0"/>
    <w:rsid w:val="00133D1B"/>
    <w:rsid w:val="0013539F"/>
    <w:rsid w:val="00135A69"/>
    <w:rsid w:val="001362EE"/>
    <w:rsid w:val="001401A7"/>
    <w:rsid w:val="00141780"/>
    <w:rsid w:val="00141C34"/>
    <w:rsid w:val="00141EB6"/>
    <w:rsid w:val="00142044"/>
    <w:rsid w:val="0014204F"/>
    <w:rsid w:val="00142DD0"/>
    <w:rsid w:val="00144158"/>
    <w:rsid w:val="00144CE6"/>
    <w:rsid w:val="00144F0A"/>
    <w:rsid w:val="00145569"/>
    <w:rsid w:val="0014566B"/>
    <w:rsid w:val="00145701"/>
    <w:rsid w:val="0014637B"/>
    <w:rsid w:val="00146B0C"/>
    <w:rsid w:val="001472E3"/>
    <w:rsid w:val="001476DF"/>
    <w:rsid w:val="001503AB"/>
    <w:rsid w:val="00150B30"/>
    <w:rsid w:val="00151908"/>
    <w:rsid w:val="00151B7E"/>
    <w:rsid w:val="00151BFD"/>
    <w:rsid w:val="001522C2"/>
    <w:rsid w:val="0015293E"/>
    <w:rsid w:val="00153F26"/>
    <w:rsid w:val="00154217"/>
    <w:rsid w:val="0015570A"/>
    <w:rsid w:val="00155874"/>
    <w:rsid w:val="00156A1F"/>
    <w:rsid w:val="00160411"/>
    <w:rsid w:val="001605BE"/>
    <w:rsid w:val="00160DA3"/>
    <w:rsid w:val="0016146D"/>
    <w:rsid w:val="0016197D"/>
    <w:rsid w:val="00161DF6"/>
    <w:rsid w:val="00161F1D"/>
    <w:rsid w:val="00162098"/>
    <w:rsid w:val="001632B6"/>
    <w:rsid w:val="001637B3"/>
    <w:rsid w:val="00163923"/>
    <w:rsid w:val="00165FD6"/>
    <w:rsid w:val="00165FF3"/>
    <w:rsid w:val="0016683A"/>
    <w:rsid w:val="00166842"/>
    <w:rsid w:val="00167157"/>
    <w:rsid w:val="001677E4"/>
    <w:rsid w:val="0017134C"/>
    <w:rsid w:val="00171FC8"/>
    <w:rsid w:val="001727B7"/>
    <w:rsid w:val="0017381A"/>
    <w:rsid w:val="00173FD3"/>
    <w:rsid w:val="001742A6"/>
    <w:rsid w:val="001754C4"/>
    <w:rsid w:val="001774B4"/>
    <w:rsid w:val="00177F6F"/>
    <w:rsid w:val="00180666"/>
    <w:rsid w:val="00181024"/>
    <w:rsid w:val="0018188B"/>
    <w:rsid w:val="001821EE"/>
    <w:rsid w:val="001822E8"/>
    <w:rsid w:val="00182F4F"/>
    <w:rsid w:val="001832A6"/>
    <w:rsid w:val="0018443E"/>
    <w:rsid w:val="00185C74"/>
    <w:rsid w:val="001869AD"/>
    <w:rsid w:val="00186EA4"/>
    <w:rsid w:val="0018720C"/>
    <w:rsid w:val="0018730F"/>
    <w:rsid w:val="00187AF8"/>
    <w:rsid w:val="001905D6"/>
    <w:rsid w:val="00191CF9"/>
    <w:rsid w:val="00192A28"/>
    <w:rsid w:val="00193203"/>
    <w:rsid w:val="001940D4"/>
    <w:rsid w:val="00194163"/>
    <w:rsid w:val="00194A6B"/>
    <w:rsid w:val="00194C06"/>
    <w:rsid w:val="00195379"/>
    <w:rsid w:val="00196227"/>
    <w:rsid w:val="001967BF"/>
    <w:rsid w:val="001A1991"/>
    <w:rsid w:val="001A225F"/>
    <w:rsid w:val="001A2502"/>
    <w:rsid w:val="001A2DBC"/>
    <w:rsid w:val="001A3396"/>
    <w:rsid w:val="001A35D8"/>
    <w:rsid w:val="001A3E76"/>
    <w:rsid w:val="001A41B7"/>
    <w:rsid w:val="001A4A6C"/>
    <w:rsid w:val="001A5FA0"/>
    <w:rsid w:val="001A610C"/>
    <w:rsid w:val="001A6405"/>
    <w:rsid w:val="001A679E"/>
    <w:rsid w:val="001A7940"/>
    <w:rsid w:val="001A7BEA"/>
    <w:rsid w:val="001B11BC"/>
    <w:rsid w:val="001B366E"/>
    <w:rsid w:val="001B6078"/>
    <w:rsid w:val="001B6711"/>
    <w:rsid w:val="001B787C"/>
    <w:rsid w:val="001B7AED"/>
    <w:rsid w:val="001B7DB9"/>
    <w:rsid w:val="001C0E6A"/>
    <w:rsid w:val="001C3813"/>
    <w:rsid w:val="001C4FAB"/>
    <w:rsid w:val="001C56AE"/>
    <w:rsid w:val="001C6477"/>
    <w:rsid w:val="001C685A"/>
    <w:rsid w:val="001C6FF7"/>
    <w:rsid w:val="001C7BE5"/>
    <w:rsid w:val="001D000F"/>
    <w:rsid w:val="001D05C8"/>
    <w:rsid w:val="001D0750"/>
    <w:rsid w:val="001D095F"/>
    <w:rsid w:val="001D0CB7"/>
    <w:rsid w:val="001D2CB6"/>
    <w:rsid w:val="001D2DD6"/>
    <w:rsid w:val="001D300A"/>
    <w:rsid w:val="001D3362"/>
    <w:rsid w:val="001D410D"/>
    <w:rsid w:val="001D42FE"/>
    <w:rsid w:val="001D4AA2"/>
    <w:rsid w:val="001D7065"/>
    <w:rsid w:val="001D7472"/>
    <w:rsid w:val="001E2060"/>
    <w:rsid w:val="001E2235"/>
    <w:rsid w:val="001E2AF2"/>
    <w:rsid w:val="001E34F0"/>
    <w:rsid w:val="001E3E9E"/>
    <w:rsid w:val="001E3FEB"/>
    <w:rsid w:val="001E53D8"/>
    <w:rsid w:val="001E5A06"/>
    <w:rsid w:val="001E652A"/>
    <w:rsid w:val="001E6852"/>
    <w:rsid w:val="001E7E79"/>
    <w:rsid w:val="001F10D5"/>
    <w:rsid w:val="001F23DC"/>
    <w:rsid w:val="001F2905"/>
    <w:rsid w:val="001F3796"/>
    <w:rsid w:val="001F3DE0"/>
    <w:rsid w:val="001F3DEA"/>
    <w:rsid w:val="001F43C9"/>
    <w:rsid w:val="001F43D1"/>
    <w:rsid w:val="001F45D7"/>
    <w:rsid w:val="001F49A5"/>
    <w:rsid w:val="001F4D1E"/>
    <w:rsid w:val="001F5DDE"/>
    <w:rsid w:val="001F5F72"/>
    <w:rsid w:val="001F5FA3"/>
    <w:rsid w:val="001F5FBE"/>
    <w:rsid w:val="001F60DD"/>
    <w:rsid w:val="001F64C6"/>
    <w:rsid w:val="0020169D"/>
    <w:rsid w:val="002016F6"/>
    <w:rsid w:val="00202A97"/>
    <w:rsid w:val="00203139"/>
    <w:rsid w:val="00204378"/>
    <w:rsid w:val="0020553D"/>
    <w:rsid w:val="002055EC"/>
    <w:rsid w:val="00205947"/>
    <w:rsid w:val="00205BEE"/>
    <w:rsid w:val="00205C17"/>
    <w:rsid w:val="00205DAB"/>
    <w:rsid w:val="002076CC"/>
    <w:rsid w:val="00207BF7"/>
    <w:rsid w:val="002102A2"/>
    <w:rsid w:val="00210624"/>
    <w:rsid w:val="0021095A"/>
    <w:rsid w:val="00210E6F"/>
    <w:rsid w:val="00211143"/>
    <w:rsid w:val="00211535"/>
    <w:rsid w:val="00212DAC"/>
    <w:rsid w:val="00213B59"/>
    <w:rsid w:val="00214F3D"/>
    <w:rsid w:val="002152D8"/>
    <w:rsid w:val="00215370"/>
    <w:rsid w:val="00215968"/>
    <w:rsid w:val="00216066"/>
    <w:rsid w:val="00216292"/>
    <w:rsid w:val="00216D34"/>
    <w:rsid w:val="0021757C"/>
    <w:rsid w:val="002176FF"/>
    <w:rsid w:val="00217B87"/>
    <w:rsid w:val="00217CA3"/>
    <w:rsid w:val="00221A8C"/>
    <w:rsid w:val="002222F2"/>
    <w:rsid w:val="00222614"/>
    <w:rsid w:val="00222D82"/>
    <w:rsid w:val="0022313E"/>
    <w:rsid w:val="0022325D"/>
    <w:rsid w:val="00224A17"/>
    <w:rsid w:val="00224E15"/>
    <w:rsid w:val="0022556F"/>
    <w:rsid w:val="0022735D"/>
    <w:rsid w:val="00231746"/>
    <w:rsid w:val="002325A1"/>
    <w:rsid w:val="00232686"/>
    <w:rsid w:val="002351CF"/>
    <w:rsid w:val="0023522D"/>
    <w:rsid w:val="00236EBC"/>
    <w:rsid w:val="00237FB0"/>
    <w:rsid w:val="0024199C"/>
    <w:rsid w:val="00243C5C"/>
    <w:rsid w:val="00243F64"/>
    <w:rsid w:val="00244D18"/>
    <w:rsid w:val="00246AF0"/>
    <w:rsid w:val="00246D55"/>
    <w:rsid w:val="0024758C"/>
    <w:rsid w:val="0025096B"/>
    <w:rsid w:val="002520B7"/>
    <w:rsid w:val="00254248"/>
    <w:rsid w:val="002548FB"/>
    <w:rsid w:val="00254964"/>
    <w:rsid w:val="00255353"/>
    <w:rsid w:val="002554E9"/>
    <w:rsid w:val="00255503"/>
    <w:rsid w:val="002566A9"/>
    <w:rsid w:val="002572A1"/>
    <w:rsid w:val="002573D9"/>
    <w:rsid w:val="002603A1"/>
    <w:rsid w:val="00261C0E"/>
    <w:rsid w:val="00263184"/>
    <w:rsid w:val="002634C4"/>
    <w:rsid w:val="00263ECF"/>
    <w:rsid w:val="00265091"/>
    <w:rsid w:val="002653C4"/>
    <w:rsid w:val="002653D0"/>
    <w:rsid w:val="002665AB"/>
    <w:rsid w:val="00266B44"/>
    <w:rsid w:val="00272E8D"/>
    <w:rsid w:val="00273576"/>
    <w:rsid w:val="002736A0"/>
    <w:rsid w:val="00273832"/>
    <w:rsid w:val="00274F20"/>
    <w:rsid w:val="00277218"/>
    <w:rsid w:val="00277A8B"/>
    <w:rsid w:val="002827AB"/>
    <w:rsid w:val="00282B78"/>
    <w:rsid w:val="00282CB4"/>
    <w:rsid w:val="00282D62"/>
    <w:rsid w:val="0028538A"/>
    <w:rsid w:val="002854EB"/>
    <w:rsid w:val="002861D4"/>
    <w:rsid w:val="00286566"/>
    <w:rsid w:val="00286589"/>
    <w:rsid w:val="00286B69"/>
    <w:rsid w:val="00286E1F"/>
    <w:rsid w:val="00290A00"/>
    <w:rsid w:val="00291068"/>
    <w:rsid w:val="002918AE"/>
    <w:rsid w:val="00292396"/>
    <w:rsid w:val="00292508"/>
    <w:rsid w:val="002928D3"/>
    <w:rsid w:val="00292E02"/>
    <w:rsid w:val="00293419"/>
    <w:rsid w:val="00293ACA"/>
    <w:rsid w:val="002941B6"/>
    <w:rsid w:val="00294A69"/>
    <w:rsid w:val="002950EC"/>
    <w:rsid w:val="00295EA2"/>
    <w:rsid w:val="00296FA6"/>
    <w:rsid w:val="00297BAF"/>
    <w:rsid w:val="002A067A"/>
    <w:rsid w:val="002A0DB3"/>
    <w:rsid w:val="002A0DBC"/>
    <w:rsid w:val="002A1405"/>
    <w:rsid w:val="002A14C9"/>
    <w:rsid w:val="002A1765"/>
    <w:rsid w:val="002A1AEE"/>
    <w:rsid w:val="002A2143"/>
    <w:rsid w:val="002A24F0"/>
    <w:rsid w:val="002A2E74"/>
    <w:rsid w:val="002A3D66"/>
    <w:rsid w:val="002A3ED1"/>
    <w:rsid w:val="002A603B"/>
    <w:rsid w:val="002A60BD"/>
    <w:rsid w:val="002A7F88"/>
    <w:rsid w:val="002B198A"/>
    <w:rsid w:val="002B1BFE"/>
    <w:rsid w:val="002B2A38"/>
    <w:rsid w:val="002B2CB5"/>
    <w:rsid w:val="002B6540"/>
    <w:rsid w:val="002B77EB"/>
    <w:rsid w:val="002B7E0E"/>
    <w:rsid w:val="002C09F8"/>
    <w:rsid w:val="002C0ED5"/>
    <w:rsid w:val="002C1255"/>
    <w:rsid w:val="002C1EB9"/>
    <w:rsid w:val="002C26CA"/>
    <w:rsid w:val="002C5619"/>
    <w:rsid w:val="002C7D0F"/>
    <w:rsid w:val="002C7F60"/>
    <w:rsid w:val="002D06B2"/>
    <w:rsid w:val="002D1557"/>
    <w:rsid w:val="002D1933"/>
    <w:rsid w:val="002D2CEC"/>
    <w:rsid w:val="002D3D8D"/>
    <w:rsid w:val="002D3E0C"/>
    <w:rsid w:val="002D4262"/>
    <w:rsid w:val="002D45A7"/>
    <w:rsid w:val="002D56C3"/>
    <w:rsid w:val="002D62DE"/>
    <w:rsid w:val="002D7DF6"/>
    <w:rsid w:val="002E007D"/>
    <w:rsid w:val="002E0D17"/>
    <w:rsid w:val="002E2B13"/>
    <w:rsid w:val="002E4122"/>
    <w:rsid w:val="002E4E05"/>
    <w:rsid w:val="002E4ECB"/>
    <w:rsid w:val="002E4FB5"/>
    <w:rsid w:val="002E728E"/>
    <w:rsid w:val="002E7734"/>
    <w:rsid w:val="002E7EDE"/>
    <w:rsid w:val="002F13C7"/>
    <w:rsid w:val="002F13D2"/>
    <w:rsid w:val="002F1FE6"/>
    <w:rsid w:val="002F27CC"/>
    <w:rsid w:val="002F31DC"/>
    <w:rsid w:val="002F3575"/>
    <w:rsid w:val="002F429A"/>
    <w:rsid w:val="002F47CD"/>
    <w:rsid w:val="002F4B0A"/>
    <w:rsid w:val="002F4E68"/>
    <w:rsid w:val="002F5B48"/>
    <w:rsid w:val="002F5BEB"/>
    <w:rsid w:val="002F5EF7"/>
    <w:rsid w:val="002F5F17"/>
    <w:rsid w:val="002F7BD7"/>
    <w:rsid w:val="00300727"/>
    <w:rsid w:val="003011F8"/>
    <w:rsid w:val="003017C6"/>
    <w:rsid w:val="00301D36"/>
    <w:rsid w:val="00301E09"/>
    <w:rsid w:val="00302174"/>
    <w:rsid w:val="00302585"/>
    <w:rsid w:val="003025C3"/>
    <w:rsid w:val="00302800"/>
    <w:rsid w:val="00302C84"/>
    <w:rsid w:val="00304C4E"/>
    <w:rsid w:val="0030653F"/>
    <w:rsid w:val="003067F3"/>
    <w:rsid w:val="00307496"/>
    <w:rsid w:val="0030751C"/>
    <w:rsid w:val="00307D69"/>
    <w:rsid w:val="00310140"/>
    <w:rsid w:val="00310799"/>
    <w:rsid w:val="00310F17"/>
    <w:rsid w:val="00311367"/>
    <w:rsid w:val="0031172B"/>
    <w:rsid w:val="0031196B"/>
    <w:rsid w:val="00311E97"/>
    <w:rsid w:val="00312F7F"/>
    <w:rsid w:val="0031414A"/>
    <w:rsid w:val="003153FE"/>
    <w:rsid w:val="00315BB3"/>
    <w:rsid w:val="003163BC"/>
    <w:rsid w:val="003200AA"/>
    <w:rsid w:val="00320E19"/>
    <w:rsid w:val="0032173A"/>
    <w:rsid w:val="00323486"/>
    <w:rsid w:val="0032454B"/>
    <w:rsid w:val="003259DF"/>
    <w:rsid w:val="003261FD"/>
    <w:rsid w:val="003263FA"/>
    <w:rsid w:val="00326907"/>
    <w:rsid w:val="00330680"/>
    <w:rsid w:val="00330E13"/>
    <w:rsid w:val="003314D0"/>
    <w:rsid w:val="00331AA1"/>
    <w:rsid w:val="00331E62"/>
    <w:rsid w:val="00335BC5"/>
    <w:rsid w:val="00335C0B"/>
    <w:rsid w:val="0033751A"/>
    <w:rsid w:val="00337680"/>
    <w:rsid w:val="00337BDC"/>
    <w:rsid w:val="00340C17"/>
    <w:rsid w:val="00341A3A"/>
    <w:rsid w:val="00341D2D"/>
    <w:rsid w:val="00341D44"/>
    <w:rsid w:val="0034323B"/>
    <w:rsid w:val="0034381E"/>
    <w:rsid w:val="00343D19"/>
    <w:rsid w:val="00344511"/>
    <w:rsid w:val="003446A5"/>
    <w:rsid w:val="003455E8"/>
    <w:rsid w:val="00345982"/>
    <w:rsid w:val="00345F3F"/>
    <w:rsid w:val="00346ED5"/>
    <w:rsid w:val="00347EE0"/>
    <w:rsid w:val="00350831"/>
    <w:rsid w:val="0035130E"/>
    <w:rsid w:val="00351649"/>
    <w:rsid w:val="00351D18"/>
    <w:rsid w:val="00351E64"/>
    <w:rsid w:val="00352565"/>
    <w:rsid w:val="00352AB2"/>
    <w:rsid w:val="00352F1E"/>
    <w:rsid w:val="00354487"/>
    <w:rsid w:val="00354AB4"/>
    <w:rsid w:val="003556C9"/>
    <w:rsid w:val="003561C0"/>
    <w:rsid w:val="00356F0E"/>
    <w:rsid w:val="00361450"/>
    <w:rsid w:val="00361E26"/>
    <w:rsid w:val="00364BFD"/>
    <w:rsid w:val="00364D77"/>
    <w:rsid w:val="00364DE1"/>
    <w:rsid w:val="003661C6"/>
    <w:rsid w:val="0036705B"/>
    <w:rsid w:val="003673CF"/>
    <w:rsid w:val="00367968"/>
    <w:rsid w:val="003679B8"/>
    <w:rsid w:val="003700FA"/>
    <w:rsid w:val="003707BE"/>
    <w:rsid w:val="00370E2E"/>
    <w:rsid w:val="00371401"/>
    <w:rsid w:val="0037170C"/>
    <w:rsid w:val="0037182E"/>
    <w:rsid w:val="0037230A"/>
    <w:rsid w:val="00372829"/>
    <w:rsid w:val="00373502"/>
    <w:rsid w:val="003746C4"/>
    <w:rsid w:val="00374843"/>
    <w:rsid w:val="00374A04"/>
    <w:rsid w:val="00375344"/>
    <w:rsid w:val="0037565F"/>
    <w:rsid w:val="00376070"/>
    <w:rsid w:val="00376EBA"/>
    <w:rsid w:val="00377FFE"/>
    <w:rsid w:val="003801EF"/>
    <w:rsid w:val="00380E5C"/>
    <w:rsid w:val="00380F2A"/>
    <w:rsid w:val="00381E10"/>
    <w:rsid w:val="00381F32"/>
    <w:rsid w:val="003829D7"/>
    <w:rsid w:val="00382A81"/>
    <w:rsid w:val="00383ADE"/>
    <w:rsid w:val="00383AF8"/>
    <w:rsid w:val="003845C1"/>
    <w:rsid w:val="00385076"/>
    <w:rsid w:val="00386805"/>
    <w:rsid w:val="003874DA"/>
    <w:rsid w:val="00390867"/>
    <w:rsid w:val="00391EB6"/>
    <w:rsid w:val="00392DF2"/>
    <w:rsid w:val="00394FE3"/>
    <w:rsid w:val="00395835"/>
    <w:rsid w:val="00397562"/>
    <w:rsid w:val="003A0473"/>
    <w:rsid w:val="003A1973"/>
    <w:rsid w:val="003A1C72"/>
    <w:rsid w:val="003A2DE8"/>
    <w:rsid w:val="003A35F4"/>
    <w:rsid w:val="003A3DC0"/>
    <w:rsid w:val="003A3DEA"/>
    <w:rsid w:val="003A49BB"/>
    <w:rsid w:val="003A57A5"/>
    <w:rsid w:val="003A5E60"/>
    <w:rsid w:val="003A6ED9"/>
    <w:rsid w:val="003A6F89"/>
    <w:rsid w:val="003A723C"/>
    <w:rsid w:val="003B0B0B"/>
    <w:rsid w:val="003B0E01"/>
    <w:rsid w:val="003B1B1B"/>
    <w:rsid w:val="003B27CE"/>
    <w:rsid w:val="003B2898"/>
    <w:rsid w:val="003B2D09"/>
    <w:rsid w:val="003B306F"/>
    <w:rsid w:val="003B38C1"/>
    <w:rsid w:val="003B3A69"/>
    <w:rsid w:val="003B495C"/>
    <w:rsid w:val="003B5BC7"/>
    <w:rsid w:val="003B5DCF"/>
    <w:rsid w:val="003B6244"/>
    <w:rsid w:val="003B6278"/>
    <w:rsid w:val="003B6861"/>
    <w:rsid w:val="003B6AAC"/>
    <w:rsid w:val="003B7296"/>
    <w:rsid w:val="003C068C"/>
    <w:rsid w:val="003C338E"/>
    <w:rsid w:val="003C3558"/>
    <w:rsid w:val="003C3B7F"/>
    <w:rsid w:val="003C445C"/>
    <w:rsid w:val="003C4FD2"/>
    <w:rsid w:val="003C532D"/>
    <w:rsid w:val="003C5F0D"/>
    <w:rsid w:val="003D05CF"/>
    <w:rsid w:val="003D07FF"/>
    <w:rsid w:val="003D12F1"/>
    <w:rsid w:val="003D12F3"/>
    <w:rsid w:val="003D23A5"/>
    <w:rsid w:val="003D3214"/>
    <w:rsid w:val="003D36ED"/>
    <w:rsid w:val="003D4FB6"/>
    <w:rsid w:val="003D50B3"/>
    <w:rsid w:val="003D64C0"/>
    <w:rsid w:val="003D735D"/>
    <w:rsid w:val="003D787C"/>
    <w:rsid w:val="003E04DB"/>
    <w:rsid w:val="003E05E7"/>
    <w:rsid w:val="003E070A"/>
    <w:rsid w:val="003E12FF"/>
    <w:rsid w:val="003E1E8A"/>
    <w:rsid w:val="003E31A1"/>
    <w:rsid w:val="003E4162"/>
    <w:rsid w:val="003E448F"/>
    <w:rsid w:val="003E561E"/>
    <w:rsid w:val="003E5AAD"/>
    <w:rsid w:val="003E5BDC"/>
    <w:rsid w:val="003E6339"/>
    <w:rsid w:val="003E6E3F"/>
    <w:rsid w:val="003F08D9"/>
    <w:rsid w:val="003F0A35"/>
    <w:rsid w:val="003F35B8"/>
    <w:rsid w:val="003F4143"/>
    <w:rsid w:val="003F4D73"/>
    <w:rsid w:val="003F6537"/>
    <w:rsid w:val="003F7355"/>
    <w:rsid w:val="003F7897"/>
    <w:rsid w:val="003F7C3D"/>
    <w:rsid w:val="00401CAE"/>
    <w:rsid w:val="004021D5"/>
    <w:rsid w:val="00402513"/>
    <w:rsid w:val="00402D20"/>
    <w:rsid w:val="00403BD2"/>
    <w:rsid w:val="00403C96"/>
    <w:rsid w:val="00404C87"/>
    <w:rsid w:val="00405991"/>
    <w:rsid w:val="00405CB5"/>
    <w:rsid w:val="0040621E"/>
    <w:rsid w:val="004065E9"/>
    <w:rsid w:val="0040686B"/>
    <w:rsid w:val="0040727C"/>
    <w:rsid w:val="004072BF"/>
    <w:rsid w:val="00407D48"/>
    <w:rsid w:val="004104C0"/>
    <w:rsid w:val="00412303"/>
    <w:rsid w:val="0041343C"/>
    <w:rsid w:val="00413946"/>
    <w:rsid w:val="00413CE9"/>
    <w:rsid w:val="00414E9F"/>
    <w:rsid w:val="004152B0"/>
    <w:rsid w:val="004169FC"/>
    <w:rsid w:val="00417153"/>
    <w:rsid w:val="0041721D"/>
    <w:rsid w:val="004174C5"/>
    <w:rsid w:val="004212B2"/>
    <w:rsid w:val="004214B7"/>
    <w:rsid w:val="004214C9"/>
    <w:rsid w:val="004226A6"/>
    <w:rsid w:val="00422D07"/>
    <w:rsid w:val="004231B7"/>
    <w:rsid w:val="0042331C"/>
    <w:rsid w:val="00423E3E"/>
    <w:rsid w:val="00423FDA"/>
    <w:rsid w:val="00424B44"/>
    <w:rsid w:val="00424BDB"/>
    <w:rsid w:val="00425816"/>
    <w:rsid w:val="0042637A"/>
    <w:rsid w:val="00426F85"/>
    <w:rsid w:val="00427AF4"/>
    <w:rsid w:val="0043128A"/>
    <w:rsid w:val="00431DEF"/>
    <w:rsid w:val="004325C4"/>
    <w:rsid w:val="00433468"/>
    <w:rsid w:val="00434251"/>
    <w:rsid w:val="004343ED"/>
    <w:rsid w:val="00434AF3"/>
    <w:rsid w:val="00434BBF"/>
    <w:rsid w:val="00434D21"/>
    <w:rsid w:val="00435908"/>
    <w:rsid w:val="00436C1A"/>
    <w:rsid w:val="00436FFA"/>
    <w:rsid w:val="0043718D"/>
    <w:rsid w:val="00437BD3"/>
    <w:rsid w:val="004402EA"/>
    <w:rsid w:val="0044053C"/>
    <w:rsid w:val="00441004"/>
    <w:rsid w:val="00441423"/>
    <w:rsid w:val="00441491"/>
    <w:rsid w:val="00443AEB"/>
    <w:rsid w:val="00443E2A"/>
    <w:rsid w:val="00444388"/>
    <w:rsid w:val="00444F01"/>
    <w:rsid w:val="004450C1"/>
    <w:rsid w:val="00445132"/>
    <w:rsid w:val="0044545F"/>
    <w:rsid w:val="004460AE"/>
    <w:rsid w:val="004465A4"/>
    <w:rsid w:val="004473A3"/>
    <w:rsid w:val="00447911"/>
    <w:rsid w:val="004479D4"/>
    <w:rsid w:val="00450965"/>
    <w:rsid w:val="004510C1"/>
    <w:rsid w:val="004512A7"/>
    <w:rsid w:val="004513BE"/>
    <w:rsid w:val="00451880"/>
    <w:rsid w:val="004520A0"/>
    <w:rsid w:val="0045287D"/>
    <w:rsid w:val="004529CF"/>
    <w:rsid w:val="0045347C"/>
    <w:rsid w:val="004534EF"/>
    <w:rsid w:val="0045366C"/>
    <w:rsid w:val="00454D88"/>
    <w:rsid w:val="00454E18"/>
    <w:rsid w:val="004551EE"/>
    <w:rsid w:val="004556DE"/>
    <w:rsid w:val="00455737"/>
    <w:rsid w:val="00455970"/>
    <w:rsid w:val="004562A2"/>
    <w:rsid w:val="0045664F"/>
    <w:rsid w:val="00456AAF"/>
    <w:rsid w:val="00457213"/>
    <w:rsid w:val="00460338"/>
    <w:rsid w:val="004627FE"/>
    <w:rsid w:val="00462D61"/>
    <w:rsid w:val="004639AA"/>
    <w:rsid w:val="004647DA"/>
    <w:rsid w:val="0046484B"/>
    <w:rsid w:val="00464A29"/>
    <w:rsid w:val="00465321"/>
    <w:rsid w:val="0046610B"/>
    <w:rsid w:val="0046631D"/>
    <w:rsid w:val="0046700D"/>
    <w:rsid w:val="004672E3"/>
    <w:rsid w:val="0046742A"/>
    <w:rsid w:val="004677EC"/>
    <w:rsid w:val="00467EA6"/>
    <w:rsid w:val="0047095D"/>
    <w:rsid w:val="00470E07"/>
    <w:rsid w:val="00471128"/>
    <w:rsid w:val="00474062"/>
    <w:rsid w:val="00475A87"/>
    <w:rsid w:val="00476772"/>
    <w:rsid w:val="0047787F"/>
    <w:rsid w:val="00477D6B"/>
    <w:rsid w:val="00481C30"/>
    <w:rsid w:val="00481D3B"/>
    <w:rsid w:val="0048300D"/>
    <w:rsid w:val="004837EA"/>
    <w:rsid w:val="0048401D"/>
    <w:rsid w:val="00485012"/>
    <w:rsid w:val="0048531D"/>
    <w:rsid w:val="004856FA"/>
    <w:rsid w:val="00485D89"/>
    <w:rsid w:val="004863BA"/>
    <w:rsid w:val="00486BA4"/>
    <w:rsid w:val="00487A33"/>
    <w:rsid w:val="00490A79"/>
    <w:rsid w:val="00492A4A"/>
    <w:rsid w:val="00492D2D"/>
    <w:rsid w:val="00492DE4"/>
    <w:rsid w:val="00494647"/>
    <w:rsid w:val="00496B49"/>
    <w:rsid w:val="00496D5B"/>
    <w:rsid w:val="0049782A"/>
    <w:rsid w:val="00497C67"/>
    <w:rsid w:val="00497D38"/>
    <w:rsid w:val="004A02AE"/>
    <w:rsid w:val="004A04EB"/>
    <w:rsid w:val="004A0A2A"/>
    <w:rsid w:val="004A15B5"/>
    <w:rsid w:val="004A1BEC"/>
    <w:rsid w:val="004A3B11"/>
    <w:rsid w:val="004A4094"/>
    <w:rsid w:val="004A4418"/>
    <w:rsid w:val="004A4E6A"/>
    <w:rsid w:val="004A5C3E"/>
    <w:rsid w:val="004A6BC3"/>
    <w:rsid w:val="004A79F0"/>
    <w:rsid w:val="004B048D"/>
    <w:rsid w:val="004B0502"/>
    <w:rsid w:val="004B1026"/>
    <w:rsid w:val="004B2D5D"/>
    <w:rsid w:val="004B3845"/>
    <w:rsid w:val="004B423B"/>
    <w:rsid w:val="004B4666"/>
    <w:rsid w:val="004B4A27"/>
    <w:rsid w:val="004B5754"/>
    <w:rsid w:val="004B74D9"/>
    <w:rsid w:val="004B7BCE"/>
    <w:rsid w:val="004C1BAD"/>
    <w:rsid w:val="004C2635"/>
    <w:rsid w:val="004C35DA"/>
    <w:rsid w:val="004C47E5"/>
    <w:rsid w:val="004C5E71"/>
    <w:rsid w:val="004C6752"/>
    <w:rsid w:val="004C677D"/>
    <w:rsid w:val="004C7268"/>
    <w:rsid w:val="004C74A3"/>
    <w:rsid w:val="004D0093"/>
    <w:rsid w:val="004D0435"/>
    <w:rsid w:val="004D0AC4"/>
    <w:rsid w:val="004D1AFB"/>
    <w:rsid w:val="004D1B8D"/>
    <w:rsid w:val="004D1D8B"/>
    <w:rsid w:val="004D2FF5"/>
    <w:rsid w:val="004D3C25"/>
    <w:rsid w:val="004D3FCA"/>
    <w:rsid w:val="004D442F"/>
    <w:rsid w:val="004D5A39"/>
    <w:rsid w:val="004D692D"/>
    <w:rsid w:val="004D7180"/>
    <w:rsid w:val="004D78CD"/>
    <w:rsid w:val="004D7C58"/>
    <w:rsid w:val="004E11DF"/>
    <w:rsid w:val="004E1B85"/>
    <w:rsid w:val="004E22FF"/>
    <w:rsid w:val="004E4615"/>
    <w:rsid w:val="004E46DB"/>
    <w:rsid w:val="004E4D8C"/>
    <w:rsid w:val="004E4DE7"/>
    <w:rsid w:val="004E5440"/>
    <w:rsid w:val="004E57FC"/>
    <w:rsid w:val="004E590E"/>
    <w:rsid w:val="004E65AB"/>
    <w:rsid w:val="004E676F"/>
    <w:rsid w:val="004E7F1B"/>
    <w:rsid w:val="004F1FF5"/>
    <w:rsid w:val="004F2162"/>
    <w:rsid w:val="004F3BEC"/>
    <w:rsid w:val="004F58DE"/>
    <w:rsid w:val="004F702E"/>
    <w:rsid w:val="004F79C7"/>
    <w:rsid w:val="00500781"/>
    <w:rsid w:val="005015BC"/>
    <w:rsid w:val="005017F7"/>
    <w:rsid w:val="005019FF"/>
    <w:rsid w:val="00501E09"/>
    <w:rsid w:val="00503D7E"/>
    <w:rsid w:val="0050410F"/>
    <w:rsid w:val="005067E0"/>
    <w:rsid w:val="0050685E"/>
    <w:rsid w:val="00506892"/>
    <w:rsid w:val="00507051"/>
    <w:rsid w:val="00510203"/>
    <w:rsid w:val="005117F5"/>
    <w:rsid w:val="00511DBD"/>
    <w:rsid w:val="00512DBF"/>
    <w:rsid w:val="005135CF"/>
    <w:rsid w:val="005140C3"/>
    <w:rsid w:val="005167EB"/>
    <w:rsid w:val="00516A82"/>
    <w:rsid w:val="005170ED"/>
    <w:rsid w:val="0051713B"/>
    <w:rsid w:val="00520A30"/>
    <w:rsid w:val="00520B87"/>
    <w:rsid w:val="00521492"/>
    <w:rsid w:val="0052256F"/>
    <w:rsid w:val="00522BC1"/>
    <w:rsid w:val="00525BDE"/>
    <w:rsid w:val="0052655C"/>
    <w:rsid w:val="005275EB"/>
    <w:rsid w:val="00527776"/>
    <w:rsid w:val="00527B07"/>
    <w:rsid w:val="00530099"/>
    <w:rsid w:val="005303A1"/>
    <w:rsid w:val="0053057A"/>
    <w:rsid w:val="0053114E"/>
    <w:rsid w:val="0053192B"/>
    <w:rsid w:val="00531ABF"/>
    <w:rsid w:val="005320EB"/>
    <w:rsid w:val="005327E3"/>
    <w:rsid w:val="00533247"/>
    <w:rsid w:val="00533900"/>
    <w:rsid w:val="0053425D"/>
    <w:rsid w:val="00534F04"/>
    <w:rsid w:val="0053586C"/>
    <w:rsid w:val="005360D9"/>
    <w:rsid w:val="00540564"/>
    <w:rsid w:val="00540DCF"/>
    <w:rsid w:val="005413EE"/>
    <w:rsid w:val="005421BF"/>
    <w:rsid w:val="005427FC"/>
    <w:rsid w:val="00543AC0"/>
    <w:rsid w:val="00543DEB"/>
    <w:rsid w:val="00544ECB"/>
    <w:rsid w:val="00545B52"/>
    <w:rsid w:val="00546AA8"/>
    <w:rsid w:val="00546D6E"/>
    <w:rsid w:val="005473B9"/>
    <w:rsid w:val="005473C9"/>
    <w:rsid w:val="00547D2A"/>
    <w:rsid w:val="005508CC"/>
    <w:rsid w:val="00550EA1"/>
    <w:rsid w:val="00551810"/>
    <w:rsid w:val="00551E20"/>
    <w:rsid w:val="00553065"/>
    <w:rsid w:val="0055312A"/>
    <w:rsid w:val="0055396F"/>
    <w:rsid w:val="0055452B"/>
    <w:rsid w:val="00554762"/>
    <w:rsid w:val="00554C90"/>
    <w:rsid w:val="00554DA7"/>
    <w:rsid w:val="00555CE6"/>
    <w:rsid w:val="00556990"/>
    <w:rsid w:val="005569EF"/>
    <w:rsid w:val="005575CD"/>
    <w:rsid w:val="00560A29"/>
    <w:rsid w:val="005611C9"/>
    <w:rsid w:val="005615CA"/>
    <w:rsid w:val="005617FB"/>
    <w:rsid w:val="00561938"/>
    <w:rsid w:val="00561F93"/>
    <w:rsid w:val="005623B1"/>
    <w:rsid w:val="005668D8"/>
    <w:rsid w:val="00566A1A"/>
    <w:rsid w:val="005672C2"/>
    <w:rsid w:val="005708A2"/>
    <w:rsid w:val="005708FF"/>
    <w:rsid w:val="00570B01"/>
    <w:rsid w:val="00570C63"/>
    <w:rsid w:val="0057146C"/>
    <w:rsid w:val="00572C64"/>
    <w:rsid w:val="005736B7"/>
    <w:rsid w:val="00573A7E"/>
    <w:rsid w:val="00574656"/>
    <w:rsid w:val="005746D1"/>
    <w:rsid w:val="005755F6"/>
    <w:rsid w:val="00575A8B"/>
    <w:rsid w:val="00575E56"/>
    <w:rsid w:val="00575E5F"/>
    <w:rsid w:val="00576F87"/>
    <w:rsid w:val="00577D34"/>
    <w:rsid w:val="0058024B"/>
    <w:rsid w:val="005803A5"/>
    <w:rsid w:val="00580654"/>
    <w:rsid w:val="005812C6"/>
    <w:rsid w:val="00581604"/>
    <w:rsid w:val="005822AE"/>
    <w:rsid w:val="005822E3"/>
    <w:rsid w:val="00582D89"/>
    <w:rsid w:val="00582E90"/>
    <w:rsid w:val="00583894"/>
    <w:rsid w:val="00583D63"/>
    <w:rsid w:val="00583FF3"/>
    <w:rsid w:val="005845F9"/>
    <w:rsid w:val="0058576B"/>
    <w:rsid w:val="00585A33"/>
    <w:rsid w:val="00586617"/>
    <w:rsid w:val="00586DD6"/>
    <w:rsid w:val="00586F02"/>
    <w:rsid w:val="00586FF7"/>
    <w:rsid w:val="00587AE1"/>
    <w:rsid w:val="005904CE"/>
    <w:rsid w:val="0059054E"/>
    <w:rsid w:val="00591439"/>
    <w:rsid w:val="00591757"/>
    <w:rsid w:val="00592898"/>
    <w:rsid w:val="00592F08"/>
    <w:rsid w:val="00593AC4"/>
    <w:rsid w:val="00594748"/>
    <w:rsid w:val="00594F56"/>
    <w:rsid w:val="00595035"/>
    <w:rsid w:val="005956B2"/>
    <w:rsid w:val="005956EB"/>
    <w:rsid w:val="00595E6B"/>
    <w:rsid w:val="005964DC"/>
    <w:rsid w:val="0059662E"/>
    <w:rsid w:val="00597246"/>
    <w:rsid w:val="005974DE"/>
    <w:rsid w:val="00597BCB"/>
    <w:rsid w:val="005A1D7E"/>
    <w:rsid w:val="005A222D"/>
    <w:rsid w:val="005A2582"/>
    <w:rsid w:val="005A35DF"/>
    <w:rsid w:val="005A434F"/>
    <w:rsid w:val="005A51C3"/>
    <w:rsid w:val="005A5306"/>
    <w:rsid w:val="005A5446"/>
    <w:rsid w:val="005B0CFA"/>
    <w:rsid w:val="005B4BC0"/>
    <w:rsid w:val="005B6328"/>
    <w:rsid w:val="005B76D1"/>
    <w:rsid w:val="005C016F"/>
    <w:rsid w:val="005C0D2C"/>
    <w:rsid w:val="005C0F1D"/>
    <w:rsid w:val="005C177B"/>
    <w:rsid w:val="005C2EE5"/>
    <w:rsid w:val="005C3414"/>
    <w:rsid w:val="005C3DD8"/>
    <w:rsid w:val="005C47F4"/>
    <w:rsid w:val="005C4D98"/>
    <w:rsid w:val="005C4E12"/>
    <w:rsid w:val="005C5A3A"/>
    <w:rsid w:val="005C644D"/>
    <w:rsid w:val="005C6649"/>
    <w:rsid w:val="005C7F47"/>
    <w:rsid w:val="005D00D8"/>
    <w:rsid w:val="005D0A29"/>
    <w:rsid w:val="005D0F5F"/>
    <w:rsid w:val="005D0FF4"/>
    <w:rsid w:val="005D12DB"/>
    <w:rsid w:val="005D1721"/>
    <w:rsid w:val="005D18DC"/>
    <w:rsid w:val="005D2219"/>
    <w:rsid w:val="005D2ADA"/>
    <w:rsid w:val="005D3889"/>
    <w:rsid w:val="005D397C"/>
    <w:rsid w:val="005D446A"/>
    <w:rsid w:val="005D54BF"/>
    <w:rsid w:val="005D5708"/>
    <w:rsid w:val="005D6411"/>
    <w:rsid w:val="005D686D"/>
    <w:rsid w:val="005E0776"/>
    <w:rsid w:val="005E0821"/>
    <w:rsid w:val="005E1400"/>
    <w:rsid w:val="005E2013"/>
    <w:rsid w:val="005E4CC3"/>
    <w:rsid w:val="005E5013"/>
    <w:rsid w:val="005E582D"/>
    <w:rsid w:val="005E5A85"/>
    <w:rsid w:val="005E70E6"/>
    <w:rsid w:val="005E7A67"/>
    <w:rsid w:val="005F175F"/>
    <w:rsid w:val="005F1779"/>
    <w:rsid w:val="005F202F"/>
    <w:rsid w:val="005F43BF"/>
    <w:rsid w:val="005F47C8"/>
    <w:rsid w:val="005F510F"/>
    <w:rsid w:val="005F60AE"/>
    <w:rsid w:val="005F6214"/>
    <w:rsid w:val="005F65C8"/>
    <w:rsid w:val="005F6905"/>
    <w:rsid w:val="0060110E"/>
    <w:rsid w:val="0060165D"/>
    <w:rsid w:val="00601A89"/>
    <w:rsid w:val="00601C81"/>
    <w:rsid w:val="00602261"/>
    <w:rsid w:val="00602515"/>
    <w:rsid w:val="00603182"/>
    <w:rsid w:val="0060336B"/>
    <w:rsid w:val="00603981"/>
    <w:rsid w:val="00603A73"/>
    <w:rsid w:val="00603B1C"/>
    <w:rsid w:val="0060487E"/>
    <w:rsid w:val="00605827"/>
    <w:rsid w:val="00605DF0"/>
    <w:rsid w:val="006063C4"/>
    <w:rsid w:val="00606661"/>
    <w:rsid w:val="0060725C"/>
    <w:rsid w:val="00610039"/>
    <w:rsid w:val="00610ED0"/>
    <w:rsid w:val="006115AE"/>
    <w:rsid w:val="00612613"/>
    <w:rsid w:val="00613405"/>
    <w:rsid w:val="00613661"/>
    <w:rsid w:val="006153FF"/>
    <w:rsid w:val="00615C6D"/>
    <w:rsid w:val="006162B9"/>
    <w:rsid w:val="00617AC3"/>
    <w:rsid w:val="00617D54"/>
    <w:rsid w:val="00620423"/>
    <w:rsid w:val="00620D1F"/>
    <w:rsid w:val="00620EA7"/>
    <w:rsid w:val="00620F45"/>
    <w:rsid w:val="00621278"/>
    <w:rsid w:val="006230E2"/>
    <w:rsid w:val="00624356"/>
    <w:rsid w:val="0062510A"/>
    <w:rsid w:val="00625767"/>
    <w:rsid w:val="00626136"/>
    <w:rsid w:val="00627385"/>
    <w:rsid w:val="00627713"/>
    <w:rsid w:val="00630650"/>
    <w:rsid w:val="00631A0B"/>
    <w:rsid w:val="00635A01"/>
    <w:rsid w:val="006366B0"/>
    <w:rsid w:val="00636ED0"/>
    <w:rsid w:val="00637061"/>
    <w:rsid w:val="00641012"/>
    <w:rsid w:val="006416CB"/>
    <w:rsid w:val="0064292A"/>
    <w:rsid w:val="00642948"/>
    <w:rsid w:val="00642A33"/>
    <w:rsid w:val="00642EAC"/>
    <w:rsid w:val="0064319E"/>
    <w:rsid w:val="006436C0"/>
    <w:rsid w:val="006438AB"/>
    <w:rsid w:val="00643A66"/>
    <w:rsid w:val="00643CCD"/>
    <w:rsid w:val="006440C5"/>
    <w:rsid w:val="006447A5"/>
    <w:rsid w:val="00644948"/>
    <w:rsid w:val="00644B7D"/>
    <w:rsid w:val="00646050"/>
    <w:rsid w:val="00646053"/>
    <w:rsid w:val="00646C91"/>
    <w:rsid w:val="0065015D"/>
    <w:rsid w:val="0065097D"/>
    <w:rsid w:val="00650BFC"/>
    <w:rsid w:val="00650E8C"/>
    <w:rsid w:val="00651F0F"/>
    <w:rsid w:val="00653544"/>
    <w:rsid w:val="00653E71"/>
    <w:rsid w:val="00654467"/>
    <w:rsid w:val="00655B5F"/>
    <w:rsid w:val="00656443"/>
    <w:rsid w:val="006567F4"/>
    <w:rsid w:val="006570F6"/>
    <w:rsid w:val="00657325"/>
    <w:rsid w:val="00660982"/>
    <w:rsid w:val="00660C7A"/>
    <w:rsid w:val="00662FBA"/>
    <w:rsid w:val="0066339D"/>
    <w:rsid w:val="00663421"/>
    <w:rsid w:val="00664B0E"/>
    <w:rsid w:val="00666BDA"/>
    <w:rsid w:val="00667D64"/>
    <w:rsid w:val="006701B5"/>
    <w:rsid w:val="0067034A"/>
    <w:rsid w:val="006704BC"/>
    <w:rsid w:val="006705F0"/>
    <w:rsid w:val="00671041"/>
    <w:rsid w:val="006713CA"/>
    <w:rsid w:val="00671572"/>
    <w:rsid w:val="00671A7A"/>
    <w:rsid w:val="00672F06"/>
    <w:rsid w:val="00673176"/>
    <w:rsid w:val="00674C39"/>
    <w:rsid w:val="006754B6"/>
    <w:rsid w:val="006755B3"/>
    <w:rsid w:val="00675DFE"/>
    <w:rsid w:val="00676B05"/>
    <w:rsid w:val="00676C5C"/>
    <w:rsid w:val="00676E83"/>
    <w:rsid w:val="00680D63"/>
    <w:rsid w:val="0068126D"/>
    <w:rsid w:val="006823C0"/>
    <w:rsid w:val="0068259D"/>
    <w:rsid w:val="006825CB"/>
    <w:rsid w:val="006828D5"/>
    <w:rsid w:val="00682973"/>
    <w:rsid w:val="0068340C"/>
    <w:rsid w:val="00683A3A"/>
    <w:rsid w:val="00684ACB"/>
    <w:rsid w:val="0068551E"/>
    <w:rsid w:val="00685C73"/>
    <w:rsid w:val="0068765C"/>
    <w:rsid w:val="00687B3E"/>
    <w:rsid w:val="00687C3F"/>
    <w:rsid w:val="00687C91"/>
    <w:rsid w:val="0069029E"/>
    <w:rsid w:val="00691919"/>
    <w:rsid w:val="00691FD7"/>
    <w:rsid w:val="00692254"/>
    <w:rsid w:val="006925B2"/>
    <w:rsid w:val="00693AD1"/>
    <w:rsid w:val="00696055"/>
    <w:rsid w:val="00697476"/>
    <w:rsid w:val="00697496"/>
    <w:rsid w:val="006979C5"/>
    <w:rsid w:val="006A07CC"/>
    <w:rsid w:val="006A0BD9"/>
    <w:rsid w:val="006A158D"/>
    <w:rsid w:val="006A6046"/>
    <w:rsid w:val="006A64C9"/>
    <w:rsid w:val="006A6C2B"/>
    <w:rsid w:val="006A7680"/>
    <w:rsid w:val="006A77CE"/>
    <w:rsid w:val="006A7C62"/>
    <w:rsid w:val="006A7CD0"/>
    <w:rsid w:val="006B315A"/>
    <w:rsid w:val="006B3C48"/>
    <w:rsid w:val="006B4F07"/>
    <w:rsid w:val="006B5761"/>
    <w:rsid w:val="006B5AF4"/>
    <w:rsid w:val="006B5F22"/>
    <w:rsid w:val="006B73FB"/>
    <w:rsid w:val="006B7570"/>
    <w:rsid w:val="006C01CE"/>
    <w:rsid w:val="006C1026"/>
    <w:rsid w:val="006C3AF3"/>
    <w:rsid w:val="006C3D8A"/>
    <w:rsid w:val="006C545D"/>
    <w:rsid w:val="006C5BD0"/>
    <w:rsid w:val="006C5D7D"/>
    <w:rsid w:val="006C5EEA"/>
    <w:rsid w:val="006C6695"/>
    <w:rsid w:val="006C66AF"/>
    <w:rsid w:val="006C73EB"/>
    <w:rsid w:val="006C7EE9"/>
    <w:rsid w:val="006D0158"/>
    <w:rsid w:val="006D0BA7"/>
    <w:rsid w:val="006D0D5E"/>
    <w:rsid w:val="006D0E9D"/>
    <w:rsid w:val="006D2142"/>
    <w:rsid w:val="006D2196"/>
    <w:rsid w:val="006D44D1"/>
    <w:rsid w:val="006D4F34"/>
    <w:rsid w:val="006D4FE9"/>
    <w:rsid w:val="006D5978"/>
    <w:rsid w:val="006D68AD"/>
    <w:rsid w:val="006D71D1"/>
    <w:rsid w:val="006D7742"/>
    <w:rsid w:val="006D775F"/>
    <w:rsid w:val="006E012D"/>
    <w:rsid w:val="006E0C9E"/>
    <w:rsid w:val="006E2814"/>
    <w:rsid w:val="006E28C3"/>
    <w:rsid w:val="006E6CAB"/>
    <w:rsid w:val="006F011B"/>
    <w:rsid w:val="006F054B"/>
    <w:rsid w:val="006F057B"/>
    <w:rsid w:val="006F07AB"/>
    <w:rsid w:val="006F1C02"/>
    <w:rsid w:val="006F1D94"/>
    <w:rsid w:val="006F2288"/>
    <w:rsid w:val="006F2D68"/>
    <w:rsid w:val="006F3778"/>
    <w:rsid w:val="006F5303"/>
    <w:rsid w:val="006F6251"/>
    <w:rsid w:val="006F627B"/>
    <w:rsid w:val="00701721"/>
    <w:rsid w:val="00701FF3"/>
    <w:rsid w:val="0070372A"/>
    <w:rsid w:val="00703A1A"/>
    <w:rsid w:val="00704790"/>
    <w:rsid w:val="00705069"/>
    <w:rsid w:val="007052BF"/>
    <w:rsid w:val="00706593"/>
    <w:rsid w:val="007100CD"/>
    <w:rsid w:val="00710669"/>
    <w:rsid w:val="007120A6"/>
    <w:rsid w:val="00712400"/>
    <w:rsid w:val="00713049"/>
    <w:rsid w:val="007138F4"/>
    <w:rsid w:val="007145C0"/>
    <w:rsid w:val="007156F6"/>
    <w:rsid w:val="007165FA"/>
    <w:rsid w:val="00716885"/>
    <w:rsid w:val="00716965"/>
    <w:rsid w:val="00716FCD"/>
    <w:rsid w:val="00717C3A"/>
    <w:rsid w:val="007205AE"/>
    <w:rsid w:val="00720DEE"/>
    <w:rsid w:val="00721612"/>
    <w:rsid w:val="00721CDC"/>
    <w:rsid w:val="0072270C"/>
    <w:rsid w:val="007237A9"/>
    <w:rsid w:val="0072480C"/>
    <w:rsid w:val="00724AAD"/>
    <w:rsid w:val="00727882"/>
    <w:rsid w:val="007306CC"/>
    <w:rsid w:val="0073145A"/>
    <w:rsid w:val="00731494"/>
    <w:rsid w:val="00731852"/>
    <w:rsid w:val="00732AEF"/>
    <w:rsid w:val="00733C88"/>
    <w:rsid w:val="007342EC"/>
    <w:rsid w:val="007345B1"/>
    <w:rsid w:val="00734F9E"/>
    <w:rsid w:val="00735251"/>
    <w:rsid w:val="00736227"/>
    <w:rsid w:val="00736526"/>
    <w:rsid w:val="007366AA"/>
    <w:rsid w:val="00736B85"/>
    <w:rsid w:val="007374A7"/>
    <w:rsid w:val="00737DD3"/>
    <w:rsid w:val="00737E99"/>
    <w:rsid w:val="007406BA"/>
    <w:rsid w:val="007414A6"/>
    <w:rsid w:val="00741528"/>
    <w:rsid w:val="0074184A"/>
    <w:rsid w:val="00742311"/>
    <w:rsid w:val="00743201"/>
    <w:rsid w:val="00743292"/>
    <w:rsid w:val="00744A72"/>
    <w:rsid w:val="00744E6D"/>
    <w:rsid w:val="00744EE5"/>
    <w:rsid w:val="007459D5"/>
    <w:rsid w:val="00745AB1"/>
    <w:rsid w:val="00746D66"/>
    <w:rsid w:val="0074743E"/>
    <w:rsid w:val="00747FDF"/>
    <w:rsid w:val="00750868"/>
    <w:rsid w:val="007523D6"/>
    <w:rsid w:val="00752622"/>
    <w:rsid w:val="0075266D"/>
    <w:rsid w:val="00753DC7"/>
    <w:rsid w:val="007548B2"/>
    <w:rsid w:val="00754C75"/>
    <w:rsid w:val="00754E01"/>
    <w:rsid w:val="00755197"/>
    <w:rsid w:val="007554D3"/>
    <w:rsid w:val="0075579A"/>
    <w:rsid w:val="00756493"/>
    <w:rsid w:val="00756A23"/>
    <w:rsid w:val="00756FE9"/>
    <w:rsid w:val="00757DC8"/>
    <w:rsid w:val="00760097"/>
    <w:rsid w:val="00761390"/>
    <w:rsid w:val="0076222B"/>
    <w:rsid w:val="0076249B"/>
    <w:rsid w:val="00762DD0"/>
    <w:rsid w:val="00763541"/>
    <w:rsid w:val="00763BA2"/>
    <w:rsid w:val="00763E9B"/>
    <w:rsid w:val="00764FA6"/>
    <w:rsid w:val="0076511D"/>
    <w:rsid w:val="00765565"/>
    <w:rsid w:val="00766237"/>
    <w:rsid w:val="007662D4"/>
    <w:rsid w:val="00766AD0"/>
    <w:rsid w:val="0076751D"/>
    <w:rsid w:val="00770222"/>
    <w:rsid w:val="00770ADC"/>
    <w:rsid w:val="0077137B"/>
    <w:rsid w:val="00771C6E"/>
    <w:rsid w:val="0077254D"/>
    <w:rsid w:val="00773014"/>
    <w:rsid w:val="00773B63"/>
    <w:rsid w:val="00773CFB"/>
    <w:rsid w:val="0077546D"/>
    <w:rsid w:val="00775510"/>
    <w:rsid w:val="00777F78"/>
    <w:rsid w:val="00780D23"/>
    <w:rsid w:val="00780E60"/>
    <w:rsid w:val="007820D9"/>
    <w:rsid w:val="00783D21"/>
    <w:rsid w:val="00784142"/>
    <w:rsid w:val="00784A4F"/>
    <w:rsid w:val="00784A89"/>
    <w:rsid w:val="00785FC0"/>
    <w:rsid w:val="007877FB"/>
    <w:rsid w:val="007879F4"/>
    <w:rsid w:val="00787ACC"/>
    <w:rsid w:val="00787CBE"/>
    <w:rsid w:val="00790393"/>
    <w:rsid w:val="007920FB"/>
    <w:rsid w:val="007938F0"/>
    <w:rsid w:val="00793BE6"/>
    <w:rsid w:val="00795308"/>
    <w:rsid w:val="00797885"/>
    <w:rsid w:val="007A06CE"/>
    <w:rsid w:val="007A0C26"/>
    <w:rsid w:val="007A1CEA"/>
    <w:rsid w:val="007A262B"/>
    <w:rsid w:val="007A38A8"/>
    <w:rsid w:val="007A49CB"/>
    <w:rsid w:val="007A69B1"/>
    <w:rsid w:val="007A75FF"/>
    <w:rsid w:val="007A7EBC"/>
    <w:rsid w:val="007B0C16"/>
    <w:rsid w:val="007B0C23"/>
    <w:rsid w:val="007B107B"/>
    <w:rsid w:val="007B134A"/>
    <w:rsid w:val="007B2990"/>
    <w:rsid w:val="007B2F9D"/>
    <w:rsid w:val="007B42CC"/>
    <w:rsid w:val="007B5439"/>
    <w:rsid w:val="007B598E"/>
    <w:rsid w:val="007B632B"/>
    <w:rsid w:val="007B65D2"/>
    <w:rsid w:val="007B6BC2"/>
    <w:rsid w:val="007B70FC"/>
    <w:rsid w:val="007C0911"/>
    <w:rsid w:val="007C156B"/>
    <w:rsid w:val="007C18E1"/>
    <w:rsid w:val="007C1A27"/>
    <w:rsid w:val="007C1A71"/>
    <w:rsid w:val="007C2922"/>
    <w:rsid w:val="007C36C8"/>
    <w:rsid w:val="007C48F7"/>
    <w:rsid w:val="007C4AD3"/>
    <w:rsid w:val="007C4BD0"/>
    <w:rsid w:val="007C62B1"/>
    <w:rsid w:val="007C6860"/>
    <w:rsid w:val="007C6995"/>
    <w:rsid w:val="007C7011"/>
    <w:rsid w:val="007C77F0"/>
    <w:rsid w:val="007D1613"/>
    <w:rsid w:val="007D2540"/>
    <w:rsid w:val="007D37C0"/>
    <w:rsid w:val="007D4349"/>
    <w:rsid w:val="007D56DE"/>
    <w:rsid w:val="007D615F"/>
    <w:rsid w:val="007D6DE9"/>
    <w:rsid w:val="007D70B2"/>
    <w:rsid w:val="007D78A0"/>
    <w:rsid w:val="007E1810"/>
    <w:rsid w:val="007E1C51"/>
    <w:rsid w:val="007E2B55"/>
    <w:rsid w:val="007E345D"/>
    <w:rsid w:val="007E3485"/>
    <w:rsid w:val="007E41D0"/>
    <w:rsid w:val="007E50AD"/>
    <w:rsid w:val="007E5175"/>
    <w:rsid w:val="007E56C1"/>
    <w:rsid w:val="007E63E8"/>
    <w:rsid w:val="007E6B87"/>
    <w:rsid w:val="007F11B9"/>
    <w:rsid w:val="007F1213"/>
    <w:rsid w:val="007F1A8F"/>
    <w:rsid w:val="007F2248"/>
    <w:rsid w:val="007F2457"/>
    <w:rsid w:val="007F2C23"/>
    <w:rsid w:val="007F42C2"/>
    <w:rsid w:val="007F43E9"/>
    <w:rsid w:val="007F4A91"/>
    <w:rsid w:val="007F4B07"/>
    <w:rsid w:val="007F7A21"/>
    <w:rsid w:val="00800466"/>
    <w:rsid w:val="008006AB"/>
    <w:rsid w:val="0080075D"/>
    <w:rsid w:val="00800A90"/>
    <w:rsid w:val="00800DB6"/>
    <w:rsid w:val="008020FF"/>
    <w:rsid w:val="00802CBA"/>
    <w:rsid w:val="00802E64"/>
    <w:rsid w:val="00803619"/>
    <w:rsid w:val="00803DC6"/>
    <w:rsid w:val="00805CB3"/>
    <w:rsid w:val="00806C56"/>
    <w:rsid w:val="00806CCE"/>
    <w:rsid w:val="008071F8"/>
    <w:rsid w:val="00810640"/>
    <w:rsid w:val="00810D76"/>
    <w:rsid w:val="00812585"/>
    <w:rsid w:val="00813025"/>
    <w:rsid w:val="00814DF5"/>
    <w:rsid w:val="00815240"/>
    <w:rsid w:val="0081563F"/>
    <w:rsid w:val="008157BD"/>
    <w:rsid w:val="00820683"/>
    <w:rsid w:val="00820B56"/>
    <w:rsid w:val="008220EB"/>
    <w:rsid w:val="008239A5"/>
    <w:rsid w:val="00823BB4"/>
    <w:rsid w:val="00823BC8"/>
    <w:rsid w:val="00823DD5"/>
    <w:rsid w:val="00823F8D"/>
    <w:rsid w:val="00825867"/>
    <w:rsid w:val="00825CD8"/>
    <w:rsid w:val="00826535"/>
    <w:rsid w:val="0082669D"/>
    <w:rsid w:val="00830650"/>
    <w:rsid w:val="008308FB"/>
    <w:rsid w:val="008314A5"/>
    <w:rsid w:val="00832699"/>
    <w:rsid w:val="00833C85"/>
    <w:rsid w:val="008340BD"/>
    <w:rsid w:val="0083423D"/>
    <w:rsid w:val="0084000E"/>
    <w:rsid w:val="008400F0"/>
    <w:rsid w:val="0084024B"/>
    <w:rsid w:val="00840269"/>
    <w:rsid w:val="008435B6"/>
    <w:rsid w:val="00844552"/>
    <w:rsid w:val="00844921"/>
    <w:rsid w:val="00846A89"/>
    <w:rsid w:val="00850B3E"/>
    <w:rsid w:val="00851473"/>
    <w:rsid w:val="00851B82"/>
    <w:rsid w:val="0085272B"/>
    <w:rsid w:val="00853B96"/>
    <w:rsid w:val="00854485"/>
    <w:rsid w:val="008547C0"/>
    <w:rsid w:val="00854CC1"/>
    <w:rsid w:val="00855488"/>
    <w:rsid w:val="00856E84"/>
    <w:rsid w:val="0085775B"/>
    <w:rsid w:val="00863EB8"/>
    <w:rsid w:val="00865787"/>
    <w:rsid w:val="00866359"/>
    <w:rsid w:val="008672AA"/>
    <w:rsid w:val="00867F3D"/>
    <w:rsid w:val="00870EAC"/>
    <w:rsid w:val="008711C6"/>
    <w:rsid w:val="00871207"/>
    <w:rsid w:val="008713A4"/>
    <w:rsid w:val="00871DFF"/>
    <w:rsid w:val="00872249"/>
    <w:rsid w:val="00873447"/>
    <w:rsid w:val="00873888"/>
    <w:rsid w:val="00873AB6"/>
    <w:rsid w:val="008743FB"/>
    <w:rsid w:val="008747E3"/>
    <w:rsid w:val="00875249"/>
    <w:rsid w:val="00876619"/>
    <w:rsid w:val="008767DB"/>
    <w:rsid w:val="00876F70"/>
    <w:rsid w:val="0087719B"/>
    <w:rsid w:val="00877C2D"/>
    <w:rsid w:val="00880028"/>
    <w:rsid w:val="0088033B"/>
    <w:rsid w:val="00880C60"/>
    <w:rsid w:val="00882A5F"/>
    <w:rsid w:val="00882C9E"/>
    <w:rsid w:val="00883684"/>
    <w:rsid w:val="00883B40"/>
    <w:rsid w:val="0088509E"/>
    <w:rsid w:val="00885452"/>
    <w:rsid w:val="00885D6C"/>
    <w:rsid w:val="0088601B"/>
    <w:rsid w:val="00886EAA"/>
    <w:rsid w:val="00887DC0"/>
    <w:rsid w:val="00890B0E"/>
    <w:rsid w:val="00890CEF"/>
    <w:rsid w:val="00891C28"/>
    <w:rsid w:val="00892C82"/>
    <w:rsid w:val="008937F0"/>
    <w:rsid w:val="00893AB9"/>
    <w:rsid w:val="0089487D"/>
    <w:rsid w:val="00894FD2"/>
    <w:rsid w:val="0089549D"/>
    <w:rsid w:val="008954BF"/>
    <w:rsid w:val="00895651"/>
    <w:rsid w:val="00895AB9"/>
    <w:rsid w:val="00895BAE"/>
    <w:rsid w:val="00895C7B"/>
    <w:rsid w:val="00895C97"/>
    <w:rsid w:val="00896493"/>
    <w:rsid w:val="0089649E"/>
    <w:rsid w:val="00896720"/>
    <w:rsid w:val="00896732"/>
    <w:rsid w:val="008979FC"/>
    <w:rsid w:val="008A01ED"/>
    <w:rsid w:val="008A18D8"/>
    <w:rsid w:val="008A1BA9"/>
    <w:rsid w:val="008A2882"/>
    <w:rsid w:val="008A2B52"/>
    <w:rsid w:val="008A3008"/>
    <w:rsid w:val="008A4696"/>
    <w:rsid w:val="008A4AF7"/>
    <w:rsid w:val="008A73DF"/>
    <w:rsid w:val="008B0367"/>
    <w:rsid w:val="008B057A"/>
    <w:rsid w:val="008B18BF"/>
    <w:rsid w:val="008B2201"/>
    <w:rsid w:val="008B22B7"/>
    <w:rsid w:val="008B2CC1"/>
    <w:rsid w:val="008B2F81"/>
    <w:rsid w:val="008B3053"/>
    <w:rsid w:val="008B327A"/>
    <w:rsid w:val="008B3E06"/>
    <w:rsid w:val="008B4457"/>
    <w:rsid w:val="008B4BBD"/>
    <w:rsid w:val="008B506F"/>
    <w:rsid w:val="008B52C5"/>
    <w:rsid w:val="008B60B2"/>
    <w:rsid w:val="008B6293"/>
    <w:rsid w:val="008B714A"/>
    <w:rsid w:val="008C1620"/>
    <w:rsid w:val="008C19F3"/>
    <w:rsid w:val="008C1E04"/>
    <w:rsid w:val="008C26F4"/>
    <w:rsid w:val="008C308D"/>
    <w:rsid w:val="008C333F"/>
    <w:rsid w:val="008C3AB8"/>
    <w:rsid w:val="008C3B3F"/>
    <w:rsid w:val="008C48E3"/>
    <w:rsid w:val="008C4E92"/>
    <w:rsid w:val="008C607E"/>
    <w:rsid w:val="008C7538"/>
    <w:rsid w:val="008D007D"/>
    <w:rsid w:val="008D0439"/>
    <w:rsid w:val="008D08D7"/>
    <w:rsid w:val="008D1567"/>
    <w:rsid w:val="008D1888"/>
    <w:rsid w:val="008D19BC"/>
    <w:rsid w:val="008D22D0"/>
    <w:rsid w:val="008D3310"/>
    <w:rsid w:val="008D3743"/>
    <w:rsid w:val="008D424C"/>
    <w:rsid w:val="008D5456"/>
    <w:rsid w:val="008D5521"/>
    <w:rsid w:val="008D60BA"/>
    <w:rsid w:val="008D610B"/>
    <w:rsid w:val="008D7816"/>
    <w:rsid w:val="008E08FF"/>
    <w:rsid w:val="008E0A16"/>
    <w:rsid w:val="008E0B9D"/>
    <w:rsid w:val="008E0E8D"/>
    <w:rsid w:val="008E169A"/>
    <w:rsid w:val="008E1BC1"/>
    <w:rsid w:val="008E2040"/>
    <w:rsid w:val="008E2B86"/>
    <w:rsid w:val="008E3817"/>
    <w:rsid w:val="008E3AAB"/>
    <w:rsid w:val="008E4A07"/>
    <w:rsid w:val="008E4D19"/>
    <w:rsid w:val="008E54DC"/>
    <w:rsid w:val="008E704F"/>
    <w:rsid w:val="008E7820"/>
    <w:rsid w:val="008F1B3D"/>
    <w:rsid w:val="008F1E0B"/>
    <w:rsid w:val="008F259A"/>
    <w:rsid w:val="008F2C8B"/>
    <w:rsid w:val="008F2D9B"/>
    <w:rsid w:val="008F335A"/>
    <w:rsid w:val="008F4875"/>
    <w:rsid w:val="008F4E1E"/>
    <w:rsid w:val="008F54C2"/>
    <w:rsid w:val="008F5D2B"/>
    <w:rsid w:val="008F6C68"/>
    <w:rsid w:val="008F7097"/>
    <w:rsid w:val="00900C6E"/>
    <w:rsid w:val="009016EB"/>
    <w:rsid w:val="009038FC"/>
    <w:rsid w:val="00904784"/>
    <w:rsid w:val="009049C2"/>
    <w:rsid w:val="00904C6E"/>
    <w:rsid w:val="00905C3C"/>
    <w:rsid w:val="00906753"/>
    <w:rsid w:val="0090731E"/>
    <w:rsid w:val="0090792D"/>
    <w:rsid w:val="00912487"/>
    <w:rsid w:val="00912769"/>
    <w:rsid w:val="00912D7D"/>
    <w:rsid w:val="00913506"/>
    <w:rsid w:val="0091355D"/>
    <w:rsid w:val="009137DE"/>
    <w:rsid w:val="00914005"/>
    <w:rsid w:val="00914E81"/>
    <w:rsid w:val="009155CA"/>
    <w:rsid w:val="00916DC2"/>
    <w:rsid w:val="00916EE2"/>
    <w:rsid w:val="00917341"/>
    <w:rsid w:val="00917C57"/>
    <w:rsid w:val="00920A94"/>
    <w:rsid w:val="0092114A"/>
    <w:rsid w:val="00921313"/>
    <w:rsid w:val="009213F7"/>
    <w:rsid w:val="00921E2C"/>
    <w:rsid w:val="009228B7"/>
    <w:rsid w:val="00923A2A"/>
    <w:rsid w:val="00923D2D"/>
    <w:rsid w:val="00923E89"/>
    <w:rsid w:val="00924932"/>
    <w:rsid w:val="00924BC8"/>
    <w:rsid w:val="0092564B"/>
    <w:rsid w:val="00925EA9"/>
    <w:rsid w:val="009260F0"/>
    <w:rsid w:val="00926132"/>
    <w:rsid w:val="00926405"/>
    <w:rsid w:val="00926885"/>
    <w:rsid w:val="00927FD7"/>
    <w:rsid w:val="0093128A"/>
    <w:rsid w:val="00931B61"/>
    <w:rsid w:val="00931F93"/>
    <w:rsid w:val="00933131"/>
    <w:rsid w:val="00933622"/>
    <w:rsid w:val="0093419D"/>
    <w:rsid w:val="009345BB"/>
    <w:rsid w:val="009347E0"/>
    <w:rsid w:val="00935866"/>
    <w:rsid w:val="00935B45"/>
    <w:rsid w:val="00935E14"/>
    <w:rsid w:val="00937845"/>
    <w:rsid w:val="00937F78"/>
    <w:rsid w:val="00940AD1"/>
    <w:rsid w:val="00940F08"/>
    <w:rsid w:val="0094123F"/>
    <w:rsid w:val="00941DFD"/>
    <w:rsid w:val="009426B0"/>
    <w:rsid w:val="009429D8"/>
    <w:rsid w:val="00942BC2"/>
    <w:rsid w:val="0094312F"/>
    <w:rsid w:val="00943567"/>
    <w:rsid w:val="00943CEC"/>
    <w:rsid w:val="00944489"/>
    <w:rsid w:val="00944EC7"/>
    <w:rsid w:val="00945E30"/>
    <w:rsid w:val="00946569"/>
    <w:rsid w:val="0094741A"/>
    <w:rsid w:val="0094774C"/>
    <w:rsid w:val="00947EEE"/>
    <w:rsid w:val="00950E90"/>
    <w:rsid w:val="00951BD7"/>
    <w:rsid w:val="009538D9"/>
    <w:rsid w:val="009541E0"/>
    <w:rsid w:val="0095498E"/>
    <w:rsid w:val="00954F92"/>
    <w:rsid w:val="00955952"/>
    <w:rsid w:val="00956131"/>
    <w:rsid w:val="009561F1"/>
    <w:rsid w:val="00957140"/>
    <w:rsid w:val="009602B5"/>
    <w:rsid w:val="0096039E"/>
    <w:rsid w:val="009603A1"/>
    <w:rsid w:val="009612E1"/>
    <w:rsid w:val="0096186A"/>
    <w:rsid w:val="009618F9"/>
    <w:rsid w:val="00961CE6"/>
    <w:rsid w:val="00962822"/>
    <w:rsid w:val="00962ACA"/>
    <w:rsid w:val="00963511"/>
    <w:rsid w:val="00963595"/>
    <w:rsid w:val="00966864"/>
    <w:rsid w:val="00966A22"/>
    <w:rsid w:val="00966D15"/>
    <w:rsid w:val="0096722F"/>
    <w:rsid w:val="009677F5"/>
    <w:rsid w:val="009714D5"/>
    <w:rsid w:val="00971580"/>
    <w:rsid w:val="009733FA"/>
    <w:rsid w:val="00973E58"/>
    <w:rsid w:val="00974B64"/>
    <w:rsid w:val="00974CDA"/>
    <w:rsid w:val="0097512E"/>
    <w:rsid w:val="009754BD"/>
    <w:rsid w:val="00975D72"/>
    <w:rsid w:val="009760E7"/>
    <w:rsid w:val="009765E6"/>
    <w:rsid w:val="009767D0"/>
    <w:rsid w:val="00976939"/>
    <w:rsid w:val="00976AE6"/>
    <w:rsid w:val="0097713F"/>
    <w:rsid w:val="00977426"/>
    <w:rsid w:val="00977CE1"/>
    <w:rsid w:val="0098047C"/>
    <w:rsid w:val="009804DA"/>
    <w:rsid w:val="00980553"/>
    <w:rsid w:val="00980843"/>
    <w:rsid w:val="00981C37"/>
    <w:rsid w:val="0098211B"/>
    <w:rsid w:val="009826AE"/>
    <w:rsid w:val="009826E6"/>
    <w:rsid w:val="009835ED"/>
    <w:rsid w:val="00985AFA"/>
    <w:rsid w:val="00986187"/>
    <w:rsid w:val="00986929"/>
    <w:rsid w:val="00986A4D"/>
    <w:rsid w:val="00987FE2"/>
    <w:rsid w:val="00990099"/>
    <w:rsid w:val="0099187E"/>
    <w:rsid w:val="00991C67"/>
    <w:rsid w:val="00991C90"/>
    <w:rsid w:val="00992EEF"/>
    <w:rsid w:val="00993C31"/>
    <w:rsid w:val="00994840"/>
    <w:rsid w:val="009948EF"/>
    <w:rsid w:val="009958DA"/>
    <w:rsid w:val="00995B8F"/>
    <w:rsid w:val="00995C3D"/>
    <w:rsid w:val="009961B2"/>
    <w:rsid w:val="00997D29"/>
    <w:rsid w:val="00997FEE"/>
    <w:rsid w:val="009A006B"/>
    <w:rsid w:val="009A21F3"/>
    <w:rsid w:val="009A3A42"/>
    <w:rsid w:val="009A3AE9"/>
    <w:rsid w:val="009A46E8"/>
    <w:rsid w:val="009A5355"/>
    <w:rsid w:val="009A55D4"/>
    <w:rsid w:val="009A55FF"/>
    <w:rsid w:val="009A5782"/>
    <w:rsid w:val="009A5F05"/>
    <w:rsid w:val="009A6B97"/>
    <w:rsid w:val="009A6CD0"/>
    <w:rsid w:val="009A7A3A"/>
    <w:rsid w:val="009A7CDE"/>
    <w:rsid w:val="009B00CA"/>
    <w:rsid w:val="009B1795"/>
    <w:rsid w:val="009B1AA5"/>
    <w:rsid w:val="009B223C"/>
    <w:rsid w:val="009B23AE"/>
    <w:rsid w:val="009B24A7"/>
    <w:rsid w:val="009B2BCC"/>
    <w:rsid w:val="009B2D5B"/>
    <w:rsid w:val="009B3A3A"/>
    <w:rsid w:val="009B3D46"/>
    <w:rsid w:val="009B51A2"/>
    <w:rsid w:val="009B741A"/>
    <w:rsid w:val="009C0BFB"/>
    <w:rsid w:val="009C1F1B"/>
    <w:rsid w:val="009C3082"/>
    <w:rsid w:val="009C315F"/>
    <w:rsid w:val="009C491F"/>
    <w:rsid w:val="009C50F1"/>
    <w:rsid w:val="009C6832"/>
    <w:rsid w:val="009C69E1"/>
    <w:rsid w:val="009C7665"/>
    <w:rsid w:val="009C7C8E"/>
    <w:rsid w:val="009D0B9A"/>
    <w:rsid w:val="009D1579"/>
    <w:rsid w:val="009D1CE1"/>
    <w:rsid w:val="009D1F43"/>
    <w:rsid w:val="009D239B"/>
    <w:rsid w:val="009D250A"/>
    <w:rsid w:val="009D258C"/>
    <w:rsid w:val="009D26B8"/>
    <w:rsid w:val="009D450A"/>
    <w:rsid w:val="009D6123"/>
    <w:rsid w:val="009E1A4E"/>
    <w:rsid w:val="009E2343"/>
    <w:rsid w:val="009E2532"/>
    <w:rsid w:val="009E2747"/>
    <w:rsid w:val="009E2791"/>
    <w:rsid w:val="009E2DE1"/>
    <w:rsid w:val="009E3CF1"/>
    <w:rsid w:val="009E3F6F"/>
    <w:rsid w:val="009E4215"/>
    <w:rsid w:val="009E4625"/>
    <w:rsid w:val="009E4787"/>
    <w:rsid w:val="009E47F3"/>
    <w:rsid w:val="009E599E"/>
    <w:rsid w:val="009E5EF2"/>
    <w:rsid w:val="009E6442"/>
    <w:rsid w:val="009E6993"/>
    <w:rsid w:val="009E6D26"/>
    <w:rsid w:val="009E7A75"/>
    <w:rsid w:val="009F0197"/>
    <w:rsid w:val="009F0919"/>
    <w:rsid w:val="009F0B7F"/>
    <w:rsid w:val="009F2A59"/>
    <w:rsid w:val="009F2D64"/>
    <w:rsid w:val="009F3B0C"/>
    <w:rsid w:val="009F499F"/>
    <w:rsid w:val="009F4B4E"/>
    <w:rsid w:val="009F4CDF"/>
    <w:rsid w:val="009F63CC"/>
    <w:rsid w:val="009F6593"/>
    <w:rsid w:val="009F6671"/>
    <w:rsid w:val="009F7B2F"/>
    <w:rsid w:val="00A00198"/>
    <w:rsid w:val="00A00E54"/>
    <w:rsid w:val="00A00EC3"/>
    <w:rsid w:val="00A01008"/>
    <w:rsid w:val="00A01318"/>
    <w:rsid w:val="00A0249D"/>
    <w:rsid w:val="00A02FA0"/>
    <w:rsid w:val="00A035F6"/>
    <w:rsid w:val="00A03D1E"/>
    <w:rsid w:val="00A04961"/>
    <w:rsid w:val="00A04B38"/>
    <w:rsid w:val="00A05727"/>
    <w:rsid w:val="00A0575D"/>
    <w:rsid w:val="00A05BA8"/>
    <w:rsid w:val="00A05FF0"/>
    <w:rsid w:val="00A06232"/>
    <w:rsid w:val="00A1045B"/>
    <w:rsid w:val="00A10EA4"/>
    <w:rsid w:val="00A10F65"/>
    <w:rsid w:val="00A14A62"/>
    <w:rsid w:val="00A1582B"/>
    <w:rsid w:val="00A162E9"/>
    <w:rsid w:val="00A16344"/>
    <w:rsid w:val="00A16B3F"/>
    <w:rsid w:val="00A16D2E"/>
    <w:rsid w:val="00A1741E"/>
    <w:rsid w:val="00A1743D"/>
    <w:rsid w:val="00A201BD"/>
    <w:rsid w:val="00A20326"/>
    <w:rsid w:val="00A20F0E"/>
    <w:rsid w:val="00A21C62"/>
    <w:rsid w:val="00A226C2"/>
    <w:rsid w:val="00A228B4"/>
    <w:rsid w:val="00A24AB3"/>
    <w:rsid w:val="00A24AF6"/>
    <w:rsid w:val="00A2546D"/>
    <w:rsid w:val="00A25E13"/>
    <w:rsid w:val="00A25E42"/>
    <w:rsid w:val="00A25F48"/>
    <w:rsid w:val="00A2743C"/>
    <w:rsid w:val="00A27B45"/>
    <w:rsid w:val="00A27EA0"/>
    <w:rsid w:val="00A30C97"/>
    <w:rsid w:val="00A312C9"/>
    <w:rsid w:val="00A318BC"/>
    <w:rsid w:val="00A347A3"/>
    <w:rsid w:val="00A35A6C"/>
    <w:rsid w:val="00A364A2"/>
    <w:rsid w:val="00A36521"/>
    <w:rsid w:val="00A376B0"/>
    <w:rsid w:val="00A40B0C"/>
    <w:rsid w:val="00A4248C"/>
    <w:rsid w:val="00A42B03"/>
    <w:rsid w:val="00A42D2B"/>
    <w:rsid w:val="00A42DAF"/>
    <w:rsid w:val="00A44A47"/>
    <w:rsid w:val="00A44F6D"/>
    <w:rsid w:val="00A453F2"/>
    <w:rsid w:val="00A45413"/>
    <w:rsid w:val="00A455A0"/>
    <w:rsid w:val="00A45BD8"/>
    <w:rsid w:val="00A464FD"/>
    <w:rsid w:val="00A51BF2"/>
    <w:rsid w:val="00A526E2"/>
    <w:rsid w:val="00A53657"/>
    <w:rsid w:val="00A541AF"/>
    <w:rsid w:val="00A54DB2"/>
    <w:rsid w:val="00A55455"/>
    <w:rsid w:val="00A55D8C"/>
    <w:rsid w:val="00A571D5"/>
    <w:rsid w:val="00A577E3"/>
    <w:rsid w:val="00A60E91"/>
    <w:rsid w:val="00A61568"/>
    <w:rsid w:val="00A61AE9"/>
    <w:rsid w:val="00A622DF"/>
    <w:rsid w:val="00A62989"/>
    <w:rsid w:val="00A6326E"/>
    <w:rsid w:val="00A63853"/>
    <w:rsid w:val="00A649DE"/>
    <w:rsid w:val="00A64DDC"/>
    <w:rsid w:val="00A667F5"/>
    <w:rsid w:val="00A6680E"/>
    <w:rsid w:val="00A67009"/>
    <w:rsid w:val="00A6747B"/>
    <w:rsid w:val="00A67BAF"/>
    <w:rsid w:val="00A70617"/>
    <w:rsid w:val="00A7215D"/>
    <w:rsid w:val="00A7388A"/>
    <w:rsid w:val="00A73C80"/>
    <w:rsid w:val="00A74039"/>
    <w:rsid w:val="00A74736"/>
    <w:rsid w:val="00A74950"/>
    <w:rsid w:val="00A75767"/>
    <w:rsid w:val="00A75CB0"/>
    <w:rsid w:val="00A76991"/>
    <w:rsid w:val="00A776FF"/>
    <w:rsid w:val="00A805F0"/>
    <w:rsid w:val="00A80B15"/>
    <w:rsid w:val="00A8251A"/>
    <w:rsid w:val="00A82710"/>
    <w:rsid w:val="00A82734"/>
    <w:rsid w:val="00A838BA"/>
    <w:rsid w:val="00A83933"/>
    <w:rsid w:val="00A8433A"/>
    <w:rsid w:val="00A843F4"/>
    <w:rsid w:val="00A84A33"/>
    <w:rsid w:val="00A85724"/>
    <w:rsid w:val="00A862A1"/>
    <w:rsid w:val="00A869B7"/>
    <w:rsid w:val="00A86BCA"/>
    <w:rsid w:val="00A86E8B"/>
    <w:rsid w:val="00A874DF"/>
    <w:rsid w:val="00A90111"/>
    <w:rsid w:val="00A90C70"/>
    <w:rsid w:val="00A90CB4"/>
    <w:rsid w:val="00A9123E"/>
    <w:rsid w:val="00A915C1"/>
    <w:rsid w:val="00A91929"/>
    <w:rsid w:val="00A93101"/>
    <w:rsid w:val="00A932C2"/>
    <w:rsid w:val="00A944BA"/>
    <w:rsid w:val="00A94C98"/>
    <w:rsid w:val="00A96EAE"/>
    <w:rsid w:val="00AA0DBA"/>
    <w:rsid w:val="00AA1427"/>
    <w:rsid w:val="00AA18C3"/>
    <w:rsid w:val="00AA194A"/>
    <w:rsid w:val="00AA1C6D"/>
    <w:rsid w:val="00AA4082"/>
    <w:rsid w:val="00AA48E2"/>
    <w:rsid w:val="00AA504D"/>
    <w:rsid w:val="00AA50FA"/>
    <w:rsid w:val="00AA51F4"/>
    <w:rsid w:val="00AA543E"/>
    <w:rsid w:val="00AA55A6"/>
    <w:rsid w:val="00AA6535"/>
    <w:rsid w:val="00AA678D"/>
    <w:rsid w:val="00AA6F53"/>
    <w:rsid w:val="00AA7D75"/>
    <w:rsid w:val="00AB01C6"/>
    <w:rsid w:val="00AB047D"/>
    <w:rsid w:val="00AB0A25"/>
    <w:rsid w:val="00AB13DA"/>
    <w:rsid w:val="00AB1B6F"/>
    <w:rsid w:val="00AB2465"/>
    <w:rsid w:val="00AB2E02"/>
    <w:rsid w:val="00AB2EA9"/>
    <w:rsid w:val="00AB35FD"/>
    <w:rsid w:val="00AB55B8"/>
    <w:rsid w:val="00AB5A63"/>
    <w:rsid w:val="00AB640D"/>
    <w:rsid w:val="00AB6FEF"/>
    <w:rsid w:val="00AC205C"/>
    <w:rsid w:val="00AC2E69"/>
    <w:rsid w:val="00AC2F10"/>
    <w:rsid w:val="00AC31E4"/>
    <w:rsid w:val="00AC344B"/>
    <w:rsid w:val="00AC3A33"/>
    <w:rsid w:val="00AC3C46"/>
    <w:rsid w:val="00AC3DD9"/>
    <w:rsid w:val="00AC478E"/>
    <w:rsid w:val="00AC4A0D"/>
    <w:rsid w:val="00AC4E0D"/>
    <w:rsid w:val="00AC5B20"/>
    <w:rsid w:val="00AC63B0"/>
    <w:rsid w:val="00AC77EC"/>
    <w:rsid w:val="00AD024F"/>
    <w:rsid w:val="00AD0E34"/>
    <w:rsid w:val="00AD2933"/>
    <w:rsid w:val="00AD301D"/>
    <w:rsid w:val="00AD3A70"/>
    <w:rsid w:val="00AD3B82"/>
    <w:rsid w:val="00AD4699"/>
    <w:rsid w:val="00AD4B17"/>
    <w:rsid w:val="00AD525B"/>
    <w:rsid w:val="00AD696D"/>
    <w:rsid w:val="00AD7033"/>
    <w:rsid w:val="00AD74F9"/>
    <w:rsid w:val="00AD76D7"/>
    <w:rsid w:val="00AE01DC"/>
    <w:rsid w:val="00AE0492"/>
    <w:rsid w:val="00AE0F0B"/>
    <w:rsid w:val="00AE1759"/>
    <w:rsid w:val="00AE1841"/>
    <w:rsid w:val="00AE1E6E"/>
    <w:rsid w:val="00AE2D50"/>
    <w:rsid w:val="00AE2ED8"/>
    <w:rsid w:val="00AE3BDA"/>
    <w:rsid w:val="00AE3EC6"/>
    <w:rsid w:val="00AE421C"/>
    <w:rsid w:val="00AE66FA"/>
    <w:rsid w:val="00AE6FC6"/>
    <w:rsid w:val="00AE74E5"/>
    <w:rsid w:val="00AE7C73"/>
    <w:rsid w:val="00AF0020"/>
    <w:rsid w:val="00AF03E2"/>
    <w:rsid w:val="00AF08C0"/>
    <w:rsid w:val="00AF0A6B"/>
    <w:rsid w:val="00AF0E74"/>
    <w:rsid w:val="00AF3AF4"/>
    <w:rsid w:val="00AF3C60"/>
    <w:rsid w:val="00AF48CF"/>
    <w:rsid w:val="00AF4931"/>
    <w:rsid w:val="00AF4F50"/>
    <w:rsid w:val="00AF5715"/>
    <w:rsid w:val="00AF5D66"/>
    <w:rsid w:val="00AF6340"/>
    <w:rsid w:val="00AF68AD"/>
    <w:rsid w:val="00AF6AF1"/>
    <w:rsid w:val="00AF6BC2"/>
    <w:rsid w:val="00AF6DDB"/>
    <w:rsid w:val="00AF6DF5"/>
    <w:rsid w:val="00AF76C5"/>
    <w:rsid w:val="00B00FBF"/>
    <w:rsid w:val="00B010A4"/>
    <w:rsid w:val="00B04C25"/>
    <w:rsid w:val="00B05476"/>
    <w:rsid w:val="00B05A69"/>
    <w:rsid w:val="00B05BF5"/>
    <w:rsid w:val="00B0708D"/>
    <w:rsid w:val="00B077E9"/>
    <w:rsid w:val="00B1061F"/>
    <w:rsid w:val="00B11FD8"/>
    <w:rsid w:val="00B12474"/>
    <w:rsid w:val="00B12683"/>
    <w:rsid w:val="00B12E7C"/>
    <w:rsid w:val="00B13FA6"/>
    <w:rsid w:val="00B143B6"/>
    <w:rsid w:val="00B14CD3"/>
    <w:rsid w:val="00B15063"/>
    <w:rsid w:val="00B1530D"/>
    <w:rsid w:val="00B20309"/>
    <w:rsid w:val="00B2145F"/>
    <w:rsid w:val="00B224EA"/>
    <w:rsid w:val="00B23030"/>
    <w:rsid w:val="00B25784"/>
    <w:rsid w:val="00B258EA"/>
    <w:rsid w:val="00B25CFC"/>
    <w:rsid w:val="00B25FCF"/>
    <w:rsid w:val="00B2637F"/>
    <w:rsid w:val="00B276F7"/>
    <w:rsid w:val="00B27CC0"/>
    <w:rsid w:val="00B305B2"/>
    <w:rsid w:val="00B30C76"/>
    <w:rsid w:val="00B31122"/>
    <w:rsid w:val="00B31320"/>
    <w:rsid w:val="00B3198C"/>
    <w:rsid w:val="00B31ED4"/>
    <w:rsid w:val="00B322FE"/>
    <w:rsid w:val="00B324ED"/>
    <w:rsid w:val="00B32992"/>
    <w:rsid w:val="00B32F0B"/>
    <w:rsid w:val="00B333CF"/>
    <w:rsid w:val="00B334E5"/>
    <w:rsid w:val="00B33CC0"/>
    <w:rsid w:val="00B34478"/>
    <w:rsid w:val="00B34BCF"/>
    <w:rsid w:val="00B35A16"/>
    <w:rsid w:val="00B369D5"/>
    <w:rsid w:val="00B37258"/>
    <w:rsid w:val="00B376CE"/>
    <w:rsid w:val="00B3782C"/>
    <w:rsid w:val="00B413EE"/>
    <w:rsid w:val="00B41400"/>
    <w:rsid w:val="00B421F6"/>
    <w:rsid w:val="00B42D98"/>
    <w:rsid w:val="00B44273"/>
    <w:rsid w:val="00B44A40"/>
    <w:rsid w:val="00B45776"/>
    <w:rsid w:val="00B47562"/>
    <w:rsid w:val="00B47B0C"/>
    <w:rsid w:val="00B502ED"/>
    <w:rsid w:val="00B50E65"/>
    <w:rsid w:val="00B519CE"/>
    <w:rsid w:val="00B52675"/>
    <w:rsid w:val="00B52686"/>
    <w:rsid w:val="00B52B02"/>
    <w:rsid w:val="00B52C06"/>
    <w:rsid w:val="00B53DF4"/>
    <w:rsid w:val="00B54328"/>
    <w:rsid w:val="00B54C0C"/>
    <w:rsid w:val="00B55EC7"/>
    <w:rsid w:val="00B57429"/>
    <w:rsid w:val="00B60D4F"/>
    <w:rsid w:val="00B61CCC"/>
    <w:rsid w:val="00B62F39"/>
    <w:rsid w:val="00B63023"/>
    <w:rsid w:val="00B6380A"/>
    <w:rsid w:val="00B64196"/>
    <w:rsid w:val="00B64A9F"/>
    <w:rsid w:val="00B7043C"/>
    <w:rsid w:val="00B70653"/>
    <w:rsid w:val="00B711F3"/>
    <w:rsid w:val="00B71583"/>
    <w:rsid w:val="00B7216C"/>
    <w:rsid w:val="00B7247B"/>
    <w:rsid w:val="00B72EEE"/>
    <w:rsid w:val="00B73323"/>
    <w:rsid w:val="00B73401"/>
    <w:rsid w:val="00B7342E"/>
    <w:rsid w:val="00B73D91"/>
    <w:rsid w:val="00B74777"/>
    <w:rsid w:val="00B74A77"/>
    <w:rsid w:val="00B74ED9"/>
    <w:rsid w:val="00B757A6"/>
    <w:rsid w:val="00B76DD8"/>
    <w:rsid w:val="00B771CE"/>
    <w:rsid w:val="00B8031B"/>
    <w:rsid w:val="00B806A8"/>
    <w:rsid w:val="00B8087B"/>
    <w:rsid w:val="00B80C7E"/>
    <w:rsid w:val="00B80E1B"/>
    <w:rsid w:val="00B81001"/>
    <w:rsid w:val="00B81711"/>
    <w:rsid w:val="00B817B6"/>
    <w:rsid w:val="00B81D83"/>
    <w:rsid w:val="00B822C7"/>
    <w:rsid w:val="00B82F0D"/>
    <w:rsid w:val="00B83DC8"/>
    <w:rsid w:val="00B8415C"/>
    <w:rsid w:val="00B84E8C"/>
    <w:rsid w:val="00B85382"/>
    <w:rsid w:val="00B8640B"/>
    <w:rsid w:val="00B86452"/>
    <w:rsid w:val="00B908EB"/>
    <w:rsid w:val="00B91B2B"/>
    <w:rsid w:val="00B92216"/>
    <w:rsid w:val="00B92315"/>
    <w:rsid w:val="00B9285D"/>
    <w:rsid w:val="00B92927"/>
    <w:rsid w:val="00B92F45"/>
    <w:rsid w:val="00B9309F"/>
    <w:rsid w:val="00B93C90"/>
    <w:rsid w:val="00B93FF2"/>
    <w:rsid w:val="00B945B6"/>
    <w:rsid w:val="00B94738"/>
    <w:rsid w:val="00B95B41"/>
    <w:rsid w:val="00B9636B"/>
    <w:rsid w:val="00B9686E"/>
    <w:rsid w:val="00B96CB4"/>
    <w:rsid w:val="00B9734B"/>
    <w:rsid w:val="00BA0A2B"/>
    <w:rsid w:val="00BA0D7E"/>
    <w:rsid w:val="00BA178C"/>
    <w:rsid w:val="00BA1A21"/>
    <w:rsid w:val="00BA2DA4"/>
    <w:rsid w:val="00BA3A96"/>
    <w:rsid w:val="00BA3E61"/>
    <w:rsid w:val="00BA3E79"/>
    <w:rsid w:val="00BA5547"/>
    <w:rsid w:val="00BA6909"/>
    <w:rsid w:val="00BA71EB"/>
    <w:rsid w:val="00BA76F4"/>
    <w:rsid w:val="00BB03C4"/>
    <w:rsid w:val="00BB0AF1"/>
    <w:rsid w:val="00BB0F9C"/>
    <w:rsid w:val="00BB0FEE"/>
    <w:rsid w:val="00BB15B6"/>
    <w:rsid w:val="00BB1FEB"/>
    <w:rsid w:val="00BB24D0"/>
    <w:rsid w:val="00BB25E7"/>
    <w:rsid w:val="00BB2956"/>
    <w:rsid w:val="00BB29EC"/>
    <w:rsid w:val="00BB3534"/>
    <w:rsid w:val="00BB45A1"/>
    <w:rsid w:val="00BB5894"/>
    <w:rsid w:val="00BB5D3D"/>
    <w:rsid w:val="00BB66A8"/>
    <w:rsid w:val="00BB7956"/>
    <w:rsid w:val="00BC07B6"/>
    <w:rsid w:val="00BC08AA"/>
    <w:rsid w:val="00BC0F58"/>
    <w:rsid w:val="00BC140B"/>
    <w:rsid w:val="00BC18C8"/>
    <w:rsid w:val="00BC1C55"/>
    <w:rsid w:val="00BC2959"/>
    <w:rsid w:val="00BC38DA"/>
    <w:rsid w:val="00BC4D35"/>
    <w:rsid w:val="00BC6673"/>
    <w:rsid w:val="00BC7A7F"/>
    <w:rsid w:val="00BD159A"/>
    <w:rsid w:val="00BD211A"/>
    <w:rsid w:val="00BD2280"/>
    <w:rsid w:val="00BD3003"/>
    <w:rsid w:val="00BD3201"/>
    <w:rsid w:val="00BD3531"/>
    <w:rsid w:val="00BD37E2"/>
    <w:rsid w:val="00BD46CE"/>
    <w:rsid w:val="00BD4FF4"/>
    <w:rsid w:val="00BD551A"/>
    <w:rsid w:val="00BD5711"/>
    <w:rsid w:val="00BD5A6D"/>
    <w:rsid w:val="00BD6309"/>
    <w:rsid w:val="00BD67AC"/>
    <w:rsid w:val="00BD69B2"/>
    <w:rsid w:val="00BD6C23"/>
    <w:rsid w:val="00BD72AB"/>
    <w:rsid w:val="00BD72BF"/>
    <w:rsid w:val="00BE209A"/>
    <w:rsid w:val="00BE3599"/>
    <w:rsid w:val="00BE3DE6"/>
    <w:rsid w:val="00BE509D"/>
    <w:rsid w:val="00BE605F"/>
    <w:rsid w:val="00BE6073"/>
    <w:rsid w:val="00BE6539"/>
    <w:rsid w:val="00BE6848"/>
    <w:rsid w:val="00BE6D36"/>
    <w:rsid w:val="00BE7220"/>
    <w:rsid w:val="00BF00DA"/>
    <w:rsid w:val="00BF0AA7"/>
    <w:rsid w:val="00BF0B63"/>
    <w:rsid w:val="00BF1B1F"/>
    <w:rsid w:val="00BF2088"/>
    <w:rsid w:val="00BF33E3"/>
    <w:rsid w:val="00BF348E"/>
    <w:rsid w:val="00BF44EF"/>
    <w:rsid w:val="00BF5536"/>
    <w:rsid w:val="00BF59BD"/>
    <w:rsid w:val="00BF6151"/>
    <w:rsid w:val="00C00E4D"/>
    <w:rsid w:val="00C01D8F"/>
    <w:rsid w:val="00C03901"/>
    <w:rsid w:val="00C04311"/>
    <w:rsid w:val="00C05E94"/>
    <w:rsid w:val="00C0629B"/>
    <w:rsid w:val="00C066CA"/>
    <w:rsid w:val="00C066EF"/>
    <w:rsid w:val="00C100A3"/>
    <w:rsid w:val="00C109B8"/>
    <w:rsid w:val="00C109DF"/>
    <w:rsid w:val="00C10C18"/>
    <w:rsid w:val="00C10FED"/>
    <w:rsid w:val="00C1160E"/>
    <w:rsid w:val="00C11BFE"/>
    <w:rsid w:val="00C12AB9"/>
    <w:rsid w:val="00C13C36"/>
    <w:rsid w:val="00C14B94"/>
    <w:rsid w:val="00C15807"/>
    <w:rsid w:val="00C1664F"/>
    <w:rsid w:val="00C174D8"/>
    <w:rsid w:val="00C17D56"/>
    <w:rsid w:val="00C17EFF"/>
    <w:rsid w:val="00C201B8"/>
    <w:rsid w:val="00C2085E"/>
    <w:rsid w:val="00C20C59"/>
    <w:rsid w:val="00C22FC7"/>
    <w:rsid w:val="00C235BE"/>
    <w:rsid w:val="00C24585"/>
    <w:rsid w:val="00C24E96"/>
    <w:rsid w:val="00C255CA"/>
    <w:rsid w:val="00C25A3D"/>
    <w:rsid w:val="00C25B84"/>
    <w:rsid w:val="00C25DE5"/>
    <w:rsid w:val="00C27166"/>
    <w:rsid w:val="00C277AF"/>
    <w:rsid w:val="00C304F5"/>
    <w:rsid w:val="00C30576"/>
    <w:rsid w:val="00C30649"/>
    <w:rsid w:val="00C31665"/>
    <w:rsid w:val="00C31A46"/>
    <w:rsid w:val="00C32037"/>
    <w:rsid w:val="00C33619"/>
    <w:rsid w:val="00C339D9"/>
    <w:rsid w:val="00C354B0"/>
    <w:rsid w:val="00C3570A"/>
    <w:rsid w:val="00C3674B"/>
    <w:rsid w:val="00C37D3B"/>
    <w:rsid w:val="00C40968"/>
    <w:rsid w:val="00C40F21"/>
    <w:rsid w:val="00C4105F"/>
    <w:rsid w:val="00C428DC"/>
    <w:rsid w:val="00C43045"/>
    <w:rsid w:val="00C436CC"/>
    <w:rsid w:val="00C457CF"/>
    <w:rsid w:val="00C45ABA"/>
    <w:rsid w:val="00C4650B"/>
    <w:rsid w:val="00C467FC"/>
    <w:rsid w:val="00C5338E"/>
    <w:rsid w:val="00C539E9"/>
    <w:rsid w:val="00C53DE3"/>
    <w:rsid w:val="00C543F9"/>
    <w:rsid w:val="00C54813"/>
    <w:rsid w:val="00C55DFD"/>
    <w:rsid w:val="00C560BC"/>
    <w:rsid w:val="00C56179"/>
    <w:rsid w:val="00C57C9E"/>
    <w:rsid w:val="00C60F5D"/>
    <w:rsid w:val="00C619D3"/>
    <w:rsid w:val="00C620B6"/>
    <w:rsid w:val="00C647DA"/>
    <w:rsid w:val="00C65309"/>
    <w:rsid w:val="00C66848"/>
    <w:rsid w:val="00C66967"/>
    <w:rsid w:val="00C66D42"/>
    <w:rsid w:val="00C67375"/>
    <w:rsid w:val="00C728CA"/>
    <w:rsid w:val="00C73024"/>
    <w:rsid w:val="00C73588"/>
    <w:rsid w:val="00C73B07"/>
    <w:rsid w:val="00C73EFA"/>
    <w:rsid w:val="00C7401B"/>
    <w:rsid w:val="00C742F0"/>
    <w:rsid w:val="00C74741"/>
    <w:rsid w:val="00C74C90"/>
    <w:rsid w:val="00C753CD"/>
    <w:rsid w:val="00C755D8"/>
    <w:rsid w:val="00C75D93"/>
    <w:rsid w:val="00C76257"/>
    <w:rsid w:val="00C77597"/>
    <w:rsid w:val="00C77C05"/>
    <w:rsid w:val="00C80A4E"/>
    <w:rsid w:val="00C81856"/>
    <w:rsid w:val="00C82829"/>
    <w:rsid w:val="00C82A3F"/>
    <w:rsid w:val="00C82E26"/>
    <w:rsid w:val="00C82F5F"/>
    <w:rsid w:val="00C8334E"/>
    <w:rsid w:val="00C8510E"/>
    <w:rsid w:val="00C8510F"/>
    <w:rsid w:val="00C85333"/>
    <w:rsid w:val="00C8535B"/>
    <w:rsid w:val="00C85D7D"/>
    <w:rsid w:val="00C86216"/>
    <w:rsid w:val="00C86D88"/>
    <w:rsid w:val="00C86F57"/>
    <w:rsid w:val="00C9028E"/>
    <w:rsid w:val="00C90C29"/>
    <w:rsid w:val="00C90CCE"/>
    <w:rsid w:val="00C9134B"/>
    <w:rsid w:val="00C91722"/>
    <w:rsid w:val="00C919B2"/>
    <w:rsid w:val="00C91B93"/>
    <w:rsid w:val="00C922A4"/>
    <w:rsid w:val="00C93374"/>
    <w:rsid w:val="00C93591"/>
    <w:rsid w:val="00C93A60"/>
    <w:rsid w:val="00C95128"/>
    <w:rsid w:val="00C95D9F"/>
    <w:rsid w:val="00C95E0B"/>
    <w:rsid w:val="00C96278"/>
    <w:rsid w:val="00C97008"/>
    <w:rsid w:val="00C970E4"/>
    <w:rsid w:val="00C97B02"/>
    <w:rsid w:val="00C97F46"/>
    <w:rsid w:val="00CA20FC"/>
    <w:rsid w:val="00CA2439"/>
    <w:rsid w:val="00CA3363"/>
    <w:rsid w:val="00CA380C"/>
    <w:rsid w:val="00CA3878"/>
    <w:rsid w:val="00CA39B2"/>
    <w:rsid w:val="00CA42EF"/>
    <w:rsid w:val="00CA6BBB"/>
    <w:rsid w:val="00CA7635"/>
    <w:rsid w:val="00CA7A08"/>
    <w:rsid w:val="00CA7E21"/>
    <w:rsid w:val="00CB12D1"/>
    <w:rsid w:val="00CB1F27"/>
    <w:rsid w:val="00CB209B"/>
    <w:rsid w:val="00CB4F54"/>
    <w:rsid w:val="00CB50E7"/>
    <w:rsid w:val="00CB5B33"/>
    <w:rsid w:val="00CB5D3E"/>
    <w:rsid w:val="00CB5E4A"/>
    <w:rsid w:val="00CB6425"/>
    <w:rsid w:val="00CB7276"/>
    <w:rsid w:val="00CB73AE"/>
    <w:rsid w:val="00CB73E2"/>
    <w:rsid w:val="00CB7C19"/>
    <w:rsid w:val="00CC0EF8"/>
    <w:rsid w:val="00CC1C6B"/>
    <w:rsid w:val="00CC2067"/>
    <w:rsid w:val="00CC3E51"/>
    <w:rsid w:val="00CC3EB5"/>
    <w:rsid w:val="00CC42B0"/>
    <w:rsid w:val="00CC5CB4"/>
    <w:rsid w:val="00CC638E"/>
    <w:rsid w:val="00CC65B4"/>
    <w:rsid w:val="00CC6B08"/>
    <w:rsid w:val="00CC6CD1"/>
    <w:rsid w:val="00CC75CC"/>
    <w:rsid w:val="00CD025A"/>
    <w:rsid w:val="00CD14CE"/>
    <w:rsid w:val="00CD17A6"/>
    <w:rsid w:val="00CD18F2"/>
    <w:rsid w:val="00CD1BFF"/>
    <w:rsid w:val="00CD1F49"/>
    <w:rsid w:val="00CD252C"/>
    <w:rsid w:val="00CD297B"/>
    <w:rsid w:val="00CD358B"/>
    <w:rsid w:val="00CD42EE"/>
    <w:rsid w:val="00CD4CF6"/>
    <w:rsid w:val="00CD4D8F"/>
    <w:rsid w:val="00CD4E86"/>
    <w:rsid w:val="00CD5457"/>
    <w:rsid w:val="00CD5A1B"/>
    <w:rsid w:val="00CD6A71"/>
    <w:rsid w:val="00CE18C6"/>
    <w:rsid w:val="00CE19BD"/>
    <w:rsid w:val="00CE2328"/>
    <w:rsid w:val="00CE3463"/>
    <w:rsid w:val="00CE4069"/>
    <w:rsid w:val="00CE44E9"/>
    <w:rsid w:val="00CE45D0"/>
    <w:rsid w:val="00CE467B"/>
    <w:rsid w:val="00CE483B"/>
    <w:rsid w:val="00CE64BB"/>
    <w:rsid w:val="00CE69B9"/>
    <w:rsid w:val="00CE6A24"/>
    <w:rsid w:val="00CF3BE2"/>
    <w:rsid w:val="00CF3DAB"/>
    <w:rsid w:val="00CF45F3"/>
    <w:rsid w:val="00CF4A4A"/>
    <w:rsid w:val="00CF5BEF"/>
    <w:rsid w:val="00CF7A5C"/>
    <w:rsid w:val="00CF7E2D"/>
    <w:rsid w:val="00D0396E"/>
    <w:rsid w:val="00D03BB4"/>
    <w:rsid w:val="00D03BBD"/>
    <w:rsid w:val="00D04AE3"/>
    <w:rsid w:val="00D04CD1"/>
    <w:rsid w:val="00D050CD"/>
    <w:rsid w:val="00D0567B"/>
    <w:rsid w:val="00D05D59"/>
    <w:rsid w:val="00D05DDE"/>
    <w:rsid w:val="00D0609E"/>
    <w:rsid w:val="00D0784A"/>
    <w:rsid w:val="00D07F0E"/>
    <w:rsid w:val="00D10219"/>
    <w:rsid w:val="00D106CE"/>
    <w:rsid w:val="00D110BE"/>
    <w:rsid w:val="00D1154E"/>
    <w:rsid w:val="00D1180B"/>
    <w:rsid w:val="00D11C6C"/>
    <w:rsid w:val="00D11E8E"/>
    <w:rsid w:val="00D120B7"/>
    <w:rsid w:val="00D12144"/>
    <w:rsid w:val="00D14438"/>
    <w:rsid w:val="00D15025"/>
    <w:rsid w:val="00D1622A"/>
    <w:rsid w:val="00D17534"/>
    <w:rsid w:val="00D1783D"/>
    <w:rsid w:val="00D17928"/>
    <w:rsid w:val="00D20077"/>
    <w:rsid w:val="00D20A4B"/>
    <w:rsid w:val="00D2141C"/>
    <w:rsid w:val="00D21512"/>
    <w:rsid w:val="00D2171B"/>
    <w:rsid w:val="00D21823"/>
    <w:rsid w:val="00D21880"/>
    <w:rsid w:val="00D232B0"/>
    <w:rsid w:val="00D25E87"/>
    <w:rsid w:val="00D264FE"/>
    <w:rsid w:val="00D26670"/>
    <w:rsid w:val="00D26C93"/>
    <w:rsid w:val="00D2729D"/>
    <w:rsid w:val="00D27BC2"/>
    <w:rsid w:val="00D30031"/>
    <w:rsid w:val="00D30285"/>
    <w:rsid w:val="00D3047D"/>
    <w:rsid w:val="00D306D5"/>
    <w:rsid w:val="00D31291"/>
    <w:rsid w:val="00D31A94"/>
    <w:rsid w:val="00D32315"/>
    <w:rsid w:val="00D3251D"/>
    <w:rsid w:val="00D3348D"/>
    <w:rsid w:val="00D34537"/>
    <w:rsid w:val="00D34A6D"/>
    <w:rsid w:val="00D3553A"/>
    <w:rsid w:val="00D356E5"/>
    <w:rsid w:val="00D367E7"/>
    <w:rsid w:val="00D371A5"/>
    <w:rsid w:val="00D4071F"/>
    <w:rsid w:val="00D408BE"/>
    <w:rsid w:val="00D40C66"/>
    <w:rsid w:val="00D41015"/>
    <w:rsid w:val="00D41689"/>
    <w:rsid w:val="00D4241C"/>
    <w:rsid w:val="00D424E4"/>
    <w:rsid w:val="00D433DD"/>
    <w:rsid w:val="00D43B29"/>
    <w:rsid w:val="00D43DC1"/>
    <w:rsid w:val="00D45252"/>
    <w:rsid w:val="00D466F4"/>
    <w:rsid w:val="00D46E92"/>
    <w:rsid w:val="00D47501"/>
    <w:rsid w:val="00D477AC"/>
    <w:rsid w:val="00D500C7"/>
    <w:rsid w:val="00D511E3"/>
    <w:rsid w:val="00D51220"/>
    <w:rsid w:val="00D51364"/>
    <w:rsid w:val="00D51958"/>
    <w:rsid w:val="00D51BD3"/>
    <w:rsid w:val="00D51CFF"/>
    <w:rsid w:val="00D51F38"/>
    <w:rsid w:val="00D5201F"/>
    <w:rsid w:val="00D5233D"/>
    <w:rsid w:val="00D524F1"/>
    <w:rsid w:val="00D52DBC"/>
    <w:rsid w:val="00D5304A"/>
    <w:rsid w:val="00D548E0"/>
    <w:rsid w:val="00D559B2"/>
    <w:rsid w:val="00D55B0D"/>
    <w:rsid w:val="00D55FCB"/>
    <w:rsid w:val="00D5637F"/>
    <w:rsid w:val="00D56D72"/>
    <w:rsid w:val="00D56FC5"/>
    <w:rsid w:val="00D570BC"/>
    <w:rsid w:val="00D575FC"/>
    <w:rsid w:val="00D6225D"/>
    <w:rsid w:val="00D624CF"/>
    <w:rsid w:val="00D6294A"/>
    <w:rsid w:val="00D62BE0"/>
    <w:rsid w:val="00D63686"/>
    <w:rsid w:val="00D6498A"/>
    <w:rsid w:val="00D64CCB"/>
    <w:rsid w:val="00D6559F"/>
    <w:rsid w:val="00D658B9"/>
    <w:rsid w:val="00D65FB4"/>
    <w:rsid w:val="00D6789A"/>
    <w:rsid w:val="00D67D33"/>
    <w:rsid w:val="00D67E97"/>
    <w:rsid w:val="00D71B4D"/>
    <w:rsid w:val="00D7246B"/>
    <w:rsid w:val="00D725FD"/>
    <w:rsid w:val="00D72AB0"/>
    <w:rsid w:val="00D7385A"/>
    <w:rsid w:val="00D74292"/>
    <w:rsid w:val="00D748BE"/>
    <w:rsid w:val="00D74D4A"/>
    <w:rsid w:val="00D76085"/>
    <w:rsid w:val="00D76299"/>
    <w:rsid w:val="00D770D4"/>
    <w:rsid w:val="00D7710D"/>
    <w:rsid w:val="00D807CD"/>
    <w:rsid w:val="00D8126D"/>
    <w:rsid w:val="00D84701"/>
    <w:rsid w:val="00D84749"/>
    <w:rsid w:val="00D847E7"/>
    <w:rsid w:val="00D8576F"/>
    <w:rsid w:val="00D85972"/>
    <w:rsid w:val="00D8605E"/>
    <w:rsid w:val="00D8678F"/>
    <w:rsid w:val="00D86FA1"/>
    <w:rsid w:val="00D86FC9"/>
    <w:rsid w:val="00D91066"/>
    <w:rsid w:val="00D91086"/>
    <w:rsid w:val="00D91C13"/>
    <w:rsid w:val="00D92CC8"/>
    <w:rsid w:val="00D93D55"/>
    <w:rsid w:val="00D94F25"/>
    <w:rsid w:val="00DA0769"/>
    <w:rsid w:val="00DA1172"/>
    <w:rsid w:val="00DA2906"/>
    <w:rsid w:val="00DA46F8"/>
    <w:rsid w:val="00DA5572"/>
    <w:rsid w:val="00DA6BD2"/>
    <w:rsid w:val="00DA7399"/>
    <w:rsid w:val="00DB36F0"/>
    <w:rsid w:val="00DB3702"/>
    <w:rsid w:val="00DB465C"/>
    <w:rsid w:val="00DB5235"/>
    <w:rsid w:val="00DB52DB"/>
    <w:rsid w:val="00DB63D5"/>
    <w:rsid w:val="00DB7AB1"/>
    <w:rsid w:val="00DB7EA7"/>
    <w:rsid w:val="00DC04BD"/>
    <w:rsid w:val="00DC0F36"/>
    <w:rsid w:val="00DC20DA"/>
    <w:rsid w:val="00DC2E2C"/>
    <w:rsid w:val="00DC4A46"/>
    <w:rsid w:val="00DC5CF7"/>
    <w:rsid w:val="00DC7406"/>
    <w:rsid w:val="00DC76F5"/>
    <w:rsid w:val="00DC770F"/>
    <w:rsid w:val="00DC7F73"/>
    <w:rsid w:val="00DD05A1"/>
    <w:rsid w:val="00DD2BB4"/>
    <w:rsid w:val="00DD3F38"/>
    <w:rsid w:val="00DD3F4E"/>
    <w:rsid w:val="00DD3F6F"/>
    <w:rsid w:val="00DD4172"/>
    <w:rsid w:val="00DD4E50"/>
    <w:rsid w:val="00DD5E38"/>
    <w:rsid w:val="00DE05B4"/>
    <w:rsid w:val="00DE1FAB"/>
    <w:rsid w:val="00DE2C68"/>
    <w:rsid w:val="00DE2D9D"/>
    <w:rsid w:val="00DE2E0D"/>
    <w:rsid w:val="00DE35E7"/>
    <w:rsid w:val="00DE36F5"/>
    <w:rsid w:val="00DE3C8E"/>
    <w:rsid w:val="00DE6E31"/>
    <w:rsid w:val="00DE7C36"/>
    <w:rsid w:val="00DF0138"/>
    <w:rsid w:val="00DF0417"/>
    <w:rsid w:val="00DF0840"/>
    <w:rsid w:val="00DF1356"/>
    <w:rsid w:val="00DF166E"/>
    <w:rsid w:val="00DF239A"/>
    <w:rsid w:val="00DF2764"/>
    <w:rsid w:val="00DF352A"/>
    <w:rsid w:val="00DF3B27"/>
    <w:rsid w:val="00DF3E71"/>
    <w:rsid w:val="00DF5061"/>
    <w:rsid w:val="00DF720F"/>
    <w:rsid w:val="00DF7A3F"/>
    <w:rsid w:val="00E00257"/>
    <w:rsid w:val="00E00CC0"/>
    <w:rsid w:val="00E01DE6"/>
    <w:rsid w:val="00E02E90"/>
    <w:rsid w:val="00E05F28"/>
    <w:rsid w:val="00E0631D"/>
    <w:rsid w:val="00E06CA5"/>
    <w:rsid w:val="00E0732E"/>
    <w:rsid w:val="00E10AFB"/>
    <w:rsid w:val="00E10E85"/>
    <w:rsid w:val="00E11FFE"/>
    <w:rsid w:val="00E12875"/>
    <w:rsid w:val="00E14F0B"/>
    <w:rsid w:val="00E151D7"/>
    <w:rsid w:val="00E201C5"/>
    <w:rsid w:val="00E206DB"/>
    <w:rsid w:val="00E20900"/>
    <w:rsid w:val="00E20AA3"/>
    <w:rsid w:val="00E20FF3"/>
    <w:rsid w:val="00E22E1C"/>
    <w:rsid w:val="00E22F8E"/>
    <w:rsid w:val="00E240D8"/>
    <w:rsid w:val="00E24739"/>
    <w:rsid w:val="00E26011"/>
    <w:rsid w:val="00E2653F"/>
    <w:rsid w:val="00E272A8"/>
    <w:rsid w:val="00E276A1"/>
    <w:rsid w:val="00E27A83"/>
    <w:rsid w:val="00E327AA"/>
    <w:rsid w:val="00E32828"/>
    <w:rsid w:val="00E335FE"/>
    <w:rsid w:val="00E33CE6"/>
    <w:rsid w:val="00E341B7"/>
    <w:rsid w:val="00E342C1"/>
    <w:rsid w:val="00E35A88"/>
    <w:rsid w:val="00E37A0E"/>
    <w:rsid w:val="00E37B0F"/>
    <w:rsid w:val="00E4123B"/>
    <w:rsid w:val="00E43468"/>
    <w:rsid w:val="00E43A58"/>
    <w:rsid w:val="00E43AD6"/>
    <w:rsid w:val="00E43C3F"/>
    <w:rsid w:val="00E44F9E"/>
    <w:rsid w:val="00E453EF"/>
    <w:rsid w:val="00E46112"/>
    <w:rsid w:val="00E469FB"/>
    <w:rsid w:val="00E50435"/>
    <w:rsid w:val="00E506A2"/>
    <w:rsid w:val="00E51D0E"/>
    <w:rsid w:val="00E52D0C"/>
    <w:rsid w:val="00E533FF"/>
    <w:rsid w:val="00E54900"/>
    <w:rsid w:val="00E54E87"/>
    <w:rsid w:val="00E559D1"/>
    <w:rsid w:val="00E5619F"/>
    <w:rsid w:val="00E56459"/>
    <w:rsid w:val="00E60795"/>
    <w:rsid w:val="00E61151"/>
    <w:rsid w:val="00E61F3E"/>
    <w:rsid w:val="00E6217F"/>
    <w:rsid w:val="00E65390"/>
    <w:rsid w:val="00E65659"/>
    <w:rsid w:val="00E669E2"/>
    <w:rsid w:val="00E677B1"/>
    <w:rsid w:val="00E679A7"/>
    <w:rsid w:val="00E70E91"/>
    <w:rsid w:val="00E71FB2"/>
    <w:rsid w:val="00E72A29"/>
    <w:rsid w:val="00E72E58"/>
    <w:rsid w:val="00E73408"/>
    <w:rsid w:val="00E74285"/>
    <w:rsid w:val="00E75FE4"/>
    <w:rsid w:val="00E765B3"/>
    <w:rsid w:val="00E7753A"/>
    <w:rsid w:val="00E80178"/>
    <w:rsid w:val="00E80A79"/>
    <w:rsid w:val="00E81140"/>
    <w:rsid w:val="00E82CF3"/>
    <w:rsid w:val="00E83008"/>
    <w:rsid w:val="00E831FF"/>
    <w:rsid w:val="00E83851"/>
    <w:rsid w:val="00E83BBF"/>
    <w:rsid w:val="00E85356"/>
    <w:rsid w:val="00E85544"/>
    <w:rsid w:val="00E85B5D"/>
    <w:rsid w:val="00E85C16"/>
    <w:rsid w:val="00E86FEC"/>
    <w:rsid w:val="00E87538"/>
    <w:rsid w:val="00E90226"/>
    <w:rsid w:val="00E90507"/>
    <w:rsid w:val="00E9054B"/>
    <w:rsid w:val="00E90FDB"/>
    <w:rsid w:val="00E91A97"/>
    <w:rsid w:val="00E91D28"/>
    <w:rsid w:val="00E91D6A"/>
    <w:rsid w:val="00E924F2"/>
    <w:rsid w:val="00E93A9F"/>
    <w:rsid w:val="00E9564A"/>
    <w:rsid w:val="00E956CD"/>
    <w:rsid w:val="00E95CCB"/>
    <w:rsid w:val="00E964D5"/>
    <w:rsid w:val="00E96FFB"/>
    <w:rsid w:val="00E97BF0"/>
    <w:rsid w:val="00EA05F7"/>
    <w:rsid w:val="00EA1A76"/>
    <w:rsid w:val="00EA2584"/>
    <w:rsid w:val="00EA26AB"/>
    <w:rsid w:val="00EA2C70"/>
    <w:rsid w:val="00EA2FF3"/>
    <w:rsid w:val="00EA3390"/>
    <w:rsid w:val="00EA43CE"/>
    <w:rsid w:val="00EA74D0"/>
    <w:rsid w:val="00EA76A0"/>
    <w:rsid w:val="00EA7A31"/>
    <w:rsid w:val="00EB2084"/>
    <w:rsid w:val="00EB2792"/>
    <w:rsid w:val="00EB2F90"/>
    <w:rsid w:val="00EB4261"/>
    <w:rsid w:val="00EB45B5"/>
    <w:rsid w:val="00EB4A39"/>
    <w:rsid w:val="00EB4D80"/>
    <w:rsid w:val="00EB55DC"/>
    <w:rsid w:val="00EB686F"/>
    <w:rsid w:val="00EC0448"/>
    <w:rsid w:val="00EC056B"/>
    <w:rsid w:val="00EC1245"/>
    <w:rsid w:val="00EC167D"/>
    <w:rsid w:val="00EC24B3"/>
    <w:rsid w:val="00EC273D"/>
    <w:rsid w:val="00EC2DBC"/>
    <w:rsid w:val="00EC310F"/>
    <w:rsid w:val="00EC317D"/>
    <w:rsid w:val="00EC40BC"/>
    <w:rsid w:val="00EC43BA"/>
    <w:rsid w:val="00EC4D5E"/>
    <w:rsid w:val="00EC4E49"/>
    <w:rsid w:val="00EC5157"/>
    <w:rsid w:val="00EC6ED7"/>
    <w:rsid w:val="00EC707F"/>
    <w:rsid w:val="00EC71C5"/>
    <w:rsid w:val="00ED06D3"/>
    <w:rsid w:val="00ED0CC9"/>
    <w:rsid w:val="00ED23DA"/>
    <w:rsid w:val="00ED29E4"/>
    <w:rsid w:val="00ED3D30"/>
    <w:rsid w:val="00ED4D40"/>
    <w:rsid w:val="00ED4EC8"/>
    <w:rsid w:val="00ED5577"/>
    <w:rsid w:val="00ED77FB"/>
    <w:rsid w:val="00ED7DA3"/>
    <w:rsid w:val="00EE0B49"/>
    <w:rsid w:val="00EE0B5C"/>
    <w:rsid w:val="00EE121A"/>
    <w:rsid w:val="00EE26F1"/>
    <w:rsid w:val="00EE3A59"/>
    <w:rsid w:val="00EE4268"/>
    <w:rsid w:val="00EE45FA"/>
    <w:rsid w:val="00EE4A6A"/>
    <w:rsid w:val="00EE4F17"/>
    <w:rsid w:val="00EE5539"/>
    <w:rsid w:val="00EE5EB9"/>
    <w:rsid w:val="00EF014A"/>
    <w:rsid w:val="00EF0280"/>
    <w:rsid w:val="00EF03D9"/>
    <w:rsid w:val="00EF03EF"/>
    <w:rsid w:val="00EF113E"/>
    <w:rsid w:val="00EF1A4D"/>
    <w:rsid w:val="00EF2CB5"/>
    <w:rsid w:val="00EF2F06"/>
    <w:rsid w:val="00EF7363"/>
    <w:rsid w:val="00EF7493"/>
    <w:rsid w:val="00EF7C40"/>
    <w:rsid w:val="00EF7CDD"/>
    <w:rsid w:val="00F00231"/>
    <w:rsid w:val="00F01666"/>
    <w:rsid w:val="00F02682"/>
    <w:rsid w:val="00F05981"/>
    <w:rsid w:val="00F05BA9"/>
    <w:rsid w:val="00F05DE9"/>
    <w:rsid w:val="00F0613D"/>
    <w:rsid w:val="00F06A29"/>
    <w:rsid w:val="00F06CB2"/>
    <w:rsid w:val="00F07F28"/>
    <w:rsid w:val="00F10205"/>
    <w:rsid w:val="00F14BEF"/>
    <w:rsid w:val="00F157C3"/>
    <w:rsid w:val="00F15ABB"/>
    <w:rsid w:val="00F15E23"/>
    <w:rsid w:val="00F1605E"/>
    <w:rsid w:val="00F16CB0"/>
    <w:rsid w:val="00F21CC9"/>
    <w:rsid w:val="00F22E99"/>
    <w:rsid w:val="00F2461C"/>
    <w:rsid w:val="00F247BE"/>
    <w:rsid w:val="00F2523F"/>
    <w:rsid w:val="00F2548D"/>
    <w:rsid w:val="00F25890"/>
    <w:rsid w:val="00F26992"/>
    <w:rsid w:val="00F27DB9"/>
    <w:rsid w:val="00F30A37"/>
    <w:rsid w:val="00F30C82"/>
    <w:rsid w:val="00F30CFA"/>
    <w:rsid w:val="00F31995"/>
    <w:rsid w:val="00F31DAD"/>
    <w:rsid w:val="00F33144"/>
    <w:rsid w:val="00F33455"/>
    <w:rsid w:val="00F33E99"/>
    <w:rsid w:val="00F34C3F"/>
    <w:rsid w:val="00F35A85"/>
    <w:rsid w:val="00F35C33"/>
    <w:rsid w:val="00F35DDF"/>
    <w:rsid w:val="00F35E8C"/>
    <w:rsid w:val="00F366AB"/>
    <w:rsid w:val="00F37FC7"/>
    <w:rsid w:val="00F40476"/>
    <w:rsid w:val="00F40650"/>
    <w:rsid w:val="00F40A88"/>
    <w:rsid w:val="00F4110E"/>
    <w:rsid w:val="00F41C70"/>
    <w:rsid w:val="00F47364"/>
    <w:rsid w:val="00F5285B"/>
    <w:rsid w:val="00F52A82"/>
    <w:rsid w:val="00F52E51"/>
    <w:rsid w:val="00F53770"/>
    <w:rsid w:val="00F568E0"/>
    <w:rsid w:val="00F575C7"/>
    <w:rsid w:val="00F57951"/>
    <w:rsid w:val="00F60A55"/>
    <w:rsid w:val="00F60E8A"/>
    <w:rsid w:val="00F62203"/>
    <w:rsid w:val="00F62FA8"/>
    <w:rsid w:val="00F63BE9"/>
    <w:rsid w:val="00F64101"/>
    <w:rsid w:val="00F646BC"/>
    <w:rsid w:val="00F65004"/>
    <w:rsid w:val="00F65FE5"/>
    <w:rsid w:val="00F6607D"/>
    <w:rsid w:val="00F66152"/>
    <w:rsid w:val="00F66672"/>
    <w:rsid w:val="00F67338"/>
    <w:rsid w:val="00F67423"/>
    <w:rsid w:val="00F67E62"/>
    <w:rsid w:val="00F70700"/>
    <w:rsid w:val="00F70944"/>
    <w:rsid w:val="00F7095C"/>
    <w:rsid w:val="00F70E8C"/>
    <w:rsid w:val="00F718C6"/>
    <w:rsid w:val="00F73AF5"/>
    <w:rsid w:val="00F74247"/>
    <w:rsid w:val="00F74B4E"/>
    <w:rsid w:val="00F76738"/>
    <w:rsid w:val="00F80DB7"/>
    <w:rsid w:val="00F81B32"/>
    <w:rsid w:val="00F824EA"/>
    <w:rsid w:val="00F82869"/>
    <w:rsid w:val="00F82E57"/>
    <w:rsid w:val="00F82F55"/>
    <w:rsid w:val="00F8395E"/>
    <w:rsid w:val="00F84022"/>
    <w:rsid w:val="00F84068"/>
    <w:rsid w:val="00F84515"/>
    <w:rsid w:val="00F85E67"/>
    <w:rsid w:val="00F85E86"/>
    <w:rsid w:val="00F8638E"/>
    <w:rsid w:val="00F86B18"/>
    <w:rsid w:val="00F9199F"/>
    <w:rsid w:val="00F94B01"/>
    <w:rsid w:val="00F95AC9"/>
    <w:rsid w:val="00F963D2"/>
    <w:rsid w:val="00F966D6"/>
    <w:rsid w:val="00F9670D"/>
    <w:rsid w:val="00F9795F"/>
    <w:rsid w:val="00F97C62"/>
    <w:rsid w:val="00FA0B5F"/>
    <w:rsid w:val="00FA10A1"/>
    <w:rsid w:val="00FA1BE8"/>
    <w:rsid w:val="00FA1E7A"/>
    <w:rsid w:val="00FA35A3"/>
    <w:rsid w:val="00FA3B64"/>
    <w:rsid w:val="00FA4851"/>
    <w:rsid w:val="00FA48DE"/>
    <w:rsid w:val="00FA4B98"/>
    <w:rsid w:val="00FA5528"/>
    <w:rsid w:val="00FA635D"/>
    <w:rsid w:val="00FA6671"/>
    <w:rsid w:val="00FA7A90"/>
    <w:rsid w:val="00FA7AC1"/>
    <w:rsid w:val="00FB0353"/>
    <w:rsid w:val="00FB03B7"/>
    <w:rsid w:val="00FB0CF4"/>
    <w:rsid w:val="00FB3304"/>
    <w:rsid w:val="00FB34E9"/>
    <w:rsid w:val="00FB4F99"/>
    <w:rsid w:val="00FB59D7"/>
    <w:rsid w:val="00FB6653"/>
    <w:rsid w:val="00FB72F4"/>
    <w:rsid w:val="00FB7AD4"/>
    <w:rsid w:val="00FC033A"/>
    <w:rsid w:val="00FC0F80"/>
    <w:rsid w:val="00FC1A07"/>
    <w:rsid w:val="00FC22F0"/>
    <w:rsid w:val="00FC2E49"/>
    <w:rsid w:val="00FC309B"/>
    <w:rsid w:val="00FC39A0"/>
    <w:rsid w:val="00FC3A7E"/>
    <w:rsid w:val="00FC48B9"/>
    <w:rsid w:val="00FC4B65"/>
    <w:rsid w:val="00FC654A"/>
    <w:rsid w:val="00FC6843"/>
    <w:rsid w:val="00FC702F"/>
    <w:rsid w:val="00FC7424"/>
    <w:rsid w:val="00FC7EF5"/>
    <w:rsid w:val="00FD122F"/>
    <w:rsid w:val="00FD17CE"/>
    <w:rsid w:val="00FD2EA8"/>
    <w:rsid w:val="00FD4538"/>
    <w:rsid w:val="00FD59FA"/>
    <w:rsid w:val="00FD5D76"/>
    <w:rsid w:val="00FD6DD1"/>
    <w:rsid w:val="00FE0182"/>
    <w:rsid w:val="00FE02DE"/>
    <w:rsid w:val="00FE18D7"/>
    <w:rsid w:val="00FE3725"/>
    <w:rsid w:val="00FE3ADD"/>
    <w:rsid w:val="00FE6F35"/>
    <w:rsid w:val="00FF16A0"/>
    <w:rsid w:val="00FF21D0"/>
    <w:rsid w:val="00FF24F5"/>
    <w:rsid w:val="00FF3491"/>
    <w:rsid w:val="00FF3DFB"/>
    <w:rsid w:val="00FF4682"/>
    <w:rsid w:val="00FF4B88"/>
    <w:rsid w:val="00FF4F1F"/>
    <w:rsid w:val="00FF5652"/>
    <w:rsid w:val="00FF664C"/>
    <w:rsid w:val="00FF736A"/>
    <w:rsid w:val="00FF7399"/>
    <w:rsid w:val="00FF7B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657"/>
    <w:rPr>
      <w:rFonts w:ascii="Arial" w:eastAsia="SimSun" w:hAnsi="Arial" w:cs="Arial"/>
      <w:sz w:val="22"/>
      <w:lang w:val="fr-CH" w:eastAsia="zh-CN"/>
    </w:rPr>
  </w:style>
  <w:style w:type="paragraph" w:styleId="Heading1">
    <w:name w:val="heading 1"/>
    <w:basedOn w:val="Normal"/>
    <w:next w:val="Normal"/>
    <w:link w:val="Heading1Char"/>
    <w:qFormat/>
    <w:rsid w:val="00A53657"/>
    <w:pPr>
      <w:keepNext/>
      <w:spacing w:before="240" w:after="60"/>
      <w:outlineLvl w:val="0"/>
    </w:pPr>
    <w:rPr>
      <w:b/>
      <w:bCs/>
      <w:caps/>
      <w:kern w:val="32"/>
      <w:szCs w:val="32"/>
    </w:rPr>
  </w:style>
  <w:style w:type="paragraph" w:styleId="Heading2">
    <w:name w:val="heading 2"/>
    <w:basedOn w:val="Normal"/>
    <w:next w:val="Normal"/>
    <w:link w:val="Heading2Char"/>
    <w:qFormat/>
    <w:rsid w:val="00A53657"/>
    <w:pPr>
      <w:keepNext/>
      <w:spacing w:before="240" w:after="60"/>
      <w:outlineLvl w:val="1"/>
    </w:pPr>
    <w:rPr>
      <w:bCs/>
      <w:iCs/>
      <w:caps/>
      <w:szCs w:val="28"/>
    </w:rPr>
  </w:style>
  <w:style w:type="paragraph" w:styleId="Heading3">
    <w:name w:val="heading 3"/>
    <w:basedOn w:val="Normal"/>
    <w:next w:val="Normal"/>
    <w:link w:val="Heading3Char"/>
    <w:qFormat/>
    <w:rsid w:val="00A53657"/>
    <w:pPr>
      <w:keepNext/>
      <w:spacing w:before="240" w:after="60"/>
      <w:outlineLvl w:val="2"/>
    </w:pPr>
    <w:rPr>
      <w:bCs/>
      <w:szCs w:val="26"/>
      <w:u w:val="single"/>
    </w:rPr>
  </w:style>
  <w:style w:type="paragraph" w:styleId="Heading4">
    <w:name w:val="heading 4"/>
    <w:basedOn w:val="Normal"/>
    <w:next w:val="Normal"/>
    <w:link w:val="Heading4Char"/>
    <w:qFormat/>
    <w:rsid w:val="00A5365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53657"/>
    <w:pPr>
      <w:ind w:left="5534"/>
    </w:pPr>
    <w:rPr>
      <w:lang w:val="en-US"/>
    </w:rPr>
  </w:style>
  <w:style w:type="paragraph" w:styleId="BodyText">
    <w:name w:val="Body Text"/>
    <w:basedOn w:val="Normal"/>
    <w:link w:val="BodyTextChar"/>
    <w:rsid w:val="00A53657"/>
    <w:pPr>
      <w:spacing w:after="220"/>
    </w:pPr>
  </w:style>
  <w:style w:type="paragraph" w:styleId="Caption">
    <w:name w:val="caption"/>
    <w:basedOn w:val="Normal"/>
    <w:next w:val="Normal"/>
    <w:qFormat/>
    <w:rsid w:val="00A53657"/>
    <w:rPr>
      <w:b/>
      <w:bCs/>
      <w:sz w:val="18"/>
    </w:rPr>
  </w:style>
  <w:style w:type="paragraph" w:styleId="CommentText">
    <w:name w:val="annotation text"/>
    <w:basedOn w:val="Normal"/>
    <w:link w:val="CommentTextChar"/>
    <w:semiHidden/>
    <w:rsid w:val="00A53657"/>
    <w:rPr>
      <w:sz w:val="18"/>
    </w:rPr>
  </w:style>
  <w:style w:type="paragraph" w:styleId="EndnoteText">
    <w:name w:val="endnote text"/>
    <w:basedOn w:val="Normal"/>
    <w:link w:val="EndnoteTextChar"/>
    <w:semiHidden/>
    <w:rsid w:val="00A53657"/>
    <w:rPr>
      <w:sz w:val="18"/>
    </w:rPr>
  </w:style>
  <w:style w:type="paragraph" w:styleId="Footer">
    <w:name w:val="footer"/>
    <w:basedOn w:val="Normal"/>
    <w:link w:val="FooterChar"/>
    <w:rsid w:val="00A53657"/>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semiHidden/>
    <w:rsid w:val="00A53657"/>
    <w:rPr>
      <w:sz w:val="18"/>
    </w:rPr>
  </w:style>
  <w:style w:type="paragraph" w:styleId="Header">
    <w:name w:val="header"/>
    <w:basedOn w:val="Normal"/>
    <w:link w:val="HeaderChar"/>
    <w:rsid w:val="00A53657"/>
    <w:pPr>
      <w:tabs>
        <w:tab w:val="center" w:pos="4536"/>
        <w:tab w:val="right" w:pos="9072"/>
      </w:tabs>
    </w:pPr>
  </w:style>
  <w:style w:type="paragraph" w:styleId="ListNumber">
    <w:name w:val="List Number"/>
    <w:basedOn w:val="Normal"/>
    <w:semiHidden/>
    <w:rsid w:val="00A53657"/>
    <w:pPr>
      <w:numPr>
        <w:numId w:val="3"/>
      </w:numPr>
    </w:pPr>
  </w:style>
  <w:style w:type="paragraph" w:customStyle="1" w:styleId="ONUME">
    <w:name w:val="ONUM E"/>
    <w:basedOn w:val="BodyText"/>
    <w:link w:val="ONUMEChar"/>
    <w:rsid w:val="00A53657"/>
    <w:pPr>
      <w:numPr>
        <w:numId w:val="4"/>
      </w:numPr>
    </w:pPr>
  </w:style>
  <w:style w:type="paragraph" w:customStyle="1" w:styleId="ONUMFS">
    <w:name w:val="ONUM FS"/>
    <w:basedOn w:val="BodyText"/>
    <w:rsid w:val="00A53657"/>
    <w:pPr>
      <w:numPr>
        <w:numId w:val="5"/>
      </w:numPr>
    </w:pPr>
  </w:style>
  <w:style w:type="paragraph" w:styleId="Salutation">
    <w:name w:val="Salutation"/>
    <w:basedOn w:val="Normal"/>
    <w:next w:val="Normal"/>
    <w:link w:val="SalutationChar"/>
    <w:semiHidden/>
    <w:rsid w:val="00A53657"/>
  </w:style>
  <w:style w:type="paragraph" w:styleId="Signature">
    <w:name w:val="Signature"/>
    <w:basedOn w:val="Normal"/>
    <w:link w:val="SignatureChar"/>
    <w:semiHidden/>
    <w:rsid w:val="00A53657"/>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A53657"/>
    <w:rPr>
      <w:rFonts w:ascii="Arial" w:eastAsia="SimSun" w:hAnsi="Arial" w:cs="Arial"/>
      <w:sz w:val="18"/>
      <w:lang w:val="fr-CH"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A53657"/>
    <w:pPr>
      <w:ind w:left="720"/>
      <w:contextualSpacing/>
    </w:p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rsid w:val="00A53657"/>
    <w:rPr>
      <w:rFonts w:ascii="Arial" w:eastAsia="SimSun" w:hAnsi="Arial" w:cs="Arial"/>
      <w:sz w:val="22"/>
      <w:lang w:val="fr-CH" w:eastAsia="zh-CN"/>
    </w:rPr>
  </w:style>
  <w:style w:type="character" w:customStyle="1" w:styleId="HeaderChar">
    <w:name w:val="Header Char"/>
    <w:basedOn w:val="DefaultParagraphFont"/>
    <w:link w:val="Header"/>
    <w:rsid w:val="00A53657"/>
    <w:rPr>
      <w:rFonts w:ascii="Arial" w:eastAsia="SimSun" w:hAnsi="Arial" w:cs="Arial"/>
      <w:sz w:val="22"/>
      <w:lang w:val="fr-CH"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A53657"/>
    <w:rPr>
      <w:rFonts w:ascii="Arial" w:eastAsia="SimSun" w:hAnsi="Arial" w:cs="Arial"/>
      <w:sz w:val="22"/>
      <w:lang w:val="fr-CH" w:eastAsia="zh-CN"/>
    </w:rPr>
  </w:style>
  <w:style w:type="character" w:customStyle="1" w:styleId="Heading1Char">
    <w:name w:val="Heading 1 Char"/>
    <w:basedOn w:val="DefaultParagraphFont"/>
    <w:link w:val="Heading1"/>
    <w:rsid w:val="00A53657"/>
    <w:rPr>
      <w:rFonts w:ascii="Arial" w:eastAsia="SimSun" w:hAnsi="Arial" w:cs="Arial"/>
      <w:b/>
      <w:bCs/>
      <w:caps/>
      <w:kern w:val="32"/>
      <w:sz w:val="22"/>
      <w:szCs w:val="32"/>
      <w:lang w:val="fr-CH"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A53657"/>
    <w:rPr>
      <w:rFonts w:ascii="Arial" w:eastAsia="SimSun" w:hAnsi="Arial" w:cs="Arial"/>
      <w:sz w:val="18"/>
      <w:lang w:val="fr-CH"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val="fr-CH" w:eastAsia="zh-CN"/>
    </w:rPr>
  </w:style>
  <w:style w:type="character" w:customStyle="1" w:styleId="ONUMEChar">
    <w:name w:val="ONUM E Char"/>
    <w:link w:val="ONUME"/>
    <w:rsid w:val="004A02AE"/>
    <w:rPr>
      <w:rFonts w:ascii="Arial" w:eastAsia="SimSun" w:hAnsi="Arial" w:cs="Arial"/>
      <w:sz w:val="22"/>
      <w:lang w:val="fr-CH"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 w:type="paragraph" w:styleId="PlainText">
    <w:name w:val="Plain Text"/>
    <w:basedOn w:val="Normal"/>
    <w:link w:val="PlainTextChar"/>
    <w:uiPriority w:val="99"/>
    <w:unhideWhenUsed/>
    <w:rsid w:val="00DB7EA7"/>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B7EA7"/>
    <w:rPr>
      <w:rFonts w:ascii="Courier New" w:eastAsiaTheme="minorHAnsi" w:hAnsi="Courier New" w:cs="Courier New"/>
      <w:sz w:val="22"/>
      <w:szCs w:val="22"/>
    </w:rPr>
  </w:style>
  <w:style w:type="character" w:styleId="Strong">
    <w:name w:val="Strong"/>
    <w:basedOn w:val="DefaultParagraphFont"/>
    <w:uiPriority w:val="22"/>
    <w:qFormat/>
    <w:rsid w:val="00106ADC"/>
    <w:rPr>
      <w:b/>
      <w:bCs/>
    </w:rPr>
  </w:style>
  <w:style w:type="paragraph" w:styleId="NormalWeb">
    <w:name w:val="Normal (Web)"/>
    <w:basedOn w:val="Normal"/>
    <w:uiPriority w:val="99"/>
    <w:unhideWhenUsed/>
    <w:rsid w:val="007B6BC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A25E42"/>
  </w:style>
  <w:style w:type="numbering" w:customStyle="1" w:styleId="NoList11">
    <w:name w:val="No List11"/>
    <w:next w:val="NoList"/>
    <w:uiPriority w:val="99"/>
    <w:semiHidden/>
    <w:unhideWhenUsed/>
    <w:rsid w:val="00A25E42"/>
  </w:style>
  <w:style w:type="numbering" w:customStyle="1" w:styleId="NoList111">
    <w:name w:val="No List111"/>
    <w:next w:val="NoList"/>
    <w:uiPriority w:val="99"/>
    <w:semiHidden/>
    <w:unhideWhenUsed/>
    <w:rsid w:val="00A25E42"/>
  </w:style>
  <w:style w:type="character" w:customStyle="1" w:styleId="EndnoteTextChar">
    <w:name w:val="Endnote Text Char"/>
    <w:basedOn w:val="DefaultParagraphFont"/>
    <w:link w:val="EndnoteText"/>
    <w:semiHidden/>
    <w:rsid w:val="00A53657"/>
    <w:rPr>
      <w:rFonts w:ascii="Arial" w:eastAsia="SimSun" w:hAnsi="Arial" w:cs="Arial"/>
      <w:sz w:val="18"/>
      <w:lang w:val="fr-CH" w:eastAsia="zh-CN"/>
    </w:rPr>
  </w:style>
  <w:style w:type="character" w:customStyle="1" w:styleId="Heading2Char">
    <w:name w:val="Heading 2 Char"/>
    <w:basedOn w:val="DefaultParagraphFont"/>
    <w:link w:val="Heading2"/>
    <w:rsid w:val="00A53657"/>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A53657"/>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A53657"/>
    <w:rPr>
      <w:rFonts w:ascii="Arial" w:eastAsia="SimSun" w:hAnsi="Arial" w:cs="Arial"/>
      <w:bCs/>
      <w:i/>
      <w:sz w:val="22"/>
      <w:szCs w:val="28"/>
      <w:lang w:val="fr-CH" w:eastAsia="zh-CN"/>
    </w:rPr>
  </w:style>
  <w:style w:type="paragraph" w:customStyle="1" w:styleId="Meetingplacedate">
    <w:name w:val="Meeting place &amp; date"/>
    <w:basedOn w:val="Normal"/>
    <w:next w:val="Normal"/>
    <w:rsid w:val="00A5365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53657"/>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A53657"/>
    <w:rPr>
      <w:rFonts w:ascii="Arial" w:eastAsia="SimSun" w:hAnsi="Arial" w:cs="Arial"/>
      <w:sz w:val="22"/>
      <w:lang w:val="fr-CH" w:eastAsia="zh-CN"/>
    </w:rPr>
  </w:style>
  <w:style w:type="character" w:customStyle="1" w:styleId="SignatureChar">
    <w:name w:val="Signature Char"/>
    <w:basedOn w:val="DefaultParagraphFont"/>
    <w:link w:val="Signature"/>
    <w:semiHidden/>
    <w:rsid w:val="00A53657"/>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657"/>
    <w:rPr>
      <w:rFonts w:ascii="Arial" w:eastAsia="SimSun" w:hAnsi="Arial" w:cs="Arial"/>
      <w:sz w:val="22"/>
      <w:lang w:val="fr-CH" w:eastAsia="zh-CN"/>
    </w:rPr>
  </w:style>
  <w:style w:type="paragraph" w:styleId="Heading1">
    <w:name w:val="heading 1"/>
    <w:basedOn w:val="Normal"/>
    <w:next w:val="Normal"/>
    <w:link w:val="Heading1Char"/>
    <w:qFormat/>
    <w:rsid w:val="00A53657"/>
    <w:pPr>
      <w:keepNext/>
      <w:spacing w:before="240" w:after="60"/>
      <w:outlineLvl w:val="0"/>
    </w:pPr>
    <w:rPr>
      <w:b/>
      <w:bCs/>
      <w:caps/>
      <w:kern w:val="32"/>
      <w:szCs w:val="32"/>
    </w:rPr>
  </w:style>
  <w:style w:type="paragraph" w:styleId="Heading2">
    <w:name w:val="heading 2"/>
    <w:basedOn w:val="Normal"/>
    <w:next w:val="Normal"/>
    <w:link w:val="Heading2Char"/>
    <w:qFormat/>
    <w:rsid w:val="00A53657"/>
    <w:pPr>
      <w:keepNext/>
      <w:spacing w:before="240" w:after="60"/>
      <w:outlineLvl w:val="1"/>
    </w:pPr>
    <w:rPr>
      <w:bCs/>
      <w:iCs/>
      <w:caps/>
      <w:szCs w:val="28"/>
    </w:rPr>
  </w:style>
  <w:style w:type="paragraph" w:styleId="Heading3">
    <w:name w:val="heading 3"/>
    <w:basedOn w:val="Normal"/>
    <w:next w:val="Normal"/>
    <w:link w:val="Heading3Char"/>
    <w:qFormat/>
    <w:rsid w:val="00A53657"/>
    <w:pPr>
      <w:keepNext/>
      <w:spacing w:before="240" w:after="60"/>
      <w:outlineLvl w:val="2"/>
    </w:pPr>
    <w:rPr>
      <w:bCs/>
      <w:szCs w:val="26"/>
      <w:u w:val="single"/>
    </w:rPr>
  </w:style>
  <w:style w:type="paragraph" w:styleId="Heading4">
    <w:name w:val="heading 4"/>
    <w:basedOn w:val="Normal"/>
    <w:next w:val="Normal"/>
    <w:link w:val="Heading4Char"/>
    <w:qFormat/>
    <w:rsid w:val="00A5365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53657"/>
    <w:pPr>
      <w:ind w:left="5534"/>
    </w:pPr>
    <w:rPr>
      <w:lang w:val="en-US"/>
    </w:rPr>
  </w:style>
  <w:style w:type="paragraph" w:styleId="BodyText">
    <w:name w:val="Body Text"/>
    <w:basedOn w:val="Normal"/>
    <w:link w:val="BodyTextChar"/>
    <w:rsid w:val="00A53657"/>
    <w:pPr>
      <w:spacing w:after="220"/>
    </w:pPr>
  </w:style>
  <w:style w:type="paragraph" w:styleId="Caption">
    <w:name w:val="caption"/>
    <w:basedOn w:val="Normal"/>
    <w:next w:val="Normal"/>
    <w:qFormat/>
    <w:rsid w:val="00A53657"/>
    <w:rPr>
      <w:b/>
      <w:bCs/>
      <w:sz w:val="18"/>
    </w:rPr>
  </w:style>
  <w:style w:type="paragraph" w:styleId="CommentText">
    <w:name w:val="annotation text"/>
    <w:basedOn w:val="Normal"/>
    <w:link w:val="CommentTextChar"/>
    <w:semiHidden/>
    <w:rsid w:val="00A53657"/>
    <w:rPr>
      <w:sz w:val="18"/>
    </w:rPr>
  </w:style>
  <w:style w:type="paragraph" w:styleId="EndnoteText">
    <w:name w:val="endnote text"/>
    <w:basedOn w:val="Normal"/>
    <w:link w:val="EndnoteTextChar"/>
    <w:semiHidden/>
    <w:rsid w:val="00A53657"/>
    <w:rPr>
      <w:sz w:val="18"/>
    </w:rPr>
  </w:style>
  <w:style w:type="paragraph" w:styleId="Footer">
    <w:name w:val="footer"/>
    <w:basedOn w:val="Normal"/>
    <w:link w:val="FooterChar"/>
    <w:rsid w:val="00A53657"/>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semiHidden/>
    <w:rsid w:val="00A53657"/>
    <w:rPr>
      <w:sz w:val="18"/>
    </w:rPr>
  </w:style>
  <w:style w:type="paragraph" w:styleId="Header">
    <w:name w:val="header"/>
    <w:basedOn w:val="Normal"/>
    <w:link w:val="HeaderChar"/>
    <w:rsid w:val="00A53657"/>
    <w:pPr>
      <w:tabs>
        <w:tab w:val="center" w:pos="4536"/>
        <w:tab w:val="right" w:pos="9072"/>
      </w:tabs>
    </w:pPr>
  </w:style>
  <w:style w:type="paragraph" w:styleId="ListNumber">
    <w:name w:val="List Number"/>
    <w:basedOn w:val="Normal"/>
    <w:semiHidden/>
    <w:rsid w:val="00A53657"/>
    <w:pPr>
      <w:numPr>
        <w:numId w:val="3"/>
      </w:numPr>
    </w:pPr>
  </w:style>
  <w:style w:type="paragraph" w:customStyle="1" w:styleId="ONUME">
    <w:name w:val="ONUM E"/>
    <w:basedOn w:val="BodyText"/>
    <w:link w:val="ONUMEChar"/>
    <w:rsid w:val="00A53657"/>
    <w:pPr>
      <w:numPr>
        <w:numId w:val="4"/>
      </w:numPr>
    </w:pPr>
  </w:style>
  <w:style w:type="paragraph" w:customStyle="1" w:styleId="ONUMFS">
    <w:name w:val="ONUM FS"/>
    <w:basedOn w:val="BodyText"/>
    <w:rsid w:val="00A53657"/>
    <w:pPr>
      <w:numPr>
        <w:numId w:val="5"/>
      </w:numPr>
    </w:pPr>
  </w:style>
  <w:style w:type="paragraph" w:styleId="Salutation">
    <w:name w:val="Salutation"/>
    <w:basedOn w:val="Normal"/>
    <w:next w:val="Normal"/>
    <w:link w:val="SalutationChar"/>
    <w:semiHidden/>
    <w:rsid w:val="00A53657"/>
  </w:style>
  <w:style w:type="paragraph" w:styleId="Signature">
    <w:name w:val="Signature"/>
    <w:basedOn w:val="Normal"/>
    <w:link w:val="SignatureChar"/>
    <w:semiHidden/>
    <w:rsid w:val="00A53657"/>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A53657"/>
    <w:rPr>
      <w:rFonts w:ascii="Arial" w:eastAsia="SimSun" w:hAnsi="Arial" w:cs="Arial"/>
      <w:sz w:val="18"/>
      <w:lang w:val="fr-CH"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A53657"/>
    <w:pPr>
      <w:ind w:left="720"/>
      <w:contextualSpacing/>
    </w:p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rsid w:val="00A53657"/>
    <w:rPr>
      <w:rFonts w:ascii="Arial" w:eastAsia="SimSun" w:hAnsi="Arial" w:cs="Arial"/>
      <w:sz w:val="22"/>
      <w:lang w:val="fr-CH" w:eastAsia="zh-CN"/>
    </w:rPr>
  </w:style>
  <w:style w:type="character" w:customStyle="1" w:styleId="HeaderChar">
    <w:name w:val="Header Char"/>
    <w:basedOn w:val="DefaultParagraphFont"/>
    <w:link w:val="Header"/>
    <w:rsid w:val="00A53657"/>
    <w:rPr>
      <w:rFonts w:ascii="Arial" w:eastAsia="SimSun" w:hAnsi="Arial" w:cs="Arial"/>
      <w:sz w:val="22"/>
      <w:lang w:val="fr-CH"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A53657"/>
    <w:rPr>
      <w:rFonts w:ascii="Arial" w:eastAsia="SimSun" w:hAnsi="Arial" w:cs="Arial"/>
      <w:sz w:val="22"/>
      <w:lang w:val="fr-CH" w:eastAsia="zh-CN"/>
    </w:rPr>
  </w:style>
  <w:style w:type="character" w:customStyle="1" w:styleId="Heading1Char">
    <w:name w:val="Heading 1 Char"/>
    <w:basedOn w:val="DefaultParagraphFont"/>
    <w:link w:val="Heading1"/>
    <w:rsid w:val="00A53657"/>
    <w:rPr>
      <w:rFonts w:ascii="Arial" w:eastAsia="SimSun" w:hAnsi="Arial" w:cs="Arial"/>
      <w:b/>
      <w:bCs/>
      <w:caps/>
      <w:kern w:val="32"/>
      <w:sz w:val="22"/>
      <w:szCs w:val="32"/>
      <w:lang w:val="fr-CH"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A53657"/>
    <w:rPr>
      <w:rFonts w:ascii="Arial" w:eastAsia="SimSun" w:hAnsi="Arial" w:cs="Arial"/>
      <w:sz w:val="18"/>
      <w:lang w:val="fr-CH"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val="fr-CH" w:eastAsia="zh-CN"/>
    </w:rPr>
  </w:style>
  <w:style w:type="character" w:customStyle="1" w:styleId="ONUMEChar">
    <w:name w:val="ONUM E Char"/>
    <w:link w:val="ONUME"/>
    <w:rsid w:val="004A02AE"/>
    <w:rPr>
      <w:rFonts w:ascii="Arial" w:eastAsia="SimSun" w:hAnsi="Arial" w:cs="Arial"/>
      <w:sz w:val="22"/>
      <w:lang w:val="fr-CH"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 w:type="paragraph" w:styleId="PlainText">
    <w:name w:val="Plain Text"/>
    <w:basedOn w:val="Normal"/>
    <w:link w:val="PlainTextChar"/>
    <w:uiPriority w:val="99"/>
    <w:unhideWhenUsed/>
    <w:rsid w:val="00DB7EA7"/>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B7EA7"/>
    <w:rPr>
      <w:rFonts w:ascii="Courier New" w:eastAsiaTheme="minorHAnsi" w:hAnsi="Courier New" w:cs="Courier New"/>
      <w:sz w:val="22"/>
      <w:szCs w:val="22"/>
    </w:rPr>
  </w:style>
  <w:style w:type="character" w:styleId="Strong">
    <w:name w:val="Strong"/>
    <w:basedOn w:val="DefaultParagraphFont"/>
    <w:uiPriority w:val="22"/>
    <w:qFormat/>
    <w:rsid w:val="00106ADC"/>
    <w:rPr>
      <w:b/>
      <w:bCs/>
    </w:rPr>
  </w:style>
  <w:style w:type="paragraph" w:styleId="NormalWeb">
    <w:name w:val="Normal (Web)"/>
    <w:basedOn w:val="Normal"/>
    <w:uiPriority w:val="99"/>
    <w:unhideWhenUsed/>
    <w:rsid w:val="007B6BC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A25E42"/>
  </w:style>
  <w:style w:type="numbering" w:customStyle="1" w:styleId="NoList11">
    <w:name w:val="No List11"/>
    <w:next w:val="NoList"/>
    <w:uiPriority w:val="99"/>
    <w:semiHidden/>
    <w:unhideWhenUsed/>
    <w:rsid w:val="00A25E42"/>
  </w:style>
  <w:style w:type="numbering" w:customStyle="1" w:styleId="NoList111">
    <w:name w:val="No List111"/>
    <w:next w:val="NoList"/>
    <w:uiPriority w:val="99"/>
    <w:semiHidden/>
    <w:unhideWhenUsed/>
    <w:rsid w:val="00A25E42"/>
  </w:style>
  <w:style w:type="character" w:customStyle="1" w:styleId="EndnoteTextChar">
    <w:name w:val="Endnote Text Char"/>
    <w:basedOn w:val="DefaultParagraphFont"/>
    <w:link w:val="EndnoteText"/>
    <w:semiHidden/>
    <w:rsid w:val="00A53657"/>
    <w:rPr>
      <w:rFonts w:ascii="Arial" w:eastAsia="SimSun" w:hAnsi="Arial" w:cs="Arial"/>
      <w:sz w:val="18"/>
      <w:lang w:val="fr-CH" w:eastAsia="zh-CN"/>
    </w:rPr>
  </w:style>
  <w:style w:type="character" w:customStyle="1" w:styleId="Heading2Char">
    <w:name w:val="Heading 2 Char"/>
    <w:basedOn w:val="DefaultParagraphFont"/>
    <w:link w:val="Heading2"/>
    <w:rsid w:val="00A53657"/>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A53657"/>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A53657"/>
    <w:rPr>
      <w:rFonts w:ascii="Arial" w:eastAsia="SimSun" w:hAnsi="Arial" w:cs="Arial"/>
      <w:bCs/>
      <w:i/>
      <w:sz w:val="22"/>
      <w:szCs w:val="28"/>
      <w:lang w:val="fr-CH" w:eastAsia="zh-CN"/>
    </w:rPr>
  </w:style>
  <w:style w:type="paragraph" w:customStyle="1" w:styleId="Meetingplacedate">
    <w:name w:val="Meeting place &amp; date"/>
    <w:basedOn w:val="Normal"/>
    <w:next w:val="Normal"/>
    <w:rsid w:val="00A5365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53657"/>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A53657"/>
    <w:rPr>
      <w:rFonts w:ascii="Arial" w:eastAsia="SimSun" w:hAnsi="Arial" w:cs="Arial"/>
      <w:sz w:val="22"/>
      <w:lang w:val="fr-CH" w:eastAsia="zh-CN"/>
    </w:rPr>
  </w:style>
  <w:style w:type="character" w:customStyle="1" w:styleId="SignatureChar">
    <w:name w:val="Signature Char"/>
    <w:basedOn w:val="DefaultParagraphFont"/>
    <w:link w:val="Signature"/>
    <w:semiHidden/>
    <w:rsid w:val="00A53657"/>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73">
      <w:bodyDiv w:val="1"/>
      <w:marLeft w:val="0"/>
      <w:marRight w:val="0"/>
      <w:marTop w:val="0"/>
      <w:marBottom w:val="0"/>
      <w:divBdr>
        <w:top w:val="none" w:sz="0" w:space="0" w:color="auto"/>
        <w:left w:val="none" w:sz="0" w:space="0" w:color="auto"/>
        <w:bottom w:val="none" w:sz="0" w:space="0" w:color="auto"/>
        <w:right w:val="none" w:sz="0" w:space="0" w:color="auto"/>
      </w:divBdr>
    </w:div>
    <w:div w:id="8412080">
      <w:bodyDiv w:val="1"/>
      <w:marLeft w:val="0"/>
      <w:marRight w:val="0"/>
      <w:marTop w:val="0"/>
      <w:marBottom w:val="0"/>
      <w:divBdr>
        <w:top w:val="none" w:sz="0" w:space="0" w:color="auto"/>
        <w:left w:val="none" w:sz="0" w:space="0" w:color="auto"/>
        <w:bottom w:val="none" w:sz="0" w:space="0" w:color="auto"/>
        <w:right w:val="none" w:sz="0" w:space="0" w:color="auto"/>
      </w:divBdr>
    </w:div>
    <w:div w:id="17895526">
      <w:bodyDiv w:val="1"/>
      <w:marLeft w:val="0"/>
      <w:marRight w:val="0"/>
      <w:marTop w:val="0"/>
      <w:marBottom w:val="0"/>
      <w:divBdr>
        <w:top w:val="none" w:sz="0" w:space="0" w:color="auto"/>
        <w:left w:val="none" w:sz="0" w:space="0" w:color="auto"/>
        <w:bottom w:val="none" w:sz="0" w:space="0" w:color="auto"/>
        <w:right w:val="none" w:sz="0" w:space="0" w:color="auto"/>
      </w:divBdr>
    </w:div>
    <w:div w:id="42561940">
      <w:bodyDiv w:val="1"/>
      <w:marLeft w:val="0"/>
      <w:marRight w:val="0"/>
      <w:marTop w:val="0"/>
      <w:marBottom w:val="0"/>
      <w:divBdr>
        <w:top w:val="none" w:sz="0" w:space="0" w:color="auto"/>
        <w:left w:val="none" w:sz="0" w:space="0" w:color="auto"/>
        <w:bottom w:val="none" w:sz="0" w:space="0" w:color="auto"/>
        <w:right w:val="none" w:sz="0" w:space="0" w:color="auto"/>
      </w:divBdr>
    </w:div>
    <w:div w:id="88163131">
      <w:bodyDiv w:val="1"/>
      <w:marLeft w:val="0"/>
      <w:marRight w:val="0"/>
      <w:marTop w:val="0"/>
      <w:marBottom w:val="0"/>
      <w:divBdr>
        <w:top w:val="none" w:sz="0" w:space="0" w:color="auto"/>
        <w:left w:val="none" w:sz="0" w:space="0" w:color="auto"/>
        <w:bottom w:val="none" w:sz="0" w:space="0" w:color="auto"/>
        <w:right w:val="none" w:sz="0" w:space="0" w:color="auto"/>
      </w:divBdr>
    </w:div>
    <w:div w:id="92212368">
      <w:bodyDiv w:val="1"/>
      <w:marLeft w:val="0"/>
      <w:marRight w:val="0"/>
      <w:marTop w:val="0"/>
      <w:marBottom w:val="0"/>
      <w:divBdr>
        <w:top w:val="none" w:sz="0" w:space="0" w:color="auto"/>
        <w:left w:val="none" w:sz="0" w:space="0" w:color="auto"/>
        <w:bottom w:val="none" w:sz="0" w:space="0" w:color="auto"/>
        <w:right w:val="none" w:sz="0" w:space="0" w:color="auto"/>
      </w:divBdr>
    </w:div>
    <w:div w:id="114643659">
      <w:bodyDiv w:val="1"/>
      <w:marLeft w:val="0"/>
      <w:marRight w:val="0"/>
      <w:marTop w:val="0"/>
      <w:marBottom w:val="0"/>
      <w:divBdr>
        <w:top w:val="none" w:sz="0" w:space="0" w:color="auto"/>
        <w:left w:val="none" w:sz="0" w:space="0" w:color="auto"/>
        <w:bottom w:val="none" w:sz="0" w:space="0" w:color="auto"/>
        <w:right w:val="none" w:sz="0" w:space="0" w:color="auto"/>
      </w:divBdr>
    </w:div>
    <w:div w:id="115877448">
      <w:bodyDiv w:val="1"/>
      <w:marLeft w:val="0"/>
      <w:marRight w:val="0"/>
      <w:marTop w:val="0"/>
      <w:marBottom w:val="0"/>
      <w:divBdr>
        <w:top w:val="none" w:sz="0" w:space="0" w:color="auto"/>
        <w:left w:val="none" w:sz="0" w:space="0" w:color="auto"/>
        <w:bottom w:val="none" w:sz="0" w:space="0" w:color="auto"/>
        <w:right w:val="none" w:sz="0" w:space="0" w:color="auto"/>
      </w:divBdr>
    </w:div>
    <w:div w:id="118113266">
      <w:bodyDiv w:val="1"/>
      <w:marLeft w:val="0"/>
      <w:marRight w:val="0"/>
      <w:marTop w:val="0"/>
      <w:marBottom w:val="0"/>
      <w:divBdr>
        <w:top w:val="none" w:sz="0" w:space="0" w:color="auto"/>
        <w:left w:val="none" w:sz="0" w:space="0" w:color="auto"/>
        <w:bottom w:val="none" w:sz="0" w:space="0" w:color="auto"/>
        <w:right w:val="none" w:sz="0" w:space="0" w:color="auto"/>
      </w:divBdr>
    </w:div>
    <w:div w:id="161893447">
      <w:bodyDiv w:val="1"/>
      <w:marLeft w:val="0"/>
      <w:marRight w:val="0"/>
      <w:marTop w:val="0"/>
      <w:marBottom w:val="0"/>
      <w:divBdr>
        <w:top w:val="none" w:sz="0" w:space="0" w:color="auto"/>
        <w:left w:val="none" w:sz="0" w:space="0" w:color="auto"/>
        <w:bottom w:val="none" w:sz="0" w:space="0" w:color="auto"/>
        <w:right w:val="none" w:sz="0" w:space="0" w:color="auto"/>
      </w:divBdr>
    </w:div>
    <w:div w:id="310140063">
      <w:bodyDiv w:val="1"/>
      <w:marLeft w:val="0"/>
      <w:marRight w:val="0"/>
      <w:marTop w:val="0"/>
      <w:marBottom w:val="0"/>
      <w:divBdr>
        <w:top w:val="none" w:sz="0" w:space="0" w:color="auto"/>
        <w:left w:val="none" w:sz="0" w:space="0" w:color="auto"/>
        <w:bottom w:val="none" w:sz="0" w:space="0" w:color="auto"/>
        <w:right w:val="none" w:sz="0" w:space="0" w:color="auto"/>
      </w:divBdr>
    </w:div>
    <w:div w:id="334067951">
      <w:bodyDiv w:val="1"/>
      <w:marLeft w:val="0"/>
      <w:marRight w:val="0"/>
      <w:marTop w:val="0"/>
      <w:marBottom w:val="0"/>
      <w:divBdr>
        <w:top w:val="none" w:sz="0" w:space="0" w:color="auto"/>
        <w:left w:val="none" w:sz="0" w:space="0" w:color="auto"/>
        <w:bottom w:val="none" w:sz="0" w:space="0" w:color="auto"/>
        <w:right w:val="none" w:sz="0" w:space="0" w:color="auto"/>
      </w:divBdr>
    </w:div>
    <w:div w:id="541358661">
      <w:bodyDiv w:val="1"/>
      <w:marLeft w:val="0"/>
      <w:marRight w:val="0"/>
      <w:marTop w:val="0"/>
      <w:marBottom w:val="0"/>
      <w:divBdr>
        <w:top w:val="none" w:sz="0" w:space="0" w:color="auto"/>
        <w:left w:val="none" w:sz="0" w:space="0" w:color="auto"/>
        <w:bottom w:val="none" w:sz="0" w:space="0" w:color="auto"/>
        <w:right w:val="none" w:sz="0" w:space="0" w:color="auto"/>
      </w:divBdr>
    </w:div>
    <w:div w:id="576135451">
      <w:bodyDiv w:val="1"/>
      <w:marLeft w:val="0"/>
      <w:marRight w:val="0"/>
      <w:marTop w:val="0"/>
      <w:marBottom w:val="0"/>
      <w:divBdr>
        <w:top w:val="none" w:sz="0" w:space="0" w:color="auto"/>
        <w:left w:val="none" w:sz="0" w:space="0" w:color="auto"/>
        <w:bottom w:val="none" w:sz="0" w:space="0" w:color="auto"/>
        <w:right w:val="none" w:sz="0" w:space="0" w:color="auto"/>
      </w:divBdr>
    </w:div>
    <w:div w:id="607466947">
      <w:bodyDiv w:val="1"/>
      <w:marLeft w:val="0"/>
      <w:marRight w:val="0"/>
      <w:marTop w:val="0"/>
      <w:marBottom w:val="0"/>
      <w:divBdr>
        <w:top w:val="none" w:sz="0" w:space="0" w:color="auto"/>
        <w:left w:val="none" w:sz="0" w:space="0" w:color="auto"/>
        <w:bottom w:val="none" w:sz="0" w:space="0" w:color="auto"/>
        <w:right w:val="none" w:sz="0" w:space="0" w:color="auto"/>
      </w:divBdr>
    </w:div>
    <w:div w:id="788474398">
      <w:bodyDiv w:val="1"/>
      <w:marLeft w:val="0"/>
      <w:marRight w:val="0"/>
      <w:marTop w:val="0"/>
      <w:marBottom w:val="0"/>
      <w:divBdr>
        <w:top w:val="none" w:sz="0" w:space="0" w:color="auto"/>
        <w:left w:val="none" w:sz="0" w:space="0" w:color="auto"/>
        <w:bottom w:val="none" w:sz="0" w:space="0" w:color="auto"/>
        <w:right w:val="none" w:sz="0" w:space="0" w:color="auto"/>
      </w:divBdr>
    </w:div>
    <w:div w:id="899288495">
      <w:bodyDiv w:val="1"/>
      <w:marLeft w:val="0"/>
      <w:marRight w:val="0"/>
      <w:marTop w:val="0"/>
      <w:marBottom w:val="0"/>
      <w:divBdr>
        <w:top w:val="none" w:sz="0" w:space="0" w:color="auto"/>
        <w:left w:val="none" w:sz="0" w:space="0" w:color="auto"/>
        <w:bottom w:val="none" w:sz="0" w:space="0" w:color="auto"/>
        <w:right w:val="none" w:sz="0" w:space="0" w:color="auto"/>
      </w:divBdr>
    </w:div>
    <w:div w:id="909458627">
      <w:bodyDiv w:val="1"/>
      <w:marLeft w:val="0"/>
      <w:marRight w:val="0"/>
      <w:marTop w:val="0"/>
      <w:marBottom w:val="0"/>
      <w:divBdr>
        <w:top w:val="none" w:sz="0" w:space="0" w:color="auto"/>
        <w:left w:val="none" w:sz="0" w:space="0" w:color="auto"/>
        <w:bottom w:val="none" w:sz="0" w:space="0" w:color="auto"/>
        <w:right w:val="none" w:sz="0" w:space="0" w:color="auto"/>
      </w:divBdr>
    </w:div>
    <w:div w:id="951790161">
      <w:bodyDiv w:val="1"/>
      <w:marLeft w:val="0"/>
      <w:marRight w:val="0"/>
      <w:marTop w:val="0"/>
      <w:marBottom w:val="0"/>
      <w:divBdr>
        <w:top w:val="none" w:sz="0" w:space="0" w:color="auto"/>
        <w:left w:val="none" w:sz="0" w:space="0" w:color="auto"/>
        <w:bottom w:val="none" w:sz="0" w:space="0" w:color="auto"/>
        <w:right w:val="none" w:sz="0" w:space="0" w:color="auto"/>
      </w:divBdr>
    </w:div>
    <w:div w:id="961348470">
      <w:bodyDiv w:val="1"/>
      <w:marLeft w:val="0"/>
      <w:marRight w:val="0"/>
      <w:marTop w:val="0"/>
      <w:marBottom w:val="0"/>
      <w:divBdr>
        <w:top w:val="none" w:sz="0" w:space="0" w:color="auto"/>
        <w:left w:val="none" w:sz="0" w:space="0" w:color="auto"/>
        <w:bottom w:val="none" w:sz="0" w:space="0" w:color="auto"/>
        <w:right w:val="none" w:sz="0" w:space="0" w:color="auto"/>
      </w:divBdr>
    </w:div>
    <w:div w:id="1001932718">
      <w:bodyDiv w:val="1"/>
      <w:marLeft w:val="0"/>
      <w:marRight w:val="0"/>
      <w:marTop w:val="0"/>
      <w:marBottom w:val="0"/>
      <w:divBdr>
        <w:top w:val="none" w:sz="0" w:space="0" w:color="auto"/>
        <w:left w:val="none" w:sz="0" w:space="0" w:color="auto"/>
        <w:bottom w:val="none" w:sz="0" w:space="0" w:color="auto"/>
        <w:right w:val="none" w:sz="0" w:space="0" w:color="auto"/>
      </w:divBdr>
    </w:div>
    <w:div w:id="1024402632">
      <w:bodyDiv w:val="1"/>
      <w:marLeft w:val="0"/>
      <w:marRight w:val="0"/>
      <w:marTop w:val="0"/>
      <w:marBottom w:val="0"/>
      <w:divBdr>
        <w:top w:val="none" w:sz="0" w:space="0" w:color="auto"/>
        <w:left w:val="none" w:sz="0" w:space="0" w:color="auto"/>
        <w:bottom w:val="none" w:sz="0" w:space="0" w:color="auto"/>
        <w:right w:val="none" w:sz="0" w:space="0" w:color="auto"/>
      </w:divBdr>
    </w:div>
    <w:div w:id="1031809783">
      <w:bodyDiv w:val="1"/>
      <w:marLeft w:val="0"/>
      <w:marRight w:val="0"/>
      <w:marTop w:val="0"/>
      <w:marBottom w:val="0"/>
      <w:divBdr>
        <w:top w:val="none" w:sz="0" w:space="0" w:color="auto"/>
        <w:left w:val="none" w:sz="0" w:space="0" w:color="auto"/>
        <w:bottom w:val="none" w:sz="0" w:space="0" w:color="auto"/>
        <w:right w:val="none" w:sz="0" w:space="0" w:color="auto"/>
      </w:divBdr>
    </w:div>
    <w:div w:id="1065959024">
      <w:bodyDiv w:val="1"/>
      <w:marLeft w:val="0"/>
      <w:marRight w:val="0"/>
      <w:marTop w:val="0"/>
      <w:marBottom w:val="0"/>
      <w:divBdr>
        <w:top w:val="none" w:sz="0" w:space="0" w:color="auto"/>
        <w:left w:val="none" w:sz="0" w:space="0" w:color="auto"/>
        <w:bottom w:val="none" w:sz="0" w:space="0" w:color="auto"/>
        <w:right w:val="none" w:sz="0" w:space="0" w:color="auto"/>
      </w:divBdr>
    </w:div>
    <w:div w:id="1083263758">
      <w:bodyDiv w:val="1"/>
      <w:marLeft w:val="0"/>
      <w:marRight w:val="0"/>
      <w:marTop w:val="0"/>
      <w:marBottom w:val="0"/>
      <w:divBdr>
        <w:top w:val="none" w:sz="0" w:space="0" w:color="auto"/>
        <w:left w:val="none" w:sz="0" w:space="0" w:color="auto"/>
        <w:bottom w:val="none" w:sz="0" w:space="0" w:color="auto"/>
        <w:right w:val="none" w:sz="0" w:space="0" w:color="auto"/>
      </w:divBdr>
    </w:div>
    <w:div w:id="1152404227">
      <w:bodyDiv w:val="1"/>
      <w:marLeft w:val="0"/>
      <w:marRight w:val="0"/>
      <w:marTop w:val="0"/>
      <w:marBottom w:val="0"/>
      <w:divBdr>
        <w:top w:val="none" w:sz="0" w:space="0" w:color="auto"/>
        <w:left w:val="none" w:sz="0" w:space="0" w:color="auto"/>
        <w:bottom w:val="none" w:sz="0" w:space="0" w:color="auto"/>
        <w:right w:val="none" w:sz="0" w:space="0" w:color="auto"/>
      </w:divBdr>
    </w:div>
    <w:div w:id="1175922745">
      <w:bodyDiv w:val="1"/>
      <w:marLeft w:val="0"/>
      <w:marRight w:val="0"/>
      <w:marTop w:val="0"/>
      <w:marBottom w:val="0"/>
      <w:divBdr>
        <w:top w:val="none" w:sz="0" w:space="0" w:color="auto"/>
        <w:left w:val="none" w:sz="0" w:space="0" w:color="auto"/>
        <w:bottom w:val="none" w:sz="0" w:space="0" w:color="auto"/>
        <w:right w:val="none" w:sz="0" w:space="0" w:color="auto"/>
      </w:divBdr>
    </w:div>
    <w:div w:id="1238977026">
      <w:bodyDiv w:val="1"/>
      <w:marLeft w:val="0"/>
      <w:marRight w:val="0"/>
      <w:marTop w:val="0"/>
      <w:marBottom w:val="0"/>
      <w:divBdr>
        <w:top w:val="none" w:sz="0" w:space="0" w:color="auto"/>
        <w:left w:val="none" w:sz="0" w:space="0" w:color="auto"/>
        <w:bottom w:val="none" w:sz="0" w:space="0" w:color="auto"/>
        <w:right w:val="none" w:sz="0" w:space="0" w:color="auto"/>
      </w:divBdr>
    </w:div>
    <w:div w:id="1246066574">
      <w:bodyDiv w:val="1"/>
      <w:marLeft w:val="0"/>
      <w:marRight w:val="0"/>
      <w:marTop w:val="0"/>
      <w:marBottom w:val="0"/>
      <w:divBdr>
        <w:top w:val="none" w:sz="0" w:space="0" w:color="auto"/>
        <w:left w:val="none" w:sz="0" w:space="0" w:color="auto"/>
        <w:bottom w:val="none" w:sz="0" w:space="0" w:color="auto"/>
        <w:right w:val="none" w:sz="0" w:space="0" w:color="auto"/>
      </w:divBdr>
    </w:div>
    <w:div w:id="1263958038">
      <w:bodyDiv w:val="1"/>
      <w:marLeft w:val="0"/>
      <w:marRight w:val="0"/>
      <w:marTop w:val="0"/>
      <w:marBottom w:val="0"/>
      <w:divBdr>
        <w:top w:val="none" w:sz="0" w:space="0" w:color="auto"/>
        <w:left w:val="none" w:sz="0" w:space="0" w:color="auto"/>
        <w:bottom w:val="none" w:sz="0" w:space="0" w:color="auto"/>
        <w:right w:val="none" w:sz="0" w:space="0" w:color="auto"/>
      </w:divBdr>
    </w:div>
    <w:div w:id="1279264771">
      <w:bodyDiv w:val="1"/>
      <w:marLeft w:val="0"/>
      <w:marRight w:val="0"/>
      <w:marTop w:val="0"/>
      <w:marBottom w:val="0"/>
      <w:divBdr>
        <w:top w:val="none" w:sz="0" w:space="0" w:color="auto"/>
        <w:left w:val="none" w:sz="0" w:space="0" w:color="auto"/>
        <w:bottom w:val="none" w:sz="0" w:space="0" w:color="auto"/>
        <w:right w:val="none" w:sz="0" w:space="0" w:color="auto"/>
      </w:divBdr>
    </w:div>
    <w:div w:id="1279292263">
      <w:bodyDiv w:val="1"/>
      <w:marLeft w:val="0"/>
      <w:marRight w:val="0"/>
      <w:marTop w:val="0"/>
      <w:marBottom w:val="0"/>
      <w:divBdr>
        <w:top w:val="none" w:sz="0" w:space="0" w:color="auto"/>
        <w:left w:val="none" w:sz="0" w:space="0" w:color="auto"/>
        <w:bottom w:val="none" w:sz="0" w:space="0" w:color="auto"/>
        <w:right w:val="none" w:sz="0" w:space="0" w:color="auto"/>
      </w:divBdr>
    </w:div>
    <w:div w:id="1330478875">
      <w:bodyDiv w:val="1"/>
      <w:marLeft w:val="0"/>
      <w:marRight w:val="0"/>
      <w:marTop w:val="0"/>
      <w:marBottom w:val="0"/>
      <w:divBdr>
        <w:top w:val="none" w:sz="0" w:space="0" w:color="auto"/>
        <w:left w:val="none" w:sz="0" w:space="0" w:color="auto"/>
        <w:bottom w:val="none" w:sz="0" w:space="0" w:color="auto"/>
        <w:right w:val="none" w:sz="0" w:space="0" w:color="auto"/>
      </w:divBdr>
    </w:div>
    <w:div w:id="1356035372">
      <w:bodyDiv w:val="1"/>
      <w:marLeft w:val="0"/>
      <w:marRight w:val="0"/>
      <w:marTop w:val="0"/>
      <w:marBottom w:val="0"/>
      <w:divBdr>
        <w:top w:val="none" w:sz="0" w:space="0" w:color="auto"/>
        <w:left w:val="none" w:sz="0" w:space="0" w:color="auto"/>
        <w:bottom w:val="none" w:sz="0" w:space="0" w:color="auto"/>
        <w:right w:val="none" w:sz="0" w:space="0" w:color="auto"/>
      </w:divBdr>
    </w:div>
    <w:div w:id="1432966033">
      <w:bodyDiv w:val="1"/>
      <w:marLeft w:val="0"/>
      <w:marRight w:val="0"/>
      <w:marTop w:val="0"/>
      <w:marBottom w:val="0"/>
      <w:divBdr>
        <w:top w:val="none" w:sz="0" w:space="0" w:color="auto"/>
        <w:left w:val="none" w:sz="0" w:space="0" w:color="auto"/>
        <w:bottom w:val="none" w:sz="0" w:space="0" w:color="auto"/>
        <w:right w:val="none" w:sz="0" w:space="0" w:color="auto"/>
      </w:divBdr>
    </w:div>
    <w:div w:id="1505172657">
      <w:bodyDiv w:val="1"/>
      <w:marLeft w:val="0"/>
      <w:marRight w:val="0"/>
      <w:marTop w:val="0"/>
      <w:marBottom w:val="0"/>
      <w:divBdr>
        <w:top w:val="none" w:sz="0" w:space="0" w:color="auto"/>
        <w:left w:val="none" w:sz="0" w:space="0" w:color="auto"/>
        <w:bottom w:val="none" w:sz="0" w:space="0" w:color="auto"/>
        <w:right w:val="none" w:sz="0" w:space="0" w:color="auto"/>
      </w:divBdr>
    </w:div>
    <w:div w:id="1594053272">
      <w:bodyDiv w:val="1"/>
      <w:marLeft w:val="0"/>
      <w:marRight w:val="0"/>
      <w:marTop w:val="0"/>
      <w:marBottom w:val="0"/>
      <w:divBdr>
        <w:top w:val="none" w:sz="0" w:space="0" w:color="auto"/>
        <w:left w:val="none" w:sz="0" w:space="0" w:color="auto"/>
        <w:bottom w:val="none" w:sz="0" w:space="0" w:color="auto"/>
        <w:right w:val="none" w:sz="0" w:space="0" w:color="auto"/>
      </w:divBdr>
    </w:div>
    <w:div w:id="1638800178">
      <w:bodyDiv w:val="1"/>
      <w:marLeft w:val="0"/>
      <w:marRight w:val="0"/>
      <w:marTop w:val="0"/>
      <w:marBottom w:val="0"/>
      <w:divBdr>
        <w:top w:val="none" w:sz="0" w:space="0" w:color="auto"/>
        <w:left w:val="none" w:sz="0" w:space="0" w:color="auto"/>
        <w:bottom w:val="none" w:sz="0" w:space="0" w:color="auto"/>
        <w:right w:val="none" w:sz="0" w:space="0" w:color="auto"/>
      </w:divBdr>
    </w:div>
    <w:div w:id="1645502920">
      <w:bodyDiv w:val="1"/>
      <w:marLeft w:val="0"/>
      <w:marRight w:val="0"/>
      <w:marTop w:val="0"/>
      <w:marBottom w:val="0"/>
      <w:divBdr>
        <w:top w:val="none" w:sz="0" w:space="0" w:color="auto"/>
        <w:left w:val="none" w:sz="0" w:space="0" w:color="auto"/>
        <w:bottom w:val="none" w:sz="0" w:space="0" w:color="auto"/>
        <w:right w:val="none" w:sz="0" w:space="0" w:color="auto"/>
      </w:divBdr>
    </w:div>
    <w:div w:id="1648588941">
      <w:bodyDiv w:val="1"/>
      <w:marLeft w:val="0"/>
      <w:marRight w:val="0"/>
      <w:marTop w:val="0"/>
      <w:marBottom w:val="0"/>
      <w:divBdr>
        <w:top w:val="none" w:sz="0" w:space="0" w:color="auto"/>
        <w:left w:val="none" w:sz="0" w:space="0" w:color="auto"/>
        <w:bottom w:val="none" w:sz="0" w:space="0" w:color="auto"/>
        <w:right w:val="none" w:sz="0" w:space="0" w:color="auto"/>
      </w:divBdr>
    </w:div>
    <w:div w:id="1667972216">
      <w:bodyDiv w:val="1"/>
      <w:marLeft w:val="0"/>
      <w:marRight w:val="0"/>
      <w:marTop w:val="0"/>
      <w:marBottom w:val="0"/>
      <w:divBdr>
        <w:top w:val="none" w:sz="0" w:space="0" w:color="auto"/>
        <w:left w:val="none" w:sz="0" w:space="0" w:color="auto"/>
        <w:bottom w:val="none" w:sz="0" w:space="0" w:color="auto"/>
        <w:right w:val="none" w:sz="0" w:space="0" w:color="auto"/>
      </w:divBdr>
    </w:div>
    <w:div w:id="1675302846">
      <w:bodyDiv w:val="1"/>
      <w:marLeft w:val="0"/>
      <w:marRight w:val="0"/>
      <w:marTop w:val="0"/>
      <w:marBottom w:val="0"/>
      <w:divBdr>
        <w:top w:val="none" w:sz="0" w:space="0" w:color="auto"/>
        <w:left w:val="none" w:sz="0" w:space="0" w:color="auto"/>
        <w:bottom w:val="none" w:sz="0" w:space="0" w:color="auto"/>
        <w:right w:val="none" w:sz="0" w:space="0" w:color="auto"/>
      </w:divBdr>
    </w:div>
    <w:div w:id="1768766176">
      <w:bodyDiv w:val="1"/>
      <w:marLeft w:val="0"/>
      <w:marRight w:val="0"/>
      <w:marTop w:val="0"/>
      <w:marBottom w:val="0"/>
      <w:divBdr>
        <w:top w:val="none" w:sz="0" w:space="0" w:color="auto"/>
        <w:left w:val="none" w:sz="0" w:space="0" w:color="auto"/>
        <w:bottom w:val="none" w:sz="0" w:space="0" w:color="auto"/>
        <w:right w:val="none" w:sz="0" w:space="0" w:color="auto"/>
      </w:divBdr>
    </w:div>
    <w:div w:id="1850094650">
      <w:bodyDiv w:val="1"/>
      <w:marLeft w:val="0"/>
      <w:marRight w:val="0"/>
      <w:marTop w:val="0"/>
      <w:marBottom w:val="0"/>
      <w:divBdr>
        <w:top w:val="none" w:sz="0" w:space="0" w:color="auto"/>
        <w:left w:val="none" w:sz="0" w:space="0" w:color="auto"/>
        <w:bottom w:val="none" w:sz="0" w:space="0" w:color="auto"/>
        <w:right w:val="none" w:sz="0" w:space="0" w:color="auto"/>
      </w:divBdr>
    </w:div>
    <w:div w:id="1859348927">
      <w:bodyDiv w:val="1"/>
      <w:marLeft w:val="0"/>
      <w:marRight w:val="0"/>
      <w:marTop w:val="0"/>
      <w:marBottom w:val="0"/>
      <w:divBdr>
        <w:top w:val="none" w:sz="0" w:space="0" w:color="auto"/>
        <w:left w:val="none" w:sz="0" w:space="0" w:color="auto"/>
        <w:bottom w:val="none" w:sz="0" w:space="0" w:color="auto"/>
        <w:right w:val="none" w:sz="0" w:space="0" w:color="auto"/>
      </w:divBdr>
    </w:div>
    <w:div w:id="1860852600">
      <w:bodyDiv w:val="1"/>
      <w:marLeft w:val="0"/>
      <w:marRight w:val="0"/>
      <w:marTop w:val="0"/>
      <w:marBottom w:val="0"/>
      <w:divBdr>
        <w:top w:val="none" w:sz="0" w:space="0" w:color="auto"/>
        <w:left w:val="none" w:sz="0" w:space="0" w:color="auto"/>
        <w:bottom w:val="none" w:sz="0" w:space="0" w:color="auto"/>
        <w:right w:val="none" w:sz="0" w:space="0" w:color="auto"/>
      </w:divBdr>
    </w:div>
    <w:div w:id="1949001984">
      <w:bodyDiv w:val="1"/>
      <w:marLeft w:val="0"/>
      <w:marRight w:val="0"/>
      <w:marTop w:val="0"/>
      <w:marBottom w:val="0"/>
      <w:divBdr>
        <w:top w:val="none" w:sz="0" w:space="0" w:color="auto"/>
        <w:left w:val="none" w:sz="0" w:space="0" w:color="auto"/>
        <w:bottom w:val="none" w:sz="0" w:space="0" w:color="auto"/>
        <w:right w:val="none" w:sz="0" w:space="0" w:color="auto"/>
      </w:divBdr>
    </w:div>
    <w:div w:id="1989630808">
      <w:bodyDiv w:val="1"/>
      <w:marLeft w:val="0"/>
      <w:marRight w:val="0"/>
      <w:marTop w:val="0"/>
      <w:marBottom w:val="0"/>
      <w:divBdr>
        <w:top w:val="none" w:sz="0" w:space="0" w:color="auto"/>
        <w:left w:val="none" w:sz="0" w:space="0" w:color="auto"/>
        <w:bottom w:val="none" w:sz="0" w:space="0" w:color="auto"/>
        <w:right w:val="none" w:sz="0" w:space="0" w:color="auto"/>
      </w:divBdr>
    </w:div>
    <w:div w:id="2005014728">
      <w:bodyDiv w:val="1"/>
      <w:marLeft w:val="0"/>
      <w:marRight w:val="0"/>
      <w:marTop w:val="0"/>
      <w:marBottom w:val="0"/>
      <w:divBdr>
        <w:top w:val="none" w:sz="0" w:space="0" w:color="auto"/>
        <w:left w:val="none" w:sz="0" w:space="0" w:color="auto"/>
        <w:bottom w:val="none" w:sz="0" w:space="0" w:color="auto"/>
        <w:right w:val="none" w:sz="0" w:space="0" w:color="auto"/>
      </w:divBdr>
    </w:div>
    <w:div w:id="2027898246">
      <w:bodyDiv w:val="1"/>
      <w:marLeft w:val="0"/>
      <w:marRight w:val="0"/>
      <w:marTop w:val="0"/>
      <w:marBottom w:val="0"/>
      <w:divBdr>
        <w:top w:val="none" w:sz="0" w:space="0" w:color="auto"/>
        <w:left w:val="none" w:sz="0" w:space="0" w:color="auto"/>
        <w:bottom w:val="none" w:sz="0" w:space="0" w:color="auto"/>
        <w:right w:val="none" w:sz="0" w:space="0" w:color="auto"/>
      </w:divBdr>
    </w:div>
    <w:div w:id="2051491210">
      <w:bodyDiv w:val="1"/>
      <w:marLeft w:val="0"/>
      <w:marRight w:val="0"/>
      <w:marTop w:val="0"/>
      <w:marBottom w:val="0"/>
      <w:divBdr>
        <w:top w:val="none" w:sz="0" w:space="0" w:color="auto"/>
        <w:left w:val="none" w:sz="0" w:space="0" w:color="auto"/>
        <w:bottom w:val="none" w:sz="0" w:space="0" w:color="auto"/>
        <w:right w:val="none" w:sz="0" w:space="0" w:color="auto"/>
      </w:divBdr>
    </w:div>
    <w:div w:id="20538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www.wipo.int/ip-development/en/agenda/millennium_goals/" TargetMode="External"/><Relationship Id="rId42" Type="http://schemas.openxmlformats.org/officeDocument/2006/relationships/hyperlink" Target="http://www.wipo.int/meetings/fr/doc_details.jsp?doc_id=217428" TargetMode="External"/><Relationship Id="rId47" Type="http://schemas.openxmlformats.org/officeDocument/2006/relationships/hyperlink" Target="http://www.wipo.int/copyright/fr/registration/registration_and_deposit_system_03_10.html" TargetMode="External"/><Relationship Id="rId63" Type="http://schemas.openxmlformats.org/officeDocument/2006/relationships/hyperlink" Target="http://www.wipo.int/tisc/en/etutorial.html" TargetMode="External"/><Relationship Id="rId68" Type="http://schemas.openxmlformats.org/officeDocument/2006/relationships/hyperlink" Target="http://www.wipo.int/meetings/en/doc_details.jsp?doc_id=250693" TargetMode="External"/><Relationship Id="rId84" Type="http://schemas.openxmlformats.org/officeDocument/2006/relationships/hyperlink" Target="http://www.wipo.int/edocs/mdocs/mdocs/fr/cdip_14/cdip_14_inf_13.pdf" TargetMode="External"/><Relationship Id="rId89" Type="http://schemas.openxmlformats.org/officeDocument/2006/relationships/hyperlink" Target="http://www.wipo.int/meetings/en/details.jsp?meeting_id=28643" TargetMode="External"/><Relationship Id="rId7" Type="http://schemas.openxmlformats.org/officeDocument/2006/relationships/footnotes" Target="footnotes.xml"/><Relationship Id="rId71" Type="http://schemas.openxmlformats.org/officeDocument/2006/relationships/hyperlink" Target="http://www.wipo.int/meetings/fr/doc_details.jsp?doc_id=284776" TargetMode="External"/><Relationship Id="rId92" Type="http://schemas.openxmlformats.org/officeDocument/2006/relationships/hyperlink" Target="http://www.wipo.int/meetings/en/details.jsp?meeting_id=31242" TargetMode="External"/><Relationship Id="rId2" Type="http://schemas.openxmlformats.org/officeDocument/2006/relationships/numbering" Target="numbering.xml"/><Relationship Id="rId16" Type="http://schemas.openxmlformats.org/officeDocument/2006/relationships/hyperlink" Target="http://www.wipo.int/meetings/fr/doc_details.jsp?doc_id=301656" TargetMode="External"/><Relationship Id="rId29" Type="http://schemas.openxmlformats.org/officeDocument/2006/relationships/hyperlink" Target="http://www.wipo.int/meetings/fr/doc_details.jsp?doc_id=202623" TargetMode="External"/><Relationship Id="rId107" Type="http://schemas.openxmlformats.org/officeDocument/2006/relationships/fontTable" Target="fontTable.xml"/><Relationship Id="rId11" Type="http://schemas.openxmlformats.org/officeDocument/2006/relationships/header" Target="header1.xml"/><Relationship Id="rId24" Type="http://schemas.openxmlformats.org/officeDocument/2006/relationships/footer" Target="footer1.xml"/><Relationship Id="rId32" Type="http://schemas.openxmlformats.org/officeDocument/2006/relationships/hyperlink" Target="http://www.wipo.int/meetings/fr/doc_details.jsp?doc_id=203283" TargetMode="External"/><Relationship Id="rId37" Type="http://schemas.openxmlformats.org/officeDocument/2006/relationships/hyperlink" Target="http://www.wipo.int/dmd" TargetMode="External"/><Relationship Id="rId40" Type="http://schemas.openxmlformats.org/officeDocument/2006/relationships/hyperlink" Target="http://www.wipo.int/meetings/fr/doc_details.jsp?doc_id=202199" TargetMode="External"/><Relationship Id="rId45" Type="http://schemas.openxmlformats.org/officeDocument/2006/relationships/hyperlink" Target="http://www.wipo.int/meetings/fr/doc_details.jsp?doc_id=219342" TargetMode="External"/><Relationship Id="rId53" Type="http://schemas.openxmlformats.org/officeDocument/2006/relationships/hyperlink" Target="http://www.wipo.int/meetings/fr/doc_details.jsp?doc_id=182844" TargetMode="External"/><Relationship Id="rId58" Type="http://schemas.openxmlformats.org/officeDocument/2006/relationships/hyperlink" Target="http://www.wipo.int/meetings/en/doc_details.jsp?doc_id=217825" TargetMode="External"/><Relationship Id="rId66" Type="http://schemas.openxmlformats.org/officeDocument/2006/relationships/hyperlink" Target="http://www.wipo.int/about-wipo/en/budget/" TargetMode="External"/><Relationship Id="rId74" Type="http://schemas.openxmlformats.org/officeDocument/2006/relationships/hyperlink" Target="http://www.wipo.int/meetings/fr/doc_details.jsp?doc_id=252266" TargetMode="External"/><Relationship Id="rId79" Type="http://schemas.openxmlformats.org/officeDocument/2006/relationships/hyperlink" Target="http://www.wipo.int/meetings/fr/doc_details.jsp?doc_id=144382" TargetMode="External"/><Relationship Id="rId87" Type="http://schemas.openxmlformats.org/officeDocument/2006/relationships/hyperlink" Target="http://www.wipo.int/meetings/fr/details.jsp?meeting_id=30462" TargetMode="External"/><Relationship Id="rId102" Type="http://schemas.openxmlformats.org/officeDocument/2006/relationships/hyperlink" Target="http://www.wipo.int/meetings/en/doc_details.jsp?doc_id=250851" TargetMode="External"/><Relationship Id="rId5" Type="http://schemas.openxmlformats.org/officeDocument/2006/relationships/settings" Target="settings.xml"/><Relationship Id="rId61" Type="http://schemas.openxmlformats.org/officeDocument/2006/relationships/hyperlink" Target="http://www.wipo.int/meetings/fr/doc_details.jsp?doc_id=217682" TargetMode="External"/><Relationship Id="rId82" Type="http://schemas.openxmlformats.org/officeDocument/2006/relationships/hyperlink" Target="http://www.wipo.int/meetings/fr/doc_details.jsp?doc_id=287169" TargetMode="External"/><Relationship Id="rId90" Type="http://schemas.openxmlformats.org/officeDocument/2006/relationships/hyperlink" Target="http://www.wipo.int/meetings/en/details.jsp?meeting_id=31263" TargetMode="External"/><Relationship Id="rId95" Type="http://schemas.openxmlformats.org/officeDocument/2006/relationships/hyperlink" Target="http://www.wipo.int/meetings/fr/doc_details.jsp?doc_id=287217" TargetMode="External"/><Relationship Id="rId19" Type="http://schemas.openxmlformats.org/officeDocument/2006/relationships/hyperlink" Target="http://www.wipo.int/ip-development/fr/agenda/flexibilities/search.jsp" TargetMode="External"/><Relationship Id="rId14" Type="http://schemas.openxmlformats.org/officeDocument/2006/relationships/hyperlink" Target="http:/www.wipo.int/roc/fr" TargetMode="External"/><Relationship Id="rId22" Type="http://schemas.openxmlformats.org/officeDocument/2006/relationships/hyperlink" Target="http://www.wipo.int/meetings/fr/doc_details.jsp?doc_id=301656" TargetMode="External"/><Relationship Id="rId27" Type="http://schemas.openxmlformats.org/officeDocument/2006/relationships/footer" Target="footer2.xml"/><Relationship Id="rId30" Type="http://schemas.openxmlformats.org/officeDocument/2006/relationships/hyperlink" Target="http://www.wipo.int/tad" TargetMode="External"/><Relationship Id="rId35" Type="http://schemas.openxmlformats.org/officeDocument/2006/relationships/hyperlink" Target="http://etisc.wipo.org" TargetMode="External"/><Relationship Id="rId43" Type="http://schemas.openxmlformats.org/officeDocument/2006/relationships/hyperlink" Target="http://www-ocmstest.wipo.int/innovation/fr/index.html" TargetMode="External"/><Relationship Id="rId48" Type="http://schemas.openxmlformats.org/officeDocument/2006/relationships/hyperlink" Target="http://www.wipo.int/export/sites/www/meetings/en/2011/wipo_cr_doc_ge_11/pdf/survey_private_crdocystems.pdf" TargetMode="External"/><Relationship Id="rId56" Type="http://schemas.openxmlformats.org/officeDocument/2006/relationships/hyperlink" Target="http://www.wipo.int/meetings/fr/doc_details.jsp?doc_id=200739" TargetMode="External"/><Relationship Id="rId64" Type="http://schemas.openxmlformats.org/officeDocument/2006/relationships/hyperlink" Target="http://www.wipo.int/meetings/en/details.jsp?meeting_id=30167" TargetMode="External"/><Relationship Id="rId69" Type="http://schemas.openxmlformats.org/officeDocument/2006/relationships/hyperlink" Target="http://www.wipo.int/meetings/en/doc_details.jsp?doc_id=250694" TargetMode="External"/><Relationship Id="rId77" Type="http://schemas.openxmlformats.org/officeDocument/2006/relationships/hyperlink" Target="http://www.wipo.int/meetings/fr/doc_details.jsp?doc_id=267443" TargetMode="External"/><Relationship Id="rId100" Type="http://schemas.openxmlformats.org/officeDocument/2006/relationships/hyperlink" Target="http://www.wipo.int/meetings/fr/doc_details.jsp?doc_id=287218" TargetMode="External"/><Relationship Id="rId105"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www.wipo.int/meetings/fr/doc_details.jsp?doc_id=182822" TargetMode="External"/><Relationship Id="rId72" Type="http://schemas.openxmlformats.org/officeDocument/2006/relationships/hyperlink" Target="http://www.wipo.int/meetings/fr/doc_details.jsp?doc_id=253106" TargetMode="External"/><Relationship Id="rId80" Type="http://schemas.openxmlformats.org/officeDocument/2006/relationships/hyperlink" Target="http://www.wipo.int/meetings/fr/doc_details.jsp?doc_id=188513" TargetMode="External"/><Relationship Id="rId85" Type="http://schemas.openxmlformats.org/officeDocument/2006/relationships/hyperlink" Target="http://www-ocmstest.wipo.int/innovation" TargetMode="External"/><Relationship Id="rId93" Type="http://schemas.openxmlformats.org/officeDocument/2006/relationships/hyperlink" Target="http://www.wipo.int/meetings/en/details.jsp?meeting_id=31243" TargetMode="External"/><Relationship Id="rId98" Type="http://schemas.openxmlformats.org/officeDocument/2006/relationships/hyperlink" Target="http://www.wipo.int/meetings/fr/doc_details.jsp?doc_id=287164" TargetMode="External"/><Relationship Id="rId3" Type="http://schemas.openxmlformats.org/officeDocument/2006/relationships/styles" Target="styles.xml"/><Relationship Id="rId12" Type="http://schemas.openxmlformats.org/officeDocument/2006/relationships/hyperlink" Target="http://www.wipo.int/meetings/fr/doc_details.jsp?doc_id=301656" TargetMode="External"/><Relationship Id="rId17" Type="http://schemas.openxmlformats.org/officeDocument/2006/relationships/hyperlink" Target="http://www.wipo.int/meetings/fr/doc_details.jsp?doc_id=301656" TargetMode="External"/><Relationship Id="rId25" Type="http://schemas.openxmlformats.org/officeDocument/2006/relationships/header" Target="header3.xml"/><Relationship Id="rId33" Type="http://schemas.openxmlformats.org/officeDocument/2006/relationships/hyperlink" Target="http://etisc.wipo.org" TargetMode="External"/><Relationship Id="rId38" Type="http://schemas.openxmlformats.org/officeDocument/2006/relationships/hyperlink" Target="http://www.wipo.int/meetings/en/doc_details.jsp?doc_id=217446" TargetMode="External"/><Relationship Id="rId46" Type="http://schemas.openxmlformats.org/officeDocument/2006/relationships/hyperlink" Target="http://www.wipo.int/meetings/fr/doc_details.jsp?doc_id=161162" TargetMode="External"/><Relationship Id="rId59" Type="http://schemas.openxmlformats.org/officeDocument/2006/relationships/hyperlink" Target="http://www.wipo.int/patentscope/fr/programs/patent_landscapes/index.html" TargetMode="External"/><Relationship Id="rId67" Type="http://schemas.openxmlformats.org/officeDocument/2006/relationships/hyperlink" Target="http://www.wipo.int/meetings/en/doc_details.jsp?doc_id=182842" TargetMode="External"/><Relationship Id="rId103" Type="http://schemas.openxmlformats.org/officeDocument/2006/relationships/hyperlink" Target="http://www.wipo.int/meetings/en/doc_details.jsp?doc_id=283200" TargetMode="External"/><Relationship Id="rId108" Type="http://schemas.openxmlformats.org/officeDocument/2006/relationships/theme" Target="theme/theme1.xml"/><Relationship Id="rId20" Type="http://schemas.openxmlformats.org/officeDocument/2006/relationships/hyperlink" Target="http://www.wipo.int/meetings/fr/doc_details.jsp?doc_id=253106" TargetMode="External"/><Relationship Id="rId41" Type="http://schemas.openxmlformats.org/officeDocument/2006/relationships/hyperlink" Target="http://www.wipo.int/academyfr/about/startup_academies/" TargetMode="External"/><Relationship Id="rId54" Type="http://schemas.openxmlformats.org/officeDocument/2006/relationships/hyperlink" Target="http://www.wipo.int/meetings/fr/doc_details.jsp?doc_id=194637" TargetMode="External"/><Relationship Id="rId62" Type="http://schemas.openxmlformats.org/officeDocument/2006/relationships/hyperlink" Target="http://www.wipo.int/patentscope/en/programs/patent_landscapes/index.html" TargetMode="External"/><Relationship Id="rId70" Type="http://schemas.openxmlformats.org/officeDocument/2006/relationships/hyperlink" Target="http://www.wipo.int/meetings/fr/details.jsp?meeting_id=29188" TargetMode="External"/><Relationship Id="rId75" Type="http://schemas.openxmlformats.org/officeDocument/2006/relationships/hyperlink" Target="http://www.wipo.int/meetings/en/doc_details.jsp?doc_id=232525" TargetMode="External"/><Relationship Id="rId83" Type="http://schemas.openxmlformats.org/officeDocument/2006/relationships/hyperlink" Target="http://www.wipo.int/meetings/fr/doc_details.jsp?doc_id=287416" TargetMode="External"/><Relationship Id="rId88" Type="http://schemas.openxmlformats.org/officeDocument/2006/relationships/hyperlink" Target="http://www.wipo.int/cooperation/fr/south_south/" TargetMode="External"/><Relationship Id="rId91" Type="http://schemas.openxmlformats.org/officeDocument/2006/relationships/hyperlink" Target="http://www.wipo.int/meetings/en/details.jsp?meeting_id=30703" TargetMode="External"/><Relationship Id="rId96" Type="http://schemas.openxmlformats.org/officeDocument/2006/relationships/hyperlink" Target="http://www.wipo.int/meetings/fr/doc_details.jsp?doc_id=2872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dmd/en/"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yperlink" Target="http://www.wipo.int/tisc/en/etutorial.html" TargetMode="External"/><Relationship Id="rId49" Type="http://schemas.openxmlformats.org/officeDocument/2006/relationships/hyperlink" Target="http://www.wipo.int/meetings/fr/doc_details.jsp?doc_id=200622" TargetMode="External"/><Relationship Id="rId57" Type="http://schemas.openxmlformats.org/officeDocument/2006/relationships/hyperlink" Target="http://www.wipo.int/meetings/en/doc_details.jsp?doc_id=202179%20" TargetMode="External"/><Relationship Id="rId106" Type="http://schemas.openxmlformats.org/officeDocument/2006/relationships/footer" Target="footer3.xml"/><Relationship Id="rId10" Type="http://schemas.openxmlformats.org/officeDocument/2006/relationships/hyperlink" Target="http://www.wipo.int/iap/fr/index.html" TargetMode="External"/><Relationship Id="rId31" Type="http://schemas.openxmlformats.org/officeDocument/2006/relationships/hyperlink" Target="http://www.wipo.int/roc" TargetMode="External"/><Relationship Id="rId44" Type="http://schemas.openxmlformats.org/officeDocument/2006/relationships/hyperlink" Target="http://www.wipo.int/meetings/fr/doc_details.jsp?doc_id=219464" TargetMode="External"/><Relationship Id="rId52" Type="http://schemas.openxmlformats.org/officeDocument/2006/relationships/hyperlink" Target="http://www.wipo.int/meetings/en/doc_details.jsp?doc_id=200703" TargetMode="External"/><Relationship Id="rId60" Type="http://schemas.openxmlformats.org/officeDocument/2006/relationships/hyperlink" Target="http://www.wipo.int/tisc/fr/etutorial.html" TargetMode="External"/><Relationship Id="rId65" Type="http://schemas.openxmlformats.org/officeDocument/2006/relationships/hyperlink" Target="http://www.wipo.int/meetings/en/details.jsp?meeting_id=31543" TargetMode="External"/><Relationship Id="rId73" Type="http://schemas.openxmlformats.org/officeDocument/2006/relationships/hyperlink" Target="http://www.wipo.int/meetings/fr/doc_details.jsp?doc_id=252189" TargetMode="External"/><Relationship Id="rId78" Type="http://schemas.openxmlformats.org/officeDocument/2006/relationships/hyperlink" Target="http://www.wipo.int/meetings/fr/doc_details.jsp?doc_id=268545" TargetMode="External"/><Relationship Id="rId81" Type="http://schemas.openxmlformats.org/officeDocument/2006/relationships/hyperlink" Target="http://www.wipo.int/meetings/fr/details.jsp?meeting_id=31762" TargetMode="External"/><Relationship Id="rId86" Type="http://schemas.openxmlformats.org/officeDocument/2006/relationships/hyperlink" Target="http://www.wipo.int/meetings/fr/details.jsp?meeting_id=28982" TargetMode="External"/><Relationship Id="rId94" Type="http://schemas.openxmlformats.org/officeDocument/2006/relationships/hyperlink" Target="http://www.wipo.int/meetings/fr/doc_details.jsp?doc_id=287167" TargetMode="External"/><Relationship Id="rId99" Type="http://schemas.openxmlformats.org/officeDocument/2006/relationships/hyperlink" Target="http://www.wipo.int/meetings/fr/doc_details.jsp?doc_id=287165" TargetMode="External"/><Relationship Id="rId101" Type="http://schemas.openxmlformats.org/officeDocument/2006/relationships/hyperlink" Target="http://www.wipo.int/meetings/en/details.jsp?meeting_id=35562"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tad/fr/" TargetMode="External"/><Relationship Id="rId18" Type="http://schemas.openxmlformats.org/officeDocument/2006/relationships/hyperlink" Target="http://www.wipo.int/ip-development/fr/agenda/flexibilities/" TargetMode="External"/><Relationship Id="rId39" Type="http://schemas.openxmlformats.org/officeDocument/2006/relationships/hyperlink" Target="http://www.wipo.int/academy/fr/about/startup_academies/" TargetMode="External"/><Relationship Id="rId34" Type="http://schemas.openxmlformats.org/officeDocument/2006/relationships/hyperlink" Target="http://www.wipo.int/meetings/en/doc_details.jsp?doc_id=203099" TargetMode="External"/><Relationship Id="rId50" Type="http://schemas.openxmlformats.org/officeDocument/2006/relationships/hyperlink" Target="http://www.wipo.int/meetings/fr/doc_details.jsp?doc_id=182861" TargetMode="External"/><Relationship Id="rId55" Type="http://schemas.openxmlformats.org/officeDocument/2006/relationships/hyperlink" Target="http://www.wipo.int/meetings/fr/doc_details.jsp?doc_id=199801" TargetMode="External"/><Relationship Id="rId76" Type="http://schemas.openxmlformats.org/officeDocument/2006/relationships/hyperlink" Target="http://www.wipo.int/meetings/fr/doc_details.jsp?doc_id=267526" TargetMode="External"/><Relationship Id="rId97" Type="http://schemas.openxmlformats.org/officeDocument/2006/relationships/hyperlink" Target="http://www.wipo.int/meetings/fr/doc_details.jsp?doc_id=287221" TargetMode="External"/><Relationship Id="rId10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fr/doc_details.jsp?doc_id=150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E92D-7626-4517-AE0E-1CB595FC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40353</Words>
  <Characters>230014</Characters>
  <Application>Microsoft Office Word</Application>
  <DocSecurity>4</DocSecurity>
  <Lines>1916</Lines>
  <Paragraphs>539</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269828</CharactersWithSpaces>
  <SharedDoc>false</SharedDoc>
  <HLinks>
    <vt:vector size="78" baseType="variant">
      <vt:variant>
        <vt:i4>983078</vt:i4>
      </vt:variant>
      <vt:variant>
        <vt:i4>0</vt:i4>
      </vt:variant>
      <vt:variant>
        <vt:i4>0</vt:i4>
      </vt:variant>
      <vt:variant>
        <vt:i4>5</vt:i4>
      </vt:variant>
      <vt:variant>
        <vt:lpwstr>http://www.wipo.int/iap/fr/index.html</vt:lpwstr>
      </vt:variant>
      <vt:variant>
        <vt:lpwstr/>
      </vt:variant>
      <vt:variant>
        <vt:i4>5242986</vt:i4>
      </vt:variant>
      <vt:variant>
        <vt:i4>33</vt:i4>
      </vt:variant>
      <vt:variant>
        <vt:i4>0</vt:i4>
      </vt:variant>
      <vt:variant>
        <vt:i4>5</vt:i4>
      </vt:variant>
      <vt:variant>
        <vt:lpwstr>http://www.wipo.int/meetings/fr/doc_details.jsp?doc_id=269139</vt:lpwstr>
      </vt:variant>
      <vt:variant>
        <vt:lpwstr/>
      </vt:variant>
      <vt:variant>
        <vt:i4>5832806</vt:i4>
      </vt:variant>
      <vt:variant>
        <vt:i4>30</vt:i4>
      </vt:variant>
      <vt:variant>
        <vt:i4>0</vt:i4>
      </vt:variant>
      <vt:variant>
        <vt:i4>5</vt:i4>
      </vt:variant>
      <vt:variant>
        <vt:lpwstr>http://www.wipo.int/meetings/fr/doc_details.jsp?doc_id=253106</vt:lpwstr>
      </vt:variant>
      <vt:variant>
        <vt:lpwstr/>
      </vt:variant>
      <vt:variant>
        <vt:i4>6160482</vt:i4>
      </vt:variant>
      <vt:variant>
        <vt:i4>27</vt:i4>
      </vt:variant>
      <vt:variant>
        <vt:i4>0</vt:i4>
      </vt:variant>
      <vt:variant>
        <vt:i4>5</vt:i4>
      </vt:variant>
      <vt:variant>
        <vt:lpwstr>http://www.wipo.int/meetings/fr/doc_details.jsp?doc_id=272263</vt:lpwstr>
      </vt:variant>
      <vt:variant>
        <vt:lpwstr/>
      </vt:variant>
      <vt:variant>
        <vt:i4>5308540</vt:i4>
      </vt:variant>
      <vt:variant>
        <vt:i4>24</vt:i4>
      </vt:variant>
      <vt:variant>
        <vt:i4>0</vt:i4>
      </vt:variant>
      <vt:variant>
        <vt:i4>5</vt:i4>
      </vt:variant>
      <vt:variant>
        <vt:lpwstr>http://www.wipo.int/meetings/en/doc_details.jsp?doc_id=168537</vt:lpwstr>
      </vt:variant>
      <vt:variant>
        <vt:lpwstr/>
      </vt:variant>
      <vt:variant>
        <vt:i4>5767264</vt:i4>
      </vt:variant>
      <vt:variant>
        <vt:i4>21</vt:i4>
      </vt:variant>
      <vt:variant>
        <vt:i4>0</vt:i4>
      </vt:variant>
      <vt:variant>
        <vt:i4>5</vt:i4>
      </vt:variant>
      <vt:variant>
        <vt:lpwstr>http://www.wipo.int/meetings/fr/doc_details.jsp?doc_id=200622</vt:lpwstr>
      </vt:variant>
      <vt:variant>
        <vt:lpwstr/>
      </vt:variant>
      <vt:variant>
        <vt:i4>7667758</vt:i4>
      </vt:variant>
      <vt:variant>
        <vt:i4>18</vt:i4>
      </vt:variant>
      <vt:variant>
        <vt:i4>0</vt:i4>
      </vt:variant>
      <vt:variant>
        <vt:i4>5</vt:i4>
      </vt:variant>
      <vt:variant>
        <vt:lpwstr>http://www.wipo.int/export/sites/www/meetings/en/2011/wipo_cr_doc_ge_11/pdf/survey_private_crdocystems.pdf</vt:lpwstr>
      </vt:variant>
      <vt:variant>
        <vt:lpwstr/>
      </vt:variant>
      <vt:variant>
        <vt:i4>5832812</vt:i4>
      </vt:variant>
      <vt:variant>
        <vt:i4>15</vt:i4>
      </vt:variant>
      <vt:variant>
        <vt:i4>0</vt:i4>
      </vt:variant>
      <vt:variant>
        <vt:i4>5</vt:i4>
      </vt:variant>
      <vt:variant>
        <vt:lpwstr>http://www.wipo.int/meetings/fr/doc_details.jsp?doc_id=203800</vt:lpwstr>
      </vt:variant>
      <vt:variant>
        <vt:lpwstr/>
      </vt:variant>
      <vt:variant>
        <vt:i4>3080201</vt:i4>
      </vt:variant>
      <vt:variant>
        <vt:i4>12</vt:i4>
      </vt:variant>
      <vt:variant>
        <vt:i4>0</vt:i4>
      </vt:variant>
      <vt:variant>
        <vt:i4>5</vt:i4>
      </vt:variant>
      <vt:variant>
        <vt:lpwstr>http://www.wipo.int/copyright/fr/registration/registration_and_deposit_system_03_10.html</vt:lpwstr>
      </vt:variant>
      <vt:variant>
        <vt:lpwstr/>
      </vt:variant>
      <vt:variant>
        <vt:i4>6160481</vt:i4>
      </vt:variant>
      <vt:variant>
        <vt:i4>9</vt:i4>
      </vt:variant>
      <vt:variant>
        <vt:i4>0</vt:i4>
      </vt:variant>
      <vt:variant>
        <vt:i4>5</vt:i4>
      </vt:variant>
      <vt:variant>
        <vt:lpwstr>http://www.wipo.int/meetings/fr/doc_details.jsp?doc_id=161162</vt:lpwstr>
      </vt:variant>
      <vt:variant>
        <vt:lpwstr/>
      </vt:variant>
      <vt:variant>
        <vt:i4>5242988</vt:i4>
      </vt:variant>
      <vt:variant>
        <vt:i4>6</vt:i4>
      </vt:variant>
      <vt:variant>
        <vt:i4>0</vt:i4>
      </vt:variant>
      <vt:variant>
        <vt:i4>5</vt:i4>
      </vt:variant>
      <vt:variant>
        <vt:lpwstr>http://www.wipo.int/meetings/fr/doc_details.jsp?doc_id=150598</vt:lpwstr>
      </vt:variant>
      <vt:variant>
        <vt:lpwstr/>
      </vt:variant>
      <vt:variant>
        <vt:i4>6029429</vt:i4>
      </vt:variant>
      <vt:variant>
        <vt:i4>3</vt:i4>
      </vt:variant>
      <vt:variant>
        <vt:i4>0</vt:i4>
      </vt:variant>
      <vt:variant>
        <vt:i4>5</vt:i4>
      </vt:variant>
      <vt:variant>
        <vt:lpwstr>http://www.wipo.int/meetings/en/doc_details.jsp?doc_id=346821</vt:lpwstr>
      </vt:variant>
      <vt:variant>
        <vt:lpwstr/>
      </vt:variant>
      <vt:variant>
        <vt:i4>5898348</vt:i4>
      </vt:variant>
      <vt:variant>
        <vt:i4>0</vt:i4>
      </vt:variant>
      <vt:variant>
        <vt:i4>0</vt:i4>
      </vt:variant>
      <vt:variant>
        <vt:i4>5</vt:i4>
      </vt:variant>
      <vt:variant>
        <vt:lpwstr>http://www.wipo.int/meetings/fr/doc_details.jsp?doc_id=329882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keywords>JC/ko</cp:keywords>
  <cp:lastModifiedBy>LAUTIER Michaela</cp:lastModifiedBy>
  <cp:revision>2</cp:revision>
  <cp:lastPrinted>2017-02-27T10:53:00Z</cp:lastPrinted>
  <dcterms:created xsi:type="dcterms:W3CDTF">2017-04-03T11:47:00Z</dcterms:created>
  <dcterms:modified xsi:type="dcterms:W3CDTF">2017-04-03T11:47:00Z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-1151968509</vt:i4>
  </property>
</Properties>
</file>