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62A48" w:rsidRPr="008B2CC1" w:rsidTr="00DE1EF0">
        <w:tc>
          <w:tcPr>
            <w:tcW w:w="4513" w:type="dxa"/>
            <w:tcBorders>
              <w:bottom w:val="single" w:sz="4" w:space="0" w:color="auto"/>
            </w:tcBorders>
            <w:tcMar>
              <w:bottom w:w="170" w:type="dxa"/>
            </w:tcMar>
          </w:tcPr>
          <w:p w:rsidR="00D62A48" w:rsidRPr="008B2CC1" w:rsidRDefault="00D62A48" w:rsidP="00BB1FA3">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62A48" w:rsidRPr="008B2CC1" w:rsidRDefault="00D62A48" w:rsidP="00BB1FA3">
            <w:r>
              <w:rPr>
                <w:noProof/>
                <w:lang w:val="en-US" w:eastAsia="en-US"/>
              </w:rPr>
              <w:drawing>
                <wp:inline distT="0" distB="0" distL="0" distR="0" wp14:anchorId="2DDD0F68" wp14:editId="14A4E638">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62A48" w:rsidRPr="008B2CC1" w:rsidRDefault="00D62A48" w:rsidP="00BB1FA3">
            <w:pPr>
              <w:jc w:val="right"/>
            </w:pPr>
            <w:r>
              <w:rPr>
                <w:b/>
                <w:sz w:val="40"/>
                <w:szCs w:val="40"/>
              </w:rPr>
              <w:t>F</w:t>
            </w:r>
          </w:p>
        </w:tc>
      </w:tr>
      <w:tr w:rsidR="00D62A48" w:rsidRPr="001832A6" w:rsidTr="00DE1EF0">
        <w:trPr>
          <w:trHeight w:hRule="exact" w:val="357"/>
        </w:trPr>
        <w:tc>
          <w:tcPr>
            <w:tcW w:w="9356" w:type="dxa"/>
            <w:gridSpan w:val="3"/>
            <w:tcBorders>
              <w:top w:val="single" w:sz="4" w:space="0" w:color="auto"/>
            </w:tcBorders>
            <w:tcMar>
              <w:top w:w="170" w:type="dxa"/>
              <w:left w:w="0" w:type="dxa"/>
              <w:right w:w="0" w:type="dxa"/>
            </w:tcMar>
            <w:vAlign w:val="bottom"/>
          </w:tcPr>
          <w:p w:rsidR="00D62A48" w:rsidRPr="0090731E" w:rsidRDefault="00D62A48" w:rsidP="00BB1FA3">
            <w:pPr>
              <w:jc w:val="right"/>
              <w:rPr>
                <w:rFonts w:ascii="Arial Black" w:hAnsi="Arial Black"/>
                <w:caps/>
                <w:sz w:val="15"/>
              </w:rPr>
            </w:pPr>
            <w:r>
              <w:rPr>
                <w:rFonts w:ascii="Arial Black" w:hAnsi="Arial Black"/>
                <w:caps/>
                <w:sz w:val="15"/>
              </w:rPr>
              <w:t>CDIP/20/</w:t>
            </w:r>
            <w:bookmarkStart w:id="2" w:name="Code"/>
            <w:bookmarkEnd w:id="2"/>
            <w:r>
              <w:rPr>
                <w:rFonts w:ascii="Arial Black" w:hAnsi="Arial Black"/>
                <w:caps/>
                <w:sz w:val="15"/>
              </w:rPr>
              <w:t>9</w:t>
            </w:r>
          </w:p>
        </w:tc>
      </w:tr>
      <w:tr w:rsidR="00D62A48" w:rsidRPr="001832A6" w:rsidTr="00DE1EF0">
        <w:trPr>
          <w:trHeight w:hRule="exact" w:val="170"/>
        </w:trPr>
        <w:tc>
          <w:tcPr>
            <w:tcW w:w="9356" w:type="dxa"/>
            <w:gridSpan w:val="3"/>
            <w:noWrap/>
            <w:tcMar>
              <w:left w:w="0" w:type="dxa"/>
              <w:right w:w="0" w:type="dxa"/>
            </w:tcMar>
            <w:vAlign w:val="bottom"/>
          </w:tcPr>
          <w:p w:rsidR="00D62A48" w:rsidRPr="0090731E" w:rsidRDefault="00D62A48" w:rsidP="00BB1FA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3" w:name="Original"/>
            <w:bookmarkEnd w:id="3"/>
            <w:r>
              <w:rPr>
                <w:rFonts w:ascii="Arial Black" w:hAnsi="Arial Black"/>
                <w:caps/>
                <w:sz w:val="15"/>
              </w:rPr>
              <w:t>anglais</w:t>
            </w:r>
          </w:p>
        </w:tc>
      </w:tr>
      <w:tr w:rsidR="00D62A48" w:rsidRPr="001832A6" w:rsidTr="00DE1EF0">
        <w:trPr>
          <w:trHeight w:hRule="exact" w:val="198"/>
        </w:trPr>
        <w:tc>
          <w:tcPr>
            <w:tcW w:w="9356" w:type="dxa"/>
            <w:gridSpan w:val="3"/>
            <w:tcMar>
              <w:left w:w="0" w:type="dxa"/>
              <w:right w:w="0" w:type="dxa"/>
            </w:tcMar>
            <w:vAlign w:val="bottom"/>
          </w:tcPr>
          <w:p w:rsidR="00D62A48" w:rsidRPr="0090731E" w:rsidRDefault="00D62A48" w:rsidP="00BB1FA3">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4" w:name="Date"/>
            <w:bookmarkEnd w:id="4"/>
            <w:r>
              <w:rPr>
                <w:rFonts w:ascii="Arial Black" w:hAnsi="Arial Black"/>
                <w:caps/>
                <w:sz w:val="15"/>
              </w:rPr>
              <w:t>10 octobre 2017</w:t>
            </w:r>
          </w:p>
        </w:tc>
      </w:tr>
    </w:tbl>
    <w:p w:rsidR="00D62A48" w:rsidRPr="008B2CC1" w:rsidRDefault="00D62A48" w:rsidP="00BB1FA3"/>
    <w:p w:rsidR="00D62A48" w:rsidRPr="008B2CC1" w:rsidRDefault="00D62A48" w:rsidP="00BB1FA3"/>
    <w:p w:rsidR="00D62A48" w:rsidRPr="008B2CC1" w:rsidRDefault="00D62A48" w:rsidP="00BB1FA3"/>
    <w:p w:rsidR="00D62A48" w:rsidRPr="008B2CC1" w:rsidRDefault="00D62A48" w:rsidP="00BB1FA3"/>
    <w:p w:rsidR="00D62A48" w:rsidRPr="008B2CC1" w:rsidRDefault="00D62A48" w:rsidP="00BB1FA3"/>
    <w:p w:rsidR="00D62A48" w:rsidRPr="003845C1" w:rsidRDefault="00D62A48" w:rsidP="00BB1FA3">
      <w:pPr>
        <w:rPr>
          <w:b/>
          <w:sz w:val="28"/>
          <w:szCs w:val="28"/>
        </w:rPr>
      </w:pPr>
      <w:r>
        <w:rPr>
          <w:b/>
          <w:sz w:val="28"/>
          <w:szCs w:val="28"/>
        </w:rPr>
        <w:t>Comité du développement et de la propriété intellectuelle (CDIP)</w:t>
      </w:r>
    </w:p>
    <w:p w:rsidR="00D62A48" w:rsidRDefault="00D62A48" w:rsidP="00BB1FA3"/>
    <w:p w:rsidR="00D62A48" w:rsidRDefault="00D62A48" w:rsidP="00BB1FA3"/>
    <w:p w:rsidR="00D62A48" w:rsidRPr="003845C1" w:rsidRDefault="00D62A48" w:rsidP="00BB1FA3">
      <w:pPr>
        <w:rPr>
          <w:b/>
          <w:sz w:val="24"/>
          <w:szCs w:val="24"/>
        </w:rPr>
      </w:pPr>
      <w:r>
        <w:rPr>
          <w:b/>
          <w:sz w:val="24"/>
          <w:szCs w:val="24"/>
        </w:rPr>
        <w:t>Vingtième session</w:t>
      </w:r>
    </w:p>
    <w:p w:rsidR="00D62A48" w:rsidRPr="003845C1" w:rsidRDefault="00D62A48" w:rsidP="00BB1FA3">
      <w:pPr>
        <w:rPr>
          <w:b/>
          <w:sz w:val="24"/>
          <w:szCs w:val="24"/>
        </w:rPr>
      </w:pPr>
      <w:r>
        <w:rPr>
          <w:b/>
          <w:sz w:val="24"/>
          <w:szCs w:val="24"/>
        </w:rPr>
        <w:t>Genève, 27 novembre – 1</w:t>
      </w:r>
      <w:r w:rsidRPr="00D62A48">
        <w:rPr>
          <w:b/>
          <w:sz w:val="24"/>
          <w:szCs w:val="24"/>
          <w:vertAlign w:val="superscript"/>
        </w:rPr>
        <w:t>er</w:t>
      </w:r>
      <w:r>
        <w:rPr>
          <w:b/>
          <w:sz w:val="24"/>
          <w:szCs w:val="24"/>
        </w:rPr>
        <w:t> décembre 2017</w:t>
      </w:r>
    </w:p>
    <w:p w:rsidR="00D62A48" w:rsidRPr="008B2CC1" w:rsidRDefault="00D62A48" w:rsidP="00BB1FA3"/>
    <w:p w:rsidR="00D62A48" w:rsidRPr="008B2CC1" w:rsidRDefault="00D62A48" w:rsidP="00BB1FA3"/>
    <w:p w:rsidR="00D62A48" w:rsidRPr="008B2CC1" w:rsidRDefault="00D62A48" w:rsidP="00BB1FA3"/>
    <w:p w:rsidR="008B2CC1" w:rsidRPr="0057191C" w:rsidRDefault="0057191C" w:rsidP="00BB1FA3">
      <w:pPr>
        <w:rPr>
          <w:caps/>
          <w:sz w:val="24"/>
          <w:lang w:val="fr-FR"/>
        </w:rPr>
      </w:pPr>
      <w:r w:rsidRPr="0057191C">
        <w:rPr>
          <w:sz w:val="24"/>
          <w:lang w:val="fr-FR"/>
        </w:rPr>
        <w:t>CONTRIBUTION DES ORGANES COMPÉTENTS DE L</w:t>
      </w:r>
      <w:r w:rsidR="00D62A48">
        <w:rPr>
          <w:sz w:val="24"/>
          <w:lang w:val="fr-FR"/>
        </w:rPr>
        <w:t>’</w:t>
      </w:r>
      <w:r w:rsidRPr="0057191C">
        <w:rPr>
          <w:sz w:val="24"/>
          <w:lang w:val="fr-FR"/>
        </w:rPr>
        <w:t>OMPI À</w:t>
      </w:r>
      <w:r>
        <w:rPr>
          <w:sz w:val="24"/>
          <w:lang w:val="fr-FR"/>
        </w:rPr>
        <w:t xml:space="preserve"> </w:t>
      </w:r>
      <w:r w:rsidRPr="0057191C">
        <w:rPr>
          <w:sz w:val="24"/>
          <w:lang w:val="fr-FR"/>
        </w:rPr>
        <w:t>LA MISE EN ŒUVR</w:t>
      </w:r>
      <w:r>
        <w:rPr>
          <w:sz w:val="24"/>
          <w:lang w:val="fr-FR"/>
        </w:rPr>
        <w:t>E DES RECOMMANDATIONS DU PLAN D</w:t>
      </w:r>
      <w:r w:rsidR="00D62A48">
        <w:rPr>
          <w:sz w:val="24"/>
          <w:lang w:val="fr-FR"/>
        </w:rPr>
        <w:t>’</w:t>
      </w:r>
      <w:r>
        <w:rPr>
          <w:sz w:val="24"/>
          <w:lang w:val="fr-FR"/>
        </w:rPr>
        <w:t xml:space="preserve">ACTION POUR LE </w:t>
      </w:r>
      <w:r w:rsidRPr="0057191C">
        <w:rPr>
          <w:sz w:val="24"/>
          <w:lang w:val="fr-FR"/>
        </w:rPr>
        <w:t>DÉVELOPPEMENT QUI LES CONCERNENT</w:t>
      </w:r>
    </w:p>
    <w:p w:rsidR="008B2CC1" w:rsidRPr="0057191C" w:rsidRDefault="008B2CC1" w:rsidP="00BB1FA3">
      <w:pPr>
        <w:rPr>
          <w:lang w:val="fr-FR"/>
        </w:rPr>
      </w:pPr>
    </w:p>
    <w:p w:rsidR="008B2CC1" w:rsidRPr="0057191C" w:rsidRDefault="000A3E3F" w:rsidP="00BB1FA3">
      <w:pPr>
        <w:rPr>
          <w:i/>
          <w:lang w:val="fr-FR"/>
        </w:rPr>
      </w:pPr>
      <w:bookmarkStart w:id="5" w:name="Prepared"/>
      <w:bookmarkEnd w:id="5"/>
      <w:r w:rsidRPr="0057191C">
        <w:rPr>
          <w:i/>
          <w:lang w:val="fr-FR"/>
        </w:rPr>
        <w:t xml:space="preserve">Document </w:t>
      </w:r>
      <w:r w:rsidR="0057191C">
        <w:rPr>
          <w:i/>
          <w:lang w:val="fr-FR"/>
        </w:rPr>
        <w:t>établi par le Secrétariat</w:t>
      </w:r>
    </w:p>
    <w:p w:rsidR="00AC205C" w:rsidRPr="0057191C" w:rsidRDefault="00AC205C" w:rsidP="00BB1FA3">
      <w:pPr>
        <w:rPr>
          <w:lang w:val="fr-FR"/>
        </w:rPr>
      </w:pPr>
    </w:p>
    <w:p w:rsidR="000F5E56" w:rsidRPr="0057191C" w:rsidRDefault="000F5E56" w:rsidP="00BB1FA3">
      <w:pPr>
        <w:rPr>
          <w:lang w:val="fr-FR"/>
        </w:rPr>
      </w:pPr>
    </w:p>
    <w:p w:rsidR="002928D3" w:rsidRPr="0057191C" w:rsidRDefault="002928D3" w:rsidP="00BB1FA3">
      <w:pPr>
        <w:rPr>
          <w:lang w:val="fr-FR"/>
        </w:rPr>
      </w:pPr>
    </w:p>
    <w:p w:rsidR="002928D3" w:rsidRPr="0057191C" w:rsidRDefault="002928D3" w:rsidP="00BB1FA3">
      <w:pPr>
        <w:rPr>
          <w:lang w:val="fr-FR"/>
        </w:rPr>
      </w:pPr>
    </w:p>
    <w:p w:rsidR="00D62A48" w:rsidRDefault="0057191C" w:rsidP="00BB1FA3">
      <w:pPr>
        <w:pStyle w:val="ONUMFS"/>
        <w:rPr>
          <w:lang w:val="fr-FR"/>
        </w:rPr>
      </w:pPr>
      <w:r>
        <w:rPr>
          <w:lang w:val="fr-FR"/>
        </w:rPr>
        <w:t>À sa quarante</w:t>
      </w:r>
      <w:r w:rsidR="006D0A12">
        <w:rPr>
          <w:lang w:val="fr-FR"/>
        </w:rPr>
        <w:noBreakHyphen/>
      </w:r>
      <w:r>
        <w:rPr>
          <w:lang w:val="fr-FR"/>
        </w:rPr>
        <w:t>neuv</w:t>
      </w:r>
      <w:r w:rsidR="00D62A48">
        <w:rPr>
          <w:lang w:val="fr-FR"/>
        </w:rPr>
        <w:t>ième session</w:t>
      </w:r>
      <w:r>
        <w:rPr>
          <w:lang w:val="fr-FR"/>
        </w:rPr>
        <w:t xml:space="preserve"> tenue à Genève du 2 au 1</w:t>
      </w:r>
      <w:r w:rsidR="00D62A48">
        <w:rPr>
          <w:lang w:val="fr-FR"/>
        </w:rPr>
        <w:t>1 octobre 20</w:t>
      </w:r>
      <w:r>
        <w:rPr>
          <w:lang w:val="fr-FR"/>
        </w:rPr>
        <w:t>17, l</w:t>
      </w:r>
      <w:r w:rsidR="00D62A48">
        <w:rPr>
          <w:lang w:val="fr-FR"/>
        </w:rPr>
        <w:t>’</w:t>
      </w:r>
      <w:r>
        <w:rPr>
          <w:lang w:val="fr-FR"/>
        </w:rPr>
        <w:t>Assemblée générale de l</w:t>
      </w:r>
      <w:r w:rsidR="00D62A48">
        <w:rPr>
          <w:lang w:val="fr-FR"/>
        </w:rPr>
        <w:t>’</w:t>
      </w:r>
      <w:r>
        <w:rPr>
          <w:lang w:val="fr-FR"/>
        </w:rPr>
        <w:t>OMPI a examiné le document</w:t>
      </w:r>
      <w:r w:rsidR="00F47A1C" w:rsidRPr="0057191C">
        <w:rPr>
          <w:lang w:val="fr-FR"/>
        </w:rPr>
        <w:t xml:space="preserve"> WO/GA/4</w:t>
      </w:r>
      <w:r w:rsidR="000239E0" w:rsidRPr="0057191C">
        <w:rPr>
          <w:lang w:val="fr-FR"/>
        </w:rPr>
        <w:t>9</w:t>
      </w:r>
      <w:r w:rsidR="00F47A1C" w:rsidRPr="0057191C">
        <w:rPr>
          <w:lang w:val="fr-FR"/>
        </w:rPr>
        <w:t>/</w:t>
      </w:r>
      <w:r w:rsidR="000239E0" w:rsidRPr="0057191C">
        <w:rPr>
          <w:lang w:val="fr-FR"/>
        </w:rPr>
        <w:t>16</w:t>
      </w:r>
      <w:r>
        <w:rPr>
          <w:lang w:val="fr-FR"/>
        </w:rPr>
        <w:t xml:space="preserve"> </w:t>
      </w:r>
      <w:r w:rsidR="007C3616">
        <w:rPr>
          <w:lang w:val="fr-FR"/>
        </w:rPr>
        <w:t>sur la</w:t>
      </w:r>
      <w:r w:rsidR="00F47A1C" w:rsidRPr="0057191C">
        <w:rPr>
          <w:lang w:val="fr-FR"/>
        </w:rPr>
        <w:t xml:space="preserve"> “</w:t>
      </w:r>
      <w:r>
        <w:rPr>
          <w:lang w:val="fr-FR"/>
        </w:rPr>
        <w:t>Contribution des organes compétents de l</w:t>
      </w:r>
      <w:r w:rsidR="00D62A48">
        <w:rPr>
          <w:lang w:val="fr-FR"/>
        </w:rPr>
        <w:t>’</w:t>
      </w:r>
      <w:r>
        <w:rPr>
          <w:lang w:val="fr-FR"/>
        </w:rPr>
        <w:t>OMPI à la mise en œuvre des recommandations du Plan d</w:t>
      </w:r>
      <w:r w:rsidR="00D62A48">
        <w:rPr>
          <w:lang w:val="fr-FR"/>
        </w:rPr>
        <w:t>’</w:t>
      </w:r>
      <w:r>
        <w:rPr>
          <w:lang w:val="fr-FR"/>
        </w:rPr>
        <w:t>action pour le développement qui les concernent</w:t>
      </w:r>
      <w:r w:rsidR="00F47A1C" w:rsidRPr="0057191C">
        <w:rPr>
          <w:lang w:val="fr-FR"/>
        </w:rPr>
        <w:t>”.</w:t>
      </w:r>
    </w:p>
    <w:p w:rsidR="00D62A48" w:rsidRDefault="0057191C" w:rsidP="00BB1FA3">
      <w:pPr>
        <w:pStyle w:val="ONUMFS"/>
        <w:rPr>
          <w:lang w:val="fr-FR"/>
        </w:rPr>
      </w:pPr>
      <w:r>
        <w:rPr>
          <w:lang w:val="fr-FR"/>
        </w:rPr>
        <w:t>L</w:t>
      </w:r>
      <w:r w:rsidR="00D62A48">
        <w:rPr>
          <w:lang w:val="fr-FR"/>
        </w:rPr>
        <w:t>’</w:t>
      </w:r>
      <w:r>
        <w:rPr>
          <w:lang w:val="fr-FR"/>
        </w:rPr>
        <w:t>Assemblée générale de l</w:t>
      </w:r>
      <w:r w:rsidR="00D62A48">
        <w:rPr>
          <w:lang w:val="fr-FR"/>
        </w:rPr>
        <w:t>’</w:t>
      </w:r>
      <w:r>
        <w:rPr>
          <w:lang w:val="fr-FR"/>
        </w:rPr>
        <w:t>OMPI a pris note des informations contenues dans le document susmentionné et a décidé de transmettre au Comité du développement et de la propriété intellectuelle (CDIP) le rapport mentionné dans ce document</w:t>
      </w:r>
      <w:r w:rsidR="007E3008" w:rsidRPr="0057191C">
        <w:rPr>
          <w:bCs/>
          <w:iCs/>
          <w:lang w:val="fr-FR"/>
        </w:rPr>
        <w:t>.</w:t>
      </w:r>
    </w:p>
    <w:p w:rsidR="00D62A48" w:rsidRDefault="0057191C" w:rsidP="00BB1FA3">
      <w:pPr>
        <w:pStyle w:val="ONUMFS"/>
        <w:rPr>
          <w:lang w:val="fr-FR"/>
        </w:rPr>
      </w:pPr>
      <w:r>
        <w:rPr>
          <w:lang w:val="fr-FR"/>
        </w:rPr>
        <w:t xml:space="preserve">En conséquence, </w:t>
      </w:r>
      <w:r w:rsidR="006972DE">
        <w:rPr>
          <w:lang w:val="fr-FR"/>
        </w:rPr>
        <w:t xml:space="preserve">la </w:t>
      </w:r>
      <w:r>
        <w:rPr>
          <w:lang w:val="fr-FR"/>
        </w:rPr>
        <w:t>contribution du Comité intergouvernemental de la propriété intellectuelle relative aux ressources génétiques, aux savoirs traditionnels et au folklore (IGC) à la mise en œuvre des recommandations du Plan d</w:t>
      </w:r>
      <w:r w:rsidR="00D62A48">
        <w:rPr>
          <w:lang w:val="fr-FR"/>
        </w:rPr>
        <w:t>’</w:t>
      </w:r>
      <w:r>
        <w:rPr>
          <w:lang w:val="fr-FR"/>
        </w:rPr>
        <w:t>action pour le développement qui le concernent</w:t>
      </w:r>
      <w:r w:rsidR="005D6D78">
        <w:rPr>
          <w:lang w:val="fr-FR"/>
        </w:rPr>
        <w:t>, telle qu</w:t>
      </w:r>
      <w:r w:rsidR="00D62A48">
        <w:rPr>
          <w:lang w:val="fr-FR"/>
        </w:rPr>
        <w:t>’</w:t>
      </w:r>
      <w:r w:rsidR="005D6D78">
        <w:rPr>
          <w:lang w:val="fr-FR"/>
        </w:rPr>
        <w:t>elle figure dans son rapport à l</w:t>
      </w:r>
      <w:r w:rsidR="00D62A48">
        <w:rPr>
          <w:lang w:val="fr-FR"/>
        </w:rPr>
        <w:t>’</w:t>
      </w:r>
      <w:r w:rsidR="005D6D78">
        <w:rPr>
          <w:lang w:val="fr-FR"/>
        </w:rPr>
        <w:t>Assemblée générale de l</w:t>
      </w:r>
      <w:r w:rsidR="00D62A48">
        <w:rPr>
          <w:lang w:val="fr-FR"/>
        </w:rPr>
        <w:t>’</w:t>
      </w:r>
      <w:r w:rsidR="005D6D78">
        <w:rPr>
          <w:lang w:val="fr-FR"/>
        </w:rPr>
        <w:t>OMPI, est reproduite ci</w:t>
      </w:r>
      <w:r w:rsidR="006D0A12">
        <w:rPr>
          <w:lang w:val="fr-FR"/>
        </w:rPr>
        <w:noBreakHyphen/>
      </w:r>
      <w:r w:rsidR="005D6D78">
        <w:rPr>
          <w:lang w:val="fr-FR"/>
        </w:rPr>
        <w:t>après</w:t>
      </w:r>
      <w:r w:rsidR="00D62A48">
        <w:rPr>
          <w:lang w:val="fr-FR"/>
        </w:rPr>
        <w:t> :</w:t>
      </w:r>
    </w:p>
    <w:p w:rsidR="00D62A48" w:rsidRDefault="00CB4A1D" w:rsidP="00BB1FA3">
      <w:pPr>
        <w:pStyle w:val="ONUMFS"/>
        <w:keepNext/>
        <w:numPr>
          <w:ilvl w:val="0"/>
          <w:numId w:val="0"/>
        </w:numPr>
        <w:ind w:left="567"/>
        <w:rPr>
          <w:szCs w:val="22"/>
          <w:lang w:val="fr-FR"/>
        </w:rPr>
      </w:pPr>
      <w:r w:rsidRPr="0057191C">
        <w:rPr>
          <w:szCs w:val="22"/>
          <w:u w:val="single"/>
          <w:lang w:val="fr-FR"/>
        </w:rPr>
        <w:t>R</w:t>
      </w:r>
      <w:r w:rsidR="006972DE">
        <w:rPr>
          <w:szCs w:val="22"/>
          <w:u w:val="single"/>
          <w:lang w:val="fr-FR"/>
        </w:rPr>
        <w:t>apport sur l</w:t>
      </w:r>
      <w:r w:rsidR="00D62A48">
        <w:rPr>
          <w:szCs w:val="22"/>
          <w:u w:val="single"/>
          <w:lang w:val="fr-FR"/>
        </w:rPr>
        <w:t>’</w:t>
      </w:r>
      <w:r w:rsidR="006972DE">
        <w:rPr>
          <w:szCs w:val="22"/>
          <w:u w:val="single"/>
          <w:lang w:val="fr-FR"/>
        </w:rPr>
        <w:t>IGC</w:t>
      </w:r>
      <w:r w:rsidRPr="0057191C">
        <w:rPr>
          <w:szCs w:val="22"/>
          <w:u w:val="single"/>
          <w:lang w:val="fr-FR"/>
        </w:rPr>
        <w:t>, document WO/GA/4</w:t>
      </w:r>
      <w:r w:rsidR="00394759" w:rsidRPr="0057191C">
        <w:rPr>
          <w:szCs w:val="22"/>
          <w:u w:val="single"/>
          <w:lang w:val="fr-FR"/>
        </w:rPr>
        <w:t xml:space="preserve">9/11, </w:t>
      </w:r>
      <w:r w:rsidR="00D62A48" w:rsidRPr="0057191C">
        <w:rPr>
          <w:szCs w:val="22"/>
          <w:u w:val="single"/>
          <w:lang w:val="fr-FR"/>
        </w:rPr>
        <w:t>paragraph</w:t>
      </w:r>
      <w:r w:rsidR="00D62A48">
        <w:rPr>
          <w:szCs w:val="22"/>
          <w:u w:val="single"/>
          <w:lang w:val="fr-FR"/>
        </w:rPr>
        <w:t>e</w:t>
      </w:r>
      <w:r w:rsidR="00D62A48" w:rsidRPr="0057191C">
        <w:rPr>
          <w:szCs w:val="22"/>
          <w:u w:val="single"/>
          <w:lang w:val="fr-FR"/>
        </w:rPr>
        <w:t>s</w:t>
      </w:r>
      <w:r w:rsidR="00D62A48">
        <w:rPr>
          <w:szCs w:val="22"/>
          <w:u w:val="single"/>
          <w:lang w:val="fr-FR"/>
        </w:rPr>
        <w:t> </w:t>
      </w:r>
      <w:r w:rsidR="00D62A48" w:rsidRPr="0057191C">
        <w:rPr>
          <w:szCs w:val="22"/>
          <w:u w:val="single"/>
          <w:lang w:val="fr-FR"/>
        </w:rPr>
        <w:t>1</w:t>
      </w:r>
      <w:r w:rsidR="00394759" w:rsidRPr="0057191C">
        <w:rPr>
          <w:szCs w:val="22"/>
          <w:u w:val="single"/>
          <w:lang w:val="fr-FR"/>
        </w:rPr>
        <w:t>3</w:t>
      </w:r>
      <w:r w:rsidRPr="0057191C">
        <w:rPr>
          <w:szCs w:val="22"/>
          <w:u w:val="single"/>
          <w:lang w:val="fr-FR"/>
        </w:rPr>
        <w:t xml:space="preserve"> </w:t>
      </w:r>
      <w:r w:rsidR="006972DE">
        <w:rPr>
          <w:szCs w:val="22"/>
          <w:u w:val="single"/>
          <w:lang w:val="fr-FR"/>
        </w:rPr>
        <w:t>et</w:t>
      </w:r>
      <w:r w:rsidRPr="0057191C">
        <w:rPr>
          <w:szCs w:val="22"/>
          <w:u w:val="single"/>
          <w:lang w:val="fr-FR"/>
        </w:rPr>
        <w:t xml:space="preserve"> 1</w:t>
      </w:r>
      <w:r w:rsidR="00394759" w:rsidRPr="0057191C">
        <w:rPr>
          <w:szCs w:val="22"/>
          <w:u w:val="single"/>
          <w:lang w:val="fr-FR"/>
        </w:rPr>
        <w:t>4</w:t>
      </w:r>
      <w:r w:rsidR="00D62A48">
        <w:rPr>
          <w:szCs w:val="22"/>
          <w:lang w:val="fr-FR"/>
        </w:rPr>
        <w:t>;</w:t>
      </w:r>
    </w:p>
    <w:p w:rsidR="006972DE" w:rsidRPr="006972DE" w:rsidRDefault="00394759" w:rsidP="00BB1FA3">
      <w:pPr>
        <w:pStyle w:val="ONUMFS"/>
        <w:numPr>
          <w:ilvl w:val="0"/>
          <w:numId w:val="0"/>
        </w:numPr>
        <w:ind w:left="567"/>
        <w:rPr>
          <w:szCs w:val="22"/>
          <w:lang w:val="fr-FR"/>
        </w:rPr>
      </w:pPr>
      <w:r w:rsidRPr="0057191C">
        <w:rPr>
          <w:szCs w:val="22"/>
          <w:lang w:val="fr-FR"/>
        </w:rPr>
        <w:t>“</w:t>
      </w:r>
      <w:r w:rsidR="006972DE">
        <w:rPr>
          <w:szCs w:val="22"/>
          <w:lang w:val="fr-FR"/>
        </w:rPr>
        <w:t>13.</w:t>
      </w:r>
      <w:r w:rsidR="006972DE">
        <w:rPr>
          <w:szCs w:val="22"/>
          <w:lang w:val="fr-FR"/>
        </w:rPr>
        <w:tab/>
      </w:r>
      <w:r w:rsidR="006972DE" w:rsidRPr="006972DE">
        <w:rPr>
          <w:szCs w:val="22"/>
          <w:lang w:val="fr-FR"/>
        </w:rPr>
        <w:t>À la suite de la décision de l</w:t>
      </w:r>
      <w:r w:rsidR="00D62A48">
        <w:rPr>
          <w:szCs w:val="22"/>
          <w:lang w:val="fr-FR"/>
        </w:rPr>
        <w:t>’</w:t>
      </w:r>
      <w:r w:rsidR="006972DE" w:rsidRPr="006972DE">
        <w:rPr>
          <w:szCs w:val="22"/>
          <w:lang w:val="fr-FR"/>
        </w:rPr>
        <w:t>Assemblée générale de l</w:t>
      </w:r>
      <w:r w:rsidR="00D62A48">
        <w:rPr>
          <w:szCs w:val="22"/>
          <w:lang w:val="fr-FR"/>
        </w:rPr>
        <w:t>’</w:t>
      </w:r>
      <w:r w:rsidR="006972DE" w:rsidRPr="006972DE">
        <w:rPr>
          <w:szCs w:val="22"/>
          <w:lang w:val="fr-FR"/>
        </w:rPr>
        <w:t xml:space="preserve">OMPI de 2010 </w:t>
      </w:r>
      <w:r w:rsidR="00D62A48">
        <w:rPr>
          <w:szCs w:val="22"/>
          <w:lang w:val="fr-FR"/>
        </w:rPr>
        <w:t>‘</w:t>
      </w:r>
      <w:r w:rsidR="006972DE" w:rsidRPr="006972DE">
        <w:rPr>
          <w:szCs w:val="22"/>
          <w:lang w:val="fr-FR"/>
        </w:rPr>
        <w:t>de prier les organes compétents de l</w:t>
      </w:r>
      <w:r w:rsidR="00D62A48">
        <w:rPr>
          <w:szCs w:val="22"/>
          <w:lang w:val="fr-FR"/>
        </w:rPr>
        <w:t>’</w:t>
      </w:r>
      <w:r w:rsidR="006972DE" w:rsidRPr="006972DE">
        <w:rPr>
          <w:szCs w:val="22"/>
          <w:lang w:val="fr-FR"/>
        </w:rPr>
        <w:t>OMPI d</w:t>
      </w:r>
      <w:r w:rsidR="00D62A48">
        <w:rPr>
          <w:szCs w:val="22"/>
          <w:lang w:val="fr-FR"/>
        </w:rPr>
        <w:t>’</w:t>
      </w:r>
      <w:r w:rsidR="006972DE" w:rsidRPr="006972DE">
        <w:rPr>
          <w:szCs w:val="22"/>
          <w:lang w:val="fr-FR"/>
        </w:rPr>
        <w:t>inclure dans leur rapport annuel aux assemblées une description de leur contribution à la mise en œuvre des recommandations du Plan d</w:t>
      </w:r>
      <w:r w:rsidR="00D62A48">
        <w:rPr>
          <w:szCs w:val="22"/>
          <w:lang w:val="fr-FR"/>
        </w:rPr>
        <w:t>’</w:t>
      </w:r>
      <w:r w:rsidR="006972DE" w:rsidRPr="006972DE">
        <w:rPr>
          <w:szCs w:val="22"/>
          <w:lang w:val="fr-FR"/>
        </w:rPr>
        <w:t>action pour le développement qui les concernent</w:t>
      </w:r>
      <w:r w:rsidR="00D62A48">
        <w:rPr>
          <w:szCs w:val="22"/>
          <w:lang w:val="fr-FR"/>
        </w:rPr>
        <w:t>’</w:t>
      </w:r>
      <w:r w:rsidR="006972DE" w:rsidRPr="006972DE">
        <w:rPr>
          <w:szCs w:val="22"/>
          <w:lang w:val="fr-FR"/>
        </w:rPr>
        <w:t>, l</w:t>
      </w:r>
      <w:r w:rsidR="00D62A48">
        <w:rPr>
          <w:szCs w:val="22"/>
          <w:lang w:val="fr-FR"/>
        </w:rPr>
        <w:t>’</w:t>
      </w:r>
      <w:r w:rsidR="006972DE" w:rsidRPr="006972DE">
        <w:rPr>
          <w:szCs w:val="22"/>
          <w:lang w:val="fr-FR"/>
        </w:rPr>
        <w:t>IGC, à sa trente</w:t>
      </w:r>
      <w:r w:rsidR="006D0A12">
        <w:rPr>
          <w:szCs w:val="22"/>
          <w:lang w:val="fr-FR"/>
        </w:rPr>
        <w:noBreakHyphen/>
      </w:r>
      <w:r w:rsidR="006972DE" w:rsidRPr="006972DE">
        <w:rPr>
          <w:szCs w:val="22"/>
          <w:lang w:val="fr-FR"/>
        </w:rPr>
        <w:t>quatr</w:t>
      </w:r>
      <w:r w:rsidR="00D62A48">
        <w:rPr>
          <w:szCs w:val="22"/>
          <w:lang w:val="fr-FR"/>
        </w:rPr>
        <w:t>ième session</w:t>
      </w:r>
      <w:r w:rsidR="006972DE" w:rsidRPr="006972DE">
        <w:rPr>
          <w:szCs w:val="22"/>
          <w:lang w:val="fr-FR"/>
        </w:rPr>
        <w:t>, a également discuté de sa contribution à la mise en œuvre des recommandations du Plan d</w:t>
      </w:r>
      <w:r w:rsidR="00D62A48">
        <w:rPr>
          <w:szCs w:val="22"/>
          <w:lang w:val="fr-FR"/>
        </w:rPr>
        <w:t>’</w:t>
      </w:r>
      <w:r w:rsidR="006972DE" w:rsidRPr="006972DE">
        <w:rPr>
          <w:szCs w:val="22"/>
          <w:lang w:val="fr-FR"/>
        </w:rPr>
        <w:t>action pour le développement.</w:t>
      </w:r>
    </w:p>
    <w:p w:rsidR="00D62A48" w:rsidRDefault="006972DE" w:rsidP="00BB1FA3">
      <w:pPr>
        <w:pStyle w:val="ONUMFS"/>
        <w:numPr>
          <w:ilvl w:val="0"/>
          <w:numId w:val="0"/>
        </w:numPr>
        <w:ind w:left="567"/>
        <w:rPr>
          <w:szCs w:val="22"/>
          <w:lang w:val="fr-FR"/>
        </w:rPr>
      </w:pPr>
      <w:r w:rsidRPr="0057191C">
        <w:rPr>
          <w:szCs w:val="22"/>
          <w:lang w:val="fr-FR"/>
        </w:rPr>
        <w:lastRenderedPageBreak/>
        <w:t>“</w:t>
      </w:r>
      <w:r>
        <w:rPr>
          <w:szCs w:val="22"/>
          <w:lang w:val="fr-FR"/>
        </w:rPr>
        <w:t>14.</w:t>
      </w:r>
      <w:r>
        <w:rPr>
          <w:szCs w:val="22"/>
          <w:lang w:val="fr-FR"/>
        </w:rPr>
        <w:tab/>
      </w:r>
      <w:r w:rsidRPr="006972DE">
        <w:rPr>
          <w:szCs w:val="22"/>
          <w:lang w:val="fr-FR"/>
        </w:rPr>
        <w:t>À cet égard, les déclarations ci</w:t>
      </w:r>
      <w:r w:rsidR="006D0A12">
        <w:rPr>
          <w:szCs w:val="22"/>
          <w:lang w:val="fr-FR"/>
        </w:rPr>
        <w:noBreakHyphen/>
      </w:r>
      <w:r w:rsidRPr="006972DE">
        <w:rPr>
          <w:szCs w:val="22"/>
          <w:lang w:val="fr-FR"/>
        </w:rPr>
        <w:t>après ont été faites à la trente</w:t>
      </w:r>
      <w:r w:rsidR="006D0A12">
        <w:rPr>
          <w:szCs w:val="22"/>
          <w:lang w:val="fr-FR"/>
        </w:rPr>
        <w:noBreakHyphen/>
      </w:r>
      <w:r w:rsidRPr="006972DE">
        <w:rPr>
          <w:szCs w:val="22"/>
          <w:lang w:val="fr-FR"/>
        </w:rPr>
        <w:t>quatr</w:t>
      </w:r>
      <w:r w:rsidR="00D62A48">
        <w:rPr>
          <w:szCs w:val="22"/>
          <w:lang w:val="fr-FR"/>
        </w:rPr>
        <w:t>ième session</w:t>
      </w:r>
      <w:r w:rsidRPr="006972DE">
        <w:rPr>
          <w:szCs w:val="22"/>
          <w:lang w:val="fr-FR"/>
        </w:rPr>
        <w:t xml:space="preserve"> de l</w:t>
      </w:r>
      <w:r w:rsidR="00D62A48">
        <w:rPr>
          <w:szCs w:val="22"/>
          <w:lang w:val="fr-FR"/>
        </w:rPr>
        <w:t>’</w:t>
      </w:r>
      <w:r w:rsidR="00BB1FA3" w:rsidRPr="006972DE">
        <w:rPr>
          <w:szCs w:val="22"/>
          <w:lang w:val="fr-FR"/>
        </w:rPr>
        <w:t>IGC</w:t>
      </w:r>
      <w:r w:rsidR="00BB1FA3">
        <w:rPr>
          <w:szCs w:val="22"/>
          <w:lang w:val="fr-FR"/>
        </w:rPr>
        <w:t xml:space="preserve">.  </w:t>
      </w:r>
      <w:r w:rsidR="00BB1FA3" w:rsidRPr="006972DE">
        <w:rPr>
          <w:szCs w:val="22"/>
          <w:lang w:val="fr-FR"/>
        </w:rPr>
        <w:t>El</w:t>
      </w:r>
      <w:r w:rsidRPr="006972DE">
        <w:rPr>
          <w:szCs w:val="22"/>
          <w:lang w:val="fr-FR"/>
        </w:rPr>
        <w:t>les figureront également dans le projet de rapport initial de la trente</w:t>
      </w:r>
      <w:r w:rsidR="006D0A12">
        <w:rPr>
          <w:szCs w:val="22"/>
          <w:lang w:val="fr-FR"/>
        </w:rPr>
        <w:noBreakHyphen/>
      </w:r>
      <w:r w:rsidRPr="006972DE">
        <w:rPr>
          <w:szCs w:val="22"/>
          <w:lang w:val="fr-FR"/>
        </w:rPr>
        <w:t>quatr</w:t>
      </w:r>
      <w:r w:rsidR="00D62A48">
        <w:rPr>
          <w:szCs w:val="22"/>
          <w:lang w:val="fr-FR"/>
        </w:rPr>
        <w:t>ième session</w:t>
      </w:r>
      <w:r w:rsidRPr="006972DE">
        <w:rPr>
          <w:szCs w:val="22"/>
          <w:lang w:val="fr-FR"/>
        </w:rPr>
        <w:t xml:space="preserve"> de l</w:t>
      </w:r>
      <w:r w:rsidR="00D62A48">
        <w:rPr>
          <w:szCs w:val="22"/>
          <w:lang w:val="fr-FR"/>
        </w:rPr>
        <w:t>’</w:t>
      </w:r>
      <w:r w:rsidRPr="006972DE">
        <w:rPr>
          <w:szCs w:val="22"/>
          <w:lang w:val="fr-FR"/>
        </w:rPr>
        <w:t>IGC (WIPO/GRTKF/IC/34/14 </w:t>
      </w:r>
      <w:proofErr w:type="spellStart"/>
      <w:r w:rsidRPr="006972DE">
        <w:rPr>
          <w:szCs w:val="22"/>
          <w:lang w:val="fr-FR"/>
        </w:rPr>
        <w:t>Prov</w:t>
      </w:r>
      <w:proofErr w:type="spellEnd"/>
      <w:r w:rsidRPr="006972DE">
        <w:rPr>
          <w:szCs w:val="22"/>
          <w:lang w:val="fr-FR"/>
        </w:rPr>
        <w:t>.), qui sera mis à disposition, comme l</w:t>
      </w:r>
      <w:r w:rsidR="00D62A48">
        <w:rPr>
          <w:szCs w:val="22"/>
          <w:lang w:val="fr-FR"/>
        </w:rPr>
        <w:t>’</w:t>
      </w:r>
      <w:r w:rsidRPr="006972DE">
        <w:rPr>
          <w:szCs w:val="22"/>
          <w:lang w:val="fr-FR"/>
        </w:rPr>
        <w:t>a demandé l</w:t>
      </w:r>
      <w:r w:rsidR="00D62A48">
        <w:rPr>
          <w:szCs w:val="22"/>
          <w:lang w:val="fr-FR"/>
        </w:rPr>
        <w:t>’</w:t>
      </w:r>
      <w:r w:rsidRPr="006972DE">
        <w:rPr>
          <w:szCs w:val="22"/>
          <w:lang w:val="fr-FR"/>
        </w:rPr>
        <w:t>IGC, d</w:t>
      </w:r>
      <w:r w:rsidR="00D62A48">
        <w:rPr>
          <w:szCs w:val="22"/>
          <w:lang w:val="fr-FR"/>
        </w:rPr>
        <w:t>’</w:t>
      </w:r>
      <w:r w:rsidRPr="006972DE">
        <w:rPr>
          <w:szCs w:val="22"/>
          <w:lang w:val="fr-FR"/>
        </w:rPr>
        <w:t>ici le 31 août 2017</w:t>
      </w:r>
      <w:r w:rsidR="00D62A48">
        <w:rPr>
          <w:szCs w:val="22"/>
          <w:lang w:val="fr-FR"/>
        </w:rPr>
        <w:t> :</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du Sénégal, parlant au nom du groupe des pays africains, a réaffirmé l</w:t>
      </w:r>
      <w:r w:rsidR="00D62A48">
        <w:rPr>
          <w:szCs w:val="22"/>
          <w:lang w:val="fr-FR"/>
        </w:rPr>
        <w:t>’</w:t>
      </w:r>
      <w:r w:rsidR="006972DE" w:rsidRPr="006972DE">
        <w:rPr>
          <w:szCs w:val="22"/>
          <w:lang w:val="fr-FR"/>
        </w:rPr>
        <w:t>importance de la mise en œuvre des recommandations du Plan d</w:t>
      </w:r>
      <w:r w:rsidR="00D62A48">
        <w:rPr>
          <w:szCs w:val="22"/>
          <w:lang w:val="fr-FR"/>
        </w:rPr>
        <w:t>’</w:t>
      </w:r>
      <w:r w:rsidR="006972DE" w:rsidRPr="006972DE">
        <w:rPr>
          <w:szCs w:val="22"/>
          <w:lang w:val="fr-FR"/>
        </w:rPr>
        <w:t>action pour le développement.  L</w:t>
      </w:r>
      <w:r w:rsidR="00D62A48">
        <w:rPr>
          <w:szCs w:val="22"/>
          <w:lang w:val="fr-FR"/>
        </w:rPr>
        <w:t>’</w:t>
      </w:r>
      <w:r w:rsidR="006972DE" w:rsidRPr="006972DE">
        <w:rPr>
          <w:szCs w:val="22"/>
          <w:lang w:val="fr-FR"/>
        </w:rPr>
        <w:t xml:space="preserve">IGC avait un rôle essentiel à jouer, en particulier </w:t>
      </w:r>
      <w:r w:rsidR="00D62A48">
        <w:rPr>
          <w:szCs w:val="22"/>
          <w:lang w:val="fr-FR"/>
        </w:rPr>
        <w:t>à l’égard</w:t>
      </w:r>
      <w:r w:rsidR="006972DE" w:rsidRPr="006972DE">
        <w:rPr>
          <w:szCs w:val="22"/>
          <w:lang w:val="fr-FR"/>
        </w:rPr>
        <w:t xml:space="preserve"> du groupe A sur le renforcement des capacités et l</w:t>
      </w:r>
      <w:r w:rsidR="00D62A48">
        <w:rPr>
          <w:szCs w:val="22"/>
          <w:lang w:val="fr-FR"/>
        </w:rPr>
        <w:t>’</w:t>
      </w:r>
      <w:r w:rsidR="006972DE" w:rsidRPr="006972DE">
        <w:rPr>
          <w:szCs w:val="22"/>
          <w:lang w:val="fr-FR"/>
        </w:rPr>
        <w:t>assistance techniq</w:t>
      </w:r>
      <w:r w:rsidR="00BB1FA3" w:rsidRPr="006972DE">
        <w:rPr>
          <w:szCs w:val="22"/>
          <w:lang w:val="fr-FR"/>
        </w:rPr>
        <w:t>ue</w:t>
      </w:r>
      <w:r w:rsidR="00BB1FA3">
        <w:rPr>
          <w:szCs w:val="22"/>
          <w:lang w:val="fr-FR"/>
        </w:rPr>
        <w:t xml:space="preserve">.  </w:t>
      </w:r>
      <w:r w:rsidR="00BB1FA3" w:rsidRPr="006972DE">
        <w:rPr>
          <w:szCs w:val="22"/>
          <w:lang w:val="fr-FR"/>
        </w:rPr>
        <w:t>La</w:t>
      </w:r>
      <w:r w:rsidR="006972DE" w:rsidRPr="006972DE">
        <w:rPr>
          <w:szCs w:val="22"/>
          <w:lang w:val="fr-FR"/>
        </w:rPr>
        <w:t xml:space="preserve"> recommandation n° 18 invitait instamment l</w:t>
      </w:r>
      <w:r w:rsidR="00D62A48">
        <w:rPr>
          <w:szCs w:val="22"/>
          <w:lang w:val="fr-FR"/>
        </w:rPr>
        <w:t>’</w:t>
      </w:r>
      <w:r w:rsidR="006972DE" w:rsidRPr="006972DE">
        <w:rPr>
          <w:szCs w:val="22"/>
          <w:lang w:val="fr-FR"/>
        </w:rPr>
        <w:t xml:space="preserve">IGC à accélérer le processus concernant la protection des ressources génétiques, des savoirs traditionnels et des expressions culturelles traditionnelles, sans préjudice du résultat, </w:t>
      </w:r>
      <w:r w:rsidR="00D62A48">
        <w:rPr>
          <w:szCs w:val="22"/>
          <w:lang w:val="fr-FR"/>
        </w:rPr>
        <w:t>y compris</w:t>
      </w:r>
      <w:r w:rsidR="006972DE" w:rsidRPr="006972DE">
        <w:rPr>
          <w:szCs w:val="22"/>
          <w:lang w:val="fr-FR"/>
        </w:rPr>
        <w:t xml:space="preserve"> l</w:t>
      </w:r>
      <w:r w:rsidR="00D62A48">
        <w:rPr>
          <w:szCs w:val="22"/>
          <w:lang w:val="fr-FR"/>
        </w:rPr>
        <w:t>’</w:t>
      </w:r>
      <w:r w:rsidR="006972DE" w:rsidRPr="006972DE">
        <w:rPr>
          <w:szCs w:val="22"/>
          <w:lang w:val="fr-FR"/>
        </w:rPr>
        <w:t>élaboration éventuelle d</w:t>
      </w:r>
      <w:r w:rsidR="00D62A48">
        <w:rPr>
          <w:szCs w:val="22"/>
          <w:lang w:val="fr-FR"/>
        </w:rPr>
        <w:t>’</w:t>
      </w:r>
      <w:r w:rsidR="006972DE" w:rsidRPr="006972DE">
        <w:rPr>
          <w:szCs w:val="22"/>
          <w:lang w:val="fr-FR"/>
        </w:rPr>
        <w:t>un ou plusieurs instruments internationaux.  L</w:t>
      </w:r>
      <w:r w:rsidR="00D62A48">
        <w:rPr>
          <w:szCs w:val="22"/>
          <w:lang w:val="fr-FR"/>
        </w:rPr>
        <w:t>’</w:t>
      </w:r>
      <w:r w:rsidR="006972DE" w:rsidRPr="006972DE">
        <w:rPr>
          <w:szCs w:val="22"/>
          <w:lang w:val="fr-FR"/>
        </w:rPr>
        <w:t>IGC devait intensifier ses efforts pour mener à bien cette tâc</w:t>
      </w:r>
      <w:r w:rsidR="00BB1FA3" w:rsidRPr="006972DE">
        <w:rPr>
          <w:szCs w:val="22"/>
          <w:lang w:val="fr-FR"/>
        </w:rPr>
        <w:t>he</w:t>
      </w:r>
      <w:r w:rsidR="00BB1FA3">
        <w:rPr>
          <w:szCs w:val="22"/>
          <w:lang w:val="fr-FR"/>
        </w:rPr>
        <w:t xml:space="preserve">.  </w:t>
      </w:r>
      <w:r w:rsidR="00BB1FA3" w:rsidRPr="006972DE">
        <w:rPr>
          <w:szCs w:val="22"/>
          <w:lang w:val="fr-FR"/>
        </w:rPr>
        <w:t>Le</w:t>
      </w:r>
      <w:r w:rsidR="006972DE" w:rsidRPr="006972DE">
        <w:rPr>
          <w:szCs w:val="22"/>
          <w:lang w:val="fr-FR"/>
        </w:rPr>
        <w:t> traitement des trois textes devait être accéléré de manière à avoir une vision plus claire de la contribution du comité à la mise en œuvre du Plan d</w:t>
      </w:r>
      <w:r w:rsidR="00D62A48">
        <w:rPr>
          <w:szCs w:val="22"/>
          <w:lang w:val="fr-FR"/>
        </w:rPr>
        <w:t>’</w:t>
      </w:r>
      <w:r w:rsidR="006972DE" w:rsidRPr="006972DE">
        <w:rPr>
          <w:szCs w:val="22"/>
          <w:lang w:val="fr-FR"/>
        </w:rPr>
        <w:t>action pour le développement.</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de l</w:t>
      </w:r>
      <w:r w:rsidR="00D62A48">
        <w:rPr>
          <w:szCs w:val="22"/>
          <w:lang w:val="fr-FR"/>
        </w:rPr>
        <w:t>’</w:t>
      </w:r>
      <w:r w:rsidR="006972DE" w:rsidRPr="006972DE">
        <w:rPr>
          <w:szCs w:val="22"/>
          <w:lang w:val="fr-FR"/>
        </w:rPr>
        <w:t>Indonésie, parlant au nom du groupe des pays ayant une position commune, a salué les diverses activités mises en œuvre par la Division des savoirs traditionnels et l</w:t>
      </w:r>
      <w:r w:rsidR="00D62A48">
        <w:rPr>
          <w:szCs w:val="22"/>
          <w:lang w:val="fr-FR"/>
        </w:rPr>
        <w:t>’</w:t>
      </w:r>
      <w:r w:rsidR="006972DE" w:rsidRPr="006972DE">
        <w:rPr>
          <w:szCs w:val="22"/>
          <w:lang w:val="fr-FR"/>
        </w:rPr>
        <w:t>OMPI en vue de fournir aux pays en développement et aux pays les moins avancés des conseils en matière de réglementation et d</w:t>
      </w:r>
      <w:r w:rsidR="00D62A48">
        <w:rPr>
          <w:szCs w:val="22"/>
          <w:lang w:val="fr-FR"/>
        </w:rPr>
        <w:t>’</w:t>
      </w:r>
      <w:r w:rsidR="006972DE" w:rsidRPr="006972DE">
        <w:rPr>
          <w:szCs w:val="22"/>
          <w:lang w:val="fr-FR"/>
        </w:rPr>
        <w:t>autres services d</w:t>
      </w:r>
      <w:r w:rsidR="00D62A48">
        <w:rPr>
          <w:szCs w:val="22"/>
          <w:lang w:val="fr-FR"/>
        </w:rPr>
        <w:t>’</w:t>
      </w:r>
      <w:r w:rsidR="006972DE" w:rsidRPr="006972DE">
        <w:rPr>
          <w:szCs w:val="22"/>
          <w:lang w:val="fr-FR"/>
        </w:rPr>
        <w:t>assistance axés sur le développeme</w:t>
      </w:r>
      <w:r w:rsidR="00BB1FA3" w:rsidRPr="006972DE">
        <w:rPr>
          <w:szCs w:val="22"/>
          <w:lang w:val="fr-FR"/>
        </w:rPr>
        <w:t>nt</w:t>
      </w:r>
      <w:r w:rsidR="00BB1FA3">
        <w:rPr>
          <w:szCs w:val="22"/>
          <w:lang w:val="fr-FR"/>
        </w:rPr>
        <w:t xml:space="preserve">.  </w:t>
      </w:r>
      <w:r w:rsidR="00BB1FA3" w:rsidRPr="006972DE">
        <w:rPr>
          <w:szCs w:val="22"/>
          <w:lang w:val="fr-FR"/>
        </w:rPr>
        <w:t>El</w:t>
      </w:r>
      <w:r w:rsidR="006972DE" w:rsidRPr="006972DE">
        <w:rPr>
          <w:szCs w:val="22"/>
          <w:lang w:val="fr-FR"/>
        </w:rPr>
        <w:t>le a exhorté l</w:t>
      </w:r>
      <w:r w:rsidR="00D62A48">
        <w:rPr>
          <w:szCs w:val="22"/>
          <w:lang w:val="fr-FR"/>
        </w:rPr>
        <w:t>’</w:t>
      </w:r>
      <w:r w:rsidR="006972DE" w:rsidRPr="006972DE">
        <w:rPr>
          <w:szCs w:val="22"/>
          <w:lang w:val="fr-FR"/>
        </w:rPr>
        <w:t>OMPI à continuer d</w:t>
      </w:r>
      <w:r w:rsidR="00D62A48">
        <w:rPr>
          <w:szCs w:val="22"/>
          <w:lang w:val="fr-FR"/>
        </w:rPr>
        <w:t>’</w:t>
      </w:r>
      <w:r w:rsidR="006972DE" w:rsidRPr="006972DE">
        <w:rPr>
          <w:szCs w:val="22"/>
          <w:lang w:val="fr-FR"/>
        </w:rPr>
        <w:t>apporter sa contribution dans ce domaine.</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recommandation n° 18, adoptée en 2007, invitait instamment l</w:t>
      </w:r>
      <w:r w:rsidR="00D62A48">
        <w:rPr>
          <w:szCs w:val="22"/>
          <w:lang w:val="fr-FR"/>
        </w:rPr>
        <w:t>’</w:t>
      </w:r>
      <w:r w:rsidR="006972DE" w:rsidRPr="006972DE">
        <w:rPr>
          <w:szCs w:val="22"/>
          <w:lang w:val="fr-FR"/>
        </w:rPr>
        <w:t xml:space="preserve">IGC à accélérer le processus concernant la protection des ressources génétiques, des savoirs traditionnels et des expressions culturelles traditionnelles, sans préjudice du résultat, </w:t>
      </w:r>
      <w:r w:rsidR="00D62A48">
        <w:rPr>
          <w:szCs w:val="22"/>
          <w:lang w:val="fr-FR"/>
        </w:rPr>
        <w:t>y compris</w:t>
      </w:r>
      <w:r w:rsidR="006972DE" w:rsidRPr="006972DE">
        <w:rPr>
          <w:szCs w:val="22"/>
          <w:lang w:val="fr-FR"/>
        </w:rPr>
        <w:t xml:space="preserve"> l</w:t>
      </w:r>
      <w:r w:rsidR="00D62A48">
        <w:rPr>
          <w:szCs w:val="22"/>
          <w:lang w:val="fr-FR"/>
        </w:rPr>
        <w:t>’</w:t>
      </w:r>
      <w:r w:rsidR="006972DE" w:rsidRPr="006972DE">
        <w:rPr>
          <w:szCs w:val="22"/>
          <w:lang w:val="fr-FR"/>
        </w:rPr>
        <w:t>élaboration éventuelle d</w:t>
      </w:r>
      <w:r w:rsidR="00D62A48">
        <w:rPr>
          <w:szCs w:val="22"/>
          <w:lang w:val="fr-FR"/>
        </w:rPr>
        <w:t>’</w:t>
      </w:r>
      <w:r w:rsidR="006972DE" w:rsidRPr="006972DE">
        <w:rPr>
          <w:szCs w:val="22"/>
          <w:lang w:val="fr-FR"/>
        </w:rPr>
        <w:t>un ou plusieurs instruments internationa</w:t>
      </w:r>
      <w:r w:rsidR="00BB1FA3" w:rsidRPr="006972DE">
        <w:rPr>
          <w:szCs w:val="22"/>
          <w:lang w:val="fr-FR"/>
        </w:rPr>
        <w:t>ux</w:t>
      </w:r>
      <w:r w:rsidR="00BB1FA3">
        <w:rPr>
          <w:szCs w:val="22"/>
          <w:lang w:val="fr-FR"/>
        </w:rPr>
        <w:t xml:space="preserve">.  </w:t>
      </w:r>
      <w:r w:rsidR="00BB1FA3" w:rsidRPr="006972DE">
        <w:rPr>
          <w:szCs w:val="22"/>
          <w:lang w:val="fr-FR"/>
        </w:rPr>
        <w:t>Un</w:t>
      </w:r>
      <w:r w:rsidR="006972DE" w:rsidRPr="006972DE">
        <w:rPr>
          <w:szCs w:val="22"/>
          <w:lang w:val="fr-FR"/>
        </w:rPr>
        <w:t>e des plus importantes contributions de l</w:t>
      </w:r>
      <w:r w:rsidR="00D62A48">
        <w:rPr>
          <w:szCs w:val="22"/>
          <w:lang w:val="fr-FR"/>
        </w:rPr>
        <w:t>’</w:t>
      </w:r>
      <w:r w:rsidR="006972DE" w:rsidRPr="006972DE">
        <w:rPr>
          <w:szCs w:val="22"/>
          <w:lang w:val="fr-FR"/>
        </w:rPr>
        <w:t>IGC était la mise en œuvre de la recommandation du Plan d</w:t>
      </w:r>
      <w:r w:rsidR="00D62A48">
        <w:rPr>
          <w:szCs w:val="22"/>
          <w:lang w:val="fr-FR"/>
        </w:rPr>
        <w:t>’</w:t>
      </w:r>
      <w:r w:rsidR="006972DE" w:rsidRPr="006972DE">
        <w:rPr>
          <w:szCs w:val="22"/>
          <w:lang w:val="fr-FR"/>
        </w:rPr>
        <w:t>action pour le développement visant la conclusion des négociations sur les trois thèmes, avec à la clé l</w:t>
      </w:r>
      <w:r w:rsidR="00D62A48">
        <w:rPr>
          <w:szCs w:val="22"/>
          <w:lang w:val="fr-FR"/>
        </w:rPr>
        <w:t>’</w:t>
      </w:r>
      <w:r w:rsidR="006972DE" w:rsidRPr="006972DE">
        <w:rPr>
          <w:szCs w:val="22"/>
          <w:lang w:val="fr-FR"/>
        </w:rPr>
        <w:t>adoption d</w:t>
      </w:r>
      <w:r w:rsidR="00D62A48">
        <w:rPr>
          <w:szCs w:val="22"/>
          <w:lang w:val="fr-FR"/>
        </w:rPr>
        <w:t>’</w:t>
      </w:r>
      <w:r w:rsidR="006972DE" w:rsidRPr="006972DE">
        <w:rPr>
          <w:szCs w:val="22"/>
          <w:lang w:val="fr-FR"/>
        </w:rPr>
        <w:t>un ou plusieurs instruments internationaux juridiquement contraignants qui renforcerait la transparence et l</w:t>
      </w:r>
      <w:r w:rsidR="00D62A48">
        <w:rPr>
          <w:szCs w:val="22"/>
          <w:lang w:val="fr-FR"/>
        </w:rPr>
        <w:t>’</w:t>
      </w:r>
      <w:r w:rsidR="006972DE" w:rsidRPr="006972DE">
        <w:rPr>
          <w:szCs w:val="22"/>
          <w:lang w:val="fr-FR"/>
        </w:rPr>
        <w:t>efficacité du système et protégerait les savoirs traditionnels dans le cadre moderne de la propriété intellectuelle.</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de l</w:t>
      </w:r>
      <w:r w:rsidR="00D62A48">
        <w:rPr>
          <w:szCs w:val="22"/>
          <w:lang w:val="fr-FR"/>
        </w:rPr>
        <w:t>’</w:t>
      </w:r>
      <w:r w:rsidR="006972DE" w:rsidRPr="006972DE">
        <w:rPr>
          <w:szCs w:val="22"/>
          <w:lang w:val="fr-FR"/>
        </w:rPr>
        <w:t>Iran (République islamique d</w:t>
      </w:r>
      <w:r w:rsidR="00D62A48">
        <w:rPr>
          <w:szCs w:val="22"/>
          <w:lang w:val="fr-FR"/>
        </w:rPr>
        <w:t>’</w:t>
      </w:r>
      <w:r w:rsidR="006972DE" w:rsidRPr="006972DE">
        <w:rPr>
          <w:szCs w:val="22"/>
          <w:lang w:val="fr-FR"/>
        </w:rPr>
        <w:t>) a rappelé l</w:t>
      </w:r>
      <w:r w:rsidR="00D62A48">
        <w:rPr>
          <w:szCs w:val="22"/>
          <w:lang w:val="fr-FR"/>
        </w:rPr>
        <w:t>’</w:t>
      </w:r>
      <w:r w:rsidR="006972DE" w:rsidRPr="006972DE">
        <w:rPr>
          <w:szCs w:val="22"/>
          <w:lang w:val="fr-FR"/>
        </w:rPr>
        <w:t>importance d</w:t>
      </w:r>
      <w:r w:rsidR="00D62A48">
        <w:rPr>
          <w:szCs w:val="22"/>
          <w:lang w:val="fr-FR"/>
        </w:rPr>
        <w:t>’</w:t>
      </w:r>
      <w:r w:rsidR="006972DE" w:rsidRPr="006972DE">
        <w:rPr>
          <w:szCs w:val="22"/>
          <w:lang w:val="fr-FR"/>
        </w:rPr>
        <w:t>un mécanisme de coordination efficace et pratique pour que tous les comités de l</w:t>
      </w:r>
      <w:r w:rsidR="00D62A48">
        <w:rPr>
          <w:szCs w:val="22"/>
          <w:lang w:val="fr-FR"/>
        </w:rPr>
        <w:t>’</w:t>
      </w:r>
      <w:r w:rsidR="006972DE" w:rsidRPr="006972DE">
        <w:rPr>
          <w:szCs w:val="22"/>
          <w:lang w:val="fr-FR"/>
        </w:rPr>
        <w:t>OMPI puissent contribuer à la mise en œuvre intégrale et effective des recommandations du Plan d</w:t>
      </w:r>
      <w:r w:rsidR="00D62A48">
        <w:rPr>
          <w:szCs w:val="22"/>
          <w:lang w:val="fr-FR"/>
        </w:rPr>
        <w:t>’</w:t>
      </w:r>
      <w:r w:rsidR="006972DE" w:rsidRPr="006972DE">
        <w:rPr>
          <w:szCs w:val="22"/>
          <w:lang w:val="fr-FR"/>
        </w:rPr>
        <w:t>action pour le développeme</w:t>
      </w:r>
      <w:r w:rsidR="00BB1FA3" w:rsidRPr="006972DE">
        <w:rPr>
          <w:szCs w:val="22"/>
          <w:lang w:val="fr-FR"/>
        </w:rPr>
        <w:t>nt</w:t>
      </w:r>
      <w:r w:rsidR="00BB1FA3">
        <w:rPr>
          <w:szCs w:val="22"/>
          <w:lang w:val="fr-FR"/>
        </w:rPr>
        <w:t xml:space="preserve">.  </w:t>
      </w:r>
      <w:r w:rsidR="00BB1FA3" w:rsidRPr="006972DE">
        <w:rPr>
          <w:szCs w:val="22"/>
          <w:lang w:val="fr-FR"/>
        </w:rPr>
        <w:t>Ma</w:t>
      </w:r>
      <w:r w:rsidR="006972DE" w:rsidRPr="006972DE">
        <w:rPr>
          <w:szCs w:val="22"/>
          <w:lang w:val="fr-FR"/>
        </w:rPr>
        <w:t>lheureusement, malgré la décision de l</w:t>
      </w:r>
      <w:r w:rsidR="00D62A48">
        <w:rPr>
          <w:szCs w:val="22"/>
          <w:lang w:val="fr-FR"/>
        </w:rPr>
        <w:t>’</w:t>
      </w:r>
      <w:r w:rsidR="006972DE" w:rsidRPr="006972DE">
        <w:rPr>
          <w:szCs w:val="22"/>
          <w:lang w:val="fr-FR"/>
        </w:rPr>
        <w:t>Assemblée générale de l</w:t>
      </w:r>
      <w:r w:rsidR="00D62A48">
        <w:rPr>
          <w:szCs w:val="22"/>
          <w:lang w:val="fr-FR"/>
        </w:rPr>
        <w:t>’</w:t>
      </w:r>
      <w:r w:rsidR="006972DE" w:rsidRPr="006972DE">
        <w:rPr>
          <w:szCs w:val="22"/>
          <w:lang w:val="fr-FR"/>
        </w:rPr>
        <w:t>OMPI de 2010, le bon fonctionnement du système posait actuellement des difficultés pour ce qui concernait la mise en œuvre des recommandations du Plan d</w:t>
      </w:r>
      <w:r w:rsidR="00D62A48">
        <w:rPr>
          <w:szCs w:val="22"/>
          <w:lang w:val="fr-FR"/>
        </w:rPr>
        <w:t>’</w:t>
      </w:r>
      <w:r w:rsidR="006972DE" w:rsidRPr="006972DE">
        <w:rPr>
          <w:szCs w:val="22"/>
          <w:lang w:val="fr-FR"/>
        </w:rPr>
        <w:t>action pour le développement, un point qui devrait être traité par les États membres à l</w:t>
      </w:r>
      <w:r w:rsidR="00D62A48">
        <w:rPr>
          <w:szCs w:val="22"/>
          <w:lang w:val="fr-FR"/>
        </w:rPr>
        <w:t>’</w:t>
      </w:r>
      <w:r w:rsidR="006972DE" w:rsidRPr="006972DE">
        <w:rPr>
          <w:szCs w:val="22"/>
          <w:lang w:val="fr-FR"/>
        </w:rPr>
        <w:t>Assemblée générale et dans le cadre du Comité du développement et de la propriété intellectuel</w:t>
      </w:r>
      <w:r w:rsidR="00BB1FA3" w:rsidRPr="006972DE">
        <w:rPr>
          <w:szCs w:val="22"/>
          <w:lang w:val="fr-FR"/>
        </w:rPr>
        <w:t>le</w:t>
      </w:r>
      <w:r w:rsidR="00BB1FA3">
        <w:rPr>
          <w:szCs w:val="22"/>
          <w:lang w:val="fr-FR"/>
        </w:rPr>
        <w:t xml:space="preserve">.  </w:t>
      </w:r>
      <w:r w:rsidR="00BB1FA3" w:rsidRPr="006972DE">
        <w:rPr>
          <w:szCs w:val="22"/>
          <w:lang w:val="fr-FR"/>
        </w:rPr>
        <w:t>Le</w:t>
      </w:r>
      <w:r w:rsidR="006972DE" w:rsidRPr="006972DE">
        <w:rPr>
          <w:szCs w:val="22"/>
          <w:lang w:val="fr-FR"/>
        </w:rPr>
        <w:t xml:space="preserve"> fait que la recommandation n° 18 portait spécialement sur l</w:t>
      </w:r>
      <w:r w:rsidR="00D62A48">
        <w:rPr>
          <w:szCs w:val="22"/>
          <w:lang w:val="fr-FR"/>
        </w:rPr>
        <w:t>’</w:t>
      </w:r>
      <w:r w:rsidR="006972DE" w:rsidRPr="006972DE">
        <w:rPr>
          <w:szCs w:val="22"/>
          <w:lang w:val="fr-FR"/>
        </w:rPr>
        <w:t>IGC et préconisait l</w:t>
      </w:r>
      <w:r w:rsidR="00D62A48">
        <w:rPr>
          <w:szCs w:val="22"/>
          <w:lang w:val="fr-FR"/>
        </w:rPr>
        <w:t>’</w:t>
      </w:r>
      <w:r w:rsidR="006972DE" w:rsidRPr="006972DE">
        <w:rPr>
          <w:szCs w:val="22"/>
          <w:lang w:val="fr-FR"/>
        </w:rPr>
        <w:t>accélération de ses travaux démontrait clairement l</w:t>
      </w:r>
      <w:r w:rsidR="00D62A48">
        <w:rPr>
          <w:szCs w:val="22"/>
          <w:lang w:val="fr-FR"/>
        </w:rPr>
        <w:t>’</w:t>
      </w:r>
      <w:r w:rsidR="006972DE" w:rsidRPr="006972DE">
        <w:rPr>
          <w:szCs w:val="22"/>
          <w:lang w:val="fr-FR"/>
        </w:rPr>
        <w:t>importance des négociations au sein de l</w:t>
      </w:r>
      <w:r w:rsidR="00D62A48">
        <w:rPr>
          <w:szCs w:val="22"/>
          <w:lang w:val="fr-FR"/>
        </w:rPr>
        <w:t>’</w:t>
      </w:r>
      <w:r w:rsidR="006972DE" w:rsidRPr="006972DE">
        <w:rPr>
          <w:szCs w:val="22"/>
          <w:lang w:val="fr-FR"/>
        </w:rPr>
        <w:t>IGC et leur incidence sur les objectifs de développeme</w:t>
      </w:r>
      <w:r w:rsidR="00BB1FA3" w:rsidRPr="006972DE">
        <w:rPr>
          <w:szCs w:val="22"/>
          <w:lang w:val="fr-FR"/>
        </w:rPr>
        <w:t>nt</w:t>
      </w:r>
      <w:r w:rsidR="00BB1FA3">
        <w:rPr>
          <w:szCs w:val="22"/>
          <w:lang w:val="fr-FR"/>
        </w:rPr>
        <w:t xml:space="preserve">.  </w:t>
      </w:r>
      <w:r w:rsidR="00BB1FA3" w:rsidRPr="006972DE">
        <w:rPr>
          <w:szCs w:val="22"/>
          <w:lang w:val="fr-FR"/>
        </w:rPr>
        <w:t>Le</w:t>
      </w:r>
      <w:r w:rsidR="006972DE" w:rsidRPr="006972DE">
        <w:rPr>
          <w:szCs w:val="22"/>
          <w:lang w:val="fr-FR"/>
        </w:rPr>
        <w:t>s travaux de l</w:t>
      </w:r>
      <w:r w:rsidR="00D62A48">
        <w:rPr>
          <w:szCs w:val="22"/>
          <w:lang w:val="fr-FR"/>
        </w:rPr>
        <w:t>’</w:t>
      </w:r>
      <w:r w:rsidR="006972DE" w:rsidRPr="006972DE">
        <w:rPr>
          <w:szCs w:val="22"/>
          <w:lang w:val="fr-FR"/>
        </w:rPr>
        <w:t>IGC constituaient un excellent exemple de l</w:t>
      </w:r>
      <w:r w:rsidR="00D62A48">
        <w:rPr>
          <w:szCs w:val="22"/>
          <w:lang w:val="fr-FR"/>
        </w:rPr>
        <w:t>’</w:t>
      </w:r>
      <w:r w:rsidR="006972DE" w:rsidRPr="006972DE">
        <w:rPr>
          <w:szCs w:val="22"/>
          <w:lang w:val="fr-FR"/>
        </w:rPr>
        <w:t>établissement de normes de propriété intellectuelle axées sur le développement au sein de l</w:t>
      </w:r>
      <w:r w:rsidR="00D62A48">
        <w:rPr>
          <w:szCs w:val="22"/>
          <w:lang w:val="fr-FR"/>
        </w:rPr>
        <w:t>’</w:t>
      </w:r>
      <w:r w:rsidR="006972DE" w:rsidRPr="006972DE">
        <w:rPr>
          <w:szCs w:val="22"/>
          <w:lang w:val="fr-FR"/>
        </w:rPr>
        <w:t>O</w:t>
      </w:r>
      <w:r w:rsidR="00BB1FA3" w:rsidRPr="006972DE">
        <w:rPr>
          <w:szCs w:val="22"/>
          <w:lang w:val="fr-FR"/>
        </w:rPr>
        <w:t>MPI</w:t>
      </w:r>
      <w:r w:rsidR="00BB1FA3">
        <w:rPr>
          <w:szCs w:val="22"/>
          <w:lang w:val="fr-FR"/>
        </w:rPr>
        <w:t xml:space="preserve">.  </w:t>
      </w:r>
      <w:r w:rsidR="00BB1FA3" w:rsidRPr="006972DE">
        <w:rPr>
          <w:szCs w:val="22"/>
          <w:lang w:val="fr-FR"/>
        </w:rPr>
        <w:t>Le</w:t>
      </w:r>
      <w:r w:rsidR="006972DE" w:rsidRPr="006972DE">
        <w:rPr>
          <w:szCs w:val="22"/>
          <w:lang w:val="fr-FR"/>
        </w:rPr>
        <w:t>ur réussite constituerait un signal clair à l</w:t>
      </w:r>
      <w:r w:rsidR="00D62A48">
        <w:rPr>
          <w:szCs w:val="22"/>
          <w:lang w:val="fr-FR"/>
        </w:rPr>
        <w:t>’</w:t>
      </w:r>
      <w:r w:rsidR="006972DE" w:rsidRPr="006972DE">
        <w:rPr>
          <w:szCs w:val="22"/>
          <w:lang w:val="fr-FR"/>
        </w:rPr>
        <w:t>intention des pays en développement, leur indiquant que l</w:t>
      </w:r>
      <w:r w:rsidR="00D62A48">
        <w:rPr>
          <w:szCs w:val="22"/>
          <w:lang w:val="fr-FR"/>
        </w:rPr>
        <w:t>’</w:t>
      </w:r>
      <w:r w:rsidR="006972DE" w:rsidRPr="006972DE">
        <w:rPr>
          <w:szCs w:val="22"/>
          <w:lang w:val="fr-FR"/>
        </w:rPr>
        <w:t>OMPI, en sa qualité d</w:t>
      </w:r>
      <w:r w:rsidR="00D62A48">
        <w:rPr>
          <w:szCs w:val="22"/>
          <w:lang w:val="fr-FR"/>
        </w:rPr>
        <w:t>’</w:t>
      </w:r>
      <w:r w:rsidR="006972DE" w:rsidRPr="006972DE">
        <w:rPr>
          <w:szCs w:val="22"/>
          <w:lang w:val="fr-FR"/>
        </w:rPr>
        <w:t xml:space="preserve">agence spécialisée des </w:t>
      </w:r>
      <w:r w:rsidR="00D62A48">
        <w:rPr>
          <w:szCs w:val="22"/>
          <w:lang w:val="fr-FR"/>
        </w:rPr>
        <w:t>Nations Unies</w:t>
      </w:r>
      <w:r w:rsidR="006972DE" w:rsidRPr="006972DE">
        <w:rPr>
          <w:szCs w:val="22"/>
          <w:lang w:val="fr-FR"/>
        </w:rPr>
        <w:t xml:space="preserve"> chargée de promouvoir les droits de propriété intellectuelle, tenait compte des questions de développeme</w:t>
      </w:r>
      <w:r w:rsidR="00BB1FA3" w:rsidRPr="006972DE">
        <w:rPr>
          <w:szCs w:val="22"/>
          <w:lang w:val="fr-FR"/>
        </w:rPr>
        <w:t>nt</w:t>
      </w:r>
      <w:r w:rsidR="00BB1FA3">
        <w:rPr>
          <w:szCs w:val="22"/>
          <w:lang w:val="fr-FR"/>
        </w:rPr>
        <w:t xml:space="preserve">.  </w:t>
      </w:r>
      <w:r w:rsidR="00BB1FA3" w:rsidRPr="006972DE">
        <w:rPr>
          <w:szCs w:val="22"/>
          <w:lang w:val="fr-FR"/>
        </w:rPr>
        <w:t>En</w:t>
      </w:r>
      <w:r w:rsidR="006972DE" w:rsidRPr="006972DE">
        <w:rPr>
          <w:szCs w:val="22"/>
          <w:lang w:val="fr-FR"/>
        </w:rPr>
        <w:t> revanche, l</w:t>
      </w:r>
      <w:r w:rsidR="00D62A48">
        <w:rPr>
          <w:szCs w:val="22"/>
          <w:lang w:val="fr-FR"/>
        </w:rPr>
        <w:t>’</w:t>
      </w:r>
      <w:r w:rsidR="006972DE" w:rsidRPr="006972DE">
        <w:rPr>
          <w:szCs w:val="22"/>
          <w:lang w:val="fr-FR"/>
        </w:rPr>
        <w:t>échec des travaux compromettrait non seulement toutes les initiatives en matière d</w:t>
      </w:r>
      <w:r w:rsidR="00D62A48">
        <w:rPr>
          <w:szCs w:val="22"/>
          <w:lang w:val="fr-FR"/>
        </w:rPr>
        <w:t>’</w:t>
      </w:r>
      <w:r w:rsidR="006972DE" w:rsidRPr="006972DE">
        <w:rPr>
          <w:szCs w:val="22"/>
          <w:lang w:val="fr-FR"/>
        </w:rPr>
        <w:t>établissement de normes dans le système de la propriété intellectuelle, mais il enverrait également un signal négatif, indiquant que les États membres de l</w:t>
      </w:r>
      <w:r w:rsidR="00D62A48">
        <w:rPr>
          <w:szCs w:val="22"/>
          <w:lang w:val="fr-FR"/>
        </w:rPr>
        <w:t>’</w:t>
      </w:r>
      <w:r w:rsidR="006972DE" w:rsidRPr="006972DE">
        <w:rPr>
          <w:szCs w:val="22"/>
          <w:lang w:val="fr-FR"/>
        </w:rPr>
        <w:t>OMPI n</w:t>
      </w:r>
      <w:r w:rsidR="00D62A48">
        <w:rPr>
          <w:szCs w:val="22"/>
          <w:lang w:val="fr-FR"/>
        </w:rPr>
        <w:t>’</w:t>
      </w:r>
      <w:r w:rsidR="006972DE" w:rsidRPr="006972DE">
        <w:rPr>
          <w:szCs w:val="22"/>
          <w:lang w:val="fr-FR"/>
        </w:rPr>
        <w:t>étaient pas déterminés à renforcer le système de la propriété intellectuelle dans son intégrité, afin de permettre aux pays en développement de bénéficier de la protection nécessai</w:t>
      </w:r>
      <w:r w:rsidR="00BB1FA3" w:rsidRPr="006972DE">
        <w:rPr>
          <w:szCs w:val="22"/>
          <w:lang w:val="fr-FR"/>
        </w:rPr>
        <w:t>re</w:t>
      </w:r>
      <w:r w:rsidR="00BB1FA3">
        <w:rPr>
          <w:szCs w:val="22"/>
          <w:lang w:val="fr-FR"/>
        </w:rPr>
        <w:t xml:space="preserve">.  </w:t>
      </w:r>
      <w:r w:rsidR="00BB1FA3" w:rsidRPr="006972DE">
        <w:rPr>
          <w:szCs w:val="22"/>
          <w:lang w:val="fr-FR"/>
        </w:rPr>
        <w:t>Le</w:t>
      </w:r>
      <w:r w:rsidR="006972DE" w:rsidRPr="006972DE">
        <w:rPr>
          <w:szCs w:val="22"/>
          <w:lang w:val="fr-FR"/>
        </w:rPr>
        <w:t xml:space="preserve">s titulaires de droit et les bénéficiaires de nombreux pays souhaitaient </w:t>
      </w:r>
      <w:r w:rsidR="006972DE" w:rsidRPr="006972DE">
        <w:rPr>
          <w:szCs w:val="22"/>
          <w:lang w:val="fr-FR"/>
        </w:rPr>
        <w:lastRenderedPageBreak/>
        <w:t>depuis longtemps obtenir une protection de leurs savoirs traditionnels, de leurs expressions culturelles traditionnelles et de leurs ressources génétiques contre toute appropriation ou utilisation illicit</w:t>
      </w:r>
      <w:r w:rsidR="00BB1FA3" w:rsidRPr="006972DE">
        <w:rPr>
          <w:szCs w:val="22"/>
          <w:lang w:val="fr-FR"/>
        </w:rPr>
        <w:t>es</w:t>
      </w:r>
      <w:r w:rsidR="00BB1FA3">
        <w:rPr>
          <w:szCs w:val="22"/>
          <w:lang w:val="fr-FR"/>
        </w:rPr>
        <w:t xml:space="preserve">.  </w:t>
      </w:r>
      <w:r w:rsidR="00BB1FA3" w:rsidRPr="006972DE">
        <w:rPr>
          <w:szCs w:val="22"/>
          <w:lang w:val="fr-FR"/>
        </w:rPr>
        <w:t>Un</w:t>
      </w:r>
      <w:r w:rsidR="006972DE" w:rsidRPr="006972DE">
        <w:rPr>
          <w:szCs w:val="22"/>
          <w:lang w:val="fr-FR"/>
        </w:rPr>
        <w:t>e telle protection favoriserait un meilleur équilibre du système de la propriété intellectuelle, en ce sens qu</w:t>
      </w:r>
      <w:r w:rsidR="00D62A48">
        <w:rPr>
          <w:szCs w:val="22"/>
          <w:lang w:val="fr-FR"/>
        </w:rPr>
        <w:t>’</w:t>
      </w:r>
      <w:r w:rsidR="006972DE" w:rsidRPr="006972DE">
        <w:rPr>
          <w:szCs w:val="22"/>
          <w:lang w:val="fr-FR"/>
        </w:rPr>
        <w:t>elle renforcerait l</w:t>
      </w:r>
      <w:r w:rsidR="00D62A48">
        <w:rPr>
          <w:szCs w:val="22"/>
          <w:lang w:val="fr-FR"/>
        </w:rPr>
        <w:t>’</w:t>
      </w:r>
      <w:r w:rsidR="006972DE" w:rsidRPr="006972DE">
        <w:rPr>
          <w:szCs w:val="22"/>
          <w:lang w:val="fr-FR"/>
        </w:rPr>
        <w:t>intérêt des pays en développement pour le système de propriété intellectuelle, favoriserait un environnement propice au développement et amplifierait la contribution des pays en développement au système mondial du savoir et au partenariat culturel mondi</w:t>
      </w:r>
      <w:r w:rsidR="00BB1FA3" w:rsidRPr="006972DE">
        <w:rPr>
          <w:szCs w:val="22"/>
          <w:lang w:val="fr-FR"/>
        </w:rPr>
        <w:t>al</w:t>
      </w:r>
      <w:r w:rsidR="00BB1FA3">
        <w:rPr>
          <w:szCs w:val="22"/>
          <w:lang w:val="fr-FR"/>
        </w:rPr>
        <w:t xml:space="preserve">.  </w:t>
      </w:r>
      <w:r w:rsidR="00BB1FA3" w:rsidRPr="006972DE">
        <w:rPr>
          <w:szCs w:val="22"/>
          <w:lang w:val="fr-FR"/>
        </w:rPr>
        <w:t>Po</w:t>
      </w:r>
      <w:r w:rsidR="006972DE" w:rsidRPr="006972DE">
        <w:rPr>
          <w:szCs w:val="22"/>
          <w:lang w:val="fr-FR"/>
        </w:rPr>
        <w:t>ur réaliser l</w:t>
      </w:r>
      <w:r w:rsidR="00D62A48">
        <w:rPr>
          <w:szCs w:val="22"/>
          <w:lang w:val="fr-FR"/>
        </w:rPr>
        <w:t>’</w:t>
      </w:r>
      <w:r w:rsidR="006972DE" w:rsidRPr="006972DE">
        <w:rPr>
          <w:szCs w:val="22"/>
          <w:lang w:val="fr-FR"/>
        </w:rPr>
        <w:t>ensemble de ces objectifs, il était essentiel d</w:t>
      </w:r>
      <w:r w:rsidR="00D62A48">
        <w:rPr>
          <w:szCs w:val="22"/>
          <w:lang w:val="fr-FR"/>
        </w:rPr>
        <w:t>’</w:t>
      </w:r>
      <w:r w:rsidR="006972DE" w:rsidRPr="006972DE">
        <w:rPr>
          <w:szCs w:val="22"/>
          <w:lang w:val="fr-FR"/>
        </w:rPr>
        <w:t>établir des instruments internationaux juridiquement contraignants pour protéger les savoirs traditionnels, les expressions culturelles traditionnelles et les ressources génétiques.  L</w:t>
      </w:r>
      <w:r w:rsidR="00D62A48">
        <w:rPr>
          <w:szCs w:val="22"/>
          <w:lang w:val="fr-FR"/>
        </w:rPr>
        <w:t>’</w:t>
      </w:r>
      <w:r w:rsidR="006972DE" w:rsidRPr="006972DE">
        <w:rPr>
          <w:szCs w:val="22"/>
          <w:lang w:val="fr-FR"/>
        </w:rPr>
        <w:t>IGC devait mettre au point un mécanisme qui apporterait du réconfort aux propriétaires des savoirs traditionnels, des expressions culturelles traditionnelles et des ressources génétiques, afin de promouvoir la créativité et l</w:t>
      </w:r>
      <w:r w:rsidR="00D62A48">
        <w:rPr>
          <w:szCs w:val="22"/>
          <w:lang w:val="fr-FR"/>
        </w:rPr>
        <w:t>’</w:t>
      </w:r>
      <w:r w:rsidR="006972DE" w:rsidRPr="006972DE">
        <w:rPr>
          <w:szCs w:val="22"/>
          <w:lang w:val="fr-FR"/>
        </w:rPr>
        <w:t>innovati</w:t>
      </w:r>
      <w:r w:rsidR="00BB1FA3" w:rsidRPr="006972DE">
        <w:rPr>
          <w:szCs w:val="22"/>
          <w:lang w:val="fr-FR"/>
        </w:rPr>
        <w:t>on</w:t>
      </w:r>
      <w:r w:rsidR="00BB1FA3">
        <w:rPr>
          <w:szCs w:val="22"/>
          <w:lang w:val="fr-FR"/>
        </w:rPr>
        <w:t xml:space="preserve">.  </w:t>
      </w:r>
      <w:r w:rsidR="00BB1FA3" w:rsidRPr="006972DE">
        <w:rPr>
          <w:szCs w:val="22"/>
          <w:lang w:val="fr-FR"/>
        </w:rPr>
        <w:t>Co</w:t>
      </w:r>
      <w:r w:rsidR="006972DE" w:rsidRPr="006972DE">
        <w:rPr>
          <w:szCs w:val="22"/>
          <w:lang w:val="fr-FR"/>
        </w:rPr>
        <w:t>mpte tenu des progrès réalisés au sein de l</w:t>
      </w:r>
      <w:r w:rsidR="00D62A48">
        <w:rPr>
          <w:szCs w:val="22"/>
          <w:lang w:val="fr-FR"/>
        </w:rPr>
        <w:t>’</w:t>
      </w:r>
      <w:r w:rsidR="006972DE" w:rsidRPr="006972DE">
        <w:rPr>
          <w:szCs w:val="22"/>
          <w:lang w:val="fr-FR"/>
        </w:rPr>
        <w:t>IGC, le comité ne pouvait pas continuer de débattre à l</w:t>
      </w:r>
      <w:r w:rsidR="00D62A48">
        <w:rPr>
          <w:szCs w:val="22"/>
          <w:lang w:val="fr-FR"/>
        </w:rPr>
        <w:t>’</w:t>
      </w:r>
      <w:r w:rsidR="006972DE" w:rsidRPr="006972DE">
        <w:rPr>
          <w:szCs w:val="22"/>
          <w:lang w:val="fr-FR"/>
        </w:rPr>
        <w:t>infi</w:t>
      </w:r>
      <w:r w:rsidR="00BB1FA3" w:rsidRPr="006972DE">
        <w:rPr>
          <w:szCs w:val="22"/>
          <w:lang w:val="fr-FR"/>
        </w:rPr>
        <w:t>ni</w:t>
      </w:r>
      <w:r w:rsidR="00BB1FA3">
        <w:rPr>
          <w:szCs w:val="22"/>
          <w:lang w:val="fr-FR"/>
        </w:rPr>
        <w:t xml:space="preserve">.  </w:t>
      </w:r>
      <w:r w:rsidR="00BB1FA3" w:rsidRPr="006972DE">
        <w:rPr>
          <w:szCs w:val="22"/>
          <w:lang w:val="fr-FR"/>
        </w:rPr>
        <w:t>En</w:t>
      </w:r>
      <w:r w:rsidR="006972DE" w:rsidRPr="006972DE">
        <w:rPr>
          <w:szCs w:val="22"/>
          <w:lang w:val="fr-FR"/>
        </w:rPr>
        <w:t xml:space="preserve"> conséquence, au terme de son mandat actuel, le comité devait prendre la décision finale d</w:t>
      </w:r>
      <w:r w:rsidR="00D62A48">
        <w:rPr>
          <w:szCs w:val="22"/>
          <w:lang w:val="fr-FR"/>
        </w:rPr>
        <w:t>’</w:t>
      </w:r>
      <w:r w:rsidR="006972DE" w:rsidRPr="006972DE">
        <w:rPr>
          <w:szCs w:val="22"/>
          <w:lang w:val="fr-FR"/>
        </w:rPr>
        <w:t>achever les travaux qui étaient en cours depuis 16 a</w:t>
      </w:r>
      <w:r w:rsidR="00BB1FA3" w:rsidRPr="006972DE">
        <w:rPr>
          <w:szCs w:val="22"/>
          <w:lang w:val="fr-FR"/>
        </w:rPr>
        <w:t>ns</w:t>
      </w:r>
      <w:r w:rsidR="00BB1FA3">
        <w:rPr>
          <w:szCs w:val="22"/>
          <w:lang w:val="fr-FR"/>
        </w:rPr>
        <w:t xml:space="preserve">.  </w:t>
      </w:r>
      <w:r w:rsidR="00BB1FA3" w:rsidRPr="006972DE">
        <w:rPr>
          <w:szCs w:val="22"/>
          <w:lang w:val="fr-FR"/>
        </w:rPr>
        <w:t>La</w:t>
      </w:r>
      <w:r w:rsidR="006972DE" w:rsidRPr="006972DE">
        <w:rPr>
          <w:szCs w:val="22"/>
          <w:lang w:val="fr-FR"/>
        </w:rPr>
        <w:t xml:space="preserve"> délégation a souligné l</w:t>
      </w:r>
      <w:r w:rsidR="00D62A48">
        <w:rPr>
          <w:szCs w:val="22"/>
          <w:lang w:val="fr-FR"/>
        </w:rPr>
        <w:t>’</w:t>
      </w:r>
      <w:r w:rsidR="006972DE" w:rsidRPr="006972DE">
        <w:rPr>
          <w:szCs w:val="22"/>
          <w:lang w:val="fr-FR"/>
        </w:rPr>
        <w:t>importance de l</w:t>
      </w:r>
      <w:r w:rsidR="00D62A48">
        <w:rPr>
          <w:szCs w:val="22"/>
          <w:lang w:val="fr-FR"/>
        </w:rPr>
        <w:t>’</w:t>
      </w:r>
      <w:r w:rsidR="006972DE" w:rsidRPr="006972DE">
        <w:rPr>
          <w:szCs w:val="22"/>
          <w:lang w:val="fr-FR"/>
        </w:rPr>
        <w:t>assistance technique que le Secrétariat pouvait fournir aux pays pour leur permettre de concevoir des systèmes nationaux de protection des savoirs traditionnels, des expressions culturelles traditionnelles et des ressources génétiques ainsi que d</w:t>
      </w:r>
      <w:r w:rsidR="00D62A48">
        <w:rPr>
          <w:szCs w:val="22"/>
          <w:lang w:val="fr-FR"/>
        </w:rPr>
        <w:t>’</w:t>
      </w:r>
      <w:r w:rsidR="006972DE" w:rsidRPr="006972DE">
        <w:rPr>
          <w:szCs w:val="22"/>
          <w:lang w:val="fr-FR"/>
        </w:rPr>
        <w:t>étudier des méthodes de commercialisation de ces objets dans l</w:t>
      </w:r>
      <w:r w:rsidR="00D62A48">
        <w:rPr>
          <w:szCs w:val="22"/>
          <w:lang w:val="fr-FR"/>
        </w:rPr>
        <w:t>’</w:t>
      </w:r>
      <w:r w:rsidR="006972DE" w:rsidRPr="006972DE">
        <w:rPr>
          <w:szCs w:val="22"/>
          <w:lang w:val="fr-FR"/>
        </w:rPr>
        <w:t>intérêt de leurs propriétaires.</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du Japon ne souhaitait pas débattre, mais elle comprenait que le débat sur les mécanismes de coordination était clos.</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du Nigéria a appuyé les déclarations faites par la délégation de la République islamique d</w:t>
      </w:r>
      <w:r w:rsidR="00D62A48">
        <w:rPr>
          <w:szCs w:val="22"/>
          <w:lang w:val="fr-FR"/>
        </w:rPr>
        <w:t>’</w:t>
      </w:r>
      <w:r w:rsidR="006972DE" w:rsidRPr="006972DE">
        <w:rPr>
          <w:szCs w:val="22"/>
          <w:lang w:val="fr-FR"/>
        </w:rPr>
        <w:t>Iran, la délégation de l</w:t>
      </w:r>
      <w:r w:rsidR="00D62A48">
        <w:rPr>
          <w:szCs w:val="22"/>
          <w:lang w:val="fr-FR"/>
        </w:rPr>
        <w:t>’</w:t>
      </w:r>
      <w:r w:rsidR="006972DE" w:rsidRPr="006972DE">
        <w:rPr>
          <w:szCs w:val="22"/>
          <w:lang w:val="fr-FR"/>
        </w:rPr>
        <w:t>Indonésie, au nom des pays ayant une position commune, et la délégation du Sénégal, au nom du groupe des pays africai</w:t>
      </w:r>
      <w:r w:rsidR="00BB1FA3" w:rsidRPr="006972DE">
        <w:rPr>
          <w:szCs w:val="22"/>
          <w:lang w:val="fr-FR"/>
        </w:rPr>
        <w:t>ns</w:t>
      </w:r>
      <w:r w:rsidR="00BB1FA3">
        <w:rPr>
          <w:szCs w:val="22"/>
          <w:lang w:val="fr-FR"/>
        </w:rPr>
        <w:t xml:space="preserve">.  </w:t>
      </w:r>
      <w:r w:rsidR="00BB1FA3" w:rsidRPr="006972DE">
        <w:rPr>
          <w:szCs w:val="22"/>
          <w:lang w:val="fr-FR"/>
        </w:rPr>
        <w:t>El</w:t>
      </w:r>
      <w:r w:rsidR="006972DE" w:rsidRPr="006972DE">
        <w:rPr>
          <w:szCs w:val="22"/>
          <w:lang w:val="fr-FR"/>
        </w:rPr>
        <w:t>le se joignait à toutes les délégations qui avaient demandé à l</w:t>
      </w:r>
      <w:r w:rsidR="00D62A48">
        <w:rPr>
          <w:szCs w:val="22"/>
          <w:lang w:val="fr-FR"/>
        </w:rPr>
        <w:t>’</w:t>
      </w:r>
      <w:r w:rsidR="006972DE" w:rsidRPr="006972DE">
        <w:rPr>
          <w:szCs w:val="22"/>
          <w:lang w:val="fr-FR"/>
        </w:rPr>
        <w:t>IGC d</w:t>
      </w:r>
      <w:r w:rsidR="00D62A48">
        <w:rPr>
          <w:szCs w:val="22"/>
          <w:lang w:val="fr-FR"/>
        </w:rPr>
        <w:t>’</w:t>
      </w:r>
      <w:r w:rsidR="006972DE" w:rsidRPr="006972DE">
        <w:rPr>
          <w:szCs w:val="22"/>
          <w:lang w:val="fr-FR"/>
        </w:rPr>
        <w:t>accélérer ses travaux en vue de l</w:t>
      </w:r>
      <w:r w:rsidR="00D62A48">
        <w:rPr>
          <w:szCs w:val="22"/>
          <w:lang w:val="fr-FR"/>
        </w:rPr>
        <w:t>’</w:t>
      </w:r>
      <w:r w:rsidR="006972DE" w:rsidRPr="006972DE">
        <w:rPr>
          <w:szCs w:val="22"/>
          <w:lang w:val="fr-FR"/>
        </w:rPr>
        <w:t>adoption d</w:t>
      </w:r>
      <w:r w:rsidR="00D62A48">
        <w:rPr>
          <w:szCs w:val="22"/>
          <w:lang w:val="fr-FR"/>
        </w:rPr>
        <w:t>’</w:t>
      </w:r>
      <w:r w:rsidR="006972DE" w:rsidRPr="006972DE">
        <w:rPr>
          <w:szCs w:val="22"/>
          <w:lang w:val="fr-FR"/>
        </w:rPr>
        <w:t>instruments normatifs fonctionnels minimaux qui garantiraient une protection efficace des ressources génétiques, des savoirs traditionnels et des expressions culturelles traditionnell</w:t>
      </w:r>
      <w:r w:rsidR="00BB1FA3" w:rsidRPr="006972DE">
        <w:rPr>
          <w:szCs w:val="22"/>
          <w:lang w:val="fr-FR"/>
        </w:rPr>
        <w:t>es</w:t>
      </w:r>
      <w:r w:rsidR="00BB1FA3">
        <w:rPr>
          <w:szCs w:val="22"/>
          <w:lang w:val="fr-FR"/>
        </w:rPr>
        <w:t xml:space="preserve">.  </w:t>
      </w:r>
      <w:r w:rsidR="00BB1FA3" w:rsidRPr="006972DE">
        <w:rPr>
          <w:szCs w:val="22"/>
          <w:lang w:val="fr-FR"/>
        </w:rPr>
        <w:t>Ce</w:t>
      </w:r>
      <w:r w:rsidR="006972DE" w:rsidRPr="006972DE">
        <w:rPr>
          <w:szCs w:val="22"/>
          <w:lang w:val="fr-FR"/>
        </w:rPr>
        <w:t>la constituerait une véritable manière pour l</w:t>
      </w:r>
      <w:r w:rsidR="00D62A48">
        <w:rPr>
          <w:szCs w:val="22"/>
          <w:lang w:val="fr-FR"/>
        </w:rPr>
        <w:t>’</w:t>
      </w:r>
      <w:r w:rsidR="006972DE" w:rsidRPr="006972DE">
        <w:rPr>
          <w:szCs w:val="22"/>
          <w:lang w:val="fr-FR"/>
        </w:rPr>
        <w:t>IGC et les États membres, notamment les pays en développement, de pouvoir s</w:t>
      </w:r>
      <w:r w:rsidR="00D62A48">
        <w:rPr>
          <w:szCs w:val="22"/>
          <w:lang w:val="fr-FR"/>
        </w:rPr>
        <w:t>’</w:t>
      </w:r>
      <w:r w:rsidR="006972DE" w:rsidRPr="006972DE">
        <w:rPr>
          <w:szCs w:val="22"/>
          <w:lang w:val="fr-FR"/>
        </w:rPr>
        <w:t>approprier les importants progrès réalisés par l</w:t>
      </w:r>
      <w:r w:rsidR="00D62A48">
        <w:rPr>
          <w:szCs w:val="22"/>
          <w:lang w:val="fr-FR"/>
        </w:rPr>
        <w:t>’</w:t>
      </w:r>
      <w:r w:rsidR="006972DE" w:rsidRPr="006972DE">
        <w:rPr>
          <w:szCs w:val="22"/>
          <w:lang w:val="fr-FR"/>
        </w:rPr>
        <w:t>IGC concernant la protection de toutes les formes de savoirs et les assimiler eu égard à leur valeur et à leur utilité et dans le respect de leur intégrité.</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du Brésil s</w:t>
      </w:r>
      <w:r w:rsidR="00D62A48">
        <w:rPr>
          <w:szCs w:val="22"/>
          <w:lang w:val="fr-FR"/>
        </w:rPr>
        <w:t>’</w:t>
      </w:r>
      <w:r w:rsidR="006972DE" w:rsidRPr="006972DE">
        <w:rPr>
          <w:szCs w:val="22"/>
          <w:lang w:val="fr-FR"/>
        </w:rPr>
        <w:t>est ralliée à la déclaration faite par la délégation de l</w:t>
      </w:r>
      <w:r w:rsidR="00D62A48">
        <w:rPr>
          <w:szCs w:val="22"/>
          <w:lang w:val="fr-FR"/>
        </w:rPr>
        <w:t>’</w:t>
      </w:r>
      <w:r w:rsidR="006972DE" w:rsidRPr="006972DE">
        <w:rPr>
          <w:szCs w:val="22"/>
          <w:lang w:val="fr-FR"/>
        </w:rPr>
        <w:t>Indonésie au nom des pays ayant une position commu</w:t>
      </w:r>
      <w:r w:rsidR="00BB1FA3" w:rsidRPr="006972DE">
        <w:rPr>
          <w:szCs w:val="22"/>
          <w:lang w:val="fr-FR"/>
        </w:rPr>
        <w:t>ne</w:t>
      </w:r>
      <w:r w:rsidR="00BB1FA3">
        <w:rPr>
          <w:szCs w:val="22"/>
          <w:lang w:val="fr-FR"/>
        </w:rPr>
        <w:t xml:space="preserve">.  </w:t>
      </w:r>
      <w:r w:rsidR="00BB1FA3" w:rsidRPr="006972DE">
        <w:rPr>
          <w:szCs w:val="22"/>
          <w:lang w:val="fr-FR"/>
        </w:rPr>
        <w:t>Le</w:t>
      </w:r>
      <w:r w:rsidR="006972DE" w:rsidRPr="006972DE">
        <w:rPr>
          <w:szCs w:val="22"/>
          <w:lang w:val="fr-FR"/>
        </w:rPr>
        <w:t xml:space="preserve"> Plan d</w:t>
      </w:r>
      <w:r w:rsidR="00D62A48">
        <w:rPr>
          <w:szCs w:val="22"/>
          <w:lang w:val="fr-FR"/>
        </w:rPr>
        <w:t>’</w:t>
      </w:r>
      <w:r w:rsidR="006972DE" w:rsidRPr="006972DE">
        <w:rPr>
          <w:szCs w:val="22"/>
          <w:lang w:val="fr-FR"/>
        </w:rPr>
        <w:t>action pour le développement constituait un tournant majeur dans l</w:t>
      </w:r>
      <w:r w:rsidR="00D62A48">
        <w:rPr>
          <w:szCs w:val="22"/>
          <w:lang w:val="fr-FR"/>
        </w:rPr>
        <w:t>’</w:t>
      </w:r>
      <w:r w:rsidR="006972DE" w:rsidRPr="006972DE">
        <w:rPr>
          <w:szCs w:val="22"/>
          <w:lang w:val="fr-FR"/>
        </w:rPr>
        <w:t>histoire de l</w:t>
      </w:r>
      <w:r w:rsidR="00D62A48">
        <w:rPr>
          <w:szCs w:val="22"/>
          <w:lang w:val="fr-FR"/>
        </w:rPr>
        <w:t>’</w:t>
      </w:r>
      <w:r w:rsidR="006972DE" w:rsidRPr="006972DE">
        <w:rPr>
          <w:szCs w:val="22"/>
          <w:lang w:val="fr-FR"/>
        </w:rPr>
        <w:t>O</w:t>
      </w:r>
      <w:r w:rsidR="00BB1FA3" w:rsidRPr="006972DE">
        <w:rPr>
          <w:szCs w:val="22"/>
          <w:lang w:val="fr-FR"/>
        </w:rPr>
        <w:t>MPI</w:t>
      </w:r>
      <w:r w:rsidR="00BB1FA3">
        <w:rPr>
          <w:szCs w:val="22"/>
          <w:lang w:val="fr-FR"/>
        </w:rPr>
        <w:t xml:space="preserve">.  </w:t>
      </w:r>
      <w:r w:rsidR="00BB1FA3" w:rsidRPr="006972DE">
        <w:rPr>
          <w:szCs w:val="22"/>
          <w:lang w:val="fr-FR"/>
        </w:rPr>
        <w:t>Il</w:t>
      </w:r>
      <w:r w:rsidR="006972DE" w:rsidRPr="006972DE">
        <w:rPr>
          <w:szCs w:val="22"/>
          <w:lang w:val="fr-FR"/>
        </w:rPr>
        <w:t xml:space="preserve"> avait été adopté à l</w:t>
      </w:r>
      <w:r w:rsidR="00D62A48">
        <w:rPr>
          <w:szCs w:val="22"/>
          <w:lang w:val="fr-FR"/>
        </w:rPr>
        <w:t>’</w:t>
      </w:r>
      <w:r w:rsidR="006972DE" w:rsidRPr="006972DE">
        <w:rPr>
          <w:szCs w:val="22"/>
          <w:lang w:val="fr-FR"/>
        </w:rPr>
        <w:t>issue de trois années d</w:t>
      </w:r>
      <w:r w:rsidR="00D62A48">
        <w:rPr>
          <w:szCs w:val="22"/>
          <w:lang w:val="fr-FR"/>
        </w:rPr>
        <w:t>’</w:t>
      </w:r>
      <w:r w:rsidR="006972DE" w:rsidRPr="006972DE">
        <w:rPr>
          <w:szCs w:val="22"/>
          <w:lang w:val="fr-FR"/>
        </w:rPr>
        <w:t>intenses négociations visant à replacer l</w:t>
      </w:r>
      <w:r w:rsidR="00D62A48">
        <w:rPr>
          <w:szCs w:val="22"/>
          <w:lang w:val="fr-FR"/>
        </w:rPr>
        <w:t>’</w:t>
      </w:r>
      <w:r w:rsidR="006972DE" w:rsidRPr="006972DE">
        <w:rPr>
          <w:szCs w:val="22"/>
          <w:lang w:val="fr-FR"/>
        </w:rPr>
        <w:t>intérêt général au centre des activités de l</w:t>
      </w:r>
      <w:r w:rsidR="00D62A48">
        <w:rPr>
          <w:szCs w:val="22"/>
          <w:lang w:val="fr-FR"/>
        </w:rPr>
        <w:t>’</w:t>
      </w:r>
      <w:r w:rsidR="006972DE" w:rsidRPr="006972DE">
        <w:rPr>
          <w:szCs w:val="22"/>
          <w:lang w:val="fr-FR"/>
        </w:rPr>
        <w:t>Organisati</w:t>
      </w:r>
      <w:r w:rsidR="00BB1FA3" w:rsidRPr="006972DE">
        <w:rPr>
          <w:szCs w:val="22"/>
          <w:lang w:val="fr-FR"/>
        </w:rPr>
        <w:t>on</w:t>
      </w:r>
      <w:r w:rsidR="00BB1FA3">
        <w:rPr>
          <w:szCs w:val="22"/>
          <w:lang w:val="fr-FR"/>
        </w:rPr>
        <w:t xml:space="preserve">.  </w:t>
      </w:r>
      <w:r w:rsidR="00BB1FA3" w:rsidRPr="006972DE">
        <w:rPr>
          <w:szCs w:val="22"/>
          <w:lang w:val="fr-FR"/>
        </w:rPr>
        <w:t>C</w:t>
      </w:r>
      <w:r w:rsidR="00BB1FA3">
        <w:rPr>
          <w:szCs w:val="22"/>
          <w:lang w:val="fr-FR"/>
        </w:rPr>
        <w:t>’</w:t>
      </w:r>
      <w:r w:rsidR="00BB1FA3" w:rsidRPr="006972DE">
        <w:rPr>
          <w:szCs w:val="22"/>
          <w:lang w:val="fr-FR"/>
        </w:rPr>
        <w:t>é</w:t>
      </w:r>
      <w:r w:rsidR="006972DE" w:rsidRPr="006972DE">
        <w:rPr>
          <w:szCs w:val="22"/>
          <w:lang w:val="fr-FR"/>
        </w:rPr>
        <w:t>tait une question de légitimité et l</w:t>
      </w:r>
      <w:r w:rsidR="00D62A48">
        <w:rPr>
          <w:szCs w:val="22"/>
          <w:lang w:val="fr-FR"/>
        </w:rPr>
        <w:t>’</w:t>
      </w:r>
      <w:r w:rsidR="006972DE" w:rsidRPr="006972DE">
        <w:rPr>
          <w:szCs w:val="22"/>
          <w:lang w:val="fr-FR"/>
        </w:rPr>
        <w:t>IGC avait un rôle essentiel à jouer pour assurer le succès de cette importante missi</w:t>
      </w:r>
      <w:r w:rsidR="00BB1FA3" w:rsidRPr="006972DE">
        <w:rPr>
          <w:szCs w:val="22"/>
          <w:lang w:val="fr-FR"/>
        </w:rPr>
        <w:t>on</w:t>
      </w:r>
      <w:r w:rsidR="00BB1FA3">
        <w:rPr>
          <w:szCs w:val="22"/>
          <w:lang w:val="fr-FR"/>
        </w:rPr>
        <w:t xml:space="preserve">.  </w:t>
      </w:r>
      <w:r w:rsidR="00BB1FA3" w:rsidRPr="006972DE">
        <w:rPr>
          <w:szCs w:val="22"/>
          <w:lang w:val="fr-FR"/>
        </w:rPr>
        <w:t>La</w:t>
      </w:r>
      <w:r w:rsidR="006972DE" w:rsidRPr="006972DE">
        <w:rPr>
          <w:szCs w:val="22"/>
          <w:lang w:val="fr-FR"/>
        </w:rPr>
        <w:t xml:space="preserve"> recommandation n° 18 prévoyait que les États membres devaient accélérer le processus concernant la protection des ressources génétiques, des savoirs traditionnels et des expressions culturelles traditionnell</w:t>
      </w:r>
      <w:r w:rsidR="00BB1FA3" w:rsidRPr="006972DE">
        <w:rPr>
          <w:szCs w:val="22"/>
          <w:lang w:val="fr-FR"/>
        </w:rPr>
        <w:t>es</w:t>
      </w:r>
      <w:r w:rsidR="00BB1FA3">
        <w:rPr>
          <w:szCs w:val="22"/>
          <w:lang w:val="fr-FR"/>
        </w:rPr>
        <w:t xml:space="preserve">.  </w:t>
      </w:r>
      <w:r w:rsidR="00BB1FA3" w:rsidRPr="006972DE">
        <w:rPr>
          <w:szCs w:val="22"/>
          <w:lang w:val="fr-FR"/>
        </w:rPr>
        <w:t>Ma</w:t>
      </w:r>
      <w:r w:rsidR="006972DE" w:rsidRPr="006972DE">
        <w:rPr>
          <w:szCs w:val="22"/>
          <w:lang w:val="fr-FR"/>
        </w:rPr>
        <w:t>lgré le mandat clair conféré par l</w:t>
      </w:r>
      <w:r w:rsidR="00D62A48">
        <w:rPr>
          <w:szCs w:val="22"/>
          <w:lang w:val="fr-FR"/>
        </w:rPr>
        <w:t>’</w:t>
      </w:r>
      <w:r w:rsidR="006972DE" w:rsidRPr="006972DE">
        <w:rPr>
          <w:szCs w:val="22"/>
          <w:lang w:val="fr-FR"/>
        </w:rPr>
        <w:t>Assemblée générale, force était de constater l</w:t>
      </w:r>
      <w:r w:rsidR="00D62A48">
        <w:rPr>
          <w:szCs w:val="22"/>
          <w:lang w:val="fr-FR"/>
        </w:rPr>
        <w:t>’</w:t>
      </w:r>
      <w:r w:rsidR="006972DE" w:rsidRPr="006972DE">
        <w:rPr>
          <w:szCs w:val="22"/>
          <w:lang w:val="fr-FR"/>
        </w:rPr>
        <w:t>ampleur de la tâche en voyant que, 10 ans après, l</w:t>
      </w:r>
      <w:r w:rsidR="00D62A48">
        <w:rPr>
          <w:szCs w:val="22"/>
          <w:lang w:val="fr-FR"/>
        </w:rPr>
        <w:t>’</w:t>
      </w:r>
      <w:r w:rsidR="006972DE" w:rsidRPr="006972DE">
        <w:rPr>
          <w:szCs w:val="22"/>
          <w:lang w:val="fr-FR"/>
        </w:rPr>
        <w:t>IGC était encore loin d</w:t>
      </w:r>
      <w:r w:rsidR="00D62A48">
        <w:rPr>
          <w:szCs w:val="22"/>
          <w:lang w:val="fr-FR"/>
        </w:rPr>
        <w:t>’</w:t>
      </w:r>
      <w:r w:rsidR="006972DE" w:rsidRPr="006972DE">
        <w:rPr>
          <w:szCs w:val="22"/>
          <w:lang w:val="fr-FR"/>
        </w:rPr>
        <w:t>être parvenu à un accord sur l</w:t>
      </w:r>
      <w:r w:rsidR="00D62A48">
        <w:rPr>
          <w:szCs w:val="22"/>
          <w:lang w:val="fr-FR"/>
        </w:rPr>
        <w:t>’</w:t>
      </w:r>
      <w:r w:rsidR="006972DE" w:rsidRPr="006972DE">
        <w:rPr>
          <w:szCs w:val="22"/>
          <w:lang w:val="fr-FR"/>
        </w:rPr>
        <w:t>adoption d</w:t>
      </w:r>
      <w:r w:rsidR="00D62A48">
        <w:rPr>
          <w:szCs w:val="22"/>
          <w:lang w:val="fr-FR"/>
        </w:rPr>
        <w:t>’</w:t>
      </w:r>
      <w:r w:rsidR="006972DE" w:rsidRPr="006972DE">
        <w:rPr>
          <w:szCs w:val="22"/>
          <w:lang w:val="fr-FR"/>
        </w:rPr>
        <w:t>instruments contraignants pour la protection des ressources génétiques, des savoirs traditionnels et des expressions culturelles traditionnell</w:t>
      </w:r>
      <w:r w:rsidR="00BB1FA3" w:rsidRPr="006972DE">
        <w:rPr>
          <w:szCs w:val="22"/>
          <w:lang w:val="fr-FR"/>
        </w:rPr>
        <w:t>es</w:t>
      </w:r>
      <w:r w:rsidR="00BB1FA3">
        <w:rPr>
          <w:szCs w:val="22"/>
          <w:lang w:val="fr-FR"/>
        </w:rPr>
        <w:t xml:space="preserve">.  </w:t>
      </w:r>
      <w:r w:rsidR="00BB1FA3" w:rsidRPr="006972DE">
        <w:rPr>
          <w:szCs w:val="22"/>
          <w:lang w:val="fr-FR"/>
        </w:rPr>
        <w:t>La</w:t>
      </w:r>
      <w:r w:rsidR="006972DE" w:rsidRPr="006972DE">
        <w:rPr>
          <w:szCs w:val="22"/>
          <w:lang w:val="fr-FR"/>
        </w:rPr>
        <w:t xml:space="preserve"> délégation invitait instamment toutes les délégations à faire preuve d</w:t>
      </w:r>
      <w:r w:rsidR="00D62A48">
        <w:rPr>
          <w:szCs w:val="22"/>
          <w:lang w:val="fr-FR"/>
        </w:rPr>
        <w:t>’</w:t>
      </w:r>
      <w:r w:rsidR="006972DE" w:rsidRPr="006972DE">
        <w:rPr>
          <w:szCs w:val="22"/>
          <w:lang w:val="fr-FR"/>
        </w:rPr>
        <w:t>un esprit constructif et à contribuer positivement aux discussions en présentant des propositions cadrant avec l</w:t>
      </w:r>
      <w:r w:rsidR="00D62A48">
        <w:rPr>
          <w:szCs w:val="22"/>
          <w:lang w:val="fr-FR"/>
        </w:rPr>
        <w:t>’</w:t>
      </w:r>
      <w:r w:rsidR="006972DE" w:rsidRPr="006972DE">
        <w:rPr>
          <w:szCs w:val="22"/>
          <w:lang w:val="fr-FR"/>
        </w:rPr>
        <w:t>objectif de réduction des divergences actuelles, conformément au mand</w:t>
      </w:r>
      <w:r w:rsidR="00BB1FA3" w:rsidRPr="006972DE">
        <w:rPr>
          <w:szCs w:val="22"/>
          <w:lang w:val="fr-FR"/>
        </w:rPr>
        <w:t>at</w:t>
      </w:r>
      <w:r w:rsidR="00BB1FA3">
        <w:rPr>
          <w:szCs w:val="22"/>
          <w:lang w:val="fr-FR"/>
        </w:rPr>
        <w:t xml:space="preserve">.  </w:t>
      </w:r>
      <w:r w:rsidR="00BB1FA3" w:rsidRPr="006972DE">
        <w:rPr>
          <w:szCs w:val="22"/>
          <w:lang w:val="fr-FR"/>
        </w:rPr>
        <w:t>El</w:t>
      </w:r>
      <w:r w:rsidR="006972DE" w:rsidRPr="006972DE">
        <w:rPr>
          <w:szCs w:val="22"/>
          <w:lang w:val="fr-FR"/>
        </w:rPr>
        <w:t>le s</w:t>
      </w:r>
      <w:r w:rsidR="00D62A48">
        <w:rPr>
          <w:szCs w:val="22"/>
          <w:lang w:val="fr-FR"/>
        </w:rPr>
        <w:t>’</w:t>
      </w:r>
      <w:r w:rsidR="006972DE" w:rsidRPr="006972DE">
        <w:rPr>
          <w:szCs w:val="22"/>
          <w:lang w:val="fr-FR"/>
        </w:rPr>
        <w:t>engageait à faire preuve du même esprit constructif et à agir de bonne foi en écoutant les points de vue de toutes les parties afin de parvenir, d</w:t>
      </w:r>
      <w:r w:rsidR="00D62A48">
        <w:rPr>
          <w:szCs w:val="22"/>
          <w:lang w:val="fr-FR"/>
        </w:rPr>
        <w:t>’</w:t>
      </w:r>
      <w:r w:rsidR="006972DE" w:rsidRPr="006972DE">
        <w:rPr>
          <w:szCs w:val="22"/>
          <w:lang w:val="fr-FR"/>
        </w:rPr>
        <w:t>un commun accord, à une solution satisfaisante pour tous.</w:t>
      </w:r>
    </w:p>
    <w:p w:rsidR="00D62A48" w:rsidRDefault="0072269D" w:rsidP="00BB1FA3">
      <w:pPr>
        <w:pStyle w:val="ONUMFS"/>
        <w:numPr>
          <w:ilvl w:val="0"/>
          <w:numId w:val="0"/>
        </w:numPr>
        <w:ind w:left="567"/>
        <w:rPr>
          <w:szCs w:val="22"/>
          <w:lang w:val="fr-FR"/>
        </w:rPr>
      </w:pPr>
      <w:r w:rsidRPr="0057191C">
        <w:rPr>
          <w:szCs w:val="22"/>
          <w:lang w:val="fr-FR"/>
        </w:rPr>
        <w:lastRenderedPageBreak/>
        <w:t>“</w:t>
      </w:r>
      <w:r w:rsidR="00D62A48">
        <w:rPr>
          <w:szCs w:val="22"/>
          <w:lang w:val="fr-FR"/>
        </w:rPr>
        <w:t>‘</w:t>
      </w:r>
      <w:r w:rsidR="006972DE" w:rsidRPr="006972DE">
        <w:rPr>
          <w:szCs w:val="22"/>
          <w:lang w:val="fr-FR"/>
        </w:rPr>
        <w:t>La délégation de l</w:t>
      </w:r>
      <w:r w:rsidR="00D62A48">
        <w:rPr>
          <w:szCs w:val="22"/>
          <w:lang w:val="fr-FR"/>
        </w:rPr>
        <w:t>’</w:t>
      </w:r>
      <w:r w:rsidR="006972DE" w:rsidRPr="006972DE">
        <w:rPr>
          <w:szCs w:val="22"/>
          <w:lang w:val="fr-FR"/>
        </w:rPr>
        <w:t>Ouganda s</w:t>
      </w:r>
      <w:r w:rsidR="00D62A48">
        <w:rPr>
          <w:szCs w:val="22"/>
          <w:lang w:val="fr-FR"/>
        </w:rPr>
        <w:t>’</w:t>
      </w:r>
      <w:r w:rsidR="006972DE" w:rsidRPr="006972DE">
        <w:rPr>
          <w:szCs w:val="22"/>
          <w:lang w:val="fr-FR"/>
        </w:rPr>
        <w:t>est associée aux observations formulées par la délégation du Sénégal, au nom du groupe des pays africains, la délégation de l</w:t>
      </w:r>
      <w:r w:rsidR="00D62A48">
        <w:rPr>
          <w:szCs w:val="22"/>
          <w:lang w:val="fr-FR"/>
        </w:rPr>
        <w:t>’</w:t>
      </w:r>
      <w:r w:rsidR="006972DE" w:rsidRPr="006972DE">
        <w:rPr>
          <w:szCs w:val="22"/>
          <w:lang w:val="fr-FR"/>
        </w:rPr>
        <w:t>Indonésie, au nom des pays ayant une position commune, et la délégation du Nigéria, pour souligner la nécessité de mettre en place un environnement favorable sur le plan juridique à la protection des ressources génétiques, des expressions culturelles traditionnelles et des savoirs traditionne</w:t>
      </w:r>
      <w:r w:rsidR="00BB1FA3" w:rsidRPr="006972DE">
        <w:rPr>
          <w:szCs w:val="22"/>
          <w:lang w:val="fr-FR"/>
        </w:rPr>
        <w:t>ls</w:t>
      </w:r>
      <w:r w:rsidR="00BB1FA3">
        <w:rPr>
          <w:szCs w:val="22"/>
          <w:lang w:val="fr-FR"/>
        </w:rPr>
        <w:t xml:space="preserve">.  </w:t>
      </w:r>
      <w:r w:rsidR="00BB1FA3" w:rsidRPr="006972DE">
        <w:rPr>
          <w:szCs w:val="22"/>
          <w:lang w:val="fr-FR"/>
        </w:rPr>
        <w:t>El</w:t>
      </w:r>
      <w:r w:rsidR="006972DE" w:rsidRPr="006972DE">
        <w:rPr>
          <w:szCs w:val="22"/>
          <w:lang w:val="fr-FR"/>
        </w:rPr>
        <w:t>le s</w:t>
      </w:r>
      <w:r w:rsidR="00D62A48">
        <w:rPr>
          <w:szCs w:val="22"/>
          <w:lang w:val="fr-FR"/>
        </w:rPr>
        <w:t>’</w:t>
      </w:r>
      <w:r w:rsidR="006972DE" w:rsidRPr="006972DE">
        <w:rPr>
          <w:szCs w:val="22"/>
          <w:lang w:val="fr-FR"/>
        </w:rPr>
        <w:t>est félicitée des travaux menés par le Bureau pour l</w:t>
      </w:r>
      <w:r w:rsidR="00D62A48">
        <w:rPr>
          <w:szCs w:val="22"/>
          <w:lang w:val="fr-FR"/>
        </w:rPr>
        <w:t>’</w:t>
      </w:r>
      <w:r w:rsidR="006972DE" w:rsidRPr="006972DE">
        <w:rPr>
          <w:szCs w:val="22"/>
          <w:lang w:val="fr-FR"/>
        </w:rPr>
        <w:t>Afrique de l</w:t>
      </w:r>
      <w:r w:rsidR="00D62A48">
        <w:rPr>
          <w:szCs w:val="22"/>
          <w:lang w:val="fr-FR"/>
        </w:rPr>
        <w:t>’</w:t>
      </w:r>
      <w:r w:rsidR="006972DE" w:rsidRPr="006972DE">
        <w:rPr>
          <w:szCs w:val="22"/>
          <w:lang w:val="fr-FR"/>
        </w:rPr>
        <w:t>OMPI en vue d</w:t>
      </w:r>
      <w:r w:rsidR="00D62A48">
        <w:rPr>
          <w:szCs w:val="22"/>
          <w:lang w:val="fr-FR"/>
        </w:rPr>
        <w:t>’</w:t>
      </w:r>
      <w:r w:rsidR="006972DE" w:rsidRPr="006972DE">
        <w:rPr>
          <w:szCs w:val="22"/>
          <w:lang w:val="fr-FR"/>
        </w:rPr>
        <w:t>appuyer les initiatives de renforcement des capacités dans le cadre de l</w:t>
      </w:r>
      <w:r w:rsidR="00D62A48">
        <w:rPr>
          <w:szCs w:val="22"/>
          <w:lang w:val="fr-FR"/>
        </w:rPr>
        <w:t>’</w:t>
      </w:r>
      <w:r w:rsidR="006972DE" w:rsidRPr="006972DE">
        <w:rPr>
          <w:szCs w:val="22"/>
          <w:lang w:val="fr-FR"/>
        </w:rPr>
        <w:t>élaboration d</w:t>
      </w:r>
      <w:r w:rsidR="00D62A48">
        <w:rPr>
          <w:szCs w:val="22"/>
          <w:lang w:val="fr-FR"/>
        </w:rPr>
        <w:t>’</w:t>
      </w:r>
      <w:r w:rsidR="006972DE" w:rsidRPr="006972DE">
        <w:rPr>
          <w:szCs w:val="22"/>
          <w:lang w:val="fr-FR"/>
        </w:rPr>
        <w:t>instruments de propriété intellectuelle en Afriq</w:t>
      </w:r>
      <w:r w:rsidR="00BB1FA3" w:rsidRPr="006972DE">
        <w:rPr>
          <w:szCs w:val="22"/>
          <w:lang w:val="fr-FR"/>
        </w:rPr>
        <w:t>ue</w:t>
      </w:r>
      <w:r w:rsidR="00BB1FA3">
        <w:rPr>
          <w:szCs w:val="22"/>
          <w:lang w:val="fr-FR"/>
        </w:rPr>
        <w:t xml:space="preserve">.  </w:t>
      </w:r>
      <w:r w:rsidR="00BB1FA3" w:rsidRPr="006972DE">
        <w:rPr>
          <w:szCs w:val="22"/>
          <w:lang w:val="fr-FR"/>
        </w:rPr>
        <w:t>Be</w:t>
      </w:r>
      <w:r w:rsidR="006972DE" w:rsidRPr="006972DE">
        <w:rPr>
          <w:szCs w:val="22"/>
          <w:lang w:val="fr-FR"/>
        </w:rPr>
        <w:t>aucoup de pays africains connaissaient des difficultés dans ce domaine et la plupart des ressources génétiques, des expressions culturelles traditionnelles et des savoirs traditionnels faisaient l</w:t>
      </w:r>
      <w:r w:rsidR="00D62A48">
        <w:rPr>
          <w:szCs w:val="22"/>
          <w:lang w:val="fr-FR"/>
        </w:rPr>
        <w:t>’</w:t>
      </w:r>
      <w:r w:rsidR="006972DE" w:rsidRPr="006972DE">
        <w:rPr>
          <w:szCs w:val="22"/>
          <w:lang w:val="fr-FR"/>
        </w:rPr>
        <w:t>objet d</w:t>
      </w:r>
      <w:r w:rsidR="00D62A48">
        <w:rPr>
          <w:szCs w:val="22"/>
          <w:lang w:val="fr-FR"/>
        </w:rPr>
        <w:t>’</w:t>
      </w:r>
      <w:r w:rsidR="006972DE" w:rsidRPr="006972DE">
        <w:rPr>
          <w:szCs w:val="22"/>
          <w:lang w:val="fr-FR"/>
        </w:rPr>
        <w:t>appropriations illicites par suite de l</w:t>
      </w:r>
      <w:r w:rsidR="00D62A48">
        <w:rPr>
          <w:szCs w:val="22"/>
          <w:lang w:val="fr-FR"/>
        </w:rPr>
        <w:t>’</w:t>
      </w:r>
      <w:r w:rsidR="006972DE" w:rsidRPr="006972DE">
        <w:rPr>
          <w:szCs w:val="22"/>
          <w:lang w:val="fr-FR"/>
        </w:rPr>
        <w:t>absence d</w:t>
      </w:r>
      <w:r w:rsidR="00D62A48">
        <w:rPr>
          <w:szCs w:val="22"/>
          <w:lang w:val="fr-FR"/>
        </w:rPr>
        <w:t>’</w:t>
      </w:r>
      <w:r w:rsidR="006972DE" w:rsidRPr="006972DE">
        <w:rPr>
          <w:szCs w:val="22"/>
          <w:lang w:val="fr-FR"/>
        </w:rPr>
        <w:t>un accord international acceptab</w:t>
      </w:r>
      <w:r w:rsidR="00BB1FA3" w:rsidRPr="006972DE">
        <w:rPr>
          <w:szCs w:val="22"/>
          <w:lang w:val="fr-FR"/>
        </w:rPr>
        <w:t>le</w:t>
      </w:r>
      <w:r w:rsidR="00BB1FA3">
        <w:rPr>
          <w:szCs w:val="22"/>
          <w:lang w:val="fr-FR"/>
        </w:rPr>
        <w:t xml:space="preserve">.  </w:t>
      </w:r>
      <w:r w:rsidR="00BB1FA3" w:rsidRPr="006972DE">
        <w:rPr>
          <w:szCs w:val="22"/>
          <w:lang w:val="fr-FR"/>
        </w:rPr>
        <w:t>El</w:t>
      </w:r>
      <w:r w:rsidR="006972DE" w:rsidRPr="006972DE">
        <w:rPr>
          <w:szCs w:val="22"/>
          <w:lang w:val="fr-FR"/>
        </w:rPr>
        <w:t>le a demandé à l</w:t>
      </w:r>
      <w:r w:rsidR="00D62A48">
        <w:rPr>
          <w:szCs w:val="22"/>
          <w:lang w:val="fr-FR"/>
        </w:rPr>
        <w:t>’</w:t>
      </w:r>
      <w:r w:rsidR="006972DE" w:rsidRPr="006972DE">
        <w:rPr>
          <w:szCs w:val="22"/>
          <w:lang w:val="fr-FR"/>
        </w:rPr>
        <w:t>IGC d</w:t>
      </w:r>
      <w:r w:rsidR="00D62A48">
        <w:rPr>
          <w:szCs w:val="22"/>
          <w:lang w:val="fr-FR"/>
        </w:rPr>
        <w:t>’</w:t>
      </w:r>
      <w:r w:rsidR="006972DE" w:rsidRPr="006972DE">
        <w:rPr>
          <w:szCs w:val="22"/>
          <w:lang w:val="fr-FR"/>
        </w:rPr>
        <w:t>accélérer ses travaux visant un ou plusieurs instruments et a invité le Bureau pour l</w:t>
      </w:r>
      <w:r w:rsidR="00D62A48">
        <w:rPr>
          <w:szCs w:val="22"/>
          <w:lang w:val="fr-FR"/>
        </w:rPr>
        <w:t>’</w:t>
      </w:r>
      <w:r w:rsidR="006972DE" w:rsidRPr="006972DE">
        <w:rPr>
          <w:szCs w:val="22"/>
          <w:lang w:val="fr-FR"/>
        </w:rPr>
        <w:t>Afrique de l</w:t>
      </w:r>
      <w:r w:rsidR="00D62A48">
        <w:rPr>
          <w:szCs w:val="22"/>
          <w:lang w:val="fr-FR"/>
        </w:rPr>
        <w:t>’</w:t>
      </w:r>
      <w:r w:rsidR="006972DE" w:rsidRPr="006972DE">
        <w:rPr>
          <w:szCs w:val="22"/>
          <w:lang w:val="fr-FR"/>
        </w:rPr>
        <w:t>OMPI à continuer d</w:t>
      </w:r>
      <w:r w:rsidR="00D62A48">
        <w:rPr>
          <w:szCs w:val="22"/>
          <w:lang w:val="fr-FR"/>
        </w:rPr>
        <w:t>’</w:t>
      </w:r>
      <w:r w:rsidR="006972DE" w:rsidRPr="006972DE">
        <w:rPr>
          <w:szCs w:val="22"/>
          <w:lang w:val="fr-FR"/>
        </w:rPr>
        <w:t>appuyer les initiatives de sensibilisation et de renforcement des capacités afin de permettre aux pays africains d</w:t>
      </w:r>
      <w:r w:rsidR="00D62A48">
        <w:rPr>
          <w:szCs w:val="22"/>
          <w:lang w:val="fr-FR"/>
        </w:rPr>
        <w:t>’</w:t>
      </w:r>
      <w:r w:rsidR="006972DE" w:rsidRPr="006972DE">
        <w:rPr>
          <w:szCs w:val="22"/>
          <w:lang w:val="fr-FR"/>
        </w:rPr>
        <w:t>établir leurs propres instruments pour mettre en œuvre des instruments internationaux de propriété intellectuelle.  L</w:t>
      </w:r>
      <w:r w:rsidR="00D62A48">
        <w:rPr>
          <w:szCs w:val="22"/>
          <w:lang w:val="fr-FR"/>
        </w:rPr>
        <w:t>’</w:t>
      </w:r>
      <w:r w:rsidR="006972DE" w:rsidRPr="006972DE">
        <w:rPr>
          <w:szCs w:val="22"/>
          <w:lang w:val="fr-FR"/>
        </w:rPr>
        <w:t>Ouganda travaillait déjà à l</w:t>
      </w:r>
      <w:r w:rsidR="00D62A48">
        <w:rPr>
          <w:szCs w:val="22"/>
          <w:lang w:val="fr-FR"/>
        </w:rPr>
        <w:t>’</w:t>
      </w:r>
      <w:r w:rsidR="006972DE" w:rsidRPr="006972DE">
        <w:rPr>
          <w:szCs w:val="22"/>
          <w:lang w:val="fr-FR"/>
        </w:rPr>
        <w:t>élaboration d</w:t>
      </w:r>
      <w:r w:rsidR="00D62A48">
        <w:rPr>
          <w:szCs w:val="22"/>
          <w:lang w:val="fr-FR"/>
        </w:rPr>
        <w:t>’</w:t>
      </w:r>
      <w:r w:rsidR="006972DE" w:rsidRPr="006972DE">
        <w:rPr>
          <w:szCs w:val="22"/>
          <w:lang w:val="fr-FR"/>
        </w:rPr>
        <w:t>un cadre juridique pour traiter la question de la propriété intellectuelle dans le pays et était résolu à faire en sorte que les problématiques touchant les peuples autochtones soient prises en compte dans les domaines des ressources génétiques, des savoirs traditionnels et des expressions culturelles traditionnelles.</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La délégation de l</w:t>
      </w:r>
      <w:r w:rsidR="00D62A48">
        <w:rPr>
          <w:szCs w:val="22"/>
          <w:lang w:val="fr-FR"/>
        </w:rPr>
        <w:t>’</w:t>
      </w:r>
      <w:r w:rsidR="006972DE" w:rsidRPr="006972DE">
        <w:rPr>
          <w:szCs w:val="22"/>
          <w:lang w:val="fr-FR"/>
        </w:rPr>
        <w:t>Indonésie a salué les contributions de l</w:t>
      </w:r>
      <w:r w:rsidR="00D62A48">
        <w:rPr>
          <w:szCs w:val="22"/>
          <w:lang w:val="fr-FR"/>
        </w:rPr>
        <w:t>’</w:t>
      </w:r>
      <w:r w:rsidR="006972DE" w:rsidRPr="006972DE">
        <w:rPr>
          <w:szCs w:val="22"/>
          <w:lang w:val="fr-FR"/>
        </w:rPr>
        <w:t>IGC et de la Division des savoirs traditionnels dans le cadre de la mise en œuvre du Plan d</w:t>
      </w:r>
      <w:r w:rsidR="00D62A48">
        <w:rPr>
          <w:szCs w:val="22"/>
          <w:lang w:val="fr-FR"/>
        </w:rPr>
        <w:t>’</w:t>
      </w:r>
      <w:r w:rsidR="006972DE" w:rsidRPr="006972DE">
        <w:rPr>
          <w:szCs w:val="22"/>
          <w:lang w:val="fr-FR"/>
        </w:rPr>
        <w:t>action pour le développement, et a repris à son compte les observations formulées au nom des pays ayant une position commune et celles faites par la délégation du Sénégal, au nom du groupe des pays africains, ainsi que celles des délégations du Brésil, de la République islamique d</w:t>
      </w:r>
      <w:r w:rsidR="00D62A48">
        <w:rPr>
          <w:szCs w:val="22"/>
          <w:lang w:val="fr-FR"/>
        </w:rPr>
        <w:t>’</w:t>
      </w:r>
      <w:r w:rsidR="006972DE" w:rsidRPr="006972DE">
        <w:rPr>
          <w:szCs w:val="22"/>
          <w:lang w:val="fr-FR"/>
        </w:rPr>
        <w:t>Iran, de l</w:t>
      </w:r>
      <w:r w:rsidR="00D62A48">
        <w:rPr>
          <w:szCs w:val="22"/>
          <w:lang w:val="fr-FR"/>
        </w:rPr>
        <w:t>’</w:t>
      </w:r>
      <w:r w:rsidR="006972DE" w:rsidRPr="006972DE">
        <w:rPr>
          <w:szCs w:val="22"/>
          <w:lang w:val="fr-FR"/>
        </w:rPr>
        <w:t>Ouganda et du Nigér</w:t>
      </w:r>
      <w:r w:rsidR="00BB1FA3" w:rsidRPr="006972DE">
        <w:rPr>
          <w:szCs w:val="22"/>
          <w:lang w:val="fr-FR"/>
        </w:rPr>
        <w:t>ia</w:t>
      </w:r>
      <w:r w:rsidR="00BB1FA3">
        <w:rPr>
          <w:szCs w:val="22"/>
          <w:lang w:val="fr-FR"/>
        </w:rPr>
        <w:t xml:space="preserve">.  </w:t>
      </w:r>
      <w:r w:rsidR="00BB1FA3" w:rsidRPr="006972DE">
        <w:rPr>
          <w:szCs w:val="22"/>
          <w:lang w:val="fr-FR"/>
        </w:rPr>
        <w:t>Le</w:t>
      </w:r>
      <w:r w:rsidR="006972DE" w:rsidRPr="006972DE">
        <w:rPr>
          <w:szCs w:val="22"/>
          <w:lang w:val="fr-FR"/>
        </w:rPr>
        <w:t>s savoirs traditionnels et les expressions culturelles traditionnelles reflétaient les différentes aspirations de l</w:t>
      </w:r>
      <w:r w:rsidR="00D62A48">
        <w:rPr>
          <w:szCs w:val="22"/>
          <w:lang w:val="fr-FR"/>
        </w:rPr>
        <w:t>’</w:t>
      </w:r>
      <w:r w:rsidR="006972DE" w:rsidRPr="006972DE">
        <w:rPr>
          <w:szCs w:val="22"/>
          <w:lang w:val="fr-FR"/>
        </w:rPr>
        <w:t>ensemble des États membres, en particulier les pays en développement et les pays les moins avancés.  L</w:t>
      </w:r>
      <w:r w:rsidR="00D62A48">
        <w:rPr>
          <w:szCs w:val="22"/>
          <w:lang w:val="fr-FR"/>
        </w:rPr>
        <w:t>’</w:t>
      </w:r>
      <w:r w:rsidR="006972DE" w:rsidRPr="006972DE">
        <w:rPr>
          <w:szCs w:val="22"/>
          <w:lang w:val="fr-FR"/>
        </w:rPr>
        <w:t>IGC devait être en mesure de poursuivre ses travaux pour concrétiser ces aspiratio</w:t>
      </w:r>
      <w:r w:rsidR="00BB1FA3" w:rsidRPr="006972DE">
        <w:rPr>
          <w:szCs w:val="22"/>
          <w:lang w:val="fr-FR"/>
        </w:rPr>
        <w:t>ns</w:t>
      </w:r>
      <w:r w:rsidR="00BB1FA3">
        <w:rPr>
          <w:szCs w:val="22"/>
          <w:lang w:val="fr-FR"/>
        </w:rPr>
        <w:t xml:space="preserve">.  </w:t>
      </w:r>
      <w:r w:rsidR="00BB1FA3" w:rsidRPr="006972DE">
        <w:rPr>
          <w:szCs w:val="22"/>
          <w:lang w:val="fr-FR"/>
        </w:rPr>
        <w:t>La</w:t>
      </w:r>
      <w:r w:rsidR="006972DE" w:rsidRPr="006972DE">
        <w:rPr>
          <w:szCs w:val="22"/>
          <w:lang w:val="fr-FR"/>
        </w:rPr>
        <w:t xml:space="preserve"> délégation a rappelé la recommandation n° 18 du Plan d</w:t>
      </w:r>
      <w:r w:rsidR="00D62A48">
        <w:rPr>
          <w:szCs w:val="22"/>
          <w:lang w:val="fr-FR"/>
        </w:rPr>
        <w:t>’</w:t>
      </w:r>
      <w:r w:rsidR="006972DE" w:rsidRPr="006972DE">
        <w:rPr>
          <w:szCs w:val="22"/>
          <w:lang w:val="fr-FR"/>
        </w:rPr>
        <w:t>action pour le développeme</w:t>
      </w:r>
      <w:r w:rsidR="00BB1FA3" w:rsidRPr="006972DE">
        <w:rPr>
          <w:szCs w:val="22"/>
          <w:lang w:val="fr-FR"/>
        </w:rPr>
        <w:t>nt</w:t>
      </w:r>
      <w:r w:rsidR="00BB1FA3">
        <w:rPr>
          <w:szCs w:val="22"/>
          <w:lang w:val="fr-FR"/>
        </w:rPr>
        <w:t xml:space="preserve">.  </w:t>
      </w:r>
      <w:r w:rsidR="00BB1FA3" w:rsidRPr="006972DE">
        <w:rPr>
          <w:szCs w:val="22"/>
          <w:lang w:val="fr-FR"/>
        </w:rPr>
        <w:t>Le</w:t>
      </w:r>
      <w:r w:rsidR="006972DE" w:rsidRPr="006972DE">
        <w:rPr>
          <w:szCs w:val="22"/>
          <w:lang w:val="fr-FR"/>
        </w:rPr>
        <w:t xml:space="preserve"> débat sur le mécanisme de coordination était terminé mais il restait au moins une, voire plusieurs recommandations du Plan d</w:t>
      </w:r>
      <w:r w:rsidR="00D62A48">
        <w:rPr>
          <w:szCs w:val="22"/>
          <w:lang w:val="fr-FR"/>
        </w:rPr>
        <w:t>’</w:t>
      </w:r>
      <w:r w:rsidR="006972DE" w:rsidRPr="006972DE">
        <w:rPr>
          <w:szCs w:val="22"/>
          <w:lang w:val="fr-FR"/>
        </w:rPr>
        <w:t>action pour le développement qui étaient très pertinentes.  L</w:t>
      </w:r>
      <w:r w:rsidR="00D62A48">
        <w:rPr>
          <w:szCs w:val="22"/>
          <w:lang w:val="fr-FR"/>
        </w:rPr>
        <w:t>’</w:t>
      </w:r>
      <w:r w:rsidR="006972DE" w:rsidRPr="006972DE">
        <w:rPr>
          <w:szCs w:val="22"/>
          <w:lang w:val="fr-FR"/>
        </w:rPr>
        <w:t>IGC devait pouvoir contribuer aux recommandations du Plan d</w:t>
      </w:r>
      <w:r w:rsidR="00D62A48">
        <w:rPr>
          <w:szCs w:val="22"/>
          <w:lang w:val="fr-FR"/>
        </w:rPr>
        <w:t>’</w:t>
      </w:r>
      <w:r w:rsidR="006972DE" w:rsidRPr="006972DE">
        <w:rPr>
          <w:szCs w:val="22"/>
          <w:lang w:val="fr-FR"/>
        </w:rPr>
        <w:t>action pour le développement sur les trois questions faisant l</w:t>
      </w:r>
      <w:r w:rsidR="00D62A48">
        <w:rPr>
          <w:szCs w:val="22"/>
          <w:lang w:val="fr-FR"/>
        </w:rPr>
        <w:t>’</w:t>
      </w:r>
      <w:r w:rsidR="006972DE" w:rsidRPr="006972DE">
        <w:rPr>
          <w:szCs w:val="22"/>
          <w:lang w:val="fr-FR"/>
        </w:rPr>
        <w:t>objet des négociations.</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 xml:space="preserve">Le représentant du Mouvement indien </w:t>
      </w:r>
      <w:proofErr w:type="spellStart"/>
      <w:r w:rsidR="006972DE" w:rsidRPr="006972DE">
        <w:rPr>
          <w:szCs w:val="22"/>
          <w:lang w:val="fr-FR"/>
        </w:rPr>
        <w:t>Tupaj</w:t>
      </w:r>
      <w:proofErr w:type="spellEnd"/>
      <w:r w:rsidR="006972DE" w:rsidRPr="006972DE">
        <w:rPr>
          <w:szCs w:val="22"/>
          <w:lang w:val="fr-FR"/>
        </w:rPr>
        <w:t xml:space="preserve"> </w:t>
      </w:r>
      <w:proofErr w:type="spellStart"/>
      <w:r w:rsidR="006972DE" w:rsidRPr="006972DE">
        <w:rPr>
          <w:szCs w:val="22"/>
          <w:lang w:val="fr-FR"/>
        </w:rPr>
        <w:t>Amaru</w:t>
      </w:r>
      <w:proofErr w:type="spellEnd"/>
      <w:r w:rsidR="006972DE" w:rsidRPr="006972DE">
        <w:rPr>
          <w:szCs w:val="22"/>
          <w:lang w:val="fr-FR"/>
        </w:rPr>
        <w:t xml:space="preserve"> a déclaré que, depuis la création de l</w:t>
      </w:r>
      <w:r w:rsidR="00D62A48">
        <w:rPr>
          <w:szCs w:val="22"/>
          <w:lang w:val="fr-FR"/>
        </w:rPr>
        <w:t>’</w:t>
      </w:r>
      <w:r w:rsidR="006972DE" w:rsidRPr="006972DE">
        <w:rPr>
          <w:szCs w:val="22"/>
          <w:lang w:val="fr-FR"/>
        </w:rPr>
        <w:t>IGC en 2000, on dénotait un manque de volonté politique de la part des États membr</w:t>
      </w:r>
      <w:r w:rsidR="00BB1FA3" w:rsidRPr="006972DE">
        <w:rPr>
          <w:szCs w:val="22"/>
          <w:lang w:val="fr-FR"/>
        </w:rPr>
        <w:t>es</w:t>
      </w:r>
      <w:r w:rsidR="00BB1FA3">
        <w:rPr>
          <w:szCs w:val="22"/>
          <w:lang w:val="fr-FR"/>
        </w:rPr>
        <w:t xml:space="preserve">.  </w:t>
      </w:r>
      <w:r w:rsidR="00BB1FA3" w:rsidRPr="006972DE">
        <w:rPr>
          <w:szCs w:val="22"/>
          <w:lang w:val="fr-FR"/>
        </w:rPr>
        <w:t>Au</w:t>
      </w:r>
      <w:r w:rsidR="006972DE" w:rsidRPr="006972DE">
        <w:rPr>
          <w:szCs w:val="22"/>
          <w:lang w:val="fr-FR"/>
        </w:rPr>
        <w:t xml:space="preserve"> fil du temps, les peuples autochtones n</w:t>
      </w:r>
      <w:r w:rsidR="00D62A48">
        <w:rPr>
          <w:szCs w:val="22"/>
          <w:lang w:val="fr-FR"/>
        </w:rPr>
        <w:t>’</w:t>
      </w:r>
      <w:r w:rsidR="006972DE" w:rsidRPr="006972DE">
        <w:rPr>
          <w:szCs w:val="22"/>
          <w:lang w:val="fr-FR"/>
        </w:rPr>
        <w:t>avaient pas été reconnus comme des peuples ni comme des sujets du droit internation</w:t>
      </w:r>
      <w:r w:rsidR="00BB1FA3" w:rsidRPr="006972DE">
        <w:rPr>
          <w:szCs w:val="22"/>
          <w:lang w:val="fr-FR"/>
        </w:rPr>
        <w:t>al</w:t>
      </w:r>
      <w:r w:rsidR="00BB1FA3">
        <w:rPr>
          <w:szCs w:val="22"/>
          <w:lang w:val="fr-FR"/>
        </w:rPr>
        <w:t xml:space="preserve">.  </w:t>
      </w:r>
      <w:r w:rsidR="00BB1FA3" w:rsidRPr="006972DE">
        <w:rPr>
          <w:szCs w:val="22"/>
          <w:lang w:val="fr-FR"/>
        </w:rPr>
        <w:t>Il</w:t>
      </w:r>
      <w:r w:rsidR="006972DE" w:rsidRPr="006972DE">
        <w:rPr>
          <w:szCs w:val="22"/>
          <w:lang w:val="fr-FR"/>
        </w:rPr>
        <w:t xml:space="preserve"> a évoqué le mandat de l</w:t>
      </w:r>
      <w:r w:rsidR="00D62A48">
        <w:rPr>
          <w:szCs w:val="22"/>
          <w:lang w:val="fr-FR"/>
        </w:rPr>
        <w:t>’</w:t>
      </w:r>
      <w:r w:rsidR="00BB1FA3" w:rsidRPr="006972DE">
        <w:rPr>
          <w:szCs w:val="22"/>
          <w:lang w:val="fr-FR"/>
        </w:rPr>
        <w:t>IGC</w:t>
      </w:r>
      <w:r w:rsidR="00BB1FA3">
        <w:rPr>
          <w:szCs w:val="22"/>
          <w:lang w:val="fr-FR"/>
        </w:rPr>
        <w:t xml:space="preserve">.  </w:t>
      </w:r>
      <w:r w:rsidR="00BB1FA3" w:rsidRPr="006972DE">
        <w:rPr>
          <w:szCs w:val="22"/>
          <w:lang w:val="fr-FR"/>
        </w:rPr>
        <w:t>Ap</w:t>
      </w:r>
      <w:r w:rsidR="006972DE" w:rsidRPr="006972DE">
        <w:rPr>
          <w:szCs w:val="22"/>
          <w:lang w:val="fr-FR"/>
        </w:rPr>
        <w:t>rès toutes ces années de débat, l</w:t>
      </w:r>
      <w:r w:rsidR="00D62A48">
        <w:rPr>
          <w:szCs w:val="22"/>
          <w:lang w:val="fr-FR"/>
        </w:rPr>
        <w:t>’</w:t>
      </w:r>
      <w:r w:rsidR="006972DE" w:rsidRPr="006972DE">
        <w:rPr>
          <w:szCs w:val="22"/>
          <w:lang w:val="fr-FR"/>
        </w:rPr>
        <w:t>IGC devrait revoir et modifier ses méthodes et ses procédures de travail.  L</w:t>
      </w:r>
      <w:r w:rsidR="00D62A48">
        <w:rPr>
          <w:szCs w:val="22"/>
          <w:lang w:val="fr-FR"/>
        </w:rPr>
        <w:t>’</w:t>
      </w:r>
      <w:r w:rsidR="006972DE" w:rsidRPr="006972DE">
        <w:rPr>
          <w:szCs w:val="22"/>
          <w:lang w:val="fr-FR"/>
        </w:rPr>
        <w:t>Assemblée générale avait invité le comité à examiner ses procédures et ses règles, afin de renforcer et de reconnaître les contributions significatives des peuples autochtones au processus de négociation et de s</w:t>
      </w:r>
      <w:r w:rsidR="00D62A48">
        <w:rPr>
          <w:szCs w:val="22"/>
          <w:lang w:val="fr-FR"/>
        </w:rPr>
        <w:t>’</w:t>
      </w:r>
      <w:r w:rsidR="006972DE" w:rsidRPr="006972DE">
        <w:rPr>
          <w:szCs w:val="22"/>
          <w:lang w:val="fr-FR"/>
        </w:rPr>
        <w:t>entendre sur un ou plusieurs instruments internationaux contraignan</w:t>
      </w:r>
      <w:r w:rsidR="00BB1FA3" w:rsidRPr="006972DE">
        <w:rPr>
          <w:szCs w:val="22"/>
          <w:lang w:val="fr-FR"/>
        </w:rPr>
        <w:t>ts</w:t>
      </w:r>
      <w:r w:rsidR="00BB1FA3">
        <w:rPr>
          <w:szCs w:val="22"/>
          <w:lang w:val="fr-FR"/>
        </w:rPr>
        <w:t xml:space="preserve">.  </w:t>
      </w:r>
      <w:r w:rsidR="00BB1FA3" w:rsidRPr="006972DE">
        <w:rPr>
          <w:szCs w:val="22"/>
          <w:lang w:val="fr-FR"/>
        </w:rPr>
        <w:t>Né</w:t>
      </w:r>
      <w:r w:rsidR="006972DE" w:rsidRPr="006972DE">
        <w:rPr>
          <w:szCs w:val="22"/>
          <w:lang w:val="fr-FR"/>
        </w:rPr>
        <w:t>anmoins, l</w:t>
      </w:r>
      <w:r w:rsidR="00D62A48">
        <w:rPr>
          <w:szCs w:val="22"/>
          <w:lang w:val="fr-FR"/>
        </w:rPr>
        <w:t>’</w:t>
      </w:r>
      <w:r w:rsidR="006972DE" w:rsidRPr="006972DE">
        <w:rPr>
          <w:szCs w:val="22"/>
          <w:lang w:val="fr-FR"/>
        </w:rPr>
        <w:t>IGC n</w:t>
      </w:r>
      <w:r w:rsidR="00D62A48">
        <w:rPr>
          <w:szCs w:val="22"/>
          <w:lang w:val="fr-FR"/>
        </w:rPr>
        <w:t>’</w:t>
      </w:r>
      <w:r w:rsidR="006972DE" w:rsidRPr="006972DE">
        <w:rPr>
          <w:szCs w:val="22"/>
          <w:lang w:val="fr-FR"/>
        </w:rPr>
        <w:t>avait pas renforcé les règles et les procédures en matière de participation des peuples autochtones au processus de négociation.</w:t>
      </w:r>
    </w:p>
    <w:p w:rsidR="00D62A48" w:rsidRDefault="0072269D" w:rsidP="00BB1FA3">
      <w:pPr>
        <w:pStyle w:val="ONUMFS"/>
        <w:numPr>
          <w:ilvl w:val="0"/>
          <w:numId w:val="0"/>
        </w:numPr>
        <w:ind w:left="567"/>
        <w:rPr>
          <w:szCs w:val="22"/>
          <w:lang w:val="fr-FR"/>
        </w:rPr>
      </w:pPr>
      <w:r w:rsidRPr="0057191C">
        <w:rPr>
          <w:szCs w:val="22"/>
          <w:lang w:val="fr-FR"/>
        </w:rPr>
        <w:t>“</w:t>
      </w:r>
      <w:r w:rsidR="00D62A48">
        <w:rPr>
          <w:szCs w:val="22"/>
          <w:lang w:val="fr-FR"/>
        </w:rPr>
        <w:t>‘</w:t>
      </w:r>
      <w:r w:rsidR="006972DE" w:rsidRPr="006972DE">
        <w:rPr>
          <w:szCs w:val="22"/>
          <w:lang w:val="fr-FR"/>
        </w:rPr>
        <w:t>Le représentant d</w:t>
      </w:r>
      <w:r w:rsidR="00D62A48">
        <w:rPr>
          <w:szCs w:val="22"/>
          <w:lang w:val="fr-FR"/>
        </w:rPr>
        <w:t>’</w:t>
      </w:r>
      <w:r w:rsidR="006972DE" w:rsidRPr="006972DE">
        <w:rPr>
          <w:szCs w:val="22"/>
          <w:lang w:val="fr-FR"/>
        </w:rPr>
        <w:t>ADJMOR, parlant au nom du groupe de travail autochtone, était conscient des problèmes et exhortait toutes les parties à faire preuve de souplesse durant les négociations afin de se diriger vers un ou plusieurs instruments internationaux justes et équitabl</w:t>
      </w:r>
      <w:r w:rsidR="00BB1FA3" w:rsidRPr="006972DE">
        <w:rPr>
          <w:szCs w:val="22"/>
          <w:lang w:val="fr-FR"/>
        </w:rPr>
        <w:t>es</w:t>
      </w:r>
      <w:r w:rsidR="00BB1FA3">
        <w:rPr>
          <w:szCs w:val="22"/>
          <w:lang w:val="fr-FR"/>
        </w:rPr>
        <w:t xml:space="preserve">.  </w:t>
      </w:r>
      <w:r w:rsidR="00BB1FA3" w:rsidRPr="006972DE">
        <w:rPr>
          <w:szCs w:val="22"/>
          <w:lang w:val="fr-FR"/>
        </w:rPr>
        <w:t>Il</w:t>
      </w:r>
      <w:r w:rsidR="006972DE" w:rsidRPr="006972DE">
        <w:rPr>
          <w:szCs w:val="22"/>
          <w:lang w:val="fr-FR"/>
        </w:rPr>
        <w:t xml:space="preserve"> espérait que l</w:t>
      </w:r>
      <w:r w:rsidR="00D62A48">
        <w:rPr>
          <w:szCs w:val="22"/>
          <w:lang w:val="fr-FR"/>
        </w:rPr>
        <w:t>’</w:t>
      </w:r>
      <w:r w:rsidR="006972DE" w:rsidRPr="006972DE">
        <w:rPr>
          <w:szCs w:val="22"/>
          <w:lang w:val="fr-FR"/>
        </w:rPr>
        <w:t>OMPI examinerait les questions relatives aux ressources génétiques, aux savoirs traditionnels et aux expressions culturelles traditionnelles et les traiterait comme une question transversa</w:t>
      </w:r>
      <w:r w:rsidR="00BB1FA3" w:rsidRPr="006972DE">
        <w:rPr>
          <w:szCs w:val="22"/>
          <w:lang w:val="fr-FR"/>
        </w:rPr>
        <w:t>le</w:t>
      </w:r>
      <w:r w:rsidR="00BB1FA3">
        <w:rPr>
          <w:szCs w:val="22"/>
          <w:lang w:val="fr-FR"/>
        </w:rPr>
        <w:t xml:space="preserve">.  </w:t>
      </w:r>
      <w:r w:rsidR="00BB1FA3" w:rsidRPr="006972DE">
        <w:rPr>
          <w:szCs w:val="22"/>
          <w:lang w:val="fr-FR"/>
        </w:rPr>
        <w:t>Le</w:t>
      </w:r>
      <w:r w:rsidR="006972DE" w:rsidRPr="006972DE">
        <w:rPr>
          <w:szCs w:val="22"/>
          <w:lang w:val="fr-FR"/>
        </w:rPr>
        <w:t xml:space="preserve">s ressources génétiques, les savoirs traditionnels et les expressions culturelles traditionnelles étaient des thèmes importants pour les peuples autochtones et devaient être examinés dans le contexte du </w:t>
      </w:r>
      <w:r w:rsidR="006972DE" w:rsidRPr="006972DE">
        <w:rPr>
          <w:szCs w:val="22"/>
          <w:lang w:val="fr-FR"/>
        </w:rPr>
        <w:lastRenderedPageBreak/>
        <w:t>développement loc</w:t>
      </w:r>
      <w:r w:rsidR="00BB1FA3" w:rsidRPr="006972DE">
        <w:rPr>
          <w:szCs w:val="22"/>
          <w:lang w:val="fr-FR"/>
        </w:rPr>
        <w:t>al</w:t>
      </w:r>
      <w:r w:rsidR="00BB1FA3">
        <w:rPr>
          <w:szCs w:val="22"/>
          <w:lang w:val="fr-FR"/>
        </w:rPr>
        <w:t xml:space="preserve">.  </w:t>
      </w:r>
      <w:r w:rsidR="00BB1FA3" w:rsidRPr="006972DE">
        <w:rPr>
          <w:szCs w:val="22"/>
          <w:lang w:val="fr-FR"/>
        </w:rPr>
        <w:t>Ce</w:t>
      </w:r>
      <w:r w:rsidR="006972DE" w:rsidRPr="006972DE">
        <w:rPr>
          <w:szCs w:val="22"/>
          <w:lang w:val="fr-FR"/>
        </w:rPr>
        <w:t>s questions faisaient aussi partie des objectifs de développement durab</w:t>
      </w:r>
      <w:r w:rsidR="00BB1FA3" w:rsidRPr="006972DE">
        <w:rPr>
          <w:szCs w:val="22"/>
          <w:lang w:val="fr-FR"/>
        </w:rPr>
        <w:t>le</w:t>
      </w:r>
      <w:r w:rsidR="00BB1FA3">
        <w:rPr>
          <w:szCs w:val="22"/>
          <w:lang w:val="fr-FR"/>
        </w:rPr>
        <w:t xml:space="preserve">.  </w:t>
      </w:r>
      <w:r w:rsidR="00BB1FA3" w:rsidRPr="006972DE">
        <w:rPr>
          <w:szCs w:val="22"/>
          <w:lang w:val="fr-FR"/>
        </w:rPr>
        <w:t>Il</w:t>
      </w:r>
      <w:r w:rsidR="006972DE" w:rsidRPr="006972DE">
        <w:rPr>
          <w:szCs w:val="22"/>
          <w:lang w:val="fr-FR"/>
        </w:rPr>
        <w:t xml:space="preserve"> espérait que les peuples autochtones pourraient continuer à participer pleinement au processus</w:t>
      </w:r>
      <w:r w:rsidR="00394759" w:rsidRPr="0057191C">
        <w:rPr>
          <w:lang w:val="fr-FR"/>
        </w:rPr>
        <w:t>.</w:t>
      </w:r>
      <w:r w:rsidR="00D62A48">
        <w:rPr>
          <w:lang w:val="fr-FR"/>
        </w:rPr>
        <w:t>’</w:t>
      </w:r>
      <w:r w:rsidR="00394759" w:rsidRPr="0057191C">
        <w:rPr>
          <w:lang w:val="fr-FR"/>
        </w:rPr>
        <w:t>”</w:t>
      </w:r>
    </w:p>
    <w:p w:rsidR="00D62A48" w:rsidRPr="00D62A48" w:rsidRDefault="006972DE" w:rsidP="00BB1FA3">
      <w:pPr>
        <w:pStyle w:val="ONUMFS"/>
        <w:ind w:left="5533"/>
        <w:rPr>
          <w:i/>
          <w:lang w:val="fr-FR"/>
        </w:rPr>
      </w:pPr>
      <w:r w:rsidRPr="00D62A48">
        <w:rPr>
          <w:i/>
          <w:lang w:val="fr-FR"/>
        </w:rPr>
        <w:t>Le comité est invité à prendre note des information</w:t>
      </w:r>
      <w:r w:rsidR="0072269D" w:rsidRPr="00D62A48">
        <w:rPr>
          <w:i/>
          <w:lang w:val="fr-FR"/>
        </w:rPr>
        <w:t>s</w:t>
      </w:r>
      <w:r w:rsidRPr="00D62A48">
        <w:rPr>
          <w:i/>
          <w:lang w:val="fr-FR"/>
        </w:rPr>
        <w:t xml:space="preserve"> contenues dans le présent document</w:t>
      </w:r>
      <w:r w:rsidR="00952A14" w:rsidRPr="00D62A48">
        <w:rPr>
          <w:i/>
          <w:lang w:val="fr-FR"/>
        </w:rPr>
        <w:t>.</w:t>
      </w:r>
    </w:p>
    <w:p w:rsidR="00952A14" w:rsidRPr="0057191C" w:rsidRDefault="00952A14" w:rsidP="00BB1FA3">
      <w:pPr>
        <w:pStyle w:val="Endofdocument-Annex"/>
        <w:rPr>
          <w:lang w:val="fr-FR"/>
        </w:rPr>
      </w:pPr>
    </w:p>
    <w:p w:rsidR="00952A14" w:rsidRPr="0057191C" w:rsidRDefault="00952A14" w:rsidP="00BB1FA3">
      <w:pPr>
        <w:pStyle w:val="Endofdocument-Annex"/>
        <w:rPr>
          <w:lang w:val="fr-FR"/>
        </w:rPr>
      </w:pPr>
    </w:p>
    <w:p w:rsidR="00952A14" w:rsidRPr="0057191C" w:rsidRDefault="00952A14" w:rsidP="00BB1FA3">
      <w:pPr>
        <w:pStyle w:val="Endofdocument-Annex"/>
        <w:rPr>
          <w:lang w:val="fr-FR"/>
        </w:rPr>
      </w:pPr>
      <w:r w:rsidRPr="0057191C">
        <w:rPr>
          <w:lang w:val="fr-FR"/>
        </w:rPr>
        <w:t>[</w:t>
      </w:r>
      <w:r w:rsidR="006972DE">
        <w:rPr>
          <w:lang w:val="fr-FR"/>
        </w:rPr>
        <w:t>Fin du</w:t>
      </w:r>
      <w:r w:rsidRPr="0057191C">
        <w:rPr>
          <w:lang w:val="fr-FR"/>
        </w:rPr>
        <w:t xml:space="preserve"> document]</w:t>
      </w:r>
    </w:p>
    <w:sectPr w:rsidR="00952A14" w:rsidRPr="0057191C" w:rsidSect="00D62A48">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F5" w:rsidRDefault="00AB5CF5">
      <w:r>
        <w:separator/>
      </w:r>
    </w:p>
    <w:p w:rsidR="003C0BF2" w:rsidRDefault="003C0BF2"/>
  </w:endnote>
  <w:endnote w:type="continuationSeparator" w:id="0">
    <w:p w:rsidR="00AB5CF5" w:rsidRDefault="00AB5CF5" w:rsidP="003B38C1">
      <w:r>
        <w:separator/>
      </w:r>
    </w:p>
    <w:p w:rsidR="00AB5CF5" w:rsidRPr="003B38C1" w:rsidRDefault="00AB5CF5"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p w:rsidR="003C0BF2" w:rsidRDefault="003C0BF2"/>
  </w:endnote>
  <w:endnote w:type="continuationNotice" w:id="1">
    <w:p w:rsidR="00AB5CF5" w:rsidRPr="003B38C1" w:rsidRDefault="00AB5CF5"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p w:rsidR="003C0BF2" w:rsidRDefault="003C0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F5" w:rsidRDefault="00AB5CF5">
      <w:r>
        <w:separator/>
      </w:r>
    </w:p>
    <w:p w:rsidR="003C0BF2" w:rsidRDefault="003C0BF2"/>
  </w:footnote>
  <w:footnote w:type="continuationSeparator" w:id="0">
    <w:p w:rsidR="00AB5CF5" w:rsidRDefault="00AB5CF5" w:rsidP="008B60B2">
      <w:r>
        <w:separator/>
      </w:r>
    </w:p>
    <w:p w:rsidR="00AB5CF5" w:rsidRPr="00ED77FB" w:rsidRDefault="00AB5CF5"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p w:rsidR="003C0BF2" w:rsidRDefault="003C0BF2"/>
  </w:footnote>
  <w:footnote w:type="continuationNotice" w:id="1">
    <w:p w:rsidR="00AB5CF5" w:rsidRPr="00ED77FB" w:rsidRDefault="00AB5CF5"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p w:rsidR="003C0BF2" w:rsidRDefault="003C0B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3" w:rsidRDefault="00BB1FA3">
    <w:pPr>
      <w:pStyle w:val="Header"/>
    </w:pPr>
  </w:p>
  <w:p w:rsidR="003C0BF2" w:rsidRDefault="003C0BF2"/>
  <w:p w:rsidR="003C0BF2" w:rsidRDefault="000A3E3F">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3E3F" w:rsidP="00691489">
    <w:pPr>
      <w:jc w:val="right"/>
    </w:pPr>
    <w:bookmarkStart w:id="6" w:name="Code2"/>
    <w:bookmarkEnd w:id="6"/>
    <w:r>
      <w:t>C</w:t>
    </w:r>
    <w:r w:rsidR="000239E0">
      <w:t>DIP/20/9</w:t>
    </w:r>
  </w:p>
  <w:p w:rsidR="00EC4E49" w:rsidRDefault="006D0A12" w:rsidP="00477D6B">
    <w:pPr>
      <w:jc w:val="right"/>
    </w:pPr>
    <w:proofErr w:type="gramStart"/>
    <w:r>
      <w:t>page</w:t>
    </w:r>
    <w:proofErr w:type="gramEnd"/>
    <w:r>
      <w:t> </w:t>
    </w:r>
    <w:r w:rsidR="00EC4E49">
      <w:fldChar w:fldCharType="begin"/>
    </w:r>
    <w:r w:rsidR="00EC4E49">
      <w:instrText xml:space="preserve"> PAGE  \* MERGEFORMAT </w:instrText>
    </w:r>
    <w:r w:rsidR="00EC4E49">
      <w:fldChar w:fldCharType="separate"/>
    </w:r>
    <w:r w:rsidR="002B3841">
      <w:rPr>
        <w:noProof/>
      </w:rPr>
      <w:t>5</w:t>
    </w:r>
    <w:r w:rsidR="00EC4E49">
      <w:fldChar w:fldCharType="end"/>
    </w:r>
  </w:p>
  <w:p w:rsidR="002C4B95" w:rsidRDefault="002C4B9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2115CE"/>
    <w:multiLevelType w:val="hybridMultilevel"/>
    <w:tmpl w:val="C45A4FA8"/>
    <w:lvl w:ilvl="0" w:tplc="01B869A0">
      <w:start w:val="1"/>
      <w:numFmt w:val="lowerLetter"/>
      <w:lvlText w:val="(%1)"/>
      <w:lvlJc w:val="left"/>
      <w:pPr>
        <w:tabs>
          <w:tab w:val="num" w:pos="825"/>
        </w:tabs>
        <w:ind w:left="825" w:hanging="360"/>
      </w:pPr>
      <w:rPr>
        <w:rFonts w:hint="default"/>
      </w:rPr>
    </w:lvl>
    <w:lvl w:ilvl="1" w:tplc="696CF33A">
      <w:start w:val="1"/>
      <w:numFmt w:val="lowerLetter"/>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3F"/>
    <w:rsid w:val="000239E0"/>
    <w:rsid w:val="00043CAA"/>
    <w:rsid w:val="00075432"/>
    <w:rsid w:val="0008212E"/>
    <w:rsid w:val="000968ED"/>
    <w:rsid w:val="000A3E3F"/>
    <w:rsid w:val="000F5E56"/>
    <w:rsid w:val="001362EE"/>
    <w:rsid w:val="00141D93"/>
    <w:rsid w:val="001832A6"/>
    <w:rsid w:val="001D535C"/>
    <w:rsid w:val="001D6052"/>
    <w:rsid w:val="002634C4"/>
    <w:rsid w:val="002928D3"/>
    <w:rsid w:val="002B0E0D"/>
    <w:rsid w:val="002B3841"/>
    <w:rsid w:val="002C088F"/>
    <w:rsid w:val="002C4B95"/>
    <w:rsid w:val="002F1FE6"/>
    <w:rsid w:val="002F4E68"/>
    <w:rsid w:val="00300995"/>
    <w:rsid w:val="00312F7F"/>
    <w:rsid w:val="00313A69"/>
    <w:rsid w:val="00316B35"/>
    <w:rsid w:val="00341012"/>
    <w:rsid w:val="00361450"/>
    <w:rsid w:val="00361D2A"/>
    <w:rsid w:val="003673CF"/>
    <w:rsid w:val="003845C1"/>
    <w:rsid w:val="00394759"/>
    <w:rsid w:val="003A6F89"/>
    <w:rsid w:val="003B38C1"/>
    <w:rsid w:val="003C0BF2"/>
    <w:rsid w:val="003C0C55"/>
    <w:rsid w:val="00423E3E"/>
    <w:rsid w:val="00427AF4"/>
    <w:rsid w:val="004647DA"/>
    <w:rsid w:val="00474062"/>
    <w:rsid w:val="00477D6B"/>
    <w:rsid w:val="005019FF"/>
    <w:rsid w:val="0053057A"/>
    <w:rsid w:val="0054767F"/>
    <w:rsid w:val="00560A29"/>
    <w:rsid w:val="0056357C"/>
    <w:rsid w:val="0057191C"/>
    <w:rsid w:val="005C6649"/>
    <w:rsid w:val="005D6D78"/>
    <w:rsid w:val="005E15E6"/>
    <w:rsid w:val="00605827"/>
    <w:rsid w:val="00646050"/>
    <w:rsid w:val="006713CA"/>
    <w:rsid w:val="00676C5C"/>
    <w:rsid w:val="00691489"/>
    <w:rsid w:val="006972DE"/>
    <w:rsid w:val="006C1776"/>
    <w:rsid w:val="006D0A12"/>
    <w:rsid w:val="006F2088"/>
    <w:rsid w:val="0072269D"/>
    <w:rsid w:val="00793BB0"/>
    <w:rsid w:val="007C3616"/>
    <w:rsid w:val="007D1613"/>
    <w:rsid w:val="007E3008"/>
    <w:rsid w:val="007F4E99"/>
    <w:rsid w:val="008B2CC1"/>
    <w:rsid w:val="008B60B2"/>
    <w:rsid w:val="0090731E"/>
    <w:rsid w:val="00916EE2"/>
    <w:rsid w:val="00952A14"/>
    <w:rsid w:val="0096179B"/>
    <w:rsid w:val="00966A22"/>
    <w:rsid w:val="0096722F"/>
    <w:rsid w:val="00970611"/>
    <w:rsid w:val="00980843"/>
    <w:rsid w:val="00987FB5"/>
    <w:rsid w:val="009C2A9E"/>
    <w:rsid w:val="009E2791"/>
    <w:rsid w:val="009E3F6F"/>
    <w:rsid w:val="009F499F"/>
    <w:rsid w:val="00A42DAF"/>
    <w:rsid w:val="00A45BD8"/>
    <w:rsid w:val="00A869B7"/>
    <w:rsid w:val="00AB1DEC"/>
    <w:rsid w:val="00AB5CF5"/>
    <w:rsid w:val="00AC205C"/>
    <w:rsid w:val="00AC61D2"/>
    <w:rsid w:val="00AF0A6B"/>
    <w:rsid w:val="00B05A69"/>
    <w:rsid w:val="00B0621F"/>
    <w:rsid w:val="00B828FD"/>
    <w:rsid w:val="00B9734B"/>
    <w:rsid w:val="00BA30E2"/>
    <w:rsid w:val="00BB1FA3"/>
    <w:rsid w:val="00C11BFE"/>
    <w:rsid w:val="00CB4A1D"/>
    <w:rsid w:val="00CD04F1"/>
    <w:rsid w:val="00D364D4"/>
    <w:rsid w:val="00D3752C"/>
    <w:rsid w:val="00D45252"/>
    <w:rsid w:val="00D62A48"/>
    <w:rsid w:val="00D63513"/>
    <w:rsid w:val="00D71B4D"/>
    <w:rsid w:val="00D93D55"/>
    <w:rsid w:val="00DA6E94"/>
    <w:rsid w:val="00DB0B7E"/>
    <w:rsid w:val="00E124B4"/>
    <w:rsid w:val="00E335FE"/>
    <w:rsid w:val="00EB54D0"/>
    <w:rsid w:val="00EC4E49"/>
    <w:rsid w:val="00ED77FB"/>
    <w:rsid w:val="00EE45FA"/>
    <w:rsid w:val="00F3054A"/>
    <w:rsid w:val="00F47A1C"/>
    <w:rsid w:val="00F51D24"/>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A48"/>
    <w:rPr>
      <w:rFonts w:ascii="Arial" w:eastAsia="SimSun" w:hAnsi="Arial" w:cs="Arial"/>
      <w:sz w:val="22"/>
      <w:lang w:val="fr-CH" w:eastAsia="zh-CN"/>
    </w:rPr>
  </w:style>
  <w:style w:type="paragraph" w:styleId="Heading1">
    <w:name w:val="heading 1"/>
    <w:basedOn w:val="Normal"/>
    <w:next w:val="Normal"/>
    <w:qFormat/>
    <w:rsid w:val="00D62A48"/>
    <w:pPr>
      <w:keepNext/>
      <w:spacing w:before="240" w:after="60"/>
      <w:outlineLvl w:val="0"/>
    </w:pPr>
    <w:rPr>
      <w:b/>
      <w:bCs/>
      <w:caps/>
      <w:kern w:val="32"/>
      <w:szCs w:val="32"/>
    </w:rPr>
  </w:style>
  <w:style w:type="paragraph" w:styleId="Heading2">
    <w:name w:val="heading 2"/>
    <w:basedOn w:val="Normal"/>
    <w:next w:val="Normal"/>
    <w:qFormat/>
    <w:rsid w:val="00D62A48"/>
    <w:pPr>
      <w:keepNext/>
      <w:spacing w:before="240" w:after="60"/>
      <w:outlineLvl w:val="1"/>
    </w:pPr>
    <w:rPr>
      <w:bCs/>
      <w:iCs/>
      <w:caps/>
      <w:szCs w:val="28"/>
    </w:rPr>
  </w:style>
  <w:style w:type="paragraph" w:styleId="Heading3">
    <w:name w:val="heading 3"/>
    <w:basedOn w:val="Normal"/>
    <w:next w:val="Normal"/>
    <w:qFormat/>
    <w:rsid w:val="00D62A48"/>
    <w:pPr>
      <w:keepNext/>
      <w:spacing w:before="240" w:after="60"/>
      <w:outlineLvl w:val="2"/>
    </w:pPr>
    <w:rPr>
      <w:bCs/>
      <w:szCs w:val="26"/>
      <w:u w:val="single"/>
    </w:rPr>
  </w:style>
  <w:style w:type="paragraph" w:styleId="Heading4">
    <w:name w:val="heading 4"/>
    <w:basedOn w:val="Normal"/>
    <w:next w:val="Normal"/>
    <w:qFormat/>
    <w:rsid w:val="00D62A4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62A48"/>
    <w:pPr>
      <w:ind w:left="5534"/>
    </w:pPr>
    <w:rPr>
      <w:lang w:val="en-US"/>
    </w:rPr>
  </w:style>
  <w:style w:type="paragraph" w:styleId="BodyText">
    <w:name w:val="Body Text"/>
    <w:basedOn w:val="Normal"/>
    <w:rsid w:val="00D62A48"/>
    <w:pPr>
      <w:spacing w:after="220"/>
    </w:pPr>
  </w:style>
  <w:style w:type="paragraph" w:styleId="Caption">
    <w:name w:val="caption"/>
    <w:basedOn w:val="Normal"/>
    <w:next w:val="Normal"/>
    <w:qFormat/>
    <w:rsid w:val="00D62A48"/>
    <w:rPr>
      <w:b/>
      <w:bCs/>
      <w:sz w:val="18"/>
    </w:rPr>
  </w:style>
  <w:style w:type="paragraph" w:styleId="CommentText">
    <w:name w:val="annotation text"/>
    <w:basedOn w:val="Normal"/>
    <w:semiHidden/>
    <w:rsid w:val="00D62A48"/>
    <w:rPr>
      <w:sz w:val="18"/>
    </w:rPr>
  </w:style>
  <w:style w:type="paragraph" w:styleId="EndnoteText">
    <w:name w:val="endnote text"/>
    <w:basedOn w:val="Normal"/>
    <w:semiHidden/>
    <w:rsid w:val="00D62A48"/>
    <w:rPr>
      <w:sz w:val="18"/>
    </w:rPr>
  </w:style>
  <w:style w:type="paragraph" w:styleId="Footer">
    <w:name w:val="footer"/>
    <w:basedOn w:val="Normal"/>
    <w:semiHidden/>
    <w:rsid w:val="00D62A48"/>
    <w:pPr>
      <w:tabs>
        <w:tab w:val="center" w:pos="4320"/>
        <w:tab w:val="right" w:pos="8640"/>
      </w:tabs>
    </w:pPr>
  </w:style>
  <w:style w:type="paragraph" w:styleId="FootnoteText">
    <w:name w:val="footnote text"/>
    <w:basedOn w:val="Normal"/>
    <w:semiHidden/>
    <w:rsid w:val="00D62A48"/>
    <w:rPr>
      <w:sz w:val="18"/>
    </w:rPr>
  </w:style>
  <w:style w:type="paragraph" w:styleId="Header">
    <w:name w:val="header"/>
    <w:basedOn w:val="Normal"/>
    <w:semiHidden/>
    <w:rsid w:val="00D62A48"/>
    <w:pPr>
      <w:tabs>
        <w:tab w:val="center" w:pos="4536"/>
        <w:tab w:val="right" w:pos="9072"/>
      </w:tabs>
    </w:pPr>
  </w:style>
  <w:style w:type="paragraph" w:styleId="ListNumber">
    <w:name w:val="List Number"/>
    <w:basedOn w:val="Normal"/>
    <w:semiHidden/>
    <w:rsid w:val="00D62A48"/>
    <w:pPr>
      <w:numPr>
        <w:numId w:val="9"/>
      </w:numPr>
    </w:pPr>
  </w:style>
  <w:style w:type="paragraph" w:customStyle="1" w:styleId="ONUME">
    <w:name w:val="ONUM E"/>
    <w:basedOn w:val="BodyText"/>
    <w:rsid w:val="00D62A48"/>
    <w:pPr>
      <w:numPr>
        <w:numId w:val="10"/>
      </w:numPr>
    </w:pPr>
  </w:style>
  <w:style w:type="paragraph" w:customStyle="1" w:styleId="ONUMFS">
    <w:name w:val="ONUM FS"/>
    <w:basedOn w:val="BodyText"/>
    <w:rsid w:val="00D62A48"/>
    <w:pPr>
      <w:numPr>
        <w:numId w:val="11"/>
      </w:numPr>
    </w:pPr>
  </w:style>
  <w:style w:type="paragraph" w:styleId="Salutation">
    <w:name w:val="Salutation"/>
    <w:basedOn w:val="Normal"/>
    <w:next w:val="Normal"/>
    <w:semiHidden/>
    <w:rsid w:val="00D62A48"/>
  </w:style>
  <w:style w:type="paragraph" w:styleId="Signature">
    <w:name w:val="Signature"/>
    <w:basedOn w:val="Normal"/>
    <w:semiHidden/>
    <w:rsid w:val="00D62A48"/>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D62A48"/>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 w:type="paragraph" w:customStyle="1" w:styleId="Meetingplacedate">
    <w:name w:val="Meeting place &amp; date"/>
    <w:basedOn w:val="Normal"/>
    <w:next w:val="Normal"/>
    <w:rsid w:val="00D62A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62A48"/>
    <w:pPr>
      <w:spacing w:line="336" w:lineRule="exact"/>
      <w:ind w:left="1021"/>
    </w:pPr>
    <w:rPr>
      <w:rFonts w:eastAsia="Times New Roman" w:cs="Times New Roman"/>
      <w:b/>
      <w:sz w:val="28"/>
      <w:lang w:val="fr-FR" w:eastAsia="en-US"/>
    </w:rPr>
  </w:style>
  <w:style w:type="character" w:styleId="Hyperlink">
    <w:name w:val="Hyperlink"/>
    <w:basedOn w:val="DefaultParagraphFont"/>
    <w:rsid w:val="00BB1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A48"/>
    <w:rPr>
      <w:rFonts w:ascii="Arial" w:eastAsia="SimSun" w:hAnsi="Arial" w:cs="Arial"/>
      <w:sz w:val="22"/>
      <w:lang w:val="fr-CH" w:eastAsia="zh-CN"/>
    </w:rPr>
  </w:style>
  <w:style w:type="paragraph" w:styleId="Heading1">
    <w:name w:val="heading 1"/>
    <w:basedOn w:val="Normal"/>
    <w:next w:val="Normal"/>
    <w:qFormat/>
    <w:rsid w:val="00D62A48"/>
    <w:pPr>
      <w:keepNext/>
      <w:spacing w:before="240" w:after="60"/>
      <w:outlineLvl w:val="0"/>
    </w:pPr>
    <w:rPr>
      <w:b/>
      <w:bCs/>
      <w:caps/>
      <w:kern w:val="32"/>
      <w:szCs w:val="32"/>
    </w:rPr>
  </w:style>
  <w:style w:type="paragraph" w:styleId="Heading2">
    <w:name w:val="heading 2"/>
    <w:basedOn w:val="Normal"/>
    <w:next w:val="Normal"/>
    <w:qFormat/>
    <w:rsid w:val="00D62A48"/>
    <w:pPr>
      <w:keepNext/>
      <w:spacing w:before="240" w:after="60"/>
      <w:outlineLvl w:val="1"/>
    </w:pPr>
    <w:rPr>
      <w:bCs/>
      <w:iCs/>
      <w:caps/>
      <w:szCs w:val="28"/>
    </w:rPr>
  </w:style>
  <w:style w:type="paragraph" w:styleId="Heading3">
    <w:name w:val="heading 3"/>
    <w:basedOn w:val="Normal"/>
    <w:next w:val="Normal"/>
    <w:qFormat/>
    <w:rsid w:val="00D62A48"/>
    <w:pPr>
      <w:keepNext/>
      <w:spacing w:before="240" w:after="60"/>
      <w:outlineLvl w:val="2"/>
    </w:pPr>
    <w:rPr>
      <w:bCs/>
      <w:szCs w:val="26"/>
      <w:u w:val="single"/>
    </w:rPr>
  </w:style>
  <w:style w:type="paragraph" w:styleId="Heading4">
    <w:name w:val="heading 4"/>
    <w:basedOn w:val="Normal"/>
    <w:next w:val="Normal"/>
    <w:qFormat/>
    <w:rsid w:val="00D62A4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62A48"/>
    <w:pPr>
      <w:ind w:left="5534"/>
    </w:pPr>
    <w:rPr>
      <w:lang w:val="en-US"/>
    </w:rPr>
  </w:style>
  <w:style w:type="paragraph" w:styleId="BodyText">
    <w:name w:val="Body Text"/>
    <w:basedOn w:val="Normal"/>
    <w:rsid w:val="00D62A48"/>
    <w:pPr>
      <w:spacing w:after="220"/>
    </w:pPr>
  </w:style>
  <w:style w:type="paragraph" w:styleId="Caption">
    <w:name w:val="caption"/>
    <w:basedOn w:val="Normal"/>
    <w:next w:val="Normal"/>
    <w:qFormat/>
    <w:rsid w:val="00D62A48"/>
    <w:rPr>
      <w:b/>
      <w:bCs/>
      <w:sz w:val="18"/>
    </w:rPr>
  </w:style>
  <w:style w:type="paragraph" w:styleId="CommentText">
    <w:name w:val="annotation text"/>
    <w:basedOn w:val="Normal"/>
    <w:semiHidden/>
    <w:rsid w:val="00D62A48"/>
    <w:rPr>
      <w:sz w:val="18"/>
    </w:rPr>
  </w:style>
  <w:style w:type="paragraph" w:styleId="EndnoteText">
    <w:name w:val="endnote text"/>
    <w:basedOn w:val="Normal"/>
    <w:semiHidden/>
    <w:rsid w:val="00D62A48"/>
    <w:rPr>
      <w:sz w:val="18"/>
    </w:rPr>
  </w:style>
  <w:style w:type="paragraph" w:styleId="Footer">
    <w:name w:val="footer"/>
    <w:basedOn w:val="Normal"/>
    <w:semiHidden/>
    <w:rsid w:val="00D62A48"/>
    <w:pPr>
      <w:tabs>
        <w:tab w:val="center" w:pos="4320"/>
        <w:tab w:val="right" w:pos="8640"/>
      </w:tabs>
    </w:pPr>
  </w:style>
  <w:style w:type="paragraph" w:styleId="FootnoteText">
    <w:name w:val="footnote text"/>
    <w:basedOn w:val="Normal"/>
    <w:semiHidden/>
    <w:rsid w:val="00D62A48"/>
    <w:rPr>
      <w:sz w:val="18"/>
    </w:rPr>
  </w:style>
  <w:style w:type="paragraph" w:styleId="Header">
    <w:name w:val="header"/>
    <w:basedOn w:val="Normal"/>
    <w:semiHidden/>
    <w:rsid w:val="00D62A48"/>
    <w:pPr>
      <w:tabs>
        <w:tab w:val="center" w:pos="4536"/>
        <w:tab w:val="right" w:pos="9072"/>
      </w:tabs>
    </w:pPr>
  </w:style>
  <w:style w:type="paragraph" w:styleId="ListNumber">
    <w:name w:val="List Number"/>
    <w:basedOn w:val="Normal"/>
    <w:semiHidden/>
    <w:rsid w:val="00D62A48"/>
    <w:pPr>
      <w:numPr>
        <w:numId w:val="9"/>
      </w:numPr>
    </w:pPr>
  </w:style>
  <w:style w:type="paragraph" w:customStyle="1" w:styleId="ONUME">
    <w:name w:val="ONUM E"/>
    <w:basedOn w:val="BodyText"/>
    <w:rsid w:val="00D62A48"/>
    <w:pPr>
      <w:numPr>
        <w:numId w:val="10"/>
      </w:numPr>
    </w:pPr>
  </w:style>
  <w:style w:type="paragraph" w:customStyle="1" w:styleId="ONUMFS">
    <w:name w:val="ONUM FS"/>
    <w:basedOn w:val="BodyText"/>
    <w:rsid w:val="00D62A48"/>
    <w:pPr>
      <w:numPr>
        <w:numId w:val="11"/>
      </w:numPr>
    </w:pPr>
  </w:style>
  <w:style w:type="paragraph" w:styleId="Salutation">
    <w:name w:val="Salutation"/>
    <w:basedOn w:val="Normal"/>
    <w:next w:val="Normal"/>
    <w:semiHidden/>
    <w:rsid w:val="00D62A48"/>
  </w:style>
  <w:style w:type="paragraph" w:styleId="Signature">
    <w:name w:val="Signature"/>
    <w:basedOn w:val="Normal"/>
    <w:semiHidden/>
    <w:rsid w:val="00D62A48"/>
    <w:pPr>
      <w:ind w:left="5250"/>
    </w:pPr>
  </w:style>
  <w:style w:type="paragraph" w:styleId="BalloonText">
    <w:name w:val="Balloon Text"/>
    <w:basedOn w:val="Normal"/>
    <w:link w:val="BalloonTextChar"/>
    <w:rsid w:val="000A3E3F"/>
    <w:rPr>
      <w:rFonts w:ascii="Tahoma" w:hAnsi="Tahoma" w:cs="Tahoma"/>
      <w:sz w:val="16"/>
      <w:szCs w:val="16"/>
    </w:rPr>
  </w:style>
  <w:style w:type="character" w:customStyle="1" w:styleId="BalloonTextChar">
    <w:name w:val="Balloon Text Char"/>
    <w:basedOn w:val="DefaultParagraphFont"/>
    <w:link w:val="BalloonText"/>
    <w:rsid w:val="000A3E3F"/>
    <w:rPr>
      <w:rFonts w:ascii="Tahoma" w:eastAsia="SimSun" w:hAnsi="Tahoma" w:cs="Tahoma"/>
      <w:sz w:val="16"/>
      <w:szCs w:val="16"/>
      <w:lang w:eastAsia="zh-CN"/>
    </w:rPr>
  </w:style>
  <w:style w:type="paragraph" w:styleId="ListParagraph">
    <w:name w:val="List Paragraph"/>
    <w:basedOn w:val="Normal"/>
    <w:uiPriority w:val="34"/>
    <w:qFormat/>
    <w:rsid w:val="00D62A48"/>
    <w:pPr>
      <w:ind w:left="720"/>
      <w:contextualSpacing/>
    </w:pPr>
  </w:style>
  <w:style w:type="paragraph" w:customStyle="1" w:styleId="Default">
    <w:name w:val="Default"/>
    <w:rsid w:val="00CB4A1D"/>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952A14"/>
    <w:pPr>
      <w:ind w:left="5534"/>
    </w:pPr>
    <w:rPr>
      <w:rFonts w:eastAsia="Times New Roman" w:cs="Times New Roman"/>
      <w:i/>
      <w:lang w:eastAsia="en-US"/>
    </w:rPr>
  </w:style>
  <w:style w:type="paragraph" w:customStyle="1" w:styleId="Meetingplacedate">
    <w:name w:val="Meeting place &amp; date"/>
    <w:basedOn w:val="Normal"/>
    <w:next w:val="Normal"/>
    <w:rsid w:val="00D62A4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62A48"/>
    <w:pPr>
      <w:spacing w:line="336" w:lineRule="exact"/>
      <w:ind w:left="1021"/>
    </w:pPr>
    <w:rPr>
      <w:rFonts w:eastAsia="Times New Roman" w:cs="Times New Roman"/>
      <w:b/>
      <w:sz w:val="28"/>
      <w:lang w:val="fr-FR" w:eastAsia="en-US"/>
    </w:rPr>
  </w:style>
  <w:style w:type="character" w:styleId="Hyperlink">
    <w:name w:val="Hyperlink"/>
    <w:basedOn w:val="DefaultParagraphFont"/>
    <w:rsid w:val="00BB1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12994</Characters>
  <Application>Microsoft Office Word</Application>
  <DocSecurity>4</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MP/sc</cp:keywords>
  <cp:lastModifiedBy>BRACI Biljana</cp:lastModifiedBy>
  <cp:revision>2</cp:revision>
  <cp:lastPrinted>2017-10-17T15:50:00Z</cp:lastPrinted>
  <dcterms:created xsi:type="dcterms:W3CDTF">2017-10-18T12:17:00Z</dcterms:created>
  <dcterms:modified xsi:type="dcterms:W3CDTF">2017-10-18T12:17:00Z</dcterms:modified>
</cp:coreProperties>
</file>