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0D13F2">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E32428" w:rsidP="00EE71CB">
            <w:r>
              <w:rPr>
                <w:noProof/>
                <w:lang w:val="en-US" w:eastAsia="en-US"/>
              </w:rPr>
              <w:drawing>
                <wp:inline distT="0" distB="0" distL="0" distR="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C206B" w:rsidP="00E32428">
            <w:pPr>
              <w:jc w:val="right"/>
              <w:rPr>
                <w:rFonts w:ascii="Arial Black" w:hAnsi="Arial Black"/>
                <w:caps/>
                <w:sz w:val="15"/>
              </w:rPr>
            </w:pPr>
            <w:r>
              <w:rPr>
                <w:rFonts w:ascii="Arial Black" w:hAnsi="Arial Black"/>
                <w:caps/>
                <w:sz w:val="15"/>
              </w:rPr>
              <w:t>CDIP/22</w:t>
            </w:r>
            <w:r w:rsidR="00E32428">
              <w:rPr>
                <w:rFonts w:ascii="Arial Black" w:hAnsi="Arial Black"/>
                <w:caps/>
                <w:sz w:val="15"/>
              </w:rPr>
              <w:t>/</w:t>
            </w:r>
            <w:bookmarkStart w:id="0" w:name="Code"/>
            <w:bookmarkEnd w:id="0"/>
            <w:r w:rsidR="002F6618">
              <w:rPr>
                <w:rFonts w:ascii="Arial Black" w:hAnsi="Arial Black"/>
                <w:caps/>
                <w:sz w:val="15"/>
              </w:rPr>
              <w:t>12</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616671">
            <w:pPr>
              <w:jc w:val="right"/>
              <w:rPr>
                <w:rFonts w:ascii="Arial Black" w:hAnsi="Arial Black"/>
                <w:caps/>
                <w:sz w:val="15"/>
              </w:rPr>
            </w:pPr>
            <w:r w:rsidRPr="0090731E">
              <w:rPr>
                <w:rFonts w:ascii="Arial Black" w:hAnsi="Arial Black"/>
                <w:caps/>
                <w:sz w:val="15"/>
              </w:rPr>
              <w:t>ORIGINAL</w:t>
            </w:r>
            <w:r w:rsidR="0009458A">
              <w:rPr>
                <w:rFonts w:ascii="Arial Black" w:hAnsi="Arial Black"/>
                <w:caps/>
                <w:sz w:val="15"/>
              </w:rPr>
              <w:t xml:space="preserve"> </w:t>
            </w:r>
            <w:r w:rsidRPr="0090731E">
              <w:rPr>
                <w:rFonts w:ascii="Arial Black" w:hAnsi="Arial Black"/>
                <w:caps/>
                <w:sz w:val="15"/>
              </w:rPr>
              <w:t xml:space="preserve">: </w:t>
            </w:r>
            <w:bookmarkStart w:id="1" w:name="Original"/>
            <w:bookmarkEnd w:id="1"/>
            <w:r w:rsidR="002F6618">
              <w:rPr>
                <w:rFonts w:ascii="Arial Black" w:hAnsi="Arial Black"/>
                <w:caps/>
                <w:sz w:val="15"/>
              </w:rPr>
              <w:t>Français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09458A">
            <w:pPr>
              <w:jc w:val="right"/>
              <w:rPr>
                <w:rFonts w:ascii="Arial Black" w:hAnsi="Arial Black"/>
                <w:caps/>
                <w:sz w:val="15"/>
              </w:rPr>
            </w:pPr>
            <w:r w:rsidRPr="0090731E">
              <w:rPr>
                <w:rFonts w:ascii="Arial Black" w:hAnsi="Arial Black"/>
                <w:caps/>
                <w:sz w:val="15"/>
              </w:rPr>
              <w:t>DATE</w:t>
            </w:r>
            <w:r w:rsidR="0009458A">
              <w:rPr>
                <w:rFonts w:ascii="Arial Black" w:hAnsi="Arial Black"/>
                <w:caps/>
                <w:sz w:val="15"/>
              </w:rPr>
              <w:t xml:space="preserve"> </w:t>
            </w:r>
            <w:r w:rsidRPr="0090731E">
              <w:rPr>
                <w:rFonts w:ascii="Arial Black" w:hAnsi="Arial Black"/>
                <w:caps/>
                <w:sz w:val="15"/>
              </w:rPr>
              <w:t xml:space="preserve">: </w:t>
            </w:r>
            <w:bookmarkStart w:id="2" w:name="Date"/>
            <w:bookmarkEnd w:id="2"/>
            <w:r w:rsidR="002F6618">
              <w:rPr>
                <w:rFonts w:ascii="Arial Black" w:hAnsi="Arial Black"/>
                <w:caps/>
                <w:sz w:val="15"/>
              </w:rPr>
              <w:t>25 septembre 2018</w:t>
            </w:r>
          </w:p>
        </w:tc>
      </w:tr>
    </w:tbl>
    <w:p w:rsidR="000D13F2" w:rsidRPr="008B2CC1" w:rsidRDefault="000D13F2" w:rsidP="000D13F2"/>
    <w:p w:rsidR="000D13F2" w:rsidRPr="008B2CC1" w:rsidRDefault="000D13F2" w:rsidP="000D13F2"/>
    <w:p w:rsidR="000D13F2" w:rsidRPr="008B2CC1" w:rsidRDefault="000D13F2" w:rsidP="000D13F2"/>
    <w:p w:rsidR="000D13F2" w:rsidRPr="008B2CC1" w:rsidRDefault="000D13F2" w:rsidP="000D13F2"/>
    <w:p w:rsidR="000D13F2" w:rsidRPr="008B2CC1" w:rsidRDefault="000D13F2" w:rsidP="000D13F2"/>
    <w:p w:rsidR="000D13F2" w:rsidRPr="003845C1" w:rsidRDefault="000D13F2" w:rsidP="000D13F2">
      <w:pPr>
        <w:rPr>
          <w:b/>
          <w:sz w:val="28"/>
          <w:szCs w:val="28"/>
        </w:rPr>
      </w:pPr>
      <w:r>
        <w:rPr>
          <w:b/>
          <w:sz w:val="28"/>
          <w:szCs w:val="28"/>
        </w:rPr>
        <w:t>Comité du développement et de la propriété intellectuelle (CDIP)</w:t>
      </w:r>
    </w:p>
    <w:p w:rsidR="000D13F2" w:rsidRDefault="000D13F2" w:rsidP="000D13F2"/>
    <w:p w:rsidR="000D13F2" w:rsidRDefault="000D13F2" w:rsidP="000D13F2"/>
    <w:p w:rsidR="000D13F2" w:rsidRPr="00B31DEE" w:rsidRDefault="00BC206B" w:rsidP="000D13F2">
      <w:pPr>
        <w:rPr>
          <w:b/>
          <w:sz w:val="24"/>
          <w:szCs w:val="24"/>
          <w:lang w:val="fr-FR"/>
        </w:rPr>
      </w:pPr>
      <w:r>
        <w:rPr>
          <w:b/>
          <w:sz w:val="24"/>
          <w:szCs w:val="24"/>
          <w:lang w:val="fr-FR"/>
        </w:rPr>
        <w:t>Vingt-deuxième</w:t>
      </w:r>
      <w:r w:rsidR="000D13F2" w:rsidRPr="00B31DEE">
        <w:rPr>
          <w:b/>
          <w:sz w:val="24"/>
          <w:szCs w:val="24"/>
          <w:lang w:val="fr-FR"/>
        </w:rPr>
        <w:t> session</w:t>
      </w:r>
    </w:p>
    <w:p w:rsidR="000D13F2" w:rsidRPr="00B31DEE" w:rsidRDefault="00BC206B" w:rsidP="000D13F2">
      <w:pPr>
        <w:rPr>
          <w:b/>
          <w:sz w:val="24"/>
          <w:szCs w:val="24"/>
          <w:lang w:val="fr-FR"/>
        </w:rPr>
      </w:pPr>
      <w:r>
        <w:rPr>
          <w:b/>
          <w:sz w:val="24"/>
          <w:szCs w:val="24"/>
          <w:lang w:val="fr-FR"/>
        </w:rPr>
        <w:t>Genève, 19</w:t>
      </w:r>
      <w:r w:rsidR="000D13F2" w:rsidRPr="00B31DEE">
        <w:rPr>
          <w:b/>
          <w:sz w:val="24"/>
          <w:szCs w:val="24"/>
          <w:lang w:val="fr-FR"/>
        </w:rPr>
        <w:t xml:space="preserve"> – </w:t>
      </w:r>
      <w:r>
        <w:rPr>
          <w:b/>
          <w:sz w:val="24"/>
          <w:szCs w:val="24"/>
          <w:lang w:val="fr-FR"/>
        </w:rPr>
        <w:t>23</w:t>
      </w:r>
      <w:r w:rsidR="000D13F2" w:rsidRPr="00B31DEE">
        <w:rPr>
          <w:b/>
          <w:sz w:val="24"/>
          <w:szCs w:val="24"/>
          <w:lang w:val="fr-FR"/>
        </w:rPr>
        <w:t> </w:t>
      </w:r>
      <w:r>
        <w:rPr>
          <w:b/>
          <w:sz w:val="24"/>
          <w:szCs w:val="24"/>
          <w:lang w:val="fr-FR"/>
        </w:rPr>
        <w:t>novembre</w:t>
      </w:r>
      <w:r w:rsidR="000D13F2">
        <w:rPr>
          <w:b/>
          <w:sz w:val="24"/>
          <w:szCs w:val="24"/>
          <w:lang w:val="fr-FR"/>
        </w:rPr>
        <w:t> 2018</w:t>
      </w:r>
    </w:p>
    <w:p w:rsidR="000D13F2" w:rsidRPr="008B2CC1" w:rsidRDefault="000D13F2" w:rsidP="000D13F2"/>
    <w:p w:rsidR="000D13F2" w:rsidRPr="008B2CC1" w:rsidRDefault="000D13F2" w:rsidP="000D13F2"/>
    <w:p w:rsidR="000D13F2" w:rsidRPr="008B2CC1" w:rsidRDefault="000D13F2" w:rsidP="000D13F2"/>
    <w:p w:rsidR="00871147" w:rsidRPr="00871147" w:rsidRDefault="002F6618" w:rsidP="00871147">
      <w:pPr>
        <w:rPr>
          <w:b/>
          <w:caps/>
          <w:sz w:val="24"/>
          <w:lang w:val="fr-FR"/>
        </w:rPr>
      </w:pPr>
      <w:bookmarkStart w:id="3" w:name="TitleOfDoc"/>
      <w:bookmarkEnd w:id="3"/>
      <w:r>
        <w:rPr>
          <w:caps/>
          <w:sz w:val="24"/>
        </w:rPr>
        <w:t>Projet</w:t>
      </w:r>
      <w:r w:rsidR="00BD57F9">
        <w:rPr>
          <w:caps/>
          <w:sz w:val="24"/>
        </w:rPr>
        <w:t xml:space="preserve"> relatif au</w:t>
      </w:r>
      <w:r w:rsidR="00871147">
        <w:rPr>
          <w:caps/>
          <w:sz w:val="24"/>
        </w:rPr>
        <w:t xml:space="preserve"> </w:t>
      </w:r>
      <w:r w:rsidR="00871147" w:rsidRPr="00871147">
        <w:rPr>
          <w:caps/>
          <w:sz w:val="24"/>
        </w:rPr>
        <w:t>RENFORCEM</w:t>
      </w:r>
      <w:r w:rsidR="002A2DE3">
        <w:rPr>
          <w:caps/>
          <w:sz w:val="24"/>
        </w:rPr>
        <w:t>ENT ET DéVELOPPEMENT DE LA FILIè</w:t>
      </w:r>
      <w:r w:rsidR="00F475AD">
        <w:rPr>
          <w:caps/>
          <w:sz w:val="24"/>
        </w:rPr>
        <w:t xml:space="preserve">RE MUSICALE AU BURKINA </w:t>
      </w:r>
      <w:r w:rsidR="00871147" w:rsidRPr="00871147">
        <w:rPr>
          <w:caps/>
          <w:sz w:val="24"/>
        </w:rPr>
        <w:t>FASO ET DANS CERTAINS PAYS AFRICAINS</w:t>
      </w:r>
      <w:r w:rsidR="004111EA">
        <w:rPr>
          <w:caps/>
          <w:sz w:val="24"/>
        </w:rPr>
        <w:t xml:space="preserve"> </w:t>
      </w:r>
      <w:r w:rsidR="004111EA" w:rsidRPr="00271096">
        <w:rPr>
          <w:caps/>
          <w:sz w:val="24"/>
        </w:rPr>
        <w:t>PROPOSé PAR LE bURKINA FASO</w:t>
      </w:r>
    </w:p>
    <w:p w:rsidR="000D13F2" w:rsidRPr="00871147" w:rsidRDefault="000D13F2" w:rsidP="000D13F2">
      <w:pPr>
        <w:rPr>
          <w:b/>
          <w:bCs/>
          <w:caps/>
          <w:sz w:val="24"/>
          <w:lang w:val="fr-FR"/>
        </w:rPr>
      </w:pPr>
    </w:p>
    <w:p w:rsidR="000D13F2" w:rsidRPr="008B2CC1" w:rsidRDefault="000D13F2" w:rsidP="000D13F2"/>
    <w:p w:rsidR="00C6424B" w:rsidRPr="004F257B" w:rsidRDefault="00C6424B" w:rsidP="00C6424B">
      <w:pPr>
        <w:rPr>
          <w:i/>
          <w:lang w:val="fr-FR"/>
        </w:rPr>
      </w:pPr>
      <w:bookmarkStart w:id="4" w:name="Prepared"/>
      <w:bookmarkEnd w:id="4"/>
      <w:r w:rsidRPr="004F257B">
        <w:rPr>
          <w:i/>
          <w:lang w:val="fr-FR"/>
        </w:rPr>
        <w:t xml:space="preserve">Document </w:t>
      </w:r>
      <w:r>
        <w:rPr>
          <w:i/>
          <w:lang w:val="fr-FR"/>
        </w:rPr>
        <w:t>établi par le Secré</w:t>
      </w:r>
      <w:r w:rsidRPr="004F257B">
        <w:rPr>
          <w:i/>
          <w:lang w:val="fr-FR"/>
        </w:rPr>
        <w:t>tariat</w:t>
      </w:r>
    </w:p>
    <w:p w:rsidR="000D13F2" w:rsidRDefault="000D13F2" w:rsidP="000D13F2"/>
    <w:p w:rsidR="000D13F2" w:rsidRDefault="000D13F2" w:rsidP="000D13F2"/>
    <w:p w:rsidR="000D13F2" w:rsidRDefault="000D13F2" w:rsidP="000D13F2"/>
    <w:p w:rsidR="000D13F2" w:rsidRDefault="000D13F2" w:rsidP="000D13F2"/>
    <w:p w:rsidR="002F6618" w:rsidRPr="002A2DE3" w:rsidRDefault="002F6618" w:rsidP="00271096">
      <w:pPr>
        <w:pStyle w:val="ONUMFS"/>
        <w:rPr>
          <w:szCs w:val="22"/>
          <w:lang w:val="fr-FR"/>
        </w:rPr>
      </w:pPr>
      <w:r w:rsidRPr="002A2DE3">
        <w:rPr>
          <w:szCs w:val="22"/>
          <w:lang w:val="fr-FR"/>
        </w:rPr>
        <w:t xml:space="preserve">Dans une </w:t>
      </w:r>
      <w:r w:rsidRPr="002A2DE3">
        <w:rPr>
          <w:rStyle w:val="ONUMFSChar"/>
          <w:lang w:val="fr-FR"/>
        </w:rPr>
        <w:t>communication datée du</w:t>
      </w:r>
      <w:r w:rsidR="002A2DE3" w:rsidRPr="002A2DE3">
        <w:rPr>
          <w:rStyle w:val="ONUMFSChar"/>
          <w:lang w:val="fr-FR"/>
        </w:rPr>
        <w:t xml:space="preserve"> 24</w:t>
      </w:r>
      <w:r w:rsidRPr="002A2DE3">
        <w:rPr>
          <w:rStyle w:val="ONUMFSChar"/>
          <w:lang w:val="fr-FR"/>
        </w:rPr>
        <w:t> </w:t>
      </w:r>
      <w:r w:rsidR="002A2DE3" w:rsidRPr="002A2DE3">
        <w:rPr>
          <w:rStyle w:val="ONUMFSChar"/>
          <w:lang w:val="fr-FR"/>
        </w:rPr>
        <w:t>septembre</w:t>
      </w:r>
      <w:r w:rsidRPr="002A2DE3">
        <w:rPr>
          <w:rStyle w:val="ONUMFSChar"/>
          <w:lang w:val="fr-FR"/>
        </w:rPr>
        <w:t xml:space="preserve"> 2018, le Secrétariat a reçu une proposition de projet intitulée </w:t>
      </w:r>
      <w:r w:rsidR="00860BE8">
        <w:rPr>
          <w:rStyle w:val="ONUMFSChar"/>
          <w:lang w:val="fr-FR"/>
        </w:rPr>
        <w:t>“</w:t>
      </w:r>
      <w:r w:rsidR="002A2DE3" w:rsidRPr="002A2DE3">
        <w:rPr>
          <w:bCs/>
          <w:lang w:val="fr-FR"/>
        </w:rPr>
        <w:t>Renforcement et développement de</w:t>
      </w:r>
      <w:r w:rsidR="00E95793">
        <w:rPr>
          <w:bCs/>
          <w:lang w:val="fr-FR"/>
        </w:rPr>
        <w:t xml:space="preserve"> la filière musicale au Burkina </w:t>
      </w:r>
      <w:r w:rsidR="002A2DE3" w:rsidRPr="002A2DE3">
        <w:rPr>
          <w:bCs/>
          <w:lang w:val="fr-FR"/>
        </w:rPr>
        <w:t>Faso et dans certains pays africains</w:t>
      </w:r>
      <w:r w:rsidR="00860BE8">
        <w:rPr>
          <w:bCs/>
          <w:lang w:val="fr-FR"/>
        </w:rPr>
        <w:t>”</w:t>
      </w:r>
      <w:r w:rsidRPr="002A2DE3">
        <w:rPr>
          <w:rStyle w:val="ONUMFSChar"/>
          <w:lang w:val="fr-FR"/>
        </w:rPr>
        <w:t xml:space="preserve"> présentée par le </w:t>
      </w:r>
      <w:r w:rsidR="007A2DB1" w:rsidRPr="007A2DB1">
        <w:t>Bureau burkinabé du droit d</w:t>
      </w:r>
      <w:r w:rsidR="00860BE8">
        <w:t>’</w:t>
      </w:r>
      <w:r w:rsidR="007A2DB1" w:rsidRPr="007A2DB1">
        <w:t>auteur (BBDA)</w:t>
      </w:r>
      <w:r w:rsidRPr="007A2DB1">
        <w:rPr>
          <w:lang w:val="fr-FR"/>
        </w:rPr>
        <w:t>,</w:t>
      </w:r>
      <w:r w:rsidRPr="002A2DE3">
        <w:rPr>
          <w:rStyle w:val="ONUMFSChar"/>
          <w:lang w:val="fr-FR"/>
        </w:rPr>
        <w:t xml:space="preserve"> qui a demandé que la proposition soit soumise à la </w:t>
      </w:r>
      <w:bookmarkStart w:id="5" w:name="_GoBack"/>
      <w:bookmarkEnd w:id="5"/>
      <w:r w:rsidRPr="002A2DE3">
        <w:rPr>
          <w:rStyle w:val="ONUMFSChar"/>
          <w:lang w:val="fr-FR"/>
        </w:rPr>
        <w:t>vingt</w:t>
      </w:r>
      <w:r w:rsidR="007A2DB1">
        <w:rPr>
          <w:rStyle w:val="ONUMFSChar"/>
          <w:lang w:val="fr-FR"/>
        </w:rPr>
        <w:t>-deux</w:t>
      </w:r>
      <w:r w:rsidRPr="002A2DE3">
        <w:rPr>
          <w:rStyle w:val="ONUMFSChar"/>
          <w:lang w:val="fr-FR"/>
        </w:rPr>
        <w:t>ième session du Comité du développement et de la propriété intellectuelle</w:t>
      </w:r>
      <w:r w:rsidRPr="002A2DE3">
        <w:rPr>
          <w:szCs w:val="22"/>
          <w:lang w:val="fr-FR"/>
        </w:rPr>
        <w:t> (CDIP).</w:t>
      </w:r>
    </w:p>
    <w:p w:rsidR="002F6618" w:rsidRPr="004F257B" w:rsidRDefault="002F6618" w:rsidP="002F6618">
      <w:pPr>
        <w:pStyle w:val="ONUMFS"/>
        <w:rPr>
          <w:rStyle w:val="ONUMFSChar"/>
          <w:lang w:val="fr-FR"/>
        </w:rPr>
      </w:pPr>
      <w:r>
        <w:rPr>
          <w:rStyle w:val="ONUMFSChar"/>
          <w:lang w:val="fr-FR"/>
        </w:rPr>
        <w:t>La proposition de projet susmentionnée figure dans l</w:t>
      </w:r>
      <w:r w:rsidR="00860BE8">
        <w:rPr>
          <w:rStyle w:val="ONUMFSChar"/>
          <w:lang w:val="fr-FR"/>
        </w:rPr>
        <w:t>’</w:t>
      </w:r>
      <w:r>
        <w:rPr>
          <w:rStyle w:val="ONUMFSChar"/>
          <w:lang w:val="fr-FR"/>
        </w:rPr>
        <w:t xml:space="preserve">annexe du présent </w:t>
      </w:r>
      <w:r w:rsidRPr="004F257B">
        <w:rPr>
          <w:rStyle w:val="ONUMFSChar"/>
          <w:lang w:val="fr-FR"/>
        </w:rPr>
        <w:t>document.</w:t>
      </w:r>
    </w:p>
    <w:p w:rsidR="002F6618" w:rsidRDefault="002F6618" w:rsidP="002F6618">
      <w:pPr>
        <w:pStyle w:val="ONUMFS"/>
        <w:ind w:left="5534"/>
        <w:rPr>
          <w:rStyle w:val="ONUMFSChar"/>
          <w:i/>
          <w:lang w:val="fr-FR"/>
        </w:rPr>
      </w:pPr>
      <w:r w:rsidRPr="00B12F8B">
        <w:rPr>
          <w:rStyle w:val="ONUMFSChar"/>
          <w:i/>
          <w:lang w:val="fr-FR"/>
        </w:rPr>
        <w:t xml:space="preserve">Le </w:t>
      </w:r>
      <w:r w:rsidRPr="004F257B">
        <w:rPr>
          <w:rStyle w:val="ONUMFSChar"/>
          <w:i/>
          <w:lang w:val="fr-FR"/>
        </w:rPr>
        <w:t xml:space="preserve">CDIP </w:t>
      </w:r>
      <w:r>
        <w:rPr>
          <w:rStyle w:val="ONUMFSChar"/>
          <w:i/>
          <w:lang w:val="fr-FR"/>
        </w:rPr>
        <w:t xml:space="preserve">est </w:t>
      </w:r>
      <w:r w:rsidRPr="004F257B">
        <w:rPr>
          <w:rStyle w:val="ONUMFSChar"/>
          <w:i/>
          <w:lang w:val="fr-FR"/>
        </w:rPr>
        <w:t>invit</w:t>
      </w:r>
      <w:r>
        <w:rPr>
          <w:rStyle w:val="ONUMFSChar"/>
          <w:i/>
          <w:lang w:val="fr-FR"/>
        </w:rPr>
        <w:t>é à examiner l</w:t>
      </w:r>
      <w:r w:rsidR="00860BE8">
        <w:rPr>
          <w:rStyle w:val="ONUMFSChar"/>
          <w:i/>
          <w:lang w:val="fr-FR"/>
        </w:rPr>
        <w:t>’</w:t>
      </w:r>
      <w:r>
        <w:rPr>
          <w:rStyle w:val="ONUMFSChar"/>
          <w:i/>
          <w:lang w:val="fr-FR"/>
        </w:rPr>
        <w:t xml:space="preserve">annexe du présent </w:t>
      </w:r>
      <w:r w:rsidRPr="004F257B">
        <w:rPr>
          <w:rStyle w:val="ONUMFSChar"/>
          <w:i/>
          <w:lang w:val="fr-FR"/>
        </w:rPr>
        <w:t>document.</w:t>
      </w:r>
    </w:p>
    <w:p w:rsidR="002F6618" w:rsidRDefault="002F6618" w:rsidP="002F6618">
      <w:pPr>
        <w:pStyle w:val="ONUMFS"/>
        <w:numPr>
          <w:ilvl w:val="0"/>
          <w:numId w:val="0"/>
        </w:numPr>
        <w:spacing w:after="0"/>
        <w:rPr>
          <w:rStyle w:val="ONUMFSChar"/>
          <w:i/>
          <w:lang w:val="fr-FR"/>
        </w:rPr>
      </w:pPr>
    </w:p>
    <w:p w:rsidR="002F6618" w:rsidRDefault="002F6618" w:rsidP="002F6618">
      <w:pPr>
        <w:pStyle w:val="ONUMFS"/>
        <w:numPr>
          <w:ilvl w:val="0"/>
          <w:numId w:val="0"/>
        </w:numPr>
        <w:spacing w:after="0"/>
        <w:rPr>
          <w:rStyle w:val="ONUMFSChar"/>
          <w:i/>
          <w:lang w:val="fr-FR"/>
        </w:rPr>
      </w:pPr>
    </w:p>
    <w:p w:rsidR="002F6618" w:rsidRDefault="002F6618" w:rsidP="002F6618">
      <w:pPr>
        <w:pStyle w:val="ONUMFS"/>
        <w:numPr>
          <w:ilvl w:val="0"/>
          <w:numId w:val="0"/>
        </w:numPr>
        <w:spacing w:after="0"/>
        <w:rPr>
          <w:rStyle w:val="ONUMFSChar"/>
          <w:i/>
          <w:lang w:val="fr-FR"/>
        </w:rPr>
      </w:pPr>
    </w:p>
    <w:p w:rsidR="00C6424B" w:rsidRPr="004F257B" w:rsidRDefault="002F6618" w:rsidP="00C6424B">
      <w:pPr>
        <w:pStyle w:val="Endofdocument-Annex"/>
        <w:rPr>
          <w:lang w:val="fr-FR"/>
        </w:rPr>
      </w:pPr>
      <w:r w:rsidRPr="00C6424B">
        <w:rPr>
          <w:rStyle w:val="ONUMFSChar"/>
          <w:iCs/>
          <w:lang w:val="fr-FR"/>
        </w:rPr>
        <w:t>[</w:t>
      </w:r>
      <w:r w:rsidR="00C6424B">
        <w:rPr>
          <w:lang w:val="fr-FR"/>
        </w:rPr>
        <w:t>L</w:t>
      </w:r>
      <w:r w:rsidR="00860BE8">
        <w:rPr>
          <w:lang w:val="fr-FR"/>
        </w:rPr>
        <w:t>’</w:t>
      </w:r>
      <w:r w:rsidR="00C6424B">
        <w:rPr>
          <w:lang w:val="fr-FR"/>
        </w:rPr>
        <w:t>a</w:t>
      </w:r>
      <w:r w:rsidR="00C6424B" w:rsidRPr="004F257B">
        <w:rPr>
          <w:lang w:val="fr-FR"/>
        </w:rPr>
        <w:t>nnex</w:t>
      </w:r>
      <w:r w:rsidR="00C6424B">
        <w:rPr>
          <w:lang w:val="fr-FR"/>
        </w:rPr>
        <w:t>e suit</w:t>
      </w:r>
      <w:r w:rsidR="00C6424B" w:rsidRPr="004F257B">
        <w:rPr>
          <w:lang w:val="fr-FR"/>
        </w:rPr>
        <w:t>]</w:t>
      </w:r>
    </w:p>
    <w:p w:rsidR="002F6618" w:rsidRPr="004F257B" w:rsidRDefault="002F6618" w:rsidP="002F6618">
      <w:pPr>
        <w:pStyle w:val="Endofdocument-Annex"/>
        <w:rPr>
          <w:rStyle w:val="ONUMFSChar"/>
          <w:i/>
          <w:lang w:val="fr-FR"/>
        </w:rPr>
      </w:pPr>
    </w:p>
    <w:p w:rsidR="00BF39D2" w:rsidRDefault="00BF39D2" w:rsidP="000D13F2">
      <w:pPr>
        <w:rPr>
          <w:lang w:val="fr-FR"/>
        </w:rPr>
        <w:sectPr w:rsidR="00BF39D2" w:rsidSect="002F6618">
          <w:headerReference w:type="default" r:id="rId8"/>
          <w:endnotePr>
            <w:numFmt w:val="decimal"/>
          </w:endnotePr>
          <w:pgSz w:w="11907" w:h="16840" w:code="9"/>
          <w:pgMar w:top="567" w:right="1134" w:bottom="1418" w:left="1418" w:header="510" w:footer="1021" w:gutter="0"/>
          <w:cols w:space="720"/>
          <w:titlePg/>
          <w:docGrid w:linePitch="299"/>
        </w:sectPr>
      </w:pPr>
    </w:p>
    <w:p w:rsidR="00BF39D2" w:rsidRPr="00BF39D2" w:rsidRDefault="00BF39D2" w:rsidP="00440A1C">
      <w:pPr>
        <w:pStyle w:val="Heading1"/>
      </w:pPr>
      <w:r w:rsidRPr="00BF39D2">
        <w:rPr>
          <w:u w:val="single"/>
        </w:rPr>
        <w:lastRenderedPageBreak/>
        <w:t>TITRE DU PROJET</w:t>
      </w:r>
      <w:r w:rsidRPr="00BF39D2">
        <w:t xml:space="preserve"> : </w:t>
      </w:r>
      <w:r w:rsidR="00440A1C">
        <w:t xml:space="preserve"> </w:t>
      </w:r>
      <w:r w:rsidR="00BD57F9">
        <w:t>RENFORCEMENT ET Dé</w:t>
      </w:r>
      <w:r w:rsidRPr="00BF39D2">
        <w:t>VELOPPEMENT DE</w:t>
      </w:r>
      <w:r w:rsidR="00BD57F9">
        <w:t xml:space="preserve"> LA FILIè</w:t>
      </w:r>
      <w:r w:rsidR="00F475AD">
        <w:t xml:space="preserve">RE MUSICALE AU BURKINA </w:t>
      </w:r>
      <w:r w:rsidRPr="00BF39D2">
        <w:t>FASO ET DANS CERTAINS PAYS AFRICAINS</w:t>
      </w:r>
    </w:p>
    <w:p w:rsidR="00BF39D2" w:rsidRPr="00BF39D2" w:rsidRDefault="00BF39D2" w:rsidP="00C401C0">
      <w:pPr>
        <w:jc w:val="both"/>
        <w:rPr>
          <w:b/>
          <w:szCs w:val="22"/>
        </w:rPr>
      </w:pPr>
    </w:p>
    <w:p w:rsidR="00BF39D2" w:rsidRDefault="00BF39D2" w:rsidP="00440A1C">
      <w:pPr>
        <w:pStyle w:val="Heading2"/>
      </w:pPr>
      <w:r w:rsidRPr="00BF39D2">
        <w:t>CONTEXTE ET JUSTIFICATION</w:t>
      </w:r>
    </w:p>
    <w:p w:rsidR="00440A1C" w:rsidRPr="00440A1C" w:rsidRDefault="00440A1C" w:rsidP="00440A1C"/>
    <w:p w:rsidR="00BF39D2" w:rsidRDefault="00440A1C" w:rsidP="00440A1C">
      <w:pPr>
        <w:ind w:firstLine="567"/>
        <w:rPr>
          <w:szCs w:val="22"/>
        </w:rPr>
      </w:pPr>
      <w:r>
        <w:rPr>
          <w:szCs w:val="22"/>
        </w:rPr>
        <w:t>La musique est aujourd</w:t>
      </w:r>
      <w:r w:rsidR="00860BE8">
        <w:rPr>
          <w:szCs w:val="22"/>
        </w:rPr>
        <w:t>’</w:t>
      </w:r>
      <w:r w:rsidR="00BF39D2" w:rsidRPr="00BF39D2">
        <w:rPr>
          <w:szCs w:val="22"/>
        </w:rPr>
        <w:t>hui l</w:t>
      </w:r>
      <w:r w:rsidR="00860BE8">
        <w:rPr>
          <w:szCs w:val="22"/>
        </w:rPr>
        <w:t>’</w:t>
      </w:r>
      <w:r w:rsidR="00BF39D2" w:rsidRPr="00BF39D2">
        <w:rPr>
          <w:szCs w:val="22"/>
        </w:rPr>
        <w:t xml:space="preserve">activité artistique dominante en Afrique. </w:t>
      </w:r>
      <w:r>
        <w:rPr>
          <w:szCs w:val="22"/>
        </w:rPr>
        <w:t xml:space="preserve"> </w:t>
      </w:r>
      <w:r w:rsidR="00BF39D2" w:rsidRPr="00BF39D2">
        <w:rPr>
          <w:szCs w:val="22"/>
        </w:rPr>
        <w:t>Elle est, avec l</w:t>
      </w:r>
      <w:r w:rsidR="00860BE8">
        <w:rPr>
          <w:szCs w:val="22"/>
        </w:rPr>
        <w:t>’</w:t>
      </w:r>
      <w:r w:rsidR="00BF39D2" w:rsidRPr="00BF39D2">
        <w:rPr>
          <w:szCs w:val="22"/>
        </w:rPr>
        <w:t>audiovisuel, une des filières porteuses, à fort taux de croissance, avec un grand potentiel pourvoyeur d</w:t>
      </w:r>
      <w:r w:rsidR="00860BE8">
        <w:rPr>
          <w:szCs w:val="22"/>
        </w:rPr>
        <w:t>’</w:t>
      </w:r>
      <w:r w:rsidR="00BF39D2" w:rsidRPr="00BF39D2">
        <w:rPr>
          <w:szCs w:val="22"/>
        </w:rPr>
        <w:t>emplois et de devises.</w:t>
      </w:r>
    </w:p>
    <w:p w:rsidR="00440A1C" w:rsidRPr="00BF39D2" w:rsidRDefault="00440A1C" w:rsidP="00440A1C">
      <w:pPr>
        <w:ind w:firstLine="567"/>
        <w:rPr>
          <w:szCs w:val="22"/>
        </w:rPr>
      </w:pPr>
    </w:p>
    <w:p w:rsidR="00BF39D2" w:rsidRPr="00BF39D2" w:rsidRDefault="00BF39D2" w:rsidP="00440A1C">
      <w:pPr>
        <w:ind w:firstLine="567"/>
        <w:rPr>
          <w:szCs w:val="22"/>
        </w:rPr>
      </w:pPr>
      <w:r w:rsidRPr="00BF39D2">
        <w:rPr>
          <w:szCs w:val="22"/>
        </w:rPr>
        <w:t>La présence, toujours plus grandissante de la musique dans les œuvres audiovisuelles, le rôle devenu incontournable de l</w:t>
      </w:r>
      <w:r w:rsidR="00860BE8">
        <w:rPr>
          <w:szCs w:val="22"/>
        </w:rPr>
        <w:t>’</w:t>
      </w:r>
      <w:r w:rsidRPr="00BF39D2">
        <w:rPr>
          <w:szCs w:val="22"/>
        </w:rPr>
        <w:t>audiovisuel dans la promotion des œuvres musicales, illustre</w:t>
      </w:r>
      <w:r w:rsidR="00D221C6">
        <w:rPr>
          <w:szCs w:val="22"/>
        </w:rPr>
        <w:t>nt</w:t>
      </w:r>
      <w:r w:rsidRPr="00BF39D2">
        <w:rPr>
          <w:szCs w:val="22"/>
        </w:rPr>
        <w:t xml:space="preserve"> l</w:t>
      </w:r>
      <w:r w:rsidR="00860BE8">
        <w:rPr>
          <w:szCs w:val="22"/>
        </w:rPr>
        <w:t>’</w:t>
      </w:r>
      <w:r w:rsidRPr="00BF39D2">
        <w:rPr>
          <w:szCs w:val="22"/>
        </w:rPr>
        <w:t xml:space="preserve">intrication de plus en plus étroite entre ces deux filières artistiques. </w:t>
      </w:r>
      <w:r w:rsidR="00440A1C">
        <w:rPr>
          <w:szCs w:val="22"/>
        </w:rPr>
        <w:t xml:space="preserve"> </w:t>
      </w:r>
      <w:r w:rsidRPr="00BF39D2">
        <w:rPr>
          <w:szCs w:val="22"/>
        </w:rPr>
        <w:t>De plus, la musique et l</w:t>
      </w:r>
      <w:r w:rsidR="00860BE8">
        <w:rPr>
          <w:szCs w:val="22"/>
        </w:rPr>
        <w:t>’</w:t>
      </w:r>
      <w:r w:rsidRPr="00BF39D2">
        <w:rPr>
          <w:szCs w:val="22"/>
        </w:rPr>
        <w:t>audiovisuel ont en commun le fait d</w:t>
      </w:r>
      <w:r w:rsidR="00860BE8">
        <w:rPr>
          <w:szCs w:val="22"/>
        </w:rPr>
        <w:t>’</w:t>
      </w:r>
      <w:r w:rsidRPr="00BF39D2">
        <w:rPr>
          <w:szCs w:val="22"/>
        </w:rPr>
        <w:t>être exploités selon les mêmes mécanismes à travers les nouveaux modèles économiques devenus hégémoniques, que sont le téléchargement et le streaming.</w:t>
      </w:r>
    </w:p>
    <w:p w:rsidR="00BF39D2" w:rsidRPr="00BF39D2" w:rsidRDefault="00BF39D2" w:rsidP="00440A1C">
      <w:pPr>
        <w:ind w:firstLine="567"/>
        <w:rPr>
          <w:szCs w:val="22"/>
        </w:rPr>
      </w:pPr>
    </w:p>
    <w:p w:rsidR="00BF39D2" w:rsidRPr="00BF39D2" w:rsidRDefault="00BF39D2" w:rsidP="00440A1C">
      <w:pPr>
        <w:ind w:firstLine="567"/>
        <w:rPr>
          <w:szCs w:val="22"/>
        </w:rPr>
      </w:pPr>
      <w:r w:rsidRPr="00BF39D2">
        <w:rPr>
          <w:szCs w:val="22"/>
        </w:rPr>
        <w:t>Tout comme l</w:t>
      </w:r>
      <w:r w:rsidR="00860BE8">
        <w:rPr>
          <w:szCs w:val="22"/>
        </w:rPr>
        <w:t>’</w:t>
      </w:r>
      <w:r w:rsidRPr="00BF39D2">
        <w:rPr>
          <w:szCs w:val="22"/>
        </w:rPr>
        <w:t>audiovisuel, la musique souffre de la faiblesse de la structuration de la chaine de valeur des acteurs tributaire</w:t>
      </w:r>
      <w:r w:rsidR="00BD57F9">
        <w:rPr>
          <w:szCs w:val="22"/>
        </w:rPr>
        <w:t>s</w:t>
      </w:r>
      <w:r w:rsidRPr="00BF39D2">
        <w:rPr>
          <w:szCs w:val="22"/>
        </w:rPr>
        <w:t xml:space="preserve"> du faible niveau de développement de l</w:t>
      </w:r>
      <w:r w:rsidR="00860BE8">
        <w:rPr>
          <w:szCs w:val="22"/>
        </w:rPr>
        <w:t>’</w:t>
      </w:r>
      <w:r w:rsidRPr="00BF39D2">
        <w:rPr>
          <w:szCs w:val="22"/>
        </w:rPr>
        <w:t xml:space="preserve">écosystème culturel dans un contexte qui se complexifie de plus en plus avec le développement du numérique. </w:t>
      </w:r>
    </w:p>
    <w:p w:rsidR="00BF39D2" w:rsidRPr="00BF39D2" w:rsidRDefault="00BF39D2" w:rsidP="00440A1C">
      <w:pPr>
        <w:ind w:firstLine="567"/>
        <w:rPr>
          <w:szCs w:val="22"/>
        </w:rPr>
      </w:pPr>
    </w:p>
    <w:p w:rsidR="00BF39D2" w:rsidRPr="00BF39D2" w:rsidRDefault="00BF39D2" w:rsidP="00440A1C">
      <w:pPr>
        <w:ind w:firstLine="567"/>
        <w:rPr>
          <w:szCs w:val="22"/>
        </w:rPr>
      </w:pPr>
      <w:r w:rsidRPr="00BF39D2">
        <w:rPr>
          <w:szCs w:val="22"/>
        </w:rPr>
        <w:t>De la création à la consommation en passant par la diffusion, les acteurs de la musique sont ainsi confrontés à d</w:t>
      </w:r>
      <w:r w:rsidR="00860BE8">
        <w:rPr>
          <w:szCs w:val="22"/>
        </w:rPr>
        <w:t>’</w:t>
      </w:r>
      <w:r w:rsidRPr="00BF39D2">
        <w:rPr>
          <w:szCs w:val="22"/>
        </w:rPr>
        <w:t>énormes difficultés qui empêchent ce secteur porteur de donner toute la mesure de ses potentialités.</w:t>
      </w:r>
      <w:r w:rsidR="00440A1C">
        <w:rPr>
          <w:szCs w:val="22"/>
        </w:rPr>
        <w:t xml:space="preserve"> </w:t>
      </w:r>
      <w:r w:rsidRPr="00BF39D2">
        <w:rPr>
          <w:szCs w:val="22"/>
        </w:rPr>
        <w:t xml:space="preserve"> Les organismes de gestion collective aussi, sont confrontés à des difficultés nouvelles dans la g</w:t>
      </w:r>
      <w:r w:rsidR="00440A1C">
        <w:rPr>
          <w:szCs w:val="22"/>
        </w:rPr>
        <w:t>estion des ayants droits</w:t>
      </w:r>
      <w:r w:rsidRPr="00BF39D2">
        <w:rPr>
          <w:szCs w:val="22"/>
        </w:rPr>
        <w:t xml:space="preserve"> dans cet environnement numérique.</w:t>
      </w:r>
    </w:p>
    <w:p w:rsidR="00BF39D2" w:rsidRPr="00BF39D2" w:rsidRDefault="00BF39D2" w:rsidP="00440A1C">
      <w:pPr>
        <w:ind w:firstLine="567"/>
        <w:rPr>
          <w:szCs w:val="22"/>
        </w:rPr>
      </w:pPr>
    </w:p>
    <w:p w:rsidR="00BF39D2" w:rsidRDefault="00BF39D2" w:rsidP="00440A1C">
      <w:pPr>
        <w:ind w:firstLine="567"/>
        <w:rPr>
          <w:szCs w:val="22"/>
        </w:rPr>
      </w:pPr>
      <w:r w:rsidRPr="00BF39D2">
        <w:rPr>
          <w:szCs w:val="22"/>
        </w:rPr>
        <w:t>Comment tirer parti du dynamisme de la musique et de l</w:t>
      </w:r>
      <w:r w:rsidR="00860BE8">
        <w:rPr>
          <w:szCs w:val="22"/>
        </w:rPr>
        <w:t>’</w:t>
      </w:r>
      <w:r w:rsidRPr="00BF39D2">
        <w:rPr>
          <w:szCs w:val="22"/>
        </w:rPr>
        <w:t>audiovisuel en assurant une bonne mise en œuvre du dispositif juridique du droit d</w:t>
      </w:r>
      <w:r w:rsidR="00860BE8">
        <w:rPr>
          <w:szCs w:val="22"/>
        </w:rPr>
        <w:t>’</w:t>
      </w:r>
      <w:r w:rsidRPr="00BF39D2">
        <w:rPr>
          <w:szCs w:val="22"/>
        </w:rPr>
        <w:t>auteur et des droits voisins dans le contexte numérique</w:t>
      </w:r>
      <w:r w:rsidR="00860BE8">
        <w:rPr>
          <w:szCs w:val="22"/>
        </w:rPr>
        <w:t>?</w:t>
      </w:r>
    </w:p>
    <w:p w:rsidR="00440A1C" w:rsidRPr="00BF39D2" w:rsidRDefault="00440A1C" w:rsidP="00440A1C">
      <w:pPr>
        <w:ind w:firstLine="567"/>
        <w:rPr>
          <w:szCs w:val="22"/>
        </w:rPr>
      </w:pPr>
    </w:p>
    <w:p w:rsidR="00BF39D2" w:rsidRPr="00BF39D2" w:rsidRDefault="00BF39D2" w:rsidP="00440A1C">
      <w:pPr>
        <w:ind w:firstLine="567"/>
        <w:rPr>
          <w:szCs w:val="22"/>
        </w:rPr>
      </w:pPr>
      <w:r w:rsidRPr="00BF39D2">
        <w:rPr>
          <w:szCs w:val="22"/>
        </w:rPr>
        <w:t>L</w:t>
      </w:r>
      <w:r w:rsidR="00860BE8">
        <w:rPr>
          <w:szCs w:val="22"/>
        </w:rPr>
        <w:t>’</w:t>
      </w:r>
      <w:r w:rsidRPr="00BF39D2">
        <w:rPr>
          <w:szCs w:val="22"/>
        </w:rPr>
        <w:t>extension du projet CDIP 17/7 pourrait contribuer à apporter les réponses adéquates.</w:t>
      </w:r>
    </w:p>
    <w:p w:rsidR="00BF39D2" w:rsidRPr="00BF39D2" w:rsidRDefault="00BF39D2" w:rsidP="00440A1C">
      <w:pPr>
        <w:ind w:firstLine="567"/>
        <w:rPr>
          <w:szCs w:val="22"/>
        </w:rPr>
      </w:pPr>
    </w:p>
    <w:p w:rsidR="00BF39D2" w:rsidRDefault="00BF39D2" w:rsidP="00440A1C">
      <w:pPr>
        <w:pStyle w:val="Heading2"/>
      </w:pPr>
      <w:r w:rsidRPr="00BF39D2">
        <w:t>DESCRIPTION DU PROJET</w:t>
      </w:r>
    </w:p>
    <w:p w:rsidR="00440A1C" w:rsidRPr="00440A1C" w:rsidRDefault="00440A1C" w:rsidP="00440A1C"/>
    <w:p w:rsidR="00BF39D2" w:rsidRPr="00BF39D2" w:rsidRDefault="00BF39D2" w:rsidP="00F475AD">
      <w:pPr>
        <w:ind w:firstLine="567"/>
        <w:jc w:val="both"/>
        <w:rPr>
          <w:szCs w:val="22"/>
        </w:rPr>
      </w:pPr>
      <w:r w:rsidRPr="00BF39D2">
        <w:rPr>
          <w:szCs w:val="22"/>
        </w:rPr>
        <w:t xml:space="preserve">Le programme </w:t>
      </w:r>
      <w:r w:rsidR="00860BE8">
        <w:rPr>
          <w:b/>
          <w:szCs w:val="22"/>
        </w:rPr>
        <w:t>“</w:t>
      </w:r>
      <w:r w:rsidRPr="00860BE8">
        <w:rPr>
          <w:bCs/>
          <w:iCs/>
          <w:szCs w:val="22"/>
        </w:rPr>
        <w:t>Renforcement et développement de la filière musicale au Burkina</w:t>
      </w:r>
      <w:r w:rsidR="00F475AD">
        <w:rPr>
          <w:bCs/>
          <w:iCs/>
          <w:szCs w:val="22"/>
        </w:rPr>
        <w:t xml:space="preserve"> </w:t>
      </w:r>
      <w:r w:rsidRPr="00860BE8">
        <w:rPr>
          <w:bCs/>
          <w:iCs/>
          <w:szCs w:val="22"/>
        </w:rPr>
        <w:t>Faso et dans certains pays africains</w:t>
      </w:r>
      <w:r w:rsidR="00860BE8">
        <w:rPr>
          <w:szCs w:val="22"/>
        </w:rPr>
        <w:t>”</w:t>
      </w:r>
      <w:r w:rsidRPr="00BF39D2">
        <w:rPr>
          <w:szCs w:val="22"/>
        </w:rPr>
        <w:t xml:space="preserve"> comportera trois axes majeurs à savoir :</w:t>
      </w:r>
    </w:p>
    <w:p w:rsidR="00BF39D2" w:rsidRPr="00BF39D2" w:rsidRDefault="00BF39D2" w:rsidP="00860BE8">
      <w:pPr>
        <w:ind w:firstLine="567"/>
        <w:jc w:val="both"/>
        <w:rPr>
          <w:szCs w:val="22"/>
        </w:rPr>
      </w:pPr>
    </w:p>
    <w:p w:rsidR="00BF39D2" w:rsidRDefault="00BF39D2" w:rsidP="00BD57F9">
      <w:pPr>
        <w:pStyle w:val="ListParagraph"/>
        <w:spacing w:after="0" w:line="240" w:lineRule="auto"/>
        <w:ind w:left="567"/>
        <w:rPr>
          <w:rFonts w:ascii="Arial" w:hAnsi="Arial" w:cs="Arial"/>
        </w:rPr>
      </w:pPr>
      <w:r w:rsidRPr="00BF39D2">
        <w:rPr>
          <w:rFonts w:ascii="Arial" w:hAnsi="Arial" w:cs="Arial"/>
        </w:rPr>
        <w:t>-</w:t>
      </w:r>
      <w:r w:rsidR="00860BE8">
        <w:rPr>
          <w:rFonts w:ascii="Arial" w:hAnsi="Arial" w:cs="Arial"/>
        </w:rPr>
        <w:tab/>
      </w:r>
      <w:r w:rsidR="00BD57F9">
        <w:rPr>
          <w:rFonts w:ascii="Arial" w:hAnsi="Arial" w:cs="Arial"/>
        </w:rPr>
        <w:t>É</w:t>
      </w:r>
      <w:r w:rsidRPr="00BF39D2">
        <w:rPr>
          <w:rFonts w:ascii="Arial" w:hAnsi="Arial" w:cs="Arial"/>
        </w:rPr>
        <w:t>tude relative à l</w:t>
      </w:r>
      <w:r w:rsidR="00860BE8">
        <w:rPr>
          <w:rFonts w:ascii="Arial" w:hAnsi="Arial" w:cs="Arial"/>
        </w:rPr>
        <w:t>’</w:t>
      </w:r>
      <w:r w:rsidRPr="00BF39D2">
        <w:rPr>
          <w:rFonts w:ascii="Arial" w:hAnsi="Arial" w:cs="Arial"/>
        </w:rPr>
        <w:t>exploitation des droits d</w:t>
      </w:r>
      <w:r w:rsidR="00860BE8">
        <w:rPr>
          <w:rFonts w:ascii="Arial" w:hAnsi="Arial" w:cs="Arial"/>
        </w:rPr>
        <w:t>’</w:t>
      </w:r>
      <w:r w:rsidRPr="00BF39D2">
        <w:rPr>
          <w:rFonts w:ascii="Arial" w:hAnsi="Arial" w:cs="Arial"/>
        </w:rPr>
        <w:t>auteurs et des droits voisins dans le cadre de l</w:t>
      </w:r>
      <w:r w:rsidR="00860BE8">
        <w:rPr>
          <w:rFonts w:ascii="Arial" w:hAnsi="Arial" w:cs="Arial"/>
        </w:rPr>
        <w:t>’</w:t>
      </w:r>
      <w:r w:rsidRPr="00BF39D2">
        <w:rPr>
          <w:rFonts w:ascii="Arial" w:hAnsi="Arial" w:cs="Arial"/>
        </w:rPr>
        <w:t>exploitation en ligne de la musique et l</w:t>
      </w:r>
      <w:r w:rsidR="00860BE8">
        <w:rPr>
          <w:rFonts w:ascii="Arial" w:hAnsi="Arial" w:cs="Arial"/>
        </w:rPr>
        <w:t>’</w:t>
      </w:r>
      <w:r w:rsidRPr="00BF39D2">
        <w:rPr>
          <w:rFonts w:ascii="Arial" w:hAnsi="Arial" w:cs="Arial"/>
        </w:rPr>
        <w:t>identification des enjeux juridiques et économiques dans l</w:t>
      </w:r>
      <w:r w:rsidR="00BD57F9">
        <w:rPr>
          <w:rFonts w:ascii="Arial" w:hAnsi="Arial" w:cs="Arial"/>
        </w:rPr>
        <w:t>es pays bénéficiaires du projet</w:t>
      </w:r>
      <w:r w:rsidR="00860BE8">
        <w:rPr>
          <w:rFonts w:ascii="Arial" w:hAnsi="Arial" w:cs="Arial"/>
        </w:rPr>
        <w:t>;</w:t>
      </w:r>
    </w:p>
    <w:p w:rsidR="00860BE8" w:rsidRPr="00BF39D2" w:rsidRDefault="00860BE8" w:rsidP="00860BE8">
      <w:pPr>
        <w:pStyle w:val="ListParagraph"/>
        <w:spacing w:after="0" w:line="240" w:lineRule="auto"/>
        <w:ind w:left="567"/>
        <w:rPr>
          <w:rFonts w:ascii="Arial" w:hAnsi="Arial" w:cs="Arial"/>
        </w:rPr>
      </w:pPr>
    </w:p>
    <w:p w:rsidR="00BF39D2" w:rsidRDefault="00BF39D2" w:rsidP="00860BE8">
      <w:pPr>
        <w:pStyle w:val="ListParagraph"/>
        <w:spacing w:after="0" w:line="240" w:lineRule="auto"/>
        <w:ind w:left="567"/>
        <w:rPr>
          <w:rFonts w:ascii="Arial" w:hAnsi="Arial" w:cs="Arial"/>
        </w:rPr>
      </w:pPr>
      <w:r w:rsidRPr="00BF39D2">
        <w:rPr>
          <w:rFonts w:ascii="Arial" w:hAnsi="Arial" w:cs="Arial"/>
        </w:rPr>
        <w:t>-</w:t>
      </w:r>
      <w:r w:rsidR="00860BE8">
        <w:rPr>
          <w:rFonts w:ascii="Arial" w:hAnsi="Arial" w:cs="Arial"/>
        </w:rPr>
        <w:tab/>
      </w:r>
      <w:r w:rsidRPr="00BF39D2">
        <w:rPr>
          <w:rFonts w:ascii="Arial" w:hAnsi="Arial" w:cs="Arial"/>
        </w:rPr>
        <w:t>Formation des parties prenantes des filières musique et audiovisuel aux aspects contractuels de cessions de droits pour la musique</w:t>
      </w:r>
      <w:r w:rsidR="00860BE8">
        <w:rPr>
          <w:rFonts w:ascii="Arial" w:hAnsi="Arial" w:cs="Arial"/>
        </w:rPr>
        <w:t>;</w:t>
      </w:r>
    </w:p>
    <w:p w:rsidR="00860BE8" w:rsidRPr="00BF39D2" w:rsidRDefault="00860BE8" w:rsidP="00860BE8">
      <w:pPr>
        <w:pStyle w:val="ListParagraph"/>
        <w:spacing w:after="0" w:line="240" w:lineRule="auto"/>
        <w:ind w:left="567"/>
        <w:rPr>
          <w:rFonts w:ascii="Arial" w:hAnsi="Arial" w:cs="Arial"/>
        </w:rPr>
      </w:pPr>
    </w:p>
    <w:p w:rsidR="00BF39D2" w:rsidRDefault="00BF39D2" w:rsidP="00860BE8">
      <w:pPr>
        <w:pStyle w:val="ListParagraph"/>
        <w:spacing w:after="0" w:line="240" w:lineRule="auto"/>
        <w:ind w:left="567"/>
        <w:rPr>
          <w:rFonts w:ascii="Arial" w:hAnsi="Arial" w:cs="Arial"/>
        </w:rPr>
      </w:pPr>
      <w:r w:rsidRPr="00BF39D2">
        <w:rPr>
          <w:rFonts w:ascii="Arial" w:hAnsi="Arial" w:cs="Arial"/>
        </w:rPr>
        <w:t>-</w:t>
      </w:r>
      <w:r w:rsidR="00860BE8">
        <w:rPr>
          <w:rFonts w:ascii="Arial" w:hAnsi="Arial" w:cs="Arial"/>
        </w:rPr>
        <w:tab/>
      </w:r>
      <w:r w:rsidRPr="00BF39D2">
        <w:rPr>
          <w:rFonts w:ascii="Arial" w:hAnsi="Arial" w:cs="Arial"/>
        </w:rPr>
        <w:t>Poursuite de la formation des auxiliaires de justice sur les contrats de la musique et de l</w:t>
      </w:r>
      <w:r w:rsidR="00860BE8">
        <w:rPr>
          <w:rFonts w:ascii="Arial" w:hAnsi="Arial" w:cs="Arial"/>
        </w:rPr>
        <w:t>’</w:t>
      </w:r>
      <w:r w:rsidRPr="00BF39D2">
        <w:rPr>
          <w:rFonts w:ascii="Arial" w:hAnsi="Arial" w:cs="Arial"/>
        </w:rPr>
        <w:t>audiovisuel et élaboration d</w:t>
      </w:r>
      <w:r w:rsidR="00860BE8">
        <w:rPr>
          <w:rFonts w:ascii="Arial" w:hAnsi="Arial" w:cs="Arial"/>
        </w:rPr>
        <w:t>’</w:t>
      </w:r>
      <w:r w:rsidRPr="00BF39D2">
        <w:rPr>
          <w:rFonts w:ascii="Arial" w:hAnsi="Arial" w:cs="Arial"/>
        </w:rPr>
        <w:t>un outil de documentation relatif à la jurisprudence de référence dans ces secteurs</w:t>
      </w:r>
      <w:r w:rsidR="00860BE8">
        <w:rPr>
          <w:rFonts w:ascii="Arial" w:hAnsi="Arial" w:cs="Arial"/>
        </w:rPr>
        <w:t>;</w:t>
      </w:r>
    </w:p>
    <w:p w:rsidR="00860BE8" w:rsidRPr="00BF39D2" w:rsidRDefault="00860BE8" w:rsidP="00860BE8">
      <w:pPr>
        <w:pStyle w:val="ListParagraph"/>
        <w:spacing w:after="0" w:line="240" w:lineRule="auto"/>
        <w:ind w:left="567"/>
        <w:rPr>
          <w:rFonts w:ascii="Arial" w:hAnsi="Arial" w:cs="Arial"/>
        </w:rPr>
      </w:pPr>
    </w:p>
    <w:p w:rsidR="00BF39D2" w:rsidRPr="00BF39D2" w:rsidRDefault="00BF39D2" w:rsidP="00860BE8">
      <w:pPr>
        <w:pStyle w:val="ListParagraph"/>
        <w:spacing w:after="0" w:line="240" w:lineRule="auto"/>
        <w:ind w:left="567"/>
        <w:rPr>
          <w:rFonts w:ascii="Arial" w:hAnsi="Arial" w:cs="Arial"/>
        </w:rPr>
      </w:pPr>
      <w:r w:rsidRPr="00BF39D2">
        <w:rPr>
          <w:rFonts w:ascii="Arial" w:hAnsi="Arial" w:cs="Arial"/>
        </w:rPr>
        <w:t>-</w:t>
      </w:r>
      <w:r w:rsidR="00860BE8">
        <w:rPr>
          <w:rFonts w:ascii="Arial" w:hAnsi="Arial" w:cs="Arial"/>
        </w:rPr>
        <w:tab/>
      </w:r>
      <w:r w:rsidRPr="00BF39D2">
        <w:rPr>
          <w:rFonts w:ascii="Arial" w:hAnsi="Arial" w:cs="Arial"/>
        </w:rPr>
        <w:t>Renforcement de capacité des ayants droit et des organismes de gestion collective sur les techniques de négociation de droits de la musique appliqués à l</w:t>
      </w:r>
      <w:r w:rsidR="00860BE8">
        <w:rPr>
          <w:rFonts w:ascii="Arial" w:hAnsi="Arial" w:cs="Arial"/>
        </w:rPr>
        <w:t>’</w:t>
      </w:r>
      <w:r w:rsidRPr="00BF39D2">
        <w:rPr>
          <w:rFonts w:ascii="Arial" w:hAnsi="Arial" w:cs="Arial"/>
        </w:rPr>
        <w:t>audiovisuel</w:t>
      </w:r>
      <w:r w:rsidR="00860BE8">
        <w:rPr>
          <w:rFonts w:ascii="Arial" w:hAnsi="Arial" w:cs="Arial"/>
        </w:rPr>
        <w:t>;</w:t>
      </w:r>
    </w:p>
    <w:p w:rsidR="00BF39D2" w:rsidRDefault="00BF39D2" w:rsidP="00860BE8">
      <w:pPr>
        <w:pStyle w:val="ListParagraph"/>
        <w:spacing w:after="0" w:line="240" w:lineRule="auto"/>
        <w:ind w:left="567"/>
        <w:rPr>
          <w:rFonts w:ascii="Arial" w:hAnsi="Arial" w:cs="Arial"/>
        </w:rPr>
      </w:pPr>
      <w:r w:rsidRPr="00BF39D2">
        <w:rPr>
          <w:rFonts w:ascii="Arial" w:hAnsi="Arial" w:cs="Arial"/>
        </w:rPr>
        <w:t>-</w:t>
      </w:r>
      <w:r w:rsidR="00860BE8">
        <w:rPr>
          <w:rFonts w:ascii="Arial" w:hAnsi="Arial" w:cs="Arial"/>
        </w:rPr>
        <w:tab/>
      </w:r>
      <w:r w:rsidRPr="00BF39D2">
        <w:rPr>
          <w:rFonts w:ascii="Arial" w:hAnsi="Arial" w:cs="Arial"/>
        </w:rPr>
        <w:t>Promotion du respect du droit d</w:t>
      </w:r>
      <w:r w:rsidR="00860BE8">
        <w:rPr>
          <w:rFonts w:ascii="Arial" w:hAnsi="Arial" w:cs="Arial"/>
        </w:rPr>
        <w:t>’</w:t>
      </w:r>
      <w:r w:rsidRPr="00BF39D2">
        <w:rPr>
          <w:rFonts w:ascii="Arial" w:hAnsi="Arial" w:cs="Arial"/>
        </w:rPr>
        <w:t>auteur auprès des utilisateurs par la vulgarisation de chartes de bonnes pratiques entre les auteurs, artistes interprètes, producteurs et l</w:t>
      </w:r>
      <w:r w:rsidR="00860BE8">
        <w:rPr>
          <w:rFonts w:ascii="Arial" w:hAnsi="Arial" w:cs="Arial"/>
        </w:rPr>
        <w:t>es organismes de radiodiffusion;</w:t>
      </w:r>
    </w:p>
    <w:p w:rsidR="00860BE8" w:rsidRPr="00BF39D2" w:rsidRDefault="00860BE8" w:rsidP="00860BE8">
      <w:pPr>
        <w:pStyle w:val="ListParagraph"/>
        <w:spacing w:after="0" w:line="240" w:lineRule="auto"/>
        <w:ind w:left="567"/>
        <w:rPr>
          <w:rFonts w:ascii="Arial" w:hAnsi="Arial" w:cs="Arial"/>
        </w:rPr>
      </w:pPr>
    </w:p>
    <w:p w:rsidR="00BF39D2" w:rsidRDefault="00BF39D2" w:rsidP="00BD57F9">
      <w:pPr>
        <w:pStyle w:val="ListParagraph"/>
        <w:spacing w:after="0" w:line="240" w:lineRule="auto"/>
        <w:ind w:left="567"/>
        <w:rPr>
          <w:rFonts w:ascii="Arial" w:hAnsi="Arial" w:cs="Arial"/>
        </w:rPr>
      </w:pPr>
      <w:r w:rsidRPr="00BF39D2">
        <w:rPr>
          <w:rFonts w:ascii="Arial" w:hAnsi="Arial" w:cs="Arial"/>
        </w:rPr>
        <w:t>-</w:t>
      </w:r>
      <w:r w:rsidR="00860BE8">
        <w:rPr>
          <w:rFonts w:ascii="Arial" w:hAnsi="Arial" w:cs="Arial"/>
        </w:rPr>
        <w:tab/>
      </w:r>
      <w:r w:rsidRPr="00BF39D2">
        <w:rPr>
          <w:rFonts w:ascii="Arial" w:hAnsi="Arial" w:cs="Arial"/>
        </w:rPr>
        <w:t>Approfondissement du respect des cahiers de</w:t>
      </w:r>
      <w:r w:rsidR="00BD57F9">
        <w:rPr>
          <w:rFonts w:ascii="Arial" w:hAnsi="Arial" w:cs="Arial"/>
        </w:rPr>
        <w:t>s</w:t>
      </w:r>
      <w:r w:rsidRPr="00BF39D2">
        <w:rPr>
          <w:rFonts w:ascii="Arial" w:hAnsi="Arial" w:cs="Arial"/>
        </w:rPr>
        <w:t xml:space="preserve"> charges relatives au droit d</w:t>
      </w:r>
      <w:r w:rsidR="00860BE8">
        <w:rPr>
          <w:rFonts w:ascii="Arial" w:hAnsi="Arial" w:cs="Arial"/>
        </w:rPr>
        <w:t>’</w:t>
      </w:r>
      <w:r w:rsidRPr="00BF39D2">
        <w:rPr>
          <w:rFonts w:ascii="Arial" w:hAnsi="Arial" w:cs="Arial"/>
        </w:rPr>
        <w:t xml:space="preserve">auteur et </w:t>
      </w:r>
      <w:r w:rsidR="00BD57F9">
        <w:rPr>
          <w:rFonts w:ascii="Arial" w:hAnsi="Arial" w:cs="Arial"/>
        </w:rPr>
        <w:t>aux</w:t>
      </w:r>
      <w:r w:rsidRPr="00BF39D2">
        <w:rPr>
          <w:rFonts w:ascii="Arial" w:hAnsi="Arial" w:cs="Arial"/>
        </w:rPr>
        <w:t xml:space="preserve"> droits voisins auprès des autorités de </w:t>
      </w:r>
      <w:proofErr w:type="gramStart"/>
      <w:r w:rsidR="00EB2580" w:rsidRPr="00BF39D2">
        <w:rPr>
          <w:rFonts w:ascii="Arial" w:hAnsi="Arial" w:cs="Arial"/>
        </w:rPr>
        <w:t>régulation</w:t>
      </w:r>
      <w:r w:rsidR="00EB2580">
        <w:rPr>
          <w:rFonts w:ascii="Arial" w:hAnsi="Arial" w:cs="Arial"/>
        </w:rPr>
        <w:t>;</w:t>
      </w:r>
      <w:r w:rsidR="00BD57F9">
        <w:rPr>
          <w:rFonts w:ascii="Arial" w:hAnsi="Arial" w:cs="Arial"/>
        </w:rPr>
        <w:t xml:space="preserve"> </w:t>
      </w:r>
      <w:r w:rsidR="00EB2580">
        <w:rPr>
          <w:rFonts w:ascii="Arial" w:hAnsi="Arial" w:cs="Arial"/>
        </w:rPr>
        <w:t xml:space="preserve"> et</w:t>
      </w:r>
      <w:proofErr w:type="gramEnd"/>
    </w:p>
    <w:p w:rsidR="00860BE8" w:rsidRPr="00BF39D2" w:rsidRDefault="00860BE8" w:rsidP="00C401C0">
      <w:pPr>
        <w:pStyle w:val="ListParagraph"/>
        <w:spacing w:after="0" w:line="240" w:lineRule="auto"/>
        <w:jc w:val="both"/>
        <w:rPr>
          <w:rFonts w:ascii="Arial" w:hAnsi="Arial" w:cs="Arial"/>
        </w:rPr>
      </w:pPr>
    </w:p>
    <w:p w:rsidR="00BF39D2" w:rsidRPr="00BF39D2" w:rsidRDefault="00BF39D2" w:rsidP="00EA4A90">
      <w:pPr>
        <w:pStyle w:val="ListParagraph"/>
        <w:numPr>
          <w:ilvl w:val="0"/>
          <w:numId w:val="10"/>
        </w:numPr>
        <w:spacing w:after="0" w:line="240" w:lineRule="auto"/>
        <w:ind w:left="1134" w:hanging="567"/>
        <w:rPr>
          <w:rFonts w:ascii="Arial" w:hAnsi="Arial" w:cs="Arial"/>
        </w:rPr>
      </w:pPr>
      <w:r w:rsidRPr="00BF39D2">
        <w:rPr>
          <w:rFonts w:ascii="Arial" w:hAnsi="Arial" w:cs="Arial"/>
        </w:rPr>
        <w:t>Développement d</w:t>
      </w:r>
      <w:r w:rsidR="00860BE8">
        <w:rPr>
          <w:rFonts w:ascii="Arial" w:hAnsi="Arial" w:cs="Arial"/>
        </w:rPr>
        <w:t>’</w:t>
      </w:r>
      <w:r w:rsidRPr="00BF39D2">
        <w:rPr>
          <w:rFonts w:ascii="Arial" w:hAnsi="Arial" w:cs="Arial"/>
        </w:rPr>
        <w:t>un module musique dans le cadre du projet de cours à distance.</w:t>
      </w:r>
    </w:p>
    <w:p w:rsidR="00BF39D2" w:rsidRPr="00BF39D2" w:rsidRDefault="00BF39D2" w:rsidP="00C401C0">
      <w:pPr>
        <w:pStyle w:val="ListParagraph"/>
        <w:spacing w:after="0" w:line="240" w:lineRule="auto"/>
        <w:jc w:val="both"/>
        <w:rPr>
          <w:rFonts w:ascii="Arial" w:hAnsi="Arial" w:cs="Arial"/>
        </w:rPr>
      </w:pPr>
    </w:p>
    <w:p w:rsidR="00BF39D2" w:rsidRDefault="00BF39D2" w:rsidP="00860BE8">
      <w:pPr>
        <w:pStyle w:val="Heading2"/>
      </w:pPr>
      <w:r w:rsidRPr="00BF39D2">
        <w:t>OBJECTIFS</w:t>
      </w:r>
    </w:p>
    <w:p w:rsidR="00860BE8" w:rsidRPr="00860BE8" w:rsidRDefault="00860BE8" w:rsidP="00860BE8"/>
    <w:p w:rsidR="00BF39D2" w:rsidRDefault="00BF39D2" w:rsidP="00EB2580">
      <w:pPr>
        <w:pStyle w:val="ListParagraph"/>
        <w:numPr>
          <w:ilvl w:val="0"/>
          <w:numId w:val="7"/>
        </w:numPr>
        <w:spacing w:after="0" w:line="240" w:lineRule="auto"/>
        <w:ind w:left="0" w:firstLine="0"/>
        <w:rPr>
          <w:rFonts w:ascii="Arial" w:hAnsi="Arial" w:cs="Arial"/>
        </w:rPr>
      </w:pPr>
      <w:r w:rsidRPr="00BF39D2">
        <w:rPr>
          <w:rFonts w:ascii="Arial" w:hAnsi="Arial" w:cs="Arial"/>
        </w:rPr>
        <w:t>Favoriser le développement du secteur de l</w:t>
      </w:r>
      <w:r w:rsidR="00860BE8">
        <w:rPr>
          <w:rFonts w:ascii="Arial" w:hAnsi="Arial" w:cs="Arial"/>
        </w:rPr>
        <w:t>’</w:t>
      </w:r>
      <w:r w:rsidRPr="00BF39D2">
        <w:rPr>
          <w:rFonts w:ascii="Arial" w:hAnsi="Arial" w:cs="Arial"/>
        </w:rPr>
        <w:t>audiovisuel et de la musique dans les pays bénéficiaires en professionnalisant les acteurs et en approfondissant leur compréhension du fonctionnement du système de la propriété intellectuelle dans ces secteurs, afin de gérer de manière efficace les actifs de propriété intellectuelle dans le cadre de l</w:t>
      </w:r>
      <w:r w:rsidR="00860BE8">
        <w:rPr>
          <w:rFonts w:ascii="Arial" w:hAnsi="Arial" w:cs="Arial"/>
        </w:rPr>
        <w:t>’</w:t>
      </w:r>
      <w:r w:rsidRPr="00BF39D2">
        <w:rPr>
          <w:rFonts w:ascii="Arial" w:hAnsi="Arial" w:cs="Arial"/>
        </w:rPr>
        <w:t>élaboration de stratégies et de plans d</w:t>
      </w:r>
      <w:r w:rsidR="00860BE8">
        <w:rPr>
          <w:rFonts w:ascii="Arial" w:hAnsi="Arial" w:cs="Arial"/>
        </w:rPr>
        <w:t>’</w:t>
      </w:r>
      <w:r w:rsidRPr="00BF39D2">
        <w:rPr>
          <w:rFonts w:ascii="Arial" w:hAnsi="Arial" w:cs="Arial"/>
        </w:rPr>
        <w:t>affaires à chaque étape clé du processus de création.</w:t>
      </w:r>
    </w:p>
    <w:p w:rsidR="00EB2580" w:rsidRPr="00BF39D2" w:rsidRDefault="00EB2580" w:rsidP="00EB2580">
      <w:pPr>
        <w:pStyle w:val="ListParagraph"/>
        <w:spacing w:after="0" w:line="240" w:lineRule="auto"/>
        <w:ind w:left="0"/>
        <w:rPr>
          <w:rFonts w:ascii="Arial" w:hAnsi="Arial" w:cs="Arial"/>
        </w:rPr>
      </w:pPr>
    </w:p>
    <w:p w:rsidR="00BF39D2" w:rsidRDefault="00BF39D2" w:rsidP="00EB2580">
      <w:pPr>
        <w:pStyle w:val="ListParagraph"/>
        <w:numPr>
          <w:ilvl w:val="0"/>
          <w:numId w:val="7"/>
        </w:numPr>
        <w:spacing w:after="0" w:line="240" w:lineRule="auto"/>
        <w:ind w:left="0" w:firstLine="0"/>
        <w:rPr>
          <w:rFonts w:ascii="Arial" w:hAnsi="Arial" w:cs="Arial"/>
        </w:rPr>
      </w:pPr>
      <w:r w:rsidRPr="00BF39D2">
        <w:rPr>
          <w:rFonts w:ascii="Arial" w:hAnsi="Arial" w:cs="Arial"/>
        </w:rPr>
        <w:t>Appuyer le développement et la distribution des contenus locaux grâce au renforcement des compétences permettant aux petites et moyennes entreprises de s</w:t>
      </w:r>
      <w:r w:rsidR="00860BE8">
        <w:rPr>
          <w:rFonts w:ascii="Arial" w:hAnsi="Arial" w:cs="Arial"/>
        </w:rPr>
        <w:t>’</w:t>
      </w:r>
      <w:r w:rsidRPr="00BF39D2">
        <w:rPr>
          <w:rFonts w:ascii="Arial" w:hAnsi="Arial" w:cs="Arial"/>
        </w:rPr>
        <w:t>assurer des recettes sur les marchés locaux et internationaux.</w:t>
      </w:r>
    </w:p>
    <w:p w:rsidR="00EB2580" w:rsidRPr="00EB2580" w:rsidRDefault="00EB2580" w:rsidP="00EB2580">
      <w:pPr>
        <w:pStyle w:val="ListParagraph"/>
        <w:ind w:left="0"/>
        <w:rPr>
          <w:rFonts w:ascii="Arial" w:hAnsi="Arial" w:cs="Arial"/>
        </w:rPr>
      </w:pPr>
    </w:p>
    <w:p w:rsidR="00BF39D2" w:rsidRPr="00BF39D2" w:rsidRDefault="00BF39D2" w:rsidP="00EB2580">
      <w:pPr>
        <w:pStyle w:val="ListParagraph"/>
        <w:numPr>
          <w:ilvl w:val="0"/>
          <w:numId w:val="7"/>
        </w:numPr>
        <w:spacing w:after="0" w:line="240" w:lineRule="auto"/>
        <w:ind w:left="0" w:firstLine="0"/>
        <w:rPr>
          <w:rFonts w:ascii="Arial" w:hAnsi="Arial" w:cs="Arial"/>
        </w:rPr>
      </w:pPr>
      <w:r w:rsidRPr="00BF39D2">
        <w:rPr>
          <w:rFonts w:ascii="Arial" w:hAnsi="Arial" w:cs="Arial"/>
        </w:rPr>
        <w:t>Accroître la rentabilité des transactions fondées sur le droit d</w:t>
      </w:r>
      <w:r w:rsidR="00860BE8">
        <w:rPr>
          <w:rFonts w:ascii="Arial" w:hAnsi="Arial" w:cs="Arial"/>
        </w:rPr>
        <w:t>’</w:t>
      </w:r>
      <w:r w:rsidRPr="00BF39D2">
        <w:rPr>
          <w:rFonts w:ascii="Arial" w:hAnsi="Arial" w:cs="Arial"/>
        </w:rPr>
        <w:t>auteur grâce à une amélioration de la gestion des actifs de propriété intellectuelle, des cadres juridiques et des capacités institutionnelles, notamment à travers le développement de l</w:t>
      </w:r>
      <w:r w:rsidR="00860BE8">
        <w:rPr>
          <w:rFonts w:ascii="Arial" w:hAnsi="Arial" w:cs="Arial"/>
        </w:rPr>
        <w:t>’</w:t>
      </w:r>
      <w:r w:rsidRPr="00BF39D2">
        <w:rPr>
          <w:rFonts w:ascii="Arial" w:hAnsi="Arial" w:cs="Arial"/>
        </w:rPr>
        <w:t>infrastructure.</w:t>
      </w:r>
    </w:p>
    <w:p w:rsidR="00BF39D2" w:rsidRPr="00BF39D2" w:rsidRDefault="00BF39D2" w:rsidP="00EB2580">
      <w:pPr>
        <w:pStyle w:val="ListParagraph"/>
        <w:spacing w:after="0" w:line="240" w:lineRule="auto"/>
        <w:ind w:left="0"/>
        <w:rPr>
          <w:rFonts w:ascii="Arial" w:hAnsi="Arial" w:cs="Arial"/>
        </w:rPr>
      </w:pPr>
    </w:p>
    <w:p w:rsidR="00BF39D2" w:rsidRDefault="00BF39D2" w:rsidP="00EB2580">
      <w:pPr>
        <w:pStyle w:val="ListParagraph"/>
        <w:spacing w:after="0" w:line="240" w:lineRule="auto"/>
        <w:ind w:left="0"/>
        <w:rPr>
          <w:rFonts w:ascii="Arial" w:hAnsi="Arial" w:cs="Arial"/>
        </w:rPr>
      </w:pPr>
      <w:r w:rsidRPr="00BF39D2">
        <w:rPr>
          <w:rFonts w:ascii="Arial" w:hAnsi="Arial" w:cs="Arial"/>
        </w:rPr>
        <w:t>-</w:t>
      </w:r>
      <w:r w:rsidR="00EB2580">
        <w:rPr>
          <w:rFonts w:ascii="Arial" w:hAnsi="Arial" w:cs="Arial"/>
        </w:rPr>
        <w:tab/>
      </w:r>
      <w:r w:rsidRPr="00BF39D2">
        <w:rPr>
          <w:rFonts w:ascii="Arial" w:hAnsi="Arial" w:cs="Arial"/>
        </w:rPr>
        <w:t>Assurer la promotion du respect du droit d</w:t>
      </w:r>
      <w:r w:rsidR="00860BE8">
        <w:rPr>
          <w:rFonts w:ascii="Arial" w:hAnsi="Arial" w:cs="Arial"/>
        </w:rPr>
        <w:t>’</w:t>
      </w:r>
      <w:r w:rsidRPr="00BF39D2">
        <w:rPr>
          <w:rFonts w:ascii="Arial" w:hAnsi="Arial" w:cs="Arial"/>
        </w:rPr>
        <w:t>auteur</w:t>
      </w:r>
      <w:r w:rsidR="00EA4A90">
        <w:rPr>
          <w:rFonts w:ascii="Arial" w:hAnsi="Arial" w:cs="Arial"/>
        </w:rPr>
        <w:t>.</w:t>
      </w:r>
    </w:p>
    <w:p w:rsidR="00EA4A90" w:rsidRPr="00BF39D2" w:rsidRDefault="00EA4A90" w:rsidP="00EB2580">
      <w:pPr>
        <w:pStyle w:val="ListParagraph"/>
        <w:spacing w:after="0" w:line="240" w:lineRule="auto"/>
        <w:ind w:left="0"/>
        <w:rPr>
          <w:rFonts w:ascii="Arial" w:hAnsi="Arial" w:cs="Arial"/>
        </w:rPr>
      </w:pPr>
    </w:p>
    <w:p w:rsidR="00BF39D2" w:rsidRDefault="00BD57F9" w:rsidP="00EB2580">
      <w:pPr>
        <w:pStyle w:val="Heading2"/>
      </w:pPr>
      <w:r>
        <w:t>STRATé</w:t>
      </w:r>
      <w:r w:rsidR="00BF39D2" w:rsidRPr="00BF39D2">
        <w:t>GIE D</w:t>
      </w:r>
      <w:r w:rsidR="00860BE8">
        <w:t>’</w:t>
      </w:r>
      <w:r>
        <w:t>EXé</w:t>
      </w:r>
      <w:r w:rsidR="00BF39D2" w:rsidRPr="00BF39D2">
        <w:t>CUTION</w:t>
      </w:r>
    </w:p>
    <w:p w:rsidR="006E4A79" w:rsidRPr="006E4A79" w:rsidRDefault="006E4A79" w:rsidP="006E4A79"/>
    <w:p w:rsidR="00BF39D2" w:rsidRPr="00BF39D2" w:rsidRDefault="00BF39D2" w:rsidP="00EA4A90">
      <w:pPr>
        <w:ind w:firstLine="567"/>
        <w:rPr>
          <w:szCs w:val="22"/>
        </w:rPr>
      </w:pPr>
      <w:r w:rsidRPr="00BF39D2">
        <w:rPr>
          <w:szCs w:val="22"/>
        </w:rPr>
        <w:t xml:space="preserve">Le projet poursuit une approche de mise en œuvre adaptée à chaque pays bénéficiaire afin de lui offrir un appui sur </w:t>
      </w:r>
      <w:proofErr w:type="gramStart"/>
      <w:r w:rsidRPr="00BF39D2">
        <w:rPr>
          <w:szCs w:val="22"/>
        </w:rPr>
        <w:t>mesure</w:t>
      </w:r>
      <w:r w:rsidR="00860BE8">
        <w:rPr>
          <w:szCs w:val="22"/>
        </w:rPr>
        <w:t>;</w:t>
      </w:r>
      <w:r w:rsidR="00BD57F9">
        <w:rPr>
          <w:szCs w:val="22"/>
        </w:rPr>
        <w:t xml:space="preserve"> </w:t>
      </w:r>
      <w:r w:rsidRPr="00BF39D2">
        <w:rPr>
          <w:szCs w:val="22"/>
        </w:rPr>
        <w:t xml:space="preserve"> de</w:t>
      </w:r>
      <w:proofErr w:type="gramEnd"/>
      <w:r w:rsidRPr="00BF39D2">
        <w:rPr>
          <w:szCs w:val="22"/>
        </w:rPr>
        <w:t xml:space="preserve"> renforcer la participation de différents pays à l</w:t>
      </w:r>
      <w:r w:rsidR="00860BE8">
        <w:rPr>
          <w:szCs w:val="22"/>
        </w:rPr>
        <w:t>’</w:t>
      </w:r>
      <w:r w:rsidRPr="00BF39D2">
        <w:rPr>
          <w:szCs w:val="22"/>
        </w:rPr>
        <w:t>échelle régionale, afin de favoriser des échanges efficaces de données d</w:t>
      </w:r>
      <w:r w:rsidR="00860BE8">
        <w:rPr>
          <w:szCs w:val="22"/>
        </w:rPr>
        <w:t>’</w:t>
      </w:r>
      <w:r w:rsidRPr="00BF39D2">
        <w:rPr>
          <w:szCs w:val="22"/>
        </w:rPr>
        <w:t>expériences et de synergies.</w:t>
      </w:r>
    </w:p>
    <w:p w:rsidR="00BF39D2" w:rsidRPr="00BF39D2" w:rsidRDefault="00BF39D2" w:rsidP="006E4A79">
      <w:pPr>
        <w:ind w:firstLine="708"/>
        <w:rPr>
          <w:szCs w:val="22"/>
        </w:rPr>
      </w:pPr>
      <w:r w:rsidRPr="00BF39D2">
        <w:rPr>
          <w:szCs w:val="22"/>
        </w:rPr>
        <w:t xml:space="preserve"> </w:t>
      </w:r>
    </w:p>
    <w:p w:rsidR="00BF39D2" w:rsidRPr="00BF39D2" w:rsidRDefault="00BF39D2" w:rsidP="006852B0">
      <w:pPr>
        <w:ind w:firstLine="567"/>
        <w:rPr>
          <w:szCs w:val="22"/>
        </w:rPr>
      </w:pPr>
      <w:r w:rsidRPr="00BF39D2">
        <w:rPr>
          <w:szCs w:val="22"/>
        </w:rPr>
        <w:t>Les principaux bénéficiaires du projet seront :</w:t>
      </w:r>
    </w:p>
    <w:p w:rsidR="00BF39D2" w:rsidRPr="00BF39D2" w:rsidRDefault="00BF39D2" w:rsidP="006E4A79">
      <w:pPr>
        <w:rPr>
          <w:szCs w:val="22"/>
        </w:rPr>
      </w:pPr>
    </w:p>
    <w:p w:rsidR="00BF39D2" w:rsidRPr="00BF39D2" w:rsidRDefault="00BF39D2" w:rsidP="006852B0">
      <w:pPr>
        <w:pStyle w:val="ListParagraph"/>
        <w:numPr>
          <w:ilvl w:val="0"/>
          <w:numId w:val="8"/>
        </w:numPr>
        <w:spacing w:after="0" w:line="240" w:lineRule="auto"/>
        <w:ind w:left="567" w:firstLine="0"/>
        <w:rPr>
          <w:rFonts w:ascii="Arial" w:hAnsi="Arial" w:cs="Arial"/>
        </w:rPr>
      </w:pPr>
      <w:proofErr w:type="gramStart"/>
      <w:r w:rsidRPr="00BF39D2">
        <w:rPr>
          <w:rFonts w:ascii="Arial" w:hAnsi="Arial" w:cs="Arial"/>
        </w:rPr>
        <w:t>les</w:t>
      </w:r>
      <w:proofErr w:type="gramEnd"/>
      <w:r w:rsidRPr="00BF39D2">
        <w:rPr>
          <w:rFonts w:ascii="Arial" w:hAnsi="Arial" w:cs="Arial"/>
        </w:rPr>
        <w:t xml:space="preserve"> titulaires de droits tels que les producteurs de musique, les auteurs-compositeurs de musique, les artistes interprètes ou exécutants de musique,</w:t>
      </w:r>
    </w:p>
    <w:p w:rsidR="00BF39D2" w:rsidRPr="00BF39D2" w:rsidRDefault="00BF39D2" w:rsidP="006852B0">
      <w:pPr>
        <w:pStyle w:val="ListParagraph"/>
        <w:numPr>
          <w:ilvl w:val="0"/>
          <w:numId w:val="8"/>
        </w:numPr>
        <w:spacing w:after="0" w:line="240" w:lineRule="auto"/>
        <w:ind w:left="567" w:firstLine="0"/>
        <w:rPr>
          <w:rFonts w:ascii="Arial" w:hAnsi="Arial" w:cs="Arial"/>
        </w:rPr>
      </w:pPr>
      <w:proofErr w:type="gramStart"/>
      <w:r w:rsidRPr="00BF39D2">
        <w:rPr>
          <w:rFonts w:ascii="Arial" w:hAnsi="Arial" w:cs="Arial"/>
        </w:rPr>
        <w:t>les</w:t>
      </w:r>
      <w:proofErr w:type="gramEnd"/>
      <w:r w:rsidRPr="00BF39D2">
        <w:rPr>
          <w:rFonts w:ascii="Arial" w:hAnsi="Arial" w:cs="Arial"/>
        </w:rPr>
        <w:t xml:space="preserve"> entreprises de production et de distribution,</w:t>
      </w:r>
    </w:p>
    <w:p w:rsidR="00BF39D2" w:rsidRPr="00BF39D2" w:rsidRDefault="00BF39D2" w:rsidP="006852B0">
      <w:pPr>
        <w:pStyle w:val="ListParagraph"/>
        <w:numPr>
          <w:ilvl w:val="0"/>
          <w:numId w:val="8"/>
        </w:numPr>
        <w:spacing w:after="0" w:line="240" w:lineRule="auto"/>
        <w:ind w:left="567" w:firstLine="0"/>
        <w:rPr>
          <w:rFonts w:ascii="Arial" w:hAnsi="Arial" w:cs="Arial"/>
        </w:rPr>
      </w:pPr>
      <w:proofErr w:type="gramStart"/>
      <w:r w:rsidRPr="00BF39D2">
        <w:rPr>
          <w:rFonts w:ascii="Arial" w:hAnsi="Arial" w:cs="Arial"/>
        </w:rPr>
        <w:t>les</w:t>
      </w:r>
      <w:proofErr w:type="gramEnd"/>
      <w:r w:rsidRPr="00BF39D2">
        <w:rPr>
          <w:rFonts w:ascii="Arial" w:hAnsi="Arial" w:cs="Arial"/>
        </w:rPr>
        <w:t xml:space="preserve"> institutions bancaires et les entreprises de micro finance,</w:t>
      </w:r>
    </w:p>
    <w:p w:rsidR="00BF39D2" w:rsidRPr="00BF39D2" w:rsidRDefault="00BF39D2" w:rsidP="006852B0">
      <w:pPr>
        <w:pStyle w:val="ListParagraph"/>
        <w:numPr>
          <w:ilvl w:val="0"/>
          <w:numId w:val="8"/>
        </w:numPr>
        <w:spacing w:after="0" w:line="240" w:lineRule="auto"/>
        <w:ind w:left="567" w:firstLine="0"/>
        <w:rPr>
          <w:rFonts w:ascii="Arial" w:hAnsi="Arial" w:cs="Arial"/>
        </w:rPr>
      </w:pPr>
      <w:proofErr w:type="gramStart"/>
      <w:r w:rsidRPr="00BF39D2">
        <w:rPr>
          <w:rFonts w:ascii="Arial" w:hAnsi="Arial" w:cs="Arial"/>
        </w:rPr>
        <w:t>les</w:t>
      </w:r>
      <w:proofErr w:type="gramEnd"/>
      <w:r w:rsidRPr="00BF39D2">
        <w:rPr>
          <w:rFonts w:ascii="Arial" w:hAnsi="Arial" w:cs="Arial"/>
        </w:rPr>
        <w:t xml:space="preserve"> auxiliaires de justice,</w:t>
      </w:r>
    </w:p>
    <w:p w:rsidR="00BF39D2" w:rsidRPr="00BF39D2" w:rsidRDefault="00BF39D2" w:rsidP="006852B0">
      <w:pPr>
        <w:pStyle w:val="ListParagraph"/>
        <w:numPr>
          <w:ilvl w:val="0"/>
          <w:numId w:val="8"/>
        </w:numPr>
        <w:spacing w:after="0" w:line="240" w:lineRule="auto"/>
        <w:ind w:left="567" w:firstLine="0"/>
        <w:rPr>
          <w:rFonts w:ascii="Arial" w:hAnsi="Arial" w:cs="Arial"/>
        </w:rPr>
      </w:pPr>
      <w:proofErr w:type="gramStart"/>
      <w:r w:rsidRPr="00BF39D2">
        <w:rPr>
          <w:rFonts w:ascii="Arial" w:hAnsi="Arial" w:cs="Arial"/>
        </w:rPr>
        <w:t>les</w:t>
      </w:r>
      <w:proofErr w:type="gramEnd"/>
      <w:r w:rsidRPr="00BF39D2">
        <w:rPr>
          <w:rFonts w:ascii="Arial" w:hAnsi="Arial" w:cs="Arial"/>
        </w:rPr>
        <w:t xml:space="preserve"> organismes de gestion collective.</w:t>
      </w:r>
    </w:p>
    <w:p w:rsidR="00BF39D2" w:rsidRPr="00BF39D2" w:rsidRDefault="00BF39D2" w:rsidP="006852B0">
      <w:pPr>
        <w:pStyle w:val="ListParagraph"/>
        <w:spacing w:after="0" w:line="240" w:lineRule="auto"/>
        <w:ind w:left="567"/>
        <w:rPr>
          <w:rFonts w:ascii="Arial" w:hAnsi="Arial" w:cs="Arial"/>
        </w:rPr>
      </w:pPr>
    </w:p>
    <w:p w:rsidR="00BF39D2" w:rsidRPr="00BF39D2" w:rsidRDefault="00BF39D2" w:rsidP="006852B0">
      <w:pPr>
        <w:ind w:firstLine="567"/>
        <w:rPr>
          <w:szCs w:val="22"/>
        </w:rPr>
      </w:pPr>
      <w:r w:rsidRPr="00BF39D2">
        <w:rPr>
          <w:szCs w:val="22"/>
        </w:rPr>
        <w:t>L</w:t>
      </w:r>
      <w:r w:rsidR="00860BE8">
        <w:rPr>
          <w:szCs w:val="22"/>
        </w:rPr>
        <w:t>’</w:t>
      </w:r>
      <w:r w:rsidRPr="00BF39D2">
        <w:rPr>
          <w:szCs w:val="22"/>
        </w:rPr>
        <w:t>exécution du projet sera basée sur un partenariat entre le secteur public et privé faisant intervenir les administrations nationales des pays bénéficiaires, les organismes concernés du secteur privé, les organisations internationales, les consultants externes africains et internationaux.</w:t>
      </w:r>
    </w:p>
    <w:p w:rsidR="00BF39D2" w:rsidRPr="00BF39D2" w:rsidRDefault="00BF39D2" w:rsidP="006852B0">
      <w:pPr>
        <w:ind w:firstLine="567"/>
        <w:rPr>
          <w:szCs w:val="22"/>
        </w:rPr>
      </w:pPr>
    </w:p>
    <w:p w:rsidR="00BF39D2" w:rsidRPr="00BF39D2" w:rsidRDefault="00BF39D2" w:rsidP="006852B0">
      <w:pPr>
        <w:ind w:firstLine="567"/>
        <w:rPr>
          <w:szCs w:val="22"/>
        </w:rPr>
      </w:pPr>
      <w:r w:rsidRPr="00BF39D2">
        <w:rPr>
          <w:szCs w:val="22"/>
        </w:rPr>
        <w:t>Durée :</w:t>
      </w:r>
      <w:r w:rsidR="006E4A79">
        <w:rPr>
          <w:szCs w:val="22"/>
        </w:rPr>
        <w:t xml:space="preserve"> </w:t>
      </w:r>
      <w:r w:rsidRPr="00BF39D2">
        <w:rPr>
          <w:szCs w:val="22"/>
        </w:rPr>
        <w:t>12 mois</w:t>
      </w:r>
    </w:p>
    <w:p w:rsidR="00BF39D2" w:rsidRPr="00BF39D2" w:rsidRDefault="00BF39D2" w:rsidP="006852B0">
      <w:pPr>
        <w:ind w:firstLine="567"/>
        <w:jc w:val="both"/>
        <w:rPr>
          <w:szCs w:val="22"/>
        </w:rPr>
      </w:pPr>
    </w:p>
    <w:p w:rsidR="00BF39D2" w:rsidRDefault="00BF39D2" w:rsidP="002A474D">
      <w:pPr>
        <w:jc w:val="both"/>
        <w:rPr>
          <w:szCs w:val="22"/>
        </w:rPr>
      </w:pPr>
    </w:p>
    <w:p w:rsidR="00EA4A90" w:rsidRPr="00BF39D2" w:rsidRDefault="00EA4A90" w:rsidP="002A474D">
      <w:pPr>
        <w:jc w:val="both"/>
        <w:rPr>
          <w:szCs w:val="22"/>
        </w:rPr>
      </w:pPr>
    </w:p>
    <w:p w:rsidR="000F5E56" w:rsidRPr="00BF39D2" w:rsidRDefault="00864EC2" w:rsidP="00EA4A90">
      <w:pPr>
        <w:pStyle w:val="Endofdocument-Annex"/>
        <w:rPr>
          <w:szCs w:val="22"/>
          <w:lang w:val="fr-FR"/>
        </w:rPr>
      </w:pPr>
      <w:r w:rsidRPr="004F257B">
        <w:rPr>
          <w:lang w:val="fr-FR"/>
        </w:rPr>
        <w:t>[</w:t>
      </w:r>
      <w:r>
        <w:rPr>
          <w:lang w:val="fr-FR"/>
        </w:rPr>
        <w:t>Fin de l’a</w:t>
      </w:r>
      <w:r w:rsidRPr="004F257B">
        <w:rPr>
          <w:lang w:val="fr-FR"/>
        </w:rPr>
        <w:t>nnex</w:t>
      </w:r>
      <w:r>
        <w:rPr>
          <w:lang w:val="fr-FR"/>
        </w:rPr>
        <w:t xml:space="preserve">e et du </w:t>
      </w:r>
      <w:r w:rsidRPr="004F257B">
        <w:rPr>
          <w:lang w:val="fr-FR"/>
        </w:rPr>
        <w:t>document]</w:t>
      </w:r>
    </w:p>
    <w:sectPr w:rsidR="000F5E56" w:rsidRPr="00BF39D2" w:rsidSect="00860BE8">
      <w:headerReference w:type="default" r:id="rId9"/>
      <w:headerReference w:type="first" r:id="rId10"/>
      <w:foot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618" w:rsidRDefault="002F6618">
      <w:r>
        <w:separator/>
      </w:r>
    </w:p>
  </w:endnote>
  <w:endnote w:type="continuationSeparator" w:id="0">
    <w:p w:rsidR="002F6618" w:rsidRPr="009D30E6" w:rsidRDefault="002F6618" w:rsidP="00D45252">
      <w:pPr>
        <w:rPr>
          <w:sz w:val="17"/>
          <w:szCs w:val="17"/>
        </w:rPr>
      </w:pPr>
      <w:r w:rsidRPr="009D30E6">
        <w:rPr>
          <w:sz w:val="17"/>
          <w:szCs w:val="17"/>
        </w:rPr>
        <w:separator/>
      </w:r>
    </w:p>
    <w:p w:rsidR="002F6618" w:rsidRPr="009D30E6" w:rsidRDefault="002F6618" w:rsidP="00D45252">
      <w:pPr>
        <w:spacing w:after="60"/>
        <w:rPr>
          <w:sz w:val="17"/>
          <w:szCs w:val="17"/>
        </w:rPr>
      </w:pPr>
      <w:r w:rsidRPr="009D30E6">
        <w:rPr>
          <w:sz w:val="17"/>
          <w:szCs w:val="17"/>
        </w:rPr>
        <w:t>[Suite de la note de la page précédente]</w:t>
      </w:r>
    </w:p>
  </w:endnote>
  <w:endnote w:type="continuationNotice" w:id="1">
    <w:p w:rsidR="002F6618" w:rsidRPr="009D30E6" w:rsidRDefault="002F661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D2" w:rsidRDefault="00BF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618" w:rsidRDefault="002F6618">
      <w:r>
        <w:separator/>
      </w:r>
    </w:p>
  </w:footnote>
  <w:footnote w:type="continuationSeparator" w:id="0">
    <w:p w:rsidR="002F6618" w:rsidRDefault="002F6618" w:rsidP="007461F1">
      <w:r>
        <w:separator/>
      </w:r>
    </w:p>
    <w:p w:rsidR="002F6618" w:rsidRPr="009D30E6" w:rsidRDefault="002F6618" w:rsidP="007461F1">
      <w:pPr>
        <w:spacing w:after="60"/>
        <w:rPr>
          <w:sz w:val="17"/>
          <w:szCs w:val="17"/>
        </w:rPr>
      </w:pPr>
      <w:r w:rsidRPr="009D30E6">
        <w:rPr>
          <w:sz w:val="17"/>
          <w:szCs w:val="17"/>
        </w:rPr>
        <w:t>[Suite de la note de la page précédente]</w:t>
      </w:r>
    </w:p>
  </w:footnote>
  <w:footnote w:type="continuationNotice" w:id="1">
    <w:p w:rsidR="002F6618" w:rsidRPr="009D30E6" w:rsidRDefault="002F661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2F6618" w:rsidP="00477D6B">
    <w:pPr>
      <w:jc w:val="right"/>
    </w:pPr>
    <w:bookmarkStart w:id="6" w:name="Code2"/>
    <w:bookmarkEnd w:id="6"/>
    <w:r>
      <w:t>CDIP/22/12</w:t>
    </w:r>
  </w:p>
  <w:p w:rsidR="00F16975" w:rsidRDefault="00F16975" w:rsidP="00477D6B">
    <w:pPr>
      <w:jc w:val="right"/>
    </w:pPr>
    <w:r>
      <w:t xml:space="preserve">page </w:t>
    </w:r>
    <w:r>
      <w:fldChar w:fldCharType="begin"/>
    </w:r>
    <w:r>
      <w:instrText xml:space="preserve"> PAGE  \* MERGEFORMAT </w:instrText>
    </w:r>
    <w:r>
      <w:fldChar w:fldCharType="separate"/>
    </w:r>
    <w:r w:rsidR="0005288B">
      <w:rPr>
        <w:noProof/>
      </w:rPr>
      <w:t>2</w:t>
    </w:r>
    <w:r>
      <w:fldChar w:fldCharType="end"/>
    </w:r>
  </w:p>
  <w:p w:rsidR="00F16975" w:rsidRDefault="00F1697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D2" w:rsidRDefault="00BF39D2" w:rsidP="00477D6B">
    <w:pPr>
      <w:jc w:val="right"/>
    </w:pPr>
    <w:r>
      <w:t>CDIP/22/12</w:t>
    </w:r>
  </w:p>
  <w:p w:rsidR="00BF39D2" w:rsidRDefault="00860BE8" w:rsidP="00477D6B">
    <w:pPr>
      <w:jc w:val="right"/>
    </w:pPr>
    <w:r>
      <w:t xml:space="preserve">Annexe, </w:t>
    </w:r>
    <w:r w:rsidR="00BF39D2">
      <w:t xml:space="preserve">page </w:t>
    </w:r>
    <w:r w:rsidR="00BF39D2">
      <w:fldChar w:fldCharType="begin"/>
    </w:r>
    <w:r w:rsidR="00BF39D2">
      <w:instrText xml:space="preserve"> PAGE  \* MERGEFORMAT </w:instrText>
    </w:r>
    <w:r w:rsidR="00BF39D2">
      <w:fldChar w:fldCharType="separate"/>
    </w:r>
    <w:r w:rsidR="005863E0">
      <w:rPr>
        <w:noProof/>
      </w:rPr>
      <w:t>2</w:t>
    </w:r>
    <w:r w:rsidR="00BF39D2">
      <w:fldChar w:fldCharType="end"/>
    </w:r>
  </w:p>
  <w:p w:rsidR="00BF39D2" w:rsidRDefault="00BF39D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D2" w:rsidRDefault="00BF39D2" w:rsidP="00BF39D2">
    <w:pPr>
      <w:pStyle w:val="Header"/>
      <w:jc w:val="right"/>
    </w:pPr>
    <w:r>
      <w:t>CDIP/22/12</w:t>
    </w:r>
  </w:p>
  <w:p w:rsidR="00BF39D2" w:rsidRDefault="00BF39D2" w:rsidP="00BF39D2">
    <w:pPr>
      <w:pStyle w:val="Header"/>
      <w:jc w:val="right"/>
    </w:pPr>
    <w:r>
      <w:t>ANNEXE</w:t>
    </w:r>
  </w:p>
  <w:p w:rsidR="00BF39D2" w:rsidRDefault="00BF39D2" w:rsidP="00BF39D2">
    <w:pPr>
      <w:pStyle w:val="Header"/>
      <w:jc w:val="right"/>
    </w:pPr>
  </w:p>
  <w:p w:rsidR="00BF39D2" w:rsidRDefault="00BF3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0550A4"/>
    <w:multiLevelType w:val="hybridMultilevel"/>
    <w:tmpl w:val="C876F90A"/>
    <w:lvl w:ilvl="0" w:tplc="A3821C6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D74F1"/>
    <w:multiLevelType w:val="hybridMultilevel"/>
    <w:tmpl w:val="04966334"/>
    <w:lvl w:ilvl="0" w:tplc="5612753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80207F"/>
    <w:multiLevelType w:val="hybridMultilevel"/>
    <w:tmpl w:val="AEFC659A"/>
    <w:lvl w:ilvl="0" w:tplc="BB7C298E">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81E60"/>
    <w:multiLevelType w:val="hybridMultilevel"/>
    <w:tmpl w:val="1A162514"/>
    <w:lvl w:ilvl="0" w:tplc="A3821C6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9"/>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18"/>
    <w:rsid w:val="00011B7D"/>
    <w:rsid w:val="0004040A"/>
    <w:rsid w:val="0005288B"/>
    <w:rsid w:val="00075432"/>
    <w:rsid w:val="0009458A"/>
    <w:rsid w:val="000C50C6"/>
    <w:rsid w:val="000D13F2"/>
    <w:rsid w:val="000F5E56"/>
    <w:rsid w:val="00102315"/>
    <w:rsid w:val="001362EE"/>
    <w:rsid w:val="001832A6"/>
    <w:rsid w:val="00195C6E"/>
    <w:rsid w:val="001B266A"/>
    <w:rsid w:val="001C30BC"/>
    <w:rsid w:val="001D3D56"/>
    <w:rsid w:val="001F7EA1"/>
    <w:rsid w:val="00240654"/>
    <w:rsid w:val="002634C4"/>
    <w:rsid w:val="00271096"/>
    <w:rsid w:val="002A2DE3"/>
    <w:rsid w:val="002E4D1A"/>
    <w:rsid w:val="002F16BC"/>
    <w:rsid w:val="002F4E68"/>
    <w:rsid w:val="002F6618"/>
    <w:rsid w:val="00322C0B"/>
    <w:rsid w:val="003671D9"/>
    <w:rsid w:val="003845C1"/>
    <w:rsid w:val="003A67A3"/>
    <w:rsid w:val="004008A2"/>
    <w:rsid w:val="004025DF"/>
    <w:rsid w:val="004111EA"/>
    <w:rsid w:val="00423E3E"/>
    <w:rsid w:val="00427AF4"/>
    <w:rsid w:val="00440A1C"/>
    <w:rsid w:val="004647DA"/>
    <w:rsid w:val="00477D6B"/>
    <w:rsid w:val="004D6471"/>
    <w:rsid w:val="0051455D"/>
    <w:rsid w:val="00525B63"/>
    <w:rsid w:val="00541348"/>
    <w:rsid w:val="005421DD"/>
    <w:rsid w:val="00567A4C"/>
    <w:rsid w:val="005863E0"/>
    <w:rsid w:val="00595F07"/>
    <w:rsid w:val="005E6516"/>
    <w:rsid w:val="00605827"/>
    <w:rsid w:val="00616671"/>
    <w:rsid w:val="006852B0"/>
    <w:rsid w:val="006B0DB5"/>
    <w:rsid w:val="006C256A"/>
    <w:rsid w:val="006E4A79"/>
    <w:rsid w:val="007461F1"/>
    <w:rsid w:val="00776884"/>
    <w:rsid w:val="007A2DB1"/>
    <w:rsid w:val="007D6961"/>
    <w:rsid w:val="007F07CB"/>
    <w:rsid w:val="00810CEF"/>
    <w:rsid w:val="0081208D"/>
    <w:rsid w:val="00860BE8"/>
    <w:rsid w:val="00864EC2"/>
    <w:rsid w:val="00871147"/>
    <w:rsid w:val="008B2CC1"/>
    <w:rsid w:val="008E7930"/>
    <w:rsid w:val="0090731E"/>
    <w:rsid w:val="00966A22"/>
    <w:rsid w:val="00974CD6"/>
    <w:rsid w:val="009D30E6"/>
    <w:rsid w:val="009E3F6F"/>
    <w:rsid w:val="009F499F"/>
    <w:rsid w:val="00AC0AE4"/>
    <w:rsid w:val="00AD61DB"/>
    <w:rsid w:val="00B35AF5"/>
    <w:rsid w:val="00BC206B"/>
    <w:rsid w:val="00BD57F9"/>
    <w:rsid w:val="00BD6E9D"/>
    <w:rsid w:val="00BF39D2"/>
    <w:rsid w:val="00C6424B"/>
    <w:rsid w:val="00C664C8"/>
    <w:rsid w:val="00CF0460"/>
    <w:rsid w:val="00D221C6"/>
    <w:rsid w:val="00D43E0F"/>
    <w:rsid w:val="00D45252"/>
    <w:rsid w:val="00D71B4D"/>
    <w:rsid w:val="00D75C1E"/>
    <w:rsid w:val="00D93D55"/>
    <w:rsid w:val="00DD6A16"/>
    <w:rsid w:val="00E0091A"/>
    <w:rsid w:val="00E203AA"/>
    <w:rsid w:val="00E32428"/>
    <w:rsid w:val="00E51CEB"/>
    <w:rsid w:val="00E527A5"/>
    <w:rsid w:val="00E76456"/>
    <w:rsid w:val="00E95793"/>
    <w:rsid w:val="00EA4A90"/>
    <w:rsid w:val="00EB2580"/>
    <w:rsid w:val="00EE71CB"/>
    <w:rsid w:val="00F16975"/>
    <w:rsid w:val="00F475AD"/>
    <w:rsid w:val="00F503AB"/>
    <w:rsid w:val="00F66152"/>
    <w:rsid w:val="00F9007B"/>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4BDA72"/>
  <w15:docId w15:val="{F3820591-DF88-42B9-932B-D827B77F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1F7EA1"/>
    <w:rPr>
      <w:rFonts w:ascii="Tahoma" w:hAnsi="Tahoma" w:cs="Tahoma"/>
      <w:sz w:val="16"/>
      <w:szCs w:val="16"/>
    </w:rPr>
  </w:style>
  <w:style w:type="character" w:customStyle="1" w:styleId="BalloonTextChar">
    <w:name w:val="Balloon Text Char"/>
    <w:basedOn w:val="DefaultParagraphFont"/>
    <w:link w:val="BalloonText"/>
    <w:rsid w:val="001F7EA1"/>
    <w:rPr>
      <w:rFonts w:ascii="Tahoma" w:eastAsia="SimSun" w:hAnsi="Tahoma" w:cs="Tahoma"/>
      <w:sz w:val="16"/>
      <w:szCs w:val="16"/>
      <w:lang w:eastAsia="zh-CN"/>
    </w:rPr>
  </w:style>
  <w:style w:type="character" w:customStyle="1" w:styleId="ONUMFSChar">
    <w:name w:val="ONUM FS Char"/>
    <w:basedOn w:val="DefaultParagraphFont"/>
    <w:link w:val="ONUMFS"/>
    <w:rsid w:val="002F6618"/>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2F6618"/>
    <w:rPr>
      <w:rFonts w:ascii="Arial" w:eastAsia="SimSun" w:hAnsi="Arial" w:cs="Arial"/>
      <w:sz w:val="22"/>
      <w:lang w:val="en-US" w:eastAsia="zh-CN"/>
    </w:rPr>
  </w:style>
  <w:style w:type="character" w:styleId="Strong">
    <w:name w:val="Strong"/>
    <w:basedOn w:val="DefaultParagraphFont"/>
    <w:uiPriority w:val="22"/>
    <w:qFormat/>
    <w:rsid w:val="007A2DB1"/>
    <w:rPr>
      <w:b/>
      <w:bCs/>
    </w:rPr>
  </w:style>
  <w:style w:type="paragraph" w:styleId="ListParagraph">
    <w:name w:val="List Paragraph"/>
    <w:basedOn w:val="Normal"/>
    <w:uiPriority w:val="34"/>
    <w:qFormat/>
    <w:rsid w:val="00BF39D2"/>
    <w:pPr>
      <w:spacing w:after="160" w:line="259" w:lineRule="auto"/>
      <w:ind w:left="720"/>
      <w:contextualSpacing/>
    </w:pPr>
    <w:rPr>
      <w:rFonts w:asciiTheme="minorHAnsi" w:eastAsiaTheme="minorHAnsi" w:hAnsiTheme="minorHAnsi" w:cstheme="minorBidi"/>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89484">
      <w:bodyDiv w:val="1"/>
      <w:marLeft w:val="0"/>
      <w:marRight w:val="0"/>
      <w:marTop w:val="0"/>
      <w:marBottom w:val="0"/>
      <w:divBdr>
        <w:top w:val="none" w:sz="0" w:space="0" w:color="auto"/>
        <w:left w:val="none" w:sz="0" w:space="0" w:color="auto"/>
        <w:bottom w:val="none" w:sz="0" w:space="0" w:color="auto"/>
        <w:right w:val="none" w:sz="0" w:space="0" w:color="auto"/>
      </w:divBdr>
    </w:div>
    <w:div w:id="687754624">
      <w:bodyDiv w:val="1"/>
      <w:marLeft w:val="0"/>
      <w:marRight w:val="0"/>
      <w:marTop w:val="0"/>
      <w:marBottom w:val="0"/>
      <w:divBdr>
        <w:top w:val="none" w:sz="0" w:space="0" w:color="auto"/>
        <w:left w:val="none" w:sz="0" w:space="0" w:color="auto"/>
        <w:bottom w:val="none" w:sz="0" w:space="0" w:color="auto"/>
        <w:right w:val="none" w:sz="0" w:space="0" w:color="auto"/>
      </w:divBdr>
    </w:div>
    <w:div w:id="921836490">
      <w:bodyDiv w:val="1"/>
      <w:marLeft w:val="0"/>
      <w:marRight w:val="0"/>
      <w:marTop w:val="0"/>
      <w:marBottom w:val="0"/>
      <w:divBdr>
        <w:top w:val="none" w:sz="0" w:space="0" w:color="auto"/>
        <w:left w:val="none" w:sz="0" w:space="0" w:color="auto"/>
        <w:bottom w:val="none" w:sz="0" w:space="0" w:color="auto"/>
        <w:right w:val="none" w:sz="0" w:space="0" w:color="auto"/>
      </w:divBdr>
    </w:div>
    <w:div w:id="13136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22 (F)</Template>
  <TotalTime>1</TotalTime>
  <Pages>3</Pages>
  <Words>915</Words>
  <Characters>5194</Characters>
  <Application>Microsoft Office Word</Application>
  <DocSecurity>0</DocSecurity>
  <Lines>148</Lines>
  <Paragraphs>54</Paragraphs>
  <ScaleCrop>false</ScaleCrop>
  <HeadingPairs>
    <vt:vector size="2" baseType="variant">
      <vt:variant>
        <vt:lpstr>Title</vt:lpstr>
      </vt:variant>
      <vt:variant>
        <vt:i4>1</vt:i4>
      </vt:variant>
    </vt:vector>
  </HeadingPairs>
  <TitlesOfParts>
    <vt:vector size="1" baseType="lpstr">
      <vt:lpstr>CDIP/22/12</vt:lpstr>
    </vt:vector>
  </TitlesOfParts>
  <Company>WIPO</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CDIP/22/12</dc:title>
  <dc:creator>BRACI Biljana</dc:creator>
  <cp:lastModifiedBy>BRACI Biljana</cp:lastModifiedBy>
  <cp:revision>3</cp:revision>
  <cp:lastPrinted>2018-10-01T08:24:00Z</cp:lastPrinted>
  <dcterms:created xsi:type="dcterms:W3CDTF">2018-10-01T08:23:00Z</dcterms:created>
  <dcterms:modified xsi:type="dcterms:W3CDTF">2018-10-01T09:09:00Z</dcterms:modified>
</cp:coreProperties>
</file>