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3668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3668D" w:rsidRDefault="00EC4E49" w:rsidP="00916EE2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3668D" w:rsidRDefault="00905DFB" w:rsidP="00916EE2">
            <w:pPr>
              <w:rPr>
                <w:lang w:val="fr-FR"/>
              </w:rPr>
            </w:pPr>
            <w:r w:rsidRPr="0083668D">
              <w:rPr>
                <w:noProof/>
                <w:lang w:eastAsia="en-US"/>
              </w:rPr>
              <w:drawing>
                <wp:inline distT="0" distB="0" distL="0" distR="0" wp14:anchorId="50D669C1" wp14:editId="4CA3E52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3668D" w:rsidRDefault="00905DFB" w:rsidP="00916EE2">
            <w:pPr>
              <w:jc w:val="right"/>
              <w:rPr>
                <w:lang w:val="fr-FR"/>
              </w:rPr>
            </w:pPr>
            <w:r w:rsidRPr="0083668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C1" w:rsidRPr="0083668D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3668D" w:rsidRDefault="00B27789" w:rsidP="008366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668D">
              <w:rPr>
                <w:rFonts w:ascii="Arial Black" w:hAnsi="Arial Black"/>
                <w:caps/>
                <w:sz w:val="15"/>
                <w:lang w:val="fr-FR"/>
              </w:rPr>
              <w:t>CDIP/23/</w:t>
            </w:r>
            <w:bookmarkStart w:id="1" w:name="Code"/>
            <w:bookmarkEnd w:id="1"/>
            <w:r w:rsidR="006555E0" w:rsidRPr="0083668D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8B2CC1" w:rsidRPr="0083668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3668D" w:rsidRDefault="008B2CC1" w:rsidP="00905DF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668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83668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905DFB" w:rsidRPr="0083668D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83668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3668D" w:rsidRDefault="008B2CC1" w:rsidP="008366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668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83668D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1647D5"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83668D" w:rsidRPr="0083668D"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="0083668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3668D" w:rsidRPr="0083668D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83668D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3668D" w:rsidRPr="0083668D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6555E0" w:rsidRPr="0083668D">
              <w:rPr>
                <w:rFonts w:ascii="Arial Black" w:hAnsi="Arial Black"/>
                <w:caps/>
                <w:sz w:val="15"/>
                <w:lang w:val="fr-FR"/>
              </w:rPr>
              <w:t>19</w:t>
            </w:r>
            <w:r w:rsidRPr="0083668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75602E" w:rsidRPr="0083668D" w:rsidRDefault="0075602E" w:rsidP="008B2CC1">
      <w:pPr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905DFB" w:rsidP="00905DFB">
      <w:pPr>
        <w:rPr>
          <w:b/>
          <w:sz w:val="28"/>
          <w:szCs w:val="28"/>
          <w:lang w:val="fr-FR"/>
        </w:rPr>
      </w:pPr>
      <w:r w:rsidRPr="0083668D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5602E" w:rsidRPr="0083668D" w:rsidRDefault="0075602E" w:rsidP="003845C1">
      <w:pPr>
        <w:rPr>
          <w:lang w:val="fr-FR"/>
        </w:rPr>
      </w:pPr>
    </w:p>
    <w:p w:rsidR="0075602E" w:rsidRPr="0083668D" w:rsidRDefault="0075602E" w:rsidP="003845C1">
      <w:pPr>
        <w:rPr>
          <w:lang w:val="fr-FR"/>
        </w:rPr>
      </w:pPr>
    </w:p>
    <w:p w:rsidR="0075602E" w:rsidRPr="0083668D" w:rsidRDefault="00BC560E" w:rsidP="00BC560E">
      <w:pPr>
        <w:rPr>
          <w:b/>
          <w:sz w:val="24"/>
          <w:szCs w:val="24"/>
          <w:lang w:val="fr-FR"/>
        </w:rPr>
      </w:pPr>
      <w:r w:rsidRPr="0083668D">
        <w:rPr>
          <w:b/>
          <w:sz w:val="24"/>
          <w:szCs w:val="24"/>
          <w:lang w:val="fr-FR"/>
        </w:rPr>
        <w:t>Vingt</w:t>
      </w:r>
      <w:r w:rsidR="0083668D">
        <w:rPr>
          <w:b/>
          <w:sz w:val="24"/>
          <w:szCs w:val="24"/>
          <w:lang w:val="fr-FR"/>
        </w:rPr>
        <w:t>-</w:t>
      </w:r>
      <w:r w:rsidRPr="0083668D">
        <w:rPr>
          <w:b/>
          <w:sz w:val="24"/>
          <w:szCs w:val="24"/>
          <w:lang w:val="fr-FR"/>
        </w:rPr>
        <w:t>trois</w:t>
      </w:r>
      <w:r w:rsidR="0083668D">
        <w:rPr>
          <w:b/>
          <w:sz w:val="24"/>
          <w:szCs w:val="24"/>
          <w:lang w:val="fr-FR"/>
        </w:rPr>
        <w:t>ième session</w:t>
      </w:r>
    </w:p>
    <w:p w:rsidR="0075602E" w:rsidRPr="0083668D" w:rsidRDefault="00FF478F" w:rsidP="008B2CC1">
      <w:pPr>
        <w:rPr>
          <w:b/>
          <w:sz w:val="24"/>
          <w:szCs w:val="24"/>
          <w:lang w:val="fr-FR"/>
        </w:rPr>
      </w:pPr>
      <w:r w:rsidRPr="0083668D">
        <w:rPr>
          <w:b/>
          <w:sz w:val="24"/>
          <w:szCs w:val="24"/>
          <w:lang w:val="fr-FR"/>
        </w:rPr>
        <w:t>Gen</w:t>
      </w:r>
      <w:r w:rsidR="00BC560E" w:rsidRPr="0083668D">
        <w:rPr>
          <w:b/>
          <w:sz w:val="24"/>
          <w:szCs w:val="24"/>
          <w:lang w:val="fr-FR"/>
        </w:rPr>
        <w:t>ève</w:t>
      </w:r>
      <w:r w:rsidRPr="0083668D">
        <w:rPr>
          <w:b/>
          <w:sz w:val="24"/>
          <w:szCs w:val="24"/>
          <w:lang w:val="fr-FR"/>
        </w:rPr>
        <w:t xml:space="preserve">, </w:t>
      </w:r>
      <w:r w:rsidR="00BC560E" w:rsidRPr="0083668D">
        <w:rPr>
          <w:b/>
          <w:sz w:val="24"/>
          <w:szCs w:val="24"/>
          <w:lang w:val="fr-FR"/>
        </w:rPr>
        <w:t>20 – 2</w:t>
      </w:r>
      <w:r w:rsidR="0083668D" w:rsidRPr="0083668D">
        <w:rPr>
          <w:b/>
          <w:sz w:val="24"/>
          <w:szCs w:val="24"/>
          <w:lang w:val="fr-FR"/>
        </w:rPr>
        <w:t>4</w:t>
      </w:r>
      <w:r w:rsidR="0083668D">
        <w:rPr>
          <w:b/>
          <w:sz w:val="24"/>
          <w:szCs w:val="24"/>
          <w:lang w:val="fr-FR"/>
        </w:rPr>
        <w:t> </w:t>
      </w:r>
      <w:r w:rsidR="0083668D" w:rsidRPr="0083668D">
        <w:rPr>
          <w:b/>
          <w:sz w:val="24"/>
          <w:szCs w:val="24"/>
          <w:lang w:val="fr-FR"/>
        </w:rPr>
        <w:t>mai</w:t>
      </w:r>
      <w:r w:rsidR="0083668D">
        <w:rPr>
          <w:b/>
          <w:sz w:val="24"/>
          <w:szCs w:val="24"/>
          <w:lang w:val="fr-FR"/>
        </w:rPr>
        <w:t> </w:t>
      </w:r>
      <w:r w:rsidR="0083668D" w:rsidRPr="0083668D">
        <w:rPr>
          <w:b/>
          <w:sz w:val="24"/>
          <w:szCs w:val="24"/>
          <w:lang w:val="fr-FR"/>
        </w:rPr>
        <w:t>20</w:t>
      </w:r>
      <w:r w:rsidRPr="0083668D">
        <w:rPr>
          <w:b/>
          <w:sz w:val="24"/>
          <w:szCs w:val="24"/>
          <w:lang w:val="fr-FR"/>
        </w:rPr>
        <w:t>19</w:t>
      </w: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EA3A96" w:rsidRDefault="00EA3A96" w:rsidP="00BC560E">
      <w:pPr>
        <w:outlineLvl w:val="0"/>
        <w:rPr>
          <w:caps/>
          <w:sz w:val="24"/>
          <w:lang w:val="fr-FR"/>
        </w:rPr>
      </w:pPr>
      <w:r w:rsidRPr="00EA3A96">
        <w:rPr>
          <w:caps/>
          <w:sz w:val="24"/>
          <w:lang w:val="fr-FR"/>
        </w:rPr>
        <w:t>Ordre du jour</w:t>
      </w:r>
    </w:p>
    <w:p w:rsidR="0075602E" w:rsidRPr="0083668D" w:rsidRDefault="0075602E" w:rsidP="006555E0">
      <w:pPr>
        <w:rPr>
          <w:lang w:val="fr-FR"/>
        </w:rPr>
      </w:pPr>
    </w:p>
    <w:p w:rsidR="0075602E" w:rsidRPr="0083668D" w:rsidRDefault="0083668D" w:rsidP="00BC560E">
      <w:pPr>
        <w:rPr>
          <w:i/>
          <w:lang w:val="fr-FR"/>
        </w:rPr>
      </w:pPr>
      <w:r w:rsidRPr="0083668D">
        <w:rPr>
          <w:i/>
          <w:lang w:val="fr-FR"/>
        </w:rPr>
        <w:t>adopté par le comité</w:t>
      </w:r>
    </w:p>
    <w:p w:rsidR="0075602E" w:rsidRPr="0083668D" w:rsidRDefault="0075602E" w:rsidP="006555E0">
      <w:pPr>
        <w:rPr>
          <w:lang w:val="fr-FR"/>
        </w:rPr>
      </w:pPr>
    </w:p>
    <w:p w:rsidR="0075602E" w:rsidRPr="0083668D" w:rsidRDefault="0075602E" w:rsidP="006555E0">
      <w:pPr>
        <w:rPr>
          <w:lang w:val="fr-FR"/>
        </w:rPr>
      </w:pPr>
    </w:p>
    <w:p w:rsidR="0075602E" w:rsidRPr="0083668D" w:rsidRDefault="0075602E" w:rsidP="006555E0">
      <w:pPr>
        <w:rPr>
          <w:lang w:val="fr-FR"/>
        </w:rPr>
      </w:pPr>
    </w:p>
    <w:p w:rsidR="0075602E" w:rsidRPr="0083668D" w:rsidRDefault="0075602E" w:rsidP="006555E0">
      <w:pPr>
        <w:rPr>
          <w:lang w:val="fr-FR"/>
        </w:rPr>
      </w:pPr>
    </w:p>
    <w:p w:rsidR="0075602E" w:rsidRPr="0083668D" w:rsidRDefault="00BC560E" w:rsidP="005B145C">
      <w:pPr>
        <w:pStyle w:val="ONUMFS"/>
        <w:rPr>
          <w:lang w:val="fr-FR"/>
        </w:rPr>
      </w:pPr>
      <w:r w:rsidRPr="0083668D">
        <w:rPr>
          <w:lang w:val="fr-FR"/>
        </w:rPr>
        <w:t>Ouverture de la session</w:t>
      </w:r>
    </w:p>
    <w:p w:rsidR="0075602E" w:rsidRPr="0083668D" w:rsidRDefault="00BC560E" w:rsidP="005B145C">
      <w:pPr>
        <w:pStyle w:val="ONUMFS"/>
        <w:rPr>
          <w:lang w:val="fr-FR"/>
        </w:rPr>
      </w:pPr>
      <w:r w:rsidRPr="0083668D">
        <w:rPr>
          <w:lang w:val="fr-FR"/>
        </w:rPr>
        <w:t>Élection des membres des bureaux</w:t>
      </w:r>
    </w:p>
    <w:p w:rsidR="0075602E" w:rsidRPr="0083668D" w:rsidRDefault="00BC560E" w:rsidP="005B145C">
      <w:pPr>
        <w:pStyle w:val="ONUMFS"/>
        <w:rPr>
          <w:lang w:val="fr-FR"/>
        </w:rPr>
      </w:pPr>
      <w:r w:rsidRPr="0083668D">
        <w:rPr>
          <w:lang w:val="fr-FR"/>
        </w:rPr>
        <w:t>Adoption de l</w:t>
      </w:r>
      <w:r w:rsidR="0083668D">
        <w:rPr>
          <w:lang w:val="fr-FR"/>
        </w:rPr>
        <w:t>’</w:t>
      </w:r>
      <w:r w:rsidRPr="0083668D">
        <w:rPr>
          <w:lang w:val="fr-FR"/>
        </w:rPr>
        <w:t>ordre du jour</w:t>
      </w:r>
      <w:r w:rsidR="005B145C" w:rsidRPr="0083668D">
        <w:rPr>
          <w:lang w:val="fr-FR"/>
        </w:rPr>
        <w:br/>
      </w:r>
      <w:r w:rsidR="005B145C" w:rsidRPr="0083668D">
        <w:rPr>
          <w:lang w:val="fr-FR"/>
        </w:rPr>
        <w:tab/>
      </w:r>
      <w:r w:rsidRPr="0083668D">
        <w:rPr>
          <w:lang w:val="fr-FR"/>
        </w:rPr>
        <w:t>Voir le présent document.</w:t>
      </w:r>
    </w:p>
    <w:p w:rsidR="0075602E" w:rsidRPr="0083668D" w:rsidRDefault="00BC560E" w:rsidP="005B145C">
      <w:pPr>
        <w:pStyle w:val="ONUMFS"/>
        <w:rPr>
          <w:lang w:val="fr-FR"/>
        </w:rPr>
      </w:pPr>
      <w:r w:rsidRPr="0083668D">
        <w:rPr>
          <w:lang w:val="fr-FR"/>
        </w:rPr>
        <w:t>Accréditation d</w:t>
      </w:r>
      <w:r w:rsidR="0083668D">
        <w:rPr>
          <w:lang w:val="fr-FR"/>
        </w:rPr>
        <w:t>’</w:t>
      </w:r>
      <w:r w:rsidRPr="0083668D">
        <w:rPr>
          <w:lang w:val="fr-FR"/>
        </w:rPr>
        <w:t>observateurs</w:t>
      </w:r>
      <w:r w:rsidR="005B145C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CDIP/23/14.</w:t>
      </w:r>
    </w:p>
    <w:p w:rsidR="0075602E" w:rsidRPr="0083668D" w:rsidRDefault="003F042F" w:rsidP="005B145C">
      <w:pPr>
        <w:pStyle w:val="ONUMFS"/>
        <w:rPr>
          <w:lang w:val="fr-FR"/>
        </w:rPr>
      </w:pPr>
      <w:r w:rsidRPr="0083668D">
        <w:rPr>
          <w:lang w:val="fr-FR"/>
        </w:rPr>
        <w:t>Adoption du projet de rapport de la vingt</w:t>
      </w:r>
      <w:r w:rsidR="0083668D">
        <w:rPr>
          <w:lang w:val="fr-FR"/>
        </w:rPr>
        <w:t>-</w:t>
      </w:r>
      <w:r w:rsidRPr="0083668D">
        <w:rPr>
          <w:lang w:val="fr-FR"/>
        </w:rPr>
        <w:t>deux</w:t>
      </w:r>
      <w:r w:rsidR="0083668D">
        <w:rPr>
          <w:lang w:val="fr-FR"/>
        </w:rPr>
        <w:t>ième session</w:t>
      </w:r>
      <w:r w:rsidR="0083668D" w:rsidRPr="0083668D">
        <w:rPr>
          <w:lang w:val="fr-FR"/>
        </w:rPr>
        <w:t xml:space="preserve"> du</w:t>
      </w:r>
      <w:r w:rsidR="0083668D">
        <w:rPr>
          <w:lang w:val="fr-FR"/>
        </w:rPr>
        <w:t> </w:t>
      </w:r>
      <w:r w:rsidR="0083668D" w:rsidRPr="0083668D">
        <w:rPr>
          <w:lang w:val="fr-FR"/>
        </w:rPr>
        <w:t>CDI</w:t>
      </w:r>
      <w:r w:rsidRPr="0083668D">
        <w:rPr>
          <w:lang w:val="fr-FR"/>
        </w:rPr>
        <w:t>P</w:t>
      </w:r>
      <w:r w:rsidR="005B145C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CDIP/22/18</w:t>
      </w:r>
      <w:r w:rsidR="00B342C9">
        <w:rPr>
          <w:lang w:val="fr-FR"/>
        </w:rPr>
        <w:t> </w:t>
      </w:r>
      <w:r w:rsidRPr="0083668D">
        <w:rPr>
          <w:lang w:val="fr-FR"/>
        </w:rPr>
        <w:t>Prov.</w:t>
      </w:r>
    </w:p>
    <w:p w:rsidR="0075602E" w:rsidRPr="0083668D" w:rsidRDefault="003F042F" w:rsidP="005B145C">
      <w:pPr>
        <w:pStyle w:val="ONUMFS"/>
        <w:rPr>
          <w:lang w:val="fr-FR"/>
        </w:rPr>
      </w:pPr>
      <w:r w:rsidRPr="0083668D">
        <w:rPr>
          <w:lang w:val="fr-FR"/>
        </w:rPr>
        <w:t>Déclarations générales</w:t>
      </w:r>
    </w:p>
    <w:p w:rsidR="0075602E" w:rsidRPr="0083668D" w:rsidRDefault="003F042F" w:rsidP="005B145C">
      <w:pPr>
        <w:pStyle w:val="ONUMFS"/>
        <w:rPr>
          <w:lang w:val="fr-FR"/>
        </w:rPr>
      </w:pPr>
      <w:r w:rsidRPr="0083668D">
        <w:rPr>
          <w:lang w:val="fr-FR"/>
        </w:rPr>
        <w:t>Suivi, évaluation et examen de la mise en œuvre de toutes les recommandations du Plan d</w:t>
      </w:r>
      <w:r w:rsidR="0083668D">
        <w:rPr>
          <w:lang w:val="fr-FR"/>
        </w:rPr>
        <w:t>’</w:t>
      </w:r>
      <w:r w:rsidRPr="0083668D">
        <w:rPr>
          <w:lang w:val="fr-FR"/>
        </w:rPr>
        <w:t>action pour le développement et rapport sur cette mise en œuvre</w:t>
      </w:r>
      <w:r w:rsidR="006555E0" w:rsidRPr="0083668D">
        <w:rPr>
          <w:lang w:val="fr-FR"/>
        </w:rPr>
        <w:t xml:space="preserve"> </w:t>
      </w:r>
      <w:r w:rsidRPr="0083668D">
        <w:rPr>
          <w:lang w:val="fr-FR"/>
        </w:rPr>
        <w:t xml:space="preserve">et examen du rapport du Directeur général sur la mise en </w:t>
      </w:r>
      <w:r w:rsidR="0083668D">
        <w:rPr>
          <w:lang w:val="fr-FR"/>
        </w:rPr>
        <w:t>œ</w:t>
      </w:r>
      <w:r w:rsidRPr="0083668D">
        <w:rPr>
          <w:lang w:val="fr-FR"/>
        </w:rPr>
        <w:t>uvre du Plan d</w:t>
      </w:r>
      <w:r w:rsidR="0083668D">
        <w:rPr>
          <w:lang w:val="fr-FR"/>
        </w:rPr>
        <w:t>’</w:t>
      </w:r>
      <w:r w:rsidRPr="0083668D">
        <w:rPr>
          <w:lang w:val="fr-FR"/>
        </w:rPr>
        <w:t>action pour le développement</w:t>
      </w:r>
    </w:p>
    <w:p w:rsidR="0075602E" w:rsidRPr="0083668D" w:rsidRDefault="003F042F" w:rsidP="0075602E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Rapport du Directeur général sur la mise en œuvre du Plan d</w:t>
      </w:r>
      <w:r w:rsidR="0083668D">
        <w:rPr>
          <w:lang w:val="fr-FR"/>
        </w:rPr>
        <w:t>’</w:t>
      </w:r>
      <w:r w:rsidRPr="0083668D">
        <w:rPr>
          <w:lang w:val="fr-FR"/>
        </w:rPr>
        <w:t xml:space="preserve">action pour le </w:t>
      </w:r>
      <w:r w:rsidR="0075602E" w:rsidRPr="0083668D">
        <w:rPr>
          <w:lang w:val="fr-FR"/>
        </w:rPr>
        <w:tab/>
      </w:r>
      <w:r w:rsidRPr="0083668D">
        <w:rPr>
          <w:lang w:val="fr-FR"/>
        </w:rPr>
        <w:t>développement</w:t>
      </w:r>
      <w:r w:rsidR="005B145C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CDIP/23/2.</w:t>
      </w:r>
    </w:p>
    <w:p w:rsidR="0075602E" w:rsidRPr="0083668D" w:rsidRDefault="003F042F" w:rsidP="0083668D">
      <w:pPr>
        <w:pStyle w:val="ONUMFS"/>
        <w:keepLines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lastRenderedPageBreak/>
        <w:t>Rapport sur l</w:t>
      </w:r>
      <w:r w:rsidR="0083668D">
        <w:rPr>
          <w:lang w:val="fr-FR"/>
        </w:rPr>
        <w:t>’</w:t>
      </w:r>
      <w:r w:rsidRPr="0083668D">
        <w:rPr>
          <w:lang w:val="fr-FR"/>
        </w:rPr>
        <w:t>état d</w:t>
      </w:r>
      <w:r w:rsidR="0083668D">
        <w:rPr>
          <w:lang w:val="fr-FR"/>
        </w:rPr>
        <w:t>’</w:t>
      </w:r>
      <w:r w:rsidRPr="0083668D">
        <w:rPr>
          <w:lang w:val="fr-FR"/>
        </w:rPr>
        <w:t>avancement du projet relatif à la coopération avec les instituts de formation judiciaire des pays en développement et des pays les moins avancés dans le domaine du développement et de l</w:t>
      </w:r>
      <w:r w:rsidR="0083668D">
        <w:rPr>
          <w:lang w:val="fr-FR"/>
        </w:rPr>
        <w:t>’</w:t>
      </w:r>
      <w:r w:rsidRPr="0083668D">
        <w:rPr>
          <w:lang w:val="fr-FR"/>
        </w:rPr>
        <w:t>enseignement et de la formation professionnelle en matière de droits de propriété intellectuelle</w:t>
      </w:r>
      <w:r w:rsidR="005B145C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CDIP/23/4.</w:t>
      </w:r>
    </w:p>
    <w:p w:rsidR="0075602E" w:rsidRPr="0083668D" w:rsidRDefault="003F042F" w:rsidP="0075602E">
      <w:pPr>
        <w:pStyle w:val="ONUMFS"/>
        <w:numPr>
          <w:ilvl w:val="1"/>
          <w:numId w:val="6"/>
        </w:numPr>
        <w:tabs>
          <w:tab w:val="clear" w:pos="1134"/>
        </w:tabs>
        <w:ind w:left="1134" w:hanging="567"/>
        <w:rPr>
          <w:lang w:val="fr-FR"/>
        </w:rPr>
      </w:pPr>
      <w:r w:rsidRPr="0083668D">
        <w:rPr>
          <w:lang w:val="fr-FR"/>
        </w:rPr>
        <w:t>Rapport sur l</w:t>
      </w:r>
      <w:r w:rsidR="0083668D">
        <w:rPr>
          <w:lang w:val="fr-FR"/>
        </w:rPr>
        <w:t>’</w:t>
      </w:r>
      <w:r w:rsidRPr="0083668D">
        <w:rPr>
          <w:lang w:val="fr-FR"/>
        </w:rPr>
        <w:t>état d</w:t>
      </w:r>
      <w:r w:rsidR="0083668D">
        <w:rPr>
          <w:lang w:val="fr-FR"/>
        </w:rPr>
        <w:t>’</w:t>
      </w:r>
      <w:r w:rsidRPr="0083668D">
        <w:rPr>
          <w:lang w:val="fr-FR"/>
        </w:rPr>
        <w:t>avancement du projet relatif au renforcement et au développement du secteur de l</w:t>
      </w:r>
      <w:r w:rsidR="0083668D">
        <w:rPr>
          <w:lang w:val="fr-FR"/>
        </w:rPr>
        <w:t>’</w:t>
      </w:r>
      <w:r w:rsidRPr="0083668D">
        <w:rPr>
          <w:lang w:val="fr-FR"/>
        </w:rPr>
        <w:t>audiovisuel au Burkina Faso et dans certains pays africains – phase II</w:t>
      </w:r>
      <w:r w:rsidR="0075602E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CDIP/23/5.</w:t>
      </w:r>
    </w:p>
    <w:p w:rsidR="0075602E" w:rsidRPr="0083668D" w:rsidRDefault="003F042F" w:rsidP="0075602E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Rapport d</w:t>
      </w:r>
      <w:r w:rsidR="0083668D">
        <w:rPr>
          <w:lang w:val="fr-FR"/>
        </w:rPr>
        <w:t>’</w:t>
      </w:r>
      <w:r w:rsidRPr="0083668D">
        <w:rPr>
          <w:lang w:val="fr-FR"/>
        </w:rPr>
        <w:t>évaluation du projet relatif au renforcement et au développement du secteur de l</w:t>
      </w:r>
      <w:r w:rsidR="0083668D">
        <w:rPr>
          <w:lang w:val="fr-FR"/>
        </w:rPr>
        <w:t>’</w:t>
      </w:r>
      <w:r w:rsidRPr="0083668D">
        <w:rPr>
          <w:lang w:val="fr-FR"/>
        </w:rPr>
        <w:t>audiovisuel au Burkina Faso et dans certains pays africains – phase II</w:t>
      </w:r>
      <w:r w:rsidR="0075602E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CDIP/23/6.</w:t>
      </w:r>
    </w:p>
    <w:p w:rsidR="0075602E" w:rsidRPr="0083668D" w:rsidRDefault="003F042F" w:rsidP="0075602E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Rapport d</w:t>
      </w:r>
      <w:r w:rsidR="0083668D">
        <w:rPr>
          <w:lang w:val="fr-FR"/>
        </w:rPr>
        <w:t>’</w:t>
      </w:r>
      <w:r w:rsidRPr="0083668D">
        <w:rPr>
          <w:lang w:val="fr-FR"/>
        </w:rPr>
        <w:t>évaluation du projet de coopération avec les instituts de formation judiciaire des pays en développement et des pays les moins avancés dans les domaines du développement et de l</w:t>
      </w:r>
      <w:r w:rsidR="0083668D">
        <w:rPr>
          <w:lang w:val="fr-FR"/>
        </w:rPr>
        <w:t>’</w:t>
      </w:r>
      <w:r w:rsidRPr="0083668D">
        <w:rPr>
          <w:lang w:val="fr-FR"/>
        </w:rPr>
        <w:t>enseignement et de la formation professionnelle en matière de droits de propriété intellectuelle</w:t>
      </w:r>
      <w:r w:rsidR="0075602E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CDIP/23/7.</w:t>
      </w:r>
    </w:p>
    <w:p w:rsidR="0075602E" w:rsidRPr="0083668D" w:rsidRDefault="003F042F" w:rsidP="0075602E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Rapport sur la contribution de l</w:t>
      </w:r>
      <w:r w:rsidR="0083668D">
        <w:rPr>
          <w:lang w:val="fr-FR"/>
        </w:rPr>
        <w:t>’</w:t>
      </w:r>
      <w:r w:rsidRPr="0083668D">
        <w:rPr>
          <w:lang w:val="fr-FR"/>
        </w:rPr>
        <w:t>OMPI à la mise en œuvre des objectifs de développement durable et des cibles qui leur sont associées</w:t>
      </w:r>
      <w:r w:rsidR="0075602E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CDIP/23/10.</w:t>
      </w:r>
    </w:p>
    <w:p w:rsidR="0075602E" w:rsidRPr="0083668D" w:rsidRDefault="003F042F" w:rsidP="008212B6">
      <w:pPr>
        <w:ind w:left="1134" w:hanging="567"/>
        <w:rPr>
          <w:lang w:val="fr-FR"/>
        </w:rPr>
      </w:pPr>
      <w:r w:rsidRPr="0083668D">
        <w:rPr>
          <w:lang w:val="fr-FR"/>
        </w:rPr>
        <w:t>7.i)</w:t>
      </w:r>
      <w:r w:rsidRPr="0083668D">
        <w:rPr>
          <w:lang w:val="fr-FR"/>
        </w:rPr>
        <w:tab/>
        <w:t>Assistance technique de l</w:t>
      </w:r>
      <w:r w:rsidR="0083668D">
        <w:rPr>
          <w:lang w:val="fr-FR"/>
        </w:rPr>
        <w:t>’</w:t>
      </w:r>
      <w:r w:rsidRPr="0083668D">
        <w:rPr>
          <w:lang w:val="fr-FR"/>
        </w:rPr>
        <w:t>OMPI dans le domaine de la coopération pour le développement</w:t>
      </w:r>
    </w:p>
    <w:p w:rsidR="0075602E" w:rsidRPr="0083668D" w:rsidRDefault="0075602E" w:rsidP="006555E0">
      <w:pPr>
        <w:ind w:firstLine="567"/>
        <w:rPr>
          <w:lang w:val="fr-FR"/>
        </w:rPr>
      </w:pPr>
    </w:p>
    <w:p w:rsidR="0075602E" w:rsidRPr="0083668D" w:rsidRDefault="00032421" w:rsidP="0075602E">
      <w:pPr>
        <w:pStyle w:val="ONUMFS"/>
        <w:numPr>
          <w:ilvl w:val="2"/>
          <w:numId w:val="6"/>
        </w:numPr>
        <w:ind w:left="1701" w:hanging="567"/>
        <w:rPr>
          <w:lang w:val="fr-FR"/>
        </w:rPr>
      </w:pPr>
      <w:r w:rsidRPr="0083668D">
        <w:rPr>
          <w:lang w:val="fr-FR"/>
        </w:rPr>
        <w:t>Prototype de forum de discussion consacré à l</w:t>
      </w:r>
      <w:r w:rsidR="0083668D">
        <w:rPr>
          <w:lang w:val="fr-FR"/>
        </w:rPr>
        <w:t>’</w:t>
      </w:r>
      <w:r w:rsidRPr="0083668D">
        <w:rPr>
          <w:lang w:val="fr-FR"/>
        </w:rPr>
        <w:t>assistance technique</w:t>
      </w:r>
      <w:r w:rsidR="0075602E" w:rsidRPr="0083668D">
        <w:rPr>
          <w:lang w:val="fr-FR"/>
        </w:rPr>
        <w:br/>
      </w:r>
      <w:r w:rsidR="0075602E" w:rsidRPr="0083668D">
        <w:rPr>
          <w:lang w:val="fr-FR"/>
        </w:rPr>
        <w:tab/>
      </w:r>
      <w:r w:rsidR="0075602E" w:rsidRPr="0083668D">
        <w:rPr>
          <w:lang w:val="fr-FR"/>
        </w:rPr>
        <w:tab/>
      </w:r>
      <w:r w:rsidRPr="0083668D">
        <w:rPr>
          <w:lang w:val="fr-FR"/>
        </w:rPr>
        <w:t>Voir le document CDIP/23/9.</w:t>
      </w:r>
    </w:p>
    <w:p w:rsidR="0075602E" w:rsidRPr="0083668D" w:rsidRDefault="00D10C25" w:rsidP="001A5D21">
      <w:pPr>
        <w:pStyle w:val="ONUMFS"/>
        <w:numPr>
          <w:ilvl w:val="2"/>
          <w:numId w:val="6"/>
        </w:numPr>
        <w:ind w:left="1701" w:hanging="567"/>
        <w:rPr>
          <w:lang w:val="fr-FR"/>
        </w:rPr>
      </w:pPr>
      <w:r w:rsidRPr="0083668D">
        <w:rPr>
          <w:lang w:val="fr-FR"/>
        </w:rPr>
        <w:t>Exposé présenté par le Secrétariat sur la liste des consultants suite à son intégration dans le système de planification des ressources de l</w:t>
      </w:r>
      <w:r w:rsidR="0083668D">
        <w:rPr>
          <w:lang w:val="fr-FR"/>
        </w:rPr>
        <w:t>’</w:t>
      </w:r>
      <w:r w:rsidRPr="0083668D">
        <w:rPr>
          <w:lang w:val="fr-FR"/>
        </w:rPr>
        <w:t>Organisation (ERP)</w:t>
      </w:r>
    </w:p>
    <w:p w:rsidR="0075602E" w:rsidRPr="0083668D" w:rsidRDefault="00032421" w:rsidP="00D10C25">
      <w:pPr>
        <w:pStyle w:val="ONUMFS"/>
        <w:rPr>
          <w:lang w:val="fr-FR"/>
        </w:rPr>
      </w:pPr>
      <w:r w:rsidRPr="0083668D">
        <w:rPr>
          <w:lang w:val="fr-FR"/>
        </w:rPr>
        <w:t>Examen du programme de travail pour la mise en œuvre des recommandations adoptées</w:t>
      </w:r>
    </w:p>
    <w:p w:rsidR="0075602E" w:rsidRPr="0083668D" w:rsidRDefault="00032421" w:rsidP="00D10C25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Contributions supplémentaires reçues des États membres sur la voie à suivre en ce qui concerne les modalités et les stratégies de mise en œuvre des recommandations de l</w:t>
      </w:r>
      <w:r w:rsidR="0083668D">
        <w:rPr>
          <w:lang w:val="fr-FR"/>
        </w:rPr>
        <w:t>’</w:t>
      </w:r>
      <w:r w:rsidRPr="0083668D">
        <w:rPr>
          <w:lang w:val="fr-FR"/>
        </w:rPr>
        <w:t>étude indépendante qui ont été adoptées</w:t>
      </w:r>
      <w:r w:rsidR="00D10C25" w:rsidRPr="0083668D">
        <w:rPr>
          <w:lang w:val="fr-FR"/>
        </w:rPr>
        <w:br/>
      </w:r>
      <w:r w:rsidR="00D10C25" w:rsidRPr="0083668D">
        <w:rPr>
          <w:lang w:val="fr-FR"/>
        </w:rPr>
        <w:tab/>
      </w:r>
      <w:r w:rsidR="00D10C25" w:rsidRPr="0083668D">
        <w:rPr>
          <w:lang w:val="fr-FR"/>
        </w:rPr>
        <w:tab/>
      </w:r>
      <w:r w:rsidRPr="0083668D">
        <w:rPr>
          <w:lang w:val="fr-FR"/>
        </w:rPr>
        <w:t>Voir le document CDIP/23/3.</w:t>
      </w:r>
    </w:p>
    <w:p w:rsidR="0075602E" w:rsidRPr="0083668D" w:rsidRDefault="00032421" w:rsidP="00D10C25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Proposition du Secrétariat concernant les modalités et les stratégies de mise en œuvre des recommandations de l</w:t>
      </w:r>
      <w:r w:rsidR="0083668D">
        <w:rPr>
          <w:lang w:val="fr-FR"/>
        </w:rPr>
        <w:t>’</w:t>
      </w:r>
      <w:r w:rsidRPr="0083668D">
        <w:rPr>
          <w:lang w:val="fr-FR"/>
        </w:rPr>
        <w:t>étude indépendante qui ont été adoptées et les options pour la procédure d</w:t>
      </w:r>
      <w:r w:rsidR="0083668D">
        <w:rPr>
          <w:lang w:val="fr-FR"/>
        </w:rPr>
        <w:t>’</w:t>
      </w:r>
      <w:r w:rsidRPr="0083668D">
        <w:rPr>
          <w:lang w:val="fr-FR"/>
        </w:rPr>
        <w:t>établissement de rapports et d</w:t>
      </w:r>
      <w:r w:rsidR="0083668D">
        <w:rPr>
          <w:lang w:val="fr-FR"/>
        </w:rPr>
        <w:t>’</w:t>
      </w:r>
      <w:r w:rsidRPr="0083668D">
        <w:rPr>
          <w:lang w:val="fr-FR"/>
        </w:rPr>
        <w:t>examen</w:t>
      </w:r>
      <w:r w:rsidR="00D10C25" w:rsidRPr="0083668D">
        <w:rPr>
          <w:lang w:val="fr-FR"/>
        </w:rPr>
        <w:br/>
      </w:r>
      <w:r w:rsidR="00D10C25" w:rsidRPr="0083668D">
        <w:rPr>
          <w:lang w:val="fr-FR"/>
        </w:rPr>
        <w:tab/>
      </w:r>
      <w:r w:rsidR="00D10C25" w:rsidRPr="0083668D">
        <w:rPr>
          <w:lang w:val="fr-FR"/>
        </w:rPr>
        <w:tab/>
      </w:r>
      <w:r w:rsidRPr="0083668D">
        <w:rPr>
          <w:lang w:val="fr-FR"/>
        </w:rPr>
        <w:t>Voir le document CDIP/23/8.</w:t>
      </w:r>
    </w:p>
    <w:p w:rsidR="0075602E" w:rsidRPr="0083668D" w:rsidRDefault="00032421" w:rsidP="005360A7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Estimation actualisée des coûts liés à la mise en œuvre de la feuille de route pour encourager l</w:t>
      </w:r>
      <w:r w:rsidR="0083668D">
        <w:rPr>
          <w:lang w:val="fr-FR"/>
        </w:rPr>
        <w:t>’</w:t>
      </w:r>
      <w:r w:rsidRPr="0083668D">
        <w:rPr>
          <w:lang w:val="fr-FR"/>
        </w:rPr>
        <w:t>utilisation du forum sur le Web mis en place dans le cadre du “Projet relatif à la propriété intellectuelle et au transfert de technologie</w:t>
      </w:r>
      <w:r w:rsidR="0083668D">
        <w:rPr>
          <w:lang w:val="fr-FR"/>
        </w:rPr>
        <w:t> :</w:t>
      </w:r>
      <w:r w:rsidRPr="0083668D">
        <w:rPr>
          <w:lang w:val="fr-FR"/>
        </w:rPr>
        <w:t xml:space="preserve"> élaborer des solutions face aux défis communs” et son intégration au sein de la nouvelle plateforme INSPIRE de l</w:t>
      </w:r>
      <w:r w:rsidR="0083668D">
        <w:rPr>
          <w:lang w:val="fr-FR"/>
        </w:rPr>
        <w:t>’</w:t>
      </w:r>
      <w:r w:rsidRPr="0083668D">
        <w:rPr>
          <w:lang w:val="fr-FR"/>
        </w:rPr>
        <w:t>OMPI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Pr="0083668D">
        <w:rPr>
          <w:lang w:val="fr-FR"/>
        </w:rPr>
        <w:t>Voir le document CDIP/23/11.</w:t>
      </w:r>
    </w:p>
    <w:p w:rsidR="0075602E" w:rsidRPr="0083668D" w:rsidRDefault="00032421" w:rsidP="0083668D">
      <w:pPr>
        <w:pStyle w:val="ONUMFS"/>
        <w:keepLines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lastRenderedPageBreak/>
        <w:t>Proposition de suivi du résumé de l</w:t>
      </w:r>
      <w:r w:rsidR="0083668D">
        <w:rPr>
          <w:lang w:val="fr-FR"/>
        </w:rPr>
        <w:t>’</w:t>
      </w:r>
      <w:r w:rsidRPr="0083668D">
        <w:rPr>
          <w:lang w:val="fr-FR"/>
        </w:rPr>
        <w:t>étude de faisabilité sur l</w:t>
      </w:r>
      <w:r w:rsidR="0083668D">
        <w:rPr>
          <w:lang w:val="fr-FR"/>
        </w:rPr>
        <w:t>’</w:t>
      </w:r>
      <w:r w:rsidRPr="0083668D">
        <w:rPr>
          <w:lang w:val="fr-FR"/>
        </w:rPr>
        <w:t>amélioration de la collecte de données économiques sur le secteur de l</w:t>
      </w:r>
      <w:r w:rsidR="0083668D">
        <w:rPr>
          <w:lang w:val="fr-FR"/>
        </w:rPr>
        <w:t>’</w:t>
      </w:r>
      <w:r w:rsidRPr="0083668D">
        <w:rPr>
          <w:lang w:val="fr-FR"/>
        </w:rPr>
        <w:t>audiovisuel dans plusieurs pays africains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Pr="0083668D">
        <w:rPr>
          <w:lang w:val="fr-FR"/>
        </w:rPr>
        <w:t>Voir le document CDIP/23/12.</w:t>
      </w:r>
    </w:p>
    <w:p w:rsidR="0075602E" w:rsidRPr="0083668D" w:rsidRDefault="00032421" w:rsidP="005360A7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Proposition révisée de projet relative au développement de la filière musicale et des nouveaux modèles économiques de la musique au Burkina Faso et dans certains pays de la zone de l</w:t>
      </w:r>
      <w:r w:rsidR="0083668D">
        <w:rPr>
          <w:lang w:val="fr-FR"/>
        </w:rPr>
        <w:t>’</w:t>
      </w:r>
      <w:r w:rsidRPr="0083668D">
        <w:rPr>
          <w:lang w:val="fr-FR"/>
        </w:rPr>
        <w:t>Union économique et monétaire ouest</w:t>
      </w:r>
      <w:r w:rsidR="0083668D">
        <w:rPr>
          <w:lang w:val="fr-FR"/>
        </w:rPr>
        <w:t>-</w:t>
      </w:r>
      <w:r w:rsidRPr="0083668D">
        <w:rPr>
          <w:lang w:val="fr-FR"/>
        </w:rPr>
        <w:t>africaine (UEMOA)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Pr="0083668D">
        <w:rPr>
          <w:lang w:val="fr-FR"/>
        </w:rPr>
        <w:t>Voir le document CDIP/23/13.</w:t>
      </w:r>
    </w:p>
    <w:p w:rsidR="0075602E" w:rsidRPr="0083668D" w:rsidRDefault="00032421" w:rsidP="005360A7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Proposition de projet présentée par l</w:t>
      </w:r>
      <w:r w:rsidR="0083668D">
        <w:rPr>
          <w:lang w:val="fr-FR"/>
        </w:rPr>
        <w:t>’</w:t>
      </w:r>
      <w:r w:rsidRPr="0083668D">
        <w:rPr>
          <w:lang w:val="fr-FR"/>
        </w:rPr>
        <w:t>État plurinational de Bolivie sur l</w:t>
      </w:r>
      <w:r w:rsidR="0083668D">
        <w:rPr>
          <w:lang w:val="fr-FR"/>
        </w:rPr>
        <w:t>’</w:t>
      </w:r>
      <w:r w:rsidRPr="0083668D">
        <w:rPr>
          <w:lang w:val="fr-FR"/>
        </w:rPr>
        <w:t>enregistrement des marques collectives des entreprises locales en tant qu</w:t>
      </w:r>
      <w:r w:rsidR="0083668D">
        <w:rPr>
          <w:lang w:val="fr-FR"/>
        </w:rPr>
        <w:t>’</w:t>
      </w:r>
      <w:r w:rsidRPr="0083668D">
        <w:rPr>
          <w:lang w:val="fr-FR"/>
        </w:rPr>
        <w:t>axe transversal du développement économique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="00E23F90" w:rsidRPr="0083668D">
        <w:rPr>
          <w:lang w:val="fr-FR"/>
        </w:rPr>
        <w:t>Voir le</w:t>
      </w:r>
      <w:r w:rsidR="00F560CF" w:rsidRPr="0083668D">
        <w:rPr>
          <w:lang w:val="fr-FR"/>
        </w:rPr>
        <w:t xml:space="preserve"> document CDIP/23/</w:t>
      </w:r>
      <w:r w:rsidR="00A032FF" w:rsidRPr="0083668D">
        <w:rPr>
          <w:lang w:val="fr-FR"/>
        </w:rPr>
        <w:t>15</w:t>
      </w:r>
      <w:r w:rsidR="00C170CB" w:rsidRPr="0083668D">
        <w:rPr>
          <w:lang w:val="fr-FR"/>
        </w:rPr>
        <w:t>.</w:t>
      </w:r>
    </w:p>
    <w:p w:rsidR="0075602E" w:rsidRPr="0083668D" w:rsidRDefault="00032421" w:rsidP="005360A7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Résumé de l</w:t>
      </w:r>
      <w:r w:rsidR="0083668D">
        <w:rPr>
          <w:lang w:val="fr-FR"/>
        </w:rPr>
        <w:t>’</w:t>
      </w:r>
      <w:r w:rsidRPr="0083668D">
        <w:rPr>
          <w:lang w:val="fr-FR"/>
        </w:rPr>
        <w:t>étude sur la propriété intellectuelle, le tourisme et la culture</w:t>
      </w:r>
      <w:r w:rsidR="0083668D">
        <w:rPr>
          <w:lang w:val="fr-FR"/>
        </w:rPr>
        <w:t> :</w:t>
      </w:r>
      <w:r w:rsidRPr="0083668D">
        <w:rPr>
          <w:lang w:val="fr-FR"/>
        </w:rPr>
        <w:t xml:space="preserve"> contribution aux objectifs de développement et promotion du patrimoine culturel en Égypte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Pr="0083668D">
        <w:rPr>
          <w:lang w:val="fr-FR"/>
        </w:rPr>
        <w:t>Voir le document CDIP/22/INF/4.</w:t>
      </w:r>
    </w:p>
    <w:p w:rsidR="0075602E" w:rsidRPr="0083668D" w:rsidRDefault="00032421" w:rsidP="005360A7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Résumé de l</w:t>
      </w:r>
      <w:r w:rsidR="0083668D">
        <w:rPr>
          <w:lang w:val="fr-FR"/>
        </w:rPr>
        <w:t>’</w:t>
      </w:r>
      <w:r w:rsidRPr="0083668D">
        <w:rPr>
          <w:lang w:val="fr-FR"/>
        </w:rPr>
        <w:t>étude sur l</w:t>
      </w:r>
      <w:r w:rsidR="0083668D">
        <w:rPr>
          <w:lang w:val="fr-FR"/>
        </w:rPr>
        <w:t>’</w:t>
      </w:r>
      <w:r w:rsidRPr="0083668D">
        <w:rPr>
          <w:lang w:val="fr-FR"/>
        </w:rPr>
        <w:t>utilisation du système de la propriété intellectuelle dans le secteur minier au Brésil et au Chili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Pr="0083668D">
        <w:rPr>
          <w:lang w:val="fr-FR"/>
        </w:rPr>
        <w:t>Voir le document CDIP/23/INF/2.</w:t>
      </w:r>
    </w:p>
    <w:p w:rsidR="0083668D" w:rsidRDefault="00032421" w:rsidP="00D10C25">
      <w:pPr>
        <w:pStyle w:val="ONUMFS"/>
        <w:rPr>
          <w:lang w:val="fr-FR"/>
        </w:rPr>
      </w:pPr>
      <w:r w:rsidRPr="0083668D">
        <w:rPr>
          <w:lang w:val="fr-FR"/>
        </w:rPr>
        <w:t>Propriété intellectuelle et développement</w:t>
      </w:r>
    </w:p>
    <w:p w:rsidR="0075602E" w:rsidRPr="0083668D" w:rsidRDefault="00032421" w:rsidP="005360A7">
      <w:pPr>
        <w:pStyle w:val="ONUMFS"/>
        <w:numPr>
          <w:ilvl w:val="1"/>
          <w:numId w:val="6"/>
        </w:numPr>
        <w:rPr>
          <w:lang w:val="fr-FR"/>
        </w:rPr>
      </w:pPr>
      <w:r w:rsidRPr="0083668D">
        <w:rPr>
          <w:lang w:val="fr-FR"/>
        </w:rPr>
        <w:t>Propriété intellectuelle et développement dans l</w:t>
      </w:r>
      <w:r w:rsidR="0083668D">
        <w:rPr>
          <w:lang w:val="fr-FR"/>
        </w:rPr>
        <w:t>’</w:t>
      </w:r>
      <w:r w:rsidRPr="0083668D">
        <w:rPr>
          <w:lang w:val="fr-FR"/>
        </w:rPr>
        <w:t>environnement numérique</w:t>
      </w:r>
    </w:p>
    <w:p w:rsidR="0075602E" w:rsidRPr="0083668D" w:rsidRDefault="00C65F95" w:rsidP="005360A7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83668D">
        <w:rPr>
          <w:lang w:val="fr-FR"/>
        </w:rPr>
        <w:t>Proposition présentée par la Fédération de Russie sur la propriété intellectuelle et le développement dans l</w:t>
      </w:r>
      <w:r w:rsidR="0083668D">
        <w:rPr>
          <w:lang w:val="fr-FR"/>
        </w:rPr>
        <w:t>’</w:t>
      </w:r>
      <w:r w:rsidRPr="0083668D">
        <w:rPr>
          <w:lang w:val="fr-FR"/>
        </w:rPr>
        <w:t>environnement numérique</w:t>
      </w:r>
      <w:r w:rsidR="005360A7" w:rsidRPr="0083668D">
        <w:rPr>
          <w:lang w:val="fr-FR"/>
        </w:rPr>
        <w:br/>
      </w:r>
      <w:r w:rsidR="005360A7" w:rsidRPr="0083668D">
        <w:rPr>
          <w:lang w:val="fr-FR"/>
        </w:rPr>
        <w:tab/>
      </w:r>
      <w:r w:rsidR="005360A7" w:rsidRPr="0083668D">
        <w:rPr>
          <w:lang w:val="fr-FR"/>
        </w:rPr>
        <w:tab/>
      </w:r>
      <w:r w:rsidRPr="0083668D">
        <w:rPr>
          <w:lang w:val="fr-FR"/>
        </w:rPr>
        <w:t>Voir le document CDIP/23/16.</w:t>
      </w:r>
    </w:p>
    <w:p w:rsidR="0075602E" w:rsidRPr="0083668D" w:rsidRDefault="00E23F90" w:rsidP="00D10C25">
      <w:pPr>
        <w:pStyle w:val="ONUMFS"/>
        <w:rPr>
          <w:lang w:val="fr-FR"/>
        </w:rPr>
      </w:pPr>
      <w:r w:rsidRPr="0083668D">
        <w:rPr>
          <w:lang w:val="fr-FR"/>
        </w:rPr>
        <w:t>Travaux futurs</w:t>
      </w:r>
    </w:p>
    <w:p w:rsidR="0075602E" w:rsidRPr="0083668D" w:rsidRDefault="00E23F90" w:rsidP="00D10C25">
      <w:pPr>
        <w:pStyle w:val="ONUMFS"/>
        <w:rPr>
          <w:lang w:val="fr-FR"/>
        </w:rPr>
      </w:pPr>
      <w:r w:rsidRPr="0083668D">
        <w:rPr>
          <w:lang w:val="fr-FR"/>
        </w:rPr>
        <w:t>Résumé présenté par le président</w:t>
      </w:r>
    </w:p>
    <w:p w:rsidR="0075602E" w:rsidRPr="0083668D" w:rsidRDefault="00E23F90" w:rsidP="00D10C25">
      <w:pPr>
        <w:pStyle w:val="ONUMFS"/>
        <w:rPr>
          <w:lang w:val="fr-FR"/>
        </w:rPr>
      </w:pPr>
      <w:r w:rsidRPr="0083668D">
        <w:rPr>
          <w:lang w:val="fr-FR"/>
        </w:rPr>
        <w:t>Clôture de la session</w:t>
      </w:r>
    </w:p>
    <w:p w:rsidR="0075602E" w:rsidRPr="0083668D" w:rsidRDefault="0075602E" w:rsidP="00E23F90">
      <w:pPr>
        <w:pStyle w:val="ListParagraph"/>
        <w:ind w:hanging="720"/>
        <w:rPr>
          <w:lang w:val="fr-FR"/>
        </w:rPr>
      </w:pPr>
    </w:p>
    <w:p w:rsidR="0075602E" w:rsidRPr="0083668D" w:rsidRDefault="0075602E" w:rsidP="00E23F90">
      <w:pPr>
        <w:pStyle w:val="ListParagraph"/>
        <w:ind w:left="540" w:hanging="540"/>
        <w:rPr>
          <w:lang w:val="fr-FR"/>
        </w:rPr>
      </w:pPr>
    </w:p>
    <w:p w:rsidR="0075602E" w:rsidRPr="0083668D" w:rsidRDefault="0075602E" w:rsidP="008B2CC1">
      <w:pPr>
        <w:rPr>
          <w:lang w:val="fr-FR"/>
        </w:rPr>
      </w:pPr>
    </w:p>
    <w:p w:rsidR="0075602E" w:rsidRPr="0083668D" w:rsidRDefault="00E23F90" w:rsidP="00D10C25">
      <w:pPr>
        <w:pStyle w:val="Endofdocument-Annex"/>
        <w:rPr>
          <w:lang w:val="fr-FR"/>
        </w:rPr>
      </w:pPr>
      <w:bookmarkStart w:id="4" w:name="TitleOfDoc"/>
      <w:bookmarkEnd w:id="4"/>
      <w:r w:rsidRPr="0083668D">
        <w:rPr>
          <w:lang w:val="fr-FR"/>
        </w:rPr>
        <w:t>[Fin du document]</w:t>
      </w:r>
    </w:p>
    <w:p w:rsidR="0075602E" w:rsidRPr="0083668D" w:rsidRDefault="0075602E" w:rsidP="00E23F90">
      <w:pPr>
        <w:ind w:left="6237" w:hanging="708"/>
        <w:rPr>
          <w:caps/>
          <w:sz w:val="24"/>
          <w:lang w:val="fr-FR"/>
        </w:rPr>
      </w:pPr>
    </w:p>
    <w:p w:rsidR="0075602E" w:rsidRPr="0083668D" w:rsidRDefault="0075602E" w:rsidP="00E23F90">
      <w:pPr>
        <w:ind w:firstLine="5529"/>
        <w:rPr>
          <w:lang w:val="fr-FR"/>
        </w:rPr>
      </w:pPr>
    </w:p>
    <w:sectPr w:rsidR="0075602E" w:rsidRPr="0083668D" w:rsidSect="00655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018" w:rsidRDefault="00175018">
      <w:r>
        <w:separator/>
      </w:r>
    </w:p>
  </w:endnote>
  <w:endnote w:type="continuationSeparator" w:id="0">
    <w:p w:rsidR="00175018" w:rsidRDefault="00175018" w:rsidP="003B38C1">
      <w:r>
        <w:separator/>
      </w:r>
    </w:p>
    <w:p w:rsidR="00175018" w:rsidRPr="003B38C1" w:rsidRDefault="001750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75018" w:rsidRPr="003B38C1" w:rsidRDefault="001750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8D" w:rsidRDefault="00836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8D" w:rsidRDefault="00836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8D" w:rsidRDefault="00836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018" w:rsidRDefault="00175018">
      <w:r>
        <w:separator/>
      </w:r>
    </w:p>
  </w:footnote>
  <w:footnote w:type="continuationSeparator" w:id="0">
    <w:p w:rsidR="00175018" w:rsidRDefault="00175018" w:rsidP="008B60B2">
      <w:r>
        <w:separator/>
      </w:r>
    </w:p>
    <w:p w:rsidR="00175018" w:rsidRPr="00ED77FB" w:rsidRDefault="001750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75018" w:rsidRPr="00ED77FB" w:rsidRDefault="001750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8D" w:rsidRDefault="00836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6555E0" w:rsidP="00477D6B">
    <w:pPr>
      <w:jc w:val="right"/>
    </w:pPr>
    <w:bookmarkStart w:id="5" w:name="Code2"/>
    <w:bookmarkEnd w:id="5"/>
    <w:r>
      <w:t>CDIP/23/1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D21F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68D" w:rsidRDefault="0083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80EAF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567" w:firstLine="0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134" w:firstLine="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E7294"/>
    <w:multiLevelType w:val="hybridMultilevel"/>
    <w:tmpl w:val="F2BA6E8E"/>
    <w:lvl w:ilvl="0" w:tplc="1BDC140C">
      <w:start w:val="1"/>
      <w:numFmt w:val="bullet"/>
      <w:lvlText w:val="–"/>
      <w:lvlJc w:val="left"/>
      <w:pPr>
        <w:ind w:left="93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6555E0"/>
    <w:rsid w:val="00032421"/>
    <w:rsid w:val="00041C59"/>
    <w:rsid w:val="00043CAA"/>
    <w:rsid w:val="0004535A"/>
    <w:rsid w:val="000739BB"/>
    <w:rsid w:val="00075432"/>
    <w:rsid w:val="000855E3"/>
    <w:rsid w:val="00087845"/>
    <w:rsid w:val="000968ED"/>
    <w:rsid w:val="000C0BF6"/>
    <w:rsid w:val="000D1FD3"/>
    <w:rsid w:val="000E61EF"/>
    <w:rsid w:val="000E66D5"/>
    <w:rsid w:val="000F5CA2"/>
    <w:rsid w:val="000F5E56"/>
    <w:rsid w:val="00104C32"/>
    <w:rsid w:val="00106B84"/>
    <w:rsid w:val="00126219"/>
    <w:rsid w:val="001362EE"/>
    <w:rsid w:val="0014278D"/>
    <w:rsid w:val="0014358A"/>
    <w:rsid w:val="001647D5"/>
    <w:rsid w:val="001669F5"/>
    <w:rsid w:val="00175018"/>
    <w:rsid w:val="001832A6"/>
    <w:rsid w:val="001A5A15"/>
    <w:rsid w:val="001A5D21"/>
    <w:rsid w:val="001A616F"/>
    <w:rsid w:val="001A6295"/>
    <w:rsid w:val="001D0F16"/>
    <w:rsid w:val="001F02BA"/>
    <w:rsid w:val="001F625F"/>
    <w:rsid w:val="00205B38"/>
    <w:rsid w:val="0021217E"/>
    <w:rsid w:val="0022285C"/>
    <w:rsid w:val="002634C4"/>
    <w:rsid w:val="002928D3"/>
    <w:rsid w:val="002A2272"/>
    <w:rsid w:val="002B769B"/>
    <w:rsid w:val="002C06BD"/>
    <w:rsid w:val="002C07E1"/>
    <w:rsid w:val="002C33B6"/>
    <w:rsid w:val="002C69FE"/>
    <w:rsid w:val="002D028F"/>
    <w:rsid w:val="002D21FD"/>
    <w:rsid w:val="002E2E58"/>
    <w:rsid w:val="002F1FE6"/>
    <w:rsid w:val="002F4E68"/>
    <w:rsid w:val="003068CD"/>
    <w:rsid w:val="00312F7F"/>
    <w:rsid w:val="003221B2"/>
    <w:rsid w:val="00325E7B"/>
    <w:rsid w:val="00336E8D"/>
    <w:rsid w:val="00361450"/>
    <w:rsid w:val="003618E2"/>
    <w:rsid w:val="003673CF"/>
    <w:rsid w:val="003842FA"/>
    <w:rsid w:val="003845C1"/>
    <w:rsid w:val="0039274A"/>
    <w:rsid w:val="003A3BF9"/>
    <w:rsid w:val="003A503B"/>
    <w:rsid w:val="003A6F89"/>
    <w:rsid w:val="003B38C1"/>
    <w:rsid w:val="003D51B2"/>
    <w:rsid w:val="003D583B"/>
    <w:rsid w:val="003E5146"/>
    <w:rsid w:val="003E5B3C"/>
    <w:rsid w:val="003F042F"/>
    <w:rsid w:val="004119BB"/>
    <w:rsid w:val="00415F2E"/>
    <w:rsid w:val="00420726"/>
    <w:rsid w:val="00423E3E"/>
    <w:rsid w:val="00427260"/>
    <w:rsid w:val="00427AF4"/>
    <w:rsid w:val="00431118"/>
    <w:rsid w:val="00433A95"/>
    <w:rsid w:val="00441BEB"/>
    <w:rsid w:val="004600B1"/>
    <w:rsid w:val="004647DA"/>
    <w:rsid w:val="004676A0"/>
    <w:rsid w:val="00470674"/>
    <w:rsid w:val="00474062"/>
    <w:rsid w:val="00474A01"/>
    <w:rsid w:val="00477D6B"/>
    <w:rsid w:val="004B5FD6"/>
    <w:rsid w:val="004C1094"/>
    <w:rsid w:val="004C1FFC"/>
    <w:rsid w:val="004D3AD1"/>
    <w:rsid w:val="005019FF"/>
    <w:rsid w:val="00505127"/>
    <w:rsid w:val="005055FC"/>
    <w:rsid w:val="0053057A"/>
    <w:rsid w:val="00530A4F"/>
    <w:rsid w:val="005360A7"/>
    <w:rsid w:val="00537562"/>
    <w:rsid w:val="0054711E"/>
    <w:rsid w:val="00560A29"/>
    <w:rsid w:val="00561004"/>
    <w:rsid w:val="00561C14"/>
    <w:rsid w:val="005701A7"/>
    <w:rsid w:val="00571FE1"/>
    <w:rsid w:val="005B145C"/>
    <w:rsid w:val="005C6649"/>
    <w:rsid w:val="005D27A1"/>
    <w:rsid w:val="005E3B6C"/>
    <w:rsid w:val="005E726D"/>
    <w:rsid w:val="0060417A"/>
    <w:rsid w:val="00605827"/>
    <w:rsid w:val="00642C9A"/>
    <w:rsid w:val="00646050"/>
    <w:rsid w:val="00646D60"/>
    <w:rsid w:val="006555E0"/>
    <w:rsid w:val="006713CA"/>
    <w:rsid w:val="00676C5C"/>
    <w:rsid w:val="006B3173"/>
    <w:rsid w:val="006C5F05"/>
    <w:rsid w:val="006E6E66"/>
    <w:rsid w:val="006E729E"/>
    <w:rsid w:val="00724A69"/>
    <w:rsid w:val="0073517C"/>
    <w:rsid w:val="00744B84"/>
    <w:rsid w:val="0075602E"/>
    <w:rsid w:val="00776542"/>
    <w:rsid w:val="007842A2"/>
    <w:rsid w:val="00794FEC"/>
    <w:rsid w:val="007A212C"/>
    <w:rsid w:val="007B240C"/>
    <w:rsid w:val="007C2EB4"/>
    <w:rsid w:val="007D1613"/>
    <w:rsid w:val="007D53C7"/>
    <w:rsid w:val="007E2AC6"/>
    <w:rsid w:val="007E4C0E"/>
    <w:rsid w:val="008000BD"/>
    <w:rsid w:val="00804DB7"/>
    <w:rsid w:val="008212B6"/>
    <w:rsid w:val="00830F27"/>
    <w:rsid w:val="0083668D"/>
    <w:rsid w:val="00850F9D"/>
    <w:rsid w:val="00852645"/>
    <w:rsid w:val="00854EB3"/>
    <w:rsid w:val="008614EA"/>
    <w:rsid w:val="008A134B"/>
    <w:rsid w:val="008A771A"/>
    <w:rsid w:val="008B2CC1"/>
    <w:rsid w:val="008B60B2"/>
    <w:rsid w:val="008C2FD2"/>
    <w:rsid w:val="008C77D3"/>
    <w:rsid w:val="008E149B"/>
    <w:rsid w:val="008E49D2"/>
    <w:rsid w:val="00905DFB"/>
    <w:rsid w:val="0090731E"/>
    <w:rsid w:val="00916EE2"/>
    <w:rsid w:val="00945E75"/>
    <w:rsid w:val="00966A22"/>
    <w:rsid w:val="0096722F"/>
    <w:rsid w:val="00980843"/>
    <w:rsid w:val="009853BD"/>
    <w:rsid w:val="00985476"/>
    <w:rsid w:val="009877C4"/>
    <w:rsid w:val="00990738"/>
    <w:rsid w:val="009920F7"/>
    <w:rsid w:val="009D630B"/>
    <w:rsid w:val="009E2791"/>
    <w:rsid w:val="009E3F6F"/>
    <w:rsid w:val="009F307A"/>
    <w:rsid w:val="009F499F"/>
    <w:rsid w:val="00A032FF"/>
    <w:rsid w:val="00A1150C"/>
    <w:rsid w:val="00A14041"/>
    <w:rsid w:val="00A2696E"/>
    <w:rsid w:val="00A30034"/>
    <w:rsid w:val="00A31C91"/>
    <w:rsid w:val="00A37342"/>
    <w:rsid w:val="00A42DAF"/>
    <w:rsid w:val="00A45BD8"/>
    <w:rsid w:val="00A61784"/>
    <w:rsid w:val="00A62303"/>
    <w:rsid w:val="00A63EBA"/>
    <w:rsid w:val="00A72FDF"/>
    <w:rsid w:val="00A869B7"/>
    <w:rsid w:val="00A960AF"/>
    <w:rsid w:val="00AC205C"/>
    <w:rsid w:val="00AD21CD"/>
    <w:rsid w:val="00AE027F"/>
    <w:rsid w:val="00AE10A5"/>
    <w:rsid w:val="00AE1F7C"/>
    <w:rsid w:val="00AE46FF"/>
    <w:rsid w:val="00AF0A6B"/>
    <w:rsid w:val="00AF7507"/>
    <w:rsid w:val="00B05A69"/>
    <w:rsid w:val="00B27789"/>
    <w:rsid w:val="00B342C9"/>
    <w:rsid w:val="00B409E7"/>
    <w:rsid w:val="00B41625"/>
    <w:rsid w:val="00B43BA0"/>
    <w:rsid w:val="00B449CC"/>
    <w:rsid w:val="00B46AA1"/>
    <w:rsid w:val="00B514BA"/>
    <w:rsid w:val="00B61BC4"/>
    <w:rsid w:val="00B747BC"/>
    <w:rsid w:val="00B7775B"/>
    <w:rsid w:val="00B86DB8"/>
    <w:rsid w:val="00B87756"/>
    <w:rsid w:val="00B9734B"/>
    <w:rsid w:val="00BA30E2"/>
    <w:rsid w:val="00BB2B6E"/>
    <w:rsid w:val="00BC560E"/>
    <w:rsid w:val="00BD38C5"/>
    <w:rsid w:val="00BD5497"/>
    <w:rsid w:val="00C11BFE"/>
    <w:rsid w:val="00C13C5E"/>
    <w:rsid w:val="00C15250"/>
    <w:rsid w:val="00C1572C"/>
    <w:rsid w:val="00C170CB"/>
    <w:rsid w:val="00C41711"/>
    <w:rsid w:val="00C47EB3"/>
    <w:rsid w:val="00C5068F"/>
    <w:rsid w:val="00C5310A"/>
    <w:rsid w:val="00C554EC"/>
    <w:rsid w:val="00C65F95"/>
    <w:rsid w:val="00C86D74"/>
    <w:rsid w:val="00C93FD0"/>
    <w:rsid w:val="00CC46F0"/>
    <w:rsid w:val="00CC5C8D"/>
    <w:rsid w:val="00CD04F1"/>
    <w:rsid w:val="00CE3FDC"/>
    <w:rsid w:val="00D0745A"/>
    <w:rsid w:val="00D10C25"/>
    <w:rsid w:val="00D45252"/>
    <w:rsid w:val="00D71B4D"/>
    <w:rsid w:val="00D80157"/>
    <w:rsid w:val="00D93D55"/>
    <w:rsid w:val="00DC3C8D"/>
    <w:rsid w:val="00DD4CAA"/>
    <w:rsid w:val="00DD6175"/>
    <w:rsid w:val="00E0171E"/>
    <w:rsid w:val="00E15015"/>
    <w:rsid w:val="00E23F90"/>
    <w:rsid w:val="00E25C13"/>
    <w:rsid w:val="00E26B19"/>
    <w:rsid w:val="00E335FE"/>
    <w:rsid w:val="00E6251C"/>
    <w:rsid w:val="00EA3A96"/>
    <w:rsid w:val="00EA7D6E"/>
    <w:rsid w:val="00EC19DF"/>
    <w:rsid w:val="00EC22D7"/>
    <w:rsid w:val="00EC4E49"/>
    <w:rsid w:val="00EC6DF6"/>
    <w:rsid w:val="00EC7A71"/>
    <w:rsid w:val="00ED50F4"/>
    <w:rsid w:val="00ED77FB"/>
    <w:rsid w:val="00EE1CCB"/>
    <w:rsid w:val="00EE296A"/>
    <w:rsid w:val="00EE452A"/>
    <w:rsid w:val="00EE45FA"/>
    <w:rsid w:val="00F01933"/>
    <w:rsid w:val="00F0212C"/>
    <w:rsid w:val="00F13DDB"/>
    <w:rsid w:val="00F21169"/>
    <w:rsid w:val="00F23593"/>
    <w:rsid w:val="00F31290"/>
    <w:rsid w:val="00F46B88"/>
    <w:rsid w:val="00F560CF"/>
    <w:rsid w:val="00F608E7"/>
    <w:rsid w:val="00F66152"/>
    <w:rsid w:val="00F77CDE"/>
    <w:rsid w:val="00FB4AAA"/>
    <w:rsid w:val="00FC0667"/>
    <w:rsid w:val="00FC0D12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6FFCBF-B01E-44F3-B4BE-76CF96B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B145C"/>
    <w:pPr>
      <w:numPr>
        <w:numId w:val="6"/>
      </w:numPr>
      <w:ind w:left="567" w:hanging="567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6555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6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E8D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EA3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 23 (E)</Template>
  <TotalTime>0</TotalTime>
  <Pages>3</Pages>
  <Words>731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CDIP/23/</vt:lpstr>
    </vt:vector>
  </TitlesOfParts>
  <Company>WIPO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</dc:title>
  <dc:creator>MUSIZA Charlene</dc:creator>
  <cp:lastModifiedBy>SARKISSOVA Anna</cp:lastModifiedBy>
  <cp:revision>2</cp:revision>
  <cp:lastPrinted>2019-04-24T10:41:00Z</cp:lastPrinted>
  <dcterms:created xsi:type="dcterms:W3CDTF">2019-05-21T12:51:00Z</dcterms:created>
  <dcterms:modified xsi:type="dcterms:W3CDTF">2019-05-21T12:51:00Z</dcterms:modified>
</cp:coreProperties>
</file>